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77" w:rsidRDefault="00182977" w:rsidP="000D570F">
      <w:pPr>
        <w:spacing w:after="0" w:line="240" w:lineRule="auto"/>
        <w:contextualSpacing/>
        <w:jc w:val="center"/>
        <w:rPr>
          <w:rFonts w:ascii="Times New Roman" w:hAnsi="Times New Roman"/>
          <w:b/>
          <w:bCs/>
          <w:color w:val="1F497D"/>
          <w:sz w:val="32"/>
          <w:szCs w:val="32"/>
          <w:lang w:eastAsia="bg-BG"/>
        </w:rPr>
      </w:pPr>
    </w:p>
    <w:p w:rsidR="00182977" w:rsidRDefault="00182977" w:rsidP="000D570F">
      <w:pPr>
        <w:spacing w:after="0" w:line="240" w:lineRule="auto"/>
        <w:contextualSpacing/>
        <w:jc w:val="center"/>
        <w:rPr>
          <w:rFonts w:ascii="Times New Roman" w:hAnsi="Times New Roman"/>
          <w:b/>
          <w:bCs/>
          <w:color w:val="1F497D"/>
          <w:sz w:val="32"/>
          <w:szCs w:val="32"/>
          <w:lang w:eastAsia="bg-BG"/>
        </w:rPr>
      </w:pPr>
    </w:p>
    <w:p w:rsidR="00182977" w:rsidRDefault="00182977" w:rsidP="000D570F">
      <w:pPr>
        <w:spacing w:after="0" w:line="240" w:lineRule="auto"/>
        <w:contextualSpacing/>
        <w:jc w:val="center"/>
        <w:rPr>
          <w:rFonts w:ascii="Times New Roman" w:hAnsi="Times New Roman"/>
          <w:b/>
          <w:bCs/>
          <w:color w:val="1F497D"/>
          <w:sz w:val="32"/>
          <w:szCs w:val="32"/>
          <w:lang w:eastAsia="bg-BG"/>
        </w:rPr>
      </w:pPr>
    </w:p>
    <w:p w:rsidR="00182977" w:rsidRDefault="00182977" w:rsidP="000D570F">
      <w:pPr>
        <w:spacing w:after="0" w:line="240" w:lineRule="auto"/>
        <w:contextualSpacing/>
        <w:jc w:val="center"/>
        <w:rPr>
          <w:rFonts w:ascii="Times New Roman" w:hAnsi="Times New Roman"/>
          <w:b/>
          <w:bCs/>
          <w:color w:val="1F497D"/>
          <w:sz w:val="32"/>
          <w:szCs w:val="32"/>
          <w:lang w:eastAsia="bg-BG"/>
        </w:rPr>
      </w:pPr>
    </w:p>
    <w:p w:rsidR="00182977" w:rsidRDefault="00182977" w:rsidP="000D570F">
      <w:pPr>
        <w:spacing w:after="0" w:line="240" w:lineRule="auto"/>
        <w:contextualSpacing/>
        <w:jc w:val="center"/>
        <w:rPr>
          <w:rFonts w:ascii="Times New Roman" w:hAnsi="Times New Roman"/>
          <w:b/>
          <w:bCs/>
          <w:color w:val="1F497D"/>
          <w:sz w:val="32"/>
          <w:szCs w:val="32"/>
          <w:lang w:eastAsia="bg-BG"/>
        </w:rPr>
      </w:pPr>
    </w:p>
    <w:p w:rsidR="00182977" w:rsidRDefault="00182977" w:rsidP="000D570F">
      <w:pPr>
        <w:spacing w:after="0" w:line="240" w:lineRule="auto"/>
        <w:contextualSpacing/>
        <w:jc w:val="center"/>
        <w:rPr>
          <w:rFonts w:ascii="Times New Roman" w:hAnsi="Times New Roman"/>
          <w:b/>
          <w:bCs/>
          <w:color w:val="1F497D"/>
          <w:sz w:val="32"/>
          <w:szCs w:val="32"/>
          <w:lang w:eastAsia="bg-BG"/>
        </w:rPr>
      </w:pPr>
    </w:p>
    <w:p w:rsidR="00182977" w:rsidRDefault="00182977" w:rsidP="000D570F">
      <w:pPr>
        <w:spacing w:after="0" w:line="240" w:lineRule="auto"/>
        <w:contextualSpacing/>
        <w:jc w:val="center"/>
        <w:rPr>
          <w:rFonts w:ascii="Times New Roman" w:hAnsi="Times New Roman"/>
          <w:b/>
          <w:bCs/>
          <w:color w:val="1F497D"/>
          <w:sz w:val="32"/>
          <w:szCs w:val="32"/>
          <w:lang w:eastAsia="bg-BG"/>
        </w:rPr>
      </w:pPr>
    </w:p>
    <w:p w:rsidR="00182977" w:rsidRDefault="00182977" w:rsidP="000D570F">
      <w:pPr>
        <w:spacing w:after="0" w:line="240" w:lineRule="auto"/>
        <w:contextualSpacing/>
        <w:jc w:val="center"/>
        <w:rPr>
          <w:rFonts w:ascii="Times New Roman" w:hAnsi="Times New Roman"/>
          <w:b/>
          <w:bCs/>
          <w:color w:val="1F497D"/>
          <w:sz w:val="32"/>
          <w:szCs w:val="32"/>
          <w:lang w:eastAsia="bg-BG"/>
        </w:rPr>
      </w:pPr>
    </w:p>
    <w:p w:rsidR="00182977" w:rsidRDefault="00182977" w:rsidP="000D570F">
      <w:pPr>
        <w:spacing w:after="0" w:line="240" w:lineRule="auto"/>
        <w:contextualSpacing/>
        <w:jc w:val="center"/>
        <w:rPr>
          <w:rFonts w:ascii="Times New Roman" w:hAnsi="Times New Roman"/>
          <w:b/>
          <w:bCs/>
          <w:color w:val="1F497D"/>
          <w:sz w:val="32"/>
          <w:szCs w:val="32"/>
          <w:lang w:eastAsia="bg-BG"/>
        </w:rPr>
      </w:pPr>
    </w:p>
    <w:p w:rsidR="00182977" w:rsidRDefault="00182977" w:rsidP="000D570F">
      <w:pPr>
        <w:spacing w:after="0" w:line="240" w:lineRule="auto"/>
        <w:contextualSpacing/>
        <w:jc w:val="center"/>
        <w:rPr>
          <w:rFonts w:ascii="Times New Roman" w:hAnsi="Times New Roman"/>
          <w:b/>
          <w:bCs/>
          <w:color w:val="1F497D"/>
          <w:sz w:val="32"/>
          <w:szCs w:val="32"/>
          <w:lang w:eastAsia="bg-BG"/>
        </w:rPr>
      </w:pPr>
    </w:p>
    <w:p w:rsidR="00346282"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D664BB">
        <w:rPr>
          <w:rFonts w:ascii="Times New Roman" w:hAnsi="Times New Roman"/>
          <w:b/>
          <w:bCs/>
          <w:color w:val="1F497D"/>
          <w:sz w:val="32"/>
          <w:szCs w:val="32"/>
          <w:lang w:eastAsia="bg-BG"/>
        </w:rPr>
        <w:t>0</w:t>
      </w:r>
      <w:r w:rsidR="00625818">
        <w:rPr>
          <w:rFonts w:ascii="Times New Roman" w:hAnsi="Times New Roman"/>
          <w:b/>
          <w:bCs/>
          <w:color w:val="1F497D"/>
          <w:sz w:val="32"/>
          <w:szCs w:val="32"/>
          <w:lang w:eastAsia="bg-BG"/>
        </w:rPr>
        <w:t>181</w:t>
      </w:r>
      <w:r>
        <w:rPr>
          <w:rFonts w:ascii="Times New Roman" w:hAnsi="Times New Roman"/>
          <w:b/>
          <w:bCs/>
          <w:color w:val="1F497D"/>
          <w:sz w:val="32"/>
          <w:szCs w:val="32"/>
          <w:lang w:eastAsia="bg-BG"/>
        </w:rPr>
        <w:t xml:space="preserve"> </w:t>
      </w:r>
      <w:r w:rsidR="00625818">
        <w:rPr>
          <w:rFonts w:ascii="Times New Roman" w:hAnsi="Times New Roman"/>
          <w:b/>
          <w:bCs/>
          <w:color w:val="1F497D"/>
          <w:sz w:val="32"/>
          <w:szCs w:val="32"/>
          <w:lang w:eastAsia="bg-BG"/>
        </w:rPr>
        <w:t>Река Вит</w:t>
      </w:r>
    </w:p>
    <w:p w:rsidR="00346282" w:rsidRDefault="00346282"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2112F8" w:rsidRDefault="002112F8" w:rsidP="00182977">
      <w:pPr>
        <w:pageBreakBefore/>
      </w:pPr>
    </w:p>
    <w:sdt>
      <w:sdtPr>
        <w:rPr>
          <w:rFonts w:ascii="Calibri" w:eastAsia="Times New Roman" w:hAnsi="Calibri" w:cs="Times New Roman"/>
          <w:b w:val="0"/>
          <w:bCs w:val="0"/>
          <w:color w:val="auto"/>
          <w:sz w:val="22"/>
          <w:szCs w:val="22"/>
          <w:lang w:val="bg-BG" w:eastAsia="en-US"/>
        </w:rPr>
        <w:id w:val="-1410148298"/>
        <w:docPartObj>
          <w:docPartGallery w:val="Table of Contents"/>
          <w:docPartUnique/>
        </w:docPartObj>
      </w:sdtPr>
      <w:sdtEndPr>
        <w:rPr>
          <w:rFonts w:ascii="Times New Roman" w:hAnsi="Times New Roman"/>
          <w:noProof/>
          <w:color w:val="1F497D" w:themeColor="text2"/>
        </w:rPr>
      </w:sdtEndPr>
      <w:sdtContent>
        <w:p w:rsidR="00063148" w:rsidRPr="00063148" w:rsidRDefault="00063148" w:rsidP="00063148">
          <w:pPr>
            <w:pStyle w:val="TOCHeading"/>
            <w:jc w:val="center"/>
            <w:rPr>
              <w:lang w:val="bg-BG"/>
            </w:rPr>
          </w:pPr>
          <w:r>
            <w:rPr>
              <w:lang w:val="bg-BG"/>
            </w:rPr>
            <w:t>Съдържание</w:t>
          </w:r>
        </w:p>
        <w:p w:rsidR="00063148" w:rsidRPr="00166F41" w:rsidRDefault="00063148">
          <w:pPr>
            <w:pStyle w:val="TOC1"/>
            <w:tabs>
              <w:tab w:val="right" w:leader="dot" w:pos="9062"/>
            </w:tabs>
            <w:rPr>
              <w:rFonts w:ascii="Times New Roman" w:eastAsiaTheme="minorEastAsia" w:hAnsi="Times New Roman"/>
              <w:noProof/>
              <w:color w:val="1F497D" w:themeColor="text2"/>
              <w:sz w:val="28"/>
              <w:szCs w:val="28"/>
              <w:lang w:eastAsia="bg-BG"/>
            </w:rPr>
          </w:pPr>
          <w:r w:rsidRPr="00063148">
            <w:rPr>
              <w:rFonts w:ascii="Times New Roman" w:hAnsi="Times New Roman"/>
              <w:color w:val="1F497D" w:themeColor="text2"/>
              <w:sz w:val="28"/>
              <w:szCs w:val="28"/>
            </w:rPr>
            <w:fldChar w:fldCharType="begin"/>
          </w:r>
          <w:r w:rsidRPr="00063148">
            <w:rPr>
              <w:rFonts w:ascii="Times New Roman" w:hAnsi="Times New Roman"/>
              <w:color w:val="1F497D" w:themeColor="text2"/>
              <w:sz w:val="28"/>
              <w:szCs w:val="28"/>
            </w:rPr>
            <w:instrText xml:space="preserve"> TOC \o "1-3" \h \z \u </w:instrText>
          </w:r>
          <w:r w:rsidRPr="00063148">
            <w:rPr>
              <w:rFonts w:ascii="Times New Roman" w:hAnsi="Times New Roman"/>
              <w:color w:val="1F497D" w:themeColor="text2"/>
              <w:sz w:val="28"/>
              <w:szCs w:val="28"/>
            </w:rPr>
            <w:fldChar w:fldCharType="separate"/>
          </w:r>
          <w:hyperlink w:anchor="_Toc88998041" w:history="1">
            <w:r w:rsidRPr="00166F41">
              <w:rPr>
                <w:rStyle w:val="Hyperlink"/>
                <w:rFonts w:ascii="Times New Roman" w:hAnsi="Times New Roman"/>
                <w:b/>
                <w:noProof/>
                <w:color w:val="1F497D" w:themeColor="text2"/>
                <w:sz w:val="28"/>
                <w:szCs w:val="28"/>
              </w:rPr>
              <w:t>Природни местообитания</w:t>
            </w:r>
            <w:r w:rsidRPr="00166F41">
              <w:rPr>
                <w:rFonts w:ascii="Times New Roman" w:hAnsi="Times New Roman"/>
                <w:noProof/>
                <w:webHidden/>
                <w:color w:val="1F497D" w:themeColor="text2"/>
                <w:sz w:val="28"/>
                <w:szCs w:val="28"/>
              </w:rPr>
              <w:tab/>
            </w:r>
            <w:r w:rsidRPr="00166F41">
              <w:rPr>
                <w:rFonts w:ascii="Times New Roman" w:hAnsi="Times New Roman"/>
                <w:noProof/>
                <w:webHidden/>
                <w:color w:val="1F497D" w:themeColor="text2"/>
                <w:sz w:val="28"/>
                <w:szCs w:val="28"/>
              </w:rPr>
              <w:fldChar w:fldCharType="begin"/>
            </w:r>
            <w:r w:rsidRPr="00166F41">
              <w:rPr>
                <w:rFonts w:ascii="Times New Roman" w:hAnsi="Times New Roman"/>
                <w:noProof/>
                <w:webHidden/>
                <w:color w:val="1F497D" w:themeColor="text2"/>
                <w:sz w:val="28"/>
                <w:szCs w:val="28"/>
              </w:rPr>
              <w:instrText xml:space="preserve"> PAGEREF _Toc88998041 \h </w:instrText>
            </w:r>
            <w:r w:rsidRPr="00166F41">
              <w:rPr>
                <w:rFonts w:ascii="Times New Roman" w:hAnsi="Times New Roman"/>
                <w:noProof/>
                <w:webHidden/>
                <w:color w:val="1F497D" w:themeColor="text2"/>
                <w:sz w:val="28"/>
                <w:szCs w:val="28"/>
              </w:rPr>
            </w:r>
            <w:r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6</w:t>
            </w:r>
            <w:r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42" w:history="1">
            <w:r w:rsidR="00063148" w:rsidRPr="00166F41">
              <w:rPr>
                <w:rStyle w:val="Hyperlink"/>
                <w:rFonts w:ascii="Times New Roman" w:eastAsia="Calibri" w:hAnsi="Times New Roman"/>
                <w:noProof/>
                <w:color w:val="1F497D" w:themeColor="text2"/>
                <w:sz w:val="28"/>
                <w:szCs w:val="28"/>
              </w:rPr>
              <w:t>Природно местообитание 1530</w:t>
            </w:r>
            <w:r w:rsidR="00063148" w:rsidRPr="00166F41">
              <w:rPr>
                <w:rStyle w:val="Hyperlink"/>
                <w:rFonts w:ascii="Times New Roman" w:eastAsia="Calibri" w:hAnsi="Times New Roman"/>
                <w:noProof/>
                <w:color w:val="1F497D" w:themeColor="text2"/>
                <w:sz w:val="28"/>
                <w:szCs w:val="28"/>
                <w:lang w:val="en-US"/>
              </w:rPr>
              <w:t xml:space="preserve"> </w:t>
            </w:r>
            <w:r w:rsidR="00063148" w:rsidRPr="00166F41">
              <w:rPr>
                <w:rStyle w:val="Hyperlink"/>
                <w:rFonts w:ascii="Times New Roman" w:eastAsia="Calibri" w:hAnsi="Times New Roman"/>
                <w:noProof/>
                <w:color w:val="1F497D" w:themeColor="text2"/>
                <w:sz w:val="28"/>
                <w:szCs w:val="28"/>
              </w:rPr>
              <w:t>* Панонски солени степи и солени блата</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_Toc88998042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6</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43" w:history="1">
            <w:r w:rsidR="00063148" w:rsidRPr="00166F41">
              <w:rPr>
                <w:rStyle w:val="Hyperlink"/>
                <w:rFonts w:ascii="Times New Roman" w:eastAsia="Calibri" w:hAnsi="Times New Roman"/>
                <w:noProof/>
                <w:color w:val="1F497D" w:themeColor="text2"/>
                <w:sz w:val="28"/>
                <w:szCs w:val="28"/>
              </w:rPr>
              <w:t xml:space="preserve">Природно местообитание 3130 Олиготрофни до мезотрофни стоящи води с растителност от </w:t>
            </w:r>
            <w:r w:rsidR="00063148" w:rsidRPr="00166F41">
              <w:rPr>
                <w:rStyle w:val="Hyperlink"/>
                <w:rFonts w:ascii="Times New Roman" w:eastAsia="Calibri" w:hAnsi="Times New Roman"/>
                <w:i/>
                <w:noProof/>
                <w:color w:val="1F497D" w:themeColor="text2"/>
                <w:sz w:val="28"/>
                <w:szCs w:val="28"/>
              </w:rPr>
              <w:t>Littorelletea uniflorae</w:t>
            </w:r>
            <w:r w:rsidR="00063148" w:rsidRPr="00166F41">
              <w:rPr>
                <w:rStyle w:val="Hyperlink"/>
                <w:rFonts w:ascii="Times New Roman" w:eastAsia="Calibri" w:hAnsi="Times New Roman"/>
                <w:noProof/>
                <w:color w:val="1F497D" w:themeColor="text2"/>
                <w:sz w:val="28"/>
                <w:szCs w:val="28"/>
              </w:rPr>
              <w:t xml:space="preserve"> и/или </w:t>
            </w:r>
            <w:r w:rsidR="00063148" w:rsidRPr="00166F41">
              <w:rPr>
                <w:rStyle w:val="Hyperlink"/>
                <w:rFonts w:ascii="Times New Roman" w:eastAsia="Calibri" w:hAnsi="Times New Roman"/>
                <w:i/>
                <w:noProof/>
                <w:color w:val="1F497D" w:themeColor="text2"/>
                <w:sz w:val="28"/>
                <w:szCs w:val="28"/>
              </w:rPr>
              <w:t>Isoeto-Nanojuncetea</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_Toc88998043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10</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44" w:history="1">
            <w:r w:rsidR="00063148" w:rsidRPr="00166F41">
              <w:rPr>
                <w:rStyle w:val="Hyperlink"/>
                <w:rFonts w:ascii="Times New Roman" w:eastAsia="Calibri" w:hAnsi="Times New Roman"/>
                <w:noProof/>
                <w:color w:val="1F497D" w:themeColor="text2"/>
                <w:sz w:val="28"/>
                <w:szCs w:val="28"/>
              </w:rPr>
              <w:t xml:space="preserve">Природно местообитание 3140 Твърди олиготрофни до мезотрофни води с бентосни формации от </w:t>
            </w:r>
            <w:r w:rsidR="00063148" w:rsidRPr="00166F41">
              <w:rPr>
                <w:rStyle w:val="Hyperlink"/>
                <w:rFonts w:ascii="Times New Roman" w:eastAsia="Calibri" w:hAnsi="Times New Roman"/>
                <w:i/>
                <w:noProof/>
                <w:color w:val="1F497D" w:themeColor="text2"/>
                <w:sz w:val="28"/>
                <w:szCs w:val="28"/>
              </w:rPr>
              <w:t>Chara</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_Toc88998044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13</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45" w:history="1">
            <w:r w:rsidR="00063148" w:rsidRPr="00166F41">
              <w:rPr>
                <w:rStyle w:val="Hyperlink"/>
                <w:rFonts w:ascii="Times New Roman" w:eastAsia="Calibri" w:hAnsi="Times New Roman"/>
                <w:noProof/>
                <w:color w:val="1F497D" w:themeColor="text2"/>
                <w:sz w:val="28"/>
                <w:szCs w:val="28"/>
              </w:rPr>
              <w:t xml:space="preserve">Природно местообитание 3150 Естествени еутрофни езера с растителност от типа </w:t>
            </w:r>
            <w:r w:rsidR="00063148" w:rsidRPr="00166F41">
              <w:rPr>
                <w:rStyle w:val="Hyperlink"/>
                <w:rFonts w:ascii="Times New Roman" w:eastAsia="Calibri" w:hAnsi="Times New Roman"/>
                <w:i/>
                <w:noProof/>
                <w:color w:val="1F497D" w:themeColor="text2"/>
                <w:sz w:val="28"/>
                <w:szCs w:val="28"/>
              </w:rPr>
              <w:t>Magnopotamion</w:t>
            </w:r>
            <w:r w:rsidR="00063148" w:rsidRPr="00166F41">
              <w:rPr>
                <w:rStyle w:val="Hyperlink"/>
                <w:rFonts w:ascii="Times New Roman" w:eastAsia="Calibri" w:hAnsi="Times New Roman"/>
                <w:noProof/>
                <w:color w:val="1F497D" w:themeColor="text2"/>
                <w:sz w:val="28"/>
                <w:szCs w:val="28"/>
              </w:rPr>
              <w:t xml:space="preserve"> или </w:t>
            </w:r>
            <w:r w:rsidR="00063148" w:rsidRPr="00166F41">
              <w:rPr>
                <w:rStyle w:val="Hyperlink"/>
                <w:rFonts w:ascii="Times New Roman" w:eastAsia="Calibri" w:hAnsi="Times New Roman"/>
                <w:i/>
                <w:noProof/>
                <w:color w:val="1F497D" w:themeColor="text2"/>
                <w:sz w:val="28"/>
                <w:szCs w:val="28"/>
              </w:rPr>
              <w:t>Hydrocharition</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_Toc88998045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16</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46" w:history="1">
            <w:r w:rsidR="00063148" w:rsidRPr="00166F41">
              <w:rPr>
                <w:rStyle w:val="Hyperlink"/>
                <w:rFonts w:ascii="Times New Roman" w:eastAsia="Calibri" w:hAnsi="Times New Roman"/>
                <w:noProof/>
                <w:color w:val="1F497D" w:themeColor="text2"/>
                <w:sz w:val="28"/>
                <w:szCs w:val="28"/>
              </w:rPr>
              <w:t xml:space="preserve">Природно местообитание 3260 Равнинни или планински реки с растителност от </w:t>
            </w:r>
            <w:r w:rsidR="00063148" w:rsidRPr="00166F41">
              <w:rPr>
                <w:rStyle w:val="Hyperlink"/>
                <w:rFonts w:ascii="Times New Roman" w:eastAsia="Calibri" w:hAnsi="Times New Roman"/>
                <w:i/>
                <w:noProof/>
                <w:color w:val="1F497D" w:themeColor="text2"/>
                <w:sz w:val="28"/>
                <w:szCs w:val="28"/>
              </w:rPr>
              <w:t>Ranunculion fluitantis</w:t>
            </w:r>
            <w:r w:rsidR="00063148" w:rsidRPr="00166F41">
              <w:rPr>
                <w:rStyle w:val="Hyperlink"/>
                <w:rFonts w:ascii="Times New Roman" w:eastAsia="Calibri" w:hAnsi="Times New Roman"/>
                <w:noProof/>
                <w:color w:val="1F497D" w:themeColor="text2"/>
                <w:sz w:val="28"/>
                <w:szCs w:val="28"/>
              </w:rPr>
              <w:t xml:space="preserve"> и </w:t>
            </w:r>
            <w:bookmarkStart w:id="0" w:name="_GoBack"/>
            <w:bookmarkEnd w:id="0"/>
            <w:r w:rsidR="00063148" w:rsidRPr="00166F41">
              <w:rPr>
                <w:rStyle w:val="Hyperlink"/>
                <w:rFonts w:ascii="Times New Roman" w:eastAsia="Calibri" w:hAnsi="Times New Roman"/>
                <w:i/>
                <w:noProof/>
                <w:color w:val="1F497D" w:themeColor="text2"/>
                <w:sz w:val="28"/>
                <w:szCs w:val="28"/>
              </w:rPr>
              <w:t>Callitricho-Batrachion</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_Toc88998046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21</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47" w:history="1">
            <w:r w:rsidR="00063148" w:rsidRPr="00166F41">
              <w:rPr>
                <w:rStyle w:val="Hyperlink"/>
                <w:rFonts w:ascii="Times New Roman" w:eastAsia="Calibri" w:hAnsi="Times New Roman"/>
                <w:noProof/>
                <w:color w:val="1F497D" w:themeColor="text2"/>
                <w:sz w:val="28"/>
                <w:szCs w:val="28"/>
              </w:rPr>
              <w:t xml:space="preserve">Природно местообитание 3270 Реки с кални брегове с </w:t>
            </w:r>
            <w:r w:rsidR="00063148" w:rsidRPr="00166F41">
              <w:rPr>
                <w:rStyle w:val="Hyperlink"/>
                <w:rFonts w:ascii="Times New Roman" w:eastAsia="Calibri" w:hAnsi="Times New Roman"/>
                <w:i/>
                <w:noProof/>
                <w:color w:val="1F497D" w:themeColor="text2"/>
                <w:sz w:val="28"/>
                <w:szCs w:val="28"/>
              </w:rPr>
              <w:t>Chenopodion rubri</w:t>
            </w:r>
            <w:r w:rsidR="00063148" w:rsidRPr="00166F41">
              <w:rPr>
                <w:rStyle w:val="Hyperlink"/>
                <w:rFonts w:ascii="Times New Roman" w:eastAsia="Calibri" w:hAnsi="Times New Roman"/>
                <w:noProof/>
                <w:color w:val="1F497D" w:themeColor="text2"/>
                <w:sz w:val="28"/>
                <w:szCs w:val="28"/>
              </w:rPr>
              <w:t xml:space="preserve"> и </w:t>
            </w:r>
            <w:r w:rsidR="00063148" w:rsidRPr="00166F41">
              <w:rPr>
                <w:rStyle w:val="Hyperlink"/>
                <w:rFonts w:ascii="Times New Roman" w:eastAsia="Calibri" w:hAnsi="Times New Roman"/>
                <w:i/>
                <w:noProof/>
                <w:color w:val="1F497D" w:themeColor="text2"/>
                <w:sz w:val="28"/>
                <w:szCs w:val="28"/>
              </w:rPr>
              <w:t>Bidention</w:t>
            </w:r>
            <w:r w:rsidR="00063148" w:rsidRPr="00166F41">
              <w:rPr>
                <w:rStyle w:val="Hyperlink"/>
                <w:rFonts w:ascii="Times New Roman" w:eastAsia="Calibri" w:hAnsi="Times New Roman"/>
                <w:noProof/>
                <w:color w:val="1F497D" w:themeColor="text2"/>
                <w:sz w:val="28"/>
                <w:szCs w:val="28"/>
              </w:rPr>
              <w:t xml:space="preserve"> p.p</w:t>
            </w:r>
            <w:r w:rsidR="00063148" w:rsidRPr="00166F41">
              <w:rPr>
                <w:rStyle w:val="Hyperlink"/>
                <w:rFonts w:ascii="Times New Roman" w:eastAsia="Calibri" w:hAnsi="Times New Roman"/>
                <w:noProof/>
                <w:color w:val="1F497D" w:themeColor="text2"/>
                <w:sz w:val="28"/>
                <w:szCs w:val="28"/>
                <w:lang w:val="en-US"/>
              </w:rPr>
              <w:t>.</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_Toc88998047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25</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48" w:history="1">
            <w:r w:rsidR="00063148" w:rsidRPr="00166F41">
              <w:rPr>
                <w:rStyle w:val="Hyperlink"/>
                <w:rFonts w:ascii="Times New Roman" w:eastAsia="Calibri" w:hAnsi="Times New Roman"/>
                <w:noProof/>
                <w:color w:val="1F497D" w:themeColor="text2"/>
                <w:sz w:val="28"/>
                <w:szCs w:val="28"/>
              </w:rPr>
              <w:t xml:space="preserve">Природно местообитание 6110 * Отворени калцифилни или базифилни тревни съобщества от </w:t>
            </w:r>
            <w:r w:rsidR="00063148" w:rsidRPr="00166F41">
              <w:rPr>
                <w:rStyle w:val="Hyperlink"/>
                <w:rFonts w:ascii="Times New Roman" w:eastAsia="Calibri" w:hAnsi="Times New Roman"/>
                <w:i/>
                <w:noProof/>
                <w:color w:val="1F497D" w:themeColor="text2"/>
                <w:sz w:val="28"/>
                <w:szCs w:val="28"/>
              </w:rPr>
              <w:t>Alysso</w:t>
            </w:r>
            <w:r w:rsidR="00063148" w:rsidRPr="00166F41">
              <w:rPr>
                <w:rStyle w:val="Hyperlink"/>
                <w:rFonts w:ascii="Times New Roman" w:eastAsia="Calibri" w:hAnsi="Times New Roman"/>
                <w:noProof/>
                <w:color w:val="1F497D" w:themeColor="text2"/>
                <w:sz w:val="28"/>
                <w:szCs w:val="28"/>
              </w:rPr>
              <w:t>-</w:t>
            </w:r>
            <w:r w:rsidR="00063148" w:rsidRPr="00166F41">
              <w:rPr>
                <w:rStyle w:val="Hyperlink"/>
                <w:rFonts w:ascii="Times New Roman" w:eastAsia="Calibri" w:hAnsi="Times New Roman"/>
                <w:i/>
                <w:noProof/>
                <w:color w:val="1F497D" w:themeColor="text2"/>
                <w:sz w:val="28"/>
                <w:szCs w:val="28"/>
              </w:rPr>
              <w:t>Sedion albi</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_Toc88998048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28</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49" w:history="1">
            <w:r w:rsidR="00063148" w:rsidRPr="00166F41">
              <w:rPr>
                <w:rStyle w:val="Hyperlink"/>
                <w:rFonts w:ascii="Times New Roman" w:eastAsia="Calibri" w:hAnsi="Times New Roman"/>
                <w:noProof/>
                <w:color w:val="1F497D" w:themeColor="text2"/>
                <w:sz w:val="28"/>
                <w:szCs w:val="28"/>
              </w:rPr>
              <w:t>Природно местообитание 6210 Полуестествени сухи тревни и храстови съобщества върху варовик (</w:t>
            </w:r>
            <w:r w:rsidR="00063148" w:rsidRPr="00166F41">
              <w:rPr>
                <w:rStyle w:val="Hyperlink"/>
                <w:rFonts w:ascii="Times New Roman" w:eastAsia="Calibri" w:hAnsi="Times New Roman"/>
                <w:i/>
                <w:noProof/>
                <w:color w:val="1F497D" w:themeColor="text2"/>
                <w:sz w:val="28"/>
                <w:szCs w:val="28"/>
              </w:rPr>
              <w:t>Festuco-Brometalia</w:t>
            </w:r>
            <w:r w:rsidR="00063148" w:rsidRPr="00166F41">
              <w:rPr>
                <w:rStyle w:val="Hyperlink"/>
                <w:rFonts w:ascii="Times New Roman" w:eastAsia="Calibri" w:hAnsi="Times New Roman"/>
                <w:noProof/>
                <w:color w:val="1F497D" w:themeColor="text2"/>
                <w:sz w:val="28"/>
                <w:szCs w:val="28"/>
              </w:rPr>
              <w:t>) (*важни местообитания на орхидеи)</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_Toc88998049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33</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50" w:history="1">
            <w:r w:rsidR="00063148" w:rsidRPr="00166F41">
              <w:rPr>
                <w:rStyle w:val="Hyperlink"/>
                <w:rFonts w:ascii="Times New Roman" w:eastAsia="Calibri" w:hAnsi="Times New Roman"/>
                <w:noProof/>
                <w:color w:val="1F497D" w:themeColor="text2"/>
                <w:sz w:val="28"/>
                <w:szCs w:val="28"/>
              </w:rPr>
              <w:t>Природно местообитание 6240 *</w:t>
            </w:r>
            <w:r w:rsidR="00063148" w:rsidRPr="00166F41">
              <w:rPr>
                <w:rStyle w:val="Hyperlink"/>
                <w:rFonts w:ascii="Times New Roman" w:eastAsia="Calibri" w:hAnsi="Times New Roman"/>
                <w:noProof/>
                <w:color w:val="1F497D" w:themeColor="text2"/>
                <w:sz w:val="28"/>
                <w:szCs w:val="28"/>
                <w:lang w:val="en-US"/>
              </w:rPr>
              <w:t xml:space="preserve"> </w:t>
            </w:r>
            <w:r w:rsidR="00063148" w:rsidRPr="00166F41">
              <w:rPr>
                <w:rStyle w:val="Hyperlink"/>
                <w:rFonts w:ascii="Times New Roman" w:eastAsia="Calibri" w:hAnsi="Times New Roman"/>
                <w:noProof/>
                <w:color w:val="1F497D" w:themeColor="text2"/>
                <w:sz w:val="28"/>
                <w:szCs w:val="28"/>
              </w:rPr>
              <w:t>Субпанонски степни тревни съобщества</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_Toc88998050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35</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51" w:history="1">
            <w:r w:rsidR="00063148" w:rsidRPr="00166F41">
              <w:rPr>
                <w:rStyle w:val="Hyperlink"/>
                <w:rFonts w:ascii="Times New Roman" w:eastAsia="Calibri" w:hAnsi="Times New Roman"/>
                <w:noProof/>
                <w:color w:val="1F497D" w:themeColor="text2"/>
                <w:sz w:val="28"/>
                <w:szCs w:val="28"/>
              </w:rPr>
              <w:t>Природно местообитание 6250 * Панонски льосови степни тревни съобщества</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_Toc88998051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41</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52" w:history="1">
            <w:r w:rsidR="00063148" w:rsidRPr="00166F41">
              <w:rPr>
                <w:rStyle w:val="Hyperlink"/>
                <w:rFonts w:ascii="Times New Roman" w:eastAsia="Calibri" w:hAnsi="Times New Roman"/>
                <w:noProof/>
                <w:color w:val="1F497D" w:themeColor="text2"/>
                <w:sz w:val="28"/>
                <w:szCs w:val="28"/>
              </w:rPr>
              <w:t>Природно местообитание 6430 Хидрофилни съобщества от високи треви в равнините и в планинския до алпийския пояс</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_Toc88998052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47</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53" w:history="1">
            <w:r w:rsidR="00063148" w:rsidRPr="00166F41">
              <w:rPr>
                <w:rStyle w:val="Hyperlink"/>
                <w:rFonts w:ascii="Times New Roman" w:eastAsia="Calibri" w:hAnsi="Times New Roman"/>
                <w:noProof/>
                <w:color w:val="1F497D" w:themeColor="text2"/>
                <w:sz w:val="28"/>
                <w:szCs w:val="28"/>
              </w:rPr>
              <w:t>Природно местообитание 8210 Хазмофитна растителност по варовикови скални склонове</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_Toc88998053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50</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54" w:history="1">
            <w:r w:rsidR="00063148" w:rsidRPr="00166F41">
              <w:rPr>
                <w:rStyle w:val="Hyperlink"/>
                <w:rFonts w:ascii="Times New Roman" w:hAnsi="Times New Roman"/>
                <w:noProof/>
                <w:color w:val="1F497D" w:themeColor="text2"/>
                <w:sz w:val="28"/>
                <w:szCs w:val="28"/>
              </w:rPr>
              <w:t xml:space="preserve">Природно местообитание 91Е0 </w:t>
            </w:r>
            <w:r w:rsidR="00063148" w:rsidRPr="00166F41">
              <w:rPr>
                <w:rStyle w:val="Hyperlink"/>
                <w:rFonts w:ascii="Times New Roman" w:hAnsi="Times New Roman"/>
                <w:bCs/>
                <w:noProof/>
                <w:color w:val="1F497D" w:themeColor="text2"/>
                <w:sz w:val="28"/>
                <w:szCs w:val="28"/>
              </w:rPr>
              <w:t xml:space="preserve">*Алувиални гори с </w:t>
            </w:r>
            <w:r w:rsidR="00063148" w:rsidRPr="00166F41">
              <w:rPr>
                <w:rStyle w:val="Hyperlink"/>
                <w:rFonts w:ascii="Times New Roman" w:hAnsi="Times New Roman"/>
                <w:bCs/>
                <w:i/>
                <w:noProof/>
                <w:color w:val="1F497D" w:themeColor="text2"/>
                <w:sz w:val="28"/>
                <w:szCs w:val="28"/>
              </w:rPr>
              <w:t>Alnus glutinosa и Fraxinus excelsior (Alno-Padion, Alnion incanae, Salicion albae)</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_Toc88998054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53</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55" w:history="1">
            <w:r w:rsidR="00063148" w:rsidRPr="00166F41">
              <w:rPr>
                <w:rStyle w:val="Hyperlink"/>
                <w:rFonts w:ascii="Times New Roman" w:hAnsi="Times New Roman"/>
                <w:noProof/>
                <w:color w:val="1F497D" w:themeColor="text2"/>
                <w:sz w:val="28"/>
                <w:szCs w:val="28"/>
              </w:rPr>
              <w:t>Природно местообитание 91</w:t>
            </w:r>
            <w:r w:rsidR="00063148" w:rsidRPr="00166F41">
              <w:rPr>
                <w:rStyle w:val="Hyperlink"/>
                <w:rFonts w:ascii="Times New Roman" w:hAnsi="Times New Roman"/>
                <w:noProof/>
                <w:color w:val="1F497D" w:themeColor="text2"/>
                <w:sz w:val="28"/>
                <w:szCs w:val="28"/>
                <w:lang w:val="en-US"/>
              </w:rPr>
              <w:t>F0</w:t>
            </w:r>
            <w:r w:rsidR="00063148" w:rsidRPr="00166F41">
              <w:rPr>
                <w:rStyle w:val="Hyperlink"/>
                <w:rFonts w:ascii="Times New Roman" w:hAnsi="Times New Roman"/>
                <w:noProof/>
                <w:color w:val="1F497D" w:themeColor="text2"/>
                <w:sz w:val="28"/>
                <w:szCs w:val="28"/>
              </w:rPr>
              <w:t xml:space="preserve"> </w:t>
            </w:r>
            <w:r w:rsidR="00063148" w:rsidRPr="00166F41">
              <w:rPr>
                <w:rStyle w:val="Hyperlink"/>
                <w:rFonts w:ascii="Times New Roman" w:hAnsi="Times New Roman"/>
                <w:bCs/>
                <w:noProof/>
                <w:color w:val="1F497D" w:themeColor="text2"/>
                <w:sz w:val="28"/>
                <w:szCs w:val="28"/>
              </w:rPr>
              <w:t xml:space="preserve">Крайречни смесени гори от </w:t>
            </w:r>
            <w:r w:rsidR="00063148" w:rsidRPr="00166F41">
              <w:rPr>
                <w:rStyle w:val="Hyperlink"/>
                <w:rFonts w:ascii="Times New Roman" w:hAnsi="Times New Roman"/>
                <w:bCs/>
                <w:i/>
                <w:noProof/>
                <w:color w:val="1F497D" w:themeColor="text2"/>
                <w:sz w:val="28"/>
                <w:szCs w:val="28"/>
              </w:rPr>
              <w:t>Quercus robur</w:t>
            </w:r>
            <w:r w:rsidR="00063148" w:rsidRPr="00166F41">
              <w:rPr>
                <w:rStyle w:val="Hyperlink"/>
                <w:rFonts w:ascii="Times New Roman" w:hAnsi="Times New Roman"/>
                <w:bCs/>
                <w:noProof/>
                <w:color w:val="1F497D" w:themeColor="text2"/>
                <w:sz w:val="28"/>
                <w:szCs w:val="28"/>
              </w:rPr>
              <w:t xml:space="preserve">, </w:t>
            </w:r>
            <w:r w:rsidR="00063148" w:rsidRPr="00166F41">
              <w:rPr>
                <w:rStyle w:val="Hyperlink"/>
                <w:rFonts w:ascii="Times New Roman" w:hAnsi="Times New Roman"/>
                <w:bCs/>
                <w:i/>
                <w:noProof/>
                <w:color w:val="1F497D" w:themeColor="text2"/>
                <w:sz w:val="28"/>
                <w:szCs w:val="28"/>
              </w:rPr>
              <w:t>Ulmus laevis</w:t>
            </w:r>
            <w:r w:rsidR="00063148" w:rsidRPr="00166F41">
              <w:rPr>
                <w:rStyle w:val="Hyperlink"/>
                <w:rFonts w:ascii="Times New Roman" w:hAnsi="Times New Roman"/>
                <w:bCs/>
                <w:noProof/>
                <w:color w:val="1F497D" w:themeColor="text2"/>
                <w:sz w:val="28"/>
                <w:szCs w:val="28"/>
              </w:rPr>
              <w:t xml:space="preserve"> и </w:t>
            </w:r>
            <w:r w:rsidR="00063148" w:rsidRPr="00166F41">
              <w:rPr>
                <w:rStyle w:val="Hyperlink"/>
                <w:rFonts w:ascii="Times New Roman" w:hAnsi="Times New Roman"/>
                <w:bCs/>
                <w:i/>
                <w:noProof/>
                <w:color w:val="1F497D" w:themeColor="text2"/>
                <w:sz w:val="28"/>
                <w:szCs w:val="28"/>
              </w:rPr>
              <w:t>Fraxinus excelsior</w:t>
            </w:r>
            <w:r w:rsidR="00063148" w:rsidRPr="00166F41">
              <w:rPr>
                <w:rStyle w:val="Hyperlink"/>
                <w:rFonts w:ascii="Times New Roman" w:hAnsi="Times New Roman"/>
                <w:bCs/>
                <w:noProof/>
                <w:color w:val="1F497D" w:themeColor="text2"/>
                <w:sz w:val="28"/>
                <w:szCs w:val="28"/>
              </w:rPr>
              <w:t xml:space="preserve"> или </w:t>
            </w:r>
            <w:r w:rsidR="00063148" w:rsidRPr="00166F41">
              <w:rPr>
                <w:rStyle w:val="Hyperlink"/>
                <w:rFonts w:ascii="Times New Roman" w:hAnsi="Times New Roman"/>
                <w:bCs/>
                <w:i/>
                <w:noProof/>
                <w:color w:val="1F497D" w:themeColor="text2"/>
                <w:sz w:val="28"/>
                <w:szCs w:val="28"/>
              </w:rPr>
              <w:t>Fraxinus angusti</w:t>
            </w:r>
            <w:r w:rsidR="00063148" w:rsidRPr="00166F41">
              <w:rPr>
                <w:rStyle w:val="Hyperlink"/>
                <w:rFonts w:ascii="Times New Roman" w:hAnsi="Times New Roman"/>
                <w:bCs/>
                <w:i/>
                <w:noProof/>
                <w:color w:val="1F497D" w:themeColor="text2"/>
                <w:sz w:val="28"/>
                <w:szCs w:val="28"/>
                <w:lang w:val="en-US"/>
              </w:rPr>
              <w:t>f</w:t>
            </w:r>
            <w:r w:rsidR="00063148" w:rsidRPr="00166F41">
              <w:rPr>
                <w:rStyle w:val="Hyperlink"/>
                <w:rFonts w:ascii="Times New Roman" w:hAnsi="Times New Roman"/>
                <w:bCs/>
                <w:i/>
                <w:noProof/>
                <w:color w:val="1F497D" w:themeColor="text2"/>
                <w:sz w:val="28"/>
                <w:szCs w:val="28"/>
              </w:rPr>
              <w:t xml:space="preserve">olia </w:t>
            </w:r>
            <w:r w:rsidR="00063148" w:rsidRPr="00166F41">
              <w:rPr>
                <w:rStyle w:val="Hyperlink"/>
                <w:rFonts w:ascii="Times New Roman" w:hAnsi="Times New Roman"/>
                <w:bCs/>
                <w:noProof/>
                <w:color w:val="1F497D" w:themeColor="text2"/>
                <w:sz w:val="28"/>
                <w:szCs w:val="28"/>
              </w:rPr>
              <w:t>покрай големи реки (</w:t>
            </w:r>
            <w:r w:rsidR="00063148" w:rsidRPr="00166F41">
              <w:rPr>
                <w:rStyle w:val="Hyperlink"/>
                <w:rFonts w:ascii="Times New Roman" w:hAnsi="Times New Roman"/>
                <w:bCs/>
                <w:i/>
                <w:noProof/>
                <w:color w:val="1F497D" w:themeColor="text2"/>
                <w:sz w:val="28"/>
                <w:szCs w:val="28"/>
              </w:rPr>
              <w:t>Ulmenion minoris</w:t>
            </w:r>
            <w:r w:rsidR="00063148" w:rsidRPr="00166F41">
              <w:rPr>
                <w:rStyle w:val="Hyperlink"/>
                <w:rFonts w:ascii="Times New Roman" w:hAnsi="Times New Roman"/>
                <w:bCs/>
                <w:noProof/>
                <w:color w:val="1F497D" w:themeColor="text2"/>
                <w:sz w:val="28"/>
                <w:szCs w:val="28"/>
              </w:rPr>
              <w:t>)</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_Toc88998055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59</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56" w:history="1">
            <w:r w:rsidR="00063148" w:rsidRPr="00166F41">
              <w:rPr>
                <w:rStyle w:val="Hyperlink"/>
                <w:rFonts w:ascii="Times New Roman" w:hAnsi="Times New Roman"/>
                <w:noProof/>
                <w:color w:val="1F497D" w:themeColor="text2"/>
                <w:sz w:val="28"/>
                <w:szCs w:val="28"/>
              </w:rPr>
              <w:t xml:space="preserve">Природно местообитание </w:t>
            </w:r>
            <w:r w:rsidR="00063148" w:rsidRPr="00166F41">
              <w:rPr>
                <w:rStyle w:val="Hyperlink"/>
                <w:rFonts w:ascii="Times New Roman" w:hAnsi="Times New Roman"/>
                <w:noProof/>
                <w:color w:val="1F497D" w:themeColor="text2"/>
                <w:sz w:val="28"/>
                <w:szCs w:val="28"/>
                <w:lang w:val="en-US"/>
              </w:rPr>
              <w:t>91H0</w:t>
            </w:r>
            <w:r w:rsidR="00063148" w:rsidRPr="00166F41">
              <w:rPr>
                <w:rStyle w:val="Hyperlink"/>
                <w:rFonts w:ascii="Times New Roman" w:hAnsi="Times New Roman"/>
                <w:noProof/>
                <w:color w:val="1F497D" w:themeColor="text2"/>
                <w:sz w:val="28"/>
                <w:szCs w:val="28"/>
              </w:rPr>
              <w:t xml:space="preserve"> </w:t>
            </w:r>
            <w:r w:rsidR="00063148" w:rsidRPr="00166F41">
              <w:rPr>
                <w:rStyle w:val="Hyperlink"/>
                <w:rFonts w:ascii="Times New Roman" w:hAnsi="Times New Roman"/>
                <w:noProof/>
                <w:color w:val="1F497D" w:themeColor="text2"/>
                <w:sz w:val="28"/>
                <w:szCs w:val="28"/>
                <w:lang w:val="ru-RU"/>
              </w:rPr>
              <w:t xml:space="preserve">Панонски гори с </w:t>
            </w:r>
            <w:r w:rsidR="00063148" w:rsidRPr="00166F41">
              <w:rPr>
                <w:rStyle w:val="Hyperlink"/>
                <w:rFonts w:ascii="Times New Roman" w:hAnsi="Times New Roman"/>
                <w:i/>
                <w:noProof/>
                <w:color w:val="1F497D" w:themeColor="text2"/>
                <w:sz w:val="28"/>
                <w:szCs w:val="28"/>
                <w:lang w:val="ru-RU"/>
              </w:rPr>
              <w:t>Quercus pubescens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_Toc88998056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64</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57" w:history="1">
            <w:r w:rsidR="00063148" w:rsidRPr="00166F41">
              <w:rPr>
                <w:rStyle w:val="Hyperlink"/>
                <w:rFonts w:ascii="Times New Roman" w:hAnsi="Times New Roman"/>
                <w:noProof/>
                <w:color w:val="1F497D" w:themeColor="text2"/>
                <w:sz w:val="28"/>
                <w:szCs w:val="28"/>
              </w:rPr>
              <w:t xml:space="preserve">Природно местообитание </w:t>
            </w:r>
            <w:r w:rsidR="00063148" w:rsidRPr="00166F41">
              <w:rPr>
                <w:rStyle w:val="Hyperlink"/>
                <w:rFonts w:ascii="Times New Roman" w:hAnsi="Times New Roman"/>
                <w:noProof/>
                <w:color w:val="1F497D" w:themeColor="text2"/>
                <w:sz w:val="28"/>
                <w:szCs w:val="28"/>
                <w:lang w:val="en-US"/>
              </w:rPr>
              <w:t>91I0</w:t>
            </w:r>
            <w:r w:rsidR="00063148" w:rsidRPr="00166F41">
              <w:rPr>
                <w:rStyle w:val="Hyperlink"/>
                <w:rFonts w:ascii="Times New Roman" w:hAnsi="Times New Roman"/>
                <w:noProof/>
                <w:color w:val="1F497D" w:themeColor="text2"/>
                <w:sz w:val="28"/>
                <w:szCs w:val="28"/>
              </w:rPr>
              <w:t xml:space="preserve"> </w:t>
            </w:r>
            <w:r w:rsidR="00063148" w:rsidRPr="00166F41">
              <w:rPr>
                <w:rStyle w:val="Hyperlink"/>
                <w:rFonts w:ascii="Times New Roman" w:hAnsi="Times New Roman"/>
                <w:noProof/>
                <w:color w:val="1F497D" w:themeColor="text2"/>
                <w:sz w:val="28"/>
                <w:szCs w:val="28"/>
                <w:lang w:val="ru-RU"/>
              </w:rPr>
              <w:t>*</w:t>
            </w:r>
            <w:r w:rsidR="00063148" w:rsidRPr="00166F41">
              <w:rPr>
                <w:rStyle w:val="Hyperlink"/>
                <w:rFonts w:ascii="Times New Roman" w:hAnsi="Times New Roman"/>
                <w:noProof/>
                <w:color w:val="1F497D" w:themeColor="text2"/>
                <w:sz w:val="28"/>
                <w:szCs w:val="28"/>
              </w:rPr>
              <w:t xml:space="preserve">Евро-сибирски степни гори </w:t>
            </w:r>
            <w:r w:rsidR="00063148" w:rsidRPr="00166F41">
              <w:rPr>
                <w:rStyle w:val="Hyperlink"/>
                <w:rFonts w:ascii="Times New Roman" w:hAnsi="Times New Roman"/>
                <w:noProof/>
                <w:color w:val="1F497D" w:themeColor="text2"/>
                <w:sz w:val="28"/>
                <w:szCs w:val="28"/>
                <w:lang w:val="ru-RU"/>
              </w:rPr>
              <w:t xml:space="preserve"> с </w:t>
            </w:r>
            <w:r w:rsidR="00063148" w:rsidRPr="00166F41">
              <w:rPr>
                <w:rStyle w:val="Hyperlink"/>
                <w:rFonts w:ascii="Times New Roman" w:hAnsi="Times New Roman"/>
                <w:i/>
                <w:noProof/>
                <w:color w:val="1F497D" w:themeColor="text2"/>
                <w:sz w:val="28"/>
                <w:szCs w:val="28"/>
                <w:lang w:val="ru-RU"/>
              </w:rPr>
              <w:t xml:space="preserve">Quercus </w:t>
            </w:r>
            <w:r w:rsidR="00063148" w:rsidRPr="00166F41">
              <w:rPr>
                <w:rStyle w:val="Hyperlink"/>
                <w:rFonts w:ascii="Times New Roman" w:hAnsi="Times New Roman"/>
                <w:i/>
                <w:noProof/>
                <w:color w:val="1F497D" w:themeColor="text2"/>
                <w:sz w:val="28"/>
                <w:szCs w:val="28"/>
                <w:lang w:val="en-US"/>
              </w:rPr>
              <w:t>spp</w:t>
            </w:r>
            <w:r w:rsidR="00063148" w:rsidRPr="00166F41">
              <w:rPr>
                <w:rStyle w:val="Hyperlink"/>
                <w:rFonts w:ascii="Times New Roman" w:hAnsi="Times New Roman"/>
                <w:i/>
                <w:noProof/>
                <w:color w:val="1F497D" w:themeColor="text2"/>
                <w:sz w:val="28"/>
                <w:szCs w:val="28"/>
                <w:lang w:val="ru-RU"/>
              </w:rPr>
              <w:t>.</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_Toc88998057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69</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58" w:history="1">
            <w:r w:rsidR="00063148" w:rsidRPr="00166F41">
              <w:rPr>
                <w:rStyle w:val="Hyperlink"/>
                <w:rFonts w:ascii="Times New Roman" w:hAnsi="Times New Roman"/>
                <w:noProof/>
                <w:color w:val="1F497D" w:themeColor="text2"/>
                <w:sz w:val="28"/>
                <w:szCs w:val="28"/>
              </w:rPr>
              <w:t xml:space="preserve">Природно местообитание </w:t>
            </w:r>
            <w:r w:rsidR="00063148" w:rsidRPr="00166F41">
              <w:rPr>
                <w:rStyle w:val="Hyperlink"/>
                <w:rFonts w:ascii="Times New Roman" w:hAnsi="Times New Roman"/>
                <w:noProof/>
                <w:color w:val="1F497D" w:themeColor="text2"/>
                <w:sz w:val="28"/>
                <w:szCs w:val="28"/>
                <w:lang w:val="en-US"/>
              </w:rPr>
              <w:t>91Z0</w:t>
            </w:r>
            <w:r w:rsidR="00063148" w:rsidRPr="00166F41">
              <w:rPr>
                <w:rStyle w:val="Hyperlink"/>
                <w:rFonts w:ascii="Times New Roman" w:hAnsi="Times New Roman"/>
                <w:noProof/>
                <w:color w:val="1F497D" w:themeColor="text2"/>
                <w:sz w:val="28"/>
                <w:szCs w:val="28"/>
              </w:rPr>
              <w:t xml:space="preserve"> </w:t>
            </w:r>
            <w:r w:rsidR="00063148" w:rsidRPr="00166F41">
              <w:rPr>
                <w:rStyle w:val="Hyperlink"/>
                <w:rFonts w:ascii="Times New Roman" w:hAnsi="Times New Roman"/>
                <w:bCs/>
                <w:noProof/>
                <w:color w:val="1F497D" w:themeColor="text2"/>
                <w:sz w:val="28"/>
                <w:szCs w:val="28"/>
              </w:rPr>
              <w:t>Мизийски гори от сребролистна липа</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_Toc88998058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76</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1"/>
            <w:tabs>
              <w:tab w:val="right" w:leader="dot" w:pos="9062"/>
            </w:tabs>
            <w:rPr>
              <w:rFonts w:ascii="Times New Roman" w:eastAsiaTheme="minorEastAsia" w:hAnsi="Times New Roman"/>
              <w:noProof/>
              <w:color w:val="1F497D" w:themeColor="text2"/>
              <w:sz w:val="28"/>
              <w:szCs w:val="28"/>
              <w:lang w:eastAsia="bg-BG"/>
            </w:rPr>
          </w:pPr>
          <w:hyperlink w:anchor="_Toc88998059" w:history="1">
            <w:r w:rsidR="00063148" w:rsidRPr="00166F41">
              <w:rPr>
                <w:rStyle w:val="Hyperlink"/>
                <w:rFonts w:ascii="Times New Roman" w:hAnsi="Times New Roman"/>
                <w:b/>
                <w:noProof/>
                <w:color w:val="1F497D" w:themeColor="text2"/>
                <w:sz w:val="28"/>
                <w:szCs w:val="28"/>
              </w:rPr>
              <w:t>Безгръбначни животни</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_Toc88998059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82</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60" w:history="1">
            <w:r w:rsidR="00063148" w:rsidRPr="00166F41">
              <w:rPr>
                <w:rStyle w:val="Hyperlink"/>
                <w:rFonts w:ascii="Times New Roman" w:hAnsi="Times New Roman"/>
                <w:noProof/>
                <w:color w:val="1F497D" w:themeColor="text2"/>
                <w:sz w:val="28"/>
                <w:szCs w:val="28"/>
              </w:rPr>
              <w:t xml:space="preserve">Природозащитни цели за </w:t>
            </w:r>
            <w:r w:rsidR="00063148" w:rsidRPr="00166F41">
              <w:rPr>
                <w:rStyle w:val="Hyperlink"/>
                <w:rFonts w:ascii="Times New Roman" w:hAnsi="Times New Roman"/>
                <w:noProof/>
                <w:color w:val="1F497D" w:themeColor="text2"/>
                <w:sz w:val="28"/>
                <w:szCs w:val="28"/>
                <w:lang w:val="en-US"/>
              </w:rPr>
              <w:t xml:space="preserve">1088 </w:t>
            </w:r>
            <w:r w:rsidR="00063148" w:rsidRPr="00166F41">
              <w:rPr>
                <w:rStyle w:val="Hyperlink"/>
                <w:rFonts w:ascii="Times New Roman" w:hAnsi="Times New Roman"/>
                <w:i/>
                <w:noProof/>
                <w:color w:val="1F497D" w:themeColor="text2"/>
                <w:sz w:val="28"/>
                <w:szCs w:val="28"/>
                <w:lang w:val="en-US"/>
              </w:rPr>
              <w:t>Cerambyx cerdo</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_Toc88998060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82</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61"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1083 </w:t>
            </w:r>
            <w:r w:rsidR="00063148" w:rsidRPr="00166F41">
              <w:rPr>
                <w:rStyle w:val="Hyperlink"/>
                <w:rFonts w:ascii="Times New Roman" w:hAnsi="Times New Roman"/>
                <w:i/>
                <w:noProof/>
                <w:color w:val="1F497D" w:themeColor="text2"/>
                <w:sz w:val="28"/>
                <w:szCs w:val="28"/>
                <w:lang w:val="en-US"/>
              </w:rPr>
              <w:t>Lucanus cervus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_Toc88998061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87</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62"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1089 </w:t>
            </w:r>
            <w:r w:rsidR="00063148" w:rsidRPr="00166F41">
              <w:rPr>
                <w:rStyle w:val="Hyperlink"/>
                <w:rFonts w:ascii="Times New Roman" w:hAnsi="Times New Roman"/>
                <w:i/>
                <w:noProof/>
                <w:color w:val="1F497D" w:themeColor="text2"/>
                <w:sz w:val="28"/>
                <w:szCs w:val="28"/>
                <w:lang w:val="en-US"/>
              </w:rPr>
              <w:t xml:space="preserve">Morimus </w:t>
            </w:r>
            <w:r w:rsidR="00063148" w:rsidRPr="00166F41">
              <w:rPr>
                <w:rStyle w:val="Hyperlink"/>
                <w:rFonts w:ascii="Times New Roman" w:eastAsia="Calibri" w:hAnsi="Times New Roman"/>
                <w:i/>
                <w:noProof/>
                <w:color w:val="1F497D" w:themeColor="text2"/>
                <w:sz w:val="28"/>
                <w:szCs w:val="28"/>
              </w:rPr>
              <w:t xml:space="preserve">asper </w:t>
            </w:r>
            <w:r w:rsidR="00063148" w:rsidRPr="00166F41">
              <w:rPr>
                <w:rStyle w:val="Hyperlink"/>
                <w:rFonts w:ascii="Times New Roman" w:hAnsi="Times New Roman"/>
                <w:i/>
                <w:noProof/>
                <w:color w:val="1F497D" w:themeColor="text2"/>
                <w:sz w:val="28"/>
                <w:szCs w:val="28"/>
                <w:lang w:val="en-US"/>
              </w:rPr>
              <w:t>funereus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_Toc88998062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91</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63"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4064 </w:t>
            </w:r>
            <w:r w:rsidR="00063148" w:rsidRPr="00166F41">
              <w:rPr>
                <w:rStyle w:val="Hyperlink"/>
                <w:rFonts w:ascii="Times New Roman" w:hAnsi="Times New Roman"/>
                <w:i/>
                <w:noProof/>
                <w:color w:val="1F497D" w:themeColor="text2"/>
                <w:sz w:val="28"/>
                <w:szCs w:val="28"/>
                <w:lang w:val="en-US"/>
              </w:rPr>
              <w:t>Theodoxus transversalis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_Toc88998063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96</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64"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1032 </w:t>
            </w:r>
            <w:r w:rsidR="00063148" w:rsidRPr="00166F41">
              <w:rPr>
                <w:rStyle w:val="Hyperlink"/>
                <w:rFonts w:ascii="Times New Roman" w:hAnsi="Times New Roman"/>
                <w:i/>
                <w:noProof/>
                <w:color w:val="1F497D" w:themeColor="text2"/>
                <w:sz w:val="28"/>
                <w:szCs w:val="28"/>
                <w:lang w:val="en-US"/>
              </w:rPr>
              <w:t>Unio crassus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_Toc88998064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102</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1"/>
            <w:tabs>
              <w:tab w:val="right" w:leader="dot" w:pos="9062"/>
            </w:tabs>
            <w:rPr>
              <w:rFonts w:ascii="Times New Roman" w:eastAsiaTheme="minorEastAsia" w:hAnsi="Times New Roman"/>
              <w:noProof/>
              <w:color w:val="1F497D" w:themeColor="text2"/>
              <w:sz w:val="28"/>
              <w:szCs w:val="28"/>
              <w:lang w:eastAsia="bg-BG"/>
            </w:rPr>
          </w:pPr>
          <w:hyperlink w:anchor="_Toc88998065" w:history="1">
            <w:r w:rsidR="00063148" w:rsidRPr="00166F41">
              <w:rPr>
                <w:rStyle w:val="Hyperlink"/>
                <w:rFonts w:ascii="Times New Roman" w:hAnsi="Times New Roman"/>
                <w:b/>
                <w:noProof/>
                <w:color w:val="1F497D" w:themeColor="text2"/>
                <w:sz w:val="28"/>
                <w:szCs w:val="28"/>
              </w:rPr>
              <w:t>Риби</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_Toc88998065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108</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66"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1130 </w:t>
            </w:r>
            <w:r w:rsidR="00063148" w:rsidRPr="00166F41">
              <w:rPr>
                <w:rStyle w:val="Hyperlink"/>
                <w:rFonts w:ascii="Times New Roman" w:hAnsi="Times New Roman"/>
                <w:i/>
                <w:noProof/>
                <w:color w:val="1F497D" w:themeColor="text2"/>
                <w:sz w:val="28"/>
                <w:szCs w:val="28"/>
                <w:lang w:val="en-US"/>
              </w:rPr>
              <w:t>A</w:t>
            </w:r>
            <w:r w:rsidR="00063148" w:rsidRPr="00166F41">
              <w:rPr>
                <w:rStyle w:val="Hyperlink"/>
                <w:rFonts w:ascii="Times New Roman" w:hAnsi="Times New Roman"/>
                <w:i/>
                <w:noProof/>
                <w:color w:val="1F497D" w:themeColor="text2"/>
                <w:sz w:val="28"/>
                <w:szCs w:val="28"/>
                <w:lang w:val="en-US"/>
              </w:rPr>
              <w:t>spius aspius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_Toc88998066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109</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67"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1138 </w:t>
            </w:r>
            <w:r w:rsidR="00063148" w:rsidRPr="00166F41">
              <w:rPr>
                <w:rStyle w:val="Hyperlink"/>
                <w:rFonts w:ascii="Times New Roman" w:hAnsi="Times New Roman"/>
                <w:i/>
                <w:noProof/>
                <w:color w:val="1F497D" w:themeColor="text2"/>
                <w:sz w:val="28"/>
                <w:szCs w:val="28"/>
                <w:lang w:val="en-US"/>
              </w:rPr>
              <w:t>Barbus meridionalis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_Toc88998067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118</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68"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2533 </w:t>
            </w:r>
            <w:r w:rsidR="00063148" w:rsidRPr="00166F41">
              <w:rPr>
                <w:rStyle w:val="Hyperlink"/>
                <w:rFonts w:ascii="Times New Roman" w:hAnsi="Times New Roman"/>
                <w:i/>
                <w:noProof/>
                <w:color w:val="1F497D" w:themeColor="text2"/>
                <w:sz w:val="28"/>
                <w:szCs w:val="28"/>
                <w:lang w:val="en-US"/>
              </w:rPr>
              <w:t>Cobitis elongat</w:t>
            </w:r>
            <w:r w:rsidR="00063148" w:rsidRPr="00166F41">
              <w:rPr>
                <w:rStyle w:val="Hyperlink"/>
                <w:rFonts w:ascii="Times New Roman" w:hAnsi="Times New Roman"/>
                <w:i/>
                <w:noProof/>
                <w:color w:val="1F497D" w:themeColor="text2"/>
                <w:sz w:val="28"/>
                <w:szCs w:val="28"/>
              </w:rPr>
              <w:t>а</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_Toc88998068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127</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69"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1149 </w:t>
            </w:r>
            <w:r w:rsidR="00063148" w:rsidRPr="00166F41">
              <w:rPr>
                <w:rStyle w:val="Hyperlink"/>
                <w:rFonts w:ascii="Times New Roman" w:hAnsi="Times New Roman"/>
                <w:i/>
                <w:noProof/>
                <w:color w:val="1F497D" w:themeColor="text2"/>
                <w:sz w:val="28"/>
                <w:szCs w:val="28"/>
                <w:lang w:val="en-US"/>
              </w:rPr>
              <w:t>Cobitis taenia</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_Toc88998069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135</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70" w:history="1">
            <w:r w:rsidR="00063148" w:rsidRPr="00166F41">
              <w:rPr>
                <w:rStyle w:val="Hyperlink"/>
                <w:rFonts w:ascii="Times New Roman" w:hAnsi="Times New Roman"/>
                <w:noProof/>
                <w:color w:val="1F497D" w:themeColor="text2"/>
                <w:sz w:val="28"/>
                <w:szCs w:val="28"/>
              </w:rPr>
              <w:t xml:space="preserve">Природозащитни цели за </w:t>
            </w:r>
            <w:r w:rsidR="00063148" w:rsidRPr="00166F41">
              <w:rPr>
                <w:rStyle w:val="Hyperlink"/>
                <w:rFonts w:ascii="Times New Roman" w:hAnsi="Times New Roman"/>
                <w:noProof/>
                <w:color w:val="1F497D" w:themeColor="text2"/>
                <w:sz w:val="28"/>
                <w:szCs w:val="28"/>
                <w:lang w:val="en-US"/>
              </w:rPr>
              <w:t xml:space="preserve">2484 </w:t>
            </w:r>
            <w:r w:rsidR="00063148" w:rsidRPr="00166F41">
              <w:rPr>
                <w:rStyle w:val="Hyperlink"/>
                <w:rFonts w:ascii="Times New Roman" w:hAnsi="Times New Roman"/>
                <w:i/>
                <w:noProof/>
                <w:color w:val="1F497D" w:themeColor="text2"/>
                <w:sz w:val="28"/>
                <w:szCs w:val="28"/>
                <w:lang w:val="en-US"/>
              </w:rPr>
              <w:t>Eudontomyzon mariae</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_Toc88998070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147</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71"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2555 </w:t>
            </w:r>
            <w:r w:rsidR="00063148" w:rsidRPr="00166F41">
              <w:rPr>
                <w:rStyle w:val="Hyperlink"/>
                <w:rFonts w:ascii="Times New Roman" w:hAnsi="Times New Roman"/>
                <w:i/>
                <w:noProof/>
                <w:color w:val="1F497D" w:themeColor="text2"/>
                <w:sz w:val="28"/>
                <w:szCs w:val="28"/>
                <w:lang w:val="en-US"/>
              </w:rPr>
              <w:t>Gymnocephalus baloni</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_Toc88998071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154</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72"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1157 </w:t>
            </w:r>
            <w:r w:rsidR="00063148" w:rsidRPr="00166F41">
              <w:rPr>
                <w:rStyle w:val="Hyperlink"/>
                <w:rFonts w:ascii="Times New Roman" w:hAnsi="Times New Roman"/>
                <w:i/>
                <w:noProof/>
                <w:color w:val="1F497D" w:themeColor="text2"/>
                <w:sz w:val="28"/>
                <w:szCs w:val="28"/>
                <w:lang w:val="en-US"/>
              </w:rPr>
              <w:t>Gymnocephalus schraetzer</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_Toc88998072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162</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73"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1145 </w:t>
            </w:r>
            <w:r w:rsidR="00063148" w:rsidRPr="00166F41">
              <w:rPr>
                <w:rStyle w:val="Hyperlink"/>
                <w:rFonts w:ascii="Times New Roman" w:hAnsi="Times New Roman"/>
                <w:i/>
                <w:noProof/>
                <w:color w:val="1F497D" w:themeColor="text2"/>
                <w:sz w:val="28"/>
                <w:szCs w:val="28"/>
                <w:lang w:val="en-US"/>
              </w:rPr>
              <w:t>Misgurnus fossilis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_Toc88998073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169</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74"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2522 </w:t>
            </w:r>
            <w:r w:rsidR="00063148" w:rsidRPr="00166F41">
              <w:rPr>
                <w:rStyle w:val="Hyperlink"/>
                <w:rFonts w:ascii="Times New Roman" w:hAnsi="Times New Roman"/>
                <w:i/>
                <w:noProof/>
                <w:color w:val="1F497D" w:themeColor="text2"/>
                <w:sz w:val="28"/>
                <w:szCs w:val="28"/>
                <w:lang w:val="en-US"/>
              </w:rPr>
              <w:t>Pelecus cultratus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_Toc88998074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177</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75"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5339 </w:t>
            </w:r>
            <w:r w:rsidR="00063148" w:rsidRPr="00166F41">
              <w:rPr>
                <w:rStyle w:val="Hyperlink"/>
                <w:rFonts w:ascii="Times New Roman" w:hAnsi="Times New Roman"/>
                <w:i/>
                <w:noProof/>
                <w:color w:val="1F497D" w:themeColor="text2"/>
                <w:sz w:val="28"/>
                <w:szCs w:val="28"/>
                <w:lang w:val="en-US"/>
              </w:rPr>
              <w:t>Rhodeus amarus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_Toc88998075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185</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76" w:history="1">
            <w:r w:rsidR="00063148" w:rsidRPr="00166F41">
              <w:rPr>
                <w:rStyle w:val="Hyperlink"/>
                <w:rFonts w:ascii="Times New Roman" w:hAnsi="Times New Roman"/>
                <w:noProof/>
                <w:color w:val="1F497D" w:themeColor="text2"/>
                <w:sz w:val="28"/>
                <w:szCs w:val="28"/>
              </w:rPr>
              <w:t xml:space="preserve">Природозащитни цели за 6143 </w:t>
            </w:r>
            <w:r w:rsidR="00063148" w:rsidRPr="00166F41">
              <w:rPr>
                <w:rStyle w:val="Hyperlink"/>
                <w:rFonts w:ascii="Times New Roman" w:hAnsi="Times New Roman"/>
                <w:bCs/>
                <w:i/>
                <w:noProof/>
                <w:color w:val="1F497D" w:themeColor="text2"/>
                <w:sz w:val="28"/>
                <w:szCs w:val="28"/>
                <w:lang w:val="en-US"/>
              </w:rPr>
              <w:t>Romanogobio</w:t>
            </w:r>
            <w:r w:rsidR="00063148" w:rsidRPr="00166F41">
              <w:rPr>
                <w:rStyle w:val="Hyperlink"/>
                <w:rFonts w:ascii="Times New Roman" w:hAnsi="Times New Roman"/>
                <w:bCs/>
                <w:i/>
                <w:noProof/>
                <w:color w:val="1F497D" w:themeColor="text2"/>
                <w:sz w:val="28"/>
                <w:szCs w:val="28"/>
              </w:rPr>
              <w:t xml:space="preserve"> </w:t>
            </w:r>
            <w:r w:rsidR="00063148" w:rsidRPr="00166F41">
              <w:rPr>
                <w:rStyle w:val="Hyperlink"/>
                <w:rFonts w:ascii="Times New Roman" w:hAnsi="Times New Roman"/>
                <w:bCs/>
                <w:i/>
                <w:noProof/>
                <w:color w:val="1F497D" w:themeColor="text2"/>
                <w:sz w:val="28"/>
                <w:szCs w:val="28"/>
                <w:lang w:val="en-US"/>
              </w:rPr>
              <w:t>kessleri</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_Toc88998076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195</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77"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5329 </w:t>
            </w:r>
            <w:r w:rsidR="00063148" w:rsidRPr="00166F41">
              <w:rPr>
                <w:rStyle w:val="Hyperlink"/>
                <w:rFonts w:ascii="Times New Roman" w:hAnsi="Times New Roman"/>
                <w:i/>
                <w:noProof/>
                <w:color w:val="1F497D" w:themeColor="text2"/>
                <w:sz w:val="28"/>
                <w:szCs w:val="28"/>
                <w:lang w:val="en-US"/>
              </w:rPr>
              <w:t>Romanogobio vladykovi</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_Toc88998077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203</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78"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1146 </w:t>
            </w:r>
            <w:r w:rsidR="00063148" w:rsidRPr="00166F41">
              <w:rPr>
                <w:rStyle w:val="Hyperlink"/>
                <w:rFonts w:ascii="Times New Roman" w:hAnsi="Times New Roman"/>
                <w:i/>
                <w:noProof/>
                <w:color w:val="1F497D" w:themeColor="text2"/>
                <w:sz w:val="28"/>
                <w:szCs w:val="28"/>
                <w:lang w:val="en-US"/>
              </w:rPr>
              <w:t>Sabanejewia aurata</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_Toc88998078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212</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79"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1160 </w:t>
            </w:r>
            <w:r w:rsidR="00063148" w:rsidRPr="00166F41">
              <w:rPr>
                <w:rStyle w:val="Hyperlink"/>
                <w:rFonts w:ascii="Times New Roman" w:hAnsi="Times New Roman"/>
                <w:i/>
                <w:noProof/>
                <w:color w:val="1F497D" w:themeColor="text2"/>
                <w:sz w:val="28"/>
                <w:szCs w:val="28"/>
                <w:lang w:val="en-US"/>
              </w:rPr>
              <w:t>Zingel streber</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_Toc88998079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222</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80"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1159 </w:t>
            </w:r>
            <w:r w:rsidR="00063148" w:rsidRPr="00166F41">
              <w:rPr>
                <w:rStyle w:val="Hyperlink"/>
                <w:rFonts w:ascii="Times New Roman" w:hAnsi="Times New Roman"/>
                <w:i/>
                <w:noProof/>
                <w:color w:val="1F497D" w:themeColor="text2"/>
                <w:sz w:val="28"/>
                <w:szCs w:val="28"/>
                <w:lang w:val="en-US"/>
              </w:rPr>
              <w:t>Zingel zingel</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_Toc88998080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229</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1"/>
            <w:tabs>
              <w:tab w:val="right" w:leader="dot" w:pos="9062"/>
            </w:tabs>
            <w:rPr>
              <w:rFonts w:ascii="Times New Roman" w:eastAsiaTheme="minorEastAsia" w:hAnsi="Times New Roman"/>
              <w:noProof/>
              <w:color w:val="1F497D" w:themeColor="text2"/>
              <w:sz w:val="28"/>
              <w:szCs w:val="28"/>
              <w:lang w:eastAsia="bg-BG"/>
            </w:rPr>
          </w:pPr>
          <w:hyperlink w:anchor="_Toc88998081" w:history="1">
            <w:r w:rsidR="00063148" w:rsidRPr="00166F41">
              <w:rPr>
                <w:rStyle w:val="Hyperlink"/>
                <w:rFonts w:ascii="Times New Roman" w:hAnsi="Times New Roman"/>
                <w:b/>
                <w:noProof/>
                <w:color w:val="1F497D" w:themeColor="text2"/>
                <w:sz w:val="28"/>
                <w:szCs w:val="28"/>
              </w:rPr>
              <w:t>Земноводни и влечуги</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_Toc88998081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237</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82"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1188 </w:t>
            </w:r>
            <w:r w:rsidR="00063148" w:rsidRPr="00166F41">
              <w:rPr>
                <w:rStyle w:val="Hyperlink"/>
                <w:rFonts w:ascii="Times New Roman" w:hAnsi="Times New Roman"/>
                <w:i/>
                <w:noProof/>
                <w:color w:val="1F497D" w:themeColor="text2"/>
                <w:sz w:val="28"/>
                <w:szCs w:val="28"/>
                <w:lang w:val="en-US"/>
              </w:rPr>
              <w:t>Bombina bombina</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_Toc88998082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237</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83"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1193 </w:t>
            </w:r>
            <w:r w:rsidR="00063148" w:rsidRPr="00166F41">
              <w:rPr>
                <w:rStyle w:val="Hyperlink"/>
                <w:rFonts w:ascii="Times New Roman" w:hAnsi="Times New Roman"/>
                <w:i/>
                <w:noProof/>
                <w:color w:val="1F497D" w:themeColor="text2"/>
                <w:sz w:val="28"/>
                <w:szCs w:val="28"/>
                <w:lang w:val="en-US"/>
              </w:rPr>
              <w:t>Bombina variegat</w:t>
            </w:r>
            <w:r w:rsidR="00063148" w:rsidRPr="00166F41">
              <w:rPr>
                <w:rStyle w:val="Hyperlink"/>
                <w:rFonts w:ascii="Times New Roman" w:hAnsi="Times New Roman"/>
                <w:i/>
                <w:noProof/>
                <w:color w:val="1F497D" w:themeColor="text2"/>
                <w:sz w:val="28"/>
                <w:szCs w:val="28"/>
              </w:rPr>
              <w:t>а</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_Toc88998083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242</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84"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5194 </w:t>
            </w:r>
            <w:r w:rsidR="00063148" w:rsidRPr="00166F41">
              <w:rPr>
                <w:rStyle w:val="Hyperlink"/>
                <w:rFonts w:ascii="Times New Roman" w:hAnsi="Times New Roman"/>
                <w:i/>
                <w:noProof/>
                <w:color w:val="1F497D" w:themeColor="text2"/>
                <w:sz w:val="28"/>
                <w:szCs w:val="28"/>
                <w:lang w:val="en-US"/>
              </w:rPr>
              <w:t>Elaphe sauromates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_Toc88998084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244</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85"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1220 </w:t>
            </w:r>
            <w:r w:rsidR="00063148" w:rsidRPr="00166F41">
              <w:rPr>
                <w:rStyle w:val="Hyperlink"/>
                <w:rFonts w:ascii="Times New Roman" w:hAnsi="Times New Roman"/>
                <w:i/>
                <w:noProof/>
                <w:color w:val="1F497D" w:themeColor="text2"/>
                <w:sz w:val="28"/>
                <w:szCs w:val="28"/>
                <w:lang w:val="en-US"/>
              </w:rPr>
              <w:t>Emys orbicularis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_Toc88998085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249</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86"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1219 </w:t>
            </w:r>
            <w:r w:rsidR="00063148" w:rsidRPr="00166F41">
              <w:rPr>
                <w:rStyle w:val="Hyperlink"/>
                <w:rFonts w:ascii="Times New Roman" w:hAnsi="Times New Roman"/>
                <w:i/>
                <w:noProof/>
                <w:color w:val="1F497D" w:themeColor="text2"/>
                <w:sz w:val="28"/>
                <w:szCs w:val="28"/>
                <w:lang w:val="en-US"/>
              </w:rPr>
              <w:t>Testudo graeca</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_Toc88998086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254</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87"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1217 </w:t>
            </w:r>
            <w:r w:rsidR="00063148" w:rsidRPr="00166F41">
              <w:rPr>
                <w:rStyle w:val="Hyperlink"/>
                <w:rFonts w:ascii="Times New Roman" w:hAnsi="Times New Roman"/>
                <w:i/>
                <w:noProof/>
                <w:color w:val="1F497D" w:themeColor="text2"/>
                <w:sz w:val="28"/>
                <w:szCs w:val="28"/>
                <w:lang w:val="en-US"/>
              </w:rPr>
              <w:t>Testudo hermanni</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_Toc88998087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259</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88"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1993 </w:t>
            </w:r>
            <w:r w:rsidR="00063148" w:rsidRPr="00166F41">
              <w:rPr>
                <w:rStyle w:val="Hyperlink"/>
                <w:rFonts w:ascii="Times New Roman" w:hAnsi="Times New Roman"/>
                <w:i/>
                <w:noProof/>
                <w:color w:val="1F497D" w:themeColor="text2"/>
                <w:sz w:val="28"/>
                <w:szCs w:val="28"/>
                <w:lang w:val="en-US"/>
              </w:rPr>
              <w:t>Triturus dobrogicus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_Toc88998088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263</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89"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1171 </w:t>
            </w:r>
            <w:r w:rsidR="00063148" w:rsidRPr="00166F41">
              <w:rPr>
                <w:rStyle w:val="Hyperlink"/>
                <w:rFonts w:ascii="Times New Roman" w:hAnsi="Times New Roman"/>
                <w:i/>
                <w:noProof/>
                <w:color w:val="1F497D" w:themeColor="text2"/>
                <w:sz w:val="28"/>
                <w:szCs w:val="28"/>
                <w:lang w:val="en-US"/>
              </w:rPr>
              <w:t>Triturus karelinii</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_Toc88998089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268</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1"/>
            <w:tabs>
              <w:tab w:val="right" w:leader="dot" w:pos="9062"/>
            </w:tabs>
            <w:rPr>
              <w:rFonts w:ascii="Times New Roman" w:eastAsiaTheme="minorEastAsia" w:hAnsi="Times New Roman"/>
              <w:noProof/>
              <w:color w:val="1F497D" w:themeColor="text2"/>
              <w:sz w:val="28"/>
              <w:szCs w:val="28"/>
              <w:lang w:eastAsia="bg-BG"/>
            </w:rPr>
          </w:pPr>
          <w:hyperlink w:anchor="_Toc88998090" w:history="1">
            <w:r w:rsidR="00063148" w:rsidRPr="00166F41">
              <w:rPr>
                <w:rStyle w:val="Hyperlink"/>
                <w:rFonts w:ascii="Times New Roman" w:hAnsi="Times New Roman"/>
                <w:b/>
                <w:noProof/>
                <w:color w:val="1F497D" w:themeColor="text2"/>
                <w:sz w:val="28"/>
                <w:szCs w:val="28"/>
              </w:rPr>
              <w:t>Бозайници</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_Toc88998090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273</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91"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1308 </w:t>
            </w:r>
            <w:r w:rsidR="00063148" w:rsidRPr="00166F41">
              <w:rPr>
                <w:rStyle w:val="Hyperlink"/>
                <w:rFonts w:ascii="Times New Roman" w:hAnsi="Times New Roman"/>
                <w:i/>
                <w:noProof/>
                <w:color w:val="1F497D" w:themeColor="text2"/>
                <w:sz w:val="28"/>
                <w:szCs w:val="28"/>
                <w:lang w:val="en-US"/>
              </w:rPr>
              <w:t>Barbastella barbastellus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_Toc88998091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273</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92"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1355 </w:t>
            </w:r>
            <w:r w:rsidR="00063148" w:rsidRPr="00166F41">
              <w:rPr>
                <w:rStyle w:val="Hyperlink"/>
                <w:rFonts w:ascii="Times New Roman" w:hAnsi="Times New Roman"/>
                <w:i/>
                <w:noProof/>
                <w:color w:val="1F497D" w:themeColor="text2"/>
                <w:sz w:val="28"/>
                <w:szCs w:val="28"/>
                <w:lang w:val="en-US"/>
              </w:rPr>
              <w:t>Lutra lutra</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_Toc88998092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280</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93"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2609 </w:t>
            </w:r>
            <w:r w:rsidR="00063148" w:rsidRPr="00166F41">
              <w:rPr>
                <w:rStyle w:val="Hyperlink"/>
                <w:rFonts w:ascii="Times New Roman" w:hAnsi="Times New Roman"/>
                <w:i/>
                <w:noProof/>
                <w:color w:val="1F497D" w:themeColor="text2"/>
                <w:sz w:val="28"/>
                <w:szCs w:val="28"/>
                <w:lang w:val="en-US"/>
              </w:rPr>
              <w:t>Mesocricetus newtoni</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_Toc88998093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287</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94"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1310 </w:t>
            </w:r>
            <w:r w:rsidR="00063148" w:rsidRPr="00166F41">
              <w:rPr>
                <w:rStyle w:val="Hyperlink"/>
                <w:rFonts w:ascii="Times New Roman" w:hAnsi="Times New Roman"/>
                <w:i/>
                <w:noProof/>
                <w:color w:val="1F497D" w:themeColor="text2"/>
                <w:sz w:val="28"/>
                <w:szCs w:val="28"/>
                <w:lang w:val="en-US"/>
              </w:rPr>
              <w:t>Miniopterus schreibersii</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_Toc88998094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292</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95"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2633 </w:t>
            </w:r>
            <w:r w:rsidR="00063148" w:rsidRPr="00166F41">
              <w:rPr>
                <w:rStyle w:val="Hyperlink"/>
                <w:rFonts w:ascii="Times New Roman" w:hAnsi="Times New Roman"/>
                <w:i/>
                <w:noProof/>
                <w:color w:val="1F497D" w:themeColor="text2"/>
                <w:sz w:val="28"/>
                <w:szCs w:val="28"/>
                <w:lang w:val="en-US"/>
              </w:rPr>
              <w:t>Mustela eversmanii</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_Toc88998095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297</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96"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1323 </w:t>
            </w:r>
            <w:r w:rsidR="00063148" w:rsidRPr="00166F41">
              <w:rPr>
                <w:rStyle w:val="Hyperlink"/>
                <w:rFonts w:ascii="Times New Roman" w:hAnsi="Times New Roman"/>
                <w:i/>
                <w:noProof/>
                <w:color w:val="1F497D" w:themeColor="text2"/>
                <w:sz w:val="28"/>
                <w:szCs w:val="28"/>
                <w:lang w:val="en-US"/>
              </w:rPr>
              <w:t>Myotis bechsteinii</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_Toc88998096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304</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97"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1307 </w:t>
            </w:r>
            <w:r w:rsidR="00063148" w:rsidRPr="00166F41">
              <w:rPr>
                <w:rStyle w:val="Hyperlink"/>
                <w:rFonts w:ascii="Times New Roman" w:hAnsi="Times New Roman"/>
                <w:i/>
                <w:noProof/>
                <w:color w:val="1F497D" w:themeColor="text2"/>
                <w:sz w:val="28"/>
                <w:szCs w:val="28"/>
                <w:lang w:val="en-US"/>
              </w:rPr>
              <w:t>Myotis blythii</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_Toc88998097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311</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98"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1324 </w:t>
            </w:r>
            <w:r w:rsidR="00063148" w:rsidRPr="00166F41">
              <w:rPr>
                <w:rStyle w:val="Hyperlink"/>
                <w:rFonts w:ascii="Times New Roman" w:hAnsi="Times New Roman"/>
                <w:i/>
                <w:noProof/>
                <w:color w:val="1F497D" w:themeColor="text2"/>
                <w:sz w:val="28"/>
                <w:szCs w:val="28"/>
                <w:lang w:val="en-US"/>
              </w:rPr>
              <w:t>Myotis myotis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_Toc88998098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318</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099"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1305 </w:t>
            </w:r>
            <w:r w:rsidR="00063148" w:rsidRPr="00166F41">
              <w:rPr>
                <w:rStyle w:val="Hyperlink"/>
                <w:rFonts w:ascii="Times New Roman" w:hAnsi="Times New Roman"/>
                <w:i/>
                <w:noProof/>
                <w:color w:val="1F497D" w:themeColor="text2"/>
                <w:sz w:val="28"/>
                <w:szCs w:val="28"/>
                <w:lang w:val="en-US"/>
              </w:rPr>
              <w:t>Rhinolophus euryale</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_Toc88998099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325</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100"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1304 </w:t>
            </w:r>
            <w:r w:rsidR="00063148" w:rsidRPr="00166F41">
              <w:rPr>
                <w:rStyle w:val="Hyperlink"/>
                <w:rFonts w:ascii="Times New Roman" w:hAnsi="Times New Roman"/>
                <w:i/>
                <w:noProof/>
                <w:color w:val="1F497D" w:themeColor="text2"/>
                <w:sz w:val="28"/>
                <w:szCs w:val="28"/>
                <w:lang w:val="en-US"/>
              </w:rPr>
              <w:t>Rhinolophus ferrumequinum</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_Toc88998100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330</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101"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1303 </w:t>
            </w:r>
            <w:r w:rsidR="00063148" w:rsidRPr="00166F41">
              <w:rPr>
                <w:rStyle w:val="Hyperlink"/>
                <w:rFonts w:ascii="Times New Roman" w:hAnsi="Times New Roman"/>
                <w:i/>
                <w:noProof/>
                <w:color w:val="1F497D" w:themeColor="text2"/>
                <w:sz w:val="28"/>
                <w:szCs w:val="28"/>
                <w:lang w:val="en-US"/>
              </w:rPr>
              <w:t>Rhinolophus hipposideros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_Toc88998101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336</w:t>
            </w:r>
            <w:r w:rsidR="00063148" w:rsidRPr="00166F41">
              <w:rPr>
                <w:rFonts w:ascii="Times New Roman" w:hAnsi="Times New Roman"/>
                <w:noProof/>
                <w:webHidden/>
                <w:color w:val="1F497D" w:themeColor="text2"/>
                <w:sz w:val="28"/>
                <w:szCs w:val="28"/>
              </w:rPr>
              <w:fldChar w:fldCharType="end"/>
            </w:r>
          </w:hyperlink>
        </w:p>
        <w:p w:rsidR="00063148" w:rsidRPr="00166F41" w:rsidRDefault="002E67EF">
          <w:pPr>
            <w:pStyle w:val="TOC2"/>
            <w:rPr>
              <w:rFonts w:ascii="Times New Roman" w:eastAsiaTheme="minorEastAsia" w:hAnsi="Times New Roman"/>
              <w:noProof/>
              <w:color w:val="1F497D" w:themeColor="text2"/>
              <w:sz w:val="28"/>
              <w:szCs w:val="28"/>
              <w:lang w:eastAsia="bg-BG"/>
            </w:rPr>
          </w:pPr>
          <w:hyperlink w:anchor="_Toc88998102"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1335 </w:t>
            </w:r>
            <w:r w:rsidR="00063148" w:rsidRPr="00166F41">
              <w:rPr>
                <w:rStyle w:val="Hyperlink"/>
                <w:rFonts w:ascii="Times New Roman" w:hAnsi="Times New Roman"/>
                <w:i/>
                <w:noProof/>
                <w:color w:val="1F497D" w:themeColor="text2"/>
                <w:sz w:val="28"/>
                <w:szCs w:val="28"/>
                <w:lang w:val="en-US"/>
              </w:rPr>
              <w:t>Spermophilus citellus</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_Toc88998102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342</w:t>
            </w:r>
            <w:r w:rsidR="00063148" w:rsidRPr="00166F41">
              <w:rPr>
                <w:rFonts w:ascii="Times New Roman" w:hAnsi="Times New Roman"/>
                <w:noProof/>
                <w:webHidden/>
                <w:color w:val="1F497D" w:themeColor="text2"/>
                <w:sz w:val="28"/>
                <w:szCs w:val="28"/>
              </w:rPr>
              <w:fldChar w:fldCharType="end"/>
            </w:r>
          </w:hyperlink>
        </w:p>
        <w:p w:rsidR="00063148" w:rsidRDefault="002E67EF">
          <w:pPr>
            <w:pStyle w:val="TOC2"/>
            <w:rPr>
              <w:rFonts w:asciiTheme="minorHAnsi" w:eastAsiaTheme="minorEastAsia" w:hAnsiTheme="minorHAnsi" w:cstheme="minorBidi"/>
              <w:noProof/>
              <w:lang w:eastAsia="bg-BG"/>
            </w:rPr>
          </w:pPr>
          <w:hyperlink w:anchor="_Toc88998103" w:history="1">
            <w:r w:rsidR="00063148" w:rsidRPr="00166F41">
              <w:rPr>
                <w:rStyle w:val="Hyperlink"/>
                <w:rFonts w:ascii="Times New Roman" w:hAnsi="Times New Roman"/>
                <w:noProof/>
                <w:color w:val="1F497D" w:themeColor="text2"/>
                <w:sz w:val="28"/>
                <w:szCs w:val="28"/>
              </w:rPr>
              <w:t>Природозащитни цели за</w:t>
            </w:r>
            <w:r w:rsidR="00063148" w:rsidRPr="00166F41">
              <w:rPr>
                <w:rStyle w:val="Hyperlink"/>
                <w:rFonts w:ascii="Times New Roman" w:hAnsi="Times New Roman"/>
                <w:noProof/>
                <w:color w:val="1F497D" w:themeColor="text2"/>
                <w:sz w:val="28"/>
                <w:szCs w:val="28"/>
                <w:lang w:val="en-US"/>
              </w:rPr>
              <w:t xml:space="preserve"> 2635 </w:t>
            </w:r>
            <w:r w:rsidR="00063148" w:rsidRPr="00166F41">
              <w:rPr>
                <w:rStyle w:val="Hyperlink"/>
                <w:rFonts w:ascii="Times New Roman" w:hAnsi="Times New Roman"/>
                <w:i/>
                <w:noProof/>
                <w:color w:val="1F497D" w:themeColor="text2"/>
                <w:sz w:val="28"/>
                <w:szCs w:val="28"/>
                <w:lang w:val="en-US"/>
              </w:rPr>
              <w:t>Vormela peregusna</w:t>
            </w:r>
            <w:r w:rsidR="00063148" w:rsidRPr="00166F41">
              <w:rPr>
                <w:rFonts w:ascii="Times New Roman" w:hAnsi="Times New Roman"/>
                <w:noProof/>
                <w:webHidden/>
                <w:color w:val="1F497D" w:themeColor="text2"/>
                <w:sz w:val="28"/>
                <w:szCs w:val="28"/>
              </w:rPr>
              <w:tab/>
            </w:r>
            <w:r w:rsidR="00063148" w:rsidRPr="00166F41">
              <w:rPr>
                <w:rFonts w:ascii="Times New Roman" w:hAnsi="Times New Roman"/>
                <w:noProof/>
                <w:webHidden/>
                <w:color w:val="1F497D" w:themeColor="text2"/>
                <w:sz w:val="28"/>
                <w:szCs w:val="28"/>
              </w:rPr>
              <w:fldChar w:fldCharType="begin"/>
            </w:r>
            <w:r w:rsidR="00063148" w:rsidRPr="00166F41">
              <w:rPr>
                <w:rFonts w:ascii="Times New Roman" w:hAnsi="Times New Roman"/>
                <w:noProof/>
                <w:webHidden/>
                <w:color w:val="1F497D" w:themeColor="text2"/>
                <w:sz w:val="28"/>
                <w:szCs w:val="28"/>
              </w:rPr>
              <w:instrText xml:space="preserve"> PAGEREF _Toc88998103 \h </w:instrText>
            </w:r>
            <w:r w:rsidR="00063148" w:rsidRPr="00166F41">
              <w:rPr>
                <w:rFonts w:ascii="Times New Roman" w:hAnsi="Times New Roman"/>
                <w:noProof/>
                <w:webHidden/>
                <w:color w:val="1F497D" w:themeColor="text2"/>
                <w:sz w:val="28"/>
                <w:szCs w:val="28"/>
              </w:rPr>
            </w:r>
            <w:r w:rsidR="00063148" w:rsidRPr="00166F41">
              <w:rPr>
                <w:rFonts w:ascii="Times New Roman" w:hAnsi="Times New Roman"/>
                <w:noProof/>
                <w:webHidden/>
                <w:color w:val="1F497D" w:themeColor="text2"/>
                <w:sz w:val="28"/>
                <w:szCs w:val="28"/>
              </w:rPr>
              <w:fldChar w:fldCharType="separate"/>
            </w:r>
            <w:r w:rsidR="00C81160">
              <w:rPr>
                <w:rFonts w:ascii="Times New Roman" w:hAnsi="Times New Roman"/>
                <w:noProof/>
                <w:webHidden/>
                <w:color w:val="1F497D" w:themeColor="text2"/>
                <w:sz w:val="28"/>
                <w:szCs w:val="28"/>
              </w:rPr>
              <w:t>349</w:t>
            </w:r>
            <w:r w:rsidR="00063148" w:rsidRPr="00166F41">
              <w:rPr>
                <w:rFonts w:ascii="Times New Roman" w:hAnsi="Times New Roman"/>
                <w:noProof/>
                <w:webHidden/>
                <w:color w:val="1F497D" w:themeColor="text2"/>
                <w:sz w:val="28"/>
                <w:szCs w:val="28"/>
              </w:rPr>
              <w:fldChar w:fldCharType="end"/>
            </w:r>
          </w:hyperlink>
        </w:p>
        <w:p w:rsidR="00063148" w:rsidRPr="00063148" w:rsidRDefault="00063148">
          <w:pPr>
            <w:rPr>
              <w:rFonts w:ascii="Times New Roman" w:hAnsi="Times New Roman"/>
              <w:color w:val="1F497D" w:themeColor="text2"/>
              <w:sz w:val="28"/>
              <w:szCs w:val="28"/>
            </w:rPr>
          </w:pPr>
          <w:r w:rsidRPr="00063148">
            <w:rPr>
              <w:rFonts w:ascii="Times New Roman" w:hAnsi="Times New Roman"/>
              <w:b/>
              <w:bCs/>
              <w:noProof/>
              <w:color w:val="1F497D" w:themeColor="text2"/>
              <w:sz w:val="28"/>
              <w:szCs w:val="28"/>
            </w:rPr>
            <w:fldChar w:fldCharType="end"/>
          </w:r>
        </w:p>
      </w:sdtContent>
    </w:sdt>
    <w:p w:rsidR="002112F8" w:rsidRDefault="002112F8"/>
    <w:p w:rsidR="002112F8" w:rsidRDefault="002112F8"/>
    <w:p w:rsidR="004A3686" w:rsidRDefault="004A3686" w:rsidP="002112F8">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BG0000181 Река Вит по Директива 92/43/ЕИО заема площ от 5717.17</w:t>
      </w:r>
      <w:r>
        <w:t xml:space="preserve"> </w:t>
      </w:r>
      <w:r>
        <w:rPr>
          <w:rFonts w:ascii="Times New Roman" w:hAnsi="Times New Roman"/>
          <w:sz w:val="24"/>
          <w:szCs w:val="24"/>
        </w:rPr>
        <w:t>ха и попада изцяло в Континенталния биогеографски регион. Обявена е със Заповед № РД-324 от 31.03.2021 г. на Министъра на околната среда и водите. Съгласно Стандартния формуляр за зоната, в нея обект на опазване са 13 типа природни местообитания и 44 вида от фауната на България. Зоната обхваща частта от р. Вит северно от гр. Плевен.</w:t>
      </w:r>
    </w:p>
    <w:p w:rsidR="004A3686" w:rsidRDefault="004A3686" w:rsidP="004A3686">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4A3686" w:rsidRDefault="004A3686" w:rsidP="004A3686">
      <w:pPr>
        <w:pStyle w:val="ListParagraph"/>
        <w:numPr>
          <w:ilvl w:val="0"/>
          <w:numId w:val="1"/>
        </w:numPr>
        <w:spacing w:after="0"/>
        <w:ind w:firstLine="0"/>
        <w:rPr>
          <w:rFonts w:ascii="Times New Roman" w:hAnsi="Times New Roman" w:cs="Times New Roman"/>
          <w:sz w:val="24"/>
          <w:szCs w:val="24"/>
        </w:rPr>
      </w:pPr>
      <w:r>
        <w:rPr>
          <w:rFonts w:ascii="Times New Roman" w:hAnsi="Times New Roman" w:cs="Times New Roman"/>
          <w:sz w:val="24"/>
          <w:szCs w:val="24"/>
        </w:rPr>
        <w:t>Код и наименование на типа местообитание/вида</w:t>
      </w:r>
    </w:p>
    <w:p w:rsidR="004A3686" w:rsidRDefault="004A3686" w:rsidP="004A3686">
      <w:pPr>
        <w:pStyle w:val="ListParagraph"/>
        <w:numPr>
          <w:ilvl w:val="0"/>
          <w:numId w:val="1"/>
        </w:numPr>
        <w:spacing w:after="0"/>
        <w:ind w:firstLine="0"/>
        <w:rPr>
          <w:rFonts w:ascii="Times New Roman" w:hAnsi="Times New Roman" w:cs="Times New Roman"/>
          <w:sz w:val="24"/>
          <w:szCs w:val="24"/>
        </w:rPr>
      </w:pPr>
      <w:r>
        <w:rPr>
          <w:rFonts w:ascii="Times New Roman" w:hAnsi="Times New Roman" w:cs="Times New Roman"/>
          <w:sz w:val="24"/>
          <w:szCs w:val="24"/>
        </w:rPr>
        <w:t>Кратка характеристика на целевия обект</w:t>
      </w:r>
    </w:p>
    <w:p w:rsidR="004A3686" w:rsidRDefault="004A3686" w:rsidP="004A3686">
      <w:pPr>
        <w:pStyle w:val="ListParagraph"/>
        <w:numPr>
          <w:ilvl w:val="0"/>
          <w:numId w:val="1"/>
        </w:numPr>
        <w:spacing w:after="0"/>
        <w:ind w:firstLine="0"/>
        <w:rPr>
          <w:rFonts w:ascii="Times New Roman" w:hAnsi="Times New Roman" w:cs="Times New Roman"/>
          <w:sz w:val="24"/>
          <w:szCs w:val="24"/>
        </w:rPr>
      </w:pPr>
      <w:r>
        <w:rPr>
          <w:rFonts w:ascii="Times New Roman" w:hAnsi="Times New Roman" w:cs="Times New Roman"/>
          <w:sz w:val="24"/>
          <w:szCs w:val="24"/>
        </w:rPr>
        <w:t>Състояние на биогеографско ниво и разпространение в мрежата</w:t>
      </w:r>
    </w:p>
    <w:p w:rsidR="004A3686" w:rsidRDefault="004A3686" w:rsidP="004A3686">
      <w:pPr>
        <w:pStyle w:val="ListParagraph"/>
        <w:numPr>
          <w:ilvl w:val="0"/>
          <w:numId w:val="1"/>
        </w:numPr>
        <w:spacing w:after="0"/>
        <w:ind w:firstLine="0"/>
        <w:rPr>
          <w:rFonts w:ascii="Times New Roman" w:hAnsi="Times New Roman" w:cs="Times New Roman"/>
          <w:sz w:val="24"/>
          <w:szCs w:val="24"/>
        </w:rPr>
      </w:pPr>
      <w:r>
        <w:rPr>
          <w:rFonts w:ascii="Times New Roman" w:hAnsi="Times New Roman" w:cs="Times New Roman"/>
          <w:sz w:val="24"/>
          <w:szCs w:val="24"/>
        </w:rPr>
        <w:t>Състояние на ниво защитена зона</w:t>
      </w:r>
    </w:p>
    <w:p w:rsidR="004A3686" w:rsidRDefault="004A3686" w:rsidP="004A3686">
      <w:pPr>
        <w:pStyle w:val="ListParagraph"/>
        <w:numPr>
          <w:ilvl w:val="0"/>
          <w:numId w:val="1"/>
        </w:numPr>
        <w:spacing w:after="0"/>
        <w:ind w:left="1077" w:hanging="357"/>
        <w:rPr>
          <w:rFonts w:ascii="Times New Roman" w:hAnsi="Times New Roman" w:cs="Times New Roman"/>
          <w:sz w:val="24"/>
          <w:szCs w:val="24"/>
        </w:rPr>
      </w:pPr>
      <w:r>
        <w:rPr>
          <w:rFonts w:ascii="Times New Roman" w:hAnsi="Times New Roman" w:cs="Times New Roman"/>
          <w:sz w:val="24"/>
          <w:szCs w:val="24"/>
        </w:rPr>
        <w:t>Анализ на наличната информация</w:t>
      </w:r>
    </w:p>
    <w:p w:rsidR="004A3686" w:rsidRDefault="004A3686" w:rsidP="004A3686">
      <w:pPr>
        <w:pStyle w:val="ListParagraph"/>
        <w:numPr>
          <w:ilvl w:val="0"/>
          <w:numId w:val="1"/>
        </w:numPr>
        <w:spacing w:after="0"/>
        <w:ind w:left="1077" w:hanging="357"/>
        <w:rPr>
          <w:rFonts w:ascii="Times New Roman" w:hAnsi="Times New Roman" w:cs="Times New Roman"/>
          <w:sz w:val="24"/>
          <w:szCs w:val="24"/>
        </w:rPr>
      </w:pPr>
      <w:r>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4A3686" w:rsidRDefault="004A3686" w:rsidP="004A3686">
      <w:pPr>
        <w:pStyle w:val="ListParagraph"/>
        <w:numPr>
          <w:ilvl w:val="0"/>
          <w:numId w:val="1"/>
        </w:numPr>
        <w:spacing w:after="0"/>
        <w:ind w:left="1077" w:hanging="357"/>
        <w:rPr>
          <w:rFonts w:ascii="Times New Roman" w:hAnsi="Times New Roman" w:cs="Times New Roman"/>
          <w:sz w:val="24"/>
          <w:szCs w:val="24"/>
        </w:rPr>
      </w:pPr>
      <w:r>
        <w:rPr>
          <w:rFonts w:ascii="Times New Roman" w:hAnsi="Times New Roman" w:cs="Times New Roman"/>
          <w:sz w:val="24"/>
          <w:szCs w:val="24"/>
        </w:rPr>
        <w:t>Необходимост от актуализация на Стандартния формуляр на защитената зона</w:t>
      </w:r>
    </w:p>
    <w:p w:rsidR="004A3686" w:rsidRDefault="004A3686" w:rsidP="004A3686">
      <w:pPr>
        <w:pStyle w:val="ListParagraph"/>
        <w:numPr>
          <w:ilvl w:val="0"/>
          <w:numId w:val="1"/>
        </w:numPr>
        <w:spacing w:after="0"/>
        <w:ind w:left="1077" w:hanging="357"/>
        <w:rPr>
          <w:rFonts w:ascii="Times New Roman" w:hAnsi="Times New Roman" w:cs="Times New Roman"/>
          <w:sz w:val="24"/>
          <w:szCs w:val="24"/>
        </w:rPr>
      </w:pPr>
      <w:r>
        <w:rPr>
          <w:rFonts w:ascii="Times New Roman" w:hAnsi="Times New Roman" w:cs="Times New Roman"/>
          <w:sz w:val="24"/>
          <w:szCs w:val="24"/>
        </w:rPr>
        <w:t>Използвана литература</w:t>
      </w:r>
    </w:p>
    <w:p w:rsidR="004A3686" w:rsidRPr="00074606" w:rsidRDefault="004A3686" w:rsidP="00074606">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r w:rsidR="00074606">
        <w:rPr>
          <w:rFonts w:ascii="Times New Roman" w:hAnsi="Times New Roman"/>
          <w:sz w:val="24"/>
          <w:szCs w:val="24"/>
        </w:rPr>
        <w:t>.</w:t>
      </w:r>
    </w:p>
    <w:p w:rsidR="00074606" w:rsidRDefault="00074606" w:rsidP="00074606">
      <w:pPr>
        <w:spacing w:after="0"/>
        <w:ind w:firstLine="709"/>
        <w:jc w:val="both"/>
        <w:rPr>
          <w:rFonts w:ascii="Times New Roman" w:hAnsi="Times New Roman"/>
          <w:sz w:val="24"/>
          <w:szCs w:val="24"/>
        </w:rPr>
      </w:pPr>
      <w:r w:rsidRPr="00074606">
        <w:rPr>
          <w:rFonts w:ascii="Times New Roman" w:hAnsi="Times New Roman"/>
          <w:sz w:val="24"/>
          <w:szCs w:val="24"/>
        </w:rPr>
        <w:t>Не се разработват специфични за опазване</w:t>
      </w:r>
      <w:r>
        <w:rPr>
          <w:rFonts w:ascii="Times New Roman" w:hAnsi="Times New Roman"/>
          <w:sz w:val="24"/>
          <w:szCs w:val="24"/>
        </w:rPr>
        <w:t xml:space="preserve"> </w:t>
      </w:r>
      <w:r w:rsidRPr="00074606">
        <w:rPr>
          <w:rFonts w:ascii="Times New Roman" w:hAnsi="Times New Roman"/>
          <w:sz w:val="24"/>
          <w:szCs w:val="24"/>
        </w:rPr>
        <w:t xml:space="preserve">цели, ако дадено природно местообитание е с оценка </w:t>
      </w:r>
      <w:r w:rsidRPr="00074606">
        <w:rPr>
          <w:rFonts w:ascii="Times New Roman" w:hAnsi="Times New Roman"/>
          <w:sz w:val="24"/>
          <w:szCs w:val="24"/>
          <w:lang w:val="en-US"/>
        </w:rPr>
        <w:t xml:space="preserve">D </w:t>
      </w:r>
      <w:r w:rsidR="00182977">
        <w:rPr>
          <w:rFonts w:ascii="Times New Roman" w:hAnsi="Times New Roman"/>
          <w:sz w:val="24"/>
          <w:szCs w:val="24"/>
        </w:rPr>
        <w:t xml:space="preserve">(незначително наличие) </w:t>
      </w:r>
      <w:r w:rsidRPr="00074606">
        <w:rPr>
          <w:rFonts w:ascii="Times New Roman" w:hAnsi="Times New Roman"/>
          <w:sz w:val="24"/>
          <w:szCs w:val="24"/>
        </w:rPr>
        <w:t>по отношение на представителност в защитената зона. Аналогично</w:t>
      </w:r>
      <w:r>
        <w:rPr>
          <w:rFonts w:ascii="Times New Roman" w:hAnsi="Times New Roman"/>
          <w:sz w:val="24"/>
          <w:szCs w:val="24"/>
        </w:rPr>
        <w:t>,</w:t>
      </w:r>
      <w:r w:rsidRPr="00074606">
        <w:rPr>
          <w:rFonts w:ascii="Times New Roman" w:hAnsi="Times New Roman"/>
          <w:sz w:val="24"/>
          <w:szCs w:val="24"/>
        </w:rPr>
        <w:t xml:space="preserve"> не се</w:t>
      </w:r>
      <w:r>
        <w:rPr>
          <w:rFonts w:ascii="Times New Roman" w:hAnsi="Times New Roman"/>
          <w:sz w:val="24"/>
          <w:szCs w:val="24"/>
        </w:rPr>
        <w:t xml:space="preserve"> </w:t>
      </w:r>
      <w:r w:rsidRPr="00074606">
        <w:rPr>
          <w:rFonts w:ascii="Times New Roman" w:hAnsi="Times New Roman"/>
          <w:sz w:val="24"/>
          <w:szCs w:val="24"/>
        </w:rPr>
        <w:t xml:space="preserve">разработват цели за опазване и за видовете с оценка </w:t>
      </w:r>
      <w:r w:rsidRPr="00074606">
        <w:rPr>
          <w:rFonts w:ascii="Times New Roman" w:hAnsi="Times New Roman"/>
          <w:sz w:val="24"/>
          <w:szCs w:val="24"/>
          <w:lang w:val="en-US"/>
        </w:rPr>
        <w:t xml:space="preserve">D </w:t>
      </w:r>
      <w:r w:rsidRPr="00074606">
        <w:rPr>
          <w:rFonts w:ascii="Times New Roman" w:hAnsi="Times New Roman"/>
          <w:sz w:val="24"/>
          <w:szCs w:val="24"/>
        </w:rPr>
        <w:t>(незначителна популация) по отношение на показателя „Популация“</w:t>
      </w:r>
      <w:r>
        <w:rPr>
          <w:rFonts w:ascii="Times New Roman" w:hAnsi="Times New Roman"/>
          <w:sz w:val="24"/>
          <w:szCs w:val="24"/>
        </w:rPr>
        <w:t>.</w:t>
      </w:r>
    </w:p>
    <w:p w:rsidR="00074606" w:rsidRDefault="00074606" w:rsidP="00074606">
      <w:pPr>
        <w:spacing w:after="0"/>
        <w:ind w:firstLine="709"/>
        <w:jc w:val="both"/>
        <w:rPr>
          <w:rFonts w:ascii="Times New Roman" w:hAnsi="Times New Roman"/>
          <w:sz w:val="24"/>
          <w:szCs w:val="24"/>
        </w:rPr>
      </w:pPr>
      <w:r>
        <w:rPr>
          <w:rFonts w:ascii="Times New Roman" w:hAnsi="Times New Roman"/>
          <w:sz w:val="24"/>
          <w:szCs w:val="24"/>
        </w:rPr>
        <w:t xml:space="preserve">В случаите, когато е регистриран нов тип природно местообитание или нов вид, напрвени са преложения за включване в Стандартния формуляр. </w:t>
      </w:r>
    </w:p>
    <w:p w:rsidR="00074606" w:rsidRDefault="00074606" w:rsidP="00074606">
      <w:pPr>
        <w:spacing w:after="0"/>
        <w:ind w:firstLine="709"/>
        <w:jc w:val="both"/>
        <w:rPr>
          <w:rFonts w:ascii="Times New Roman" w:hAnsi="Times New Roman"/>
          <w:sz w:val="24"/>
          <w:szCs w:val="24"/>
        </w:rPr>
      </w:pPr>
      <w:r>
        <w:rPr>
          <w:rFonts w:ascii="Times New Roman" w:hAnsi="Times New Roman"/>
          <w:sz w:val="24"/>
          <w:szCs w:val="24"/>
        </w:rPr>
        <w:t>В случаите, когато са наблюдавани промени в площите на даден тип природно местообитание или промени в популациите на целевите видове, това е отразено в аналитичната част на разработката и са направени съответни предложения за промени.</w:t>
      </w:r>
    </w:p>
    <w:p w:rsidR="002717A7" w:rsidRPr="002717A7" w:rsidRDefault="002717A7" w:rsidP="002717A7">
      <w:pPr>
        <w:spacing w:after="0"/>
        <w:ind w:firstLine="709"/>
        <w:jc w:val="both"/>
        <w:rPr>
          <w:rFonts w:ascii="Times New Roman" w:eastAsia="Calibri" w:hAnsi="Times New Roman"/>
          <w:noProof/>
          <w:sz w:val="24"/>
          <w:szCs w:val="24"/>
        </w:rPr>
      </w:pPr>
      <w:r w:rsidRPr="002717A7">
        <w:rPr>
          <w:rFonts w:ascii="Times New Roman" w:hAnsi="Times New Roman"/>
          <w:sz w:val="24"/>
          <w:szCs w:val="24"/>
        </w:rPr>
        <w:t>Природн</w:t>
      </w:r>
      <w:r>
        <w:rPr>
          <w:rFonts w:ascii="Times New Roman" w:hAnsi="Times New Roman"/>
          <w:sz w:val="24"/>
          <w:szCs w:val="24"/>
        </w:rPr>
        <w:t>ите</w:t>
      </w:r>
      <w:r w:rsidRPr="002717A7">
        <w:rPr>
          <w:rFonts w:ascii="Times New Roman" w:hAnsi="Times New Roman"/>
          <w:sz w:val="24"/>
          <w:szCs w:val="24"/>
        </w:rPr>
        <w:t xml:space="preserve"> местообитани</w:t>
      </w:r>
      <w:r>
        <w:rPr>
          <w:rFonts w:ascii="Times New Roman" w:hAnsi="Times New Roman"/>
          <w:sz w:val="24"/>
          <w:szCs w:val="24"/>
        </w:rPr>
        <w:t>я</w:t>
      </w:r>
      <w:r w:rsidRPr="002717A7">
        <w:rPr>
          <w:rFonts w:ascii="Times New Roman" w:hAnsi="Times New Roman"/>
          <w:sz w:val="24"/>
          <w:szCs w:val="24"/>
        </w:rPr>
        <w:t xml:space="preserve"> 1530</w:t>
      </w:r>
      <w:r w:rsidRPr="002717A7">
        <w:rPr>
          <w:rFonts w:ascii="Times New Roman" w:hAnsi="Times New Roman"/>
          <w:sz w:val="24"/>
          <w:szCs w:val="24"/>
          <w:lang w:val="en-US"/>
        </w:rPr>
        <w:t xml:space="preserve"> </w:t>
      </w:r>
      <w:r w:rsidRPr="002717A7">
        <w:rPr>
          <w:rFonts w:ascii="Times New Roman" w:hAnsi="Times New Roman"/>
          <w:sz w:val="24"/>
          <w:szCs w:val="24"/>
        </w:rPr>
        <w:t>* Панонски солени степи и солени блата</w:t>
      </w:r>
      <w:r>
        <w:rPr>
          <w:rFonts w:ascii="Times New Roman" w:hAnsi="Times New Roman"/>
          <w:sz w:val="24"/>
          <w:szCs w:val="24"/>
        </w:rPr>
        <w:t xml:space="preserve">, </w:t>
      </w:r>
      <w:r w:rsidRPr="002717A7">
        <w:rPr>
          <w:rFonts w:ascii="Times New Roman" w:hAnsi="Times New Roman"/>
          <w:sz w:val="24"/>
          <w:szCs w:val="24"/>
        </w:rPr>
        <w:t xml:space="preserve">3130 Олиготрофни до мезотрофни стоящи води с растителност от </w:t>
      </w:r>
      <w:r w:rsidRPr="002717A7">
        <w:rPr>
          <w:rFonts w:ascii="Times New Roman" w:hAnsi="Times New Roman"/>
          <w:i/>
          <w:sz w:val="24"/>
          <w:szCs w:val="24"/>
        </w:rPr>
        <w:t>Littorelletea uniflorae</w:t>
      </w:r>
      <w:r w:rsidRPr="002717A7">
        <w:rPr>
          <w:rFonts w:ascii="Times New Roman" w:hAnsi="Times New Roman"/>
          <w:sz w:val="24"/>
          <w:szCs w:val="24"/>
        </w:rPr>
        <w:t xml:space="preserve"> и/или </w:t>
      </w:r>
      <w:r w:rsidRPr="002717A7">
        <w:rPr>
          <w:rFonts w:ascii="Times New Roman" w:hAnsi="Times New Roman"/>
          <w:i/>
          <w:sz w:val="24"/>
          <w:szCs w:val="24"/>
        </w:rPr>
        <w:t>Isoeto-Nanojuncetea</w:t>
      </w:r>
      <w:r>
        <w:rPr>
          <w:rFonts w:ascii="Times New Roman" w:hAnsi="Times New Roman"/>
          <w:i/>
          <w:sz w:val="24"/>
          <w:szCs w:val="24"/>
        </w:rPr>
        <w:t xml:space="preserve"> </w:t>
      </w:r>
      <w:r w:rsidRPr="002717A7">
        <w:rPr>
          <w:rFonts w:ascii="Times New Roman" w:hAnsi="Times New Roman"/>
          <w:sz w:val="24"/>
          <w:szCs w:val="24"/>
        </w:rPr>
        <w:t>и</w:t>
      </w:r>
      <w:r>
        <w:rPr>
          <w:rFonts w:ascii="Times New Roman" w:hAnsi="Times New Roman"/>
          <w:sz w:val="24"/>
          <w:szCs w:val="24"/>
        </w:rPr>
        <w:t xml:space="preserve"> </w:t>
      </w:r>
      <w:r w:rsidRPr="002717A7">
        <w:rPr>
          <w:rFonts w:ascii="Times New Roman" w:hAnsi="Times New Roman"/>
          <w:sz w:val="24"/>
          <w:szCs w:val="24"/>
        </w:rPr>
        <w:t xml:space="preserve">3140 Твърди олиготрофни до мезотрофни води с бентосни формации от </w:t>
      </w:r>
      <w:r w:rsidRPr="002717A7">
        <w:rPr>
          <w:rFonts w:ascii="Times New Roman" w:hAnsi="Times New Roman"/>
          <w:i/>
          <w:sz w:val="24"/>
          <w:szCs w:val="24"/>
        </w:rPr>
        <w:t>Chara</w:t>
      </w:r>
      <w:r w:rsidR="00F23157">
        <w:rPr>
          <w:rFonts w:ascii="Times New Roman" w:hAnsi="Times New Roman"/>
          <w:i/>
          <w:sz w:val="24"/>
          <w:szCs w:val="24"/>
        </w:rPr>
        <w:t xml:space="preserve">, </w:t>
      </w:r>
      <w:r w:rsidR="00F23157" w:rsidRPr="00F23157">
        <w:rPr>
          <w:rFonts w:ascii="Times New Roman" w:hAnsi="Times New Roman"/>
          <w:sz w:val="24"/>
          <w:szCs w:val="24"/>
        </w:rPr>
        <w:t>3270 Реки с кални брегове с Chenopodion rubri и Bidention p.p</w:t>
      </w:r>
      <w:r w:rsidR="00F23157" w:rsidRPr="00F23157">
        <w:rPr>
          <w:rFonts w:ascii="Times New Roman" w:hAnsi="Times New Roman"/>
          <w:i/>
          <w:sz w:val="24"/>
          <w:szCs w:val="24"/>
          <w:lang w:val="en-US"/>
        </w:rPr>
        <w:t>.</w:t>
      </w:r>
      <w:r w:rsidRPr="002717A7">
        <w:rPr>
          <w:rFonts w:ascii="Times New Roman" w:hAnsi="Times New Roman"/>
          <w:sz w:val="24"/>
          <w:szCs w:val="24"/>
        </w:rPr>
        <w:t>са</w:t>
      </w:r>
      <w:r>
        <w:rPr>
          <w:rFonts w:ascii="Times New Roman" w:hAnsi="Times New Roman"/>
          <w:i/>
          <w:sz w:val="24"/>
          <w:szCs w:val="24"/>
        </w:rPr>
        <w:t xml:space="preserve"> </w:t>
      </w:r>
      <w:r>
        <w:rPr>
          <w:rFonts w:ascii="Times New Roman" w:hAnsi="Times New Roman"/>
          <w:sz w:val="24"/>
          <w:szCs w:val="24"/>
        </w:rPr>
        <w:t>новоустановени в защитената зона.</w:t>
      </w:r>
    </w:p>
    <w:p w:rsidR="002717A7" w:rsidRDefault="002717A7" w:rsidP="00074606">
      <w:pPr>
        <w:spacing w:after="0"/>
        <w:ind w:firstLine="709"/>
        <w:jc w:val="both"/>
        <w:rPr>
          <w:rFonts w:ascii="Times New Roman" w:hAnsi="Times New Roman"/>
          <w:sz w:val="24"/>
          <w:szCs w:val="24"/>
        </w:rPr>
      </w:pPr>
    </w:p>
    <w:p w:rsidR="002717A7" w:rsidRDefault="002717A7" w:rsidP="00074606">
      <w:pPr>
        <w:spacing w:after="0"/>
        <w:ind w:firstLine="709"/>
        <w:jc w:val="both"/>
        <w:rPr>
          <w:rFonts w:ascii="Times New Roman" w:hAnsi="Times New Roman"/>
          <w:sz w:val="24"/>
          <w:szCs w:val="24"/>
        </w:rPr>
      </w:pPr>
    </w:p>
    <w:p w:rsidR="00F23157" w:rsidRDefault="00F23157" w:rsidP="00074606">
      <w:pPr>
        <w:spacing w:after="0"/>
        <w:ind w:firstLine="709"/>
        <w:jc w:val="both"/>
        <w:rPr>
          <w:rFonts w:ascii="Times New Roman" w:hAnsi="Times New Roman"/>
          <w:sz w:val="24"/>
          <w:szCs w:val="24"/>
        </w:rPr>
      </w:pPr>
    </w:p>
    <w:p w:rsidR="00F23157" w:rsidRDefault="00F23157" w:rsidP="00074606">
      <w:pPr>
        <w:spacing w:after="0"/>
        <w:ind w:firstLine="709"/>
        <w:jc w:val="both"/>
        <w:rPr>
          <w:rFonts w:ascii="Times New Roman" w:hAnsi="Times New Roman"/>
          <w:sz w:val="24"/>
          <w:szCs w:val="24"/>
        </w:rPr>
      </w:pPr>
    </w:p>
    <w:p w:rsidR="00F23157" w:rsidRDefault="00F23157" w:rsidP="00074606">
      <w:pPr>
        <w:spacing w:after="0"/>
        <w:ind w:firstLine="709"/>
        <w:jc w:val="both"/>
        <w:rPr>
          <w:rFonts w:ascii="Times New Roman" w:hAnsi="Times New Roman"/>
          <w:sz w:val="24"/>
          <w:szCs w:val="24"/>
        </w:rPr>
      </w:pPr>
    </w:p>
    <w:p w:rsidR="00F23157" w:rsidRDefault="00F23157" w:rsidP="00074606">
      <w:pPr>
        <w:spacing w:after="0"/>
        <w:ind w:firstLine="709"/>
        <w:jc w:val="both"/>
        <w:rPr>
          <w:rFonts w:ascii="Times New Roman" w:hAnsi="Times New Roman"/>
          <w:sz w:val="24"/>
          <w:szCs w:val="24"/>
        </w:rPr>
      </w:pPr>
    </w:p>
    <w:p w:rsidR="00F23157" w:rsidRDefault="00F23157" w:rsidP="00074606">
      <w:pPr>
        <w:spacing w:after="0"/>
        <w:ind w:firstLine="709"/>
        <w:jc w:val="both"/>
        <w:rPr>
          <w:rFonts w:ascii="Times New Roman" w:hAnsi="Times New Roman"/>
          <w:sz w:val="24"/>
          <w:szCs w:val="24"/>
        </w:rPr>
      </w:pPr>
    </w:p>
    <w:p w:rsidR="00F23157" w:rsidRPr="002717A7" w:rsidRDefault="00F23157" w:rsidP="00074606">
      <w:pPr>
        <w:spacing w:after="0"/>
        <w:ind w:firstLine="709"/>
        <w:jc w:val="both"/>
        <w:rPr>
          <w:rFonts w:ascii="Times New Roman" w:hAnsi="Times New Roman"/>
          <w:sz w:val="24"/>
          <w:szCs w:val="24"/>
        </w:rPr>
      </w:pPr>
    </w:p>
    <w:p w:rsidR="004A3686" w:rsidRPr="004A3686" w:rsidRDefault="004A3686" w:rsidP="00451BB8">
      <w:pPr>
        <w:outlineLvl w:val="0"/>
        <w:rPr>
          <w:rFonts w:ascii="Times New Roman" w:hAnsi="Times New Roman"/>
          <w:b/>
          <w:color w:val="1F497D" w:themeColor="text2"/>
          <w:sz w:val="28"/>
          <w:szCs w:val="28"/>
          <w:u w:val="single"/>
        </w:rPr>
      </w:pPr>
      <w:bookmarkStart w:id="1" w:name="_Toc88998041"/>
      <w:r w:rsidRPr="004A3686">
        <w:rPr>
          <w:rFonts w:ascii="Times New Roman" w:hAnsi="Times New Roman"/>
          <w:b/>
          <w:color w:val="1F497D" w:themeColor="text2"/>
          <w:sz w:val="28"/>
          <w:szCs w:val="28"/>
          <w:u w:val="single"/>
        </w:rPr>
        <w:lastRenderedPageBreak/>
        <w:t>Природни местообитания</w:t>
      </w:r>
      <w:bookmarkEnd w:id="1"/>
    </w:p>
    <w:p w:rsidR="007E046E" w:rsidRDefault="007E046E">
      <w:pPr>
        <w:rPr>
          <w:rFonts w:ascii="Times New Roman" w:hAnsi="Times New Roman"/>
          <w:color w:val="1F497D" w:themeColor="text2"/>
          <w:sz w:val="28"/>
          <w:szCs w:val="28"/>
        </w:rPr>
      </w:pPr>
    </w:p>
    <w:p w:rsidR="007E046E" w:rsidRPr="007E046E" w:rsidRDefault="007E046E" w:rsidP="00451BB8">
      <w:pPr>
        <w:spacing w:after="0" w:line="240" w:lineRule="auto"/>
        <w:jc w:val="center"/>
        <w:outlineLvl w:val="1"/>
        <w:rPr>
          <w:rFonts w:ascii="Times New Roman" w:eastAsia="Calibri" w:hAnsi="Times New Roman"/>
          <w:noProof/>
          <w:color w:val="1F497D"/>
          <w:sz w:val="28"/>
          <w:szCs w:val="28"/>
        </w:rPr>
      </w:pPr>
      <w:bookmarkStart w:id="2" w:name="_Toc88998042"/>
      <w:r w:rsidRPr="007E046E">
        <w:rPr>
          <w:rFonts w:ascii="Times New Roman" w:eastAsia="Calibri" w:hAnsi="Times New Roman"/>
          <w:noProof/>
          <w:color w:val="1F497D"/>
          <w:sz w:val="28"/>
          <w:szCs w:val="28"/>
        </w:rPr>
        <w:t>Природно местообитание 1530</w:t>
      </w:r>
      <w:r w:rsidRPr="007E046E">
        <w:rPr>
          <w:rFonts w:ascii="Times New Roman" w:eastAsia="Calibri" w:hAnsi="Times New Roman"/>
          <w:noProof/>
          <w:color w:val="1F497D"/>
          <w:sz w:val="28"/>
          <w:szCs w:val="28"/>
          <w:lang w:val="en-US"/>
        </w:rPr>
        <w:t xml:space="preserve"> </w:t>
      </w:r>
      <w:r w:rsidRPr="007E046E">
        <w:rPr>
          <w:rFonts w:ascii="Times New Roman" w:eastAsia="Calibri" w:hAnsi="Times New Roman"/>
          <w:noProof/>
          <w:color w:val="1F497D"/>
          <w:sz w:val="28"/>
          <w:szCs w:val="28"/>
        </w:rPr>
        <w:t>* Панонски солени степи и солени блата</w:t>
      </w:r>
      <w:bookmarkEnd w:id="2"/>
    </w:p>
    <w:p w:rsidR="007E046E" w:rsidRPr="007E046E" w:rsidRDefault="007E046E" w:rsidP="007E046E">
      <w:pPr>
        <w:spacing w:after="0" w:line="240" w:lineRule="auto"/>
        <w:ind w:left="720" w:hanging="720"/>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bCs/>
          <w:noProof/>
          <w:sz w:val="24"/>
          <w:szCs w:val="24"/>
          <w:lang w:eastAsia="bg-BG"/>
        </w:rPr>
        <w:t>1. Код и наименование на типа местообитание:</w:t>
      </w:r>
      <w:r w:rsidRPr="007E046E">
        <w:rPr>
          <w:rFonts w:ascii="Times New Roman" w:eastAsia="Calibri" w:hAnsi="Times New Roman"/>
          <w:bCs/>
          <w:noProof/>
          <w:sz w:val="24"/>
          <w:szCs w:val="24"/>
          <w:lang w:eastAsia="bg-BG"/>
        </w:rPr>
        <w:t xml:space="preserve"> </w:t>
      </w:r>
      <w:r w:rsidRPr="007E046E">
        <w:rPr>
          <w:rFonts w:ascii="Times New Roman" w:eastAsia="Calibri" w:hAnsi="Times New Roman"/>
          <w:noProof/>
          <w:sz w:val="24"/>
          <w:szCs w:val="24"/>
        </w:rPr>
        <w:t>1530 * Панонски солени степи и солени блата</w:t>
      </w:r>
    </w:p>
    <w:p w:rsidR="007E046E" w:rsidRPr="007E046E" w:rsidRDefault="007E046E" w:rsidP="007E046E">
      <w:pPr>
        <w:spacing w:after="0" w:line="240" w:lineRule="auto"/>
        <w:rPr>
          <w:rFonts w:ascii="Times New Roman" w:eastAsia="Calibri" w:hAnsi="Times New Roman"/>
          <w:b/>
          <w:noProof/>
          <w:sz w:val="24"/>
          <w:szCs w:val="24"/>
        </w:rPr>
      </w:pPr>
    </w:p>
    <w:p w:rsidR="007E046E" w:rsidRPr="007E046E" w:rsidRDefault="007E046E" w:rsidP="007E046E">
      <w:pPr>
        <w:spacing w:after="0" w:line="240" w:lineRule="auto"/>
        <w:rPr>
          <w:rFonts w:ascii="Times New Roman" w:eastAsia="Calibri" w:hAnsi="Times New Roman"/>
          <w:b/>
          <w:noProof/>
          <w:sz w:val="24"/>
          <w:szCs w:val="24"/>
        </w:rPr>
      </w:pPr>
      <w:r w:rsidRPr="007E046E">
        <w:rPr>
          <w:rFonts w:ascii="Times New Roman" w:eastAsia="Calibri" w:hAnsi="Times New Roman"/>
          <w:b/>
          <w:noProof/>
          <w:sz w:val="24"/>
          <w:szCs w:val="24"/>
        </w:rPr>
        <w:t>2. Кратка характеристика на целевия обект</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Това природно местообитание представлява растителни съобщества, които са разпространени в поречията на реките в ниските части на страната и в условията на летни високи температури и засушаване, където се наблюдават процеси на засоляване на почвата вследствие на плитко разположени подпочвени води</w:t>
      </w:r>
      <w:r w:rsidR="002717A7">
        <w:rPr>
          <w:rFonts w:ascii="Times New Roman" w:eastAsia="Calibri" w:hAnsi="Times New Roman"/>
          <w:noProof/>
          <w:sz w:val="24"/>
          <w:szCs w:val="24"/>
        </w:rPr>
        <w:t>. П</w:t>
      </w:r>
      <w:r w:rsidRPr="007E046E">
        <w:rPr>
          <w:rFonts w:ascii="Times New Roman" w:eastAsia="Calibri" w:hAnsi="Times New Roman"/>
          <w:noProof/>
          <w:sz w:val="24"/>
          <w:szCs w:val="24"/>
        </w:rPr>
        <w:t>рез лятото при изпарението солите се изнасят и отлагат в различна концентрация на повърхността. В зависимост от степента на засоляване и овлажнение на почвите, активността на пашата на селскостопански животни, както и под влиянието на особеностите на климата, някои от съобществата представляват субхалофитни пасища с различна степен на рудерализация и нитрификация</w:t>
      </w:r>
      <w:r w:rsidR="002717A7">
        <w:rPr>
          <w:rFonts w:ascii="Times New Roman" w:eastAsia="Calibri" w:hAnsi="Times New Roman"/>
          <w:noProof/>
          <w:sz w:val="24"/>
          <w:szCs w:val="24"/>
        </w:rPr>
        <w:t xml:space="preserve">, </w:t>
      </w:r>
      <w:r w:rsidRPr="007E046E">
        <w:rPr>
          <w:rFonts w:ascii="Times New Roman" w:eastAsia="Calibri" w:hAnsi="Times New Roman"/>
          <w:noProof/>
          <w:sz w:val="24"/>
          <w:szCs w:val="24"/>
        </w:rPr>
        <w:t>както и типични „солища” (солени мочури и периферията на блата), които се наводняват през пролетта и началото на лятото. Проблеми за картирането им са различните степени на рудерализация и преовлажнение, което води до бърза промяна на видовия им състав. В резултат на това в микропониженията се появяват високи хелофити – тръстики, папур, които съобщества не се отнасят към това местообитание. Преизпасването им води до нитрофилизация и преобладаване на съобщества на типични нитрофили.</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В защитената зона природното местообитание е новоустановено в най-ниската част на низината на река Вит, край някои от старите корита на реката, напр. при с. Биволаре (защитена местност „Коридорите“) и при с. Комарево. Представлява слабо</w:t>
      </w:r>
      <w:r w:rsidR="002717A7">
        <w:rPr>
          <w:rFonts w:ascii="Times New Roman" w:eastAsia="Calibri" w:hAnsi="Times New Roman"/>
          <w:noProof/>
          <w:sz w:val="24"/>
          <w:szCs w:val="24"/>
        </w:rPr>
        <w:t xml:space="preserve"> </w:t>
      </w:r>
      <w:r w:rsidRPr="007E046E">
        <w:rPr>
          <w:rFonts w:ascii="Times New Roman" w:eastAsia="Calibri" w:hAnsi="Times New Roman"/>
          <w:noProof/>
          <w:sz w:val="24"/>
          <w:szCs w:val="24"/>
        </w:rPr>
        <w:t xml:space="preserve">засолени и на места преизпасани пасища, със сравнително беден видов състав и силно рудерализирани. Използват се или доскоро са се използвали като пасища. Тревните съобщества основно принадлежат към асоциацията </w:t>
      </w:r>
      <w:r w:rsidRPr="007E046E">
        <w:rPr>
          <w:rFonts w:ascii="Times New Roman" w:eastAsia="Calibri" w:hAnsi="Times New Roman"/>
          <w:i/>
          <w:noProof/>
          <w:sz w:val="24"/>
          <w:szCs w:val="24"/>
        </w:rPr>
        <w:t xml:space="preserve">Trifolio fragiferi-Cynodonetum. </w:t>
      </w:r>
      <w:r w:rsidRPr="007E046E">
        <w:rPr>
          <w:rFonts w:ascii="Times New Roman" w:eastAsia="Calibri" w:hAnsi="Times New Roman"/>
          <w:noProof/>
          <w:sz w:val="24"/>
          <w:szCs w:val="24"/>
        </w:rPr>
        <w:t>При увеличаване на водното ниво през пролетта</w:t>
      </w:r>
      <w:r w:rsidR="002717A7">
        <w:rPr>
          <w:rFonts w:ascii="Times New Roman" w:eastAsia="Calibri" w:hAnsi="Times New Roman"/>
          <w:noProof/>
          <w:sz w:val="24"/>
          <w:szCs w:val="24"/>
        </w:rPr>
        <w:t>,</w:t>
      </w:r>
      <w:r w:rsidRPr="007E046E">
        <w:rPr>
          <w:rFonts w:ascii="Times New Roman" w:eastAsia="Calibri" w:hAnsi="Times New Roman"/>
          <w:noProof/>
          <w:sz w:val="24"/>
          <w:szCs w:val="24"/>
        </w:rPr>
        <w:t xml:space="preserve"> могат да се образуват на места временни разливи и локви</w:t>
      </w:r>
      <w:r w:rsidR="002717A7">
        <w:rPr>
          <w:rFonts w:ascii="Times New Roman" w:eastAsia="Calibri" w:hAnsi="Times New Roman"/>
          <w:noProof/>
          <w:sz w:val="24"/>
          <w:szCs w:val="24"/>
        </w:rPr>
        <w:t>,</w:t>
      </w:r>
      <w:r w:rsidRPr="007E046E">
        <w:rPr>
          <w:rFonts w:ascii="Times New Roman" w:eastAsia="Calibri" w:hAnsi="Times New Roman"/>
          <w:noProof/>
          <w:sz w:val="24"/>
          <w:szCs w:val="24"/>
        </w:rPr>
        <w:t xml:space="preserve"> и да се увеличават халофитни видове, като </w:t>
      </w:r>
      <w:r w:rsidRPr="007E046E">
        <w:rPr>
          <w:rFonts w:ascii="Times New Roman" w:eastAsia="Calibri" w:hAnsi="Times New Roman"/>
          <w:i/>
          <w:noProof/>
          <w:sz w:val="24"/>
          <w:szCs w:val="24"/>
        </w:rPr>
        <w:t>Juncus gerardii, Mentha pulegium, Inula britannica</w:t>
      </w:r>
      <w:r w:rsidRPr="007E046E">
        <w:rPr>
          <w:rFonts w:ascii="Times New Roman" w:eastAsia="Calibri" w:hAnsi="Times New Roman"/>
          <w:noProof/>
          <w:sz w:val="24"/>
          <w:szCs w:val="24"/>
        </w:rPr>
        <w:t xml:space="preserve"> и др. При увеличаване на преизпасването и ксерофитизацията в пасищата могат да доминират и видове като </w:t>
      </w:r>
      <w:r w:rsidRPr="007E046E">
        <w:rPr>
          <w:rFonts w:ascii="Times New Roman" w:eastAsia="Calibri" w:hAnsi="Times New Roman"/>
          <w:i/>
          <w:noProof/>
          <w:sz w:val="24"/>
          <w:szCs w:val="24"/>
        </w:rPr>
        <w:t>Dichanthium ischaemum, Dasypyrum villosum, Eryngium campestre</w:t>
      </w:r>
      <w:r w:rsidRPr="007E046E">
        <w:rPr>
          <w:rFonts w:ascii="Times New Roman" w:eastAsia="Calibri" w:hAnsi="Times New Roman"/>
          <w:noProof/>
          <w:sz w:val="24"/>
          <w:szCs w:val="24"/>
        </w:rPr>
        <w:t xml:space="preserve"> и др.</w:t>
      </w:r>
    </w:p>
    <w:p w:rsidR="007E046E" w:rsidRPr="007E046E" w:rsidRDefault="007E046E" w:rsidP="007E046E">
      <w:pPr>
        <w:spacing w:after="0" w:line="240" w:lineRule="auto"/>
        <w:ind w:firstLine="720"/>
        <w:jc w:val="both"/>
        <w:rPr>
          <w:rFonts w:ascii="Times New Roman" w:eastAsia="Calibri" w:hAnsi="Times New Roman"/>
          <w:b/>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3. Състояние на биогеографско ниво и разпространение в мрежата</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В мрежата Натура 2000, природно местообитание с код 1530 е предмет на опазване в 20 защитени зони (</w:t>
      </w:r>
      <w:r w:rsidRPr="007E046E">
        <w:rPr>
          <w:rFonts w:ascii="Times New Roman" w:hAnsi="Times New Roman"/>
          <w:noProof/>
          <w:position w:val="-1"/>
          <w:sz w:val="24"/>
          <w:szCs w:val="24"/>
        </w:rPr>
        <w:t xml:space="preserve">Natura 2000 update April 2019: </w:t>
      </w:r>
      <w:hyperlink r:id="rId9">
        <w:r w:rsidRPr="007E046E">
          <w:rPr>
            <w:rFonts w:ascii="Times New Roman" w:hAnsi="Times New Roman"/>
            <w:noProof/>
            <w:color w:val="0563C1"/>
            <w:position w:val="-1"/>
            <w:sz w:val="24"/>
            <w:szCs w:val="24"/>
            <w:u w:val="single"/>
          </w:rPr>
          <w:t>https://cdr.eionet.europa.eu/bg/eu/n2000</w:t>
        </w:r>
      </w:hyperlink>
      <w:r w:rsidRPr="007E046E">
        <w:rPr>
          <w:rFonts w:ascii="Times New Roman" w:eastAsia="Calibri" w:hAnsi="Times New Roman"/>
          <w:noProof/>
          <w:sz w:val="24"/>
          <w:szCs w:val="24"/>
        </w:rPr>
        <w:t xml:space="preserve">) и е разпространено в Континенталния и в Черноморския биогеографски </w:t>
      </w:r>
      <w:r w:rsidR="00451BB8">
        <w:rPr>
          <w:rFonts w:ascii="Times New Roman" w:eastAsia="Calibri" w:hAnsi="Times New Roman"/>
          <w:noProof/>
          <w:sz w:val="24"/>
          <w:szCs w:val="24"/>
        </w:rPr>
        <w:t>региони</w:t>
      </w:r>
      <w:r w:rsidRPr="007E046E">
        <w:rPr>
          <w:rFonts w:ascii="Times New Roman" w:eastAsia="Calibri" w:hAnsi="Times New Roman"/>
          <w:noProof/>
          <w:sz w:val="24"/>
          <w:szCs w:val="24"/>
        </w:rPr>
        <w:t>.</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придозащитно състояние и за двата биогеографски </w:t>
      </w:r>
      <w:r w:rsidR="00451BB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с еднакви оценки по съответните параматри (благоприятно състояние по разпространение и площ, неизвестно по структура и функции, и неблагоприятно-незадоволително по бъдещи перспективи). При докладването през 2019 г. са посочени заплахи и влияния с висока степен на въздействие – промяна в начина на трайно ползване на земите, интензивна паша и преизпасване от селскостопански животни. Изброени са и други </w:t>
      </w:r>
      <w:r w:rsidRPr="007E046E">
        <w:rPr>
          <w:rFonts w:ascii="Times New Roman" w:eastAsia="Calibri" w:hAnsi="Times New Roman"/>
          <w:noProof/>
          <w:sz w:val="24"/>
          <w:szCs w:val="24"/>
        </w:rPr>
        <w:lastRenderedPageBreak/>
        <w:t xml:space="preserve">основни заплахи със средна степен – селскостопански дейности, пътища, пътеки, железопътни линии и свързана с тях инфраструктура, промяна в начина на трайно ползване на земите, с цел създаване на жилища, селища или зони за отдих. При докладването по чл. 17 през 2013 г. (за периода 2007-2012 г.) местообитанието също е с оценка неблагоприятно-незадоволително състояние за двата биогеографски </w:t>
      </w:r>
      <w:r w:rsidR="00451BB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(благоприятно състояние по разпространение и площ, неблагоприятно-незадоволително по структура и функции, и бъдещи перспективи).</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rPr>
          <w:rFonts w:ascii="Times New Roman" w:eastAsia="Calibri" w:hAnsi="Times New Roman"/>
          <w:i/>
          <w:noProof/>
          <w:sz w:val="24"/>
          <w:szCs w:val="24"/>
        </w:rPr>
      </w:pPr>
      <w:r w:rsidRPr="007E046E">
        <w:rPr>
          <w:rFonts w:ascii="Times New Roman" w:eastAsia="Calibri" w:hAnsi="Times New Roman"/>
          <w:b/>
          <w:noProof/>
          <w:sz w:val="24"/>
          <w:szCs w:val="24"/>
        </w:rPr>
        <w:t>4. Състояние на ниво защитена зона</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Местообитанието е новоустановено в защитена зона BG0000181 „Река Вит“.</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5. Анализ на наличната информация</w:t>
      </w:r>
    </w:p>
    <w:p w:rsidR="007E046E" w:rsidRPr="007E046E" w:rsidRDefault="007E046E" w:rsidP="007E046E">
      <w:pPr>
        <w:spacing w:after="8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7E046E" w:rsidRPr="007E046E" w:rsidRDefault="007E046E" w:rsidP="007E046E">
      <w:pPr>
        <w:spacing w:after="8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През 2021 г. при извършената теренна проверка за актуализация на наличната информация за състоянието на местообитанията в зоната, е установено природно местообитание с код 1530. Трябва да се отбележи, че по непубликувани данни (Цонев, лични наблюдения), наличието на местообитанието специално при с. Биволаре е известно от 2013 г. Въз основа на теренната работа и на сателитни снимки от различни години е извършено картиране, което отразява разпространението на местообитанието в защитената зона. Определената при картирането площ е 44,745 ha. Предлагаме тя да бъде приета за актуална и записана в СФ. Наличен е шейп файл.</w:t>
      </w:r>
    </w:p>
    <w:p w:rsidR="007E046E" w:rsidRPr="007E046E" w:rsidRDefault="007E046E" w:rsidP="007E046E">
      <w:pPr>
        <w:spacing w:after="8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В резултат от теренната работа през 2021 г. са направени следните изводи за настоящото състояние на местообитанието:</w:t>
      </w:r>
    </w:p>
    <w:p w:rsidR="007E046E" w:rsidRPr="007E046E" w:rsidRDefault="007E046E" w:rsidP="007E046E">
      <w:pPr>
        <w:numPr>
          <w:ilvl w:val="0"/>
          <w:numId w:val="15"/>
        </w:numPr>
        <w:spacing w:after="8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В повечето от полигоните фитоценозите на местообитанието имат високо проективно покритие – обикновено около 90%.</w:t>
      </w:r>
    </w:p>
    <w:p w:rsidR="007E046E" w:rsidRPr="007E046E" w:rsidRDefault="007E046E" w:rsidP="007E046E">
      <w:pPr>
        <w:numPr>
          <w:ilvl w:val="0"/>
          <w:numId w:val="15"/>
        </w:numPr>
        <w:spacing w:after="8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В повечето от полигоните природното местообитание има повече от три типични вида, които имат сравнително високо процентно участие в растителните съобщества, вкл. и са доминанти, т.е. имат над 30% покритие/обилие.</w:t>
      </w:r>
    </w:p>
    <w:p w:rsidR="007E046E" w:rsidRPr="007E046E" w:rsidRDefault="007E046E" w:rsidP="007E046E">
      <w:pPr>
        <w:numPr>
          <w:ilvl w:val="0"/>
          <w:numId w:val="15"/>
        </w:numPr>
        <w:spacing w:after="8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Инвазивните видове са сравнително слабо представени в полигоните. Такива са </w:t>
      </w:r>
      <w:r w:rsidRPr="007E046E">
        <w:rPr>
          <w:rFonts w:ascii="Times New Roman" w:eastAsia="Calibri" w:hAnsi="Times New Roman"/>
          <w:i/>
          <w:noProof/>
          <w:sz w:val="24"/>
          <w:szCs w:val="24"/>
        </w:rPr>
        <w:t>Amorpha fruticosa</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 xml:space="preserve">Ailanthus altissima, Lycium barbarum </w:t>
      </w:r>
      <w:r w:rsidRPr="007E046E">
        <w:rPr>
          <w:rFonts w:ascii="Times New Roman" w:eastAsia="Calibri" w:hAnsi="Times New Roman"/>
          <w:noProof/>
          <w:sz w:val="24"/>
          <w:szCs w:val="24"/>
        </w:rPr>
        <w:t>и др.</w:t>
      </w:r>
    </w:p>
    <w:p w:rsidR="007E046E" w:rsidRPr="007E046E" w:rsidRDefault="007E046E" w:rsidP="007E046E">
      <w:pPr>
        <w:numPr>
          <w:ilvl w:val="0"/>
          <w:numId w:val="15"/>
        </w:numPr>
        <w:spacing w:after="8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Захрастяването е сравнително ограничено, но се срещат групи от храсти най-често от </w:t>
      </w:r>
      <w:r w:rsidRPr="007E046E">
        <w:rPr>
          <w:rFonts w:ascii="Times New Roman" w:eastAsia="Calibri" w:hAnsi="Times New Roman"/>
          <w:i/>
          <w:noProof/>
          <w:sz w:val="24"/>
          <w:szCs w:val="24"/>
        </w:rPr>
        <w:t>Prunus spinosa, Crataegus monogyna</w:t>
      </w:r>
      <w:r w:rsidRPr="007E046E">
        <w:rPr>
          <w:rFonts w:ascii="Times New Roman" w:eastAsia="Calibri" w:hAnsi="Times New Roman"/>
          <w:noProof/>
          <w:sz w:val="24"/>
          <w:szCs w:val="24"/>
        </w:rPr>
        <w:t xml:space="preserve"> и др.</w:t>
      </w:r>
    </w:p>
    <w:p w:rsidR="007E046E" w:rsidRPr="007E046E" w:rsidRDefault="007E046E" w:rsidP="007E046E">
      <w:pPr>
        <w:numPr>
          <w:ilvl w:val="0"/>
          <w:numId w:val="15"/>
        </w:numPr>
        <w:spacing w:after="8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В много от полигоните, заети от местообитанието се развиват рудерални видове, които са с високо сумарно проективно покритие – над 10%, в много случаи и над 50%. Най-често това са видове като </w:t>
      </w:r>
      <w:r w:rsidRPr="007E046E">
        <w:rPr>
          <w:rFonts w:ascii="Times New Roman" w:eastAsia="Calibri" w:hAnsi="Times New Roman"/>
          <w:i/>
          <w:noProof/>
          <w:sz w:val="24"/>
          <w:szCs w:val="24"/>
        </w:rPr>
        <w:t>Marrubium peregrinum, Sambucus ebulus, Cephalaria transsilvanica, Carduus acanthoides, Conium maculatum</w:t>
      </w:r>
      <w:r w:rsidRPr="007E046E">
        <w:rPr>
          <w:rFonts w:ascii="Times New Roman" w:eastAsia="Calibri" w:hAnsi="Times New Roman"/>
          <w:noProof/>
          <w:sz w:val="24"/>
          <w:szCs w:val="24"/>
        </w:rPr>
        <w:t xml:space="preserve"> и др.</w:t>
      </w:r>
    </w:p>
    <w:p w:rsidR="007E046E" w:rsidRPr="007E046E" w:rsidRDefault="007E046E" w:rsidP="007E046E">
      <w:pPr>
        <w:numPr>
          <w:ilvl w:val="0"/>
          <w:numId w:val="15"/>
        </w:numPr>
        <w:spacing w:after="8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Специално при с. Биволаре, проблемно е осушаването, поради спадането на нивото на река Вит при разрушаването на праг на реката под езеро „Коридорите“ при наводнението през 2005 г. Това доведе до спадане на нивото на водата в езерото и в крайречната тераса и предизвика ксерофитизация и увеличаване на тревисти видове по-характерни за сухите пасища, като </w:t>
      </w:r>
      <w:r w:rsidRPr="007E046E">
        <w:rPr>
          <w:rFonts w:ascii="Times New Roman" w:eastAsia="Calibri" w:hAnsi="Times New Roman"/>
          <w:i/>
          <w:noProof/>
          <w:sz w:val="24"/>
          <w:szCs w:val="24"/>
        </w:rPr>
        <w:t>Dasypyrum villosum, Dichanthium ischaemum</w:t>
      </w:r>
      <w:r w:rsidRPr="007E046E">
        <w:rPr>
          <w:rFonts w:ascii="Times New Roman" w:eastAsia="Calibri" w:hAnsi="Times New Roman"/>
          <w:noProof/>
          <w:sz w:val="24"/>
          <w:szCs w:val="24"/>
        </w:rPr>
        <w:t xml:space="preserve"> и др.</w:t>
      </w:r>
    </w:p>
    <w:p w:rsidR="007E046E" w:rsidRPr="007E046E" w:rsidRDefault="007E046E" w:rsidP="007E046E">
      <w:pPr>
        <w:spacing w:after="8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Тези изводи са отразени в целите, представени в този документ.</w:t>
      </w:r>
    </w:p>
    <w:p w:rsidR="007E046E" w:rsidRPr="007E046E" w:rsidRDefault="007E046E" w:rsidP="007E046E">
      <w:pPr>
        <w:spacing w:after="8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lastRenderedPageBreak/>
        <w:t>За осъществяване на заложените цели е необходимо да бъдат прилагани специални мерки за контрол на инвазивните видове и на рудерализацията. Трябва да се предприемат дейности по подобряване на водния режим на езеро „Коридорите“, което е защитена местност. Най-важният способ за това е изграждане на праг на река Вит на мястото на разрушения такъв.</w:t>
      </w:r>
    </w:p>
    <w:p w:rsidR="007E046E" w:rsidRPr="007E046E" w:rsidRDefault="007E046E" w:rsidP="007E046E">
      <w:pPr>
        <w:spacing w:after="0" w:line="240" w:lineRule="auto"/>
        <w:jc w:val="both"/>
        <w:rPr>
          <w:rFonts w:ascii="Times New Roman" w:eastAsia="Calibri" w:hAnsi="Times New Roman"/>
          <w:b/>
          <w:noProof/>
          <w:sz w:val="24"/>
          <w:szCs w:val="24"/>
        </w:rPr>
      </w:pPr>
    </w:p>
    <w:p w:rsidR="007E046E" w:rsidRPr="007E046E" w:rsidRDefault="007E046E" w:rsidP="007E046E">
      <w:pPr>
        <w:spacing w:after="0" w:line="240" w:lineRule="auto"/>
        <w:jc w:val="both"/>
        <w:rPr>
          <w:rFonts w:ascii="Times New Roman" w:eastAsia="Calibri" w:hAnsi="Times New Roman"/>
          <w:b/>
          <w:i/>
          <w:noProof/>
          <w:sz w:val="24"/>
          <w:szCs w:val="24"/>
        </w:rPr>
      </w:pPr>
      <w:r w:rsidRPr="007E046E">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rsidR="007E046E" w:rsidRPr="007E046E" w:rsidRDefault="007E046E" w:rsidP="007E046E">
      <w:pPr>
        <w:spacing w:after="0" w:line="240" w:lineRule="auto"/>
        <w:rPr>
          <w:rFonts w:ascii="Times New Roman" w:eastAsia="Calibri" w:hAnsi="Times New Roman"/>
          <w:noProof/>
          <w:sz w:val="24"/>
          <w:szCs w:val="24"/>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91"/>
        <w:gridCol w:w="1533"/>
        <w:gridCol w:w="2247"/>
        <w:gridCol w:w="2409"/>
      </w:tblGrid>
      <w:tr w:rsidR="007E046E" w:rsidRPr="007E046E" w:rsidTr="007E046E">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451BB8">
            <w:pPr>
              <w:spacing w:after="0" w:line="240"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Параметър</w:t>
            </w:r>
          </w:p>
        </w:tc>
        <w:tc>
          <w:tcPr>
            <w:tcW w:w="159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451BB8">
            <w:pPr>
              <w:spacing w:after="0" w:line="240"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Мерна единица</w:t>
            </w:r>
          </w:p>
        </w:tc>
        <w:tc>
          <w:tcPr>
            <w:tcW w:w="153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451BB8">
            <w:pPr>
              <w:spacing w:after="0" w:line="240"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Целева стойност</w:t>
            </w:r>
          </w:p>
        </w:tc>
        <w:tc>
          <w:tcPr>
            <w:tcW w:w="224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451BB8">
            <w:pPr>
              <w:spacing w:after="0" w:line="240"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Допълнителна информация</w:t>
            </w:r>
          </w:p>
        </w:tc>
        <w:tc>
          <w:tcPr>
            <w:tcW w:w="2409" w:type="dxa"/>
            <w:tcBorders>
              <w:top w:val="single" w:sz="4" w:space="0" w:color="auto"/>
              <w:left w:val="single" w:sz="4" w:space="0" w:color="auto"/>
              <w:bottom w:val="single" w:sz="4" w:space="0" w:color="auto"/>
              <w:right w:val="single" w:sz="4" w:space="0" w:color="auto"/>
            </w:tcBorders>
            <w:shd w:val="clear" w:color="auto" w:fill="DBE5F1"/>
          </w:tcPr>
          <w:p w:rsidR="007E046E" w:rsidRPr="007E046E" w:rsidRDefault="007E046E" w:rsidP="00451BB8">
            <w:pPr>
              <w:spacing w:after="0" w:line="240"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Специфични природозащитни цели за защитената зона</w:t>
            </w:r>
          </w:p>
        </w:tc>
      </w:tr>
      <w:tr w:rsidR="007E046E" w:rsidRPr="007E046E" w:rsidTr="007E046E">
        <w:trPr>
          <w:jc w:val="center"/>
        </w:trPr>
        <w:tc>
          <w:tcPr>
            <w:tcW w:w="1838" w:type="dxa"/>
            <w:tcBorders>
              <w:top w:val="single" w:sz="4" w:space="0" w:color="auto"/>
              <w:left w:val="single" w:sz="4" w:space="0" w:color="auto"/>
              <w:bottom w:val="single" w:sz="4" w:space="0" w:color="auto"/>
              <w:right w:val="single" w:sz="4" w:space="0" w:color="auto"/>
            </w:tcBorders>
            <w:hideMark/>
          </w:tcPr>
          <w:p w:rsidR="007E046E" w:rsidRPr="007E046E" w:rsidRDefault="007E046E" w:rsidP="00451BB8">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Площ</w:t>
            </w:r>
          </w:p>
        </w:tc>
        <w:tc>
          <w:tcPr>
            <w:tcW w:w="159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Хектари</w:t>
            </w:r>
          </w:p>
        </w:tc>
        <w:tc>
          <w:tcPr>
            <w:tcW w:w="153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Най-малко 44,745 ha</w:t>
            </w:r>
          </w:p>
        </w:tc>
        <w:tc>
          <w:tcPr>
            <w:tcW w:w="2247"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noProof/>
                <w:sz w:val="20"/>
                <w:szCs w:val="20"/>
              </w:rPr>
            </w:pPr>
          </w:p>
        </w:tc>
        <w:tc>
          <w:tcPr>
            <w:tcW w:w="2409"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площта – най-малко 44,745 ha.</w:t>
            </w:r>
          </w:p>
        </w:tc>
      </w:tr>
      <w:tr w:rsidR="007E046E" w:rsidRPr="007E046E" w:rsidTr="007E046E">
        <w:trPr>
          <w:jc w:val="center"/>
        </w:trPr>
        <w:tc>
          <w:tcPr>
            <w:tcW w:w="1838" w:type="dxa"/>
            <w:tcBorders>
              <w:top w:val="single" w:sz="4" w:space="0" w:color="auto"/>
              <w:left w:val="single" w:sz="4" w:space="0" w:color="auto"/>
              <w:bottom w:val="single" w:sz="4" w:space="0" w:color="auto"/>
              <w:right w:val="single" w:sz="4" w:space="0" w:color="auto"/>
            </w:tcBorders>
            <w:hideMark/>
          </w:tcPr>
          <w:p w:rsidR="007E046E" w:rsidRPr="007E046E" w:rsidRDefault="007E046E" w:rsidP="00451BB8">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Общо проективно покритие на растителността</w:t>
            </w:r>
          </w:p>
        </w:tc>
        <w:tc>
          <w:tcPr>
            <w:tcW w:w="1591"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 общо проективно покритие на растител-ността</w:t>
            </w:r>
          </w:p>
        </w:tc>
        <w:tc>
          <w:tcPr>
            <w:tcW w:w="153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Най-малко 80% общо проективно покритие на растителността</w:t>
            </w:r>
          </w:p>
        </w:tc>
        <w:tc>
          <w:tcPr>
            <w:tcW w:w="2247"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Местообитанието е с високо проективно покритие. Съобществата най-често са с нисък тревостой – до 0,20-0,30 м по време на вегетационния период.</w:t>
            </w:r>
          </w:p>
        </w:tc>
        <w:tc>
          <w:tcPr>
            <w:tcW w:w="2409"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общото проективно покритие на растителността следва да е най-малко 80%.</w:t>
            </w:r>
          </w:p>
        </w:tc>
      </w:tr>
      <w:tr w:rsidR="007E046E" w:rsidRPr="007E046E" w:rsidTr="007E046E">
        <w:trPr>
          <w:jc w:val="center"/>
        </w:trPr>
        <w:tc>
          <w:tcPr>
            <w:tcW w:w="1838" w:type="dxa"/>
            <w:tcBorders>
              <w:top w:val="single" w:sz="4" w:space="0" w:color="auto"/>
              <w:left w:val="single" w:sz="4" w:space="0" w:color="auto"/>
              <w:bottom w:val="single" w:sz="4" w:space="0" w:color="auto"/>
              <w:right w:val="single" w:sz="4" w:space="0" w:color="auto"/>
            </w:tcBorders>
            <w:hideMark/>
          </w:tcPr>
          <w:p w:rsidR="007E046E" w:rsidRPr="007E046E" w:rsidRDefault="007E046E" w:rsidP="00451BB8">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Присъствие на типични видове растения</w:t>
            </w:r>
          </w:p>
        </w:tc>
        <w:tc>
          <w:tcPr>
            <w:tcW w:w="159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Брой типични видове</w:t>
            </w:r>
          </w:p>
        </w:tc>
        <w:tc>
          <w:tcPr>
            <w:tcW w:w="1533"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Най-малко 3 вида</w:t>
            </w:r>
          </w:p>
        </w:tc>
        <w:tc>
          <w:tcPr>
            <w:tcW w:w="2247" w:type="dxa"/>
            <w:tcBorders>
              <w:top w:val="single" w:sz="4" w:space="0" w:color="auto"/>
              <w:left w:val="single" w:sz="4" w:space="0" w:color="auto"/>
              <w:bottom w:val="single" w:sz="4" w:space="0" w:color="auto"/>
              <w:right w:val="single" w:sz="4" w:space="0" w:color="auto"/>
            </w:tcBorders>
            <w:hideMark/>
          </w:tcPr>
          <w:p w:rsidR="007E046E" w:rsidRPr="007E046E" w:rsidRDefault="007E046E" w:rsidP="00451BB8">
            <w:pPr>
              <w:spacing w:after="0" w:line="240" w:lineRule="auto"/>
              <w:rPr>
                <w:rFonts w:ascii="Times New Roman" w:eastAsia="Calibri" w:hAnsi="Times New Roman"/>
                <w:i/>
                <w:noProof/>
                <w:sz w:val="20"/>
                <w:szCs w:val="20"/>
              </w:rPr>
            </w:pPr>
            <w:r w:rsidRPr="007E046E">
              <w:rPr>
                <w:rFonts w:ascii="Times New Roman" w:eastAsia="Calibri" w:hAnsi="Times New Roman"/>
                <w:noProof/>
                <w:sz w:val="20"/>
                <w:szCs w:val="20"/>
              </w:rPr>
              <w:t xml:space="preserve">Типични видове: </w:t>
            </w:r>
            <w:r w:rsidRPr="007E046E">
              <w:rPr>
                <w:rFonts w:ascii="Times New Roman" w:eastAsia="Calibri" w:hAnsi="Times New Roman"/>
                <w:i/>
                <w:noProof/>
                <w:sz w:val="20"/>
                <w:szCs w:val="20"/>
              </w:rPr>
              <w:t>Cynodon dactylon, Trifolium fragiferum ssp. bonnanii, Hordeum hystrix, Mentha pulegium, Juncus gerardii</w:t>
            </w:r>
          </w:p>
        </w:tc>
        <w:tc>
          <w:tcPr>
            <w:tcW w:w="2409"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присъстват поне 3 от типичните видове.</w:t>
            </w:r>
          </w:p>
        </w:tc>
      </w:tr>
      <w:tr w:rsidR="007E046E" w:rsidRPr="007E046E" w:rsidTr="007E046E">
        <w:trPr>
          <w:jc w:val="center"/>
        </w:trPr>
        <w:tc>
          <w:tcPr>
            <w:tcW w:w="1838" w:type="dxa"/>
            <w:tcBorders>
              <w:top w:val="single" w:sz="4" w:space="0" w:color="auto"/>
              <w:left w:val="single" w:sz="4" w:space="0" w:color="auto"/>
              <w:bottom w:val="single" w:sz="4" w:space="0" w:color="auto"/>
              <w:right w:val="single" w:sz="4" w:space="0" w:color="auto"/>
            </w:tcBorders>
            <w:hideMark/>
          </w:tcPr>
          <w:p w:rsidR="007E046E" w:rsidRPr="007E046E" w:rsidRDefault="007E046E" w:rsidP="00451BB8">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Наличие на инвазивни чужди видове</w:t>
            </w:r>
          </w:p>
        </w:tc>
        <w:tc>
          <w:tcPr>
            <w:tcW w:w="159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 проективно покритие на инвазивни чужди видове</w:t>
            </w:r>
          </w:p>
        </w:tc>
        <w:tc>
          <w:tcPr>
            <w:tcW w:w="153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Не повече от 1% проективно покритие на инвазивни чужди видове растения</w:t>
            </w:r>
          </w:p>
        </w:tc>
        <w:tc>
          <w:tcPr>
            <w:tcW w:w="2247" w:type="dxa"/>
            <w:tcBorders>
              <w:top w:val="single" w:sz="4" w:space="0" w:color="auto"/>
              <w:left w:val="single" w:sz="4" w:space="0" w:color="auto"/>
              <w:bottom w:val="single" w:sz="4" w:space="0" w:color="auto"/>
              <w:right w:val="single" w:sz="4" w:space="0" w:color="auto"/>
            </w:tcBorders>
            <w:hideMark/>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За референтен източник се използва „Списък с инвазивни чужди видове растения“ на интернет страницата на ИАОС, а за идентифициране се използва Атлас на инвазивните чужди видове растения в България (вж. Петрова и др. 2012).</w:t>
            </w:r>
          </w:p>
        </w:tc>
        <w:tc>
          <w:tcPr>
            <w:tcW w:w="2409"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присъствието на ИЧВ следва да е под 1%.</w:t>
            </w:r>
          </w:p>
        </w:tc>
      </w:tr>
      <w:tr w:rsidR="007E046E" w:rsidRPr="007E046E" w:rsidTr="007E046E">
        <w:trPr>
          <w:jc w:val="center"/>
        </w:trPr>
        <w:tc>
          <w:tcPr>
            <w:tcW w:w="1838"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Присъствие на нетипични храстови и дървесни видове и орлова папрат</w:t>
            </w:r>
          </w:p>
        </w:tc>
        <w:tc>
          <w:tcPr>
            <w:tcW w:w="1591"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 от площта на местообита-нието с покритие на храстова и дървесна растителност, и орлова папрат</w:t>
            </w:r>
          </w:p>
        </w:tc>
        <w:tc>
          <w:tcPr>
            <w:tcW w:w="1533"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Не повече от 10%</w:t>
            </w:r>
          </w:p>
        </w:tc>
        <w:tc>
          <w:tcPr>
            <w:tcW w:w="2247"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Храстите се срещат рядко в местообитанието поради засолените почви, към които повечето видове не са добре приспособени.</w:t>
            </w:r>
          </w:p>
        </w:tc>
        <w:tc>
          <w:tcPr>
            <w:tcW w:w="2409"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проективното покритие на нетипични храстови и дървесни видове, и обраствания с орлова папрат следва да е под 10%.</w:t>
            </w:r>
          </w:p>
        </w:tc>
      </w:tr>
      <w:tr w:rsidR="007E046E" w:rsidRPr="007E046E" w:rsidTr="007E046E">
        <w:trPr>
          <w:jc w:val="center"/>
        </w:trPr>
        <w:tc>
          <w:tcPr>
            <w:tcW w:w="1838"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Присъствие на рудерални видове</w:t>
            </w:r>
          </w:p>
        </w:tc>
        <w:tc>
          <w:tcPr>
            <w:tcW w:w="1591"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 от площта на местообита-нието</w:t>
            </w:r>
          </w:p>
        </w:tc>
        <w:tc>
          <w:tcPr>
            <w:tcW w:w="1533"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Най-много 10%</w:t>
            </w:r>
          </w:p>
        </w:tc>
        <w:tc>
          <w:tcPr>
            <w:tcW w:w="2247"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 xml:space="preserve">С увеличаване на интензивността на пашата се увеличават рудералните видове, като могат да трансформират </w:t>
            </w:r>
            <w:r w:rsidRPr="007E046E">
              <w:rPr>
                <w:rFonts w:ascii="Times New Roman" w:eastAsia="Calibri" w:hAnsi="Times New Roman"/>
                <w:noProof/>
                <w:sz w:val="20"/>
                <w:szCs w:val="20"/>
              </w:rPr>
              <w:lastRenderedPageBreak/>
              <w:t xml:space="preserve">съобществото в напълно рудерално. Най-често това са </w:t>
            </w:r>
            <w:r w:rsidRPr="007E046E">
              <w:rPr>
                <w:rFonts w:ascii="Times New Roman" w:eastAsia="Calibri" w:hAnsi="Times New Roman"/>
                <w:i/>
                <w:noProof/>
                <w:sz w:val="20"/>
                <w:szCs w:val="20"/>
              </w:rPr>
              <w:t>Bronus arvensis, Lolium perenne, Marrubium peregrinum, Cirsium arvense, Cirsium vulgare, Carduus acanrhoides, Centaurea calcitrapa, Centaurea soltitialis, Onopordum acanthium, Convolvulus arvensis, Matricaria trichophylla</w:t>
            </w:r>
            <w:r w:rsidRPr="007E046E">
              <w:rPr>
                <w:rFonts w:ascii="Times New Roman" w:eastAsia="Calibri" w:hAnsi="Times New Roman"/>
                <w:noProof/>
                <w:sz w:val="20"/>
                <w:szCs w:val="20"/>
              </w:rPr>
              <w:t xml:space="preserve"> и др.</w:t>
            </w:r>
          </w:p>
        </w:tc>
        <w:tc>
          <w:tcPr>
            <w:tcW w:w="2409" w:type="dxa"/>
            <w:tcBorders>
              <w:top w:val="single" w:sz="4" w:space="0" w:color="auto"/>
              <w:left w:val="single" w:sz="4" w:space="0" w:color="auto"/>
              <w:bottom w:val="single" w:sz="4" w:space="0" w:color="auto"/>
              <w:right w:val="single" w:sz="4" w:space="0" w:color="auto"/>
            </w:tcBorders>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lastRenderedPageBreak/>
              <w:t>Подобряване на състоянието – присъствието на рудерални видове следва да е под 10%.</w:t>
            </w:r>
          </w:p>
        </w:tc>
      </w:tr>
    </w:tbl>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 xml:space="preserve">7. </w:t>
      </w:r>
      <w:r w:rsidRPr="007E046E">
        <w:rPr>
          <w:rFonts w:ascii="Times New Roman" w:eastAsia="Calibri" w:hAnsi="Times New Roman"/>
          <w:b/>
          <w:bCs/>
          <w:noProof/>
          <w:sz w:val="24"/>
          <w:szCs w:val="24"/>
          <w:lang w:eastAsia="bg-BG"/>
        </w:rPr>
        <w:t>Необходимост от актуализация на СФ на защитената зона</w:t>
      </w:r>
    </w:p>
    <w:p w:rsidR="007E046E" w:rsidRPr="007E046E" w:rsidRDefault="007E046E" w:rsidP="007E046E">
      <w:pPr>
        <w:spacing w:after="0" w:line="240" w:lineRule="auto"/>
        <w:ind w:firstLine="720"/>
        <w:contextualSpacing/>
        <w:jc w:val="both"/>
        <w:rPr>
          <w:rFonts w:ascii="Times New Roman" w:eastAsia="Calibri" w:hAnsi="Times New Roman"/>
          <w:bCs/>
          <w:noProof/>
          <w:sz w:val="24"/>
          <w:szCs w:val="24"/>
          <w:lang w:eastAsia="bg-BG"/>
        </w:rPr>
      </w:pPr>
      <w:r w:rsidRPr="007E046E">
        <w:rPr>
          <w:rFonts w:ascii="Times New Roman" w:eastAsia="Calibri" w:hAnsi="Times New Roman"/>
          <w:bCs/>
          <w:noProof/>
          <w:sz w:val="24"/>
          <w:szCs w:val="24"/>
          <w:lang w:eastAsia="bg-BG"/>
        </w:rPr>
        <w:t>Предложено е допълване на стандартния формуляр на защитената зона с новоустановеното природно местообитание.</w:t>
      </w:r>
    </w:p>
    <w:p w:rsidR="007E046E" w:rsidRPr="007E046E" w:rsidRDefault="007E046E" w:rsidP="007E046E">
      <w:pPr>
        <w:spacing w:after="0" w:line="240" w:lineRule="auto"/>
        <w:jc w:val="both"/>
        <w:rPr>
          <w:rFonts w:ascii="Times New Roman" w:eastAsia="Calibri" w:hAnsi="Times New Roman"/>
          <w:noProof/>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7E046E" w:rsidRPr="007E046E" w:rsidTr="007E046E">
        <w:tc>
          <w:tcPr>
            <w:tcW w:w="4957" w:type="dxa"/>
            <w:gridSpan w:val="6"/>
            <w:shd w:val="clear" w:color="auto" w:fill="D9D9D9"/>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5244" w:type="dxa"/>
            <w:gridSpan w:val="4"/>
            <w:shd w:val="clear" w:color="auto" w:fill="D9D9D9"/>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704" w:type="dxa"/>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Code</w:t>
            </w:r>
          </w:p>
        </w:tc>
        <w:tc>
          <w:tcPr>
            <w:tcW w:w="567" w:type="dxa"/>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PF</w:t>
            </w:r>
          </w:p>
        </w:tc>
        <w:tc>
          <w:tcPr>
            <w:tcW w:w="567" w:type="dxa"/>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NP</w:t>
            </w:r>
          </w:p>
        </w:tc>
        <w:tc>
          <w:tcPr>
            <w:tcW w:w="851" w:type="dxa"/>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Cover (ha)</w:t>
            </w:r>
          </w:p>
        </w:tc>
        <w:tc>
          <w:tcPr>
            <w:tcW w:w="1134" w:type="dxa"/>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Cave (number)</w:t>
            </w:r>
          </w:p>
        </w:tc>
        <w:tc>
          <w:tcPr>
            <w:tcW w:w="1134" w:type="dxa"/>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Data quality</w:t>
            </w:r>
          </w:p>
        </w:tc>
        <w:tc>
          <w:tcPr>
            <w:tcW w:w="1842" w:type="dxa"/>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A/B/C/D</w:t>
            </w:r>
          </w:p>
        </w:tc>
        <w:tc>
          <w:tcPr>
            <w:tcW w:w="3402" w:type="dxa"/>
            <w:gridSpan w:val="3"/>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c>
          <w:tcPr>
            <w:tcW w:w="704" w:type="dxa"/>
            <w:shd w:val="clear" w:color="auto" w:fill="auto"/>
          </w:tcPr>
          <w:p w:rsidR="007E046E" w:rsidRPr="007E046E" w:rsidRDefault="007E046E" w:rsidP="00451BB8">
            <w:pPr>
              <w:suppressAutoHyphens/>
              <w:spacing w:after="0" w:line="240" w:lineRule="auto"/>
              <w:ind w:leftChars="-1" w:left="-2"/>
              <w:textDirection w:val="btLr"/>
              <w:textAlignment w:val="top"/>
              <w:rPr>
                <w:rFonts w:ascii="Times New Roman" w:hAnsi="Times New Roman"/>
                <w:noProof/>
                <w:color w:val="000000"/>
                <w:position w:val="-1"/>
                <w:sz w:val="20"/>
                <w:szCs w:val="20"/>
              </w:rPr>
            </w:pPr>
          </w:p>
        </w:tc>
        <w:tc>
          <w:tcPr>
            <w:tcW w:w="567" w:type="dxa"/>
            <w:shd w:val="clear" w:color="auto" w:fill="auto"/>
          </w:tcPr>
          <w:p w:rsidR="007E046E" w:rsidRPr="007E046E" w:rsidRDefault="007E046E" w:rsidP="00451BB8">
            <w:pPr>
              <w:suppressAutoHyphens/>
              <w:spacing w:after="0" w:line="240" w:lineRule="auto"/>
              <w:ind w:leftChars="-1" w:left="-2"/>
              <w:textDirection w:val="btLr"/>
              <w:textAlignment w:val="top"/>
              <w:rPr>
                <w:rFonts w:ascii="Times New Roman" w:hAnsi="Times New Roman"/>
                <w:noProof/>
                <w:color w:val="000000"/>
                <w:position w:val="-1"/>
                <w:sz w:val="20"/>
                <w:szCs w:val="20"/>
              </w:rPr>
            </w:pPr>
          </w:p>
        </w:tc>
        <w:tc>
          <w:tcPr>
            <w:tcW w:w="567" w:type="dxa"/>
            <w:shd w:val="clear" w:color="auto" w:fill="auto"/>
          </w:tcPr>
          <w:p w:rsidR="007E046E" w:rsidRPr="007E046E" w:rsidRDefault="007E046E" w:rsidP="00451BB8">
            <w:pPr>
              <w:suppressAutoHyphens/>
              <w:spacing w:after="0" w:line="240" w:lineRule="auto"/>
              <w:ind w:leftChars="-1" w:left="-2"/>
              <w:textDirection w:val="btLr"/>
              <w:textAlignment w:val="top"/>
              <w:rPr>
                <w:rFonts w:ascii="Times New Roman" w:hAnsi="Times New Roman"/>
                <w:noProof/>
                <w:color w:val="000000"/>
                <w:position w:val="-1"/>
                <w:sz w:val="20"/>
                <w:szCs w:val="20"/>
              </w:rPr>
            </w:pPr>
          </w:p>
        </w:tc>
        <w:tc>
          <w:tcPr>
            <w:tcW w:w="851" w:type="dxa"/>
            <w:shd w:val="clear" w:color="auto" w:fill="auto"/>
          </w:tcPr>
          <w:p w:rsidR="007E046E" w:rsidRPr="007E046E" w:rsidRDefault="007E046E" w:rsidP="00451BB8">
            <w:pPr>
              <w:suppressAutoHyphens/>
              <w:spacing w:after="0" w:line="240" w:lineRule="auto"/>
              <w:ind w:leftChars="-1" w:left="-2"/>
              <w:textDirection w:val="btLr"/>
              <w:textAlignment w:val="top"/>
              <w:rPr>
                <w:rFonts w:ascii="Times New Roman" w:hAnsi="Times New Roman"/>
                <w:noProof/>
                <w:color w:val="000000"/>
                <w:position w:val="-1"/>
                <w:sz w:val="20"/>
                <w:szCs w:val="20"/>
              </w:rPr>
            </w:pPr>
          </w:p>
        </w:tc>
        <w:tc>
          <w:tcPr>
            <w:tcW w:w="1134" w:type="dxa"/>
            <w:shd w:val="clear" w:color="auto" w:fill="auto"/>
          </w:tcPr>
          <w:p w:rsidR="007E046E" w:rsidRPr="007E046E" w:rsidRDefault="007E046E" w:rsidP="00451BB8">
            <w:pPr>
              <w:suppressAutoHyphens/>
              <w:spacing w:after="0" w:line="240" w:lineRule="auto"/>
              <w:ind w:leftChars="-1" w:left="-2"/>
              <w:textDirection w:val="btLr"/>
              <w:textAlignment w:val="top"/>
              <w:rPr>
                <w:rFonts w:ascii="Times New Roman" w:hAnsi="Times New Roman"/>
                <w:noProof/>
                <w:color w:val="000000"/>
                <w:position w:val="-1"/>
                <w:sz w:val="20"/>
                <w:szCs w:val="20"/>
              </w:rPr>
            </w:pPr>
          </w:p>
        </w:tc>
        <w:tc>
          <w:tcPr>
            <w:tcW w:w="1134" w:type="dxa"/>
            <w:shd w:val="clear" w:color="auto" w:fill="auto"/>
          </w:tcPr>
          <w:p w:rsidR="007E046E" w:rsidRPr="007E046E" w:rsidRDefault="007E046E" w:rsidP="00451BB8">
            <w:pPr>
              <w:suppressAutoHyphens/>
              <w:spacing w:after="0" w:line="240" w:lineRule="auto"/>
              <w:ind w:leftChars="-1" w:left="-2"/>
              <w:textDirection w:val="btLr"/>
              <w:textAlignment w:val="top"/>
              <w:rPr>
                <w:rFonts w:ascii="Times New Roman" w:hAnsi="Times New Roman"/>
                <w:noProof/>
                <w:color w:val="000000"/>
                <w:position w:val="-1"/>
                <w:sz w:val="20"/>
                <w:szCs w:val="20"/>
              </w:rPr>
            </w:pPr>
          </w:p>
        </w:tc>
        <w:tc>
          <w:tcPr>
            <w:tcW w:w="1842" w:type="dxa"/>
            <w:shd w:val="clear" w:color="auto" w:fill="auto"/>
          </w:tcPr>
          <w:p w:rsidR="007E046E" w:rsidRPr="007E046E" w:rsidRDefault="007E046E" w:rsidP="00451BB8">
            <w:pPr>
              <w:suppressAutoHyphens/>
              <w:spacing w:after="0" w:line="240" w:lineRule="auto"/>
              <w:ind w:leftChars="-1" w:left="-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Representativity</w:t>
            </w:r>
          </w:p>
        </w:tc>
        <w:tc>
          <w:tcPr>
            <w:tcW w:w="993" w:type="dxa"/>
            <w:shd w:val="clear" w:color="auto" w:fill="auto"/>
          </w:tcPr>
          <w:p w:rsidR="007E046E" w:rsidRPr="007E046E" w:rsidRDefault="007E046E" w:rsidP="00451BB8">
            <w:pPr>
              <w:suppressAutoHyphens/>
              <w:spacing w:after="0" w:line="240" w:lineRule="auto"/>
              <w:ind w:leftChars="-1" w:left="-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Relative Surface</w:t>
            </w:r>
          </w:p>
        </w:tc>
        <w:tc>
          <w:tcPr>
            <w:tcW w:w="1559" w:type="dxa"/>
            <w:shd w:val="clear" w:color="auto" w:fill="auto"/>
          </w:tcPr>
          <w:p w:rsidR="007E046E" w:rsidRPr="007E046E" w:rsidRDefault="007E046E" w:rsidP="00451BB8">
            <w:pPr>
              <w:suppressAutoHyphens/>
              <w:spacing w:after="0" w:line="240" w:lineRule="auto"/>
              <w:ind w:leftChars="-1" w:left="-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Conservation</w:t>
            </w:r>
          </w:p>
        </w:tc>
        <w:tc>
          <w:tcPr>
            <w:tcW w:w="850" w:type="dxa"/>
            <w:shd w:val="clear" w:color="auto" w:fill="auto"/>
          </w:tcPr>
          <w:p w:rsidR="007E046E" w:rsidRPr="007E046E" w:rsidRDefault="007E046E" w:rsidP="00451BB8">
            <w:pPr>
              <w:suppressAutoHyphens/>
              <w:spacing w:after="0" w:line="240" w:lineRule="auto"/>
              <w:ind w:leftChars="-1" w:left="-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c>
          <w:tcPr>
            <w:tcW w:w="704" w:type="dxa"/>
            <w:shd w:val="clear" w:color="auto" w:fill="auto"/>
          </w:tcPr>
          <w:p w:rsidR="007E046E" w:rsidRPr="007E046E" w:rsidRDefault="007E046E" w:rsidP="00451BB8">
            <w:pPr>
              <w:spacing w:after="0" w:line="240" w:lineRule="auto"/>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1530</w:t>
            </w:r>
          </w:p>
        </w:tc>
        <w:tc>
          <w:tcPr>
            <w:tcW w:w="567" w:type="dxa"/>
            <w:shd w:val="clear" w:color="auto" w:fill="auto"/>
          </w:tcPr>
          <w:p w:rsidR="007E046E" w:rsidRPr="007E046E" w:rsidRDefault="007E046E" w:rsidP="00451BB8">
            <w:pPr>
              <w:spacing w:after="0" w:line="240" w:lineRule="auto"/>
              <w:rPr>
                <w:rFonts w:ascii="Times New Roman" w:eastAsia="Calibri" w:hAnsi="Times New Roman"/>
                <w:b/>
                <w:noProof/>
                <w:sz w:val="20"/>
                <w:szCs w:val="20"/>
              </w:rPr>
            </w:pPr>
          </w:p>
        </w:tc>
        <w:tc>
          <w:tcPr>
            <w:tcW w:w="567" w:type="dxa"/>
            <w:shd w:val="clear" w:color="auto" w:fill="auto"/>
          </w:tcPr>
          <w:p w:rsidR="007E046E" w:rsidRPr="007E046E" w:rsidRDefault="007E046E" w:rsidP="00451BB8">
            <w:pPr>
              <w:spacing w:after="0" w:line="240" w:lineRule="auto"/>
              <w:rPr>
                <w:rFonts w:ascii="Times New Roman" w:eastAsia="Calibri" w:hAnsi="Times New Roman"/>
                <w:b/>
                <w:noProof/>
                <w:sz w:val="20"/>
                <w:szCs w:val="20"/>
              </w:rPr>
            </w:pPr>
          </w:p>
        </w:tc>
        <w:tc>
          <w:tcPr>
            <w:tcW w:w="851" w:type="dxa"/>
            <w:shd w:val="clear" w:color="auto" w:fill="auto"/>
          </w:tcPr>
          <w:p w:rsidR="007E046E" w:rsidRPr="007E046E" w:rsidRDefault="007E046E" w:rsidP="00451BB8">
            <w:pPr>
              <w:spacing w:after="0" w:line="240" w:lineRule="auto"/>
              <w:rPr>
                <w:rFonts w:ascii="Times New Roman" w:eastAsia="Calibri" w:hAnsi="Times New Roman"/>
                <w:b/>
                <w:noProof/>
                <w:sz w:val="20"/>
                <w:szCs w:val="20"/>
              </w:rPr>
            </w:pPr>
            <w:r w:rsidRPr="007E046E">
              <w:rPr>
                <w:rFonts w:ascii="Times New Roman" w:eastAsia="Calibri" w:hAnsi="Times New Roman"/>
                <w:b/>
                <w:noProof/>
                <w:color w:val="FF0000"/>
                <w:sz w:val="20"/>
                <w:szCs w:val="20"/>
              </w:rPr>
              <w:t>44,745</w:t>
            </w:r>
          </w:p>
        </w:tc>
        <w:tc>
          <w:tcPr>
            <w:tcW w:w="1134" w:type="dxa"/>
            <w:shd w:val="clear" w:color="auto" w:fill="auto"/>
          </w:tcPr>
          <w:p w:rsidR="007E046E" w:rsidRPr="007E046E" w:rsidRDefault="007E046E" w:rsidP="00451BB8">
            <w:pPr>
              <w:spacing w:after="0" w:line="240" w:lineRule="auto"/>
              <w:rPr>
                <w:rFonts w:ascii="Times New Roman" w:eastAsia="Calibri" w:hAnsi="Times New Roman"/>
                <w:b/>
                <w:noProof/>
                <w:sz w:val="20"/>
                <w:szCs w:val="20"/>
              </w:rPr>
            </w:pPr>
          </w:p>
        </w:tc>
        <w:tc>
          <w:tcPr>
            <w:tcW w:w="1134" w:type="dxa"/>
            <w:shd w:val="clear" w:color="auto" w:fill="auto"/>
          </w:tcPr>
          <w:p w:rsidR="007E046E" w:rsidRPr="007E046E" w:rsidRDefault="007E046E" w:rsidP="00451BB8">
            <w:pPr>
              <w:spacing w:after="0" w:line="240" w:lineRule="auto"/>
              <w:rPr>
                <w:rFonts w:ascii="Times New Roman" w:eastAsia="Calibri" w:hAnsi="Times New Roman"/>
                <w:b/>
                <w:noProof/>
                <w:sz w:val="20"/>
                <w:szCs w:val="20"/>
              </w:rPr>
            </w:pPr>
            <w:r w:rsidRPr="007E046E">
              <w:rPr>
                <w:rFonts w:ascii="Times New Roman" w:eastAsia="Calibri" w:hAnsi="Times New Roman"/>
                <w:b/>
                <w:noProof/>
                <w:color w:val="FF0000"/>
                <w:sz w:val="20"/>
                <w:szCs w:val="20"/>
              </w:rPr>
              <w:t>G</w:t>
            </w:r>
          </w:p>
        </w:tc>
        <w:tc>
          <w:tcPr>
            <w:tcW w:w="1842" w:type="dxa"/>
            <w:shd w:val="clear" w:color="auto" w:fill="auto"/>
          </w:tcPr>
          <w:p w:rsidR="007E046E" w:rsidRPr="007E046E" w:rsidRDefault="007E046E" w:rsidP="00451BB8">
            <w:pPr>
              <w:spacing w:after="0" w:line="240" w:lineRule="auto"/>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С</w:t>
            </w:r>
          </w:p>
        </w:tc>
        <w:tc>
          <w:tcPr>
            <w:tcW w:w="993" w:type="dxa"/>
            <w:shd w:val="clear" w:color="auto" w:fill="auto"/>
          </w:tcPr>
          <w:p w:rsidR="007E046E" w:rsidRPr="007E046E" w:rsidRDefault="007E046E" w:rsidP="00451BB8">
            <w:pPr>
              <w:spacing w:after="0" w:line="240" w:lineRule="auto"/>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C</w:t>
            </w:r>
          </w:p>
        </w:tc>
        <w:tc>
          <w:tcPr>
            <w:tcW w:w="1559" w:type="dxa"/>
            <w:shd w:val="clear" w:color="auto" w:fill="auto"/>
          </w:tcPr>
          <w:p w:rsidR="007E046E" w:rsidRPr="007E046E" w:rsidRDefault="007E046E" w:rsidP="00451BB8">
            <w:pPr>
              <w:spacing w:after="0" w:line="240" w:lineRule="auto"/>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В</w:t>
            </w:r>
          </w:p>
        </w:tc>
        <w:tc>
          <w:tcPr>
            <w:tcW w:w="850" w:type="dxa"/>
            <w:shd w:val="clear" w:color="auto" w:fill="auto"/>
          </w:tcPr>
          <w:p w:rsidR="007E046E" w:rsidRPr="007E046E" w:rsidRDefault="007E046E" w:rsidP="00451BB8">
            <w:pPr>
              <w:spacing w:after="0" w:line="240" w:lineRule="auto"/>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С</w:t>
            </w:r>
          </w:p>
        </w:tc>
      </w:tr>
    </w:tbl>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noProof/>
          <w:sz w:val="24"/>
          <w:szCs w:val="24"/>
        </w:rPr>
        <w:t>Забележка: промените са отбелязани в червено.</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8. Цитирана литература</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Ганчев, И., Кочев, Х., Йорданов, Д. 1971. Халофитната растителност в България. – Изв. Бот. инст., 21: 5-47.</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Цонев, Р. 2002. Флора и растителност в Средна Дунавска равнина между долините на реките Вит и Студена. Дисертация, Софийски университет „Св. Климент Охридски”, София.</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Цонев, Р. 2009. 1530* Панонски солени степи и солени блата.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41-48.</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Цонев, Р., Шурулинков, П., Трайков, И. и Стефанов, Т. 2013. Анализ на състоянието на биологичното разнообразие на защитена местност „Коридорите”. Доклад по Договор 5103020-С-016/17.01.2012 г. за безвъзмездна финансова помощ по проект “Опазване и възстановяване на приоритетни видове и местообитания в Натура 2000 зона Вит и Защитена местност „Коридорите” по Оперативна програма „Околна среда 2007-2013 г.”</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Цонев, Р. и Гусев, Ч. 2015. 30Е6 Солени степи, пасища и мочури. - В: Бисерков, В., Гусев, Ч., Попов, В., Хибаум, Г., Русакова, В., Пандурски, И., Узунов, Й., </w:t>
      </w:r>
      <w:r w:rsidRPr="007E046E">
        <w:rPr>
          <w:rFonts w:ascii="Times New Roman" w:eastAsia="Calibri" w:hAnsi="Times New Roman"/>
          <w:noProof/>
          <w:sz w:val="24"/>
          <w:szCs w:val="24"/>
        </w:rPr>
        <w:lastRenderedPageBreak/>
        <w:t xml:space="preserve">Димитров, М., Цонев, Р. и Цонева, С. (ред.). Червена книга на Република България, том 3. Природни местообитания. МОСВ-БАН, София. </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European commission. The State of Nature in the EU – Article 17 reporting. https://ec.europa.eu/environment/nature/knowledge/rep_habitats/index_en.htm. Last visited on 15.10.2021.</w:t>
      </w:r>
    </w:p>
    <w:p w:rsidR="007E046E" w:rsidRPr="007E046E" w:rsidRDefault="007E046E" w:rsidP="007E046E">
      <w:pPr>
        <w:spacing w:after="0" w:line="240" w:lineRule="auto"/>
        <w:jc w:val="both"/>
        <w:rPr>
          <w:rFonts w:ascii="Times New Roman" w:eastAsia="Calibri" w:hAnsi="Times New Roman"/>
          <w:noProof/>
          <w:sz w:val="24"/>
          <w:szCs w:val="24"/>
          <w:lang w:val="en-US"/>
        </w:rPr>
      </w:pPr>
    </w:p>
    <w:p w:rsidR="007E046E" w:rsidRPr="007E046E" w:rsidRDefault="007E046E" w:rsidP="007E046E">
      <w:pPr>
        <w:spacing w:after="0" w:line="240" w:lineRule="auto"/>
        <w:jc w:val="both"/>
        <w:rPr>
          <w:rFonts w:ascii="Times New Roman" w:eastAsia="Calibri" w:hAnsi="Times New Roman"/>
          <w:noProof/>
          <w:sz w:val="24"/>
          <w:szCs w:val="24"/>
          <w:lang w:val="en-US"/>
        </w:rPr>
      </w:pPr>
      <w:r w:rsidRPr="007E046E">
        <w:rPr>
          <w:rFonts w:ascii="Times New Roman" w:eastAsia="Calibri" w:hAnsi="Times New Roman"/>
          <w:i/>
          <w:noProof/>
          <w:sz w:val="24"/>
          <w:szCs w:val="24"/>
          <w:lang w:val="en-US"/>
        </w:rPr>
        <w:t>Автори на текста</w:t>
      </w:r>
      <w:r w:rsidRPr="007E046E">
        <w:rPr>
          <w:rFonts w:ascii="Times New Roman" w:eastAsia="Calibri" w:hAnsi="Times New Roman"/>
          <w:noProof/>
          <w:sz w:val="24"/>
          <w:szCs w:val="24"/>
          <w:lang w:val="en-US"/>
        </w:rPr>
        <w:t>: Росен Цонев, Чавдар Гусев, Валери Георгиев, Соня Цонева</w:t>
      </w:r>
    </w:p>
    <w:p w:rsidR="007E046E" w:rsidRDefault="007E046E" w:rsidP="007E046E">
      <w:pPr>
        <w:spacing w:after="0" w:line="240" w:lineRule="auto"/>
        <w:ind w:left="720" w:hanging="720"/>
        <w:jc w:val="both"/>
        <w:rPr>
          <w:rFonts w:ascii="Times New Roman" w:eastAsia="Calibri" w:hAnsi="Times New Roman"/>
          <w:noProof/>
          <w:sz w:val="24"/>
          <w:szCs w:val="24"/>
        </w:rPr>
      </w:pPr>
    </w:p>
    <w:p w:rsidR="00451BB8" w:rsidRPr="007E046E" w:rsidRDefault="00451BB8" w:rsidP="007E046E">
      <w:pPr>
        <w:spacing w:after="0" w:line="240" w:lineRule="auto"/>
        <w:ind w:left="720" w:hanging="720"/>
        <w:jc w:val="both"/>
        <w:rPr>
          <w:rFonts w:ascii="Times New Roman" w:eastAsia="Calibri" w:hAnsi="Times New Roman"/>
          <w:noProof/>
          <w:sz w:val="24"/>
          <w:szCs w:val="24"/>
        </w:rPr>
      </w:pPr>
    </w:p>
    <w:p w:rsidR="007E046E" w:rsidRPr="007E046E" w:rsidRDefault="007E046E" w:rsidP="00451BB8">
      <w:pPr>
        <w:spacing w:after="0" w:line="240" w:lineRule="auto"/>
        <w:jc w:val="center"/>
        <w:outlineLvl w:val="1"/>
        <w:rPr>
          <w:rFonts w:ascii="Times New Roman" w:eastAsia="Calibri" w:hAnsi="Times New Roman"/>
          <w:noProof/>
          <w:color w:val="1F497D"/>
          <w:sz w:val="28"/>
          <w:szCs w:val="28"/>
        </w:rPr>
      </w:pPr>
      <w:bookmarkStart w:id="3" w:name="_Toc88998043"/>
      <w:r w:rsidRPr="007E046E">
        <w:rPr>
          <w:rFonts w:ascii="Times New Roman" w:eastAsia="Calibri" w:hAnsi="Times New Roman"/>
          <w:noProof/>
          <w:color w:val="1F497D"/>
          <w:sz w:val="28"/>
          <w:szCs w:val="28"/>
        </w:rPr>
        <w:t xml:space="preserve">Природно местообитание 3130 Олиготрофни до мезотрофни стоящи води с растителност от </w:t>
      </w:r>
      <w:r w:rsidRPr="007E046E">
        <w:rPr>
          <w:rFonts w:ascii="Times New Roman" w:eastAsia="Calibri" w:hAnsi="Times New Roman"/>
          <w:i/>
          <w:noProof/>
          <w:color w:val="1F497D"/>
          <w:sz w:val="28"/>
          <w:szCs w:val="28"/>
        </w:rPr>
        <w:t>Littorelletea uniflorae</w:t>
      </w:r>
      <w:r w:rsidRPr="007E046E">
        <w:rPr>
          <w:rFonts w:ascii="Times New Roman" w:eastAsia="Calibri" w:hAnsi="Times New Roman"/>
          <w:noProof/>
          <w:color w:val="1F497D"/>
          <w:sz w:val="28"/>
          <w:szCs w:val="28"/>
        </w:rPr>
        <w:t xml:space="preserve"> и/или </w:t>
      </w:r>
      <w:r w:rsidRPr="007E046E">
        <w:rPr>
          <w:rFonts w:ascii="Times New Roman" w:eastAsia="Calibri" w:hAnsi="Times New Roman"/>
          <w:i/>
          <w:noProof/>
          <w:color w:val="1F497D"/>
          <w:sz w:val="28"/>
          <w:szCs w:val="28"/>
        </w:rPr>
        <w:t>Isoeto-Nanojuncetea</w:t>
      </w:r>
      <w:bookmarkEnd w:id="3"/>
    </w:p>
    <w:p w:rsidR="007E046E" w:rsidRPr="007E046E" w:rsidRDefault="007E046E" w:rsidP="007E046E">
      <w:pPr>
        <w:spacing w:after="0" w:line="240" w:lineRule="auto"/>
        <w:ind w:left="720" w:hanging="720"/>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hAnsi="Times New Roman"/>
          <w:bCs/>
          <w:i/>
          <w:noProof/>
          <w:sz w:val="24"/>
          <w:szCs w:val="24"/>
          <w:lang w:eastAsia="bg-BG"/>
        </w:rPr>
      </w:pPr>
      <w:r w:rsidRPr="007E046E">
        <w:rPr>
          <w:rFonts w:ascii="Times New Roman" w:eastAsia="Calibri" w:hAnsi="Times New Roman"/>
          <w:b/>
          <w:noProof/>
          <w:sz w:val="24"/>
          <w:szCs w:val="24"/>
        </w:rPr>
        <w:t xml:space="preserve">1. Код и наименование на типа местообитание: </w:t>
      </w:r>
      <w:r w:rsidRPr="007E046E">
        <w:rPr>
          <w:rFonts w:ascii="Times New Roman" w:hAnsi="Times New Roman"/>
          <w:bCs/>
          <w:noProof/>
          <w:sz w:val="24"/>
          <w:szCs w:val="24"/>
          <w:lang w:eastAsia="bg-BG"/>
        </w:rPr>
        <w:t xml:space="preserve">3130 Олиготрофни до мезотрофни стоящи води с растителност от </w:t>
      </w:r>
      <w:r w:rsidRPr="007E046E">
        <w:rPr>
          <w:rFonts w:ascii="Times New Roman" w:hAnsi="Times New Roman"/>
          <w:bCs/>
          <w:i/>
          <w:noProof/>
          <w:sz w:val="24"/>
          <w:szCs w:val="24"/>
          <w:lang w:eastAsia="bg-BG"/>
        </w:rPr>
        <w:t>Littorelletea uniflorae</w:t>
      </w:r>
      <w:r w:rsidRPr="007E046E">
        <w:rPr>
          <w:rFonts w:ascii="Times New Roman" w:hAnsi="Times New Roman"/>
          <w:bCs/>
          <w:noProof/>
          <w:sz w:val="24"/>
          <w:szCs w:val="24"/>
          <w:lang w:eastAsia="bg-BG"/>
        </w:rPr>
        <w:t xml:space="preserve"> и/или </w:t>
      </w:r>
      <w:r w:rsidRPr="007E046E">
        <w:rPr>
          <w:rFonts w:ascii="Times New Roman" w:hAnsi="Times New Roman"/>
          <w:bCs/>
          <w:i/>
          <w:noProof/>
          <w:sz w:val="24"/>
          <w:szCs w:val="24"/>
          <w:lang w:eastAsia="bg-BG"/>
        </w:rPr>
        <w:t>Isoeto-Nanojuncetea</w:t>
      </w:r>
    </w:p>
    <w:p w:rsidR="007E046E" w:rsidRPr="007E046E" w:rsidRDefault="007E046E" w:rsidP="007E046E">
      <w:pPr>
        <w:spacing w:after="0" w:line="240" w:lineRule="auto"/>
        <w:jc w:val="both"/>
        <w:rPr>
          <w:rFonts w:ascii="Times New Roman" w:eastAsia="Calibri" w:hAnsi="Times New Roman"/>
          <w:noProof/>
          <w:sz w:val="24"/>
          <w:szCs w:val="24"/>
          <w:highlight w:val="green"/>
        </w:rPr>
      </w:pPr>
    </w:p>
    <w:p w:rsidR="007E046E" w:rsidRPr="007E046E" w:rsidRDefault="007E046E" w:rsidP="007E046E">
      <w:pPr>
        <w:spacing w:after="0" w:line="240" w:lineRule="auto"/>
        <w:rPr>
          <w:rFonts w:ascii="Times New Roman" w:eastAsia="Calibri" w:hAnsi="Times New Roman"/>
          <w:b/>
          <w:noProof/>
          <w:sz w:val="24"/>
          <w:szCs w:val="24"/>
        </w:rPr>
      </w:pPr>
      <w:r w:rsidRPr="007E046E">
        <w:rPr>
          <w:rFonts w:ascii="Times New Roman" w:eastAsia="Calibri" w:hAnsi="Times New Roman"/>
          <w:b/>
          <w:noProof/>
          <w:sz w:val="24"/>
          <w:szCs w:val="24"/>
        </w:rPr>
        <w:t>2. Кратка характеристика на целевия обект</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Местообитанието представлява пионерни и временни фитоценози от ниски (до 10 сm) едногодишни влаголюбиви растения, които се развиват върху пресъхващите влажни наноси (тиня и пясъци) през втората половина на лятото и есента при спадане на нивото на водоемите. Срещат се главно край р. Дунав и някои по-големи реки, но и по бреговете на езера и блата, рибарници и край някои големи язовири. Тези съобщества са много динамични, като разпространението им и продължителността на вегетационния сезон зависи от метерологичните условия през годината и динамиката на речното ниво. Характерни видове са </w:t>
      </w:r>
      <w:r w:rsidRPr="007E046E">
        <w:rPr>
          <w:rFonts w:ascii="Times New Roman" w:eastAsia="Calibri" w:hAnsi="Times New Roman"/>
          <w:i/>
          <w:iCs/>
          <w:noProof/>
          <w:sz w:val="24"/>
          <w:szCs w:val="24"/>
        </w:rPr>
        <w:t>Eleocharis аcicularis</w:t>
      </w:r>
      <w:r w:rsidRPr="007E046E">
        <w:rPr>
          <w:rFonts w:ascii="Times New Roman" w:eastAsia="Calibri" w:hAnsi="Times New Roman"/>
          <w:noProof/>
          <w:sz w:val="24"/>
          <w:szCs w:val="24"/>
        </w:rPr>
        <w:t xml:space="preserve">, </w:t>
      </w:r>
      <w:r w:rsidRPr="007E046E">
        <w:rPr>
          <w:rFonts w:ascii="Times New Roman" w:eastAsia="Calibri" w:hAnsi="Times New Roman"/>
          <w:i/>
          <w:iCs/>
          <w:noProof/>
          <w:sz w:val="24"/>
          <w:szCs w:val="24"/>
        </w:rPr>
        <w:t>Dichostylis michelianus</w:t>
      </w:r>
      <w:r w:rsidRPr="007E046E">
        <w:rPr>
          <w:rFonts w:ascii="Times New Roman" w:eastAsia="Calibri" w:hAnsi="Times New Roman"/>
          <w:noProof/>
          <w:sz w:val="24"/>
          <w:szCs w:val="24"/>
        </w:rPr>
        <w:t xml:space="preserve">, </w:t>
      </w:r>
      <w:r w:rsidRPr="007E046E">
        <w:rPr>
          <w:rFonts w:ascii="Times New Roman" w:eastAsia="Calibri" w:hAnsi="Times New Roman"/>
          <w:i/>
          <w:iCs/>
          <w:noProof/>
          <w:sz w:val="24"/>
          <w:szCs w:val="24"/>
        </w:rPr>
        <w:t>Butomus umbellatus</w:t>
      </w:r>
      <w:r w:rsidRPr="007E046E">
        <w:rPr>
          <w:rFonts w:ascii="Times New Roman" w:eastAsia="Calibri" w:hAnsi="Times New Roman"/>
          <w:noProof/>
          <w:sz w:val="24"/>
          <w:szCs w:val="24"/>
        </w:rPr>
        <w:t xml:space="preserve">, </w:t>
      </w:r>
      <w:r w:rsidRPr="007E046E">
        <w:rPr>
          <w:rFonts w:ascii="Times New Roman" w:eastAsia="Calibri" w:hAnsi="Times New Roman"/>
          <w:i/>
          <w:iCs/>
          <w:noProof/>
          <w:sz w:val="24"/>
          <w:szCs w:val="24"/>
        </w:rPr>
        <w:t>Cyperus fuscus</w:t>
      </w:r>
      <w:r w:rsidRPr="007E046E">
        <w:rPr>
          <w:rFonts w:ascii="Times New Roman" w:eastAsia="Calibri" w:hAnsi="Times New Roman"/>
          <w:noProof/>
          <w:sz w:val="24"/>
          <w:szCs w:val="24"/>
        </w:rPr>
        <w:t xml:space="preserve">, </w:t>
      </w:r>
      <w:r w:rsidRPr="007E046E">
        <w:rPr>
          <w:rFonts w:ascii="Times New Roman" w:eastAsia="Calibri" w:hAnsi="Times New Roman"/>
          <w:i/>
          <w:iCs/>
          <w:noProof/>
          <w:sz w:val="24"/>
          <w:szCs w:val="24"/>
        </w:rPr>
        <w:t>Echinochloa crus-galli</w:t>
      </w:r>
      <w:r w:rsidRPr="007E046E">
        <w:rPr>
          <w:rFonts w:ascii="Times New Roman" w:eastAsia="Calibri" w:hAnsi="Times New Roman"/>
          <w:noProof/>
          <w:sz w:val="24"/>
          <w:szCs w:val="24"/>
        </w:rPr>
        <w:t xml:space="preserve">, </w:t>
      </w:r>
      <w:r w:rsidRPr="007E046E">
        <w:rPr>
          <w:rFonts w:ascii="Times New Roman" w:eastAsia="Calibri" w:hAnsi="Times New Roman"/>
          <w:i/>
          <w:iCs/>
          <w:noProof/>
          <w:sz w:val="24"/>
          <w:szCs w:val="24"/>
        </w:rPr>
        <w:t>Eleocharis palustris</w:t>
      </w:r>
      <w:r w:rsidRPr="007E046E">
        <w:rPr>
          <w:rFonts w:ascii="Times New Roman" w:eastAsia="Calibri" w:hAnsi="Times New Roman"/>
          <w:noProof/>
          <w:sz w:val="24"/>
          <w:szCs w:val="24"/>
        </w:rPr>
        <w:t xml:space="preserve">, </w:t>
      </w:r>
      <w:r w:rsidRPr="007E046E">
        <w:rPr>
          <w:rFonts w:ascii="Times New Roman" w:eastAsia="Calibri" w:hAnsi="Times New Roman"/>
          <w:i/>
          <w:iCs/>
          <w:noProof/>
          <w:sz w:val="24"/>
          <w:szCs w:val="24"/>
        </w:rPr>
        <w:t>Gnaphalium uliginosum</w:t>
      </w:r>
      <w:r w:rsidRPr="007E046E">
        <w:rPr>
          <w:rFonts w:ascii="Times New Roman" w:eastAsia="Calibri" w:hAnsi="Times New Roman"/>
          <w:noProof/>
          <w:sz w:val="24"/>
          <w:szCs w:val="24"/>
        </w:rPr>
        <w:t xml:space="preserve">, </w:t>
      </w:r>
      <w:r w:rsidRPr="007E046E">
        <w:rPr>
          <w:rFonts w:ascii="Times New Roman" w:eastAsia="Calibri" w:hAnsi="Times New Roman"/>
          <w:i/>
          <w:iCs/>
          <w:noProof/>
          <w:sz w:val="24"/>
          <w:szCs w:val="24"/>
        </w:rPr>
        <w:t>Lindernia dubia</w:t>
      </w:r>
      <w:r w:rsidRPr="007E046E">
        <w:rPr>
          <w:rFonts w:ascii="Times New Roman" w:eastAsia="Calibri" w:hAnsi="Times New Roman"/>
          <w:noProof/>
          <w:sz w:val="24"/>
          <w:szCs w:val="24"/>
        </w:rPr>
        <w:t xml:space="preserve">, </w:t>
      </w:r>
      <w:r w:rsidRPr="007E046E">
        <w:rPr>
          <w:rFonts w:ascii="Times New Roman" w:eastAsia="Calibri" w:hAnsi="Times New Roman"/>
          <w:i/>
          <w:iCs/>
          <w:noProof/>
          <w:sz w:val="24"/>
          <w:szCs w:val="24"/>
        </w:rPr>
        <w:t>Persicaria</w:t>
      </w:r>
      <w:r w:rsidRPr="007E046E">
        <w:rPr>
          <w:rFonts w:ascii="Times New Roman" w:eastAsia="Calibri" w:hAnsi="Times New Roman"/>
          <w:noProof/>
          <w:sz w:val="24"/>
          <w:szCs w:val="24"/>
        </w:rPr>
        <w:t xml:space="preserve"> </w:t>
      </w:r>
      <w:r w:rsidRPr="007E046E">
        <w:rPr>
          <w:rFonts w:ascii="Times New Roman" w:eastAsia="Calibri" w:hAnsi="Times New Roman"/>
          <w:i/>
          <w:iCs/>
          <w:noProof/>
          <w:sz w:val="24"/>
          <w:szCs w:val="24"/>
        </w:rPr>
        <w:t>lapathifolia</w:t>
      </w:r>
      <w:r w:rsidRPr="007E046E">
        <w:rPr>
          <w:rFonts w:ascii="Times New Roman" w:eastAsia="Calibri" w:hAnsi="Times New Roman"/>
          <w:noProof/>
          <w:sz w:val="24"/>
          <w:szCs w:val="24"/>
        </w:rPr>
        <w:t xml:space="preserve">, </w:t>
      </w:r>
      <w:r w:rsidRPr="007E046E">
        <w:rPr>
          <w:rFonts w:ascii="Times New Roman" w:eastAsia="Calibri" w:hAnsi="Times New Roman"/>
          <w:i/>
          <w:iCs/>
          <w:noProof/>
          <w:sz w:val="24"/>
          <w:szCs w:val="24"/>
        </w:rPr>
        <w:t>Portulaca oleracea</w:t>
      </w:r>
      <w:r w:rsidRPr="007E046E">
        <w:rPr>
          <w:rFonts w:ascii="Times New Roman" w:eastAsia="Calibri" w:hAnsi="Times New Roman"/>
          <w:noProof/>
          <w:sz w:val="24"/>
          <w:szCs w:val="24"/>
        </w:rPr>
        <w:t xml:space="preserve">, </w:t>
      </w:r>
      <w:r w:rsidRPr="007E046E">
        <w:rPr>
          <w:rFonts w:ascii="Times New Roman" w:eastAsia="Calibri" w:hAnsi="Times New Roman"/>
          <w:i/>
          <w:iCs/>
          <w:noProof/>
          <w:sz w:val="24"/>
          <w:szCs w:val="24"/>
        </w:rPr>
        <w:t xml:space="preserve">Rorippa sylvestris </w:t>
      </w:r>
      <w:r w:rsidRPr="007E046E">
        <w:rPr>
          <w:rFonts w:ascii="Times New Roman" w:eastAsia="Calibri" w:hAnsi="Times New Roman"/>
          <w:iCs/>
          <w:noProof/>
          <w:sz w:val="24"/>
          <w:szCs w:val="24"/>
        </w:rPr>
        <w:t>и др.</w:t>
      </w:r>
      <w:r w:rsidRPr="007E046E">
        <w:rPr>
          <w:rFonts w:ascii="Times New Roman" w:eastAsia="Calibri" w:hAnsi="Times New Roman"/>
          <w:noProof/>
          <w:sz w:val="24"/>
          <w:szCs w:val="24"/>
        </w:rPr>
        <w:t xml:space="preserve"> При продължаващо отдръпване на реката и изсъхване на брега се появяват по-високи нитрофилни и слабо халофитни видове, като </w:t>
      </w:r>
      <w:r w:rsidRPr="007E046E">
        <w:rPr>
          <w:rFonts w:ascii="Times New Roman" w:eastAsia="Calibri" w:hAnsi="Times New Roman"/>
          <w:i/>
          <w:noProof/>
          <w:sz w:val="24"/>
          <w:szCs w:val="24"/>
        </w:rPr>
        <w:t>Mentha pulegium, Inula britannica, Cynodon dactylon, Trifolium fragiferum, Pulicaria dysentherica, Bidens</w:t>
      </w:r>
      <w:r w:rsidRPr="007E046E">
        <w:rPr>
          <w:rFonts w:ascii="Times New Roman" w:eastAsia="Calibri" w:hAnsi="Times New Roman"/>
          <w:noProof/>
          <w:sz w:val="24"/>
          <w:szCs w:val="24"/>
        </w:rPr>
        <w:t xml:space="preserve"> spp. и др.</w:t>
      </w:r>
    </w:p>
    <w:p w:rsidR="007E046E" w:rsidRPr="007E046E" w:rsidRDefault="007E046E" w:rsidP="007E046E">
      <w:pPr>
        <w:spacing w:after="0" w:line="240" w:lineRule="auto"/>
        <w:ind w:firstLine="709"/>
        <w:jc w:val="both"/>
        <w:rPr>
          <w:rFonts w:ascii="Times New Roman" w:hAnsi="Times New Roman"/>
          <w:bCs/>
          <w:noProof/>
          <w:sz w:val="24"/>
          <w:szCs w:val="24"/>
          <w:lang w:eastAsia="bg-BG"/>
        </w:rPr>
      </w:pPr>
      <w:r w:rsidRPr="007E046E">
        <w:rPr>
          <w:rFonts w:ascii="Times New Roman" w:hAnsi="Times New Roman"/>
          <w:bCs/>
          <w:noProof/>
          <w:sz w:val="24"/>
          <w:szCs w:val="24"/>
          <w:lang w:eastAsia="bg-BG"/>
        </w:rPr>
        <w:t>Съобщества от този тип са широко разпространени по брега на река Дунав, както и по бреговете на островите. Ценозите са много представителни и включват почти всички типични видове за местообитанието. Характерни наносни ивици с пионерна растителност се разкриват при ниски нива на река Дунав на изток от устието на река Вит в границите на защитената зона.</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3. Състояние на биогеографско ниво и разпространение в мрежата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В мрежата Натура 2000, природно местообитание с код 3130 е предмет на опазване в 18 защитени зони (</w:t>
      </w:r>
      <w:r w:rsidRPr="007E046E">
        <w:rPr>
          <w:rFonts w:ascii="Times New Roman" w:hAnsi="Times New Roman"/>
          <w:noProof/>
          <w:position w:val="-1"/>
          <w:sz w:val="24"/>
          <w:szCs w:val="24"/>
        </w:rPr>
        <w:t xml:space="preserve">Natura 2000 update April 2019: </w:t>
      </w:r>
      <w:hyperlink r:id="rId10">
        <w:r w:rsidRPr="007E046E">
          <w:rPr>
            <w:rFonts w:ascii="Times New Roman" w:hAnsi="Times New Roman"/>
            <w:noProof/>
            <w:color w:val="0563C1"/>
            <w:position w:val="-1"/>
            <w:sz w:val="24"/>
            <w:szCs w:val="24"/>
            <w:u w:val="single"/>
          </w:rPr>
          <w:t>https://cdr.eionet.europa.eu/bg/eu/n2000</w:t>
        </w:r>
      </w:hyperlink>
      <w:r w:rsidRPr="007E046E">
        <w:rPr>
          <w:rFonts w:ascii="Times New Roman" w:eastAsia="Calibri" w:hAnsi="Times New Roman"/>
          <w:noProof/>
          <w:sz w:val="24"/>
          <w:szCs w:val="24"/>
        </w:rPr>
        <w:t xml:space="preserve">) и е разпространено в Алпийския и в Континенталния биогеографски </w:t>
      </w:r>
      <w:r w:rsidR="00451BB8">
        <w:rPr>
          <w:rFonts w:ascii="Times New Roman" w:eastAsia="Calibri" w:hAnsi="Times New Roman"/>
          <w:noProof/>
          <w:sz w:val="24"/>
          <w:szCs w:val="24"/>
        </w:rPr>
        <w:t>региони</w:t>
      </w:r>
      <w:r w:rsidRPr="007E046E">
        <w:rPr>
          <w:rFonts w:ascii="Times New Roman" w:eastAsia="Calibri" w:hAnsi="Times New Roman"/>
          <w:noProof/>
          <w:sz w:val="24"/>
          <w:szCs w:val="24"/>
        </w:rPr>
        <w:t>.</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благоприятно природозащитно състояние за Алпийския биогеографски </w:t>
      </w:r>
      <w:r w:rsidR="00451BB8">
        <w:rPr>
          <w:rFonts w:ascii="Times New Roman" w:eastAsia="Calibri" w:hAnsi="Times New Roman"/>
          <w:noProof/>
          <w:sz w:val="24"/>
          <w:szCs w:val="24"/>
        </w:rPr>
        <w:t>регион</w:t>
      </w:r>
      <w:r w:rsidRPr="007E046E">
        <w:rPr>
          <w:rFonts w:ascii="Times New Roman" w:eastAsia="Calibri" w:hAnsi="Times New Roman"/>
          <w:noProof/>
          <w:sz w:val="24"/>
          <w:szCs w:val="24"/>
        </w:rPr>
        <w:t xml:space="preserve"> и в неблагоприятно-незадоволително за Континенталния (благоприятно състояние по разпространение и неблагоприятно-незадоволително по площ, структура и функции, и бъдещи перспективи). При докладването през 2019 г., посочените заплахи и влияния са оценени със средна степен на въздействие – температурни промени поради изменение на климата, абиотични естествени процеси (ерозия, затлачване, осушаване и др.), натрупване на органичен материал, водовземане от подземни, повърхностни или </w:t>
      </w:r>
      <w:r w:rsidRPr="007E046E">
        <w:rPr>
          <w:rFonts w:ascii="Times New Roman" w:eastAsia="Calibri" w:hAnsi="Times New Roman"/>
          <w:noProof/>
          <w:sz w:val="24"/>
          <w:szCs w:val="24"/>
        </w:rPr>
        <w:lastRenderedPageBreak/>
        <w:t xml:space="preserve">смесени води, замърсяване на повърхностни или подземни води, изхвърляне на градски отпадъчни води,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за Алпийския биогеографски </w:t>
      </w:r>
      <w:r w:rsidR="00451BB8">
        <w:rPr>
          <w:rFonts w:ascii="Times New Roman" w:eastAsia="Calibri" w:hAnsi="Times New Roman"/>
          <w:noProof/>
          <w:sz w:val="24"/>
          <w:szCs w:val="24"/>
        </w:rPr>
        <w:t>регион</w:t>
      </w:r>
      <w:r w:rsidRPr="007E046E">
        <w:rPr>
          <w:rFonts w:ascii="Times New Roman" w:eastAsia="Calibri" w:hAnsi="Times New Roman"/>
          <w:noProof/>
          <w:sz w:val="24"/>
          <w:szCs w:val="24"/>
        </w:rPr>
        <w:t xml:space="preserve"> (благоприятно състояние по разпространение и площ, неблагоприятно-незадоволително по структура и функции, и бъдещи перспективи) и благоприятно състояние за Континенталния </w:t>
      </w:r>
      <w:r w:rsidR="00451BB8">
        <w:rPr>
          <w:rFonts w:ascii="Times New Roman" w:eastAsia="Calibri" w:hAnsi="Times New Roman"/>
          <w:noProof/>
          <w:sz w:val="24"/>
          <w:szCs w:val="24"/>
        </w:rPr>
        <w:t>регион</w:t>
      </w:r>
      <w:r w:rsidRPr="007E046E">
        <w:rPr>
          <w:rFonts w:ascii="Times New Roman" w:eastAsia="Calibri" w:hAnsi="Times New Roman"/>
          <w:noProof/>
          <w:sz w:val="24"/>
          <w:szCs w:val="24"/>
        </w:rPr>
        <w:t>.</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rPr>
          <w:rFonts w:ascii="Times New Roman" w:eastAsia="Calibri" w:hAnsi="Times New Roman"/>
          <w:i/>
          <w:noProof/>
          <w:sz w:val="24"/>
          <w:szCs w:val="24"/>
        </w:rPr>
      </w:pPr>
      <w:r w:rsidRPr="007E046E">
        <w:rPr>
          <w:rFonts w:ascii="Times New Roman" w:eastAsia="Calibri" w:hAnsi="Times New Roman"/>
          <w:b/>
          <w:noProof/>
          <w:sz w:val="24"/>
          <w:szCs w:val="24"/>
        </w:rPr>
        <w:t>4. Състояние на ниво защитена зона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Местообитанието е новоустановено в защитена зона BG0000181 „Река Вит“.</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5. Анализ на наличната информация</w:t>
      </w:r>
    </w:p>
    <w:p w:rsidR="007E046E" w:rsidRPr="007E046E" w:rsidRDefault="007E046E" w:rsidP="007E046E">
      <w:pPr>
        <w:spacing w:after="0" w:line="240" w:lineRule="auto"/>
        <w:ind w:firstLine="720"/>
        <w:contextualSpacing/>
        <w:jc w:val="both"/>
        <w:rPr>
          <w:rFonts w:ascii="Times New Roman" w:hAnsi="Times New Roman"/>
          <w:bCs/>
          <w:noProof/>
          <w:sz w:val="24"/>
          <w:szCs w:val="24"/>
          <w:lang w:eastAsia="bg-BG"/>
        </w:rPr>
      </w:pPr>
      <w:r w:rsidRPr="007E046E">
        <w:rPr>
          <w:rFonts w:ascii="Times New Roman" w:hAnsi="Times New Roman"/>
          <w:bCs/>
          <w:noProof/>
          <w:sz w:val="24"/>
          <w:szCs w:val="24"/>
          <w:lang w:eastAsia="bg-BG"/>
        </w:rPr>
        <w:t>Няма актуални данни за площта на местообитанието в защитената зона. Местообитанието не е установено в защитената зона в рамките на проект „Картиране и определяне на природозащитното състояние на местообитания и видове – Фаза 1”, както и по цялото дунавско крайбрежие, доколкото за него от част от картиращите екипи е възприета характеристика значително различаваща се от описаната в Червена книга на Република България, том 3. Природни местообитания (вж. Бисерков и др. 2015) и от националното Ръководство за определяне на местообитания от Европейска значимост в България (Кавръкова и др. 2009) и свеждаща местообитанието само до олиготрофните планински езера.</w:t>
      </w:r>
    </w:p>
    <w:p w:rsidR="007E046E" w:rsidRPr="007E046E" w:rsidRDefault="007E046E" w:rsidP="007E046E">
      <w:pPr>
        <w:spacing w:after="0" w:line="240" w:lineRule="auto"/>
        <w:ind w:firstLine="720"/>
        <w:contextualSpacing/>
        <w:jc w:val="both"/>
        <w:rPr>
          <w:rFonts w:ascii="Times New Roman" w:hAnsi="Times New Roman"/>
          <w:bCs/>
          <w:noProof/>
          <w:sz w:val="24"/>
          <w:szCs w:val="24"/>
          <w:lang w:eastAsia="bg-BG"/>
        </w:rPr>
      </w:pPr>
      <w:r w:rsidRPr="007E046E">
        <w:rPr>
          <w:rFonts w:ascii="Times New Roman" w:hAnsi="Times New Roman"/>
          <w:bCs/>
          <w:noProof/>
          <w:sz w:val="24"/>
          <w:szCs w:val="24"/>
          <w:lang w:eastAsia="bg-BG"/>
        </w:rPr>
        <w:t xml:space="preserve">През 2021 г. при теренната работа местообитанието е новоустановено в зоната. Това е едно от най-проблемните за картиране природни местообитания, доколкото е много динамично и се появява в зависимост от ниски води на река Дунав, както и зависи от динамиката на речните наноси. Поради това всяка площ, посочена за него е условна, доколкото тя се мени година за година. Друг проблем е, че поради особеностите на седиментацията – смесена (пясъци и глина), няма ясно разграничаване от много подобното на него местообитание 3270 Реки с кални брегове с </w:t>
      </w:r>
      <w:r w:rsidRPr="007E046E">
        <w:rPr>
          <w:rFonts w:ascii="Times New Roman" w:hAnsi="Times New Roman"/>
          <w:bCs/>
          <w:i/>
          <w:noProof/>
          <w:sz w:val="24"/>
          <w:szCs w:val="24"/>
          <w:lang w:eastAsia="bg-BG"/>
        </w:rPr>
        <w:t>Chenopodion rubri</w:t>
      </w:r>
      <w:r w:rsidRPr="007E046E">
        <w:rPr>
          <w:rFonts w:ascii="Times New Roman" w:hAnsi="Times New Roman"/>
          <w:bCs/>
          <w:noProof/>
          <w:sz w:val="24"/>
          <w:szCs w:val="24"/>
          <w:lang w:eastAsia="bg-BG"/>
        </w:rPr>
        <w:t xml:space="preserve"> и </w:t>
      </w:r>
      <w:r w:rsidRPr="007E046E">
        <w:rPr>
          <w:rFonts w:ascii="Times New Roman" w:hAnsi="Times New Roman"/>
          <w:bCs/>
          <w:i/>
          <w:noProof/>
          <w:sz w:val="24"/>
          <w:szCs w:val="24"/>
          <w:lang w:eastAsia="bg-BG"/>
        </w:rPr>
        <w:t>Bidention</w:t>
      </w:r>
      <w:r w:rsidRPr="007E046E">
        <w:rPr>
          <w:rFonts w:ascii="Times New Roman" w:hAnsi="Times New Roman"/>
          <w:bCs/>
          <w:noProof/>
          <w:sz w:val="24"/>
          <w:szCs w:val="24"/>
          <w:lang w:eastAsia="bg-BG"/>
        </w:rPr>
        <w:t xml:space="preserve"> p.p.,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увеличаване на нитрофилните видове – тези на 3270. Това съотношение, площта и разпространението на двете местообитания се променят всяка година.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3270.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7E046E" w:rsidRPr="007E046E" w:rsidRDefault="007E046E" w:rsidP="007E046E">
      <w:pPr>
        <w:spacing w:after="0" w:line="240" w:lineRule="auto"/>
        <w:ind w:firstLine="720"/>
        <w:contextualSpacing/>
        <w:jc w:val="both"/>
        <w:rPr>
          <w:rFonts w:ascii="Times New Roman" w:hAnsi="Times New Roman"/>
          <w:bCs/>
          <w:noProof/>
          <w:sz w:val="24"/>
          <w:szCs w:val="24"/>
          <w:lang w:eastAsia="bg-BG"/>
        </w:rPr>
      </w:pPr>
      <w:r w:rsidRPr="007E046E">
        <w:rPr>
          <w:rFonts w:ascii="Times New Roman" w:hAnsi="Times New Roman"/>
          <w:bCs/>
          <w:noProof/>
          <w:sz w:val="24"/>
          <w:szCs w:val="24"/>
          <w:lang w:eastAsia="bg-BG"/>
        </w:rPr>
        <w:t>След теренната работа през 2021 г. и след оглед на наличната информация е направено моделиране, като определената при него стойност (2 ha) е подходяща да бъде приета за минимална, предвид дължината на бреговите ивици на брега на река Дунав в защитената зона. Предлагаме тя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Въз основа на теренната работа, са направени следните изводи за настоящото състояние на местообитанието, които са отразени в целите, представени в този документ:</w:t>
      </w:r>
    </w:p>
    <w:p w:rsidR="007E046E" w:rsidRPr="007E046E" w:rsidRDefault="007E046E" w:rsidP="007E046E">
      <w:pPr>
        <w:numPr>
          <w:ilvl w:val="0"/>
          <w:numId w:val="16"/>
        </w:numPr>
        <w:spacing w:after="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lastRenderedPageBreak/>
        <w:t>Установена е висока степен на типичност на фитоценозите на природното местообитание.</w:t>
      </w:r>
    </w:p>
    <w:p w:rsidR="007E046E" w:rsidRPr="007E046E" w:rsidRDefault="007E046E" w:rsidP="007E046E">
      <w:pPr>
        <w:numPr>
          <w:ilvl w:val="0"/>
          <w:numId w:val="16"/>
        </w:numPr>
        <w:spacing w:after="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В района на устието на река Вит е извършвано укрепване на брега с камъни,  което е променило седиментацията на реката и влияе негативно върху природното местообитание.</w:t>
      </w:r>
    </w:p>
    <w:p w:rsidR="007E046E" w:rsidRPr="007E046E" w:rsidRDefault="007E046E" w:rsidP="007E046E">
      <w:pPr>
        <w:spacing w:after="0" w:line="240" w:lineRule="auto"/>
        <w:ind w:firstLine="720"/>
        <w:contextualSpacing/>
        <w:jc w:val="both"/>
        <w:rPr>
          <w:rFonts w:ascii="Times New Roman" w:hAnsi="Times New Roman"/>
          <w:bCs/>
          <w:noProof/>
          <w:sz w:val="24"/>
          <w:szCs w:val="24"/>
          <w:lang w:eastAsia="bg-BG"/>
        </w:rPr>
      </w:pPr>
    </w:p>
    <w:p w:rsidR="007E046E" w:rsidRPr="007E046E" w:rsidRDefault="007E046E" w:rsidP="007E046E">
      <w:pPr>
        <w:spacing w:after="0" w:line="240" w:lineRule="auto"/>
        <w:jc w:val="both"/>
        <w:rPr>
          <w:rFonts w:ascii="Times New Roman" w:eastAsia="Calibri" w:hAnsi="Times New Roman"/>
          <w:b/>
          <w:i/>
          <w:noProof/>
          <w:sz w:val="24"/>
          <w:szCs w:val="24"/>
        </w:rPr>
      </w:pPr>
      <w:r w:rsidRPr="007E046E">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rsidR="007E046E" w:rsidRPr="007E046E" w:rsidRDefault="007E046E" w:rsidP="007E046E">
      <w:pPr>
        <w:spacing w:after="0" w:line="240" w:lineRule="auto"/>
        <w:rPr>
          <w:rFonts w:ascii="Times New Roman" w:eastAsia="Calibri" w:hAnsi="Times New Roman"/>
          <w:noProof/>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7E046E" w:rsidRPr="007E046E" w:rsidTr="007E046E">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40" w:lineRule="auto"/>
              <w:rPr>
                <w:rFonts w:ascii="Times New Roman" w:eastAsia="Calibri" w:hAnsi="Times New Roman"/>
                <w:b/>
                <w:bCs/>
                <w:noProof/>
                <w:sz w:val="20"/>
                <w:szCs w:val="20"/>
              </w:rPr>
            </w:pPr>
            <w:bookmarkStart w:id="4" w:name="_Hlk54108732"/>
            <w:r w:rsidRPr="007E046E">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40"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40"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40"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tcPr>
          <w:p w:rsidR="007E046E" w:rsidRPr="007E046E" w:rsidRDefault="007E046E" w:rsidP="007E046E">
            <w:pPr>
              <w:spacing w:after="0" w:line="240"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Специфична цел</w:t>
            </w:r>
          </w:p>
        </w:tc>
      </w:tr>
      <w:tr w:rsidR="007E046E" w:rsidRPr="007E046E" w:rsidTr="007E046E">
        <w:trPr>
          <w:jc w:val="center"/>
        </w:trPr>
        <w:tc>
          <w:tcPr>
            <w:tcW w:w="170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Хектари</w:t>
            </w:r>
          </w:p>
        </w:tc>
        <w:tc>
          <w:tcPr>
            <w:tcW w:w="1484"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 xml:space="preserve">Най-малко </w:t>
            </w:r>
            <w:r w:rsidRPr="007E046E">
              <w:rPr>
                <w:rFonts w:ascii="Times New Roman" w:hAnsi="Times New Roman"/>
                <w:bCs/>
                <w:noProof/>
                <w:sz w:val="20"/>
                <w:szCs w:val="20"/>
                <w:lang w:eastAsia="bg-BG"/>
              </w:rPr>
              <w:t>2</w:t>
            </w:r>
            <w:r w:rsidRPr="007E046E">
              <w:rPr>
                <w:rFonts w:ascii="Times New Roman" w:eastAsia="Calibri" w:hAnsi="Times New Roman"/>
                <w:noProof/>
                <w:sz w:val="20"/>
                <w:szCs w:val="20"/>
              </w:rPr>
              <w:t xml:space="preserve"> ha</w:t>
            </w:r>
          </w:p>
        </w:tc>
        <w:tc>
          <w:tcPr>
            <w:tcW w:w="255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 xml:space="preserve">Поддържане на площта – най-малко </w:t>
            </w:r>
            <w:r w:rsidRPr="007E046E">
              <w:rPr>
                <w:rFonts w:ascii="Times New Roman" w:hAnsi="Times New Roman"/>
                <w:bCs/>
                <w:noProof/>
                <w:sz w:val="20"/>
                <w:szCs w:val="20"/>
                <w:lang w:eastAsia="bg-BG"/>
              </w:rPr>
              <w:t>2</w:t>
            </w:r>
            <w:r w:rsidRPr="007E046E">
              <w:rPr>
                <w:rFonts w:ascii="Times New Roman" w:eastAsia="Calibri" w:hAnsi="Times New Roman"/>
                <w:noProof/>
                <w:sz w:val="20"/>
                <w:szCs w:val="20"/>
              </w:rPr>
              <w:t xml:space="preserve"> ha.</w:t>
            </w:r>
          </w:p>
        </w:tc>
      </w:tr>
      <w:tr w:rsidR="007E046E" w:rsidRPr="007E046E" w:rsidTr="007E046E">
        <w:trPr>
          <w:jc w:val="center"/>
        </w:trPr>
        <w:tc>
          <w:tcPr>
            <w:tcW w:w="170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i/>
                <w:noProof/>
                <w:sz w:val="20"/>
                <w:szCs w:val="20"/>
              </w:rPr>
            </w:pPr>
            <w:r w:rsidRPr="007E046E">
              <w:rPr>
                <w:rFonts w:ascii="Times New Roman" w:eastAsia="Calibri" w:hAnsi="Times New Roman"/>
                <w:noProof/>
                <w:sz w:val="20"/>
                <w:szCs w:val="20"/>
              </w:rPr>
              <w:t xml:space="preserve">Типични видове: </w:t>
            </w:r>
            <w:r w:rsidRPr="007E046E">
              <w:rPr>
                <w:rFonts w:ascii="Times New Roman" w:eastAsia="Calibri" w:hAnsi="Times New Roman"/>
                <w:i/>
                <w:noProof/>
                <w:sz w:val="20"/>
                <w:szCs w:val="20"/>
              </w:rPr>
              <w:t>Eleocharis аcicularis, Alisma plantago-aquatica, Dichostylis michelianus, Lindernia spp., Eleocharis palustris, Cyperus fuscus, Persicaria lapathifolia, Echinochloa crus-galli, Rorippa sylvestris, Butomus umbellatus, Plantago altissima, Plantago major var. uliginosa, Gnaphalium uliginosum, Verbena officinalis, Heliotropium supinum, Amaranthus lividus; Crypsis spp., Astragalus contortuplicatus, Pycreus glomeratus, Glinus lotoides, Mentha pulegium, Pulicaria vulgaris, Inula britannica, Potentilla supine, Potentilla anserina</w:t>
            </w:r>
          </w:p>
        </w:tc>
        <w:tc>
          <w:tcPr>
            <w:tcW w:w="2236"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b/>
                <w:noProof/>
                <w:sz w:val="20"/>
                <w:szCs w:val="20"/>
              </w:rPr>
            </w:pPr>
            <w:r w:rsidRPr="007E046E">
              <w:rPr>
                <w:rFonts w:ascii="Times New Roman" w:eastAsia="Calibri" w:hAnsi="Times New Roman"/>
                <w:noProof/>
                <w:sz w:val="20"/>
                <w:szCs w:val="20"/>
              </w:rPr>
              <w:t>Поддържане на състоянието – присъстват поне 5 от типичните видове.</w:t>
            </w:r>
          </w:p>
        </w:tc>
      </w:tr>
      <w:tr w:rsidR="007E046E" w:rsidRPr="007E046E" w:rsidTr="007E046E">
        <w:trPr>
          <w:jc w:val="center"/>
        </w:trPr>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p>
        </w:tc>
        <w:tc>
          <w:tcPr>
            <w:tcW w:w="2236"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липса на нови дейности, свързани с негативни промени на хидрологичния режим.</w:t>
            </w:r>
          </w:p>
        </w:tc>
      </w:tr>
      <w:bookmarkEnd w:id="4"/>
    </w:tbl>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7. Необходимост от актуализация на СФ на защитената зона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Предложено е допълване на стандартния формуляр на защитената зона с новоустановеното природно местообитание.</w:t>
      </w:r>
    </w:p>
    <w:p w:rsidR="007E046E" w:rsidRPr="007E046E" w:rsidRDefault="007E046E" w:rsidP="007E046E">
      <w:pPr>
        <w:spacing w:after="0" w:line="240" w:lineRule="auto"/>
        <w:jc w:val="both"/>
        <w:rPr>
          <w:rFonts w:ascii="Times New Roman" w:eastAsia="Calibri" w:hAnsi="Times New Roman"/>
          <w:noProof/>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7E046E" w:rsidRPr="007E046E" w:rsidTr="007E046E">
        <w:tc>
          <w:tcPr>
            <w:tcW w:w="4957" w:type="dxa"/>
            <w:gridSpan w:val="6"/>
            <w:shd w:val="clear" w:color="auto" w:fill="D9D9D9"/>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5244" w:type="dxa"/>
            <w:gridSpan w:val="4"/>
            <w:shd w:val="clear" w:color="auto" w:fill="D9D9D9"/>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704"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Code</w:t>
            </w:r>
          </w:p>
        </w:tc>
        <w:tc>
          <w:tcPr>
            <w:tcW w:w="567"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PF</w:t>
            </w:r>
          </w:p>
        </w:tc>
        <w:tc>
          <w:tcPr>
            <w:tcW w:w="567"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NP</w:t>
            </w:r>
          </w:p>
        </w:tc>
        <w:tc>
          <w:tcPr>
            <w:tcW w:w="851"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Cover (ha)</w:t>
            </w:r>
          </w:p>
        </w:tc>
        <w:tc>
          <w:tcPr>
            <w:tcW w:w="1134"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Cave (number)</w:t>
            </w:r>
          </w:p>
        </w:tc>
        <w:tc>
          <w:tcPr>
            <w:tcW w:w="1134"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Data quality</w:t>
            </w:r>
          </w:p>
        </w:tc>
        <w:tc>
          <w:tcPr>
            <w:tcW w:w="1842"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A/B/C/D</w:t>
            </w:r>
          </w:p>
        </w:tc>
        <w:tc>
          <w:tcPr>
            <w:tcW w:w="3402" w:type="dxa"/>
            <w:gridSpan w:val="3"/>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c>
          <w:tcPr>
            <w:tcW w:w="704"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Representativity</w:t>
            </w:r>
          </w:p>
        </w:tc>
        <w:tc>
          <w:tcPr>
            <w:tcW w:w="993"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Relative Surface</w:t>
            </w:r>
          </w:p>
        </w:tc>
        <w:tc>
          <w:tcPr>
            <w:tcW w:w="1559"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Conservation</w:t>
            </w:r>
          </w:p>
        </w:tc>
        <w:tc>
          <w:tcPr>
            <w:tcW w:w="850"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c>
          <w:tcPr>
            <w:tcW w:w="704"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3130</w:t>
            </w:r>
          </w:p>
        </w:tc>
        <w:tc>
          <w:tcPr>
            <w:tcW w:w="567" w:type="dxa"/>
          </w:tcPr>
          <w:p w:rsidR="007E046E" w:rsidRPr="007E046E" w:rsidRDefault="007E046E" w:rsidP="00451BB8">
            <w:pPr>
              <w:spacing w:after="0" w:line="240" w:lineRule="auto"/>
              <w:ind w:left="-1"/>
              <w:rPr>
                <w:rFonts w:ascii="Times New Roman" w:eastAsia="Calibri" w:hAnsi="Times New Roman"/>
                <w:b/>
                <w:noProof/>
                <w:sz w:val="20"/>
                <w:szCs w:val="20"/>
              </w:rPr>
            </w:pPr>
          </w:p>
        </w:tc>
        <w:tc>
          <w:tcPr>
            <w:tcW w:w="567" w:type="dxa"/>
          </w:tcPr>
          <w:p w:rsidR="007E046E" w:rsidRPr="007E046E" w:rsidRDefault="007E046E" w:rsidP="00451BB8">
            <w:pPr>
              <w:spacing w:after="0" w:line="240" w:lineRule="auto"/>
              <w:ind w:left="-1"/>
              <w:rPr>
                <w:rFonts w:ascii="Times New Roman" w:eastAsia="Calibri" w:hAnsi="Times New Roman"/>
                <w:b/>
                <w:noProof/>
                <w:sz w:val="20"/>
                <w:szCs w:val="20"/>
              </w:rPr>
            </w:pPr>
          </w:p>
        </w:tc>
        <w:tc>
          <w:tcPr>
            <w:tcW w:w="851"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2</w:t>
            </w:r>
          </w:p>
        </w:tc>
        <w:tc>
          <w:tcPr>
            <w:tcW w:w="1134" w:type="dxa"/>
          </w:tcPr>
          <w:p w:rsidR="007E046E" w:rsidRPr="007E046E" w:rsidRDefault="007E046E" w:rsidP="00451BB8">
            <w:pPr>
              <w:spacing w:after="0" w:line="240" w:lineRule="auto"/>
              <w:ind w:left="-1"/>
              <w:rPr>
                <w:rFonts w:ascii="Times New Roman" w:eastAsia="Calibri" w:hAnsi="Times New Roman"/>
                <w:b/>
                <w:noProof/>
                <w:sz w:val="20"/>
                <w:szCs w:val="20"/>
              </w:rPr>
            </w:pPr>
          </w:p>
        </w:tc>
        <w:tc>
          <w:tcPr>
            <w:tcW w:w="1134" w:type="dxa"/>
          </w:tcPr>
          <w:p w:rsidR="007E046E" w:rsidRPr="007E046E" w:rsidRDefault="007E046E" w:rsidP="00451BB8">
            <w:pPr>
              <w:spacing w:after="0" w:line="240" w:lineRule="auto"/>
              <w:ind w:left="-1"/>
              <w:rPr>
                <w:rFonts w:ascii="Times New Roman" w:eastAsia="Calibri" w:hAnsi="Times New Roman"/>
                <w:b/>
                <w:noProof/>
                <w:sz w:val="20"/>
                <w:szCs w:val="20"/>
              </w:rPr>
            </w:pPr>
          </w:p>
        </w:tc>
        <w:tc>
          <w:tcPr>
            <w:tcW w:w="1842"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В</w:t>
            </w:r>
          </w:p>
        </w:tc>
        <w:tc>
          <w:tcPr>
            <w:tcW w:w="993"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C</w:t>
            </w:r>
          </w:p>
        </w:tc>
        <w:tc>
          <w:tcPr>
            <w:tcW w:w="1559"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С</w:t>
            </w:r>
          </w:p>
        </w:tc>
        <w:tc>
          <w:tcPr>
            <w:tcW w:w="850"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С</w:t>
            </w:r>
          </w:p>
        </w:tc>
      </w:tr>
    </w:tbl>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noProof/>
          <w:sz w:val="24"/>
          <w:szCs w:val="24"/>
        </w:rPr>
        <w:t>Забележка: промените са отбелязани в червено.</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8. Цитирана литература</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Стоянов, Н., 1948. Растителността на Дунавските ни острови и стопанското й използване, София.</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Цонев, Р. и Русакова, В. 2009. Олиготрофни до мезотрофни стоящи води с растителност от </w:t>
      </w:r>
      <w:r w:rsidRPr="007E046E">
        <w:rPr>
          <w:rFonts w:ascii="Times New Roman" w:eastAsia="Calibri" w:hAnsi="Times New Roman"/>
          <w:i/>
          <w:noProof/>
          <w:sz w:val="24"/>
          <w:szCs w:val="24"/>
        </w:rPr>
        <w:t>Littorelletea uniflorae</w:t>
      </w:r>
      <w:r w:rsidRPr="007E046E">
        <w:rPr>
          <w:rFonts w:ascii="Times New Roman" w:eastAsia="Calibri" w:hAnsi="Times New Roman"/>
          <w:noProof/>
          <w:sz w:val="24"/>
          <w:szCs w:val="24"/>
        </w:rPr>
        <w:t xml:space="preserve"> и/или </w:t>
      </w:r>
      <w:r w:rsidRPr="007E046E">
        <w:rPr>
          <w:rFonts w:ascii="Times New Roman" w:eastAsia="Calibri" w:hAnsi="Times New Roman"/>
          <w:i/>
          <w:noProof/>
          <w:sz w:val="24"/>
          <w:szCs w:val="24"/>
        </w:rPr>
        <w:t>Isoeto-Nanojuncetea</w:t>
      </w:r>
      <w:r w:rsidRPr="007E046E">
        <w:rPr>
          <w:rFonts w:ascii="Times New Roman" w:eastAsia="Calibri" w:hAnsi="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69-74.</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Цонев, Р. 2015. 20С3 Тинести и песъчливи речни брегове със съобщества от ниски, едногодишни хигрофити. – В: Бисерков, В., Гусев, Ч., Попов, В., Хибаум, Г., Русакова, В., Пандурски, И., Узунов, Й., Димитров, М., Цонев, Р. и Цонева, С. (ред.). Червена книга на Република България, том 3. Природни местообитания. МОСВ-БАН, София.</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European commission. The State of Nature in the EU – Article 17 reporting. </w:t>
      </w:r>
      <w:hyperlink r:id="rId11" w:history="1">
        <w:r w:rsidRPr="007E046E">
          <w:rPr>
            <w:rFonts w:ascii="Times New Roman" w:eastAsia="Calibri" w:hAnsi="Times New Roman"/>
            <w:noProof/>
            <w:color w:val="0563C1"/>
            <w:sz w:val="24"/>
            <w:szCs w:val="24"/>
            <w:u w:val="single"/>
          </w:rPr>
          <w:t>https://ec.europa.eu/environment/nature/knowledge/rep_habitats/index_en.htm. Last visited on 15.10.2021</w:t>
        </w:r>
      </w:hyperlink>
      <w:r w:rsidRPr="007E046E">
        <w:rPr>
          <w:rFonts w:ascii="Times New Roman" w:eastAsia="Calibri" w:hAnsi="Times New Roman"/>
          <w:noProof/>
          <w:sz w:val="24"/>
          <w:szCs w:val="24"/>
        </w:rPr>
        <w:t>.</w:t>
      </w:r>
    </w:p>
    <w:p w:rsidR="007E046E" w:rsidRPr="007E046E" w:rsidRDefault="007E046E" w:rsidP="007E046E">
      <w:pPr>
        <w:spacing w:after="0" w:line="240" w:lineRule="auto"/>
        <w:jc w:val="both"/>
        <w:rPr>
          <w:rFonts w:ascii="Times New Roman" w:eastAsia="Calibri" w:hAnsi="Times New Roman"/>
          <w:noProof/>
          <w:sz w:val="24"/>
          <w:szCs w:val="24"/>
          <w:lang w:val="en-US"/>
        </w:rPr>
      </w:pPr>
    </w:p>
    <w:p w:rsidR="007E046E" w:rsidRPr="007E046E" w:rsidRDefault="007E046E" w:rsidP="007E046E">
      <w:pPr>
        <w:spacing w:after="0" w:line="240" w:lineRule="auto"/>
        <w:jc w:val="both"/>
        <w:rPr>
          <w:rFonts w:ascii="Times New Roman" w:eastAsia="Calibri" w:hAnsi="Times New Roman"/>
          <w:noProof/>
          <w:sz w:val="24"/>
          <w:szCs w:val="24"/>
          <w:lang w:val="en-US"/>
        </w:rPr>
      </w:pPr>
      <w:r w:rsidRPr="007E046E">
        <w:rPr>
          <w:rFonts w:ascii="Times New Roman" w:eastAsia="Calibri" w:hAnsi="Times New Roman"/>
          <w:i/>
          <w:noProof/>
          <w:sz w:val="24"/>
          <w:szCs w:val="24"/>
          <w:lang w:val="en-US"/>
        </w:rPr>
        <w:t>Автори на текста</w:t>
      </w:r>
      <w:r w:rsidRPr="007E046E">
        <w:rPr>
          <w:rFonts w:ascii="Times New Roman" w:eastAsia="Calibri" w:hAnsi="Times New Roman"/>
          <w:noProof/>
          <w:sz w:val="24"/>
          <w:szCs w:val="24"/>
          <w:lang w:val="en-US"/>
        </w:rPr>
        <w:t>: Росен Цонев, Чавдар Гусев, Валери Георгиев, Соня Цонева</w:t>
      </w:r>
    </w:p>
    <w:p w:rsidR="007E046E" w:rsidRDefault="007E046E">
      <w:pPr>
        <w:rPr>
          <w:rFonts w:ascii="Times New Roman" w:hAnsi="Times New Roman"/>
          <w:color w:val="1F497D" w:themeColor="text2"/>
          <w:sz w:val="28"/>
          <w:szCs w:val="28"/>
        </w:rPr>
      </w:pPr>
    </w:p>
    <w:p w:rsidR="00451BB8" w:rsidRDefault="00451BB8">
      <w:pPr>
        <w:rPr>
          <w:rFonts w:ascii="Times New Roman" w:hAnsi="Times New Roman"/>
          <w:color w:val="1F497D" w:themeColor="text2"/>
          <w:sz w:val="28"/>
          <w:szCs w:val="28"/>
        </w:rPr>
      </w:pPr>
    </w:p>
    <w:p w:rsidR="007E046E" w:rsidRPr="007E046E" w:rsidRDefault="007E046E" w:rsidP="00451BB8">
      <w:pPr>
        <w:spacing w:after="0" w:line="240" w:lineRule="auto"/>
        <w:jc w:val="center"/>
        <w:outlineLvl w:val="1"/>
        <w:rPr>
          <w:rFonts w:ascii="Times New Roman" w:eastAsia="Calibri" w:hAnsi="Times New Roman"/>
          <w:noProof/>
          <w:color w:val="1F497D"/>
          <w:sz w:val="28"/>
          <w:szCs w:val="28"/>
        </w:rPr>
      </w:pPr>
      <w:bookmarkStart w:id="5" w:name="_Toc88998044"/>
      <w:r w:rsidRPr="007E046E">
        <w:rPr>
          <w:rFonts w:ascii="Times New Roman" w:eastAsia="Calibri" w:hAnsi="Times New Roman"/>
          <w:noProof/>
          <w:color w:val="1F497D"/>
          <w:sz w:val="28"/>
          <w:szCs w:val="28"/>
        </w:rPr>
        <w:t xml:space="preserve">Природно местообитание 3140 Твърди олиготрофни до мезотрофни води с бентосни формации от </w:t>
      </w:r>
      <w:r w:rsidRPr="007E046E">
        <w:rPr>
          <w:rFonts w:ascii="Times New Roman" w:eastAsia="Calibri" w:hAnsi="Times New Roman"/>
          <w:i/>
          <w:noProof/>
          <w:color w:val="1F497D"/>
          <w:sz w:val="28"/>
          <w:szCs w:val="28"/>
        </w:rPr>
        <w:t>Chara</w:t>
      </w:r>
      <w:bookmarkEnd w:id="5"/>
    </w:p>
    <w:p w:rsidR="007E046E" w:rsidRPr="007E046E" w:rsidRDefault="007E046E" w:rsidP="007E046E">
      <w:pPr>
        <w:spacing w:after="0" w:line="240" w:lineRule="auto"/>
        <w:ind w:left="720" w:hanging="720"/>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 xml:space="preserve">1. Код и наименование на типа местообитание: </w:t>
      </w:r>
      <w:r w:rsidRPr="007E046E">
        <w:rPr>
          <w:rFonts w:ascii="Times New Roman" w:eastAsia="Calibri" w:hAnsi="Times New Roman"/>
          <w:noProof/>
          <w:sz w:val="24"/>
          <w:szCs w:val="24"/>
        </w:rPr>
        <w:t xml:space="preserve">3140 Твърди олиготрофни до мезотрофни води с бентосни формации от </w:t>
      </w:r>
      <w:r w:rsidRPr="007E046E">
        <w:rPr>
          <w:rFonts w:ascii="Times New Roman" w:eastAsia="Calibri" w:hAnsi="Times New Roman"/>
          <w:i/>
          <w:noProof/>
          <w:sz w:val="24"/>
          <w:szCs w:val="24"/>
        </w:rPr>
        <w:t>Chara</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rPr>
          <w:rFonts w:ascii="Times New Roman" w:eastAsia="Calibri" w:hAnsi="Times New Roman"/>
          <w:b/>
          <w:noProof/>
          <w:sz w:val="24"/>
          <w:szCs w:val="24"/>
        </w:rPr>
      </w:pPr>
      <w:r w:rsidRPr="007E046E">
        <w:rPr>
          <w:rFonts w:ascii="Times New Roman" w:eastAsia="Calibri" w:hAnsi="Times New Roman"/>
          <w:b/>
          <w:noProof/>
          <w:sz w:val="24"/>
          <w:szCs w:val="24"/>
        </w:rPr>
        <w:t>2. Кратка характеристика на целевия обект</w:t>
      </w:r>
    </w:p>
    <w:p w:rsidR="007E046E" w:rsidRPr="007E046E" w:rsidRDefault="007E046E" w:rsidP="007E046E">
      <w:pPr>
        <w:spacing w:after="0" w:line="240" w:lineRule="auto"/>
        <w:ind w:firstLine="720"/>
        <w:jc w:val="both"/>
        <w:rPr>
          <w:rFonts w:ascii="Times New Roman" w:hAnsi="Times New Roman"/>
          <w:bCs/>
          <w:noProof/>
          <w:sz w:val="24"/>
          <w:szCs w:val="24"/>
          <w:lang w:eastAsia="bg-BG"/>
        </w:rPr>
      </w:pPr>
      <w:r w:rsidRPr="007E046E">
        <w:rPr>
          <w:rFonts w:ascii="Times New Roman" w:hAnsi="Times New Roman"/>
          <w:bCs/>
          <w:noProof/>
          <w:sz w:val="24"/>
          <w:szCs w:val="24"/>
          <w:lang w:eastAsia="bg-BG"/>
        </w:rPr>
        <w:t xml:space="preserve">Природното местообитание включва съобщества - подводни “ливади” от харови водорасли от родовете: </w:t>
      </w:r>
      <w:r w:rsidRPr="007E046E">
        <w:rPr>
          <w:rFonts w:ascii="Times New Roman" w:hAnsi="Times New Roman"/>
          <w:bCs/>
          <w:i/>
          <w:noProof/>
          <w:sz w:val="24"/>
          <w:szCs w:val="24"/>
          <w:lang w:eastAsia="bg-BG"/>
        </w:rPr>
        <w:t xml:space="preserve">Chara, Lamprothamnium, Nitellopsis, Nitella и Tolypella, </w:t>
      </w:r>
      <w:r w:rsidRPr="007E046E">
        <w:rPr>
          <w:rFonts w:ascii="Times New Roman" w:hAnsi="Times New Roman"/>
          <w:bCs/>
          <w:noProof/>
          <w:sz w:val="24"/>
          <w:szCs w:val="24"/>
          <w:lang w:eastAsia="bg-BG"/>
        </w:rPr>
        <w:t xml:space="preserve">частично и по-рядко изцяло покриващи дъната на водни басейни със стояща или бавнотечаща вода, включително в бракични и солени води. Развиват се по тинесто дъно на дълбочина 0–2 m (рядко до 5 m), заемат неголеми площи, понякога частично или изцяло изчезват в резултат на пресъхване, но са с добри възобновителни способности при възстановяване на водните басейни и влажните зони дори след дълъг период от време. Наблюдават се в различни видове водни басейни в зависимост от абиотичните фактори: степен на еутрофизация (от олиготрофни до еутрофни), но обикновено алкални - рН от 7 до &gt;8,5. При тези екологични параметри местообитанието не е постоянно, то всяка година мени площите си, като при високи нива на р. Дунав и </w:t>
      </w:r>
      <w:r w:rsidRPr="007E046E">
        <w:rPr>
          <w:rFonts w:ascii="Times New Roman" w:hAnsi="Times New Roman"/>
          <w:bCs/>
          <w:noProof/>
          <w:sz w:val="24"/>
          <w:szCs w:val="24"/>
          <w:lang w:eastAsia="bg-BG"/>
        </w:rPr>
        <w:lastRenderedPageBreak/>
        <w:t>наличие на разливи, такива съобщества се появяват в наводнени бивши рибарници и дори временно заляти обработваеми площи.</w:t>
      </w:r>
    </w:p>
    <w:p w:rsidR="007E046E" w:rsidRPr="007E046E" w:rsidRDefault="007E046E" w:rsidP="007E046E">
      <w:pPr>
        <w:spacing w:after="0" w:line="240" w:lineRule="auto"/>
        <w:ind w:firstLine="720"/>
        <w:jc w:val="both"/>
        <w:rPr>
          <w:rFonts w:ascii="Times New Roman" w:hAnsi="Times New Roman"/>
          <w:bCs/>
          <w:noProof/>
          <w:sz w:val="24"/>
          <w:szCs w:val="24"/>
          <w:lang w:eastAsia="bg-BG"/>
        </w:rPr>
      </w:pPr>
      <w:r w:rsidRPr="007E046E">
        <w:rPr>
          <w:rFonts w:ascii="Times New Roman" w:hAnsi="Times New Roman"/>
          <w:bCs/>
          <w:noProof/>
          <w:sz w:val="24"/>
          <w:szCs w:val="24"/>
          <w:lang w:eastAsia="bg-BG"/>
        </w:rPr>
        <w:t>В защитената зона природното местообитание е представено от съобщество на харови водорасли (</w:t>
      </w:r>
      <w:r w:rsidRPr="007E046E">
        <w:rPr>
          <w:rFonts w:ascii="Times New Roman" w:hAnsi="Times New Roman"/>
          <w:bCs/>
          <w:i/>
          <w:noProof/>
          <w:sz w:val="24"/>
          <w:szCs w:val="24"/>
          <w:lang w:eastAsia="bg-BG"/>
        </w:rPr>
        <w:t>Characeae</w:t>
      </w:r>
      <w:r w:rsidRPr="007E046E">
        <w:rPr>
          <w:rFonts w:ascii="Times New Roman" w:hAnsi="Times New Roman"/>
          <w:bCs/>
          <w:noProof/>
          <w:sz w:val="24"/>
          <w:szCs w:val="24"/>
          <w:lang w:eastAsia="bg-BG"/>
        </w:rPr>
        <w:t>)</w:t>
      </w:r>
      <w:r w:rsidRPr="007E046E">
        <w:rPr>
          <w:rFonts w:ascii="Times New Roman" w:hAnsi="Times New Roman"/>
          <w:bCs/>
          <w:i/>
          <w:noProof/>
          <w:sz w:val="24"/>
          <w:szCs w:val="24"/>
          <w:lang w:eastAsia="bg-BG"/>
        </w:rPr>
        <w:t xml:space="preserve"> </w:t>
      </w:r>
      <w:r w:rsidRPr="007E046E">
        <w:rPr>
          <w:rFonts w:ascii="Times New Roman" w:hAnsi="Times New Roman"/>
          <w:bCs/>
          <w:noProof/>
          <w:sz w:val="24"/>
          <w:szCs w:val="24"/>
          <w:lang w:eastAsia="bg-BG"/>
        </w:rPr>
        <w:t xml:space="preserve">в езеро с полуестествен произход. Представлява старо корито на река Вит в местност „Витска елия“ при с. Ясен, разширено от добив на баластра, на левия бряг на реката. Езерото е изцяло заето от съобщества на харови водорасли, които са с покритие почти 100% на дъното на водоема. По периферията на водоема преобладават съобщества на </w:t>
      </w:r>
      <w:r w:rsidRPr="007E046E">
        <w:rPr>
          <w:rFonts w:ascii="Times New Roman" w:hAnsi="Times New Roman"/>
          <w:bCs/>
          <w:i/>
          <w:noProof/>
          <w:sz w:val="24"/>
          <w:szCs w:val="24"/>
          <w:lang w:eastAsia="bg-BG"/>
        </w:rPr>
        <w:t xml:space="preserve">Typha angustifolia, T. latifolia, Phragmites australis </w:t>
      </w:r>
      <w:r w:rsidRPr="007E046E">
        <w:rPr>
          <w:rFonts w:ascii="Times New Roman" w:hAnsi="Times New Roman"/>
          <w:bCs/>
          <w:noProof/>
          <w:sz w:val="24"/>
          <w:szCs w:val="24"/>
          <w:lang w:eastAsia="bg-BG"/>
        </w:rPr>
        <w:t>и др.</w:t>
      </w:r>
    </w:p>
    <w:p w:rsidR="007E046E" w:rsidRPr="007E046E" w:rsidRDefault="007E046E" w:rsidP="007E046E">
      <w:pPr>
        <w:spacing w:after="0" w:line="240" w:lineRule="auto"/>
        <w:ind w:firstLine="720"/>
        <w:jc w:val="both"/>
        <w:rPr>
          <w:rFonts w:ascii="Times New Roman" w:eastAsia="Calibri" w:hAnsi="Times New Roman"/>
          <w:noProof/>
          <w:sz w:val="24"/>
          <w:szCs w:val="24"/>
        </w:rPr>
      </w:pPr>
    </w:p>
    <w:p w:rsidR="007E046E" w:rsidRPr="007E046E" w:rsidRDefault="007E046E" w:rsidP="007E046E">
      <w:pPr>
        <w:spacing w:after="0" w:line="240" w:lineRule="auto"/>
        <w:ind w:firstLine="720"/>
        <w:jc w:val="both"/>
        <w:rPr>
          <w:rFonts w:ascii="Times New Roman" w:eastAsia="Calibri" w:hAnsi="Times New Roman"/>
          <w:b/>
          <w:noProof/>
          <w:sz w:val="24"/>
          <w:szCs w:val="24"/>
        </w:rPr>
      </w:pPr>
      <w:r w:rsidRPr="007E046E">
        <w:rPr>
          <w:rFonts w:ascii="Times New Roman" w:eastAsia="Calibri" w:hAnsi="Times New Roman"/>
          <w:b/>
          <w:noProof/>
          <w:sz w:val="24"/>
          <w:szCs w:val="24"/>
        </w:rPr>
        <w:t>3. Състояние на биогеографско ниво и разпространение в мрежата</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В мрежата Натура 2000, природно местообитание с код 3140 е предмет на опазване в 19 защитени зони (</w:t>
      </w:r>
      <w:r w:rsidRPr="007E046E">
        <w:rPr>
          <w:rFonts w:ascii="Times New Roman" w:hAnsi="Times New Roman"/>
          <w:noProof/>
          <w:position w:val="-1"/>
          <w:sz w:val="24"/>
          <w:szCs w:val="24"/>
        </w:rPr>
        <w:t xml:space="preserve">Natura 2000 update April 2019: </w:t>
      </w:r>
      <w:hyperlink r:id="rId12">
        <w:r w:rsidRPr="007E046E">
          <w:rPr>
            <w:rFonts w:ascii="Times New Roman" w:hAnsi="Times New Roman"/>
            <w:noProof/>
            <w:color w:val="0563C1"/>
            <w:position w:val="-1"/>
            <w:sz w:val="24"/>
            <w:szCs w:val="24"/>
            <w:u w:val="single"/>
          </w:rPr>
          <w:t>https://cdr.eionet.europa.eu/bg/eu/n2000</w:t>
        </w:r>
      </w:hyperlink>
      <w:r w:rsidRPr="007E046E">
        <w:rPr>
          <w:rFonts w:ascii="Times New Roman" w:eastAsia="Calibri" w:hAnsi="Times New Roman"/>
          <w:noProof/>
          <w:sz w:val="24"/>
          <w:szCs w:val="24"/>
        </w:rPr>
        <w:t xml:space="preserve">) и е разпространено в Алпийския, Континенталния и Черноморския биогеографски </w:t>
      </w:r>
      <w:r w:rsidR="00451BB8">
        <w:rPr>
          <w:rFonts w:ascii="Times New Roman" w:eastAsia="Calibri" w:hAnsi="Times New Roman"/>
          <w:noProof/>
          <w:sz w:val="24"/>
          <w:szCs w:val="24"/>
        </w:rPr>
        <w:t>региони</w:t>
      </w:r>
      <w:r w:rsidRPr="007E046E">
        <w:rPr>
          <w:rFonts w:ascii="Times New Roman" w:eastAsia="Calibri" w:hAnsi="Times New Roman"/>
          <w:noProof/>
          <w:sz w:val="24"/>
          <w:szCs w:val="24"/>
        </w:rPr>
        <w:t xml:space="preserve">, като най-обширни са площите в Континенталния </w:t>
      </w:r>
      <w:r w:rsidR="00451BB8">
        <w:rPr>
          <w:rFonts w:ascii="Times New Roman" w:eastAsia="Calibri" w:hAnsi="Times New Roman"/>
          <w:noProof/>
          <w:sz w:val="24"/>
          <w:szCs w:val="24"/>
        </w:rPr>
        <w:t>регион</w:t>
      </w:r>
      <w:r w:rsidRPr="007E046E">
        <w:rPr>
          <w:rFonts w:ascii="Times New Roman" w:eastAsia="Calibri" w:hAnsi="Times New Roman"/>
          <w:noProof/>
          <w:sz w:val="24"/>
          <w:szCs w:val="24"/>
        </w:rPr>
        <w:t>.</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за Алпийския и Континенталния биогеографски райони и благоприятно състояние за Черноморския район. При докладването през 2019 г., посочените заплахи и влияния са оценени със средна степен на значимост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и за трите биогеографски района (благоприятно състояние по разпространение и площ, неблагоприятно-незадоволително по структура и функции, и бъдещи перспективи). Като влияния и заплахи с висока степен на значимост се посочват добив на пясък и чакъл, зауствания и предизвикани от човека промени на хидрологичните условия.</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rPr>
          <w:rFonts w:ascii="Times New Roman" w:eastAsia="Calibri" w:hAnsi="Times New Roman"/>
          <w:i/>
          <w:noProof/>
          <w:sz w:val="24"/>
          <w:szCs w:val="24"/>
        </w:rPr>
      </w:pPr>
      <w:r w:rsidRPr="007E046E">
        <w:rPr>
          <w:rFonts w:ascii="Times New Roman" w:eastAsia="Calibri" w:hAnsi="Times New Roman"/>
          <w:b/>
          <w:noProof/>
          <w:sz w:val="24"/>
          <w:szCs w:val="24"/>
        </w:rPr>
        <w:t>4. Състояние на ниво защитена зона</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Местообитанието е новоустановено в защитена зона BG0000181 „Река Вит“.</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5. Анализ на наличната информация</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При теренната работа през 2021 г. местообитанието е новоустановено в зоната. Площта определена при теренната работа (1,297 ha) е приета като минимална. Наличен е шейп файл. Необходимо е да се извърши специализирано проучване чрез моделиране и верификация на терен за по-точното определяне на площта и разпространението на местообитанието в зоната.</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Като изводи от оценката на състоянието на природното местообитание може да бъде обобщено:</w:t>
      </w:r>
    </w:p>
    <w:p w:rsidR="007E046E" w:rsidRPr="007E046E" w:rsidRDefault="007E046E" w:rsidP="007E046E">
      <w:pPr>
        <w:numPr>
          <w:ilvl w:val="0"/>
          <w:numId w:val="17"/>
        </w:numPr>
        <w:spacing w:after="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Местообитанието беше с висока степен на типичност по отношение на доминиращите видове.</w:t>
      </w:r>
    </w:p>
    <w:p w:rsidR="007E046E" w:rsidRPr="007E046E" w:rsidRDefault="007E046E" w:rsidP="007E046E">
      <w:pPr>
        <w:numPr>
          <w:ilvl w:val="0"/>
          <w:numId w:val="17"/>
        </w:numPr>
        <w:spacing w:after="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lastRenderedPageBreak/>
        <w:t>Не бяха установени видими негативни трансформации в хидрологичното състояние на местообитанието, както и други неблагоприятни въздействия.</w:t>
      </w:r>
    </w:p>
    <w:p w:rsidR="007E046E" w:rsidRPr="007E046E" w:rsidRDefault="007E046E" w:rsidP="007E046E">
      <w:pPr>
        <w:spacing w:after="0" w:line="240" w:lineRule="auto"/>
        <w:jc w:val="both"/>
        <w:rPr>
          <w:rFonts w:ascii="Times New Roman" w:eastAsia="Calibri" w:hAnsi="Times New Roman"/>
          <w:b/>
          <w:noProof/>
          <w:sz w:val="24"/>
          <w:szCs w:val="24"/>
        </w:rPr>
      </w:pPr>
    </w:p>
    <w:p w:rsidR="007E046E" w:rsidRPr="007E046E" w:rsidRDefault="007E046E" w:rsidP="007E046E">
      <w:pPr>
        <w:spacing w:after="0" w:line="240" w:lineRule="auto"/>
        <w:jc w:val="both"/>
        <w:rPr>
          <w:rFonts w:ascii="Times New Roman" w:eastAsia="Calibri" w:hAnsi="Times New Roman"/>
          <w:b/>
          <w:i/>
          <w:noProof/>
          <w:sz w:val="24"/>
          <w:szCs w:val="24"/>
        </w:rPr>
      </w:pPr>
      <w:r w:rsidRPr="007E046E">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rsidR="007E046E" w:rsidRPr="007E046E" w:rsidRDefault="007E046E" w:rsidP="007E046E">
      <w:pPr>
        <w:spacing w:after="0" w:line="240" w:lineRule="auto"/>
        <w:rPr>
          <w:rFonts w:ascii="Times New Roman" w:eastAsia="Calibri" w:hAnsi="Times New Roman"/>
          <w:noProof/>
          <w:sz w:val="24"/>
          <w:szCs w:val="24"/>
          <w:highlight w:val="yellow"/>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1347"/>
        <w:gridCol w:w="2410"/>
        <w:gridCol w:w="2235"/>
      </w:tblGrid>
      <w:tr w:rsidR="007E046E" w:rsidRPr="007E046E" w:rsidTr="007E046E">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Мерна единица</w:t>
            </w:r>
          </w:p>
        </w:tc>
        <w:tc>
          <w:tcPr>
            <w:tcW w:w="134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Целева стойност</w:t>
            </w:r>
          </w:p>
        </w:tc>
        <w:tc>
          <w:tcPr>
            <w:tcW w:w="241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Допълнителна информация</w:t>
            </w:r>
          </w:p>
        </w:tc>
        <w:tc>
          <w:tcPr>
            <w:tcW w:w="2235" w:type="dxa"/>
            <w:tcBorders>
              <w:top w:val="single" w:sz="4" w:space="0" w:color="auto"/>
              <w:left w:val="single" w:sz="4" w:space="0" w:color="auto"/>
              <w:bottom w:val="single" w:sz="4" w:space="0" w:color="auto"/>
              <w:right w:val="single" w:sz="4" w:space="0" w:color="auto"/>
            </w:tcBorders>
            <w:shd w:val="clear" w:color="auto" w:fill="DBE5F1"/>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Специфични природозащитни цели за защитената зона</w:t>
            </w:r>
          </w:p>
        </w:tc>
      </w:tr>
      <w:tr w:rsidR="007E046E" w:rsidRPr="007E046E" w:rsidTr="007E046E">
        <w:trPr>
          <w:jc w:val="center"/>
        </w:trPr>
        <w:tc>
          <w:tcPr>
            <w:tcW w:w="1838"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b/>
                <w:noProof/>
                <w:sz w:val="20"/>
                <w:szCs w:val="20"/>
              </w:rPr>
            </w:pPr>
            <w:r w:rsidRPr="007E046E">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Хектари</w:t>
            </w:r>
          </w:p>
        </w:tc>
        <w:tc>
          <w:tcPr>
            <w:tcW w:w="1347"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Най-малко 1,297 ha</w:t>
            </w:r>
          </w:p>
        </w:tc>
        <w:tc>
          <w:tcPr>
            <w:tcW w:w="2410"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Обективна оценка на площта и разпространението на местообитанието трябва да се направи след специализирано проучване.</w:t>
            </w:r>
          </w:p>
        </w:tc>
        <w:tc>
          <w:tcPr>
            <w:tcW w:w="2235"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ind w:hanging="2"/>
              <w:rPr>
                <w:rFonts w:ascii="Times New Roman" w:eastAsia="Calibri" w:hAnsi="Times New Roman"/>
                <w:noProof/>
                <w:sz w:val="20"/>
                <w:szCs w:val="20"/>
              </w:rPr>
            </w:pPr>
            <w:r w:rsidRPr="007E046E">
              <w:rPr>
                <w:rFonts w:ascii="Times New Roman" w:eastAsia="Calibri" w:hAnsi="Times New Roman"/>
                <w:noProof/>
                <w:sz w:val="20"/>
                <w:szCs w:val="20"/>
              </w:rPr>
              <w:t xml:space="preserve">Поддържане на площта – най-малко </w:t>
            </w:r>
            <w:r w:rsidRPr="007E046E">
              <w:rPr>
                <w:rFonts w:ascii="Times New Roman" w:hAnsi="Times New Roman"/>
                <w:noProof/>
                <w:sz w:val="20"/>
                <w:szCs w:val="20"/>
              </w:rPr>
              <w:t>1,297 ha.</w:t>
            </w:r>
          </w:p>
        </w:tc>
      </w:tr>
      <w:tr w:rsidR="007E046E" w:rsidRPr="007E046E" w:rsidTr="007E046E">
        <w:trPr>
          <w:jc w:val="center"/>
        </w:trPr>
        <w:tc>
          <w:tcPr>
            <w:tcW w:w="1838"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Присъствие на типичния доминиращ вид (доминиращи видове)</w:t>
            </w:r>
          </w:p>
        </w:tc>
        <w:tc>
          <w:tcPr>
            <w:tcW w:w="170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 xml:space="preserve">Проективно покритие (%) на доминиращ вид от род харови водорасли </w:t>
            </w:r>
          </w:p>
        </w:tc>
        <w:tc>
          <w:tcPr>
            <w:tcW w:w="1347"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 xml:space="preserve">Наличие на поне 1 вид с покритие над 50% от родовете </w:t>
            </w:r>
            <w:r w:rsidRPr="007E046E">
              <w:rPr>
                <w:rFonts w:ascii="Times New Roman" w:eastAsia="Calibri" w:hAnsi="Times New Roman"/>
                <w:i/>
                <w:noProof/>
                <w:sz w:val="20"/>
                <w:szCs w:val="20"/>
              </w:rPr>
              <w:t>Chara spp., Lamprothamnium spp., Nitellopsis spp., Nitella spp. и Tolypella spp.</w:t>
            </w:r>
          </w:p>
        </w:tc>
        <w:tc>
          <w:tcPr>
            <w:tcW w:w="2410"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 xml:space="preserve">Типични видове: </w:t>
            </w:r>
            <w:r w:rsidRPr="007E046E">
              <w:rPr>
                <w:rFonts w:ascii="Times New Roman" w:eastAsia="Calibri" w:hAnsi="Times New Roman"/>
                <w:i/>
                <w:noProof/>
                <w:sz w:val="20"/>
                <w:szCs w:val="20"/>
              </w:rPr>
              <w:t xml:space="preserve">Chara spp., Lamprothamnium spp., Nitellopsis spp., Nitella spp. и Tolypella spp. </w:t>
            </w:r>
          </w:p>
        </w:tc>
        <w:tc>
          <w:tcPr>
            <w:tcW w:w="2235"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ind w:hanging="2"/>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присъства поне 1 от типичните видове с минимум 50% проективно покритие.</w:t>
            </w:r>
          </w:p>
        </w:tc>
      </w:tr>
      <w:tr w:rsidR="007E046E" w:rsidRPr="007E046E" w:rsidTr="007E046E">
        <w:trPr>
          <w:jc w:val="center"/>
        </w:trPr>
        <w:tc>
          <w:tcPr>
            <w:tcW w:w="1838"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b/>
                <w:noProof/>
                <w:sz w:val="20"/>
                <w:szCs w:val="20"/>
              </w:rPr>
              <w:t>Структура и функции:</w:t>
            </w:r>
            <w:r w:rsidRPr="007E046E">
              <w:rPr>
                <w:rFonts w:ascii="Times New Roman" w:eastAsia="Calibri" w:hAnsi="Times New Roman"/>
                <w:noProof/>
                <w:sz w:val="20"/>
                <w:szCs w:val="20"/>
              </w:rPr>
              <w:t xml:space="preserve"> </w:t>
            </w:r>
            <w:r w:rsidRPr="007E046E">
              <w:rPr>
                <w:rFonts w:ascii="Times New Roman" w:eastAsia="Calibri" w:hAnsi="Times New Roman"/>
                <w:b/>
                <w:noProof/>
                <w:sz w:val="20"/>
                <w:szCs w:val="20"/>
              </w:rPr>
              <w:t>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Наличие/липса на отводнителни дейности</w:t>
            </w:r>
          </w:p>
        </w:tc>
        <w:tc>
          <w:tcPr>
            <w:tcW w:w="1347"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Няма нови отводнителни съоръжения и водоползвания</w:t>
            </w:r>
          </w:p>
        </w:tc>
        <w:tc>
          <w:tcPr>
            <w:tcW w:w="2410"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Често подобни съобщества се развиват в изкуствени водоеми – язовири, рибарници и др. и там този параметър не би трябвало да се отчита</w:t>
            </w:r>
          </w:p>
        </w:tc>
        <w:tc>
          <w:tcPr>
            <w:tcW w:w="2235"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не се извършват нови дейности, свързани с негативни промени на хидрологичния режим.</w:t>
            </w:r>
          </w:p>
        </w:tc>
      </w:tr>
    </w:tbl>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7. Необходимост от актуализация на СФ на защитената зона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Предложено е допълване на стандартния формуляр на защитената зона с новоустановеното природно местообитание.</w:t>
      </w:r>
    </w:p>
    <w:p w:rsidR="007E046E" w:rsidRPr="007E046E" w:rsidRDefault="007E046E" w:rsidP="007E046E">
      <w:pPr>
        <w:spacing w:after="0" w:line="240" w:lineRule="auto"/>
        <w:ind w:firstLine="709"/>
        <w:jc w:val="both"/>
        <w:rPr>
          <w:rFonts w:ascii="Times New Roman" w:eastAsia="Calibri" w:hAnsi="Times New Roman"/>
          <w:noProof/>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7E046E" w:rsidRPr="007E046E" w:rsidTr="007E046E">
        <w:tc>
          <w:tcPr>
            <w:tcW w:w="4957" w:type="dxa"/>
            <w:gridSpan w:val="6"/>
            <w:shd w:val="clear" w:color="auto" w:fill="D9D9D9"/>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5244" w:type="dxa"/>
            <w:gridSpan w:val="4"/>
            <w:shd w:val="clear" w:color="auto" w:fill="D9D9D9"/>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704"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Code</w:t>
            </w:r>
          </w:p>
        </w:tc>
        <w:tc>
          <w:tcPr>
            <w:tcW w:w="567"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PF</w:t>
            </w:r>
          </w:p>
        </w:tc>
        <w:tc>
          <w:tcPr>
            <w:tcW w:w="567"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NP</w:t>
            </w:r>
          </w:p>
        </w:tc>
        <w:tc>
          <w:tcPr>
            <w:tcW w:w="851"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Cover (ha)</w:t>
            </w:r>
          </w:p>
        </w:tc>
        <w:tc>
          <w:tcPr>
            <w:tcW w:w="1134"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Cave (number)</w:t>
            </w:r>
          </w:p>
        </w:tc>
        <w:tc>
          <w:tcPr>
            <w:tcW w:w="1134"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Data quality</w:t>
            </w:r>
          </w:p>
        </w:tc>
        <w:tc>
          <w:tcPr>
            <w:tcW w:w="1842"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A/B/C/D</w:t>
            </w:r>
          </w:p>
        </w:tc>
        <w:tc>
          <w:tcPr>
            <w:tcW w:w="3402" w:type="dxa"/>
            <w:gridSpan w:val="3"/>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c>
          <w:tcPr>
            <w:tcW w:w="704"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Representativity</w:t>
            </w:r>
          </w:p>
        </w:tc>
        <w:tc>
          <w:tcPr>
            <w:tcW w:w="993"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Relative Surface</w:t>
            </w:r>
          </w:p>
        </w:tc>
        <w:tc>
          <w:tcPr>
            <w:tcW w:w="1559"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Conservation</w:t>
            </w:r>
          </w:p>
        </w:tc>
        <w:tc>
          <w:tcPr>
            <w:tcW w:w="850"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c>
          <w:tcPr>
            <w:tcW w:w="704"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3140</w:t>
            </w:r>
          </w:p>
        </w:tc>
        <w:tc>
          <w:tcPr>
            <w:tcW w:w="567" w:type="dxa"/>
          </w:tcPr>
          <w:p w:rsidR="007E046E" w:rsidRPr="007E046E" w:rsidRDefault="007E046E" w:rsidP="00451BB8">
            <w:pPr>
              <w:spacing w:after="0" w:line="240" w:lineRule="auto"/>
              <w:ind w:left="-1"/>
              <w:rPr>
                <w:rFonts w:ascii="Times New Roman" w:eastAsia="Calibri" w:hAnsi="Times New Roman"/>
                <w:b/>
                <w:noProof/>
                <w:sz w:val="20"/>
                <w:szCs w:val="20"/>
              </w:rPr>
            </w:pPr>
          </w:p>
        </w:tc>
        <w:tc>
          <w:tcPr>
            <w:tcW w:w="567" w:type="dxa"/>
          </w:tcPr>
          <w:p w:rsidR="007E046E" w:rsidRPr="007E046E" w:rsidRDefault="007E046E" w:rsidP="00451BB8">
            <w:pPr>
              <w:spacing w:after="0" w:line="240" w:lineRule="auto"/>
              <w:ind w:left="-1"/>
              <w:rPr>
                <w:rFonts w:ascii="Times New Roman" w:eastAsia="Calibri" w:hAnsi="Times New Roman"/>
                <w:b/>
                <w:noProof/>
                <w:sz w:val="20"/>
                <w:szCs w:val="20"/>
              </w:rPr>
            </w:pPr>
          </w:p>
        </w:tc>
        <w:tc>
          <w:tcPr>
            <w:tcW w:w="851"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1,297</w:t>
            </w:r>
          </w:p>
        </w:tc>
        <w:tc>
          <w:tcPr>
            <w:tcW w:w="1134" w:type="dxa"/>
          </w:tcPr>
          <w:p w:rsidR="007E046E" w:rsidRPr="007E046E" w:rsidRDefault="007E046E" w:rsidP="00451BB8">
            <w:pPr>
              <w:spacing w:after="0" w:line="240" w:lineRule="auto"/>
              <w:ind w:left="-1"/>
              <w:rPr>
                <w:rFonts w:ascii="Times New Roman" w:eastAsia="Calibri" w:hAnsi="Times New Roman"/>
                <w:b/>
                <w:noProof/>
                <w:sz w:val="20"/>
                <w:szCs w:val="20"/>
              </w:rPr>
            </w:pPr>
          </w:p>
        </w:tc>
        <w:tc>
          <w:tcPr>
            <w:tcW w:w="1134"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G</w:t>
            </w:r>
          </w:p>
        </w:tc>
        <w:tc>
          <w:tcPr>
            <w:tcW w:w="1842"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B</w:t>
            </w:r>
          </w:p>
        </w:tc>
        <w:tc>
          <w:tcPr>
            <w:tcW w:w="993"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C</w:t>
            </w:r>
          </w:p>
        </w:tc>
        <w:tc>
          <w:tcPr>
            <w:tcW w:w="1559"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B</w:t>
            </w:r>
          </w:p>
        </w:tc>
        <w:tc>
          <w:tcPr>
            <w:tcW w:w="850"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B</w:t>
            </w:r>
          </w:p>
        </w:tc>
      </w:tr>
    </w:tbl>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noProof/>
          <w:sz w:val="24"/>
          <w:szCs w:val="24"/>
        </w:rPr>
        <w:t>Забележка: промените са отбелязани в червено.</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8. Цитирана литература</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Иванов, П. и Кожухаров, Д. 2009. 3140 Твърди олиготрофни до мезотрофни води с бентосни формации от </w:t>
      </w:r>
      <w:r w:rsidRPr="007E046E">
        <w:rPr>
          <w:rFonts w:ascii="Times New Roman" w:eastAsia="Calibri" w:hAnsi="Times New Roman"/>
          <w:i/>
          <w:noProof/>
          <w:sz w:val="24"/>
          <w:szCs w:val="24"/>
        </w:rPr>
        <w:t>Chara</w:t>
      </w:r>
      <w:r w:rsidRPr="007E046E">
        <w:rPr>
          <w:rFonts w:ascii="Times New Roman" w:eastAsia="Calibri" w:hAnsi="Times New Roman"/>
          <w:noProof/>
          <w:sz w:val="24"/>
          <w:szCs w:val="24"/>
        </w:rPr>
        <w:t>.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75-78.</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Иванов, П. и Темнискова, Д. 2015. 03С1 Съобщества от харови водорасли в стоящи води. - В: Бисерков, В., Гусев, Ч., Попов, В., Хибаум, Г., Русакова, В., Пандурски, И., Узунов, Й., Димитров, М., Цонев, Р. и Цонева, С. (ред.). Червена книга на Република България, том 3. Природни местообитания. МОСВ-БАН, София.</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European commission. The State of Nature in the EU – Article 17 reporting. https://ec.europa.eu/environment/nature/knowledge/rep_habitats/index_en.htm. Last visited on 15.10.2021.</w:t>
      </w:r>
    </w:p>
    <w:p w:rsidR="007E046E" w:rsidRPr="007E046E" w:rsidRDefault="007E046E" w:rsidP="007E046E">
      <w:pPr>
        <w:spacing w:after="0" w:line="240" w:lineRule="auto"/>
        <w:jc w:val="both"/>
        <w:rPr>
          <w:rFonts w:ascii="Times New Roman" w:eastAsia="Calibri" w:hAnsi="Times New Roman"/>
          <w:noProof/>
          <w:sz w:val="24"/>
          <w:szCs w:val="24"/>
          <w:lang w:val="en-US"/>
        </w:rPr>
      </w:pPr>
    </w:p>
    <w:p w:rsidR="007E046E" w:rsidRPr="007E046E" w:rsidRDefault="007E046E" w:rsidP="007E046E">
      <w:pPr>
        <w:spacing w:after="0" w:line="240" w:lineRule="auto"/>
        <w:jc w:val="both"/>
        <w:rPr>
          <w:rFonts w:ascii="Times New Roman" w:eastAsia="Calibri" w:hAnsi="Times New Roman"/>
          <w:noProof/>
          <w:sz w:val="24"/>
          <w:szCs w:val="24"/>
          <w:lang w:val="en-US"/>
        </w:rPr>
      </w:pPr>
      <w:r w:rsidRPr="007E046E">
        <w:rPr>
          <w:rFonts w:ascii="Times New Roman" w:eastAsia="Calibri" w:hAnsi="Times New Roman"/>
          <w:i/>
          <w:noProof/>
          <w:sz w:val="24"/>
          <w:szCs w:val="24"/>
          <w:lang w:val="en-US"/>
        </w:rPr>
        <w:t>Автори на текста</w:t>
      </w:r>
      <w:r w:rsidRPr="007E046E">
        <w:rPr>
          <w:rFonts w:ascii="Times New Roman" w:eastAsia="Calibri" w:hAnsi="Times New Roman"/>
          <w:noProof/>
          <w:sz w:val="24"/>
          <w:szCs w:val="24"/>
          <w:lang w:val="en-US"/>
        </w:rPr>
        <w:t>: Росен Цонев, Чавдар Гусев, Валери Георгиев, Соня Цонева</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p>
    <w:p w:rsidR="007E046E" w:rsidRDefault="007E046E">
      <w:pPr>
        <w:rPr>
          <w:rFonts w:ascii="Times New Roman" w:hAnsi="Times New Roman"/>
          <w:color w:val="1F497D" w:themeColor="text2"/>
          <w:sz w:val="28"/>
          <w:szCs w:val="28"/>
        </w:rPr>
      </w:pPr>
    </w:p>
    <w:p w:rsidR="007E046E" w:rsidRPr="007E046E" w:rsidRDefault="007E046E" w:rsidP="00451BB8">
      <w:pPr>
        <w:spacing w:after="0" w:line="240" w:lineRule="auto"/>
        <w:jc w:val="center"/>
        <w:outlineLvl w:val="1"/>
        <w:rPr>
          <w:rFonts w:ascii="Times New Roman" w:eastAsia="Calibri" w:hAnsi="Times New Roman"/>
          <w:noProof/>
          <w:color w:val="1F497D"/>
          <w:sz w:val="28"/>
          <w:szCs w:val="28"/>
        </w:rPr>
      </w:pPr>
      <w:bookmarkStart w:id="6" w:name="_Toc88998045"/>
      <w:r w:rsidRPr="007E046E">
        <w:rPr>
          <w:rFonts w:ascii="Times New Roman" w:eastAsia="Calibri" w:hAnsi="Times New Roman"/>
          <w:noProof/>
          <w:color w:val="1F497D"/>
          <w:sz w:val="28"/>
          <w:szCs w:val="28"/>
        </w:rPr>
        <w:t xml:space="preserve">Природно местообитание 3150 Естествени еутрофни езера с растителност от типа </w:t>
      </w:r>
      <w:r w:rsidRPr="007E046E">
        <w:rPr>
          <w:rFonts w:ascii="Times New Roman" w:eastAsia="Calibri" w:hAnsi="Times New Roman"/>
          <w:i/>
          <w:noProof/>
          <w:color w:val="1F497D"/>
          <w:sz w:val="28"/>
          <w:szCs w:val="28"/>
        </w:rPr>
        <w:t>Magnopotamion</w:t>
      </w:r>
      <w:r w:rsidRPr="007E046E">
        <w:rPr>
          <w:rFonts w:ascii="Times New Roman" w:eastAsia="Calibri" w:hAnsi="Times New Roman"/>
          <w:noProof/>
          <w:color w:val="1F497D"/>
          <w:sz w:val="28"/>
          <w:szCs w:val="28"/>
        </w:rPr>
        <w:t xml:space="preserve"> или </w:t>
      </w:r>
      <w:r w:rsidRPr="007E046E">
        <w:rPr>
          <w:rFonts w:ascii="Times New Roman" w:eastAsia="Calibri" w:hAnsi="Times New Roman"/>
          <w:i/>
          <w:noProof/>
          <w:color w:val="1F497D"/>
          <w:sz w:val="28"/>
          <w:szCs w:val="28"/>
        </w:rPr>
        <w:t>Hydrocharition</w:t>
      </w:r>
      <w:bookmarkEnd w:id="6"/>
    </w:p>
    <w:p w:rsidR="007E046E" w:rsidRPr="007E046E" w:rsidRDefault="007E046E" w:rsidP="007E046E">
      <w:pPr>
        <w:spacing w:after="0" w:line="240" w:lineRule="auto"/>
        <w:ind w:left="720" w:hanging="720"/>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 xml:space="preserve">1. Код и наименование на типа местообитание: </w:t>
      </w:r>
      <w:r w:rsidRPr="007E046E">
        <w:rPr>
          <w:rFonts w:ascii="Times New Roman" w:eastAsia="Calibri" w:hAnsi="Times New Roman"/>
          <w:bCs/>
          <w:noProof/>
          <w:sz w:val="24"/>
          <w:szCs w:val="24"/>
        </w:rPr>
        <w:t xml:space="preserve">3150 Естествени еутрофни езера с растителност от типа </w:t>
      </w:r>
      <w:r w:rsidRPr="007E046E">
        <w:rPr>
          <w:rFonts w:ascii="Times New Roman" w:eastAsia="Calibri" w:hAnsi="Times New Roman"/>
          <w:bCs/>
          <w:i/>
          <w:noProof/>
          <w:sz w:val="24"/>
          <w:szCs w:val="24"/>
        </w:rPr>
        <w:t>Magnopotamion</w:t>
      </w:r>
      <w:r w:rsidRPr="007E046E">
        <w:rPr>
          <w:rFonts w:ascii="Times New Roman" w:eastAsia="Calibri" w:hAnsi="Times New Roman"/>
          <w:bCs/>
          <w:noProof/>
          <w:sz w:val="24"/>
          <w:szCs w:val="24"/>
        </w:rPr>
        <w:t xml:space="preserve"> или </w:t>
      </w:r>
      <w:r w:rsidRPr="007E046E">
        <w:rPr>
          <w:rFonts w:ascii="Times New Roman" w:eastAsia="Calibri" w:hAnsi="Times New Roman"/>
          <w:bCs/>
          <w:i/>
          <w:noProof/>
          <w:sz w:val="24"/>
          <w:szCs w:val="24"/>
        </w:rPr>
        <w:t>Hydrocharition</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rPr>
          <w:rFonts w:ascii="Times New Roman" w:eastAsia="Calibri" w:hAnsi="Times New Roman"/>
          <w:b/>
          <w:noProof/>
          <w:sz w:val="24"/>
          <w:szCs w:val="24"/>
        </w:rPr>
      </w:pPr>
      <w:r w:rsidRPr="007E046E">
        <w:rPr>
          <w:rFonts w:ascii="Times New Roman" w:eastAsia="Calibri" w:hAnsi="Times New Roman"/>
          <w:b/>
          <w:noProof/>
          <w:sz w:val="24"/>
          <w:szCs w:val="24"/>
        </w:rPr>
        <w:t>2. Кратка характеристика на целевия обект</w:t>
      </w:r>
    </w:p>
    <w:p w:rsidR="007E046E" w:rsidRPr="007E046E" w:rsidRDefault="007E046E" w:rsidP="007E046E">
      <w:pPr>
        <w:spacing w:after="0" w:line="240" w:lineRule="auto"/>
        <w:ind w:firstLine="720"/>
        <w:jc w:val="both"/>
        <w:rPr>
          <w:rFonts w:ascii="Times New Roman" w:eastAsia="Calibri" w:hAnsi="Times New Roman"/>
          <w:noProof/>
          <w:sz w:val="24"/>
        </w:rPr>
      </w:pPr>
      <w:r w:rsidRPr="007E046E">
        <w:rPr>
          <w:rFonts w:ascii="Times New Roman" w:eastAsia="Calibri" w:hAnsi="Times New Roman"/>
          <w:noProof/>
          <w:sz w:val="24"/>
          <w:szCs w:val="24"/>
        </w:rPr>
        <w:t xml:space="preserve">Това местообитание представлява мезотрофни до еутрофни крайречни езера и блата, старици – най-разпространение по поречието на реките и по брега на Черно море. В тази група се включват и водоеми с частично антропогенен произход (например изоставени наводнени баластриери, стари речни корита), някои блата, които са били използвани като рибарници и после изоставени, ако в тях се развиват типични хидрофитни ценози, доминирани от </w:t>
      </w:r>
      <w:r w:rsidRPr="007E046E">
        <w:rPr>
          <w:rFonts w:ascii="Times New Roman" w:eastAsia="Calibri" w:hAnsi="Times New Roman"/>
          <w:i/>
          <w:noProof/>
          <w:sz w:val="24"/>
          <w:szCs w:val="24"/>
        </w:rPr>
        <w:t>Lemna spp., Nymphoides peltata, Persicaria amphibia, Nymphaea alba, Nuphar lutea, Trapa natans, Potamogeton spp</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Ceratophyllum spp., Utricularia spp.</w:t>
      </w:r>
      <w:r w:rsidRPr="007E046E">
        <w:rPr>
          <w:rFonts w:ascii="Times New Roman" w:eastAsia="Calibri" w:hAnsi="Times New Roman"/>
          <w:noProof/>
          <w:sz w:val="24"/>
          <w:szCs w:val="24"/>
        </w:rPr>
        <w:t xml:space="preserve"> и др. При нормалната, ежегодна циркулация на водата в бившите дунавски блата, реката е изнасяла натрупаната през годината недоизгнила растителна маса и е намалявала скоростта на сукцесия и изплитняване съпроводено с увеличаване на хигрофитните съобщества. Поради това обикновено хидрофитните ценози в блатата и езерата формират комплекс с разнообразни хигрофитни съобщества, например пояси и петна от тръстика (</w:t>
      </w:r>
      <w:r w:rsidRPr="007E046E">
        <w:rPr>
          <w:rFonts w:ascii="Times New Roman" w:eastAsia="Calibri" w:hAnsi="Times New Roman"/>
          <w:i/>
          <w:noProof/>
          <w:sz w:val="24"/>
          <w:szCs w:val="24"/>
        </w:rPr>
        <w:t>Phragmites australis</w:t>
      </w:r>
      <w:r w:rsidRPr="007E046E">
        <w:rPr>
          <w:rFonts w:ascii="Times New Roman" w:eastAsia="Calibri" w:hAnsi="Times New Roman"/>
          <w:noProof/>
          <w:sz w:val="24"/>
          <w:szCs w:val="24"/>
        </w:rPr>
        <w:t>), папур (</w:t>
      </w:r>
      <w:r w:rsidRPr="007E046E">
        <w:rPr>
          <w:rFonts w:ascii="Times New Roman" w:eastAsia="Calibri" w:hAnsi="Times New Roman"/>
          <w:i/>
          <w:noProof/>
          <w:sz w:val="24"/>
          <w:szCs w:val="24"/>
        </w:rPr>
        <w:t>Typha</w:t>
      </w:r>
      <w:r w:rsidRPr="007E046E">
        <w:rPr>
          <w:rFonts w:ascii="Times New Roman" w:eastAsia="Calibri" w:hAnsi="Times New Roman"/>
          <w:noProof/>
          <w:sz w:val="24"/>
          <w:szCs w:val="24"/>
        </w:rPr>
        <w:t xml:space="preserve"> spp.), камъш (</w:t>
      </w:r>
      <w:r w:rsidRPr="007E046E">
        <w:rPr>
          <w:rFonts w:ascii="Times New Roman" w:eastAsia="Calibri" w:hAnsi="Times New Roman"/>
          <w:i/>
          <w:noProof/>
          <w:sz w:val="24"/>
          <w:szCs w:val="24"/>
        </w:rPr>
        <w:t>Schoenoplectus lacustris)</w:t>
      </w:r>
      <w:r w:rsidRPr="007E046E">
        <w:rPr>
          <w:rFonts w:ascii="Times New Roman" w:eastAsia="Calibri" w:hAnsi="Times New Roman"/>
          <w:noProof/>
          <w:sz w:val="24"/>
          <w:szCs w:val="24"/>
        </w:rPr>
        <w:t xml:space="preserve"> и др. Различните хидромелиоративни мероприятия водят до бързо изплитняване, пресъхване и запълване на езерата и блатата с растителни останки и хигрофитните ценози могат да ги заемат изцяло. Това е деградационна сукцесия в тези водоеми, която силно намалява тяхното значени за опазване на водолюбива флора и фауна.</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lastRenderedPageBreak/>
        <w:t>Езерата или блатата следва да се разглеждат като комплексен хабитатен тип, доколкото включват разнообразни хабитатни подтипове или респективно растителни съобщества, които се намират в динамично равновесие помежду си. Тези водоеми имат понякога силно флуктуиращо водно ниво в зависимост от нивото на реката, в чиято тераса се намират. Откритите водни площи, известни още като „водни огледала“ или „лъщинета“, са заети най-често от потопена (бентосна) и плаваща растителност, съставена от типични хидрофити. Те също варират по площ и обем и при сухи лета могат временно да изчезват.</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В защитена зона BG0000181 Река Вит, това местообитание е представено от старите корита (мъртвици), които особено при селата Биволаре, Рибен, Комарево, Крета и др. са представителни, те са типични езера (блата) в напреднала степен на еутрофикация. Повечето от тях са изолирани от реката при корекцията и изправянето на речното течение още през 60те години на 20 век. Впоследствие са се превърнали в езера (блата) с напреднала еутрофикация и запълване с растителни останки, като някои са пресъхнали или изцяло са заети от хигрофитни съобщества – </w:t>
      </w:r>
      <w:r w:rsidRPr="007E046E">
        <w:rPr>
          <w:rFonts w:ascii="Times New Roman" w:eastAsia="Calibri" w:hAnsi="Times New Roman"/>
          <w:i/>
          <w:noProof/>
          <w:sz w:val="24"/>
          <w:szCs w:val="24"/>
        </w:rPr>
        <w:t>Phragmites australis, Typha spp., Schoenoplectus lacustris, Carex</w:t>
      </w:r>
      <w:r w:rsidRPr="007E046E">
        <w:rPr>
          <w:rFonts w:ascii="Times New Roman" w:eastAsia="Calibri" w:hAnsi="Times New Roman"/>
          <w:noProof/>
          <w:sz w:val="24"/>
          <w:szCs w:val="24"/>
        </w:rPr>
        <w:t xml:space="preserve"> spp. В други, освен висока хигрофитна растителност има големи открити водни площи с разнообразие на макрофити и техните съобщества – плаващи, полупотопени и напълно потопени, като </w:t>
      </w:r>
      <w:r w:rsidRPr="007E046E">
        <w:rPr>
          <w:rFonts w:ascii="Times New Roman" w:eastAsia="Calibri" w:hAnsi="Times New Roman"/>
          <w:i/>
          <w:noProof/>
          <w:sz w:val="24"/>
          <w:szCs w:val="24"/>
        </w:rPr>
        <w:t>Utricularia australis, Lemna minor, Potamogeton spp. Persicaria amphibia, Ceratophyllum demersum, Myriophyllum spp., Najas spp</w:t>
      </w:r>
      <w:r w:rsidRPr="007E046E">
        <w:rPr>
          <w:rFonts w:ascii="Times New Roman" w:eastAsia="Calibri" w:hAnsi="Times New Roman"/>
          <w:noProof/>
          <w:sz w:val="24"/>
          <w:szCs w:val="24"/>
        </w:rPr>
        <w:t>. и др. Има и изцяло сухи стари корита, като някои от тях, като голямото старо корито между гр. Гулянци и с. Крета, са пресъхнали през последните няколко години, по неизвестни за нас причини. Старото корито между с. Рибен, с. Подем и с. Божурица, частично е трансформирано за целите на риборазвъждането, а при с. Биволаре е защитена местност „Коридорите“.</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3. Състояние на биогеографско ниво и разпространение в мрежата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В мрежата Натура 2000, природно местообитание с код 3150 е предмет на опазване в 52 защитени зони (</w:t>
      </w:r>
      <w:r w:rsidRPr="007E046E">
        <w:rPr>
          <w:rFonts w:ascii="Times New Roman" w:hAnsi="Times New Roman"/>
          <w:noProof/>
          <w:position w:val="-1"/>
          <w:sz w:val="24"/>
          <w:szCs w:val="24"/>
        </w:rPr>
        <w:t xml:space="preserve">Natura 2000 update April 2019: </w:t>
      </w:r>
      <w:hyperlink r:id="rId13">
        <w:r w:rsidRPr="007E046E">
          <w:rPr>
            <w:rFonts w:ascii="Times New Roman" w:hAnsi="Times New Roman"/>
            <w:noProof/>
            <w:color w:val="0563C1"/>
            <w:position w:val="-1"/>
            <w:sz w:val="24"/>
            <w:szCs w:val="24"/>
            <w:u w:val="single"/>
          </w:rPr>
          <w:t>https://cdr.eionet.europa.eu/bg/eu/n2000</w:t>
        </w:r>
      </w:hyperlink>
      <w:r w:rsidRPr="007E046E">
        <w:rPr>
          <w:rFonts w:ascii="Times New Roman" w:eastAsia="Calibri" w:hAnsi="Times New Roman"/>
          <w:noProof/>
          <w:sz w:val="24"/>
          <w:szCs w:val="24"/>
        </w:rPr>
        <w:t xml:space="preserve">) и е разпространено в три биогеографски </w:t>
      </w:r>
      <w:r w:rsidR="00451BB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 Алпийски, Континентален и Черноморски, като най-обширни са площите му в Континенталния </w:t>
      </w:r>
      <w:r w:rsidR="00451BB8">
        <w:rPr>
          <w:rFonts w:ascii="Times New Roman" w:eastAsia="Calibri" w:hAnsi="Times New Roman"/>
          <w:noProof/>
          <w:sz w:val="24"/>
          <w:szCs w:val="24"/>
        </w:rPr>
        <w:t>регион</w:t>
      </w:r>
      <w:r w:rsidRPr="007E046E">
        <w:rPr>
          <w:rFonts w:ascii="Times New Roman" w:eastAsia="Calibri" w:hAnsi="Times New Roman"/>
          <w:noProof/>
          <w:sz w:val="24"/>
          <w:szCs w:val="24"/>
        </w:rPr>
        <w:t>.</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и за трите биогеографски </w:t>
      </w:r>
      <w:r w:rsidR="00451BB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За тях е оценено в благоприятно състояние по критерий заемана площ, по критерии бъдещи перспективи и структура и функции е дадена оценка неблагоприятно-незадоволително състояние с изключение на Черноморския </w:t>
      </w:r>
      <w:r w:rsidR="00451BB8">
        <w:rPr>
          <w:rFonts w:ascii="Times New Roman" w:eastAsia="Calibri" w:hAnsi="Times New Roman"/>
          <w:noProof/>
          <w:sz w:val="24"/>
          <w:szCs w:val="24"/>
        </w:rPr>
        <w:t>регион</w:t>
      </w:r>
      <w:r w:rsidRPr="007E046E">
        <w:rPr>
          <w:rFonts w:ascii="Times New Roman" w:eastAsia="Calibri" w:hAnsi="Times New Roman"/>
          <w:noProof/>
          <w:sz w:val="24"/>
          <w:szCs w:val="24"/>
        </w:rPr>
        <w:t xml:space="preserve">, където за критерий структура и функции състоянието е неизвестно. При докладването през 2019 г., посочените заплахи и влияния са оценени със средна степен на значение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и за трите биогеографски </w:t>
      </w:r>
      <w:r w:rsidR="00451BB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(благоприятно състояние по разпространение и площ, неблагоприятно-незадоволително по структура и функции, и бъдещи перспективи). Като влияния и заплахи с висока степен на значимост се посочват замърсяването на повърхностни води и предизвиканите от човека промени на хидрологичните условия.</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rPr>
          <w:rFonts w:ascii="Times New Roman" w:eastAsia="Calibri" w:hAnsi="Times New Roman"/>
          <w:i/>
          <w:noProof/>
          <w:sz w:val="24"/>
          <w:szCs w:val="24"/>
        </w:rPr>
      </w:pPr>
      <w:r w:rsidRPr="007E046E">
        <w:rPr>
          <w:rFonts w:ascii="Times New Roman" w:eastAsia="Calibri" w:hAnsi="Times New Roman"/>
          <w:b/>
          <w:noProof/>
          <w:sz w:val="24"/>
          <w:szCs w:val="24"/>
        </w:rPr>
        <w:t>4. Състояние на ниво защитена зона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lastRenderedPageBreak/>
        <w:t xml:space="preserve">Според данните в стандартния формуляр, площта на местообитанието в ЗЗ „Река Вит“ е 77,18179 ha и изцяло попада в Континенталния биогеографски </w:t>
      </w:r>
      <w:r w:rsidR="00451BB8">
        <w:rPr>
          <w:rFonts w:ascii="Times New Roman" w:eastAsia="Calibri" w:hAnsi="Times New Roman"/>
          <w:noProof/>
          <w:sz w:val="24"/>
          <w:szCs w:val="24"/>
        </w:rPr>
        <w:t>регион</w:t>
      </w:r>
      <w:r w:rsidRPr="007E046E">
        <w:rPr>
          <w:rFonts w:ascii="Times New Roman" w:eastAsia="Calibri" w:hAnsi="Times New Roman"/>
          <w:noProof/>
          <w:sz w:val="24"/>
          <w:szCs w:val="24"/>
        </w:rPr>
        <w:t>. По проект „Картиране и определяне на природозащитното състояние на природни местообитания и видове - фаза I“ (т.е. през 2011-2012 г.) е установена по-малка площ (27,06 ha), но е приета дотогава съществуващата в СФ на зоната площ (77,18 ha). Съгласно специфичният доклад, публикуван в „Информационна система за защитени зони от екологичната мрежа Натура 2000 на МОСВ“, местообитанието е оценено в неблагоприятно-лошо състояние по критерий „Площ в границите на зоната“, по критерий „Структура и функции“ – в неблагоприятно-незадоволително и по критерий „Бъдещи перспективи (заплахи и влияния)“ – в неблагоприятно-лошо състояние. Оценките се основават на установена фрагментация в рамките на местообитанието, неблагоприятна електропроводимост, изхвърляне на битови отпадъци и води съдържащи биогенни елементи, еутрофно, граничещо с хипертрофно състояние, строителство и инфраструктура, неблагоприятни морфологични изменения, биологични въздействия („цъфтежни“ концентрации на фитопланктона), както и значителни естествени сукцесивни промени, типични за стагнантни басейни повлияни от човешка дейност и природни нарушения (засушаване и свързаното с това намаляване на водни площи). Според стандартния формуляр, местообитанието в зоната е с оценки за „Представителност“ „C“, за „Относителна площ“ „C“ и за „Степен на опазване“ „C“, като общата оценка на стойността на защитената зона за опазване на природното местообитание е „C“.</w:t>
      </w:r>
    </w:p>
    <w:p w:rsidR="007E046E" w:rsidRPr="007E046E" w:rsidRDefault="007E046E" w:rsidP="007E046E">
      <w:pPr>
        <w:spacing w:after="0" w:line="240" w:lineRule="auto"/>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459"/>
        <w:gridCol w:w="481"/>
        <w:gridCol w:w="966"/>
        <w:gridCol w:w="1026"/>
        <w:gridCol w:w="815"/>
        <w:gridCol w:w="1625"/>
        <w:gridCol w:w="1106"/>
        <w:gridCol w:w="1359"/>
        <w:gridCol w:w="792"/>
      </w:tblGrid>
      <w:tr w:rsidR="007E046E" w:rsidRPr="007E046E" w:rsidTr="007E046E">
        <w:tc>
          <w:tcPr>
            <w:tcW w:w="2385" w:type="pct"/>
            <w:gridSpan w:val="6"/>
            <w:shd w:val="clear" w:color="auto" w:fill="D9D9D9"/>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2615" w:type="pct"/>
            <w:gridSpan w:val="4"/>
            <w:shd w:val="clear" w:color="auto" w:fill="D9D9D9"/>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344" w:type="pct"/>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Code</w:t>
            </w:r>
          </w:p>
        </w:tc>
        <w:tc>
          <w:tcPr>
            <w:tcW w:w="240" w:type="pct"/>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PF</w:t>
            </w:r>
          </w:p>
        </w:tc>
        <w:tc>
          <w:tcPr>
            <w:tcW w:w="251" w:type="pct"/>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NP</w:t>
            </w:r>
          </w:p>
        </w:tc>
        <w:tc>
          <w:tcPr>
            <w:tcW w:w="526" w:type="pct"/>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Cover (ha)</w:t>
            </w:r>
          </w:p>
        </w:tc>
        <w:tc>
          <w:tcPr>
            <w:tcW w:w="536" w:type="pct"/>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Cave (number)</w:t>
            </w:r>
          </w:p>
        </w:tc>
        <w:tc>
          <w:tcPr>
            <w:tcW w:w="489" w:type="pct"/>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Data quality</w:t>
            </w:r>
          </w:p>
        </w:tc>
        <w:tc>
          <w:tcPr>
            <w:tcW w:w="848" w:type="pct"/>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A/B/C/D</w:t>
            </w:r>
          </w:p>
        </w:tc>
        <w:tc>
          <w:tcPr>
            <w:tcW w:w="1766" w:type="pct"/>
            <w:gridSpan w:val="3"/>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rPr>
          <w:trHeight w:val="454"/>
        </w:trPr>
        <w:tc>
          <w:tcPr>
            <w:tcW w:w="344"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40"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51"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26"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36"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489"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848"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Representativity</w:t>
            </w:r>
          </w:p>
        </w:tc>
        <w:tc>
          <w:tcPr>
            <w:tcW w:w="643"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Relative Surface</w:t>
            </w:r>
          </w:p>
        </w:tc>
        <w:tc>
          <w:tcPr>
            <w:tcW w:w="710"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Conservation</w:t>
            </w:r>
          </w:p>
        </w:tc>
        <w:tc>
          <w:tcPr>
            <w:tcW w:w="414"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3150</w:t>
            </w:r>
          </w:p>
        </w:tc>
        <w:tc>
          <w:tcPr>
            <w:tcW w:w="240" w:type="pct"/>
          </w:tcPr>
          <w:p w:rsidR="007E046E" w:rsidRPr="007E046E" w:rsidRDefault="007E046E" w:rsidP="00451BB8">
            <w:pPr>
              <w:spacing w:after="0" w:line="240" w:lineRule="auto"/>
              <w:rPr>
                <w:rFonts w:ascii="Times New Roman" w:eastAsia="Calibri" w:hAnsi="Times New Roman"/>
                <w:noProof/>
                <w:sz w:val="20"/>
                <w:szCs w:val="20"/>
              </w:rPr>
            </w:pPr>
          </w:p>
        </w:tc>
        <w:tc>
          <w:tcPr>
            <w:tcW w:w="251" w:type="pct"/>
          </w:tcPr>
          <w:p w:rsidR="007E046E" w:rsidRPr="007E046E" w:rsidRDefault="007E046E" w:rsidP="00451BB8">
            <w:pPr>
              <w:spacing w:after="0" w:line="240" w:lineRule="auto"/>
              <w:rPr>
                <w:rFonts w:ascii="Times New Roman" w:eastAsia="Calibri" w:hAnsi="Times New Roman"/>
                <w:noProof/>
                <w:sz w:val="20"/>
                <w:szCs w:val="20"/>
              </w:rPr>
            </w:pPr>
          </w:p>
        </w:tc>
        <w:tc>
          <w:tcPr>
            <w:tcW w:w="526" w:type="pct"/>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77,18179</w:t>
            </w:r>
          </w:p>
        </w:tc>
        <w:tc>
          <w:tcPr>
            <w:tcW w:w="536" w:type="pct"/>
          </w:tcPr>
          <w:p w:rsidR="007E046E" w:rsidRPr="007E046E" w:rsidRDefault="007E046E" w:rsidP="00451BB8">
            <w:pPr>
              <w:spacing w:after="0" w:line="240" w:lineRule="auto"/>
              <w:rPr>
                <w:rFonts w:ascii="Times New Roman" w:eastAsia="Calibri" w:hAnsi="Times New Roman"/>
                <w:noProof/>
                <w:sz w:val="20"/>
                <w:szCs w:val="20"/>
              </w:rPr>
            </w:pPr>
          </w:p>
        </w:tc>
        <w:tc>
          <w:tcPr>
            <w:tcW w:w="489" w:type="pct"/>
          </w:tcPr>
          <w:p w:rsidR="007E046E" w:rsidRPr="007E046E" w:rsidRDefault="007E046E" w:rsidP="00451BB8">
            <w:pPr>
              <w:spacing w:after="0" w:line="240" w:lineRule="auto"/>
              <w:rPr>
                <w:rFonts w:ascii="Times New Roman" w:eastAsia="Calibri" w:hAnsi="Times New Roman"/>
                <w:noProof/>
                <w:sz w:val="20"/>
                <w:szCs w:val="20"/>
              </w:rPr>
            </w:pPr>
          </w:p>
        </w:tc>
        <w:tc>
          <w:tcPr>
            <w:tcW w:w="848" w:type="pct"/>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C</w:t>
            </w:r>
          </w:p>
        </w:tc>
        <w:tc>
          <w:tcPr>
            <w:tcW w:w="643" w:type="pct"/>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C</w:t>
            </w:r>
          </w:p>
        </w:tc>
        <w:tc>
          <w:tcPr>
            <w:tcW w:w="710" w:type="pct"/>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C</w:t>
            </w:r>
          </w:p>
        </w:tc>
        <w:tc>
          <w:tcPr>
            <w:tcW w:w="414" w:type="pct"/>
          </w:tcPr>
          <w:p w:rsidR="007E046E" w:rsidRPr="007E046E" w:rsidRDefault="007E046E" w:rsidP="00451BB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C</w:t>
            </w:r>
          </w:p>
        </w:tc>
      </w:tr>
    </w:tbl>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5. Анализ на наличната информация</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През 2021 г. беше извършена теренна проверка за актуализация на наличната информация за състоянието на местообитанието в зоната. Беше извършено ново картиране. Освен теренната работа, за целта бяха използвани сателитни снимки от различни години, като мъртвиците с наличен воден слой и открита водна площ бяха отнесени към това местообитание. Определената при картирането площ е 120,099 ha, която е по-голяма от посоченета в СФ. Предлагаме тя да бъде приета за актуална и записана в СФ. Наличен е шейп файл.</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Установено беше, че старите корита край р. Вит са с висока степен на представителност за опазване на разнообразни макрофитни съобщества. Повечето от тях са в добро състояние и изпълняват целите на опазване на природното местообиание в зоната. Някои, като при с. Рибен, се използват за рибарници, има и някои като коритото при с. Крета, които са пресъхнали в последните години. Има и такива, които са запълнени с битови отпадъци и др., но блатото при с. Биволаре е защитена местност – „Коридорите“. Специално езерото „Коридорите“ през последните 15 години е силно изплитняло и с влошен воден режим, поради разрушаване от високи води на бент на река Вит над моста между с. Биволаре и с. Победа, което доведе до спадане с повече от 1 m на нивото на реката и на свързаните с нея подпочвени води в терасата на р. Вит.</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lastRenderedPageBreak/>
        <w:t>Въз основа на събраната теренна информация са направени следните изводи за настоящото състояние на местообитанието, които са отразени в целите, представени в този документ:</w:t>
      </w:r>
    </w:p>
    <w:p w:rsidR="007E046E" w:rsidRPr="007E046E" w:rsidRDefault="007E046E" w:rsidP="007E046E">
      <w:pPr>
        <w:numPr>
          <w:ilvl w:val="0"/>
          <w:numId w:val="18"/>
        </w:numPr>
        <w:spacing w:after="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Повечето от старите корита се отличават с добро присъствие на типични видове растения макрофити, както хидрофити, така и хигрофити.</w:t>
      </w:r>
    </w:p>
    <w:p w:rsidR="007E046E" w:rsidRPr="007E046E" w:rsidRDefault="007E046E" w:rsidP="007E046E">
      <w:pPr>
        <w:numPr>
          <w:ilvl w:val="0"/>
          <w:numId w:val="18"/>
        </w:numPr>
        <w:spacing w:after="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Повечето от старите корита имат добре развит воден слой, макар че се наблюдава различно по скорост изплитняване, особено при с. Крета и при с. Биволаре.</w:t>
      </w:r>
    </w:p>
    <w:p w:rsidR="007E046E" w:rsidRPr="007E046E" w:rsidRDefault="007E046E" w:rsidP="007E046E">
      <w:pPr>
        <w:numPr>
          <w:ilvl w:val="0"/>
          <w:numId w:val="18"/>
        </w:numPr>
        <w:spacing w:after="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Старите корита са получени, в голяма си част, от промени в хидрологичния режим на реката, поради изправяне на речното течение и корекция на завоите. Не наблюдавахме сериозни промени, свързани с отводняване и водоползване на коритата.</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i/>
          <w:noProof/>
          <w:sz w:val="24"/>
          <w:szCs w:val="24"/>
        </w:rPr>
      </w:pPr>
      <w:r w:rsidRPr="007E046E">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7E046E" w:rsidRPr="007E046E" w:rsidRDefault="007E046E" w:rsidP="007E046E">
      <w:pPr>
        <w:spacing w:after="0" w:line="240" w:lineRule="auto"/>
        <w:rPr>
          <w:rFonts w:ascii="Times New Roman" w:eastAsia="Calibri" w:hAnsi="Times New Roman"/>
          <w:noProof/>
          <w:sz w:val="24"/>
          <w:szCs w:val="24"/>
          <w:highlight w:val="yellow"/>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126"/>
        <w:gridCol w:w="2023"/>
      </w:tblGrid>
      <w:tr w:rsidR="007E046E" w:rsidRPr="007E046E" w:rsidTr="007E046E">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Целева стойност</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Допълнителна информация</w:t>
            </w:r>
          </w:p>
        </w:tc>
        <w:tc>
          <w:tcPr>
            <w:tcW w:w="2023" w:type="dxa"/>
            <w:tcBorders>
              <w:top w:val="single" w:sz="4" w:space="0" w:color="auto"/>
              <w:left w:val="single" w:sz="4" w:space="0" w:color="auto"/>
              <w:bottom w:val="single" w:sz="4" w:space="0" w:color="auto"/>
              <w:right w:val="single" w:sz="4" w:space="0" w:color="auto"/>
            </w:tcBorders>
            <w:shd w:val="clear" w:color="auto" w:fill="DBE5F1"/>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Специфични природозащитни цели за защитената зона</w:t>
            </w:r>
          </w:p>
        </w:tc>
      </w:tr>
      <w:tr w:rsidR="007E046E" w:rsidRPr="007E046E" w:rsidTr="007E046E">
        <w:trPr>
          <w:jc w:val="center"/>
        </w:trPr>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Най-малко 120,099 ha</w:t>
            </w:r>
          </w:p>
        </w:tc>
        <w:tc>
          <w:tcPr>
            <w:tcW w:w="2126"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p>
        </w:tc>
        <w:tc>
          <w:tcPr>
            <w:tcW w:w="202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най-малко 120,099 ha.</w:t>
            </w:r>
          </w:p>
        </w:tc>
      </w:tr>
      <w:tr w:rsidR="007E046E" w:rsidRPr="007E046E" w:rsidTr="007E046E">
        <w:trPr>
          <w:trHeight w:val="2066"/>
          <w:jc w:val="center"/>
        </w:trPr>
        <w:tc>
          <w:tcPr>
            <w:tcW w:w="170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Наличие на поне 3 вида</w:t>
            </w:r>
          </w:p>
        </w:tc>
        <w:tc>
          <w:tcPr>
            <w:tcW w:w="2126"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 xml:space="preserve">Типични видове: </w:t>
            </w:r>
            <w:r w:rsidRPr="007E046E">
              <w:rPr>
                <w:rFonts w:ascii="Times New Roman" w:eastAsia="Calibri" w:hAnsi="Times New Roman"/>
                <w:i/>
                <w:noProof/>
                <w:sz w:val="20"/>
                <w:szCs w:val="20"/>
              </w:rPr>
              <w:t>Lemna spp., Spirodela polyrhiza, Utricularia australis, Persicaria amphibia, Potamogeton spp., Myriophyllum spp., Ceratophyllum spp., Najas marina, Najas minor, Butomus umbellatus</w:t>
            </w:r>
          </w:p>
        </w:tc>
        <w:tc>
          <w:tcPr>
            <w:tcW w:w="202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присъстват поне 3 от типичните видове.</w:t>
            </w:r>
          </w:p>
        </w:tc>
      </w:tr>
      <w:tr w:rsidR="007E046E" w:rsidRPr="007E046E" w:rsidTr="007E046E">
        <w:trPr>
          <w:jc w:val="center"/>
        </w:trPr>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Наличие на воден слой</w:t>
            </w:r>
          </w:p>
        </w:tc>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Брой месеци от годината с воден слой</w:t>
            </w:r>
          </w:p>
        </w:tc>
        <w:tc>
          <w:tcPr>
            <w:tcW w:w="1909"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Над 7 месеца през годината</w:t>
            </w:r>
          </w:p>
        </w:tc>
        <w:tc>
          <w:tcPr>
            <w:tcW w:w="2126"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rPr>
                <w:rFonts w:ascii="Times New Roman" w:eastAsia="Calibri" w:hAnsi="Times New Roman"/>
                <w:noProof/>
                <w:sz w:val="20"/>
                <w:szCs w:val="20"/>
              </w:rPr>
            </w:pPr>
          </w:p>
        </w:tc>
        <w:tc>
          <w:tcPr>
            <w:tcW w:w="202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наличие на воден слой повече от 7 месеца през годината.</w:t>
            </w:r>
          </w:p>
        </w:tc>
      </w:tr>
      <w:tr w:rsidR="007E046E" w:rsidRPr="007E046E" w:rsidTr="007E046E">
        <w:trPr>
          <w:jc w:val="center"/>
        </w:trPr>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6.5-9.00</w:t>
            </w:r>
          </w:p>
        </w:tc>
        <w:tc>
          <w:tcPr>
            <w:tcW w:w="2126"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p>
        </w:tc>
        <w:tc>
          <w:tcPr>
            <w:tcW w:w="202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рН варира между 6.5 и 9.00.</w:t>
            </w:r>
          </w:p>
        </w:tc>
      </w:tr>
      <w:tr w:rsidR="007E046E" w:rsidRPr="007E046E" w:rsidTr="007E046E">
        <w:trPr>
          <w:jc w:val="center"/>
        </w:trPr>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 xml:space="preserve">Структура и функции: Промени в хидрологичния режим свързани с отводняване и </w:t>
            </w:r>
            <w:r w:rsidRPr="007E046E">
              <w:rPr>
                <w:rFonts w:ascii="Times New Roman" w:eastAsia="Calibri" w:hAnsi="Times New Roman"/>
                <w:b/>
                <w:noProof/>
                <w:sz w:val="20"/>
                <w:szCs w:val="20"/>
              </w:rPr>
              <w:lastRenderedPageBreak/>
              <w:t>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lastRenderedPageBreak/>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Няма нови отводнителни съоръжения и водоползвания.</w:t>
            </w:r>
          </w:p>
        </w:tc>
        <w:tc>
          <w:tcPr>
            <w:tcW w:w="2126"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p>
        </w:tc>
        <w:tc>
          <w:tcPr>
            <w:tcW w:w="202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 xml:space="preserve">Поддържане на състоянието – липса на нови дейности, свързани с негативни промени на хидрологичния </w:t>
            </w:r>
            <w:r w:rsidRPr="007E046E">
              <w:rPr>
                <w:rFonts w:ascii="Times New Roman" w:eastAsia="Calibri" w:hAnsi="Times New Roman"/>
                <w:noProof/>
                <w:sz w:val="20"/>
                <w:szCs w:val="20"/>
              </w:rPr>
              <w:lastRenderedPageBreak/>
              <w:t>режим.</w:t>
            </w:r>
          </w:p>
        </w:tc>
      </w:tr>
    </w:tbl>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7. Необходимост от актуализация на СФ на защитената зона</w:t>
      </w:r>
    </w:p>
    <w:p w:rsidR="007E046E" w:rsidRPr="007E046E" w:rsidRDefault="007E046E" w:rsidP="007E046E">
      <w:pPr>
        <w:spacing w:after="0"/>
        <w:ind w:firstLine="709"/>
        <w:jc w:val="both"/>
        <w:rPr>
          <w:rFonts w:ascii="Times New Roman" w:hAnsi="Times New Roman"/>
          <w:noProof/>
          <w:sz w:val="24"/>
          <w:szCs w:val="24"/>
          <w:lang w:eastAsia="bg-BG"/>
        </w:rPr>
      </w:pPr>
      <w:r w:rsidRPr="007E046E">
        <w:rPr>
          <w:rFonts w:ascii="Times New Roman" w:hAnsi="Times New Roman"/>
          <w:noProof/>
          <w:sz w:val="24"/>
          <w:szCs w:val="24"/>
          <w:lang w:eastAsia="bg-BG"/>
        </w:rPr>
        <w:t>В резултат на събраната информация е необходима промянa в стандартния формуляр на защитената зона. Повишена е оценката за представителност, степен на опазване, както и общата от „С“ на „В“. Причината е разнообразието на макрофитни съобщества в тези езера, както и екологичната им роля за опазване и на други елементи на биологичното разнообразие, като птици, бозайници, безгръбначни, земноводни и влечуги и др.</w:t>
      </w:r>
    </w:p>
    <w:p w:rsidR="007E046E" w:rsidRPr="007E046E" w:rsidRDefault="007E046E" w:rsidP="007E046E">
      <w:pPr>
        <w:spacing w:after="0"/>
        <w:jc w:val="both"/>
        <w:rPr>
          <w:rFonts w:ascii="Times New Roman" w:eastAsia="Calibri" w:hAnsi="Times New Roman"/>
          <w:noProof/>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964"/>
        <w:gridCol w:w="1021"/>
        <w:gridCol w:w="1134"/>
        <w:gridCol w:w="1672"/>
        <w:gridCol w:w="1163"/>
        <w:gridCol w:w="1388"/>
        <w:gridCol w:w="851"/>
      </w:tblGrid>
      <w:tr w:rsidR="007E046E" w:rsidRPr="007E046E" w:rsidTr="007E046E">
        <w:tc>
          <w:tcPr>
            <w:tcW w:w="4957" w:type="dxa"/>
            <w:gridSpan w:val="6"/>
            <w:shd w:val="clear" w:color="auto" w:fill="D9D9D9"/>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5074" w:type="dxa"/>
            <w:gridSpan w:val="4"/>
            <w:shd w:val="clear" w:color="auto" w:fill="D9D9D9"/>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704"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Code</w:t>
            </w:r>
          </w:p>
        </w:tc>
        <w:tc>
          <w:tcPr>
            <w:tcW w:w="567"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PF</w:t>
            </w:r>
          </w:p>
        </w:tc>
        <w:tc>
          <w:tcPr>
            <w:tcW w:w="567"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NP</w:t>
            </w:r>
          </w:p>
        </w:tc>
        <w:tc>
          <w:tcPr>
            <w:tcW w:w="964"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Cover (ha)</w:t>
            </w:r>
          </w:p>
        </w:tc>
        <w:tc>
          <w:tcPr>
            <w:tcW w:w="1021"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Cave (number)</w:t>
            </w:r>
          </w:p>
        </w:tc>
        <w:tc>
          <w:tcPr>
            <w:tcW w:w="1134"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Data quality</w:t>
            </w:r>
          </w:p>
        </w:tc>
        <w:tc>
          <w:tcPr>
            <w:tcW w:w="1672"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A/B/C/D</w:t>
            </w:r>
          </w:p>
        </w:tc>
        <w:tc>
          <w:tcPr>
            <w:tcW w:w="3402" w:type="dxa"/>
            <w:gridSpan w:val="3"/>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c>
          <w:tcPr>
            <w:tcW w:w="704"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964"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021"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672"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Representativity</w:t>
            </w:r>
          </w:p>
        </w:tc>
        <w:tc>
          <w:tcPr>
            <w:tcW w:w="1163"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Relative Surface</w:t>
            </w:r>
          </w:p>
        </w:tc>
        <w:tc>
          <w:tcPr>
            <w:tcW w:w="1388"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Conservation</w:t>
            </w:r>
          </w:p>
        </w:tc>
        <w:tc>
          <w:tcPr>
            <w:tcW w:w="851"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c>
          <w:tcPr>
            <w:tcW w:w="704" w:type="dxa"/>
          </w:tcPr>
          <w:p w:rsidR="007E046E" w:rsidRPr="007E046E" w:rsidRDefault="007E046E" w:rsidP="00451BB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3150</w:t>
            </w:r>
          </w:p>
        </w:tc>
        <w:tc>
          <w:tcPr>
            <w:tcW w:w="567" w:type="dxa"/>
          </w:tcPr>
          <w:p w:rsidR="007E046E" w:rsidRPr="007E046E" w:rsidRDefault="007E046E" w:rsidP="00451BB8">
            <w:pPr>
              <w:spacing w:after="0" w:line="240" w:lineRule="auto"/>
              <w:ind w:left="-1"/>
              <w:rPr>
                <w:rFonts w:ascii="Times New Roman" w:eastAsia="Calibri" w:hAnsi="Times New Roman"/>
                <w:b/>
                <w:noProof/>
                <w:sz w:val="20"/>
                <w:szCs w:val="20"/>
              </w:rPr>
            </w:pPr>
          </w:p>
        </w:tc>
        <w:tc>
          <w:tcPr>
            <w:tcW w:w="567" w:type="dxa"/>
          </w:tcPr>
          <w:p w:rsidR="007E046E" w:rsidRPr="007E046E" w:rsidRDefault="007E046E" w:rsidP="00451BB8">
            <w:pPr>
              <w:spacing w:after="0" w:line="240" w:lineRule="auto"/>
              <w:ind w:left="-1"/>
              <w:rPr>
                <w:rFonts w:ascii="Times New Roman" w:eastAsia="Calibri" w:hAnsi="Times New Roman"/>
                <w:b/>
                <w:noProof/>
                <w:sz w:val="20"/>
                <w:szCs w:val="20"/>
              </w:rPr>
            </w:pPr>
          </w:p>
        </w:tc>
        <w:tc>
          <w:tcPr>
            <w:tcW w:w="964"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120,099</w:t>
            </w:r>
          </w:p>
        </w:tc>
        <w:tc>
          <w:tcPr>
            <w:tcW w:w="1021" w:type="dxa"/>
          </w:tcPr>
          <w:p w:rsidR="007E046E" w:rsidRPr="007E046E" w:rsidRDefault="007E046E" w:rsidP="00451BB8">
            <w:pPr>
              <w:spacing w:after="0" w:line="240" w:lineRule="auto"/>
              <w:ind w:left="-1"/>
              <w:rPr>
                <w:rFonts w:ascii="Times New Roman" w:eastAsia="Calibri" w:hAnsi="Times New Roman"/>
                <w:b/>
                <w:noProof/>
                <w:sz w:val="20"/>
                <w:szCs w:val="20"/>
              </w:rPr>
            </w:pPr>
          </w:p>
        </w:tc>
        <w:tc>
          <w:tcPr>
            <w:tcW w:w="1134" w:type="dxa"/>
          </w:tcPr>
          <w:p w:rsidR="007E046E" w:rsidRPr="007E046E" w:rsidRDefault="007E046E" w:rsidP="00451BB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color w:val="FF0000"/>
                <w:sz w:val="20"/>
                <w:szCs w:val="20"/>
              </w:rPr>
              <w:t>G</w:t>
            </w:r>
          </w:p>
        </w:tc>
        <w:tc>
          <w:tcPr>
            <w:tcW w:w="1672" w:type="dxa"/>
          </w:tcPr>
          <w:p w:rsidR="007E046E" w:rsidRPr="007E046E" w:rsidRDefault="007E046E" w:rsidP="00451BB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color w:val="FF0000"/>
                <w:sz w:val="20"/>
                <w:szCs w:val="20"/>
              </w:rPr>
              <w:t>B</w:t>
            </w:r>
          </w:p>
        </w:tc>
        <w:tc>
          <w:tcPr>
            <w:tcW w:w="1163" w:type="dxa"/>
          </w:tcPr>
          <w:p w:rsidR="007E046E" w:rsidRPr="007E046E" w:rsidRDefault="007E046E" w:rsidP="00451BB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C</w:t>
            </w:r>
          </w:p>
        </w:tc>
        <w:tc>
          <w:tcPr>
            <w:tcW w:w="1388" w:type="dxa"/>
          </w:tcPr>
          <w:p w:rsidR="007E046E" w:rsidRPr="007E046E" w:rsidRDefault="007E046E" w:rsidP="00451BB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color w:val="FF0000"/>
                <w:sz w:val="20"/>
                <w:szCs w:val="20"/>
              </w:rPr>
              <w:t>B</w:t>
            </w:r>
          </w:p>
        </w:tc>
        <w:tc>
          <w:tcPr>
            <w:tcW w:w="851"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B</w:t>
            </w:r>
          </w:p>
        </w:tc>
      </w:tr>
    </w:tbl>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noProof/>
          <w:sz w:val="24"/>
          <w:szCs w:val="24"/>
        </w:rPr>
        <w:t>Забележка: промените са отбелязани в червено.</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8. Цитирана литература</w:t>
      </w:r>
    </w:p>
    <w:p w:rsidR="007E046E" w:rsidRPr="007E046E" w:rsidRDefault="007E046E" w:rsidP="007E046E">
      <w:pPr>
        <w:spacing w:after="0" w:line="240" w:lineRule="auto"/>
        <w:ind w:left="720" w:hanging="720"/>
        <w:jc w:val="both"/>
        <w:rPr>
          <w:rFonts w:ascii="Times New Roman" w:hAnsi="Times New Roman"/>
          <w:noProof/>
          <w:sz w:val="24"/>
          <w:szCs w:val="24"/>
          <w:lang w:eastAsia="bg-BG"/>
        </w:rPr>
      </w:pPr>
      <w:r w:rsidRPr="007E046E">
        <w:rPr>
          <w:rFonts w:ascii="Times New Roman" w:hAnsi="Times New Roman"/>
          <w:noProof/>
          <w:sz w:val="24"/>
          <w:szCs w:val="24"/>
          <w:lang w:eastAsia="bg-BG"/>
        </w:rPr>
        <w:t xml:space="preserve">Кочев, Х. &amp; Йорданов, Д. 1981. Растителността на водоемите в България. Екология, охрана и стопанско значение, БАН, София </w:t>
      </w:r>
    </w:p>
    <w:p w:rsidR="007E046E" w:rsidRPr="007E046E" w:rsidRDefault="007E046E" w:rsidP="007E046E">
      <w:pPr>
        <w:spacing w:after="0" w:line="240" w:lineRule="auto"/>
        <w:ind w:left="720" w:hanging="720"/>
        <w:jc w:val="both"/>
        <w:rPr>
          <w:rFonts w:ascii="Times New Roman" w:eastAsia="Calibri" w:hAnsi="Times New Roman"/>
          <w:noProof/>
          <w:sz w:val="24"/>
        </w:rPr>
      </w:pPr>
      <w:r w:rsidRPr="007E046E">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4" w:history="1">
        <w:r w:rsidRPr="007E046E">
          <w:rPr>
            <w:rFonts w:ascii="Times New Roman" w:eastAsia="Calibri" w:hAnsi="Times New Roman"/>
            <w:noProof/>
            <w:color w:val="0563C1"/>
            <w:sz w:val="24"/>
            <w:szCs w:val="24"/>
            <w:u w:val="single"/>
          </w:rPr>
          <w:t>http://natura2000.moew.government.bg/Home/Natura2000ProtectedSites. Последно посетен на 15.10.2021</w:t>
        </w:r>
      </w:hyperlink>
      <w:r w:rsidRPr="007E046E">
        <w:rPr>
          <w:rFonts w:ascii="Times New Roman" w:eastAsia="Calibri" w:hAnsi="Times New Roman"/>
          <w:noProof/>
          <w:sz w:val="24"/>
          <w:szCs w:val="24"/>
        </w:rPr>
        <w:t>.</w:t>
      </w:r>
      <w:r w:rsidRPr="007E046E">
        <w:rPr>
          <w:rFonts w:ascii="Times New Roman" w:eastAsia="Calibri" w:hAnsi="Times New Roman"/>
          <w:noProof/>
          <w:sz w:val="24"/>
        </w:rPr>
        <w:t xml:space="preserve"> </w:t>
      </w:r>
    </w:p>
    <w:p w:rsidR="007E046E" w:rsidRPr="007E046E" w:rsidRDefault="007E046E" w:rsidP="007E046E">
      <w:pPr>
        <w:spacing w:after="0" w:line="240" w:lineRule="auto"/>
        <w:ind w:left="720" w:hanging="720"/>
        <w:jc w:val="both"/>
        <w:rPr>
          <w:rFonts w:ascii="Times New Roman" w:hAnsi="Times New Roman"/>
          <w:bCs/>
          <w:noProof/>
          <w:sz w:val="24"/>
          <w:szCs w:val="24"/>
          <w:lang w:eastAsia="bg-BG"/>
        </w:rPr>
      </w:pPr>
      <w:r w:rsidRPr="007E046E">
        <w:rPr>
          <w:rFonts w:ascii="Times New Roman" w:hAnsi="Times New Roman"/>
          <w:bCs/>
          <w:noProof/>
          <w:sz w:val="24"/>
          <w:szCs w:val="24"/>
          <w:lang w:eastAsia="bg-BG"/>
        </w:rPr>
        <w:t>Цонев, Р., Вълчев, В. и Георгиев, В. 2015. 04С1 Естествени или полуестествени мезотрофни до еутрофни езера и блата с макрофитна растителност.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7E046E" w:rsidRPr="007E046E" w:rsidRDefault="007E046E" w:rsidP="007E046E">
      <w:pPr>
        <w:spacing w:after="0" w:line="240" w:lineRule="auto"/>
        <w:ind w:left="720" w:hanging="720"/>
        <w:jc w:val="both"/>
        <w:rPr>
          <w:rFonts w:ascii="Times New Roman" w:hAnsi="Times New Roman"/>
          <w:bCs/>
          <w:noProof/>
          <w:sz w:val="24"/>
          <w:szCs w:val="24"/>
          <w:lang w:eastAsia="bg-BG"/>
        </w:rPr>
      </w:pPr>
      <w:r w:rsidRPr="007E046E">
        <w:rPr>
          <w:rFonts w:ascii="Times New Roman" w:hAnsi="Times New Roman"/>
          <w:bCs/>
          <w:noProof/>
          <w:sz w:val="24"/>
          <w:szCs w:val="24"/>
          <w:lang w:eastAsia="bg-BG"/>
        </w:rPr>
        <w:t>Цонев, Р., Иванов. П. и Кожухаров, Д. 2009. 3150 Естествени еутрофни езера с растителност от типа Magnopotamion или Hydrocharition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79-83.</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Цонев, Р., Шурулинков, П., Трайков, И. и Стефанов, Т. 2013. Анализ на състоянието на биологичното разнообразие на защитена местност „Коридорите”. Доклад по Договор 5103020-С-016/17.01.2012 г. за безвъзмездна финансова помощ по проект “Опазване и възстановяване на приоритетни видове и местообитания в Натура 2000 зона Вит и Защитена местност „Коридорите” по Оперативна програма „Околна среда 2007-2013 г.”</w:t>
      </w:r>
    </w:p>
    <w:p w:rsidR="007E046E" w:rsidRPr="007E046E" w:rsidRDefault="007E046E" w:rsidP="007E046E">
      <w:pPr>
        <w:spacing w:after="0" w:line="240" w:lineRule="auto"/>
        <w:ind w:left="720" w:hanging="720"/>
        <w:jc w:val="both"/>
        <w:rPr>
          <w:rFonts w:ascii="Times New Roman" w:eastAsia="Calibri" w:hAnsi="Times New Roman"/>
          <w:iCs/>
          <w:noProof/>
          <w:sz w:val="24"/>
          <w:szCs w:val="24"/>
        </w:rPr>
      </w:pPr>
      <w:r w:rsidRPr="007E046E">
        <w:rPr>
          <w:rFonts w:ascii="Times New Roman" w:eastAsia="Calibri" w:hAnsi="Times New Roman"/>
          <w:i/>
          <w:iCs/>
          <w:noProof/>
          <w:sz w:val="24"/>
          <w:szCs w:val="24"/>
        </w:rPr>
        <w:lastRenderedPageBreak/>
        <w:t>European commission. The State of Nature in the EU – Article 17 reporting. https://ec.europa.eu/environment/nature/knowledge/rep_habitats/index_en.htm. Last visited on 15.10.2021</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i/>
          <w:iCs/>
          <w:noProof/>
          <w:sz w:val="24"/>
          <w:szCs w:val="24"/>
        </w:rPr>
        <w:t>Michev</w:t>
      </w:r>
      <w:r w:rsidRPr="007E046E">
        <w:rPr>
          <w:rFonts w:ascii="Times New Roman" w:eastAsia="Calibri" w:hAnsi="Times New Roman"/>
          <w:i/>
          <w:noProof/>
          <w:sz w:val="24"/>
          <w:szCs w:val="24"/>
        </w:rPr>
        <w:t xml:space="preserve">, </w:t>
      </w:r>
      <w:r w:rsidRPr="007E046E">
        <w:rPr>
          <w:rFonts w:ascii="Times New Roman" w:eastAsia="Calibri" w:hAnsi="Times New Roman"/>
          <w:noProof/>
          <w:sz w:val="24"/>
          <w:szCs w:val="24"/>
        </w:rPr>
        <w:t>T. &amp;</w:t>
      </w:r>
      <w:r w:rsidRPr="007E046E">
        <w:rPr>
          <w:rFonts w:ascii="Times New Roman" w:eastAsia="Calibri" w:hAnsi="Times New Roman"/>
          <w:i/>
          <w:noProof/>
          <w:sz w:val="24"/>
          <w:szCs w:val="24"/>
        </w:rPr>
        <w:t xml:space="preserve"> </w:t>
      </w:r>
      <w:r w:rsidRPr="007E046E">
        <w:rPr>
          <w:rFonts w:ascii="Times New Roman" w:eastAsia="Calibri" w:hAnsi="Times New Roman"/>
          <w:i/>
          <w:iCs/>
          <w:noProof/>
          <w:sz w:val="24"/>
          <w:szCs w:val="24"/>
        </w:rPr>
        <w:t>Stoyneva</w:t>
      </w:r>
      <w:r w:rsidRPr="007E046E">
        <w:rPr>
          <w:rFonts w:ascii="Times New Roman" w:eastAsia="Calibri" w:hAnsi="Times New Roman"/>
          <w:i/>
          <w:noProof/>
          <w:sz w:val="24"/>
          <w:szCs w:val="24"/>
        </w:rPr>
        <w:t>,</w:t>
      </w:r>
      <w:r w:rsidRPr="007E046E">
        <w:rPr>
          <w:rFonts w:ascii="Times New Roman" w:eastAsia="Calibri" w:hAnsi="Times New Roman"/>
          <w:noProof/>
          <w:sz w:val="24"/>
          <w:szCs w:val="24"/>
        </w:rPr>
        <w:t xml:space="preserve"> M. (Eds). 2007. Inventory of Bulgarian Wetlands and Their Biodiversity, Part 1 Non-Lotic Wetlands, Publishing House Elsi-M, Sofia.</w:t>
      </w:r>
    </w:p>
    <w:p w:rsidR="007E046E" w:rsidRPr="007E046E" w:rsidRDefault="007E046E" w:rsidP="007E046E">
      <w:pPr>
        <w:spacing w:after="0" w:line="240" w:lineRule="auto"/>
        <w:jc w:val="both"/>
        <w:rPr>
          <w:rFonts w:ascii="Times New Roman" w:eastAsia="Calibri" w:hAnsi="Times New Roman"/>
          <w:noProof/>
          <w:sz w:val="24"/>
          <w:szCs w:val="24"/>
          <w:lang w:val="en-US"/>
        </w:rPr>
      </w:pPr>
    </w:p>
    <w:p w:rsidR="007E046E" w:rsidRPr="007E046E" w:rsidRDefault="007E046E" w:rsidP="007E046E">
      <w:pPr>
        <w:spacing w:after="0" w:line="240" w:lineRule="auto"/>
        <w:jc w:val="both"/>
        <w:rPr>
          <w:rFonts w:ascii="Times New Roman" w:eastAsia="Calibri" w:hAnsi="Times New Roman"/>
          <w:noProof/>
          <w:sz w:val="24"/>
          <w:szCs w:val="24"/>
          <w:lang w:val="en-US"/>
        </w:rPr>
      </w:pPr>
      <w:r w:rsidRPr="007E046E">
        <w:rPr>
          <w:rFonts w:ascii="Times New Roman" w:eastAsia="Calibri" w:hAnsi="Times New Roman"/>
          <w:i/>
          <w:noProof/>
          <w:sz w:val="24"/>
          <w:szCs w:val="24"/>
          <w:lang w:val="en-US"/>
        </w:rPr>
        <w:t>Автори на текста</w:t>
      </w:r>
      <w:r w:rsidRPr="007E046E">
        <w:rPr>
          <w:rFonts w:ascii="Times New Roman" w:eastAsia="Calibri" w:hAnsi="Times New Roman"/>
          <w:noProof/>
          <w:sz w:val="24"/>
          <w:szCs w:val="24"/>
          <w:lang w:val="en-US"/>
        </w:rPr>
        <w:t>: Росен Цонев, Чавдар Гусев, Валери Георгиев, Соня Цонева</w:t>
      </w:r>
    </w:p>
    <w:p w:rsidR="007E046E" w:rsidRDefault="007E046E">
      <w:pPr>
        <w:rPr>
          <w:rFonts w:ascii="Times New Roman" w:hAnsi="Times New Roman"/>
          <w:color w:val="1F497D" w:themeColor="text2"/>
          <w:sz w:val="28"/>
          <w:szCs w:val="28"/>
        </w:rPr>
      </w:pPr>
    </w:p>
    <w:p w:rsidR="007E046E" w:rsidRDefault="007E046E">
      <w:pPr>
        <w:rPr>
          <w:rFonts w:ascii="Times New Roman" w:hAnsi="Times New Roman"/>
          <w:color w:val="1F497D" w:themeColor="text2"/>
          <w:sz w:val="28"/>
          <w:szCs w:val="28"/>
        </w:rPr>
      </w:pPr>
    </w:p>
    <w:p w:rsidR="007E046E" w:rsidRPr="007E046E" w:rsidRDefault="007E046E" w:rsidP="00451BB8">
      <w:pPr>
        <w:spacing w:after="0" w:line="240" w:lineRule="auto"/>
        <w:jc w:val="center"/>
        <w:outlineLvl w:val="1"/>
        <w:rPr>
          <w:rFonts w:ascii="Times New Roman" w:eastAsia="Calibri" w:hAnsi="Times New Roman"/>
          <w:noProof/>
          <w:color w:val="1F497D"/>
          <w:sz w:val="28"/>
          <w:szCs w:val="28"/>
        </w:rPr>
      </w:pPr>
      <w:bookmarkStart w:id="7" w:name="_Toc88998046"/>
      <w:r w:rsidRPr="007E046E">
        <w:rPr>
          <w:rFonts w:ascii="Times New Roman" w:eastAsia="Calibri" w:hAnsi="Times New Roman"/>
          <w:noProof/>
          <w:color w:val="1F497D"/>
          <w:sz w:val="28"/>
          <w:szCs w:val="28"/>
        </w:rPr>
        <w:t xml:space="preserve">Природно местообитание 3260 Равнинни или планински реки с растителност от </w:t>
      </w:r>
      <w:r w:rsidRPr="007E046E">
        <w:rPr>
          <w:rFonts w:ascii="Times New Roman" w:eastAsia="Calibri" w:hAnsi="Times New Roman"/>
          <w:i/>
          <w:noProof/>
          <w:color w:val="1F497D"/>
          <w:sz w:val="28"/>
          <w:szCs w:val="28"/>
        </w:rPr>
        <w:t>Ranunculion fluitantis</w:t>
      </w:r>
      <w:r w:rsidRPr="007E046E">
        <w:rPr>
          <w:rFonts w:ascii="Times New Roman" w:eastAsia="Calibri" w:hAnsi="Times New Roman"/>
          <w:noProof/>
          <w:color w:val="1F497D"/>
          <w:sz w:val="28"/>
          <w:szCs w:val="28"/>
        </w:rPr>
        <w:t xml:space="preserve"> и </w:t>
      </w:r>
      <w:r w:rsidRPr="007E046E">
        <w:rPr>
          <w:rFonts w:ascii="Times New Roman" w:eastAsia="Calibri" w:hAnsi="Times New Roman"/>
          <w:i/>
          <w:noProof/>
          <w:color w:val="1F497D"/>
          <w:sz w:val="28"/>
          <w:szCs w:val="28"/>
        </w:rPr>
        <w:t>Callitricho-Batrachion</w:t>
      </w:r>
      <w:bookmarkEnd w:id="7"/>
    </w:p>
    <w:p w:rsidR="007E046E" w:rsidRPr="007E046E" w:rsidRDefault="007E046E" w:rsidP="007E046E">
      <w:pPr>
        <w:spacing w:after="0" w:line="240" w:lineRule="auto"/>
        <w:ind w:left="720" w:hanging="720"/>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 xml:space="preserve">1. Код и наименование на типа местообитание: </w:t>
      </w:r>
      <w:r w:rsidRPr="007E046E">
        <w:rPr>
          <w:rFonts w:ascii="Times New Roman" w:eastAsia="Calibri" w:hAnsi="Times New Roman"/>
          <w:bCs/>
          <w:noProof/>
          <w:sz w:val="24"/>
          <w:szCs w:val="24"/>
        </w:rPr>
        <w:t xml:space="preserve">3260 Равнинни или планински реки с растителност от </w:t>
      </w:r>
      <w:r w:rsidRPr="007E046E">
        <w:rPr>
          <w:rFonts w:ascii="Times New Roman" w:eastAsia="Calibri" w:hAnsi="Times New Roman"/>
          <w:bCs/>
          <w:i/>
          <w:noProof/>
          <w:sz w:val="24"/>
          <w:szCs w:val="24"/>
        </w:rPr>
        <w:t>Ranunculion fluitantis</w:t>
      </w:r>
      <w:r w:rsidRPr="007E046E">
        <w:rPr>
          <w:rFonts w:ascii="Times New Roman" w:eastAsia="Calibri" w:hAnsi="Times New Roman"/>
          <w:bCs/>
          <w:noProof/>
          <w:sz w:val="24"/>
          <w:szCs w:val="24"/>
        </w:rPr>
        <w:t xml:space="preserve"> и </w:t>
      </w:r>
      <w:r w:rsidRPr="007E046E">
        <w:rPr>
          <w:rFonts w:ascii="Times New Roman" w:eastAsia="Calibri" w:hAnsi="Times New Roman"/>
          <w:bCs/>
          <w:i/>
          <w:noProof/>
          <w:sz w:val="24"/>
          <w:szCs w:val="24"/>
        </w:rPr>
        <w:t>Callitricho-Batrachion</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rPr>
          <w:rFonts w:ascii="Times New Roman" w:eastAsia="Calibri" w:hAnsi="Times New Roman"/>
          <w:b/>
          <w:noProof/>
          <w:sz w:val="24"/>
          <w:szCs w:val="24"/>
        </w:rPr>
      </w:pPr>
      <w:r w:rsidRPr="007E046E">
        <w:rPr>
          <w:rFonts w:ascii="Times New Roman" w:eastAsia="Calibri" w:hAnsi="Times New Roman"/>
          <w:b/>
          <w:noProof/>
          <w:sz w:val="24"/>
          <w:szCs w:val="24"/>
        </w:rPr>
        <w:t>2. Кратка характеристика на целевия обект</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Местообитанието се среща в средното и долното течение на големите реки в равнините и низините от 0 до 400–500 m надм. вис. Реките в тези участъци текат бавно, водите са от мезо- до еутрофни. Дълбочината на водата е най-често около 0,30–1,50 m. Кислородното съдържание силно варира. Дъното е глинесто или тинесто-глинесто, по-рядко е чакълесто-песъчливо. Най-много тинести наноси се натрупват в заливите, което създава възможност за заселване на редица макрофити – </w:t>
      </w:r>
      <w:r w:rsidRPr="007E046E">
        <w:rPr>
          <w:rFonts w:ascii="Times New Roman" w:eastAsia="Calibri" w:hAnsi="Times New Roman"/>
          <w:i/>
          <w:noProof/>
          <w:sz w:val="24"/>
          <w:szCs w:val="24"/>
        </w:rPr>
        <w:t>Ceratophyllum demersum, Myriophyllum spicatum, Potamogeton crispus, P. nodosus, P. perfoliatus, Ranunculus trichophyllus, Zannichellia palustris</w:t>
      </w:r>
      <w:r w:rsidRPr="007E046E">
        <w:rPr>
          <w:rFonts w:ascii="Times New Roman" w:eastAsia="Calibri" w:hAnsi="Times New Roman"/>
          <w:noProof/>
          <w:sz w:val="24"/>
          <w:szCs w:val="24"/>
        </w:rPr>
        <w:t>.</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Река Вит е една от най-представителните защитени зони в България за това природно местообитание. Разнообразни макрофитни съобщества се срещат в целия участък на реката в зоната. Причината за това разнообразие е сравнително плтикото и спокойно течение на реката, наличието на разнообразен грунт най-често със средна по големина на фракцията чакъл, много ръкави и малки заливчета, които са подходящи за макрофитите. Най-често се срещат </w:t>
      </w:r>
      <w:r w:rsidRPr="007E046E">
        <w:rPr>
          <w:rFonts w:ascii="Times New Roman" w:eastAsia="Calibri" w:hAnsi="Times New Roman"/>
          <w:i/>
          <w:noProof/>
          <w:sz w:val="24"/>
          <w:szCs w:val="24"/>
        </w:rPr>
        <w:t>Potamogeton nodosus, P. crispus</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P. pectinatus</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Najas marina, N. minor</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 xml:space="preserve">Myriophyllum spicatum, Butomus umbellatus, Paspalum distichum, Leersia oryzoides </w:t>
      </w:r>
      <w:r w:rsidRPr="007E046E">
        <w:rPr>
          <w:rFonts w:ascii="Times New Roman" w:eastAsia="Calibri" w:hAnsi="Times New Roman"/>
          <w:noProof/>
          <w:sz w:val="24"/>
          <w:szCs w:val="24"/>
        </w:rPr>
        <w:t>и др</w:t>
      </w:r>
      <w:r w:rsidRPr="007E046E">
        <w:rPr>
          <w:rFonts w:ascii="Times New Roman" w:eastAsia="Calibri" w:hAnsi="Times New Roman"/>
          <w:i/>
          <w:noProof/>
          <w:sz w:val="24"/>
          <w:szCs w:val="24"/>
        </w:rPr>
        <w:t>.</w:t>
      </w:r>
    </w:p>
    <w:p w:rsidR="007E046E" w:rsidRPr="007E046E" w:rsidRDefault="007E046E" w:rsidP="007E046E">
      <w:pPr>
        <w:spacing w:after="0" w:line="240" w:lineRule="auto"/>
        <w:jc w:val="both"/>
        <w:rPr>
          <w:rFonts w:ascii="Times New Roman" w:eastAsia="Calibri" w:hAnsi="Times New Roman"/>
          <w:b/>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3. Състояние на биогеографско ниво и разпространение в мрежата</w:t>
      </w:r>
    </w:p>
    <w:p w:rsidR="007E046E" w:rsidRPr="007E046E" w:rsidRDefault="007E046E" w:rsidP="007E046E">
      <w:pPr>
        <w:shd w:val="clear" w:color="auto" w:fill="FFFFFF"/>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В мрежата Натура 2000, природно местообитание с код 3260 е предмет на опазване в 53 защитени зони (</w:t>
      </w:r>
      <w:r w:rsidRPr="007E046E">
        <w:rPr>
          <w:rFonts w:ascii="Times New Roman" w:hAnsi="Times New Roman"/>
          <w:noProof/>
          <w:position w:val="-1"/>
          <w:sz w:val="24"/>
          <w:szCs w:val="24"/>
        </w:rPr>
        <w:t xml:space="preserve">Natura 2000 update April 2019: </w:t>
      </w:r>
      <w:hyperlink r:id="rId15">
        <w:r w:rsidRPr="007E046E">
          <w:rPr>
            <w:rFonts w:ascii="Times New Roman" w:hAnsi="Times New Roman"/>
            <w:noProof/>
            <w:color w:val="0563C1"/>
            <w:position w:val="-1"/>
            <w:sz w:val="24"/>
            <w:szCs w:val="24"/>
            <w:u w:val="single"/>
          </w:rPr>
          <w:t>https://cdr.eionet.europa.eu/bg/eu/n2000</w:t>
        </w:r>
      </w:hyperlink>
      <w:r w:rsidRPr="007E046E">
        <w:rPr>
          <w:rFonts w:ascii="Times New Roman" w:eastAsia="Calibri" w:hAnsi="Times New Roman"/>
          <w:noProof/>
          <w:sz w:val="24"/>
          <w:szCs w:val="24"/>
        </w:rPr>
        <w:t xml:space="preserve">) и е разпространено в три биогеографски </w:t>
      </w:r>
      <w:r w:rsidR="00451BB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 Алпийски, Континентален и Черноморски, като най-обширни са площите му в Континенталния </w:t>
      </w:r>
      <w:r w:rsidR="00451BB8">
        <w:rPr>
          <w:rFonts w:ascii="Times New Roman" w:eastAsia="Calibri" w:hAnsi="Times New Roman"/>
          <w:noProof/>
          <w:sz w:val="24"/>
          <w:szCs w:val="24"/>
        </w:rPr>
        <w:t>регион</w:t>
      </w:r>
      <w:r w:rsidRPr="007E046E">
        <w:rPr>
          <w:rFonts w:ascii="Times New Roman" w:eastAsia="Calibri" w:hAnsi="Times New Roman"/>
          <w:noProof/>
          <w:sz w:val="24"/>
          <w:szCs w:val="24"/>
        </w:rPr>
        <w:t>.</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за Алпийския и Черноморския биогеографски </w:t>
      </w:r>
      <w:r w:rsidR="00451BB8">
        <w:rPr>
          <w:rFonts w:ascii="Times New Roman" w:eastAsia="Calibri" w:hAnsi="Times New Roman"/>
          <w:noProof/>
          <w:sz w:val="24"/>
          <w:szCs w:val="24"/>
        </w:rPr>
        <w:t>региони</w:t>
      </w:r>
      <w:r w:rsidRPr="007E046E">
        <w:rPr>
          <w:rFonts w:ascii="Times New Roman" w:eastAsia="Calibri" w:hAnsi="Times New Roman"/>
          <w:noProof/>
          <w:sz w:val="24"/>
          <w:szCs w:val="24"/>
        </w:rPr>
        <w:t xml:space="preserve"> (неблагоприятно-незадоволително състояние по структура и функции, и бъдещи перспективи). За Континенталния биогеографски </w:t>
      </w:r>
      <w:r w:rsidR="00451BB8">
        <w:rPr>
          <w:rFonts w:ascii="Times New Roman" w:eastAsia="Calibri" w:hAnsi="Times New Roman"/>
          <w:noProof/>
          <w:sz w:val="24"/>
          <w:szCs w:val="24"/>
        </w:rPr>
        <w:t>регион</w:t>
      </w:r>
      <w:r w:rsidRPr="007E046E">
        <w:rPr>
          <w:rFonts w:ascii="Times New Roman" w:eastAsia="Calibri" w:hAnsi="Times New Roman"/>
          <w:noProof/>
          <w:sz w:val="24"/>
          <w:szCs w:val="24"/>
        </w:rPr>
        <w:t xml:space="preserve"> </w:t>
      </w:r>
      <w:r w:rsidRPr="007E046E">
        <w:rPr>
          <w:rFonts w:ascii="Times New Roman" w:hAnsi="Times New Roman"/>
          <w:noProof/>
          <w:sz w:val="24"/>
          <w:szCs w:val="24"/>
        </w:rPr>
        <w:t xml:space="preserve">местообитанието е оценено в неблагоприятно-лошо състояние (неизвестно състояние по разпространение и площ, неблагоприятно-лошо по структура и функции, и бъдещи перспективи). При докладването през 2019 г., посочените заплахи и влияния са оценени със средна степен на значение – засушаване и намаляване на валежите поради </w:t>
      </w:r>
      <w:r w:rsidRPr="007E046E">
        <w:rPr>
          <w:rFonts w:ascii="Times New Roman" w:hAnsi="Times New Roman"/>
          <w:noProof/>
          <w:sz w:val="24"/>
          <w:szCs w:val="24"/>
        </w:rPr>
        <w:lastRenderedPageBreak/>
        <w:t>климатични промени, температурни промени поради изменение на климата, извличане от подземни, повърхностни или смесени води за селското стопанство, замърсяване на повърхностни или подземни води, натрупване на органичен материал и др.</w:t>
      </w:r>
      <w:r w:rsidRPr="007E046E">
        <w:rPr>
          <w:rFonts w:ascii="Times New Roman" w:eastAsia="Calibri" w:hAnsi="Times New Roman"/>
          <w:noProof/>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sidR="00451BB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(благоприятно състояние по разпространение и площ, неблагоприятно-незадоволително по структура и функции, и бъдещи перспективи). Като влияния и заплахи с висока степен се посочват замърсяването на повърхностни и </w:t>
      </w:r>
      <w:r w:rsidRPr="007E046E">
        <w:rPr>
          <w:rFonts w:ascii="Times New Roman" w:eastAsia="Calibri" w:hAnsi="Times New Roman"/>
          <w:bCs/>
          <w:noProof/>
          <w:sz w:val="24"/>
          <w:szCs w:val="24"/>
        </w:rPr>
        <w:t xml:space="preserve">подземни води, </w:t>
      </w:r>
      <w:r w:rsidRPr="007E046E">
        <w:rPr>
          <w:rFonts w:ascii="Times New Roman" w:eastAsia="Calibri" w:hAnsi="Times New Roman"/>
          <w:noProof/>
          <w:sz w:val="24"/>
          <w:szCs w:val="24"/>
        </w:rPr>
        <w:t>и предизвиканите от човека промени на хидрологичните условия.</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rPr>
          <w:rFonts w:ascii="Times New Roman" w:eastAsia="Calibri" w:hAnsi="Times New Roman"/>
          <w:i/>
          <w:noProof/>
          <w:sz w:val="24"/>
          <w:szCs w:val="24"/>
        </w:rPr>
      </w:pPr>
      <w:r w:rsidRPr="007E046E">
        <w:rPr>
          <w:rFonts w:ascii="Times New Roman" w:eastAsia="Calibri" w:hAnsi="Times New Roman"/>
          <w:b/>
          <w:noProof/>
          <w:sz w:val="24"/>
          <w:szCs w:val="24"/>
        </w:rPr>
        <w:t>4. Състояние на ниво защитена зона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Според данните в стандартния формуляр, площта на местообитанието в ЗЗ „Река Вит“ е 25,97 ha и изцяло попада в Континенталния биогеографски </w:t>
      </w:r>
      <w:r w:rsidR="00451BB8">
        <w:rPr>
          <w:rFonts w:ascii="Times New Roman" w:eastAsia="Calibri" w:hAnsi="Times New Roman"/>
          <w:noProof/>
          <w:sz w:val="24"/>
          <w:szCs w:val="24"/>
        </w:rPr>
        <w:t>регион</w:t>
      </w:r>
      <w:r w:rsidRPr="007E046E">
        <w:rPr>
          <w:rFonts w:ascii="Times New Roman" w:eastAsia="Calibri" w:hAnsi="Times New Roman"/>
          <w:noProof/>
          <w:sz w:val="24"/>
          <w:szCs w:val="24"/>
        </w:rPr>
        <w:t>. Тази площ е установена по проект „Картиране и определяне на природозащитното състояние на природни местообитания и видове - фаза I“ (т.е. през 2011-2012 г.) и е по-малка от дотогава съществуваща площ в СФ (77,18 ha). Съгласно специфичният доклад, публикуван в „Информационна система за защитени зони от екологичната мрежа Натура 2000 на МОСВ“, местообитанието е оценено в неблагоприятно-незадоволително състояние и по трите критерия „Площ в границите на зоната“, „Структура и функции“ и „Бъдещи перспективи (заплахи и влияния)“. Оценките се основават на установена фрагментация в рамките на местообитанието, битово замърсяване във вид на изхвърлени отпадъци и битово-отпадни води, установено мезотрофно до еутрофно състояние на местообитанието в цялата зона, както и строителство и инфраструктура. Според стандартния формуляр, местообитанието в зоната е с оценки за „Представителност“ „A“, за „Относителна площ“ „C“ и за „Степен на опазване“ „B“, като общата оценка на стойността на защитената зона за опазване на природното местообитание е „B“.</w:t>
      </w:r>
    </w:p>
    <w:p w:rsidR="007E046E" w:rsidRPr="007E046E" w:rsidRDefault="007E046E" w:rsidP="007E046E">
      <w:pPr>
        <w:spacing w:after="0" w:line="240" w:lineRule="auto"/>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459"/>
        <w:gridCol w:w="481"/>
        <w:gridCol w:w="911"/>
        <w:gridCol w:w="1026"/>
        <w:gridCol w:w="847"/>
        <w:gridCol w:w="1625"/>
        <w:gridCol w:w="1129"/>
        <w:gridCol w:w="1359"/>
        <w:gridCol w:w="792"/>
      </w:tblGrid>
      <w:tr w:rsidR="007E046E" w:rsidRPr="007E046E" w:rsidTr="007E046E">
        <w:tc>
          <w:tcPr>
            <w:tcW w:w="2418" w:type="pct"/>
            <w:gridSpan w:val="6"/>
            <w:shd w:val="clear" w:color="auto" w:fill="D9D9D9"/>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2582" w:type="pct"/>
            <w:gridSpan w:val="4"/>
            <w:shd w:val="clear" w:color="auto" w:fill="D9D9D9"/>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339" w:type="pct"/>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Code</w:t>
            </w:r>
          </w:p>
        </w:tc>
        <w:tc>
          <w:tcPr>
            <w:tcW w:w="239" w:type="pct"/>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PF</w:t>
            </w:r>
          </w:p>
        </w:tc>
        <w:tc>
          <w:tcPr>
            <w:tcW w:w="250" w:type="pct"/>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NP</w:t>
            </w:r>
          </w:p>
        </w:tc>
        <w:tc>
          <w:tcPr>
            <w:tcW w:w="540" w:type="pct"/>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Cover (ha)</w:t>
            </w:r>
          </w:p>
        </w:tc>
        <w:tc>
          <w:tcPr>
            <w:tcW w:w="545" w:type="pct"/>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Cave (number)</w:t>
            </w:r>
          </w:p>
        </w:tc>
        <w:tc>
          <w:tcPr>
            <w:tcW w:w="505" w:type="pct"/>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Data quality</w:t>
            </w:r>
          </w:p>
        </w:tc>
        <w:tc>
          <w:tcPr>
            <w:tcW w:w="819" w:type="pct"/>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A/B/C/D</w:t>
            </w:r>
          </w:p>
        </w:tc>
        <w:tc>
          <w:tcPr>
            <w:tcW w:w="1763" w:type="pct"/>
            <w:gridSpan w:val="3"/>
            <w:shd w:val="clear" w:color="auto" w:fill="D9D9D9"/>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rPr>
          <w:trHeight w:val="454"/>
        </w:trPr>
        <w:tc>
          <w:tcPr>
            <w:tcW w:w="339"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39"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50"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40"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45"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05"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819"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Representativity</w:t>
            </w:r>
          </w:p>
        </w:tc>
        <w:tc>
          <w:tcPr>
            <w:tcW w:w="657"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Relative Surface</w:t>
            </w:r>
          </w:p>
        </w:tc>
        <w:tc>
          <w:tcPr>
            <w:tcW w:w="686"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Conservation</w:t>
            </w:r>
          </w:p>
        </w:tc>
        <w:tc>
          <w:tcPr>
            <w:tcW w:w="420" w:type="pct"/>
          </w:tcPr>
          <w:p w:rsidR="007E046E" w:rsidRPr="007E046E" w:rsidRDefault="007E046E" w:rsidP="00451BB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eastAsia="Calibri" w:hAnsi="Times New Roman"/>
                <w:noProof/>
                <w:color w:val="000000"/>
                <w:sz w:val="20"/>
                <w:szCs w:val="20"/>
              </w:rPr>
              <w:t>3260</w:t>
            </w:r>
          </w:p>
        </w:tc>
        <w:tc>
          <w:tcPr>
            <w:tcW w:w="239" w:type="pct"/>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250" w:type="pct"/>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540" w:type="pct"/>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25,97</w:t>
            </w:r>
          </w:p>
        </w:tc>
        <w:tc>
          <w:tcPr>
            <w:tcW w:w="545" w:type="pct"/>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505" w:type="pct"/>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G</w:t>
            </w:r>
          </w:p>
        </w:tc>
        <w:tc>
          <w:tcPr>
            <w:tcW w:w="819" w:type="pct"/>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A</w:t>
            </w:r>
          </w:p>
        </w:tc>
        <w:tc>
          <w:tcPr>
            <w:tcW w:w="657" w:type="pct"/>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C</w:t>
            </w:r>
          </w:p>
        </w:tc>
        <w:tc>
          <w:tcPr>
            <w:tcW w:w="686" w:type="pct"/>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B</w:t>
            </w:r>
          </w:p>
        </w:tc>
        <w:tc>
          <w:tcPr>
            <w:tcW w:w="420" w:type="pct"/>
            <w:vAlign w:val="center"/>
          </w:tcPr>
          <w:p w:rsidR="007E046E" w:rsidRPr="007E046E" w:rsidRDefault="007E046E" w:rsidP="00451BB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B</w:t>
            </w:r>
          </w:p>
        </w:tc>
      </w:tr>
    </w:tbl>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5. Анализ на наличната информация</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При тази проверка се установи, че резултатите от проект „Картиране и определяне на природозащитното състояние на природни местообитания и видове - фаза I“ (т.е. през 2011-2012 г.) не дават точна оценка на разпространението и площта на местообитанието в защитената зона. Проверените полигони или са заети в по-малък процент от ценози на това местообитание, т.е. прекалено големи са, същевременно в много участъци, където местообитанието се среща, не е нанесено на картата. Както площта, така и покритието му на картата на Информационната система НАТУРА 2000, в случая са подценени. От друга страна, ценозите на местообитанието са силно динамични, защото съществуват в много динамична среда. Те ежегодно могат да променят местоположението си и </w:t>
      </w:r>
      <w:r w:rsidRPr="007E046E">
        <w:rPr>
          <w:rFonts w:ascii="Times New Roman" w:eastAsia="Calibri" w:hAnsi="Times New Roman"/>
          <w:noProof/>
          <w:sz w:val="24"/>
          <w:szCs w:val="24"/>
        </w:rPr>
        <w:lastRenderedPageBreak/>
        <w:t>размерите в зависимост от динамиката на реката, например прииждания, намаляване на нивото на реката, динамиката на седиментацията и др. Трудно би могла да бъде направена карта, която да бъде актуална за състоянието на това местообитание, повече от три години. Местообитанието трудно може и да се моделира понеже е силно динамично. Поради това, като цел на опазване трудно може да се определи постоянна площ, а по-скоро нейна минимална стойност или стойностите, между които варира. Обективна оценка на потенциалната площ и разпространение на местообитанието трябва да се направи след специализирано проучване.</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Във връзка със съображенията по-горе, предлагаме в актуалния стандартен формуляр да бъде записана площта (77,18 ha) от базата данни за Натура 2000, която е резултат от проект „Развитие на националната екологична мрежа Натура 2000, етап 2009“, възложен от МОСВ на ИБЕИ, БАН (договор 7786 / 26.09.2009).</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В резултат от теренната работа са направени следните изводи за настоящото състояние на местообитанието, които са отразени в целите, представени в този документ:</w:t>
      </w:r>
    </w:p>
    <w:p w:rsidR="007E046E" w:rsidRPr="007E046E" w:rsidRDefault="007E046E" w:rsidP="007E046E">
      <w:pPr>
        <w:numPr>
          <w:ilvl w:val="0"/>
          <w:numId w:val="19"/>
        </w:numPr>
        <w:spacing w:after="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Природното местообитание се отличава с висока представителност на присъствие на типични видове растения.</w:t>
      </w:r>
    </w:p>
    <w:p w:rsidR="007E046E" w:rsidRPr="007E046E" w:rsidRDefault="007E046E" w:rsidP="007E046E">
      <w:pPr>
        <w:numPr>
          <w:ilvl w:val="0"/>
          <w:numId w:val="19"/>
        </w:numPr>
        <w:spacing w:after="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Няма нови промени в хидрологичния режим на речното течение свързани с отводняване и водоползване, след коригирането и андигирането на река Вит през 60те години, като след това нивото й е спаднало с около 1-1,5 m.</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i/>
          <w:noProof/>
          <w:sz w:val="24"/>
          <w:szCs w:val="24"/>
        </w:rPr>
      </w:pPr>
      <w:r w:rsidRPr="007E046E">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7E046E" w:rsidRPr="007E046E" w:rsidRDefault="007E046E" w:rsidP="007E046E">
      <w:pPr>
        <w:spacing w:after="0" w:line="240" w:lineRule="auto"/>
        <w:rPr>
          <w:rFonts w:ascii="Times New Roman" w:eastAsia="Calibri" w:hAnsi="Times New Roman"/>
          <w:noProof/>
          <w:sz w:val="24"/>
          <w:szCs w:val="24"/>
          <w:highlight w:val="yellow"/>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693"/>
        <w:gridCol w:w="1741"/>
      </w:tblGrid>
      <w:tr w:rsidR="007E046E" w:rsidRPr="007E046E" w:rsidTr="007E046E">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Целева стойност</w:t>
            </w:r>
          </w:p>
        </w:tc>
        <w:tc>
          <w:tcPr>
            <w:tcW w:w="26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Допълнителна информация</w:t>
            </w:r>
          </w:p>
        </w:tc>
        <w:tc>
          <w:tcPr>
            <w:tcW w:w="1741" w:type="dxa"/>
            <w:tcBorders>
              <w:top w:val="single" w:sz="4" w:space="0" w:color="auto"/>
              <w:left w:val="single" w:sz="4" w:space="0" w:color="auto"/>
              <w:bottom w:val="single" w:sz="4" w:space="0" w:color="auto"/>
              <w:right w:val="single" w:sz="4" w:space="0" w:color="auto"/>
            </w:tcBorders>
            <w:shd w:val="clear" w:color="auto" w:fill="DBE5F1"/>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Специфична цел</w:t>
            </w:r>
          </w:p>
        </w:tc>
      </w:tr>
      <w:tr w:rsidR="007E046E" w:rsidRPr="007E046E" w:rsidTr="007E046E">
        <w:trPr>
          <w:jc w:val="center"/>
        </w:trPr>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b/>
                <w:noProof/>
                <w:sz w:val="20"/>
                <w:szCs w:val="20"/>
              </w:rPr>
            </w:pPr>
            <w:r w:rsidRPr="007E046E">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Най-малко 77,18 ha</w:t>
            </w:r>
          </w:p>
        </w:tc>
        <w:tc>
          <w:tcPr>
            <w:tcW w:w="269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Обективна оценка на потенциалната площ и разпространение на местообитанието трябва да се направи след специализирано проучване.</w:t>
            </w:r>
          </w:p>
        </w:tc>
        <w:tc>
          <w:tcPr>
            <w:tcW w:w="174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Поддържане на площта – най-малко 77,18 ha</w:t>
            </w:r>
          </w:p>
        </w:tc>
      </w:tr>
      <w:tr w:rsidR="007E046E" w:rsidRPr="007E046E" w:rsidTr="007E046E">
        <w:trPr>
          <w:jc w:val="center"/>
        </w:trPr>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jc w:val="both"/>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Екологично състояние на водното тяло река по биологични параметри съгласно РДВ</w:t>
            </w:r>
          </w:p>
        </w:tc>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Добро или много добро (4-5)</w:t>
            </w:r>
          </w:p>
        </w:tc>
        <w:tc>
          <w:tcPr>
            <w:tcW w:w="269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Осъществява се съгласно Националната система за мониторинг на околната среда „Мониторинг на води“.</w:t>
            </w:r>
          </w:p>
        </w:tc>
        <w:tc>
          <w:tcPr>
            <w:tcW w:w="174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добро или много добро екологично състояние</w:t>
            </w:r>
          </w:p>
        </w:tc>
      </w:tr>
      <w:tr w:rsidR="007E046E" w:rsidRPr="007E046E" w:rsidTr="007E046E">
        <w:trPr>
          <w:jc w:val="center"/>
        </w:trPr>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6.5-8.5</w:t>
            </w:r>
          </w:p>
        </w:tc>
        <w:tc>
          <w:tcPr>
            <w:tcW w:w="269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Реките в ниските части на страната, са с неутрална до алкална реакция.</w:t>
            </w:r>
          </w:p>
        </w:tc>
        <w:tc>
          <w:tcPr>
            <w:tcW w:w="174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рН да варира между 6.5 и 8.5</w:t>
            </w:r>
          </w:p>
        </w:tc>
      </w:tr>
      <w:tr w:rsidR="007E046E" w:rsidRPr="007E046E" w:rsidTr="007E046E">
        <w:trPr>
          <w:jc w:val="center"/>
        </w:trPr>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b/>
                <w:noProof/>
                <w:sz w:val="20"/>
                <w:szCs w:val="20"/>
              </w:rPr>
            </w:pPr>
            <w:r w:rsidRPr="007E046E">
              <w:rPr>
                <w:rFonts w:ascii="Times New Roman" w:eastAsia="Calibri" w:hAnsi="Times New Roman"/>
                <w:b/>
                <w:noProof/>
                <w:sz w:val="20"/>
                <w:szCs w:val="20"/>
              </w:rPr>
              <w:lastRenderedPageBreak/>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Най-малко 3 вида</w:t>
            </w:r>
          </w:p>
        </w:tc>
        <w:tc>
          <w:tcPr>
            <w:tcW w:w="269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 xml:space="preserve">Типични видове: </w:t>
            </w:r>
            <w:r w:rsidRPr="007E046E">
              <w:rPr>
                <w:rFonts w:ascii="Times New Roman" w:eastAsia="Calibri" w:hAnsi="Times New Roman"/>
                <w:i/>
                <w:noProof/>
                <w:sz w:val="20"/>
                <w:szCs w:val="20"/>
              </w:rPr>
              <w:t>Potamogeton spp. Zannichellia palustris, Ranunculus trichophyllus, Myriophyllum spicatum, Ceratophyllum demersum, Spirodela polyrrhiza, Berula erecta, Menthа aquatica, Sparganium erectum, Butomus umbellatus.</w:t>
            </w:r>
          </w:p>
        </w:tc>
        <w:tc>
          <w:tcPr>
            <w:tcW w:w="174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jc w:val="center"/>
              <w:rPr>
                <w:rFonts w:ascii="Times New Roman" w:eastAsia="Calibri" w:hAnsi="Times New Roman"/>
                <w:i/>
                <w:noProof/>
                <w:sz w:val="20"/>
                <w:szCs w:val="20"/>
              </w:rPr>
            </w:pPr>
            <w:r w:rsidRPr="007E046E">
              <w:rPr>
                <w:rFonts w:ascii="Times New Roman" w:eastAsia="Calibri" w:hAnsi="Times New Roman"/>
                <w:noProof/>
                <w:sz w:val="20"/>
                <w:szCs w:val="20"/>
              </w:rPr>
              <w:t>Поддържане на състоянието – присъстват поне 3 от типичните видове.</w:t>
            </w:r>
          </w:p>
        </w:tc>
      </w:tr>
      <w:tr w:rsidR="007E046E" w:rsidRPr="007E046E" w:rsidTr="007E046E">
        <w:trPr>
          <w:jc w:val="center"/>
        </w:trPr>
        <w:tc>
          <w:tcPr>
            <w:tcW w:w="170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Няма нови отводнителни съоръжения и водоползвания</w:t>
            </w:r>
          </w:p>
        </w:tc>
        <w:tc>
          <w:tcPr>
            <w:tcW w:w="269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Много от реките са с диги, баражи, бентове за напояване и за руслови ВЕЦ, както и деривации. Ако това са съществуващи до 2007 г. съоръжения, те влизат в базисното състояние и неизпълнение на целите се отчита за нови такива съоръжения след тази година.</w:t>
            </w:r>
          </w:p>
        </w:tc>
        <w:tc>
          <w:tcPr>
            <w:tcW w:w="174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липса на нови дейности, свързани с негативни промени на хидрологичния режим.</w:t>
            </w:r>
          </w:p>
        </w:tc>
      </w:tr>
    </w:tbl>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7. Необходимост от актуализация на СФ на защитената зона</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В актуалния стандартен формуляр трябва да бъде записана площта от базата данни за Натура 2000, която е резултат от проект „Развитие на националната екологична мрежа Натура 2000, етап 2009“, възложен от МОСВ на ИБЕИ, БАН. Променя се и оценката за качеството на информацията от G на М.</w:t>
      </w:r>
    </w:p>
    <w:p w:rsidR="007E046E" w:rsidRPr="007E046E" w:rsidRDefault="007E046E" w:rsidP="007E046E">
      <w:pPr>
        <w:spacing w:after="0" w:line="240" w:lineRule="auto"/>
        <w:ind w:firstLine="709"/>
        <w:jc w:val="both"/>
        <w:rPr>
          <w:rFonts w:ascii="Times New Roman" w:eastAsia="Calibri" w:hAnsi="Times New Roman"/>
          <w:noProof/>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7E046E" w:rsidRPr="007E046E" w:rsidTr="007E046E">
        <w:tc>
          <w:tcPr>
            <w:tcW w:w="4957" w:type="dxa"/>
            <w:gridSpan w:val="6"/>
            <w:shd w:val="clear" w:color="auto" w:fill="D9D9D9"/>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5244" w:type="dxa"/>
            <w:gridSpan w:val="4"/>
            <w:shd w:val="clear" w:color="auto" w:fill="D9D9D9"/>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704"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Code</w:t>
            </w:r>
          </w:p>
        </w:tc>
        <w:tc>
          <w:tcPr>
            <w:tcW w:w="567"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PF</w:t>
            </w:r>
          </w:p>
        </w:tc>
        <w:tc>
          <w:tcPr>
            <w:tcW w:w="567"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NP</w:t>
            </w:r>
          </w:p>
        </w:tc>
        <w:tc>
          <w:tcPr>
            <w:tcW w:w="851"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Cover (ha)</w:t>
            </w:r>
          </w:p>
        </w:tc>
        <w:tc>
          <w:tcPr>
            <w:tcW w:w="1134"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Cave (number)</w:t>
            </w:r>
          </w:p>
        </w:tc>
        <w:tc>
          <w:tcPr>
            <w:tcW w:w="1134"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Data quality</w:t>
            </w:r>
          </w:p>
        </w:tc>
        <w:tc>
          <w:tcPr>
            <w:tcW w:w="1842"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A/B/C/D</w:t>
            </w:r>
          </w:p>
        </w:tc>
        <w:tc>
          <w:tcPr>
            <w:tcW w:w="3402" w:type="dxa"/>
            <w:gridSpan w:val="3"/>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c>
          <w:tcPr>
            <w:tcW w:w="704"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Representativity</w:t>
            </w:r>
          </w:p>
        </w:tc>
        <w:tc>
          <w:tcPr>
            <w:tcW w:w="993"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Relative Surface</w:t>
            </w:r>
          </w:p>
        </w:tc>
        <w:tc>
          <w:tcPr>
            <w:tcW w:w="1559"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Conservation</w:t>
            </w:r>
          </w:p>
        </w:tc>
        <w:tc>
          <w:tcPr>
            <w:tcW w:w="850"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rPr>
          <w:trHeight w:val="381"/>
        </w:trPr>
        <w:tc>
          <w:tcPr>
            <w:tcW w:w="704" w:type="dxa"/>
          </w:tcPr>
          <w:p w:rsidR="007E046E" w:rsidRPr="007E046E" w:rsidRDefault="007E046E" w:rsidP="00451BB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3260</w:t>
            </w:r>
          </w:p>
        </w:tc>
        <w:tc>
          <w:tcPr>
            <w:tcW w:w="567" w:type="dxa"/>
          </w:tcPr>
          <w:p w:rsidR="007E046E" w:rsidRPr="007E046E" w:rsidRDefault="007E046E" w:rsidP="00451BB8">
            <w:pPr>
              <w:spacing w:after="0" w:line="240" w:lineRule="auto"/>
              <w:ind w:left="-1"/>
              <w:rPr>
                <w:rFonts w:ascii="Times New Roman" w:eastAsia="Calibri" w:hAnsi="Times New Roman"/>
                <w:b/>
                <w:noProof/>
                <w:sz w:val="20"/>
                <w:szCs w:val="20"/>
              </w:rPr>
            </w:pPr>
          </w:p>
        </w:tc>
        <w:tc>
          <w:tcPr>
            <w:tcW w:w="567" w:type="dxa"/>
          </w:tcPr>
          <w:p w:rsidR="007E046E" w:rsidRPr="007E046E" w:rsidRDefault="007E046E" w:rsidP="00451BB8">
            <w:pPr>
              <w:spacing w:after="0" w:line="240" w:lineRule="auto"/>
              <w:ind w:left="-1"/>
              <w:rPr>
                <w:rFonts w:ascii="Times New Roman" w:eastAsia="Calibri" w:hAnsi="Times New Roman"/>
                <w:b/>
                <w:noProof/>
                <w:sz w:val="20"/>
                <w:szCs w:val="20"/>
              </w:rPr>
            </w:pPr>
          </w:p>
        </w:tc>
        <w:tc>
          <w:tcPr>
            <w:tcW w:w="851"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77,18</w:t>
            </w:r>
          </w:p>
        </w:tc>
        <w:tc>
          <w:tcPr>
            <w:tcW w:w="1134" w:type="dxa"/>
          </w:tcPr>
          <w:p w:rsidR="007E046E" w:rsidRPr="007E046E" w:rsidRDefault="007E046E" w:rsidP="00451BB8">
            <w:pPr>
              <w:spacing w:after="0" w:line="240" w:lineRule="auto"/>
              <w:ind w:left="-1"/>
              <w:rPr>
                <w:rFonts w:ascii="Times New Roman" w:eastAsia="Calibri" w:hAnsi="Times New Roman"/>
                <w:b/>
                <w:noProof/>
                <w:sz w:val="20"/>
                <w:szCs w:val="20"/>
              </w:rPr>
            </w:pPr>
          </w:p>
        </w:tc>
        <w:tc>
          <w:tcPr>
            <w:tcW w:w="1134"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М</w:t>
            </w:r>
          </w:p>
        </w:tc>
        <w:tc>
          <w:tcPr>
            <w:tcW w:w="1842" w:type="dxa"/>
          </w:tcPr>
          <w:p w:rsidR="007E046E" w:rsidRPr="007E046E" w:rsidRDefault="007E046E" w:rsidP="00451BB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А</w:t>
            </w:r>
          </w:p>
        </w:tc>
        <w:tc>
          <w:tcPr>
            <w:tcW w:w="993" w:type="dxa"/>
          </w:tcPr>
          <w:p w:rsidR="007E046E" w:rsidRPr="007E046E" w:rsidRDefault="007E046E" w:rsidP="00451BB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C</w:t>
            </w:r>
          </w:p>
        </w:tc>
        <w:tc>
          <w:tcPr>
            <w:tcW w:w="1559" w:type="dxa"/>
          </w:tcPr>
          <w:p w:rsidR="007E046E" w:rsidRPr="007E046E" w:rsidRDefault="007E046E" w:rsidP="00451BB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B</w:t>
            </w:r>
          </w:p>
        </w:tc>
        <w:tc>
          <w:tcPr>
            <w:tcW w:w="850" w:type="dxa"/>
          </w:tcPr>
          <w:p w:rsidR="007E046E" w:rsidRPr="007E046E" w:rsidRDefault="007E046E" w:rsidP="00451BB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B</w:t>
            </w:r>
          </w:p>
        </w:tc>
      </w:tr>
    </w:tbl>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noProof/>
          <w:sz w:val="24"/>
          <w:szCs w:val="24"/>
        </w:rPr>
        <w:t>Забележка: промените са отбелязани в червено.</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8. Цитирана литература</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6" w:history="1">
        <w:r w:rsidRPr="007E046E">
          <w:rPr>
            <w:rFonts w:ascii="Times New Roman" w:eastAsia="Calibri" w:hAnsi="Times New Roman"/>
            <w:noProof/>
            <w:color w:val="0563C1"/>
            <w:sz w:val="24"/>
            <w:szCs w:val="24"/>
            <w:u w:val="single"/>
          </w:rPr>
          <w:t>http://natura2000.moew.government.bg/Home/Natura2000ProtectedSites. Последно посетен на 15.10.2021</w:t>
        </w:r>
      </w:hyperlink>
      <w:r w:rsidRPr="007E046E">
        <w:rPr>
          <w:rFonts w:ascii="Times New Roman" w:eastAsia="Calibri" w:hAnsi="Times New Roman"/>
          <w:noProof/>
          <w:sz w:val="24"/>
          <w:szCs w:val="24"/>
        </w:rPr>
        <w:t>.</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Цонев, Р. 2002. Флора и растителност в Средна Дунавска равнина между долините на реките Вит и Студена. Дисертация, Софийски университет „Св. Климент Охридски”, София.</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Цонев, Р., Иванов. П. и Кожухаров, Д. 2009. Равнинни или планински реки с растителност от </w:t>
      </w:r>
      <w:r w:rsidRPr="007E046E">
        <w:rPr>
          <w:rFonts w:ascii="Times New Roman" w:eastAsia="Calibri" w:hAnsi="Times New Roman"/>
          <w:i/>
          <w:noProof/>
          <w:sz w:val="24"/>
          <w:szCs w:val="24"/>
        </w:rPr>
        <w:t>Ranunculion fluitantis</w:t>
      </w:r>
      <w:r w:rsidRPr="007E046E">
        <w:rPr>
          <w:rFonts w:ascii="Times New Roman" w:eastAsia="Calibri" w:hAnsi="Times New Roman"/>
          <w:noProof/>
          <w:sz w:val="24"/>
          <w:szCs w:val="24"/>
        </w:rPr>
        <w:t xml:space="preserve"> и </w:t>
      </w:r>
      <w:r w:rsidRPr="007E046E">
        <w:rPr>
          <w:rFonts w:ascii="Times New Roman" w:eastAsia="Calibri" w:hAnsi="Times New Roman"/>
          <w:i/>
          <w:noProof/>
          <w:sz w:val="24"/>
          <w:szCs w:val="24"/>
        </w:rPr>
        <w:t>Callitricho-Batrachion.</w:t>
      </w:r>
      <w:r w:rsidRPr="007E046E">
        <w:rPr>
          <w:rFonts w:ascii="Times New Roman" w:eastAsia="Calibri" w:hAnsi="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w:t>
      </w:r>
      <w:r w:rsidRPr="007E046E">
        <w:rPr>
          <w:rFonts w:ascii="Times New Roman" w:eastAsia="Calibri" w:hAnsi="Times New Roman"/>
          <w:noProof/>
          <w:sz w:val="24"/>
          <w:szCs w:val="24"/>
        </w:rPr>
        <w:lastRenderedPageBreak/>
        <w:t>местообитания и видове по НАТУРА 2000 в България. Изд. Българска фондация Биоразнообразие. София: 88-92.</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Цонев, Р. и Вълчев, В. 2015. 15С2 Бавнотечащи реки с макрофитна растителност.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European commission. The State of Nature in the EU – Article 17 reporting. https://ec.europa.eu/environment/nature/knowledge/rep_habitats/index_en.htm. Last visited on 15.10.2021.</w:t>
      </w:r>
    </w:p>
    <w:p w:rsidR="007E046E" w:rsidRPr="007E046E" w:rsidRDefault="007E046E" w:rsidP="007E046E">
      <w:pPr>
        <w:spacing w:after="0" w:line="240" w:lineRule="auto"/>
        <w:jc w:val="both"/>
        <w:rPr>
          <w:rFonts w:ascii="Times New Roman" w:eastAsia="Calibri" w:hAnsi="Times New Roman"/>
          <w:noProof/>
          <w:sz w:val="24"/>
          <w:szCs w:val="24"/>
          <w:lang w:val="en-US"/>
        </w:rPr>
      </w:pPr>
    </w:p>
    <w:p w:rsidR="007E046E" w:rsidRPr="007E046E" w:rsidRDefault="007E046E" w:rsidP="007E046E">
      <w:pPr>
        <w:spacing w:after="0" w:line="240" w:lineRule="auto"/>
        <w:jc w:val="both"/>
        <w:rPr>
          <w:rFonts w:ascii="Times New Roman" w:eastAsia="Calibri" w:hAnsi="Times New Roman"/>
          <w:noProof/>
          <w:sz w:val="24"/>
          <w:szCs w:val="24"/>
          <w:lang w:val="en-US"/>
        </w:rPr>
      </w:pPr>
      <w:r w:rsidRPr="007E046E">
        <w:rPr>
          <w:rFonts w:ascii="Times New Roman" w:eastAsia="Calibri" w:hAnsi="Times New Roman"/>
          <w:i/>
          <w:noProof/>
          <w:sz w:val="24"/>
          <w:szCs w:val="24"/>
          <w:lang w:val="en-US"/>
        </w:rPr>
        <w:t>Автори на текста</w:t>
      </w:r>
      <w:r w:rsidRPr="007E046E">
        <w:rPr>
          <w:rFonts w:ascii="Times New Roman" w:eastAsia="Calibri" w:hAnsi="Times New Roman"/>
          <w:noProof/>
          <w:sz w:val="24"/>
          <w:szCs w:val="24"/>
          <w:lang w:val="en-US"/>
        </w:rPr>
        <w:t>: Росен Цонев, Чавдар Гусев, Валери Георгиев, Соня Цонева</w:t>
      </w:r>
    </w:p>
    <w:p w:rsidR="007E046E" w:rsidRDefault="007E046E" w:rsidP="007E046E">
      <w:pPr>
        <w:spacing w:after="0" w:line="240" w:lineRule="auto"/>
        <w:ind w:left="720" w:hanging="720"/>
        <w:jc w:val="both"/>
        <w:rPr>
          <w:rFonts w:ascii="Times New Roman" w:eastAsia="Calibri" w:hAnsi="Times New Roman"/>
          <w:noProof/>
          <w:sz w:val="24"/>
          <w:szCs w:val="24"/>
        </w:rPr>
      </w:pPr>
    </w:p>
    <w:p w:rsidR="00451BB8" w:rsidRPr="007E046E" w:rsidRDefault="00451BB8" w:rsidP="007E046E">
      <w:pPr>
        <w:spacing w:after="0" w:line="240" w:lineRule="auto"/>
        <w:ind w:left="720" w:hanging="720"/>
        <w:jc w:val="both"/>
        <w:rPr>
          <w:rFonts w:ascii="Times New Roman" w:eastAsia="Calibri" w:hAnsi="Times New Roman"/>
          <w:noProof/>
          <w:sz w:val="24"/>
          <w:szCs w:val="24"/>
        </w:rPr>
      </w:pPr>
    </w:p>
    <w:p w:rsidR="007E046E" w:rsidRPr="007E046E" w:rsidRDefault="007E046E" w:rsidP="00451BB8">
      <w:pPr>
        <w:spacing w:after="0" w:line="240" w:lineRule="auto"/>
        <w:jc w:val="center"/>
        <w:outlineLvl w:val="1"/>
        <w:rPr>
          <w:rFonts w:ascii="Times New Roman" w:eastAsia="Calibri" w:hAnsi="Times New Roman"/>
          <w:noProof/>
          <w:color w:val="1F497D"/>
          <w:sz w:val="28"/>
          <w:szCs w:val="28"/>
          <w:lang w:val="en-US"/>
        </w:rPr>
      </w:pPr>
      <w:bookmarkStart w:id="8" w:name="_Toc88998047"/>
      <w:r w:rsidRPr="007E046E">
        <w:rPr>
          <w:rFonts w:ascii="Times New Roman" w:eastAsia="Calibri" w:hAnsi="Times New Roman"/>
          <w:noProof/>
          <w:color w:val="1F497D"/>
          <w:sz w:val="28"/>
          <w:szCs w:val="28"/>
        </w:rPr>
        <w:t xml:space="preserve">Природно местообитание 3270 Реки с кални брегове с </w:t>
      </w:r>
      <w:r w:rsidRPr="007E046E">
        <w:rPr>
          <w:rFonts w:ascii="Times New Roman" w:eastAsia="Calibri" w:hAnsi="Times New Roman"/>
          <w:i/>
          <w:noProof/>
          <w:color w:val="1F497D"/>
          <w:sz w:val="28"/>
          <w:szCs w:val="28"/>
        </w:rPr>
        <w:t>Chenopodion rubri</w:t>
      </w:r>
      <w:r w:rsidRPr="007E046E">
        <w:rPr>
          <w:rFonts w:ascii="Times New Roman" w:eastAsia="Calibri" w:hAnsi="Times New Roman"/>
          <w:noProof/>
          <w:color w:val="1F497D"/>
          <w:sz w:val="28"/>
          <w:szCs w:val="28"/>
        </w:rPr>
        <w:t xml:space="preserve"> и </w:t>
      </w:r>
      <w:r w:rsidRPr="007E046E">
        <w:rPr>
          <w:rFonts w:ascii="Times New Roman" w:eastAsia="Calibri" w:hAnsi="Times New Roman"/>
          <w:i/>
          <w:noProof/>
          <w:color w:val="1F497D"/>
          <w:sz w:val="28"/>
          <w:szCs w:val="28"/>
        </w:rPr>
        <w:t>Bidention</w:t>
      </w:r>
      <w:r w:rsidRPr="007E046E">
        <w:rPr>
          <w:rFonts w:ascii="Times New Roman" w:eastAsia="Calibri" w:hAnsi="Times New Roman"/>
          <w:noProof/>
          <w:color w:val="1F497D"/>
          <w:sz w:val="28"/>
          <w:szCs w:val="28"/>
        </w:rPr>
        <w:t xml:space="preserve"> p.p</w:t>
      </w:r>
      <w:r w:rsidRPr="007E046E">
        <w:rPr>
          <w:rFonts w:ascii="Times New Roman" w:eastAsia="Calibri" w:hAnsi="Times New Roman"/>
          <w:noProof/>
          <w:color w:val="1F497D"/>
          <w:sz w:val="28"/>
          <w:szCs w:val="28"/>
          <w:lang w:val="en-US"/>
        </w:rPr>
        <w:t>.</w:t>
      </w:r>
      <w:bookmarkEnd w:id="8"/>
    </w:p>
    <w:p w:rsidR="007E046E" w:rsidRPr="007E046E" w:rsidRDefault="007E046E" w:rsidP="007E046E">
      <w:pPr>
        <w:spacing w:after="0" w:line="240" w:lineRule="auto"/>
        <w:ind w:left="720" w:hanging="720"/>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noProof/>
          <w:sz w:val="24"/>
          <w:szCs w:val="24"/>
          <w:lang w:val="en-US"/>
        </w:rPr>
      </w:pPr>
      <w:r w:rsidRPr="007E046E">
        <w:rPr>
          <w:rFonts w:ascii="Times New Roman" w:eastAsia="Calibri" w:hAnsi="Times New Roman"/>
          <w:b/>
          <w:noProof/>
          <w:sz w:val="24"/>
          <w:szCs w:val="24"/>
        </w:rPr>
        <w:t xml:space="preserve">1. Код и наименование на типа местообитание: </w:t>
      </w:r>
      <w:r w:rsidRPr="007E046E">
        <w:rPr>
          <w:rFonts w:ascii="Times New Roman" w:eastAsia="Calibri" w:hAnsi="Times New Roman"/>
          <w:bCs/>
          <w:noProof/>
          <w:sz w:val="24"/>
          <w:szCs w:val="24"/>
        </w:rPr>
        <w:t xml:space="preserve">3270 Реки с кални брегове с </w:t>
      </w:r>
      <w:r w:rsidRPr="007E046E">
        <w:rPr>
          <w:rFonts w:ascii="Times New Roman" w:eastAsia="Calibri" w:hAnsi="Times New Roman"/>
          <w:bCs/>
          <w:i/>
          <w:noProof/>
          <w:sz w:val="24"/>
          <w:szCs w:val="24"/>
        </w:rPr>
        <w:t>Chenopodion rubri</w:t>
      </w:r>
      <w:r w:rsidRPr="007E046E">
        <w:rPr>
          <w:rFonts w:ascii="Times New Roman" w:eastAsia="Calibri" w:hAnsi="Times New Roman"/>
          <w:bCs/>
          <w:noProof/>
          <w:sz w:val="24"/>
          <w:szCs w:val="24"/>
        </w:rPr>
        <w:t xml:space="preserve"> и </w:t>
      </w:r>
      <w:r w:rsidRPr="007E046E">
        <w:rPr>
          <w:rFonts w:ascii="Times New Roman" w:eastAsia="Calibri" w:hAnsi="Times New Roman"/>
          <w:bCs/>
          <w:i/>
          <w:noProof/>
          <w:sz w:val="24"/>
          <w:szCs w:val="24"/>
        </w:rPr>
        <w:t>Bidention</w:t>
      </w:r>
      <w:r w:rsidRPr="007E046E">
        <w:rPr>
          <w:rFonts w:ascii="Times New Roman" w:eastAsia="Calibri" w:hAnsi="Times New Roman"/>
          <w:bCs/>
          <w:noProof/>
          <w:sz w:val="24"/>
          <w:szCs w:val="24"/>
        </w:rPr>
        <w:t xml:space="preserve"> p.p</w:t>
      </w:r>
      <w:r w:rsidRPr="007E046E">
        <w:rPr>
          <w:rFonts w:ascii="Times New Roman" w:eastAsia="Calibri" w:hAnsi="Times New Roman"/>
          <w:bCs/>
          <w:noProof/>
          <w:sz w:val="24"/>
          <w:szCs w:val="24"/>
          <w:lang w:val="en-US"/>
        </w:rPr>
        <w:t>.</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rPr>
          <w:rFonts w:ascii="Times New Roman" w:eastAsia="Calibri" w:hAnsi="Times New Roman"/>
          <w:b/>
          <w:noProof/>
          <w:sz w:val="24"/>
          <w:szCs w:val="24"/>
        </w:rPr>
      </w:pPr>
      <w:r w:rsidRPr="007E046E">
        <w:rPr>
          <w:rFonts w:ascii="Times New Roman" w:eastAsia="Calibri" w:hAnsi="Times New Roman"/>
          <w:b/>
          <w:noProof/>
          <w:sz w:val="24"/>
          <w:szCs w:val="24"/>
        </w:rPr>
        <w:t>2. Кратка характеристика на целевия обект</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Местообитанието представлява кални речни брегове на големи реки в низините, където се развиват едногодишни, високи (0,50–0,70 m) пионерни нитрофилни (рудерални) растителни съобщества. Съобществата са свързани сукцесионно с тези на ниските хигрофити и се развиват при отдръпването на водата и оголването на богата на органика и азот тиня. Във видовият състав на ценозите преобладават нитрофилни и рудерални видове. Доминанти са </w:t>
      </w:r>
      <w:r w:rsidRPr="007E046E">
        <w:rPr>
          <w:rFonts w:ascii="Times New Roman" w:eastAsia="Calibri" w:hAnsi="Times New Roman"/>
          <w:i/>
          <w:noProof/>
          <w:sz w:val="24"/>
          <w:szCs w:val="24"/>
        </w:rPr>
        <w:t xml:space="preserve">Bidens frondosa, B. tripartita, Persicaria hydropiper, P. lapathifolia, Rumex conglomeratus, R. maritimus, Xanthium italicum </w:t>
      </w:r>
      <w:r w:rsidRPr="007E046E">
        <w:rPr>
          <w:rFonts w:ascii="Times New Roman" w:eastAsia="Calibri" w:hAnsi="Times New Roman"/>
          <w:noProof/>
          <w:sz w:val="24"/>
          <w:szCs w:val="24"/>
        </w:rPr>
        <w:t>и др. Тези съобщества обикновено формират комплекси със съобществата на ниските едногодишни хигрофити (3130). Те се появяват обикновено в края на лятото, като първоначално брегът изглежда кален и лишен от растителност, тъй като тя се развива по-късно. 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7E046E" w:rsidRPr="007E046E" w:rsidRDefault="007E046E" w:rsidP="007E046E">
      <w:pPr>
        <w:spacing w:after="0" w:line="240" w:lineRule="auto"/>
        <w:ind w:firstLine="709"/>
        <w:jc w:val="both"/>
        <w:rPr>
          <w:rFonts w:ascii="Times New Roman" w:hAnsi="Times New Roman"/>
          <w:bCs/>
          <w:noProof/>
          <w:sz w:val="24"/>
          <w:szCs w:val="24"/>
          <w:lang w:eastAsia="bg-BG"/>
        </w:rPr>
      </w:pPr>
      <w:r w:rsidRPr="007E046E">
        <w:rPr>
          <w:rFonts w:ascii="Times New Roman" w:hAnsi="Times New Roman"/>
          <w:bCs/>
          <w:noProof/>
          <w:sz w:val="24"/>
          <w:szCs w:val="24"/>
          <w:lang w:eastAsia="bg-BG"/>
        </w:rPr>
        <w:t xml:space="preserve">Съобщества от този тип са широко разпространени по брега на река Дунав, както и по бреговете на островите. Ценозите са много представителни и включват почти всички типични видове за местообитанието. Характерни наносни ивици с пионерна растителност се разкриват при ниски нива на река Дунав на изток от устието на река Вит в границите на защитената зона. Тази пионерна растителност представлява както ценози от клас </w:t>
      </w:r>
      <w:r w:rsidRPr="007E046E">
        <w:rPr>
          <w:rFonts w:ascii="Times New Roman" w:hAnsi="Times New Roman"/>
          <w:bCs/>
          <w:i/>
          <w:noProof/>
          <w:sz w:val="24"/>
          <w:szCs w:val="24"/>
          <w:lang w:eastAsia="bg-BG"/>
        </w:rPr>
        <w:t>Isoeto-Nanojuncetea</w:t>
      </w:r>
      <w:r w:rsidRPr="007E046E">
        <w:rPr>
          <w:rFonts w:ascii="Times New Roman" w:hAnsi="Times New Roman"/>
          <w:bCs/>
          <w:noProof/>
          <w:sz w:val="24"/>
          <w:szCs w:val="24"/>
          <w:lang w:eastAsia="bg-BG"/>
        </w:rPr>
        <w:t xml:space="preserve"> (природно местообитание 3130), така и от </w:t>
      </w:r>
      <w:r w:rsidRPr="007E046E">
        <w:rPr>
          <w:rFonts w:ascii="Times New Roman" w:hAnsi="Times New Roman"/>
          <w:bCs/>
          <w:i/>
          <w:noProof/>
          <w:sz w:val="24"/>
          <w:szCs w:val="24"/>
          <w:lang w:eastAsia="bg-BG"/>
        </w:rPr>
        <w:t>Bidentetea tripartiti</w:t>
      </w:r>
      <w:r w:rsidRPr="007E046E">
        <w:rPr>
          <w:rFonts w:ascii="Times New Roman" w:hAnsi="Times New Roman"/>
          <w:bCs/>
          <w:noProof/>
          <w:sz w:val="24"/>
          <w:szCs w:val="24"/>
          <w:lang w:eastAsia="bg-BG"/>
        </w:rPr>
        <w:t xml:space="preserve"> (природно местообитание 3270).</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3. Състояние на биогеографско ниво и разпространение в мрежата</w:t>
      </w:r>
    </w:p>
    <w:p w:rsidR="007E046E" w:rsidRPr="007E046E" w:rsidRDefault="007E046E" w:rsidP="007E046E">
      <w:pPr>
        <w:shd w:val="clear" w:color="auto" w:fill="FFFFFF"/>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В мрежата Натура 2000, природно местообитание с код 3270 е предмет на опазване в 29 защитени зони (</w:t>
      </w:r>
      <w:r w:rsidRPr="007E046E">
        <w:rPr>
          <w:rFonts w:ascii="Times New Roman" w:hAnsi="Times New Roman"/>
          <w:noProof/>
          <w:position w:val="-1"/>
          <w:sz w:val="24"/>
          <w:szCs w:val="24"/>
        </w:rPr>
        <w:t xml:space="preserve">Natura 2000 update April 2019: </w:t>
      </w:r>
      <w:hyperlink r:id="rId17">
        <w:r w:rsidRPr="007E046E">
          <w:rPr>
            <w:rFonts w:ascii="Times New Roman" w:hAnsi="Times New Roman"/>
            <w:noProof/>
            <w:color w:val="0563C1"/>
            <w:position w:val="-1"/>
            <w:sz w:val="24"/>
            <w:szCs w:val="24"/>
            <w:u w:val="single"/>
          </w:rPr>
          <w:t>https://cdr.eionet.europa.eu/bg/eu/n2000</w:t>
        </w:r>
      </w:hyperlink>
      <w:r w:rsidRPr="007E046E">
        <w:rPr>
          <w:rFonts w:ascii="Times New Roman" w:eastAsia="Calibri" w:hAnsi="Times New Roman"/>
          <w:noProof/>
          <w:sz w:val="24"/>
          <w:szCs w:val="24"/>
        </w:rPr>
        <w:t xml:space="preserve">) и е разпространено в три биогеографски </w:t>
      </w:r>
      <w:r w:rsidR="00451BB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 Алпийски, Континентален и Черноморски, като преобладаващата част от площта му е в Континенталния </w:t>
      </w:r>
      <w:r w:rsidR="00451BB8">
        <w:rPr>
          <w:rFonts w:ascii="Times New Roman" w:eastAsia="Calibri" w:hAnsi="Times New Roman"/>
          <w:noProof/>
          <w:sz w:val="24"/>
          <w:szCs w:val="24"/>
        </w:rPr>
        <w:t>регион</w:t>
      </w:r>
      <w:r w:rsidRPr="007E046E">
        <w:rPr>
          <w:rFonts w:ascii="Times New Roman" w:eastAsia="Calibri" w:hAnsi="Times New Roman"/>
          <w:noProof/>
          <w:sz w:val="24"/>
          <w:szCs w:val="24"/>
        </w:rPr>
        <w:t>.</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w:t>
      </w:r>
      <w:r w:rsidRPr="007E046E">
        <w:rPr>
          <w:rFonts w:ascii="Times New Roman" w:eastAsia="Calibri" w:hAnsi="Times New Roman"/>
          <w:noProof/>
          <w:sz w:val="24"/>
          <w:szCs w:val="24"/>
        </w:rPr>
        <w:lastRenderedPageBreak/>
        <w:t xml:space="preserve">природозащитно състояние за трите биогеографски </w:t>
      </w:r>
      <w:r w:rsidR="00451BB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(благоприятно състояние по разпространение, неблагоприятно-лошо по структура и функции, и бъдещи перспективи). </w:t>
      </w:r>
      <w:r w:rsidRPr="007E046E">
        <w:rPr>
          <w:rFonts w:ascii="Times New Roman" w:hAnsi="Times New Roman"/>
          <w:noProof/>
          <w:sz w:val="24"/>
          <w:szCs w:val="24"/>
        </w:rPr>
        <w:t>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7E046E">
        <w:rPr>
          <w:rFonts w:ascii="Times New Roman" w:eastAsia="Calibri" w:hAnsi="Times New Roman"/>
          <w:noProof/>
          <w:sz w:val="24"/>
          <w:szCs w:val="24"/>
        </w:rPr>
        <w:t xml:space="preserve">. При докладването по чл. 17 през 2013 г. (за периода 2007-2012 г.) местообитанието е с оценка неблагоприятно-незадоволително състояние и за трите биогеографски </w:t>
      </w:r>
      <w:r w:rsidR="00451BB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(благоприятно по разпространение и площ, неблагоприятно-незадоволително по структура и функции, и бъдещи перспективи). Като влияния и заплахи с висока степен се посочват затлачването и заустванията.</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rPr>
          <w:rFonts w:ascii="Times New Roman" w:eastAsia="Calibri" w:hAnsi="Times New Roman"/>
          <w:i/>
          <w:noProof/>
          <w:sz w:val="24"/>
          <w:szCs w:val="24"/>
        </w:rPr>
      </w:pPr>
      <w:r w:rsidRPr="007E046E">
        <w:rPr>
          <w:rFonts w:ascii="Times New Roman" w:eastAsia="Calibri" w:hAnsi="Times New Roman"/>
          <w:b/>
          <w:noProof/>
          <w:sz w:val="24"/>
          <w:szCs w:val="24"/>
        </w:rPr>
        <w:t>4. Състояние на ниво защитена зона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Местообитанието е новоустановено в защитена зона BG0000181 „Река Вит“.</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5. Анализ на наличната информация</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7E046E" w:rsidRPr="007E046E" w:rsidRDefault="007E046E" w:rsidP="007E046E">
      <w:pPr>
        <w:spacing w:after="0" w:line="240" w:lineRule="auto"/>
        <w:ind w:firstLine="720"/>
        <w:contextualSpacing/>
        <w:jc w:val="both"/>
        <w:rPr>
          <w:rFonts w:ascii="Times New Roman" w:hAnsi="Times New Roman"/>
          <w:bCs/>
          <w:noProof/>
          <w:sz w:val="24"/>
          <w:szCs w:val="24"/>
          <w:lang w:eastAsia="bg-BG"/>
        </w:rPr>
      </w:pPr>
      <w:r w:rsidRPr="007E046E">
        <w:rPr>
          <w:rFonts w:ascii="Times New Roman" w:eastAsia="Calibri" w:hAnsi="Times New Roman"/>
          <w:noProof/>
          <w:sz w:val="24"/>
          <w:szCs w:val="24"/>
        </w:rPr>
        <w:t xml:space="preserve">През 2021 г. при теренната работа местообитанието е новоустановено в зоната. Това е едно от проблемните за картиране природни местообитания, заедно с 3130, доколкото е много динамично и се появява в зависимост от ниски води на реките и зависи от динамиката на речните наноси. Поради това всяка площ, посочена за него е условна, доколкото тя се мени година за година. Допълнително, в сравнение с 3130, това местообитание се нуждае от по-дълъг период на осушаване на наносите, за да се развие върху тях. Друг проблем е, че поради особеностите на седиментацията – смесена (пясъци и глина), няма ясно разграничаване от много подобното на него местообитание 3130, с което в поречието на р. Дунав двете местообитания обрауват комплекс. Първо по-близо до водата и по-бързо се развиват съобществата на 3130, а при постепенното пресъхване и тези на 3270, които заемат по-ограничени площи, там където водата се е отдръпнала по-отдавна. </w:t>
      </w:r>
      <w:r w:rsidRPr="007E046E">
        <w:rPr>
          <w:rFonts w:ascii="Times New Roman" w:hAnsi="Times New Roman"/>
          <w:bCs/>
          <w:noProof/>
          <w:sz w:val="24"/>
          <w:szCs w:val="24"/>
          <w:lang w:eastAsia="bg-BG"/>
        </w:rPr>
        <w:t>Самото съотношение, площта и разпространението на двете местообитания се променят всяка година. Заеманата площ от местообитанието трудно се моделира понеже то е силно динамично, както и не може да се направи карта на реалното,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3130.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7E046E" w:rsidRPr="007E046E" w:rsidRDefault="007E046E" w:rsidP="007E046E">
      <w:pPr>
        <w:spacing w:after="0" w:line="240" w:lineRule="auto"/>
        <w:ind w:firstLine="720"/>
        <w:contextualSpacing/>
        <w:jc w:val="both"/>
        <w:rPr>
          <w:rFonts w:ascii="Times New Roman" w:hAnsi="Times New Roman"/>
          <w:bCs/>
          <w:noProof/>
          <w:sz w:val="24"/>
          <w:szCs w:val="24"/>
          <w:lang w:eastAsia="bg-BG"/>
        </w:rPr>
      </w:pPr>
      <w:r w:rsidRPr="007E046E">
        <w:rPr>
          <w:rFonts w:ascii="Times New Roman" w:hAnsi="Times New Roman"/>
          <w:bCs/>
          <w:noProof/>
          <w:sz w:val="24"/>
          <w:szCs w:val="24"/>
          <w:lang w:eastAsia="bg-BG"/>
        </w:rPr>
        <w:t>След проведените теренни наблюдения през 2021 г. и оглед на наличната информация е направено моделиране и определената при него стойност (1 ha) е приета за минимална. Предлагаме тя да бъде включена в СФ. Обективна оценка на потенциалната площ и разпространение на местообитанието трябва да се направи след специализирано проучване.</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Въз основа на теренната работа са направени следните изводи за настоящото състояние на местообитанието, които са отразени в целите, представени в този документ:</w:t>
      </w: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noProof/>
          <w:sz w:val="24"/>
          <w:szCs w:val="24"/>
        </w:rPr>
        <w:tab/>
        <w:t>- Установена е висока степен на типичност на фитоценозите на природното местообитание.</w:t>
      </w: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noProof/>
          <w:sz w:val="24"/>
          <w:szCs w:val="24"/>
        </w:rPr>
        <w:lastRenderedPageBreak/>
        <w:tab/>
        <w:t>- В района на устието на река Вит е извършвано укрепване на брега с камъни,  което е променило седиментацията на реката и влияе негативно върху природното местообитание.</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jc w:val="both"/>
        <w:rPr>
          <w:rFonts w:ascii="Times New Roman" w:eastAsia="Calibri" w:hAnsi="Times New Roman"/>
          <w:b/>
          <w:i/>
          <w:noProof/>
          <w:sz w:val="24"/>
          <w:szCs w:val="24"/>
        </w:rPr>
      </w:pPr>
      <w:r w:rsidRPr="007E046E">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rsidR="007E046E" w:rsidRPr="007E046E" w:rsidRDefault="007E046E" w:rsidP="007E046E">
      <w:pPr>
        <w:spacing w:after="0" w:line="240" w:lineRule="auto"/>
        <w:rPr>
          <w:rFonts w:ascii="Times New Roman" w:eastAsia="Calibri" w:hAnsi="Times New Roman"/>
          <w:noProof/>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7E046E" w:rsidRPr="007E046E" w:rsidTr="007E046E">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7E046E" w:rsidRPr="007E046E" w:rsidRDefault="007E046E" w:rsidP="007E046E">
            <w:pPr>
              <w:rPr>
                <w:rFonts w:ascii="Times New Roman" w:eastAsia="Calibri" w:hAnsi="Times New Roman"/>
                <w:b/>
                <w:bCs/>
                <w:noProof/>
                <w:sz w:val="20"/>
                <w:szCs w:val="20"/>
              </w:rPr>
            </w:pPr>
            <w:r w:rsidRPr="007E046E">
              <w:rPr>
                <w:rFonts w:ascii="Times New Roman" w:eastAsia="Calibri" w:hAnsi="Times New Roman"/>
                <w:b/>
                <w:bCs/>
                <w:noProof/>
                <w:sz w:val="20"/>
                <w:szCs w:val="20"/>
              </w:rPr>
              <w:t xml:space="preserve">Специфични цели </w:t>
            </w:r>
          </w:p>
        </w:tc>
      </w:tr>
      <w:tr w:rsidR="007E046E" w:rsidRPr="007E046E" w:rsidTr="007E046E">
        <w:trPr>
          <w:jc w:val="center"/>
        </w:trPr>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Хектари</w:t>
            </w:r>
          </w:p>
        </w:tc>
        <w:tc>
          <w:tcPr>
            <w:tcW w:w="1484"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Най-малко 1 ha</w:t>
            </w:r>
          </w:p>
        </w:tc>
        <w:tc>
          <w:tcPr>
            <w:tcW w:w="255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площта – най-малко 1 ha.</w:t>
            </w:r>
          </w:p>
        </w:tc>
      </w:tr>
      <w:tr w:rsidR="007E046E" w:rsidRPr="007E046E" w:rsidTr="007E046E">
        <w:trPr>
          <w:jc w:val="center"/>
        </w:trPr>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rPr>
                <w:rFonts w:ascii="Times New Roman" w:eastAsia="Calibri" w:hAnsi="Times New Roman"/>
                <w:noProof/>
                <w:sz w:val="20"/>
                <w:szCs w:val="20"/>
              </w:rPr>
            </w:pPr>
            <w:r w:rsidRPr="007E046E">
              <w:rPr>
                <w:rFonts w:ascii="Times New Roman" w:eastAsia="Calibri" w:hAnsi="Times New Roman"/>
                <w:noProof/>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i/>
                <w:noProof/>
                <w:sz w:val="20"/>
                <w:szCs w:val="20"/>
              </w:rPr>
            </w:pPr>
            <w:r w:rsidRPr="007E046E">
              <w:rPr>
                <w:rFonts w:ascii="Times New Roman" w:eastAsia="Calibri" w:hAnsi="Times New Roman"/>
                <w:noProof/>
                <w:sz w:val="20"/>
                <w:szCs w:val="20"/>
              </w:rPr>
              <w:t xml:space="preserve">Типични видове: </w:t>
            </w:r>
            <w:r w:rsidRPr="007E046E">
              <w:rPr>
                <w:rFonts w:ascii="Times New Roman" w:eastAsia="Calibri" w:hAnsi="Times New Roman"/>
                <w:i/>
                <w:noProof/>
                <w:sz w:val="20"/>
                <w:szCs w:val="20"/>
              </w:rPr>
              <w:t>Xanthium italicum, Artemisia annua, Chenopodium rubrum, Chenopodium glaucum, Bidens tripartita, Bidens frondosa, Myosoton aquaticum, Persicaria spp., Potentilla supina, Echinochloa crus-gallii, Catabrosa aquatica, Ranunculus sceleratus, Rumex maritimus, Rumex conglomeratus, Veronica anagalis-aquatica, Lythrum salicariа, Cyperus spp.</w:t>
            </w:r>
          </w:p>
        </w:tc>
        <w:tc>
          <w:tcPr>
            <w:tcW w:w="2236"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rPr>
                <w:rFonts w:ascii="Times New Roman" w:eastAsia="Calibri" w:hAnsi="Times New Roman"/>
                <w:b/>
                <w:noProof/>
                <w:sz w:val="20"/>
                <w:szCs w:val="20"/>
              </w:rPr>
            </w:pPr>
            <w:r w:rsidRPr="007E046E">
              <w:rPr>
                <w:rFonts w:ascii="Times New Roman" w:eastAsia="Calibri" w:hAnsi="Times New Roman"/>
                <w:noProof/>
                <w:sz w:val="20"/>
                <w:szCs w:val="20"/>
              </w:rPr>
              <w:t>Поддържане на състоянието – присъстват поне 5 от типичните видове.</w:t>
            </w:r>
          </w:p>
        </w:tc>
      </w:tr>
      <w:tr w:rsidR="007E046E" w:rsidRPr="007E046E" w:rsidTr="007E046E">
        <w:trPr>
          <w:jc w:val="center"/>
        </w:trPr>
        <w:tc>
          <w:tcPr>
            <w:tcW w:w="170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p>
        </w:tc>
        <w:tc>
          <w:tcPr>
            <w:tcW w:w="2236"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липса на нови дейности, свързани с негативни промени на хидрологичния режим.</w:t>
            </w:r>
          </w:p>
        </w:tc>
      </w:tr>
    </w:tbl>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7. Необходимост от актуализация на СФ на защитената зона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Предложено е допълване на стандартния формуляр на защитената зона с новоустановеното природно местообитание.</w:t>
      </w:r>
    </w:p>
    <w:p w:rsidR="007E046E" w:rsidRPr="007E046E" w:rsidRDefault="007E046E" w:rsidP="007E046E">
      <w:pPr>
        <w:spacing w:after="0" w:line="240" w:lineRule="auto"/>
        <w:jc w:val="both"/>
        <w:rPr>
          <w:rFonts w:ascii="Times New Roman" w:eastAsia="Calibri" w:hAnsi="Times New Roman"/>
          <w:noProof/>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7E046E" w:rsidRPr="007E046E" w:rsidTr="007E046E">
        <w:tc>
          <w:tcPr>
            <w:tcW w:w="4957" w:type="dxa"/>
            <w:gridSpan w:val="6"/>
            <w:shd w:val="clear" w:color="auto" w:fill="D9D9D9"/>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5244" w:type="dxa"/>
            <w:gridSpan w:val="4"/>
            <w:shd w:val="clear" w:color="auto" w:fill="D9D9D9"/>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704"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Code</w:t>
            </w:r>
          </w:p>
        </w:tc>
        <w:tc>
          <w:tcPr>
            <w:tcW w:w="567"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PF</w:t>
            </w:r>
          </w:p>
        </w:tc>
        <w:tc>
          <w:tcPr>
            <w:tcW w:w="567"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NP</w:t>
            </w:r>
          </w:p>
        </w:tc>
        <w:tc>
          <w:tcPr>
            <w:tcW w:w="851"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Cover (ha)</w:t>
            </w:r>
          </w:p>
        </w:tc>
        <w:tc>
          <w:tcPr>
            <w:tcW w:w="1134"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Cave (number)</w:t>
            </w:r>
          </w:p>
        </w:tc>
        <w:tc>
          <w:tcPr>
            <w:tcW w:w="1134"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Data quality</w:t>
            </w:r>
          </w:p>
        </w:tc>
        <w:tc>
          <w:tcPr>
            <w:tcW w:w="1842" w:type="dxa"/>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A/B/C/D</w:t>
            </w:r>
          </w:p>
        </w:tc>
        <w:tc>
          <w:tcPr>
            <w:tcW w:w="3402" w:type="dxa"/>
            <w:gridSpan w:val="3"/>
            <w:shd w:val="clear" w:color="auto" w:fill="D9D9D9"/>
            <w:vAlign w:val="center"/>
          </w:tcPr>
          <w:p w:rsidR="007E046E" w:rsidRPr="007E046E" w:rsidRDefault="007E046E" w:rsidP="00451BB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c>
          <w:tcPr>
            <w:tcW w:w="704"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Representativity</w:t>
            </w:r>
          </w:p>
        </w:tc>
        <w:tc>
          <w:tcPr>
            <w:tcW w:w="993"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Relative Surface</w:t>
            </w:r>
          </w:p>
        </w:tc>
        <w:tc>
          <w:tcPr>
            <w:tcW w:w="1559"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Conservation</w:t>
            </w:r>
          </w:p>
        </w:tc>
        <w:tc>
          <w:tcPr>
            <w:tcW w:w="850" w:type="dxa"/>
          </w:tcPr>
          <w:p w:rsidR="007E046E" w:rsidRPr="007E046E" w:rsidRDefault="007E046E" w:rsidP="00451BB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c>
          <w:tcPr>
            <w:tcW w:w="704" w:type="dxa"/>
          </w:tcPr>
          <w:p w:rsidR="007E046E" w:rsidRPr="007E046E" w:rsidRDefault="007E046E" w:rsidP="00451BB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color w:val="FF0000"/>
                <w:sz w:val="20"/>
                <w:szCs w:val="20"/>
              </w:rPr>
              <w:t>3270</w:t>
            </w:r>
          </w:p>
        </w:tc>
        <w:tc>
          <w:tcPr>
            <w:tcW w:w="567" w:type="dxa"/>
          </w:tcPr>
          <w:p w:rsidR="007E046E" w:rsidRPr="007E046E" w:rsidRDefault="007E046E" w:rsidP="00451BB8">
            <w:pPr>
              <w:spacing w:after="0" w:line="240" w:lineRule="auto"/>
              <w:ind w:left="-1"/>
              <w:rPr>
                <w:rFonts w:ascii="Times New Roman" w:eastAsia="Calibri" w:hAnsi="Times New Roman"/>
                <w:b/>
                <w:noProof/>
                <w:sz w:val="20"/>
                <w:szCs w:val="20"/>
              </w:rPr>
            </w:pPr>
          </w:p>
        </w:tc>
        <w:tc>
          <w:tcPr>
            <w:tcW w:w="567" w:type="dxa"/>
          </w:tcPr>
          <w:p w:rsidR="007E046E" w:rsidRPr="007E046E" w:rsidRDefault="007E046E" w:rsidP="00451BB8">
            <w:pPr>
              <w:spacing w:after="0" w:line="240" w:lineRule="auto"/>
              <w:ind w:left="-1"/>
              <w:rPr>
                <w:rFonts w:ascii="Times New Roman" w:eastAsia="Calibri" w:hAnsi="Times New Roman"/>
                <w:b/>
                <w:noProof/>
                <w:sz w:val="20"/>
                <w:szCs w:val="20"/>
              </w:rPr>
            </w:pPr>
          </w:p>
        </w:tc>
        <w:tc>
          <w:tcPr>
            <w:tcW w:w="851"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1</w:t>
            </w:r>
          </w:p>
        </w:tc>
        <w:tc>
          <w:tcPr>
            <w:tcW w:w="1134" w:type="dxa"/>
          </w:tcPr>
          <w:p w:rsidR="007E046E" w:rsidRPr="007E046E" w:rsidRDefault="007E046E" w:rsidP="00451BB8">
            <w:pPr>
              <w:spacing w:after="0" w:line="240" w:lineRule="auto"/>
              <w:ind w:left="-1"/>
              <w:rPr>
                <w:rFonts w:ascii="Times New Roman" w:eastAsia="Calibri" w:hAnsi="Times New Roman"/>
                <w:b/>
                <w:noProof/>
                <w:sz w:val="20"/>
                <w:szCs w:val="20"/>
              </w:rPr>
            </w:pPr>
          </w:p>
        </w:tc>
        <w:tc>
          <w:tcPr>
            <w:tcW w:w="1134"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G</w:t>
            </w:r>
          </w:p>
        </w:tc>
        <w:tc>
          <w:tcPr>
            <w:tcW w:w="1842"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A</w:t>
            </w:r>
          </w:p>
        </w:tc>
        <w:tc>
          <w:tcPr>
            <w:tcW w:w="993"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C</w:t>
            </w:r>
          </w:p>
        </w:tc>
        <w:tc>
          <w:tcPr>
            <w:tcW w:w="1559"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B</w:t>
            </w:r>
          </w:p>
        </w:tc>
        <w:tc>
          <w:tcPr>
            <w:tcW w:w="850" w:type="dxa"/>
          </w:tcPr>
          <w:p w:rsidR="007E046E" w:rsidRPr="007E046E" w:rsidRDefault="007E046E" w:rsidP="00451BB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B</w:t>
            </w:r>
          </w:p>
        </w:tc>
      </w:tr>
    </w:tbl>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noProof/>
          <w:sz w:val="24"/>
          <w:szCs w:val="24"/>
        </w:rPr>
        <w:t>Забележка: промените са отбелязани в червено.</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8. Цитирана литература</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15.11.2021.</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Цонев, Р. 2002. Флора и растителност в Средна Дунавска равнина между долините на реките Вит и Студена. Дисертация, Софийски университет „Св. Климент Охридски”, София.</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Цонев, Р. 2009. 3270 Реки с кални брегове с </w:t>
      </w:r>
      <w:r w:rsidRPr="007E046E">
        <w:rPr>
          <w:rFonts w:ascii="Times New Roman" w:eastAsia="Calibri" w:hAnsi="Times New Roman"/>
          <w:i/>
          <w:noProof/>
          <w:sz w:val="24"/>
          <w:szCs w:val="24"/>
        </w:rPr>
        <w:t>Chenopodion rubri</w:t>
      </w:r>
      <w:r w:rsidRPr="007E046E">
        <w:rPr>
          <w:rFonts w:ascii="Times New Roman" w:eastAsia="Calibri" w:hAnsi="Times New Roman"/>
          <w:noProof/>
          <w:sz w:val="24"/>
          <w:szCs w:val="24"/>
        </w:rPr>
        <w:t xml:space="preserve"> и </w:t>
      </w:r>
      <w:r w:rsidRPr="007E046E">
        <w:rPr>
          <w:rFonts w:ascii="Times New Roman" w:eastAsia="Calibri" w:hAnsi="Times New Roman"/>
          <w:i/>
          <w:noProof/>
          <w:sz w:val="24"/>
          <w:szCs w:val="24"/>
        </w:rPr>
        <w:t xml:space="preserve">Bidention </w:t>
      </w:r>
      <w:r w:rsidRPr="007E046E">
        <w:rPr>
          <w:rFonts w:ascii="Times New Roman" w:eastAsia="Calibri" w:hAnsi="Times New Roman"/>
          <w:noProof/>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Цонев, Р. 2015. 21С3 Кални речни брегове с полурудерални съобщества от високи едногодишни хигрофити. - В: Бисерков, В., Гусев, Ч., Попов, В., Хибаум, Г., Русакова, В., Пандурски, И., Узунов, Й., Димитров, М., Цонев, Р. и Цонева, С. (ред.). Червена книга на Република България, том 3. Природни местообитания. МОСВ-БАН, София.</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European commission. The State of Nature in the EU – Article 17 reporting. https://ec.europa.eu/environment/nature/knowledge/rep_habitats/index_en.htm. Last visited on 15.11.2021.</w:t>
      </w:r>
    </w:p>
    <w:p w:rsidR="007E046E" w:rsidRPr="007E046E" w:rsidRDefault="007E046E" w:rsidP="007E046E">
      <w:pPr>
        <w:spacing w:after="0" w:line="240" w:lineRule="auto"/>
        <w:jc w:val="both"/>
        <w:rPr>
          <w:rFonts w:ascii="Times New Roman" w:eastAsia="Calibri" w:hAnsi="Times New Roman"/>
          <w:noProof/>
          <w:sz w:val="24"/>
          <w:szCs w:val="24"/>
          <w:lang w:val="en-US"/>
        </w:rPr>
      </w:pPr>
    </w:p>
    <w:p w:rsidR="007E046E" w:rsidRPr="007E046E" w:rsidRDefault="007E046E" w:rsidP="007E046E">
      <w:pPr>
        <w:spacing w:after="0" w:line="240" w:lineRule="auto"/>
        <w:jc w:val="both"/>
        <w:rPr>
          <w:rFonts w:ascii="Times New Roman" w:eastAsia="Calibri" w:hAnsi="Times New Roman"/>
          <w:noProof/>
          <w:sz w:val="24"/>
          <w:szCs w:val="24"/>
          <w:lang w:val="en-US"/>
        </w:rPr>
      </w:pPr>
      <w:r w:rsidRPr="007E046E">
        <w:rPr>
          <w:rFonts w:ascii="Times New Roman" w:eastAsia="Calibri" w:hAnsi="Times New Roman"/>
          <w:i/>
          <w:noProof/>
          <w:sz w:val="24"/>
          <w:szCs w:val="24"/>
          <w:lang w:val="en-US"/>
        </w:rPr>
        <w:t>Автори на текста</w:t>
      </w:r>
      <w:r w:rsidRPr="007E046E">
        <w:rPr>
          <w:rFonts w:ascii="Times New Roman" w:eastAsia="Calibri" w:hAnsi="Times New Roman"/>
          <w:noProof/>
          <w:sz w:val="24"/>
          <w:szCs w:val="24"/>
          <w:lang w:val="en-US"/>
        </w:rPr>
        <w:t>: Росен Цонев, Чавдар Гусев, Валери Георгиев, Соня Цонева</w:t>
      </w:r>
    </w:p>
    <w:p w:rsidR="007E046E" w:rsidRDefault="007E046E">
      <w:pPr>
        <w:rPr>
          <w:rFonts w:ascii="Times New Roman" w:hAnsi="Times New Roman"/>
          <w:color w:val="1F497D" w:themeColor="text2"/>
          <w:sz w:val="28"/>
          <w:szCs w:val="28"/>
        </w:rPr>
      </w:pPr>
    </w:p>
    <w:p w:rsidR="007E046E" w:rsidRDefault="007E046E">
      <w:pPr>
        <w:rPr>
          <w:rFonts w:ascii="Times New Roman" w:hAnsi="Times New Roman"/>
          <w:color w:val="1F497D" w:themeColor="text2"/>
          <w:sz w:val="28"/>
          <w:szCs w:val="28"/>
        </w:rPr>
      </w:pPr>
    </w:p>
    <w:p w:rsidR="007E046E" w:rsidRPr="007E046E" w:rsidRDefault="007E046E" w:rsidP="00451BB8">
      <w:pPr>
        <w:spacing w:after="0" w:line="240" w:lineRule="auto"/>
        <w:jc w:val="center"/>
        <w:outlineLvl w:val="1"/>
        <w:rPr>
          <w:rFonts w:ascii="Times New Roman" w:eastAsia="Calibri" w:hAnsi="Times New Roman"/>
          <w:noProof/>
          <w:color w:val="1F497D"/>
          <w:sz w:val="28"/>
          <w:szCs w:val="28"/>
        </w:rPr>
      </w:pPr>
      <w:bookmarkStart w:id="9" w:name="_Toc88998048"/>
      <w:r w:rsidRPr="007E046E">
        <w:rPr>
          <w:rFonts w:ascii="Times New Roman" w:eastAsia="Calibri" w:hAnsi="Times New Roman"/>
          <w:noProof/>
          <w:color w:val="1F497D"/>
          <w:sz w:val="28"/>
          <w:szCs w:val="28"/>
        </w:rPr>
        <w:t xml:space="preserve">Природно местообитание 6110 * Отворени калцифилни или базифилни тревни съобщества от </w:t>
      </w:r>
      <w:r w:rsidRPr="007E046E">
        <w:rPr>
          <w:rFonts w:ascii="Times New Roman" w:eastAsia="Calibri" w:hAnsi="Times New Roman"/>
          <w:i/>
          <w:noProof/>
          <w:color w:val="1F497D"/>
          <w:sz w:val="28"/>
          <w:szCs w:val="28"/>
        </w:rPr>
        <w:t>Alysso</w:t>
      </w:r>
      <w:r w:rsidRPr="007E046E">
        <w:rPr>
          <w:rFonts w:ascii="Times New Roman" w:eastAsia="Calibri" w:hAnsi="Times New Roman"/>
          <w:noProof/>
          <w:color w:val="1F497D"/>
          <w:sz w:val="28"/>
          <w:szCs w:val="28"/>
        </w:rPr>
        <w:t>-</w:t>
      </w:r>
      <w:r w:rsidRPr="007E046E">
        <w:rPr>
          <w:rFonts w:ascii="Times New Roman" w:eastAsia="Calibri" w:hAnsi="Times New Roman"/>
          <w:i/>
          <w:noProof/>
          <w:color w:val="1F497D"/>
          <w:sz w:val="28"/>
          <w:szCs w:val="28"/>
        </w:rPr>
        <w:t>Sedion albi</w:t>
      </w:r>
      <w:bookmarkEnd w:id="9"/>
    </w:p>
    <w:p w:rsidR="007E046E" w:rsidRPr="007E046E" w:rsidRDefault="007E046E" w:rsidP="007E046E">
      <w:pPr>
        <w:spacing w:after="0" w:line="240" w:lineRule="auto"/>
        <w:ind w:left="720" w:hanging="720"/>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 xml:space="preserve">1. Код и наименование на типа местообитание: </w:t>
      </w:r>
      <w:r w:rsidRPr="007E046E">
        <w:rPr>
          <w:rFonts w:ascii="Times New Roman" w:eastAsia="Calibri" w:hAnsi="Times New Roman"/>
          <w:noProof/>
          <w:sz w:val="24"/>
        </w:rPr>
        <w:t xml:space="preserve">6110 * Отворени калцифилни или базифилни тревни съобщества от </w:t>
      </w:r>
      <w:r w:rsidRPr="007E046E">
        <w:rPr>
          <w:rFonts w:ascii="Times New Roman" w:eastAsia="Calibri" w:hAnsi="Times New Roman"/>
          <w:i/>
          <w:noProof/>
          <w:sz w:val="24"/>
        </w:rPr>
        <w:t>Alysso-Sedion albi</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rPr>
          <w:rFonts w:ascii="Times New Roman" w:eastAsia="Calibri" w:hAnsi="Times New Roman"/>
          <w:b/>
          <w:noProof/>
          <w:sz w:val="24"/>
          <w:szCs w:val="24"/>
        </w:rPr>
      </w:pPr>
      <w:r w:rsidRPr="007E046E">
        <w:rPr>
          <w:rFonts w:ascii="Times New Roman" w:eastAsia="Calibri" w:hAnsi="Times New Roman"/>
          <w:b/>
          <w:noProof/>
          <w:sz w:val="24"/>
          <w:szCs w:val="24"/>
        </w:rPr>
        <w:t>2. Кратка характеристика на целевия обект</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Природното местообитание представлява пионерни растителни съобщества, обикновено с ниско проективно покритие на растителността и значителен излаз на основната скала, която е основно с алкална реакция – варовици и доломите. Разпространени са предимно в равнините, в хълмистия и долния планински пояси докъм 900–1000 m н.в. Най-често заемат малки площи и образуват комплекси с многогодишни тревни съобщества от клас </w:t>
      </w:r>
      <w:r w:rsidRPr="007E046E">
        <w:rPr>
          <w:rFonts w:ascii="Times New Roman" w:eastAsia="Calibri" w:hAnsi="Times New Roman"/>
          <w:i/>
          <w:noProof/>
          <w:sz w:val="24"/>
          <w:szCs w:val="24"/>
        </w:rPr>
        <w:t>Festuco-Brometea</w:t>
      </w:r>
      <w:r w:rsidRPr="007E046E">
        <w:rPr>
          <w:rFonts w:ascii="Times New Roman" w:eastAsia="Calibri" w:hAnsi="Times New Roman"/>
          <w:noProof/>
          <w:sz w:val="24"/>
          <w:szCs w:val="24"/>
        </w:rPr>
        <w:t xml:space="preserve"> или с разредени горски и храстови съобщества. Фитоценозите на местообитанието са с доминиране както на едногодишни (често пролетни) така и на многогодишни растения – </w:t>
      </w:r>
      <w:r w:rsidRPr="007E046E">
        <w:rPr>
          <w:rFonts w:ascii="Times New Roman" w:eastAsia="Calibri" w:hAnsi="Times New Roman"/>
          <w:i/>
          <w:noProof/>
          <w:sz w:val="24"/>
          <w:szCs w:val="24"/>
        </w:rPr>
        <w:t>Erophila verna, Saxifraga tridactylites</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Arabis recta, Scleranthus spp., Acinos arvensis, Veronica spp., Gagea spp., Ornithogalum spp., Minuartia spp., Plantago scabra, P. subulata, Sanguisorba minor</w:t>
      </w:r>
      <w:r w:rsidRPr="007E046E">
        <w:rPr>
          <w:rFonts w:ascii="Times New Roman" w:eastAsia="Calibri" w:hAnsi="Times New Roman"/>
          <w:noProof/>
          <w:sz w:val="24"/>
          <w:szCs w:val="24"/>
        </w:rPr>
        <w:t xml:space="preserve"> и др., както и множество сукуленти – основно </w:t>
      </w:r>
      <w:r w:rsidRPr="007E046E">
        <w:rPr>
          <w:rFonts w:ascii="Times New Roman" w:eastAsia="Calibri" w:hAnsi="Times New Roman"/>
          <w:i/>
          <w:noProof/>
          <w:sz w:val="24"/>
          <w:szCs w:val="24"/>
        </w:rPr>
        <w:t>Sedum</w:t>
      </w:r>
      <w:r w:rsidRPr="007E046E">
        <w:rPr>
          <w:rFonts w:ascii="Times New Roman" w:eastAsia="Calibri" w:hAnsi="Times New Roman"/>
          <w:noProof/>
          <w:sz w:val="24"/>
          <w:szCs w:val="24"/>
        </w:rPr>
        <w:t xml:space="preserve"> spp., </w:t>
      </w:r>
      <w:r w:rsidRPr="007E046E">
        <w:rPr>
          <w:rFonts w:ascii="Times New Roman" w:eastAsia="Calibri" w:hAnsi="Times New Roman"/>
          <w:i/>
          <w:noProof/>
          <w:sz w:val="24"/>
          <w:szCs w:val="24"/>
        </w:rPr>
        <w:t>Jovibarba</w:t>
      </w:r>
      <w:r w:rsidRPr="007E046E">
        <w:rPr>
          <w:rFonts w:ascii="Times New Roman" w:eastAsia="Calibri" w:hAnsi="Times New Roman"/>
          <w:noProof/>
          <w:sz w:val="24"/>
          <w:szCs w:val="24"/>
        </w:rPr>
        <w:t xml:space="preserve"> spp. и др. Характерно е присъствието на мозайки от мъхове и лишеи.</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В защитена зона BG0000191 Река Вит природното местообитание е свързано със скалния венец на десния бряг на реката срещу с. Комарево. Характерно е наличието на </w:t>
      </w:r>
      <w:r w:rsidRPr="007E046E">
        <w:rPr>
          <w:rFonts w:ascii="Times New Roman" w:eastAsia="Calibri" w:hAnsi="Times New Roman"/>
          <w:noProof/>
          <w:sz w:val="24"/>
          <w:szCs w:val="24"/>
        </w:rPr>
        <w:lastRenderedPageBreak/>
        <w:t xml:space="preserve">малки ценози на скалните тераси с участието на типични за местообитането видове като представители на род </w:t>
      </w:r>
      <w:r w:rsidRPr="007E046E">
        <w:rPr>
          <w:rFonts w:ascii="Times New Roman" w:eastAsia="Calibri" w:hAnsi="Times New Roman"/>
          <w:i/>
          <w:noProof/>
          <w:sz w:val="24"/>
          <w:szCs w:val="24"/>
        </w:rPr>
        <w:t xml:space="preserve">Sedum </w:t>
      </w:r>
      <w:r w:rsidRPr="007E046E">
        <w:rPr>
          <w:rFonts w:ascii="Times New Roman" w:eastAsia="Calibri" w:hAnsi="Times New Roman"/>
          <w:noProof/>
          <w:sz w:val="24"/>
          <w:szCs w:val="24"/>
        </w:rPr>
        <w:t xml:space="preserve">spp., </w:t>
      </w:r>
      <w:r w:rsidRPr="007E046E">
        <w:rPr>
          <w:rFonts w:ascii="Times New Roman" w:eastAsia="Calibri" w:hAnsi="Times New Roman"/>
          <w:i/>
          <w:noProof/>
          <w:sz w:val="24"/>
          <w:szCs w:val="24"/>
        </w:rPr>
        <w:t>Minuartia</w:t>
      </w:r>
      <w:r w:rsidRPr="007E046E">
        <w:rPr>
          <w:rFonts w:ascii="Times New Roman" w:eastAsia="Calibri" w:hAnsi="Times New Roman"/>
          <w:noProof/>
          <w:sz w:val="24"/>
          <w:szCs w:val="24"/>
        </w:rPr>
        <w:t xml:space="preserve"> spp., мъхове и лишеи.</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3. Състояние на биогеографско ниво и разпространение в мрежата</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В мрежата Натура 2000, природно местообитание с код 6110 е предмет на опазване в 96 защитени зони (Natura 2000 update April 2019: </w:t>
      </w:r>
      <w:hyperlink r:id="rId18">
        <w:r w:rsidRPr="007E046E">
          <w:rPr>
            <w:rFonts w:ascii="Times New Roman" w:eastAsia="Calibri" w:hAnsi="Times New Roman"/>
            <w:noProof/>
            <w:color w:val="0563C1"/>
            <w:sz w:val="24"/>
            <w:szCs w:val="24"/>
            <w:u w:val="single"/>
          </w:rPr>
          <w:t>https://cdr.eionet.europa.eu/bg/eu/n2000</w:t>
        </w:r>
      </w:hyperlink>
      <w:r w:rsidRPr="007E046E">
        <w:rPr>
          <w:rFonts w:ascii="Times New Roman" w:eastAsia="Calibri" w:hAnsi="Times New Roman"/>
          <w:noProof/>
          <w:sz w:val="24"/>
          <w:szCs w:val="24"/>
        </w:rPr>
        <w:t xml:space="preserve">) и е разпространено в три биогеографски </w:t>
      </w:r>
      <w:r w:rsidR="00451BB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 Континентален, Алпийски и Черноморски.</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(неизвестно състояние по разпространение, площ и структура и функции, неблагоприятно-незадоволително състояние по бъдещи перспективи) за Континенталния биогеографски </w:t>
      </w:r>
      <w:r w:rsidR="00451BB8">
        <w:rPr>
          <w:rFonts w:ascii="Times New Roman" w:eastAsia="Calibri" w:hAnsi="Times New Roman"/>
          <w:noProof/>
          <w:sz w:val="24"/>
          <w:szCs w:val="24"/>
        </w:rPr>
        <w:t>регион</w:t>
      </w:r>
      <w:r w:rsidRPr="007E046E">
        <w:rPr>
          <w:rFonts w:ascii="Times New Roman" w:eastAsia="Calibri" w:hAnsi="Times New Roman"/>
          <w:noProof/>
          <w:sz w:val="24"/>
          <w:szCs w:val="24"/>
        </w:rPr>
        <w:t xml:space="preserve">. При докладването през 2019 г. са посочени заплахи и влияния с висока степен на въздействие – екстракция на минерали (скали, метални руди, чакъл и др.), интензивна паша и преизпасване от селскостопански животни, промяна в НТП на земите (без дрениране и пожари), пътища, пътеки, железопътни линии и свързана инфраструктура (например мостове, виадукти, тунели). При докладването по чл. 17 през 2013 г. (за периода 2007-2012 г.) местообитанието е с оценка неблагоприятно-незадоволително състояние (благоприятно по разпространение и площ, неблагоприятно-незадоволително по структура и функции, и бъдещи перспективи) за Континенталния биогеографски </w:t>
      </w:r>
      <w:r w:rsidR="00451BB8">
        <w:rPr>
          <w:rFonts w:ascii="Times New Roman" w:eastAsia="Calibri" w:hAnsi="Times New Roman"/>
          <w:noProof/>
          <w:sz w:val="24"/>
          <w:szCs w:val="24"/>
        </w:rPr>
        <w:t>регион</w:t>
      </w:r>
      <w:r w:rsidRPr="007E046E">
        <w:rPr>
          <w:rFonts w:ascii="Times New Roman" w:eastAsia="Calibri" w:hAnsi="Times New Roman"/>
          <w:noProof/>
          <w:sz w:val="24"/>
          <w:szCs w:val="24"/>
        </w:rPr>
        <w:t>.</w:t>
      </w:r>
    </w:p>
    <w:p w:rsidR="007E046E" w:rsidRPr="007E046E" w:rsidRDefault="007E046E" w:rsidP="007E046E">
      <w:pPr>
        <w:spacing w:after="0" w:line="240" w:lineRule="auto"/>
        <w:jc w:val="both"/>
        <w:rPr>
          <w:rFonts w:ascii="Times New Roman" w:eastAsia="Calibri" w:hAnsi="Times New Roman"/>
          <w:noProof/>
          <w:sz w:val="24"/>
        </w:rPr>
      </w:pPr>
    </w:p>
    <w:p w:rsidR="007E046E" w:rsidRPr="007E046E" w:rsidRDefault="007E046E" w:rsidP="007E046E">
      <w:pPr>
        <w:spacing w:after="0" w:line="240" w:lineRule="auto"/>
        <w:rPr>
          <w:rFonts w:ascii="Times New Roman" w:eastAsia="Calibri" w:hAnsi="Times New Roman"/>
          <w:i/>
          <w:noProof/>
          <w:sz w:val="24"/>
          <w:szCs w:val="24"/>
        </w:rPr>
      </w:pPr>
      <w:r w:rsidRPr="007E046E">
        <w:rPr>
          <w:rFonts w:ascii="Times New Roman" w:eastAsia="Calibri" w:hAnsi="Times New Roman"/>
          <w:b/>
          <w:noProof/>
          <w:sz w:val="24"/>
          <w:szCs w:val="24"/>
        </w:rPr>
        <w:t>4. Състояние на ниво защитена зона</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Според данните в стандартния формуляр, площта на местообитание с код 6110 в зона „Река Вит“ е 3,60 ha и изцяло попада в Континенталния биогеографски </w:t>
      </w:r>
      <w:r w:rsidR="00451BB8">
        <w:rPr>
          <w:rFonts w:ascii="Times New Roman" w:eastAsia="Calibri" w:hAnsi="Times New Roman"/>
          <w:noProof/>
          <w:sz w:val="24"/>
          <w:szCs w:val="24"/>
        </w:rPr>
        <w:t>регион</w:t>
      </w:r>
      <w:r w:rsidRPr="007E046E">
        <w:rPr>
          <w:rFonts w:ascii="Times New Roman" w:eastAsia="Calibri" w:hAnsi="Times New Roman"/>
          <w:noProof/>
          <w:sz w:val="24"/>
          <w:szCs w:val="24"/>
        </w:rPr>
        <w:t>. По проект „Картиране и определяне на природозащитното състояние на природни местообитания и видове – фаза I“ (т.е. през 2011-2012 г.) е установено, че местообитание 6110 е разпространено върху площ от 0,003 ha, но е възприета, дотогава съществуващата площ в СФ на зоната (3,60181 ha).</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Съгласно специфичният доклад, публикуван в „Информационна система за защитени зони от екологичната мрежа Натура 2000 на МОСВ“, местообитанието е оценено в неблагоприятно-лошо състояние по критерий „Площ в границите на зоната“, по критерии „Структура и функции“ и „Бъдещи перспективи (заплахи и влияния)“ – в благоприятно състояние. Оценката се основава на установена по-малка площ в сравнение с референтната. Останалите параметри са в благоприятно състояние. Като основни проблеми в бъдеще са посочени пашата, съпътстващите пожари, и превръщането на местообитанието в част от кариери за добив на варовик.</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Според стандартният формуляр, местообитанието в зоната е с оценки за „Представителност“ „B“, за „Относителна площ“ „C“ и за „Степен на опазване“ „B“, като общата оценка на стойността на защитената зона за опазване на природното местообитание е „B“.</w:t>
      </w:r>
    </w:p>
    <w:p w:rsidR="007E046E" w:rsidRPr="007E046E" w:rsidRDefault="007E046E" w:rsidP="007E046E">
      <w:pPr>
        <w:spacing w:after="0" w:line="240" w:lineRule="auto"/>
        <w:jc w:val="both"/>
        <w:rPr>
          <w:rFonts w:ascii="Times New Roman" w:eastAsia="Calibri"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459"/>
        <w:gridCol w:w="481"/>
        <w:gridCol w:w="911"/>
        <w:gridCol w:w="1026"/>
        <w:gridCol w:w="847"/>
        <w:gridCol w:w="1625"/>
        <w:gridCol w:w="1129"/>
        <w:gridCol w:w="1359"/>
        <w:gridCol w:w="792"/>
      </w:tblGrid>
      <w:tr w:rsidR="007E046E" w:rsidRPr="007E046E" w:rsidTr="007E046E">
        <w:tc>
          <w:tcPr>
            <w:tcW w:w="2418" w:type="pct"/>
            <w:gridSpan w:val="6"/>
            <w:shd w:val="clear" w:color="auto" w:fill="D9D9D9"/>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2582" w:type="pct"/>
            <w:gridSpan w:val="4"/>
            <w:shd w:val="clear" w:color="auto" w:fill="D9D9D9"/>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339"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Code</w:t>
            </w:r>
          </w:p>
        </w:tc>
        <w:tc>
          <w:tcPr>
            <w:tcW w:w="239"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PF</w:t>
            </w:r>
          </w:p>
        </w:tc>
        <w:tc>
          <w:tcPr>
            <w:tcW w:w="250"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NP</w:t>
            </w:r>
          </w:p>
        </w:tc>
        <w:tc>
          <w:tcPr>
            <w:tcW w:w="540"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Cover (ha)</w:t>
            </w:r>
          </w:p>
        </w:tc>
        <w:tc>
          <w:tcPr>
            <w:tcW w:w="545"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Cave (number)</w:t>
            </w:r>
          </w:p>
        </w:tc>
        <w:tc>
          <w:tcPr>
            <w:tcW w:w="505"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Data quality</w:t>
            </w:r>
          </w:p>
        </w:tc>
        <w:tc>
          <w:tcPr>
            <w:tcW w:w="819"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A/B/C/D</w:t>
            </w:r>
          </w:p>
        </w:tc>
        <w:tc>
          <w:tcPr>
            <w:tcW w:w="1763" w:type="pct"/>
            <w:gridSpan w:val="3"/>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rPr>
          <w:trHeight w:val="454"/>
        </w:trPr>
        <w:tc>
          <w:tcPr>
            <w:tcW w:w="339"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39"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50"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40"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45"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05"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819"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Representativity</w:t>
            </w:r>
          </w:p>
        </w:tc>
        <w:tc>
          <w:tcPr>
            <w:tcW w:w="657"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Relative Surface</w:t>
            </w:r>
          </w:p>
        </w:tc>
        <w:tc>
          <w:tcPr>
            <w:tcW w:w="686"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Conservation</w:t>
            </w:r>
          </w:p>
        </w:tc>
        <w:tc>
          <w:tcPr>
            <w:tcW w:w="420"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eastAsia="Calibri" w:hAnsi="Times New Roman"/>
                <w:noProof/>
                <w:sz w:val="20"/>
                <w:szCs w:val="20"/>
              </w:rPr>
              <w:t>6110</w:t>
            </w:r>
          </w:p>
        </w:tc>
        <w:tc>
          <w:tcPr>
            <w:tcW w:w="239"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250"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540"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3,60181</w:t>
            </w:r>
          </w:p>
        </w:tc>
        <w:tc>
          <w:tcPr>
            <w:tcW w:w="545"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505"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M</w:t>
            </w:r>
          </w:p>
        </w:tc>
        <w:tc>
          <w:tcPr>
            <w:tcW w:w="819"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B</w:t>
            </w:r>
          </w:p>
        </w:tc>
        <w:tc>
          <w:tcPr>
            <w:tcW w:w="657"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C</w:t>
            </w:r>
          </w:p>
        </w:tc>
        <w:tc>
          <w:tcPr>
            <w:tcW w:w="686"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B</w:t>
            </w:r>
          </w:p>
        </w:tc>
        <w:tc>
          <w:tcPr>
            <w:tcW w:w="420"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B</w:t>
            </w:r>
          </w:p>
        </w:tc>
      </w:tr>
    </w:tbl>
    <w:p w:rsidR="007E046E" w:rsidRPr="007E046E" w:rsidRDefault="007E046E" w:rsidP="007E046E">
      <w:pPr>
        <w:spacing w:after="0" w:line="240" w:lineRule="auto"/>
        <w:jc w:val="both"/>
        <w:rPr>
          <w:rFonts w:ascii="Times New Roman" w:eastAsia="Calibri" w:hAnsi="Times New Roman"/>
          <w:noProof/>
          <w:sz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5. Анализ на наличната информация</w:t>
      </w:r>
    </w:p>
    <w:p w:rsidR="007E046E" w:rsidRPr="007E046E" w:rsidRDefault="007E046E" w:rsidP="007E046E">
      <w:pPr>
        <w:spacing w:after="0" w:line="240" w:lineRule="auto"/>
        <w:ind w:firstLine="720"/>
        <w:jc w:val="both"/>
        <w:rPr>
          <w:rFonts w:ascii="Times New Roman" w:eastAsia="Calibri" w:hAnsi="Times New Roman"/>
          <w:noProof/>
          <w:sz w:val="24"/>
        </w:rPr>
      </w:pPr>
      <w:r w:rsidRPr="007E046E">
        <w:rPr>
          <w:rFonts w:ascii="Times New Roman" w:eastAsia="Calibri" w:hAnsi="Times New Roman"/>
          <w:noProof/>
          <w:sz w:val="24"/>
          <w:szCs w:val="24"/>
        </w:rPr>
        <w:lastRenderedPageBreak/>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7E046E" w:rsidRPr="007E046E" w:rsidRDefault="007E046E" w:rsidP="007E046E">
      <w:pPr>
        <w:spacing w:after="0" w:line="240" w:lineRule="auto"/>
        <w:ind w:firstLine="851"/>
        <w:jc w:val="both"/>
        <w:rPr>
          <w:rFonts w:ascii="Times New Roman" w:hAnsi="Times New Roman"/>
          <w:noProof/>
          <w:sz w:val="24"/>
          <w:szCs w:val="24"/>
          <w:lang w:eastAsia="bg-BG"/>
        </w:rPr>
      </w:pPr>
      <w:r w:rsidRPr="007E046E">
        <w:rPr>
          <w:rFonts w:ascii="Times New Roman" w:eastAsia="Calibri" w:hAnsi="Times New Roman"/>
          <w:noProof/>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w:t>
      </w:r>
      <w:r w:rsidRPr="007E046E">
        <w:rPr>
          <w:rFonts w:ascii="Times New Roman" w:hAnsi="Times New Roman"/>
          <w:noProof/>
          <w:sz w:val="24"/>
          <w:szCs w:val="24"/>
          <w:lang w:eastAsia="bg-BG"/>
        </w:rPr>
        <w:t>Направено е картиране според което площта е 0,025 ha. Наличен е шейп файл. Тази площ трябва да бъде записана в СФ.</w:t>
      </w:r>
    </w:p>
    <w:p w:rsidR="007E046E" w:rsidRPr="007E046E" w:rsidRDefault="007E046E" w:rsidP="007E046E">
      <w:pPr>
        <w:spacing w:after="8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При теренната работа през 2021 г. са направени следните изводи за настоящото състояние на местообитанието, които са отразени в целите, представени в този документ:</w:t>
      </w:r>
    </w:p>
    <w:p w:rsidR="007E046E" w:rsidRPr="007E046E" w:rsidRDefault="007E046E" w:rsidP="007E046E">
      <w:pPr>
        <w:numPr>
          <w:ilvl w:val="0"/>
          <w:numId w:val="15"/>
        </w:numPr>
        <w:spacing w:after="8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Местообитанието е с много ограничена площ в защитената зона и е свързано в разпространението си с природно местообитание 8210 Варовикови скални склонове с хазмофитна растителност.</w:t>
      </w:r>
    </w:p>
    <w:p w:rsidR="007E046E" w:rsidRPr="007E046E" w:rsidRDefault="007E046E" w:rsidP="007E046E">
      <w:pPr>
        <w:numPr>
          <w:ilvl w:val="0"/>
          <w:numId w:val="15"/>
        </w:numPr>
        <w:spacing w:after="8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Налични са част от типичните видове, но поради специфичното разположение на скалните венци, няма много от субмедитеранските видове, които са характерни за река Вит и притоците й по скалите на юг от гр. Плевен.</w:t>
      </w:r>
    </w:p>
    <w:p w:rsidR="007E046E" w:rsidRPr="007E046E" w:rsidRDefault="007E046E" w:rsidP="007E046E">
      <w:pPr>
        <w:numPr>
          <w:ilvl w:val="0"/>
          <w:numId w:val="15"/>
        </w:numPr>
        <w:spacing w:after="8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В някои от полигоните има навлизане на инвазивни видове, най-често</w:t>
      </w:r>
      <w:r w:rsidRPr="007E046E">
        <w:rPr>
          <w:rFonts w:ascii="Times New Roman" w:eastAsia="Calibri" w:hAnsi="Times New Roman"/>
          <w:i/>
          <w:noProof/>
          <w:sz w:val="24"/>
          <w:szCs w:val="24"/>
        </w:rPr>
        <w:t xml:space="preserve"> Ailanthus altissima, Robinia pseudacacia </w:t>
      </w:r>
      <w:r w:rsidRPr="007E046E">
        <w:rPr>
          <w:rFonts w:ascii="Times New Roman" w:eastAsia="Calibri" w:hAnsi="Times New Roman"/>
          <w:noProof/>
          <w:sz w:val="24"/>
          <w:szCs w:val="24"/>
        </w:rPr>
        <w:t>(залесявано е с този вид по склоновете над скалните стени)</w:t>
      </w:r>
      <w:r w:rsidRPr="007E046E">
        <w:rPr>
          <w:rFonts w:ascii="Times New Roman" w:eastAsia="Calibri" w:hAnsi="Times New Roman"/>
          <w:i/>
          <w:noProof/>
          <w:sz w:val="24"/>
          <w:szCs w:val="24"/>
        </w:rPr>
        <w:t xml:space="preserve">, </w:t>
      </w:r>
      <w:r w:rsidRPr="007E046E">
        <w:rPr>
          <w:rFonts w:ascii="Times New Roman" w:eastAsia="Calibri" w:hAnsi="Times New Roman"/>
          <w:noProof/>
          <w:sz w:val="24"/>
          <w:szCs w:val="24"/>
        </w:rPr>
        <w:t>но проективното им покритие най-често малко и заради плитката варовикова основа.</w:t>
      </w:r>
    </w:p>
    <w:p w:rsidR="007E046E" w:rsidRPr="007E046E" w:rsidRDefault="007E046E" w:rsidP="007E046E">
      <w:pPr>
        <w:numPr>
          <w:ilvl w:val="0"/>
          <w:numId w:val="15"/>
        </w:numPr>
        <w:spacing w:after="8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В някои от полигоните, заети от местообитанието, има рудерални видове, но нивото на рудерализация е ниско.</w:t>
      </w:r>
    </w:p>
    <w:p w:rsidR="007E046E" w:rsidRPr="007E046E" w:rsidRDefault="007E046E" w:rsidP="007E046E">
      <w:pPr>
        <w:numPr>
          <w:ilvl w:val="0"/>
          <w:numId w:val="15"/>
        </w:numPr>
        <w:spacing w:after="8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Степента на на обрастване с храсти е сравнително ниска и най-често е под 20% основно поради плитката варовикова скала, която прави местообитанието неблагоприятно за развитие на храстови и дървесни видове.</w:t>
      </w:r>
    </w:p>
    <w:p w:rsidR="007E046E" w:rsidRPr="007E046E" w:rsidRDefault="007E046E" w:rsidP="007E046E">
      <w:pPr>
        <w:spacing w:after="8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Следователно за осъществяване на заложените цели, е необходимо да бъдат прилагани специални мерки за контрол на охрастяването, за намаляване на рудерализацията, и по-малко мерки за контрол на инвазията на чужди видове.</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jc w:val="both"/>
        <w:rPr>
          <w:rFonts w:ascii="Times New Roman" w:eastAsia="Calibri" w:hAnsi="Times New Roman"/>
          <w:b/>
          <w:i/>
          <w:noProof/>
          <w:sz w:val="24"/>
          <w:szCs w:val="24"/>
        </w:rPr>
      </w:pPr>
      <w:r w:rsidRPr="007E046E">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7E046E" w:rsidRPr="007E046E" w:rsidRDefault="007E046E" w:rsidP="007E046E">
      <w:pPr>
        <w:spacing w:after="0" w:line="240" w:lineRule="auto"/>
        <w:rPr>
          <w:rFonts w:ascii="Times New Roman" w:eastAsia="Calibri" w:hAnsi="Times New Roman"/>
          <w:noProof/>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413"/>
        <w:gridCol w:w="1981"/>
        <w:gridCol w:w="2553"/>
        <w:gridCol w:w="2410"/>
      </w:tblGrid>
      <w:tr w:rsidR="007E046E" w:rsidRPr="007E046E" w:rsidTr="007E046E">
        <w:trPr>
          <w:tblHeader/>
        </w:trPr>
        <w:tc>
          <w:tcPr>
            <w:tcW w:w="170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40" w:lineRule="auto"/>
              <w:jc w:val="center"/>
              <w:rPr>
                <w:rFonts w:ascii="Times New Roman" w:eastAsia="Calibri" w:hAnsi="Times New Roman"/>
                <w:b/>
                <w:bCs/>
                <w:noProof/>
                <w:sz w:val="20"/>
                <w:szCs w:val="20"/>
              </w:rPr>
            </w:pPr>
            <w:r w:rsidRPr="007E046E">
              <w:rPr>
                <w:rFonts w:ascii="Times New Roman" w:eastAsia="Calibri" w:hAnsi="Times New Roman"/>
                <w:b/>
                <w:bCs/>
                <w:noProof/>
                <w:sz w:val="20"/>
                <w:szCs w:val="20"/>
              </w:rPr>
              <w:t>Параметър</w:t>
            </w:r>
          </w:p>
        </w:tc>
        <w:tc>
          <w:tcPr>
            <w:tcW w:w="14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40" w:lineRule="auto"/>
              <w:jc w:val="center"/>
              <w:rPr>
                <w:rFonts w:ascii="Times New Roman" w:eastAsia="Calibri" w:hAnsi="Times New Roman"/>
                <w:b/>
                <w:bCs/>
                <w:noProof/>
                <w:sz w:val="20"/>
                <w:szCs w:val="20"/>
              </w:rPr>
            </w:pPr>
            <w:r w:rsidRPr="007E046E">
              <w:rPr>
                <w:rFonts w:ascii="Times New Roman" w:eastAsia="Calibri" w:hAnsi="Times New Roman"/>
                <w:b/>
                <w:bCs/>
                <w:noProof/>
                <w:sz w:val="20"/>
                <w:szCs w:val="20"/>
              </w:rPr>
              <w:t>Мерна единица</w:t>
            </w:r>
          </w:p>
        </w:tc>
        <w:tc>
          <w:tcPr>
            <w:tcW w:w="198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40" w:lineRule="auto"/>
              <w:jc w:val="center"/>
              <w:rPr>
                <w:rFonts w:ascii="Times New Roman" w:eastAsia="Calibri" w:hAnsi="Times New Roman"/>
                <w:b/>
                <w:bCs/>
                <w:noProof/>
                <w:sz w:val="20"/>
                <w:szCs w:val="20"/>
              </w:rPr>
            </w:pPr>
            <w:r w:rsidRPr="007E046E">
              <w:rPr>
                <w:rFonts w:ascii="Times New Roman" w:eastAsia="Calibri" w:hAnsi="Times New Roman"/>
                <w:b/>
                <w:bCs/>
                <w:noProof/>
                <w:sz w:val="20"/>
                <w:szCs w:val="20"/>
              </w:rPr>
              <w:t>Целева стойност</w:t>
            </w:r>
          </w:p>
        </w:tc>
        <w:tc>
          <w:tcPr>
            <w:tcW w:w="25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40" w:lineRule="auto"/>
              <w:jc w:val="center"/>
              <w:rPr>
                <w:rFonts w:ascii="Times New Roman" w:eastAsia="Calibri" w:hAnsi="Times New Roman"/>
                <w:b/>
                <w:bCs/>
                <w:noProof/>
                <w:sz w:val="20"/>
                <w:szCs w:val="20"/>
              </w:rPr>
            </w:pPr>
            <w:r w:rsidRPr="007E046E">
              <w:rPr>
                <w:rFonts w:ascii="Times New Roman" w:eastAsia="Calibri" w:hAnsi="Times New Roman"/>
                <w:b/>
                <w:bCs/>
                <w:noProof/>
                <w:sz w:val="20"/>
                <w:szCs w:val="20"/>
              </w:rPr>
              <w:t>Допълнителна информация</w:t>
            </w:r>
          </w:p>
        </w:tc>
        <w:tc>
          <w:tcPr>
            <w:tcW w:w="2410" w:type="dxa"/>
            <w:tcBorders>
              <w:top w:val="single" w:sz="4" w:space="0" w:color="auto"/>
              <w:left w:val="single" w:sz="4" w:space="0" w:color="auto"/>
              <w:bottom w:val="single" w:sz="4" w:space="0" w:color="auto"/>
              <w:right w:val="single" w:sz="4" w:space="0" w:color="auto"/>
            </w:tcBorders>
            <w:shd w:val="clear" w:color="auto" w:fill="DBE5F1"/>
            <w:hideMark/>
          </w:tcPr>
          <w:p w:rsidR="007E046E" w:rsidRPr="007E046E" w:rsidRDefault="007E046E" w:rsidP="007E046E">
            <w:pPr>
              <w:spacing w:after="0" w:line="240" w:lineRule="auto"/>
              <w:jc w:val="center"/>
              <w:rPr>
                <w:rFonts w:ascii="Times New Roman" w:eastAsia="Calibri" w:hAnsi="Times New Roman"/>
                <w:b/>
                <w:bCs/>
                <w:noProof/>
                <w:sz w:val="20"/>
                <w:szCs w:val="20"/>
              </w:rPr>
            </w:pPr>
            <w:r w:rsidRPr="007E046E">
              <w:rPr>
                <w:rFonts w:ascii="Times New Roman" w:eastAsia="Calibri" w:hAnsi="Times New Roman"/>
                <w:b/>
                <w:bCs/>
                <w:noProof/>
                <w:sz w:val="20"/>
                <w:szCs w:val="20"/>
              </w:rPr>
              <w:t>Специфични природозащитни цели за защитената зона</w:t>
            </w:r>
          </w:p>
        </w:tc>
      </w:tr>
      <w:tr w:rsidR="007E046E" w:rsidRPr="007E046E" w:rsidTr="007E046E">
        <w:tc>
          <w:tcPr>
            <w:tcW w:w="170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Площ</w:t>
            </w:r>
          </w:p>
        </w:tc>
        <w:tc>
          <w:tcPr>
            <w:tcW w:w="141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Хектари</w:t>
            </w:r>
          </w:p>
        </w:tc>
        <w:tc>
          <w:tcPr>
            <w:tcW w:w="198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Най-малко 0,025 ha</w:t>
            </w:r>
          </w:p>
        </w:tc>
        <w:tc>
          <w:tcPr>
            <w:tcW w:w="255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площта – най-малко 0,025 ha</w:t>
            </w:r>
          </w:p>
        </w:tc>
      </w:tr>
      <w:tr w:rsidR="007E046E" w:rsidRPr="007E046E" w:rsidTr="007E046E">
        <w:tc>
          <w:tcPr>
            <w:tcW w:w="170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Общо проективно покритие на растителността</w:t>
            </w:r>
          </w:p>
        </w:tc>
        <w:tc>
          <w:tcPr>
            <w:tcW w:w="141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общо проективно покритие на растител-ността</w:t>
            </w:r>
          </w:p>
        </w:tc>
        <w:tc>
          <w:tcPr>
            <w:tcW w:w="198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Покритие на тревната растителност до 60%</w:t>
            </w:r>
          </w:p>
        </w:tc>
        <w:tc>
          <w:tcPr>
            <w:tcW w:w="255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общото проективно покритие на растителността следва да е до 60%.</w:t>
            </w:r>
          </w:p>
        </w:tc>
      </w:tr>
      <w:tr w:rsidR="007E046E" w:rsidRPr="007E046E" w:rsidTr="007E046E">
        <w:tc>
          <w:tcPr>
            <w:tcW w:w="170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 xml:space="preserve">Структура и функции: Присъствие на типични видове </w:t>
            </w:r>
            <w:r w:rsidRPr="007E046E">
              <w:rPr>
                <w:rFonts w:ascii="Times New Roman" w:eastAsia="Calibri" w:hAnsi="Times New Roman"/>
                <w:b/>
                <w:noProof/>
                <w:sz w:val="20"/>
                <w:szCs w:val="20"/>
              </w:rPr>
              <w:lastRenderedPageBreak/>
              <w:t>растения</w:t>
            </w:r>
          </w:p>
        </w:tc>
        <w:tc>
          <w:tcPr>
            <w:tcW w:w="141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lastRenderedPageBreak/>
              <w:t>Брой типични видове</w:t>
            </w:r>
          </w:p>
        </w:tc>
        <w:tc>
          <w:tcPr>
            <w:tcW w:w="198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Най-малко 3 вида</w:t>
            </w:r>
          </w:p>
        </w:tc>
        <w:tc>
          <w:tcPr>
            <w:tcW w:w="255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iCs/>
                <w:noProof/>
                <w:sz w:val="20"/>
                <w:szCs w:val="20"/>
              </w:rPr>
              <w:t xml:space="preserve">Типични видове са </w:t>
            </w:r>
            <w:r w:rsidRPr="007E046E">
              <w:rPr>
                <w:rFonts w:ascii="Times New Roman" w:eastAsia="Calibri" w:hAnsi="Times New Roman"/>
                <w:i/>
                <w:iCs/>
                <w:noProof/>
                <w:sz w:val="20"/>
                <w:szCs w:val="20"/>
              </w:rPr>
              <w:t xml:space="preserve">Alyssum alyssoides, Allium moschatum, Acinos arvensis, Arenaria serpyllifolia, </w:t>
            </w:r>
            <w:r w:rsidRPr="007E046E">
              <w:rPr>
                <w:rFonts w:ascii="Times New Roman" w:eastAsia="Calibri" w:hAnsi="Times New Roman"/>
                <w:i/>
                <w:iCs/>
                <w:noProof/>
                <w:sz w:val="20"/>
                <w:szCs w:val="20"/>
              </w:rPr>
              <w:lastRenderedPageBreak/>
              <w:t xml:space="preserve">Calamintha nepeta, Cerastium </w:t>
            </w:r>
            <w:r w:rsidRPr="007E046E">
              <w:rPr>
                <w:rFonts w:ascii="Times New Roman" w:eastAsia="Calibri" w:hAnsi="Times New Roman"/>
                <w:noProof/>
                <w:sz w:val="20"/>
                <w:szCs w:val="20"/>
              </w:rPr>
              <w:t>spp</w:t>
            </w:r>
            <w:r w:rsidRPr="007E046E">
              <w:rPr>
                <w:rFonts w:ascii="Times New Roman" w:eastAsia="Calibri" w:hAnsi="Times New Roman"/>
                <w:i/>
                <w:iCs/>
                <w:noProof/>
                <w:sz w:val="20"/>
                <w:szCs w:val="20"/>
              </w:rPr>
              <w:t xml:space="preserve">., Erophila verna, Holosteum umbellatum, Medicago minima, Minuartia spp., Poa bulbosa, Scleranthus spp., Sedum </w:t>
            </w:r>
            <w:r w:rsidRPr="007E046E">
              <w:rPr>
                <w:rFonts w:ascii="Times New Roman" w:eastAsia="Calibri" w:hAnsi="Times New Roman"/>
                <w:noProof/>
                <w:sz w:val="20"/>
                <w:szCs w:val="20"/>
              </w:rPr>
              <w:t>spp</w:t>
            </w:r>
            <w:r w:rsidRPr="007E046E">
              <w:rPr>
                <w:rFonts w:ascii="Times New Roman" w:eastAsia="Calibri" w:hAnsi="Times New Roman"/>
                <w:i/>
                <w:iCs/>
                <w:noProof/>
                <w:sz w:val="20"/>
                <w:szCs w:val="20"/>
              </w:rPr>
              <w:t xml:space="preserve">., Ornithogalum </w:t>
            </w:r>
            <w:r w:rsidRPr="007E046E">
              <w:rPr>
                <w:rFonts w:ascii="Times New Roman" w:eastAsia="Calibri" w:hAnsi="Times New Roman"/>
                <w:noProof/>
                <w:sz w:val="20"/>
                <w:szCs w:val="20"/>
              </w:rPr>
              <w:t>spp</w:t>
            </w:r>
            <w:r w:rsidRPr="007E046E">
              <w:rPr>
                <w:rFonts w:ascii="Times New Roman" w:eastAsia="Calibri" w:hAnsi="Times New Roman"/>
                <w:i/>
                <w:iCs/>
                <w:noProof/>
                <w:sz w:val="20"/>
                <w:szCs w:val="20"/>
              </w:rPr>
              <w:t xml:space="preserve">., Muscari </w:t>
            </w:r>
            <w:r w:rsidRPr="007E046E">
              <w:rPr>
                <w:rFonts w:ascii="Times New Roman" w:eastAsia="Calibri" w:hAnsi="Times New Roman"/>
                <w:noProof/>
                <w:sz w:val="20"/>
                <w:szCs w:val="20"/>
              </w:rPr>
              <w:t>spp</w:t>
            </w:r>
            <w:r w:rsidRPr="007E046E">
              <w:rPr>
                <w:rFonts w:ascii="Times New Roman" w:eastAsia="Calibri" w:hAnsi="Times New Roman"/>
                <w:i/>
                <w:iCs/>
                <w:noProof/>
                <w:sz w:val="20"/>
                <w:szCs w:val="20"/>
              </w:rPr>
              <w:t xml:space="preserve">., </w:t>
            </w:r>
            <w:r w:rsidRPr="007E046E">
              <w:rPr>
                <w:rFonts w:ascii="Times New Roman" w:eastAsia="Calibri" w:hAnsi="Times New Roman"/>
                <w:iCs/>
                <w:noProof/>
                <w:sz w:val="20"/>
                <w:szCs w:val="20"/>
              </w:rPr>
              <w:t xml:space="preserve">Мъхове: </w:t>
            </w:r>
            <w:r w:rsidRPr="007E046E">
              <w:rPr>
                <w:rFonts w:ascii="Times New Roman" w:eastAsia="Calibri" w:hAnsi="Times New Roman"/>
                <w:i/>
                <w:iCs/>
                <w:noProof/>
                <w:sz w:val="20"/>
                <w:szCs w:val="20"/>
              </w:rPr>
              <w:t xml:space="preserve">Syntrichia ruralis, Ceratodon purpureus, Grimmia pulvinata, </w:t>
            </w:r>
            <w:r w:rsidRPr="007E046E">
              <w:rPr>
                <w:rFonts w:ascii="Times New Roman" w:eastAsia="Calibri" w:hAnsi="Times New Roman"/>
                <w:iCs/>
                <w:noProof/>
                <w:sz w:val="20"/>
                <w:szCs w:val="20"/>
              </w:rPr>
              <w:t xml:space="preserve">Лишеи: </w:t>
            </w:r>
            <w:r w:rsidRPr="007E046E">
              <w:rPr>
                <w:rFonts w:ascii="Times New Roman" w:eastAsia="Calibri" w:hAnsi="Times New Roman"/>
                <w:i/>
                <w:iCs/>
                <w:noProof/>
                <w:sz w:val="20"/>
                <w:szCs w:val="20"/>
              </w:rPr>
              <w:t xml:space="preserve">Collema </w:t>
            </w:r>
            <w:r w:rsidRPr="007E046E">
              <w:rPr>
                <w:rFonts w:ascii="Times New Roman" w:eastAsia="Calibri" w:hAnsi="Times New Roman"/>
                <w:noProof/>
                <w:sz w:val="20"/>
                <w:szCs w:val="20"/>
              </w:rPr>
              <w:t>spp</w:t>
            </w:r>
            <w:r w:rsidRPr="007E046E">
              <w:rPr>
                <w:rFonts w:ascii="Times New Roman" w:eastAsia="Calibri" w:hAnsi="Times New Roman"/>
                <w:i/>
                <w:iCs/>
                <w:noProof/>
                <w:sz w:val="20"/>
                <w:szCs w:val="20"/>
              </w:rPr>
              <w:t xml:space="preserve">., Calloplaca </w:t>
            </w:r>
            <w:r w:rsidRPr="007E046E">
              <w:rPr>
                <w:rFonts w:ascii="Times New Roman" w:eastAsia="Calibri" w:hAnsi="Times New Roman"/>
                <w:noProof/>
                <w:sz w:val="20"/>
                <w:szCs w:val="20"/>
              </w:rPr>
              <w:t>spp</w:t>
            </w:r>
            <w:r w:rsidRPr="007E046E">
              <w:rPr>
                <w:rFonts w:ascii="Times New Roman" w:eastAsia="Calibri" w:hAnsi="Times New Roman"/>
                <w:i/>
                <w:iCs/>
                <w:noProof/>
                <w:sz w:val="20"/>
                <w:szCs w:val="20"/>
              </w:rPr>
              <w:t xml:space="preserve">., Cladonia </w:t>
            </w:r>
            <w:r w:rsidRPr="007E046E">
              <w:rPr>
                <w:rFonts w:ascii="Times New Roman" w:eastAsia="Calibri" w:hAnsi="Times New Roman"/>
                <w:noProof/>
                <w:sz w:val="20"/>
                <w:szCs w:val="20"/>
              </w:rPr>
              <w:t>spp</w:t>
            </w:r>
            <w:r w:rsidRPr="007E046E">
              <w:rPr>
                <w:rFonts w:ascii="Times New Roman" w:eastAsia="Calibri" w:hAnsi="Times New Roman"/>
                <w:i/>
                <w:iCs/>
                <w:noProof/>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lastRenderedPageBreak/>
              <w:t xml:space="preserve">Поддържане на състоянието – присъстват поне 3 от </w:t>
            </w:r>
            <w:r w:rsidRPr="007E046E">
              <w:rPr>
                <w:rFonts w:ascii="Times New Roman" w:eastAsia="Calibri" w:hAnsi="Times New Roman"/>
                <w:noProof/>
                <w:sz w:val="20"/>
                <w:szCs w:val="20"/>
              </w:rPr>
              <w:lastRenderedPageBreak/>
              <w:t>типичните видове.</w:t>
            </w:r>
          </w:p>
        </w:tc>
      </w:tr>
      <w:tr w:rsidR="007E046E" w:rsidRPr="007E046E" w:rsidTr="007E046E">
        <w:tc>
          <w:tcPr>
            <w:tcW w:w="170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lastRenderedPageBreak/>
              <w:t>Структура и функции: Наличие на мозайки с мъхове и лишеи</w:t>
            </w:r>
          </w:p>
        </w:tc>
        <w:tc>
          <w:tcPr>
            <w:tcW w:w="141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проективно покритие</w:t>
            </w:r>
          </w:p>
        </w:tc>
        <w:tc>
          <w:tcPr>
            <w:tcW w:w="198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iCs/>
                <w:noProof/>
                <w:sz w:val="20"/>
                <w:szCs w:val="20"/>
              </w:rPr>
              <w:t>Не по малко от 10% проективно покритие на мъховете и лишеите</w:t>
            </w:r>
          </w:p>
        </w:tc>
        <w:tc>
          <w:tcPr>
            <w:tcW w:w="255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iCs/>
                <w:noProof/>
                <w:sz w:val="20"/>
                <w:szCs w:val="20"/>
              </w:rPr>
            </w:pPr>
          </w:p>
        </w:tc>
        <w:tc>
          <w:tcPr>
            <w:tcW w:w="2410"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проективното покритие на мозайките от мъхове и лишеи следва да е не по-малко от 10%.</w:t>
            </w:r>
          </w:p>
        </w:tc>
      </w:tr>
      <w:tr w:rsidR="007E046E" w:rsidRPr="007E046E" w:rsidTr="007E046E">
        <w:tc>
          <w:tcPr>
            <w:tcW w:w="170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Наличие на инвазивни чужди видове</w:t>
            </w:r>
          </w:p>
        </w:tc>
        <w:tc>
          <w:tcPr>
            <w:tcW w:w="141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проективно покритие на инвазивни чужди видове</w:t>
            </w:r>
          </w:p>
        </w:tc>
        <w:tc>
          <w:tcPr>
            <w:tcW w:w="198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Не повече от 1% проективно покритие на инвазивни чужди видове растения</w:t>
            </w:r>
          </w:p>
        </w:tc>
        <w:tc>
          <w:tcPr>
            <w:tcW w:w="255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За референтен източник се използва " Списък с инвазивни чужди видове растения" на интернет страницата на ИАОС, а за идентифициране се използва Атлас на инвазивните чужди видове растения в България (вж. Петрова и др. 2012).</w:t>
            </w:r>
          </w:p>
        </w:tc>
        <w:tc>
          <w:tcPr>
            <w:tcW w:w="2410"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присъствието на ИЧВ следва да е под 1%.</w:t>
            </w:r>
          </w:p>
        </w:tc>
      </w:tr>
      <w:tr w:rsidR="007E046E" w:rsidRPr="007E046E" w:rsidTr="007E046E">
        <w:trPr>
          <w:trHeight w:val="575"/>
        </w:trPr>
        <w:tc>
          <w:tcPr>
            <w:tcW w:w="170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Присъствие на рудерални видове</w:t>
            </w:r>
          </w:p>
        </w:tc>
        <w:tc>
          <w:tcPr>
            <w:tcW w:w="141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от площта на местообита-нието</w:t>
            </w:r>
          </w:p>
        </w:tc>
        <w:tc>
          <w:tcPr>
            <w:tcW w:w="198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Най-много 5%</w:t>
            </w:r>
          </w:p>
        </w:tc>
        <w:tc>
          <w:tcPr>
            <w:tcW w:w="255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tc>
        <w:tc>
          <w:tcPr>
            <w:tcW w:w="2410"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присъствието на рудерални видове следва да е под 5%.</w:t>
            </w:r>
          </w:p>
        </w:tc>
      </w:tr>
      <w:tr w:rsidR="007E046E" w:rsidRPr="007E046E" w:rsidTr="007E046E">
        <w:trPr>
          <w:trHeight w:val="4895"/>
        </w:trPr>
        <w:tc>
          <w:tcPr>
            <w:tcW w:w="170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lastRenderedPageBreak/>
              <w:t>Структура и функции: Присъствие на нетипични храстови и дървесни видове и орлова папрат</w:t>
            </w:r>
          </w:p>
        </w:tc>
        <w:tc>
          <w:tcPr>
            <w:tcW w:w="141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от площта на местообита-нието с покритие на храстова и дървесна растителност, и орлова папрат</w:t>
            </w:r>
          </w:p>
        </w:tc>
        <w:tc>
          <w:tcPr>
            <w:tcW w:w="198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Не повече от 20%</w:t>
            </w:r>
          </w:p>
          <w:p w:rsidR="007E046E" w:rsidRPr="007E046E" w:rsidRDefault="007E046E" w:rsidP="007E046E">
            <w:pPr>
              <w:spacing w:before="120" w:after="120" w:line="240" w:lineRule="auto"/>
              <w:rPr>
                <w:rFonts w:ascii="Times New Roman" w:eastAsia="Calibri" w:hAnsi="Times New Roman"/>
                <w:noProof/>
                <w:sz w:val="20"/>
                <w:szCs w:val="20"/>
                <w:highlight w:val="yellow"/>
              </w:rPr>
            </w:pPr>
            <w:r w:rsidRPr="007E046E">
              <w:rPr>
                <w:rFonts w:ascii="Times New Roman" w:eastAsia="Calibri" w:hAnsi="Times New Roman"/>
                <w:noProof/>
                <w:sz w:val="20"/>
                <w:szCs w:val="20"/>
              </w:rPr>
              <w:t>За всички площи, в които има припокриване с местообитания на целеви видове птици и/или целеви видове влечуги, целевата стойност е до 20%.</w:t>
            </w:r>
          </w:p>
        </w:tc>
        <w:tc>
          <w:tcPr>
            <w:tcW w:w="255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xml:space="preserve">Охрастяването може да бъде свързано с мезофитизация, вкл. след изоставяне на пашата и е свързано с навлизане на храстови и дървесни видове, главно </w:t>
            </w:r>
            <w:r w:rsidRPr="007E046E">
              <w:rPr>
                <w:rFonts w:ascii="Times New Roman" w:eastAsia="Calibri" w:hAnsi="Times New Roman"/>
                <w:i/>
                <w:iCs/>
                <w:noProof/>
                <w:sz w:val="20"/>
                <w:szCs w:val="20"/>
              </w:rPr>
              <w:t xml:space="preserve">Crataegus monogyna, Prunus spinosa, Rosa spp., Cotinus coggygria, Acer tataricum </w:t>
            </w:r>
            <w:r w:rsidRPr="007E046E">
              <w:rPr>
                <w:rFonts w:ascii="Times New Roman" w:eastAsia="Calibri" w:hAnsi="Times New Roman"/>
                <w:noProof/>
                <w:sz w:val="20"/>
                <w:szCs w:val="20"/>
              </w:rPr>
              <w:t>и др. При увеличаване на площта на храстовите и дървесни видове на над 20% от площта на полигона, зает от местообитанието, да бъдат отчетени причините за това, и да бъдат набелязани мерки за неговото предотвратяване.</w:t>
            </w:r>
          </w:p>
        </w:tc>
        <w:tc>
          <w:tcPr>
            <w:tcW w:w="2410"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проективното покритие на нетипични храстови и дървесни видове, и обраствания с орлова папрат следва да е под 20%.</w:t>
            </w:r>
          </w:p>
        </w:tc>
      </w:tr>
    </w:tbl>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7. Необходимост от актуализация на СФ на защитената зона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В резултат на събраната информация е необходима промянa в стандартния формуляр на защитената зона, която засяга площта, но не и другата част от екологичната оценка на местообитанието.</w:t>
      </w:r>
    </w:p>
    <w:p w:rsidR="007E046E" w:rsidRPr="007E046E" w:rsidRDefault="007E046E" w:rsidP="007E046E">
      <w:pPr>
        <w:spacing w:after="0" w:line="240" w:lineRule="auto"/>
        <w:jc w:val="both"/>
        <w:rPr>
          <w:rFonts w:ascii="Times New Roman" w:eastAsia="Calibri" w:hAnsi="Times New Roman"/>
          <w:noProof/>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7E046E" w:rsidRPr="007E046E" w:rsidTr="007E046E">
        <w:tc>
          <w:tcPr>
            <w:tcW w:w="4957" w:type="dxa"/>
            <w:gridSpan w:val="6"/>
            <w:shd w:val="clear" w:color="auto" w:fill="D9D9D9"/>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5244" w:type="dxa"/>
            <w:gridSpan w:val="4"/>
            <w:shd w:val="clear" w:color="auto" w:fill="D9D9D9"/>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704"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Code</w:t>
            </w:r>
          </w:p>
        </w:tc>
        <w:tc>
          <w:tcPr>
            <w:tcW w:w="567"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PF</w:t>
            </w:r>
          </w:p>
        </w:tc>
        <w:tc>
          <w:tcPr>
            <w:tcW w:w="567"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NP</w:t>
            </w:r>
          </w:p>
        </w:tc>
        <w:tc>
          <w:tcPr>
            <w:tcW w:w="851"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Cover (ha)</w:t>
            </w:r>
          </w:p>
        </w:tc>
        <w:tc>
          <w:tcPr>
            <w:tcW w:w="1134"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Cave (number)</w:t>
            </w:r>
          </w:p>
        </w:tc>
        <w:tc>
          <w:tcPr>
            <w:tcW w:w="1134"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Data quality</w:t>
            </w:r>
          </w:p>
        </w:tc>
        <w:tc>
          <w:tcPr>
            <w:tcW w:w="1842"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A/B/C/D</w:t>
            </w:r>
          </w:p>
        </w:tc>
        <w:tc>
          <w:tcPr>
            <w:tcW w:w="3402" w:type="dxa"/>
            <w:gridSpan w:val="3"/>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c>
          <w:tcPr>
            <w:tcW w:w="704"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Representativity</w:t>
            </w:r>
          </w:p>
        </w:tc>
        <w:tc>
          <w:tcPr>
            <w:tcW w:w="993"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Relative Surface</w:t>
            </w:r>
          </w:p>
        </w:tc>
        <w:tc>
          <w:tcPr>
            <w:tcW w:w="1559"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Conservation</w:t>
            </w:r>
          </w:p>
        </w:tc>
        <w:tc>
          <w:tcPr>
            <w:tcW w:w="850"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c>
          <w:tcPr>
            <w:tcW w:w="704" w:type="dxa"/>
          </w:tcPr>
          <w:p w:rsidR="007E046E" w:rsidRPr="007E046E" w:rsidRDefault="007E046E" w:rsidP="0006314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6110</w:t>
            </w:r>
          </w:p>
        </w:tc>
        <w:tc>
          <w:tcPr>
            <w:tcW w:w="567" w:type="dxa"/>
          </w:tcPr>
          <w:p w:rsidR="007E046E" w:rsidRPr="007E046E" w:rsidRDefault="007E046E" w:rsidP="00063148">
            <w:pPr>
              <w:spacing w:after="0" w:line="240" w:lineRule="auto"/>
              <w:ind w:left="-1"/>
              <w:rPr>
                <w:rFonts w:ascii="Times New Roman" w:eastAsia="Calibri" w:hAnsi="Times New Roman"/>
                <w:b/>
                <w:noProof/>
                <w:sz w:val="20"/>
                <w:szCs w:val="20"/>
              </w:rPr>
            </w:pPr>
          </w:p>
        </w:tc>
        <w:tc>
          <w:tcPr>
            <w:tcW w:w="567" w:type="dxa"/>
          </w:tcPr>
          <w:p w:rsidR="007E046E" w:rsidRPr="007E046E" w:rsidRDefault="007E046E" w:rsidP="00063148">
            <w:pPr>
              <w:spacing w:after="0" w:line="240" w:lineRule="auto"/>
              <w:ind w:left="-1"/>
              <w:rPr>
                <w:rFonts w:ascii="Times New Roman" w:eastAsia="Calibri" w:hAnsi="Times New Roman"/>
                <w:b/>
                <w:noProof/>
                <w:sz w:val="20"/>
                <w:szCs w:val="20"/>
              </w:rPr>
            </w:pPr>
          </w:p>
        </w:tc>
        <w:tc>
          <w:tcPr>
            <w:tcW w:w="851" w:type="dxa"/>
          </w:tcPr>
          <w:p w:rsidR="007E046E" w:rsidRPr="007E046E" w:rsidRDefault="007E046E" w:rsidP="0006314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0,025</w:t>
            </w:r>
          </w:p>
        </w:tc>
        <w:tc>
          <w:tcPr>
            <w:tcW w:w="1134" w:type="dxa"/>
          </w:tcPr>
          <w:p w:rsidR="007E046E" w:rsidRPr="007E046E" w:rsidRDefault="007E046E" w:rsidP="00063148">
            <w:pPr>
              <w:spacing w:after="0" w:line="240" w:lineRule="auto"/>
              <w:ind w:left="-1"/>
              <w:rPr>
                <w:rFonts w:ascii="Times New Roman" w:eastAsia="Calibri" w:hAnsi="Times New Roman"/>
                <w:b/>
                <w:noProof/>
                <w:sz w:val="20"/>
                <w:szCs w:val="20"/>
              </w:rPr>
            </w:pPr>
          </w:p>
        </w:tc>
        <w:tc>
          <w:tcPr>
            <w:tcW w:w="1134" w:type="dxa"/>
          </w:tcPr>
          <w:p w:rsidR="007E046E" w:rsidRPr="007E046E" w:rsidRDefault="007E046E" w:rsidP="00063148">
            <w:pPr>
              <w:spacing w:after="0" w:line="240" w:lineRule="auto"/>
              <w:ind w:left="-1"/>
              <w:rPr>
                <w:rFonts w:ascii="Times New Roman" w:eastAsia="Calibri" w:hAnsi="Times New Roman"/>
                <w:b/>
                <w:noProof/>
                <w:sz w:val="24"/>
              </w:rPr>
            </w:pPr>
            <w:r w:rsidRPr="007E046E">
              <w:rPr>
                <w:rFonts w:ascii="Times New Roman" w:eastAsia="Calibri" w:hAnsi="Times New Roman"/>
                <w:b/>
                <w:noProof/>
                <w:sz w:val="24"/>
              </w:rPr>
              <w:t>M</w:t>
            </w:r>
          </w:p>
        </w:tc>
        <w:tc>
          <w:tcPr>
            <w:tcW w:w="1842" w:type="dxa"/>
          </w:tcPr>
          <w:p w:rsidR="007E046E" w:rsidRPr="007E046E" w:rsidRDefault="007E046E" w:rsidP="00063148">
            <w:pPr>
              <w:spacing w:after="0" w:line="240" w:lineRule="auto"/>
              <w:ind w:left="-1"/>
              <w:rPr>
                <w:rFonts w:ascii="Times New Roman" w:eastAsia="Calibri" w:hAnsi="Times New Roman"/>
                <w:b/>
                <w:noProof/>
                <w:sz w:val="24"/>
              </w:rPr>
            </w:pPr>
            <w:r w:rsidRPr="007E046E">
              <w:rPr>
                <w:rFonts w:ascii="Times New Roman" w:eastAsia="Calibri" w:hAnsi="Times New Roman"/>
                <w:b/>
                <w:noProof/>
                <w:sz w:val="24"/>
              </w:rPr>
              <w:t>B</w:t>
            </w:r>
          </w:p>
        </w:tc>
        <w:tc>
          <w:tcPr>
            <w:tcW w:w="993" w:type="dxa"/>
          </w:tcPr>
          <w:p w:rsidR="007E046E" w:rsidRPr="007E046E" w:rsidRDefault="007E046E" w:rsidP="00063148">
            <w:pPr>
              <w:spacing w:after="0" w:line="240" w:lineRule="auto"/>
              <w:ind w:left="-1"/>
              <w:rPr>
                <w:rFonts w:ascii="Times New Roman" w:eastAsia="Calibri" w:hAnsi="Times New Roman"/>
                <w:b/>
                <w:noProof/>
                <w:sz w:val="24"/>
              </w:rPr>
            </w:pPr>
            <w:r w:rsidRPr="007E046E">
              <w:rPr>
                <w:rFonts w:ascii="Times New Roman" w:eastAsia="Calibri" w:hAnsi="Times New Roman"/>
                <w:b/>
                <w:noProof/>
                <w:sz w:val="24"/>
              </w:rPr>
              <w:t>C</w:t>
            </w:r>
          </w:p>
        </w:tc>
        <w:tc>
          <w:tcPr>
            <w:tcW w:w="1559" w:type="dxa"/>
          </w:tcPr>
          <w:p w:rsidR="007E046E" w:rsidRPr="007E046E" w:rsidRDefault="007E046E" w:rsidP="00063148">
            <w:pPr>
              <w:spacing w:after="0" w:line="240" w:lineRule="auto"/>
              <w:ind w:left="-1"/>
              <w:rPr>
                <w:rFonts w:ascii="Times New Roman" w:eastAsia="Calibri" w:hAnsi="Times New Roman"/>
                <w:b/>
                <w:noProof/>
                <w:sz w:val="24"/>
              </w:rPr>
            </w:pPr>
            <w:r w:rsidRPr="007E046E">
              <w:rPr>
                <w:rFonts w:ascii="Times New Roman" w:eastAsia="Calibri" w:hAnsi="Times New Roman"/>
                <w:b/>
                <w:noProof/>
                <w:sz w:val="24"/>
              </w:rPr>
              <w:t>B</w:t>
            </w:r>
          </w:p>
        </w:tc>
        <w:tc>
          <w:tcPr>
            <w:tcW w:w="850" w:type="dxa"/>
          </w:tcPr>
          <w:p w:rsidR="007E046E" w:rsidRPr="007E046E" w:rsidRDefault="007E046E" w:rsidP="00063148">
            <w:pPr>
              <w:spacing w:after="0" w:line="240" w:lineRule="auto"/>
              <w:ind w:left="-1"/>
              <w:rPr>
                <w:rFonts w:ascii="Times New Roman" w:eastAsia="Calibri" w:hAnsi="Times New Roman"/>
                <w:b/>
                <w:noProof/>
                <w:sz w:val="24"/>
              </w:rPr>
            </w:pPr>
            <w:r w:rsidRPr="007E046E">
              <w:rPr>
                <w:rFonts w:ascii="Times New Roman" w:eastAsia="Calibri" w:hAnsi="Times New Roman"/>
                <w:b/>
                <w:noProof/>
                <w:sz w:val="24"/>
              </w:rPr>
              <w:t>B</w:t>
            </w:r>
          </w:p>
        </w:tc>
      </w:tr>
    </w:tbl>
    <w:p w:rsidR="007E046E" w:rsidRPr="007E046E" w:rsidRDefault="007E046E" w:rsidP="007E046E">
      <w:pPr>
        <w:spacing w:after="0" w:line="240" w:lineRule="auto"/>
        <w:jc w:val="both"/>
        <w:rPr>
          <w:rFonts w:ascii="Times New Roman" w:eastAsia="Calibri" w:hAnsi="Times New Roman"/>
          <w:noProof/>
          <w:sz w:val="24"/>
        </w:rPr>
      </w:pPr>
      <w:r w:rsidRPr="007E046E">
        <w:rPr>
          <w:rFonts w:ascii="Times New Roman" w:eastAsia="Calibri" w:hAnsi="Times New Roman"/>
          <w:noProof/>
          <w:sz w:val="24"/>
        </w:rPr>
        <w:t>Забележка: промените са отбелязани в червено.</w:t>
      </w:r>
    </w:p>
    <w:p w:rsidR="007E046E" w:rsidRPr="007E046E" w:rsidRDefault="007E046E" w:rsidP="007E046E">
      <w:pPr>
        <w:spacing w:after="0" w:line="240" w:lineRule="auto"/>
        <w:jc w:val="both"/>
        <w:rPr>
          <w:rFonts w:ascii="Times New Roman" w:eastAsia="Calibri" w:hAnsi="Times New Roman"/>
          <w:noProof/>
          <w:sz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8. Цитирана литература</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Гусев, Ч. 2009. 6110 * Отворени калцифилни или базифилни тревни съобщества от </w:t>
      </w:r>
      <w:r w:rsidRPr="007E046E">
        <w:rPr>
          <w:rFonts w:ascii="Times New Roman" w:eastAsia="Calibri" w:hAnsi="Times New Roman"/>
          <w:i/>
          <w:noProof/>
          <w:sz w:val="24"/>
          <w:szCs w:val="24"/>
        </w:rPr>
        <w:t>Alysso-Sedion albi.</w:t>
      </w:r>
      <w:r w:rsidRPr="007E046E">
        <w:rPr>
          <w:rFonts w:ascii="Times New Roman" w:eastAsia="Calibri" w:hAnsi="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172-175.</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Гусев, Ч., Русакова, В., Димитров, Д. 2015. 01E1 Пионерни термофилни тревни съобщества на варовити скалисти и каменисти места. - В: Бисерков, В., Гусев, Ч., Попов, В., Хибаум, Г., Русакова, В., Пандурски, И., Узунов, Й., Димитров, М., Цонев, Р. и Цонева, С. (ред.). Червена книга на Република България, том 3. Природни местообитания. МОСВ-БАН, София. с. 129-131.</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lastRenderedPageBreak/>
        <w:t xml:space="preserve">European commission. The State of Nature in the EU – Article 17 reporting. </w:t>
      </w:r>
      <w:hyperlink r:id="rId19" w:history="1">
        <w:r w:rsidRPr="007E046E">
          <w:rPr>
            <w:rFonts w:ascii="Times New Roman" w:eastAsia="Calibri" w:hAnsi="Times New Roman"/>
            <w:noProof/>
            <w:color w:val="0563C1"/>
            <w:sz w:val="24"/>
            <w:szCs w:val="24"/>
            <w:u w:val="single"/>
          </w:rPr>
          <w:t>https://ec.europa.eu/environment/nature/knowledge/rep_habitats/index_en.htm. Last visited on 15.10.2021</w:t>
        </w:r>
      </w:hyperlink>
      <w:r w:rsidRPr="007E046E">
        <w:rPr>
          <w:rFonts w:ascii="Times New Roman" w:eastAsia="Calibri" w:hAnsi="Times New Roman"/>
          <w:noProof/>
          <w:sz w:val="24"/>
          <w:szCs w:val="24"/>
        </w:rPr>
        <w:t>.</w:t>
      </w:r>
    </w:p>
    <w:p w:rsidR="007E046E" w:rsidRPr="007E046E" w:rsidRDefault="007E046E" w:rsidP="007E046E">
      <w:pPr>
        <w:spacing w:after="0" w:line="240" w:lineRule="auto"/>
        <w:jc w:val="both"/>
        <w:rPr>
          <w:rFonts w:ascii="Times New Roman" w:eastAsia="Calibri" w:hAnsi="Times New Roman"/>
          <w:noProof/>
          <w:sz w:val="24"/>
          <w:szCs w:val="24"/>
          <w:lang w:val="en-US"/>
        </w:rPr>
      </w:pPr>
    </w:p>
    <w:p w:rsidR="007E046E" w:rsidRPr="007E046E" w:rsidRDefault="007E046E" w:rsidP="007E046E">
      <w:pPr>
        <w:spacing w:after="0" w:line="240" w:lineRule="auto"/>
        <w:jc w:val="both"/>
        <w:rPr>
          <w:rFonts w:ascii="Times New Roman" w:eastAsia="Calibri" w:hAnsi="Times New Roman"/>
          <w:noProof/>
          <w:sz w:val="24"/>
          <w:szCs w:val="24"/>
          <w:lang w:val="en-US"/>
        </w:rPr>
      </w:pPr>
      <w:r w:rsidRPr="007E046E">
        <w:rPr>
          <w:rFonts w:ascii="Times New Roman" w:eastAsia="Calibri" w:hAnsi="Times New Roman"/>
          <w:i/>
          <w:noProof/>
          <w:sz w:val="24"/>
          <w:szCs w:val="24"/>
          <w:lang w:val="en-US"/>
        </w:rPr>
        <w:t>Автори на текста</w:t>
      </w:r>
      <w:r w:rsidRPr="007E046E">
        <w:rPr>
          <w:rFonts w:ascii="Times New Roman" w:eastAsia="Calibri" w:hAnsi="Times New Roman"/>
          <w:noProof/>
          <w:sz w:val="24"/>
          <w:szCs w:val="24"/>
          <w:lang w:val="en-US"/>
        </w:rPr>
        <w:t>: Росен Цонев, Чавдар Гусев, Валери Георгиев, Соня Цонева</w:t>
      </w:r>
    </w:p>
    <w:p w:rsidR="007E046E" w:rsidRDefault="007E046E" w:rsidP="007E046E">
      <w:pPr>
        <w:spacing w:after="0" w:line="240" w:lineRule="auto"/>
        <w:ind w:left="720" w:hanging="720"/>
        <w:jc w:val="both"/>
        <w:rPr>
          <w:rFonts w:ascii="Times New Roman" w:eastAsia="Calibri" w:hAnsi="Times New Roman"/>
          <w:noProof/>
          <w:sz w:val="24"/>
          <w:szCs w:val="24"/>
        </w:rPr>
      </w:pPr>
    </w:p>
    <w:p w:rsidR="00451BB8" w:rsidRPr="007E046E" w:rsidRDefault="00451BB8" w:rsidP="007E046E">
      <w:pPr>
        <w:spacing w:after="0" w:line="240" w:lineRule="auto"/>
        <w:ind w:left="720" w:hanging="720"/>
        <w:jc w:val="both"/>
        <w:rPr>
          <w:rFonts w:ascii="Times New Roman" w:eastAsia="Calibri" w:hAnsi="Times New Roman"/>
          <w:noProof/>
          <w:sz w:val="24"/>
          <w:szCs w:val="24"/>
        </w:rPr>
      </w:pPr>
    </w:p>
    <w:p w:rsidR="007E046E" w:rsidRPr="007E046E" w:rsidRDefault="007E046E" w:rsidP="00451BB8">
      <w:pPr>
        <w:spacing w:after="0" w:line="240" w:lineRule="auto"/>
        <w:jc w:val="center"/>
        <w:outlineLvl w:val="1"/>
        <w:rPr>
          <w:rFonts w:ascii="Times New Roman" w:eastAsia="Calibri" w:hAnsi="Times New Roman"/>
          <w:noProof/>
          <w:color w:val="1F497D"/>
          <w:sz w:val="28"/>
          <w:szCs w:val="28"/>
        </w:rPr>
      </w:pPr>
      <w:bookmarkStart w:id="10" w:name="_Toc88998049"/>
      <w:r w:rsidRPr="007E046E">
        <w:rPr>
          <w:rFonts w:ascii="Times New Roman" w:eastAsia="Calibri" w:hAnsi="Times New Roman"/>
          <w:noProof/>
          <w:color w:val="1F497D"/>
          <w:sz w:val="28"/>
          <w:szCs w:val="28"/>
        </w:rPr>
        <w:t>Природно местообитание 6210 Полуестествени сухи тревни и храстови съобщества върху варовик (</w:t>
      </w:r>
      <w:r w:rsidRPr="007E046E">
        <w:rPr>
          <w:rFonts w:ascii="Times New Roman" w:eastAsia="Calibri" w:hAnsi="Times New Roman"/>
          <w:i/>
          <w:noProof/>
          <w:color w:val="1F497D"/>
          <w:sz w:val="28"/>
          <w:szCs w:val="28"/>
        </w:rPr>
        <w:t>Festuco-Brometalia</w:t>
      </w:r>
      <w:r w:rsidRPr="007E046E">
        <w:rPr>
          <w:rFonts w:ascii="Times New Roman" w:eastAsia="Calibri" w:hAnsi="Times New Roman"/>
          <w:noProof/>
          <w:color w:val="1F497D"/>
          <w:sz w:val="28"/>
          <w:szCs w:val="28"/>
        </w:rPr>
        <w:t>) (*важни местообитания на орхидеи)</w:t>
      </w:r>
      <w:bookmarkEnd w:id="10"/>
    </w:p>
    <w:p w:rsidR="007E046E" w:rsidRPr="007E046E" w:rsidRDefault="007E046E" w:rsidP="007E046E">
      <w:pPr>
        <w:spacing w:after="0" w:line="240" w:lineRule="auto"/>
        <w:ind w:left="720" w:hanging="720"/>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 xml:space="preserve">1. Код и наименование на типа местообитание: </w:t>
      </w:r>
      <w:r w:rsidRPr="007E046E">
        <w:rPr>
          <w:rFonts w:ascii="Times New Roman" w:eastAsia="Calibri" w:hAnsi="Times New Roman"/>
          <w:noProof/>
          <w:sz w:val="24"/>
          <w:lang w:eastAsia="bg-BG"/>
        </w:rPr>
        <w:t>6210 Полуестествени сухи тревни и храстови съобщества върху варовик (</w:t>
      </w:r>
      <w:r w:rsidRPr="007E046E">
        <w:rPr>
          <w:rFonts w:ascii="Times New Roman" w:eastAsia="Calibri" w:hAnsi="Times New Roman"/>
          <w:i/>
          <w:noProof/>
          <w:sz w:val="24"/>
          <w:lang w:eastAsia="bg-BG"/>
        </w:rPr>
        <w:t>Festuco-Brometalia</w:t>
      </w:r>
      <w:r w:rsidRPr="007E046E">
        <w:rPr>
          <w:rFonts w:ascii="Times New Roman" w:eastAsia="Calibri" w:hAnsi="Times New Roman"/>
          <w:noProof/>
          <w:sz w:val="24"/>
          <w:lang w:eastAsia="bg-BG"/>
        </w:rPr>
        <w:t>) (*важни местообитания на орхидеи)</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rPr>
          <w:rFonts w:ascii="Times New Roman" w:eastAsia="Calibri" w:hAnsi="Times New Roman"/>
          <w:b/>
          <w:noProof/>
          <w:sz w:val="24"/>
          <w:szCs w:val="24"/>
        </w:rPr>
      </w:pPr>
      <w:r w:rsidRPr="007E046E">
        <w:rPr>
          <w:rFonts w:ascii="Times New Roman" w:eastAsia="Calibri" w:hAnsi="Times New Roman"/>
          <w:b/>
          <w:noProof/>
          <w:sz w:val="24"/>
          <w:szCs w:val="24"/>
        </w:rPr>
        <w:t>2. Кратка характеристика на целевия обект</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Природното местообитание представлява разнообразни ксерофитни и ксеро-мезофитни тревни съобщества, които се срещат в  ниските части на страната. Доминират многогодишни житни тревни видове. Преобладаващата част от съобществата имат вторичен произход и са възникнали на мястото на унищожени широколистни гори. Фитоценозите са с полуотворена до затворена хоризонтална структура, а основни ценообразуватели са </w:t>
      </w:r>
      <w:r w:rsidRPr="007E046E">
        <w:rPr>
          <w:rFonts w:ascii="Times New Roman" w:eastAsia="Calibri" w:hAnsi="Times New Roman"/>
          <w:i/>
          <w:noProof/>
          <w:sz w:val="24"/>
          <w:szCs w:val="24"/>
        </w:rPr>
        <w:t>Chrysopogon gryllus, Dichantium ischaemum, Stipa spp., Festuca valesiaca agg., F. pseudodalmatica, Poa angustifolia</w:t>
      </w:r>
      <w:r w:rsidRPr="007E046E">
        <w:rPr>
          <w:rFonts w:ascii="Times New Roman" w:eastAsia="Calibri" w:hAnsi="Times New Roman"/>
          <w:noProof/>
          <w:sz w:val="24"/>
          <w:szCs w:val="24"/>
        </w:rPr>
        <w:t>. Видовият състав и екологичната структура на местообитанието се повлиява, както от интензивната паша, така и от преустановяването й, рудерализацията, навлизането на инвазивни видове, разораването и процесите на охраставяване.</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В защитената зона към това природно местообитание са отнесени пасища и ливади, които заемат изключително льосови хълмове по десния бряг на река Вит, върху сравнително дебела и богата почвена покривка. По екологичните си характеристики, тези тревни съобщества принадлежат изцяло към природно местообитание 6250 Панонски льосови степни съобщества. Заради това в точка 5 природното местообитание е предложено за премахване от целите на опазване на защитената зона.</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3. Състояние на биогеографско ниво и разпространение в мрежата</w:t>
      </w:r>
    </w:p>
    <w:p w:rsidR="007E046E" w:rsidRPr="007E046E" w:rsidRDefault="007E046E" w:rsidP="007E046E">
      <w:pPr>
        <w:shd w:val="clear" w:color="auto" w:fill="FFFFFF"/>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В мрежата Натура 2000, природно местообитание с код 6210 е предмет на опазване в 120 защитени зони (</w:t>
      </w:r>
      <w:r w:rsidRPr="007E046E">
        <w:rPr>
          <w:rFonts w:ascii="Times New Roman" w:hAnsi="Times New Roman"/>
          <w:noProof/>
          <w:position w:val="-1"/>
          <w:sz w:val="24"/>
          <w:szCs w:val="24"/>
        </w:rPr>
        <w:t xml:space="preserve">Natura 2000 update April 2019: </w:t>
      </w:r>
      <w:hyperlink r:id="rId20">
        <w:r w:rsidRPr="007E046E">
          <w:rPr>
            <w:rFonts w:ascii="Times New Roman" w:hAnsi="Times New Roman"/>
            <w:noProof/>
            <w:color w:val="0563C1"/>
            <w:position w:val="-1"/>
            <w:sz w:val="24"/>
            <w:szCs w:val="24"/>
            <w:u w:val="single"/>
          </w:rPr>
          <w:t>https://cdr.eionet.europa.eu/bg/eu/n2000</w:t>
        </w:r>
      </w:hyperlink>
      <w:r w:rsidRPr="007E046E">
        <w:rPr>
          <w:rFonts w:ascii="Times New Roman" w:eastAsia="Calibri" w:hAnsi="Times New Roman"/>
          <w:noProof/>
          <w:sz w:val="24"/>
          <w:szCs w:val="24"/>
        </w:rPr>
        <w:t xml:space="preserve">) и е разпространено в три биогеографски </w:t>
      </w:r>
      <w:r w:rsidR="0006314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 Континентален, Алпийски и Черноморски.</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(благоприятно състояние по разпространение, неблагоприятно-незадоволително по площ, неизвестно по структура и функции, неблагоприятно-незадоволително по бъдещи перспективи) за Континенталния биогеографски </w:t>
      </w:r>
      <w:r w:rsidR="00063148">
        <w:rPr>
          <w:rFonts w:ascii="Times New Roman" w:eastAsia="Calibri" w:hAnsi="Times New Roman"/>
          <w:noProof/>
          <w:sz w:val="24"/>
          <w:szCs w:val="24"/>
        </w:rPr>
        <w:t>регион</w:t>
      </w:r>
      <w:r w:rsidRPr="007E046E">
        <w:rPr>
          <w:rFonts w:ascii="Times New Roman" w:eastAsia="Calibri" w:hAnsi="Times New Roman"/>
          <w:noProof/>
          <w:sz w:val="24"/>
          <w:szCs w:val="24"/>
        </w:rPr>
        <w:t xml:space="preserve">. При докладването през 2019 г. са посочени заплахи и влияния с висока степен на въздействие – </w:t>
      </w:r>
      <w:r w:rsidRPr="007E046E">
        <w:rPr>
          <w:rFonts w:ascii="Times New Roman" w:hAnsi="Times New Roman"/>
          <w:noProof/>
          <w:sz w:val="24"/>
          <w:szCs w:val="24"/>
        </w:rPr>
        <w:t>промяна в НТП на земите (без дрениране и пожари), интензивна паша и преизпасване от селскостопански животни.</w:t>
      </w:r>
      <w:r w:rsidRPr="007E046E">
        <w:rPr>
          <w:rFonts w:ascii="Times New Roman" w:eastAsia="Calibri" w:hAnsi="Times New Roman"/>
          <w:noProof/>
          <w:sz w:val="24"/>
          <w:szCs w:val="24"/>
        </w:rPr>
        <w:t xml:space="preserve"> При докладването по чл. 17 през 2013 г. (за периода 2007-2012 г.) местообитанието е с оценка неблагоприятно-незадоволително състояние (благоприятно състояние по разпространение и площ, неблагоприятно-незадоволително по структура и функции, и бъдещи перспективи) за Континенталния биогеографски </w:t>
      </w:r>
      <w:r w:rsidR="00063148">
        <w:rPr>
          <w:rFonts w:ascii="Times New Roman" w:eastAsia="Calibri" w:hAnsi="Times New Roman"/>
          <w:noProof/>
          <w:sz w:val="24"/>
          <w:szCs w:val="24"/>
        </w:rPr>
        <w:t>регион</w:t>
      </w:r>
      <w:r w:rsidRPr="007E046E">
        <w:rPr>
          <w:rFonts w:ascii="Times New Roman" w:eastAsia="Calibri" w:hAnsi="Times New Roman"/>
          <w:noProof/>
          <w:sz w:val="24"/>
          <w:szCs w:val="24"/>
        </w:rPr>
        <w:t>.</w:t>
      </w:r>
    </w:p>
    <w:p w:rsidR="007E046E" w:rsidRPr="007E046E" w:rsidRDefault="007E046E" w:rsidP="007E046E">
      <w:pPr>
        <w:spacing w:after="0" w:line="240" w:lineRule="auto"/>
        <w:jc w:val="both"/>
        <w:rPr>
          <w:rFonts w:ascii="Times New Roman" w:eastAsia="Calibri" w:hAnsi="Times New Roman"/>
          <w:noProof/>
          <w:sz w:val="24"/>
        </w:rPr>
      </w:pPr>
    </w:p>
    <w:p w:rsidR="007E046E" w:rsidRPr="007E046E" w:rsidRDefault="007E046E" w:rsidP="007E046E">
      <w:pPr>
        <w:spacing w:after="0" w:line="240" w:lineRule="auto"/>
        <w:rPr>
          <w:rFonts w:ascii="Times New Roman" w:eastAsia="Calibri" w:hAnsi="Times New Roman"/>
          <w:i/>
          <w:noProof/>
          <w:sz w:val="24"/>
          <w:szCs w:val="24"/>
        </w:rPr>
      </w:pPr>
      <w:r w:rsidRPr="007E046E">
        <w:rPr>
          <w:rFonts w:ascii="Times New Roman" w:eastAsia="Calibri" w:hAnsi="Times New Roman"/>
          <w:b/>
          <w:noProof/>
          <w:sz w:val="24"/>
          <w:szCs w:val="24"/>
        </w:rPr>
        <w:t>4. Състояние на ниво защитена зона</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Според данните в стандартния формуляр, площта на местообитанието с код 6210 в защитена зона „Река Вит“ е 112,6 ha и изцяло попада в Континенталния биогеографски </w:t>
      </w:r>
      <w:r w:rsidR="00063148">
        <w:rPr>
          <w:rFonts w:ascii="Times New Roman" w:eastAsia="Calibri" w:hAnsi="Times New Roman"/>
          <w:noProof/>
          <w:sz w:val="24"/>
          <w:szCs w:val="24"/>
        </w:rPr>
        <w:t>регион</w:t>
      </w:r>
      <w:r w:rsidRPr="007E046E">
        <w:rPr>
          <w:rFonts w:ascii="Times New Roman" w:eastAsia="Calibri" w:hAnsi="Times New Roman"/>
          <w:noProof/>
          <w:sz w:val="24"/>
          <w:szCs w:val="24"/>
        </w:rPr>
        <w:t>. Тази площ е установена по проект „Картиране и определяне на природозащитното състояние на природни местообитания и видове - фаза I“ (т.е. през 2011-2012 г.) и е по-голяма от дотогава съществуващата площ в СФ на зоната (74,32 ha).</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критерии „Структура и функции“ и „Бъдещи перспективи (заплахи и влияния)“ – в неблагоприятно-незадоволително състояние. Оценките се основават на установена фрагментация в рамките на местообитанието; нарушена структура по отношение на доминиращите, типичните видове и сумарното проективно покритие на ценозите; рудерализация; наличие на инвазивни видове (</w:t>
      </w:r>
      <w:r w:rsidRPr="007E046E">
        <w:rPr>
          <w:rFonts w:ascii="Times New Roman" w:eastAsia="ArialMT" w:hAnsi="Times New Roman"/>
          <w:i/>
          <w:noProof/>
          <w:sz w:val="24"/>
          <w:szCs w:val="24"/>
        </w:rPr>
        <w:t>Robinia pseudacacia,</w:t>
      </w:r>
      <w:r w:rsidRPr="007E046E">
        <w:rPr>
          <w:rFonts w:ascii="Times New Roman" w:eastAsia="ArialMT" w:hAnsi="Times New Roman"/>
          <w:noProof/>
          <w:sz w:val="24"/>
          <w:szCs w:val="24"/>
        </w:rPr>
        <w:t xml:space="preserve"> </w:t>
      </w:r>
      <w:r w:rsidRPr="007E046E">
        <w:rPr>
          <w:rFonts w:ascii="Times New Roman" w:eastAsia="ArialMT" w:hAnsi="Times New Roman"/>
          <w:i/>
          <w:noProof/>
          <w:sz w:val="24"/>
          <w:szCs w:val="24"/>
        </w:rPr>
        <w:t>Ailanthus altissima</w:t>
      </w:r>
      <w:r w:rsidRPr="007E046E">
        <w:rPr>
          <w:rFonts w:ascii="Times New Roman" w:eastAsia="ArialMT" w:hAnsi="Times New Roman"/>
          <w:noProof/>
          <w:sz w:val="24"/>
          <w:szCs w:val="24"/>
        </w:rPr>
        <w:t xml:space="preserve"> и </w:t>
      </w:r>
      <w:r w:rsidRPr="007E046E">
        <w:rPr>
          <w:rFonts w:ascii="Times New Roman" w:eastAsia="ArialMT" w:hAnsi="Times New Roman"/>
          <w:i/>
          <w:noProof/>
          <w:sz w:val="24"/>
          <w:szCs w:val="24"/>
        </w:rPr>
        <w:t>Gleditschia triacanthos</w:t>
      </w:r>
      <w:r w:rsidRPr="007E046E">
        <w:rPr>
          <w:rFonts w:ascii="Times New Roman" w:eastAsia="Calibri" w:hAnsi="Times New Roman"/>
          <w:noProof/>
          <w:sz w:val="24"/>
          <w:szCs w:val="24"/>
        </w:rPr>
        <w:t>); обрастване с дървесна и храстова растителност (обикновен глог, шипка, мъждрян, дива круша, джанка, полски бряст и рядко цер или космат дъб), умерена до слаба паша; използване на торове и пестициди.</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Според стандартният формуляр, местообитанието в зоната е с оценки за „Представителност“ „B“, за „Относителна площ“ „C“ и за „Степен на опазване“ „B“, като общата оценка на стойността на защитената зона за опазване на природното местообитание е „B“.</w:t>
      </w:r>
    </w:p>
    <w:p w:rsidR="007E046E" w:rsidRPr="007E046E" w:rsidRDefault="007E046E" w:rsidP="007E046E">
      <w:pPr>
        <w:spacing w:after="0" w:line="240" w:lineRule="auto"/>
        <w:jc w:val="both"/>
        <w:rPr>
          <w:rFonts w:ascii="Times New Roman" w:eastAsia="Calibri"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459"/>
        <w:gridCol w:w="481"/>
        <w:gridCol w:w="911"/>
        <w:gridCol w:w="1026"/>
        <w:gridCol w:w="847"/>
        <w:gridCol w:w="1625"/>
        <w:gridCol w:w="1129"/>
        <w:gridCol w:w="1359"/>
        <w:gridCol w:w="792"/>
      </w:tblGrid>
      <w:tr w:rsidR="007E046E" w:rsidRPr="007E046E" w:rsidTr="007E046E">
        <w:tc>
          <w:tcPr>
            <w:tcW w:w="2418" w:type="pct"/>
            <w:gridSpan w:val="6"/>
            <w:shd w:val="clear" w:color="auto" w:fill="D9D9D9"/>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2582" w:type="pct"/>
            <w:gridSpan w:val="4"/>
            <w:shd w:val="clear" w:color="auto" w:fill="D9D9D9"/>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339"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Code</w:t>
            </w:r>
          </w:p>
        </w:tc>
        <w:tc>
          <w:tcPr>
            <w:tcW w:w="239"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PF</w:t>
            </w:r>
          </w:p>
        </w:tc>
        <w:tc>
          <w:tcPr>
            <w:tcW w:w="250"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NP</w:t>
            </w:r>
          </w:p>
        </w:tc>
        <w:tc>
          <w:tcPr>
            <w:tcW w:w="540"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Cover (ha)</w:t>
            </w:r>
          </w:p>
        </w:tc>
        <w:tc>
          <w:tcPr>
            <w:tcW w:w="545"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Cave (number)</w:t>
            </w:r>
          </w:p>
        </w:tc>
        <w:tc>
          <w:tcPr>
            <w:tcW w:w="505"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Data quality</w:t>
            </w:r>
          </w:p>
        </w:tc>
        <w:tc>
          <w:tcPr>
            <w:tcW w:w="819"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A/B/C/D</w:t>
            </w:r>
          </w:p>
        </w:tc>
        <w:tc>
          <w:tcPr>
            <w:tcW w:w="1763" w:type="pct"/>
            <w:gridSpan w:val="3"/>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rPr>
          <w:trHeight w:val="454"/>
        </w:trPr>
        <w:tc>
          <w:tcPr>
            <w:tcW w:w="339"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39"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50"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40"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45"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05"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819"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Representativity</w:t>
            </w:r>
          </w:p>
        </w:tc>
        <w:tc>
          <w:tcPr>
            <w:tcW w:w="657"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Relative Surface</w:t>
            </w:r>
          </w:p>
        </w:tc>
        <w:tc>
          <w:tcPr>
            <w:tcW w:w="686"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Conservation</w:t>
            </w:r>
          </w:p>
        </w:tc>
        <w:tc>
          <w:tcPr>
            <w:tcW w:w="420"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eastAsia="Calibri" w:hAnsi="Times New Roman"/>
                <w:noProof/>
                <w:sz w:val="20"/>
                <w:szCs w:val="20"/>
              </w:rPr>
              <w:t>6210</w:t>
            </w:r>
          </w:p>
        </w:tc>
        <w:tc>
          <w:tcPr>
            <w:tcW w:w="239"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250"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540"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112,6</w:t>
            </w:r>
          </w:p>
        </w:tc>
        <w:tc>
          <w:tcPr>
            <w:tcW w:w="545"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505"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G</w:t>
            </w:r>
          </w:p>
        </w:tc>
        <w:tc>
          <w:tcPr>
            <w:tcW w:w="819"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B</w:t>
            </w:r>
          </w:p>
        </w:tc>
        <w:tc>
          <w:tcPr>
            <w:tcW w:w="657"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C</w:t>
            </w:r>
          </w:p>
        </w:tc>
        <w:tc>
          <w:tcPr>
            <w:tcW w:w="686"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B</w:t>
            </w:r>
          </w:p>
        </w:tc>
        <w:tc>
          <w:tcPr>
            <w:tcW w:w="420"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B</w:t>
            </w:r>
          </w:p>
        </w:tc>
      </w:tr>
    </w:tbl>
    <w:p w:rsidR="007E046E" w:rsidRPr="007E046E" w:rsidRDefault="007E046E" w:rsidP="007E046E">
      <w:pPr>
        <w:spacing w:after="0" w:line="240" w:lineRule="auto"/>
        <w:jc w:val="both"/>
        <w:rPr>
          <w:rFonts w:ascii="Times New Roman" w:eastAsia="Calibri" w:hAnsi="Times New Roman"/>
          <w:noProof/>
          <w:sz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5. Анализ на наличната информация</w:t>
      </w:r>
    </w:p>
    <w:p w:rsidR="007E046E" w:rsidRPr="007E046E" w:rsidRDefault="007E046E" w:rsidP="007E046E">
      <w:pPr>
        <w:spacing w:after="0" w:line="240" w:lineRule="auto"/>
        <w:ind w:firstLine="720"/>
        <w:jc w:val="both"/>
        <w:rPr>
          <w:rFonts w:ascii="Times New Roman" w:eastAsia="Calibri" w:hAnsi="Times New Roman"/>
          <w:noProof/>
          <w:sz w:val="24"/>
        </w:rPr>
      </w:pPr>
      <w:r w:rsidRPr="007E046E">
        <w:rPr>
          <w:rFonts w:ascii="Times New Roman" w:eastAsia="Calibr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7E046E" w:rsidRPr="007E046E" w:rsidRDefault="007E046E" w:rsidP="007E046E">
      <w:pPr>
        <w:spacing w:after="0" w:line="240" w:lineRule="auto"/>
        <w:ind w:firstLine="851"/>
        <w:jc w:val="both"/>
        <w:rPr>
          <w:rFonts w:ascii="Times New Roman" w:hAnsi="Times New Roman"/>
          <w:noProof/>
          <w:sz w:val="24"/>
          <w:szCs w:val="24"/>
          <w:lang w:eastAsia="bg-BG"/>
        </w:rPr>
      </w:pPr>
      <w:r w:rsidRPr="007E046E">
        <w:rPr>
          <w:rFonts w:ascii="Times New Roman" w:eastAsia="Calibri" w:hAnsi="Times New Roman"/>
          <w:noProof/>
          <w:sz w:val="24"/>
          <w:szCs w:val="24"/>
        </w:rPr>
        <w:t>През 2021 г. беше извършена теренна проверка за актуализация на наличната информация за състоянието на местообитанието в зоната. При теренната проверка беше установено, че тревните съобщества с доминиране на многогодишни житни се намират върху различни по дебелина льосови наслаги и не принадлежат към природно местообитание 6210, а към 6250.</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i/>
          <w:noProof/>
          <w:sz w:val="24"/>
          <w:szCs w:val="24"/>
        </w:rPr>
      </w:pPr>
      <w:r w:rsidRPr="007E046E">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Местообитанието съгласно последните данни не е целево за защитената зона и заради това не са му определени природозащитни цели.</w:t>
      </w:r>
    </w:p>
    <w:p w:rsidR="007E046E" w:rsidRPr="007E046E" w:rsidRDefault="007E046E" w:rsidP="007E046E">
      <w:pPr>
        <w:spacing w:after="0" w:line="240" w:lineRule="auto"/>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7. Необходимост от актуализация на СФ на защитената зона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Информацията за местообитанието в зоната налага промяна на стандартния формуляр. Тъй като местообитание с код 6210 не присъства в зоната, в колона NP (неприсъствие) е отбелязано „Х“.</w:t>
      </w:r>
    </w:p>
    <w:p w:rsidR="007E046E" w:rsidRPr="007E046E" w:rsidRDefault="007E046E" w:rsidP="007E046E">
      <w:pPr>
        <w:spacing w:after="0" w:line="240" w:lineRule="auto"/>
        <w:jc w:val="both"/>
        <w:rPr>
          <w:rFonts w:ascii="Times New Roman" w:eastAsia="Calibri" w:hAnsi="Times New Roman"/>
          <w:noProof/>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7E046E" w:rsidRPr="007E046E" w:rsidTr="007E046E">
        <w:tc>
          <w:tcPr>
            <w:tcW w:w="4957" w:type="dxa"/>
            <w:gridSpan w:val="6"/>
            <w:shd w:val="clear" w:color="auto" w:fill="D9D9D9"/>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5244" w:type="dxa"/>
            <w:gridSpan w:val="4"/>
            <w:shd w:val="clear" w:color="auto" w:fill="D9D9D9"/>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704"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Code</w:t>
            </w:r>
          </w:p>
        </w:tc>
        <w:tc>
          <w:tcPr>
            <w:tcW w:w="567"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PF</w:t>
            </w:r>
          </w:p>
        </w:tc>
        <w:tc>
          <w:tcPr>
            <w:tcW w:w="567"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NP</w:t>
            </w:r>
          </w:p>
        </w:tc>
        <w:tc>
          <w:tcPr>
            <w:tcW w:w="851"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Cover (ha)</w:t>
            </w:r>
          </w:p>
        </w:tc>
        <w:tc>
          <w:tcPr>
            <w:tcW w:w="1134"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Cave (number)</w:t>
            </w:r>
          </w:p>
        </w:tc>
        <w:tc>
          <w:tcPr>
            <w:tcW w:w="1134"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Data quality</w:t>
            </w:r>
          </w:p>
        </w:tc>
        <w:tc>
          <w:tcPr>
            <w:tcW w:w="1842"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A/B/C/D</w:t>
            </w:r>
          </w:p>
        </w:tc>
        <w:tc>
          <w:tcPr>
            <w:tcW w:w="3402" w:type="dxa"/>
            <w:gridSpan w:val="3"/>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c>
          <w:tcPr>
            <w:tcW w:w="704"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Representativity</w:t>
            </w:r>
          </w:p>
        </w:tc>
        <w:tc>
          <w:tcPr>
            <w:tcW w:w="993"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Relative Surface</w:t>
            </w:r>
          </w:p>
        </w:tc>
        <w:tc>
          <w:tcPr>
            <w:tcW w:w="1559"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Conservation</w:t>
            </w:r>
          </w:p>
        </w:tc>
        <w:tc>
          <w:tcPr>
            <w:tcW w:w="850"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c>
          <w:tcPr>
            <w:tcW w:w="704" w:type="dxa"/>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r w:rsidRPr="007E046E">
              <w:rPr>
                <w:rFonts w:ascii="Times New Roman" w:eastAsia="Calibri" w:hAnsi="Times New Roman"/>
                <w:b/>
                <w:noProof/>
                <w:sz w:val="20"/>
                <w:szCs w:val="20"/>
              </w:rPr>
              <w:t>6210</w:t>
            </w:r>
          </w:p>
        </w:tc>
        <w:tc>
          <w:tcPr>
            <w:tcW w:w="567" w:type="dxa"/>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p>
        </w:tc>
        <w:tc>
          <w:tcPr>
            <w:tcW w:w="567" w:type="dxa"/>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r w:rsidRPr="007E046E">
              <w:rPr>
                <w:rFonts w:ascii="Times New Roman" w:hAnsi="Times New Roman"/>
                <w:b/>
                <w:noProof/>
                <w:color w:val="FF0000"/>
                <w:position w:val="-1"/>
                <w:sz w:val="20"/>
                <w:szCs w:val="20"/>
              </w:rPr>
              <w:t>X</w:t>
            </w:r>
          </w:p>
        </w:tc>
        <w:tc>
          <w:tcPr>
            <w:tcW w:w="851" w:type="dxa"/>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r w:rsidRPr="007E046E">
              <w:rPr>
                <w:rFonts w:ascii="Times New Roman" w:hAnsi="Times New Roman"/>
                <w:b/>
                <w:noProof/>
                <w:position w:val="-1"/>
                <w:sz w:val="20"/>
                <w:szCs w:val="20"/>
              </w:rPr>
              <w:t>112,6</w:t>
            </w:r>
          </w:p>
        </w:tc>
        <w:tc>
          <w:tcPr>
            <w:tcW w:w="1134" w:type="dxa"/>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p>
        </w:tc>
        <w:tc>
          <w:tcPr>
            <w:tcW w:w="1134" w:type="dxa"/>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r w:rsidRPr="007E046E">
              <w:rPr>
                <w:rFonts w:ascii="Times New Roman" w:hAnsi="Times New Roman"/>
                <w:b/>
                <w:noProof/>
                <w:position w:val="-1"/>
                <w:sz w:val="20"/>
                <w:szCs w:val="20"/>
              </w:rPr>
              <w:t>G</w:t>
            </w:r>
          </w:p>
        </w:tc>
        <w:tc>
          <w:tcPr>
            <w:tcW w:w="1842" w:type="dxa"/>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r w:rsidRPr="007E046E">
              <w:rPr>
                <w:rFonts w:ascii="Times New Roman" w:hAnsi="Times New Roman"/>
                <w:b/>
                <w:noProof/>
                <w:position w:val="-1"/>
                <w:sz w:val="20"/>
                <w:szCs w:val="20"/>
              </w:rPr>
              <w:t>B</w:t>
            </w:r>
          </w:p>
        </w:tc>
        <w:tc>
          <w:tcPr>
            <w:tcW w:w="993" w:type="dxa"/>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r w:rsidRPr="007E046E">
              <w:rPr>
                <w:rFonts w:ascii="Times New Roman" w:hAnsi="Times New Roman"/>
                <w:b/>
                <w:noProof/>
                <w:position w:val="-1"/>
                <w:sz w:val="20"/>
                <w:szCs w:val="20"/>
              </w:rPr>
              <w:t>C</w:t>
            </w:r>
          </w:p>
        </w:tc>
        <w:tc>
          <w:tcPr>
            <w:tcW w:w="1559" w:type="dxa"/>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r w:rsidRPr="007E046E">
              <w:rPr>
                <w:rFonts w:ascii="Times New Roman" w:hAnsi="Times New Roman"/>
                <w:b/>
                <w:noProof/>
                <w:position w:val="-1"/>
                <w:sz w:val="20"/>
                <w:szCs w:val="20"/>
              </w:rPr>
              <w:t>B</w:t>
            </w:r>
          </w:p>
        </w:tc>
        <w:tc>
          <w:tcPr>
            <w:tcW w:w="850" w:type="dxa"/>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r w:rsidRPr="007E046E">
              <w:rPr>
                <w:rFonts w:ascii="Times New Roman" w:hAnsi="Times New Roman"/>
                <w:b/>
                <w:noProof/>
                <w:position w:val="-1"/>
                <w:sz w:val="20"/>
                <w:szCs w:val="20"/>
              </w:rPr>
              <w:t>B</w:t>
            </w:r>
          </w:p>
        </w:tc>
      </w:tr>
    </w:tbl>
    <w:p w:rsidR="007E046E" w:rsidRPr="007E046E" w:rsidRDefault="007E046E" w:rsidP="007E046E">
      <w:pPr>
        <w:spacing w:after="0" w:line="240" w:lineRule="auto"/>
        <w:jc w:val="both"/>
        <w:rPr>
          <w:rFonts w:ascii="Times New Roman" w:eastAsia="Calibri" w:hAnsi="Times New Roman"/>
          <w:noProof/>
          <w:sz w:val="24"/>
        </w:rPr>
      </w:pPr>
      <w:r w:rsidRPr="007E046E">
        <w:rPr>
          <w:rFonts w:ascii="Times New Roman" w:eastAsia="Calibri" w:hAnsi="Times New Roman"/>
          <w:noProof/>
          <w:sz w:val="24"/>
        </w:rPr>
        <w:t>Забележка: промените са отбелязани в червено.</w:t>
      </w:r>
    </w:p>
    <w:p w:rsidR="007E046E" w:rsidRPr="007E046E" w:rsidRDefault="007E046E" w:rsidP="007E046E">
      <w:pPr>
        <w:spacing w:after="0" w:line="240" w:lineRule="auto"/>
        <w:jc w:val="both"/>
        <w:rPr>
          <w:rFonts w:ascii="Times New Roman" w:eastAsia="Calibri" w:hAnsi="Times New Roman"/>
          <w:noProof/>
          <w:sz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8. Цитирана литература</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Цонев, Р., Гусев, Ч. 2009. 6210 Полуестествени сухи тревни и храстови съобщества върху варовик (</w:t>
      </w:r>
      <w:r w:rsidRPr="007E046E">
        <w:rPr>
          <w:rFonts w:ascii="Times New Roman" w:eastAsia="Calibri" w:hAnsi="Times New Roman"/>
          <w:i/>
          <w:noProof/>
          <w:sz w:val="24"/>
          <w:szCs w:val="24"/>
        </w:rPr>
        <w:t>Festuco-Brometalia</w:t>
      </w:r>
      <w:r w:rsidRPr="007E046E">
        <w:rPr>
          <w:rFonts w:ascii="Times New Roman" w:eastAsia="Calibri" w:hAnsi="Times New Roman"/>
          <w:noProof/>
          <w:sz w:val="24"/>
          <w:szCs w:val="24"/>
        </w:rPr>
        <w:t>) (*важни местообитания на орхидеи)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183-191.</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Цонев, Р., Гусев, Ч. 2015. 05Е1 Ливадни степи. – - В: Бисерков, В., Гусев, Ч., Попов, В., Хибаум, Г., Русакова, В., Пандурски, И., Узунов, Й., Димитров, М., Цонев, Р. и Цонева, С. (ред.). Червена книга на Република България, том 3. Природни местообитания. МОСВ-БАН, София, с. 141-143.</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Цонев, Р., Русакова, В. 2015. 11Е1 Ксеротермни ливади и пасища от садина (</w:t>
      </w:r>
      <w:r w:rsidRPr="007E046E">
        <w:rPr>
          <w:rFonts w:ascii="Times New Roman" w:eastAsia="Calibri" w:hAnsi="Times New Roman"/>
          <w:i/>
          <w:noProof/>
          <w:sz w:val="24"/>
          <w:szCs w:val="24"/>
        </w:rPr>
        <w:t>Chrysopogon gryllus</w:t>
      </w:r>
      <w:r w:rsidRPr="007E046E">
        <w:rPr>
          <w:rFonts w:ascii="Times New Roman" w:eastAsia="Calibri" w:hAnsi="Times New Roman"/>
          <w:noProof/>
          <w:sz w:val="24"/>
          <w:szCs w:val="24"/>
        </w:rPr>
        <w:t>), белизма (</w:t>
      </w:r>
      <w:r w:rsidRPr="007E046E">
        <w:rPr>
          <w:rFonts w:ascii="Times New Roman" w:eastAsia="Calibri" w:hAnsi="Times New Roman"/>
          <w:i/>
          <w:noProof/>
          <w:sz w:val="24"/>
          <w:szCs w:val="24"/>
        </w:rPr>
        <w:t>Dichantium ischaemum</w:t>
      </w:r>
      <w:r w:rsidRPr="007E046E">
        <w:rPr>
          <w:rFonts w:ascii="Times New Roman" w:eastAsia="Calibri" w:hAnsi="Times New Roman"/>
          <w:noProof/>
          <w:sz w:val="24"/>
          <w:szCs w:val="24"/>
        </w:rPr>
        <w:t>) и валезийска власатка (</w:t>
      </w:r>
      <w:r w:rsidRPr="007E046E">
        <w:rPr>
          <w:rFonts w:ascii="Times New Roman" w:eastAsia="Calibri" w:hAnsi="Times New Roman"/>
          <w:i/>
          <w:noProof/>
          <w:sz w:val="24"/>
          <w:szCs w:val="24"/>
        </w:rPr>
        <w:t>Festuca valesiaca).</w:t>
      </w:r>
      <w:r w:rsidRPr="007E046E">
        <w:rPr>
          <w:rFonts w:ascii="Times New Roman" w:eastAsia="Calibri" w:hAnsi="Times New Roman"/>
          <w:noProof/>
          <w:sz w:val="24"/>
          <w:szCs w:val="24"/>
        </w:rPr>
        <w:t xml:space="preserve"> – - В: Бисерков, В., Гусев, Ч., Попов, В., Хибаум, Г., Русакова, В., Пандурски, И., Узунов, Й., Димитров, М., Цонев, Р. и Цонева, С. (ред.). Червена книга на Република България, том 3. Природни местообитания. МОСВ-БАН, София., с. 154-158.</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European commission. The State of Nature in the EU – Article 17 reporting. </w:t>
      </w:r>
      <w:hyperlink r:id="rId21" w:history="1">
        <w:r w:rsidRPr="007E046E">
          <w:rPr>
            <w:rFonts w:ascii="Times New Roman" w:eastAsia="Calibri" w:hAnsi="Times New Roman"/>
            <w:noProof/>
            <w:color w:val="0563C1"/>
            <w:sz w:val="24"/>
            <w:szCs w:val="24"/>
            <w:u w:val="single"/>
          </w:rPr>
          <w:t>https://ec.europa.eu/environment/nature/knowledge/rep_habitats/index_en.htm. Last visited on 15.10.2021</w:t>
        </w:r>
      </w:hyperlink>
      <w:r w:rsidRPr="007E046E">
        <w:rPr>
          <w:rFonts w:ascii="Times New Roman" w:eastAsia="Calibri" w:hAnsi="Times New Roman"/>
          <w:noProof/>
          <w:sz w:val="24"/>
          <w:szCs w:val="24"/>
        </w:rPr>
        <w:t>.</w:t>
      </w:r>
    </w:p>
    <w:p w:rsidR="007E046E" w:rsidRPr="007E046E" w:rsidRDefault="007E046E" w:rsidP="007E046E">
      <w:pPr>
        <w:spacing w:after="0" w:line="240" w:lineRule="auto"/>
        <w:jc w:val="both"/>
        <w:rPr>
          <w:rFonts w:ascii="Times New Roman" w:eastAsia="Calibri" w:hAnsi="Times New Roman"/>
          <w:noProof/>
          <w:sz w:val="24"/>
          <w:szCs w:val="24"/>
          <w:lang w:val="en-US"/>
        </w:rPr>
      </w:pPr>
    </w:p>
    <w:p w:rsidR="007E046E" w:rsidRPr="007E046E" w:rsidRDefault="007E046E" w:rsidP="007E046E">
      <w:pPr>
        <w:spacing w:after="0" w:line="240" w:lineRule="auto"/>
        <w:jc w:val="both"/>
        <w:rPr>
          <w:rFonts w:ascii="Times New Roman" w:eastAsia="Calibri" w:hAnsi="Times New Roman"/>
          <w:noProof/>
          <w:sz w:val="24"/>
          <w:szCs w:val="24"/>
          <w:lang w:val="en-US"/>
        </w:rPr>
      </w:pPr>
      <w:r w:rsidRPr="007E046E">
        <w:rPr>
          <w:rFonts w:ascii="Times New Roman" w:eastAsia="Calibri" w:hAnsi="Times New Roman"/>
          <w:i/>
          <w:noProof/>
          <w:sz w:val="24"/>
          <w:szCs w:val="24"/>
          <w:lang w:val="en-US"/>
        </w:rPr>
        <w:t>Автори на текста</w:t>
      </w:r>
      <w:r w:rsidRPr="007E046E">
        <w:rPr>
          <w:rFonts w:ascii="Times New Roman" w:eastAsia="Calibri" w:hAnsi="Times New Roman"/>
          <w:noProof/>
          <w:sz w:val="24"/>
          <w:szCs w:val="24"/>
          <w:lang w:val="en-US"/>
        </w:rPr>
        <w:t>: Росен Цонев, Чавдар Гусев, Валери Георгиев, Соня Цонева</w:t>
      </w:r>
    </w:p>
    <w:p w:rsidR="007E046E" w:rsidRDefault="007E046E">
      <w:pPr>
        <w:rPr>
          <w:rFonts w:ascii="Times New Roman" w:hAnsi="Times New Roman"/>
          <w:color w:val="1F497D" w:themeColor="text2"/>
          <w:sz w:val="28"/>
          <w:szCs w:val="28"/>
        </w:rPr>
      </w:pPr>
    </w:p>
    <w:p w:rsidR="00063148" w:rsidRDefault="00063148">
      <w:pPr>
        <w:rPr>
          <w:rFonts w:ascii="Times New Roman" w:hAnsi="Times New Roman"/>
          <w:color w:val="1F497D" w:themeColor="text2"/>
          <w:sz w:val="28"/>
          <w:szCs w:val="28"/>
        </w:rPr>
      </w:pPr>
    </w:p>
    <w:p w:rsidR="007E046E" w:rsidRPr="007E046E" w:rsidRDefault="007E046E" w:rsidP="00063148">
      <w:pPr>
        <w:spacing w:after="0" w:line="240" w:lineRule="auto"/>
        <w:jc w:val="center"/>
        <w:outlineLvl w:val="1"/>
        <w:rPr>
          <w:rFonts w:ascii="Times New Roman" w:eastAsia="Calibri" w:hAnsi="Times New Roman"/>
          <w:noProof/>
          <w:color w:val="1F497D"/>
          <w:sz w:val="28"/>
          <w:szCs w:val="28"/>
        </w:rPr>
      </w:pPr>
      <w:bookmarkStart w:id="11" w:name="_Toc88998050"/>
      <w:r w:rsidRPr="007E046E">
        <w:rPr>
          <w:rFonts w:ascii="Times New Roman" w:eastAsia="Calibri" w:hAnsi="Times New Roman"/>
          <w:noProof/>
          <w:color w:val="1F497D"/>
          <w:sz w:val="28"/>
          <w:szCs w:val="28"/>
        </w:rPr>
        <w:t>Природно местообитание 6240 *</w:t>
      </w:r>
      <w:r w:rsidRPr="007E046E">
        <w:rPr>
          <w:rFonts w:ascii="Times New Roman" w:eastAsia="Calibri" w:hAnsi="Times New Roman"/>
          <w:noProof/>
          <w:color w:val="1F497D"/>
          <w:sz w:val="28"/>
          <w:szCs w:val="28"/>
          <w:lang w:val="en-US"/>
        </w:rPr>
        <w:t xml:space="preserve"> </w:t>
      </w:r>
      <w:r w:rsidRPr="007E046E">
        <w:rPr>
          <w:rFonts w:ascii="Times New Roman" w:eastAsia="Calibri" w:hAnsi="Times New Roman"/>
          <w:noProof/>
          <w:color w:val="1F497D"/>
          <w:sz w:val="28"/>
          <w:szCs w:val="28"/>
        </w:rPr>
        <w:t>Субпанонски степни тревни съобщества</w:t>
      </w:r>
      <w:bookmarkEnd w:id="11"/>
    </w:p>
    <w:p w:rsidR="007E046E" w:rsidRPr="007E046E" w:rsidRDefault="007E046E" w:rsidP="007E046E">
      <w:pPr>
        <w:spacing w:after="0" w:line="240" w:lineRule="auto"/>
        <w:ind w:left="720" w:hanging="720"/>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1. Код и наименование на типа местообитание:</w:t>
      </w:r>
      <w:r w:rsidRPr="007E046E">
        <w:rPr>
          <w:rFonts w:ascii="Times New Roman" w:eastAsia="Calibri" w:hAnsi="Times New Roman"/>
          <w:noProof/>
          <w:sz w:val="24"/>
          <w:szCs w:val="24"/>
        </w:rPr>
        <w:t xml:space="preserve"> </w:t>
      </w:r>
      <w:r w:rsidRPr="007E046E">
        <w:rPr>
          <w:rFonts w:ascii="Times New Roman" w:hAnsi="Times New Roman"/>
          <w:bCs/>
          <w:noProof/>
          <w:sz w:val="24"/>
          <w:szCs w:val="24"/>
          <w:lang w:eastAsia="bg-BG"/>
        </w:rPr>
        <w:t>6240 *</w:t>
      </w:r>
      <w:r w:rsidRPr="007E046E">
        <w:rPr>
          <w:rFonts w:ascii="Times New Roman" w:hAnsi="Times New Roman"/>
          <w:bCs/>
          <w:noProof/>
          <w:sz w:val="24"/>
          <w:szCs w:val="24"/>
          <w:lang w:val="en-US" w:eastAsia="bg-BG"/>
        </w:rPr>
        <w:t xml:space="preserve"> </w:t>
      </w:r>
      <w:r w:rsidRPr="007E046E">
        <w:rPr>
          <w:rFonts w:ascii="Times New Roman" w:hAnsi="Times New Roman"/>
          <w:bCs/>
          <w:noProof/>
          <w:sz w:val="24"/>
          <w:szCs w:val="24"/>
          <w:lang w:eastAsia="bg-BG"/>
        </w:rPr>
        <w:t>Субпанонски степни тревни съобщества</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rPr>
          <w:rFonts w:ascii="Times New Roman" w:eastAsia="Calibri" w:hAnsi="Times New Roman"/>
          <w:b/>
          <w:noProof/>
          <w:sz w:val="24"/>
          <w:szCs w:val="24"/>
        </w:rPr>
      </w:pPr>
      <w:r w:rsidRPr="007E046E">
        <w:rPr>
          <w:rFonts w:ascii="Times New Roman" w:eastAsia="Calibri" w:hAnsi="Times New Roman"/>
          <w:b/>
          <w:noProof/>
          <w:sz w:val="24"/>
          <w:szCs w:val="24"/>
        </w:rPr>
        <w:t>2. Кратка характеристика на целевия обект</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Това местообитание включва петрофитни степи, които имат голямо разнообразие на видовия състав. Характеризират се с неравномерно покритие на растителната покривка и преобладаване на различни туфести треви (</w:t>
      </w:r>
      <w:r w:rsidRPr="007E046E">
        <w:rPr>
          <w:rFonts w:ascii="Times New Roman" w:eastAsia="Calibri" w:hAnsi="Times New Roman"/>
          <w:i/>
          <w:noProof/>
          <w:sz w:val="24"/>
          <w:szCs w:val="24"/>
        </w:rPr>
        <w:t xml:space="preserve">Festuca </w:t>
      </w:r>
      <w:r w:rsidRPr="007E046E">
        <w:rPr>
          <w:rFonts w:ascii="Times New Roman" w:eastAsia="Calibri" w:hAnsi="Times New Roman"/>
          <w:noProof/>
          <w:sz w:val="24"/>
          <w:szCs w:val="24"/>
        </w:rPr>
        <w:t xml:space="preserve">spp., </w:t>
      </w:r>
      <w:r w:rsidRPr="007E046E">
        <w:rPr>
          <w:rFonts w:ascii="Times New Roman" w:eastAsia="Calibri" w:hAnsi="Times New Roman"/>
          <w:i/>
          <w:noProof/>
          <w:sz w:val="24"/>
          <w:szCs w:val="24"/>
        </w:rPr>
        <w:t>Stipa</w:t>
      </w:r>
      <w:r w:rsidRPr="007E046E">
        <w:rPr>
          <w:rFonts w:ascii="Times New Roman" w:eastAsia="Calibri" w:hAnsi="Times New Roman"/>
          <w:noProof/>
          <w:sz w:val="24"/>
          <w:szCs w:val="24"/>
        </w:rPr>
        <w:t xml:space="preserve"> spp.), полухрастчета (</w:t>
      </w:r>
      <w:r w:rsidRPr="007E046E">
        <w:rPr>
          <w:rFonts w:ascii="Times New Roman" w:eastAsia="Calibri" w:hAnsi="Times New Roman"/>
          <w:i/>
          <w:noProof/>
          <w:sz w:val="24"/>
          <w:szCs w:val="24"/>
        </w:rPr>
        <w:t xml:space="preserve">Satureja </w:t>
      </w:r>
      <w:r w:rsidRPr="007E046E">
        <w:rPr>
          <w:rFonts w:ascii="Times New Roman" w:eastAsia="Calibri" w:hAnsi="Times New Roman"/>
          <w:noProof/>
          <w:sz w:val="24"/>
          <w:szCs w:val="24"/>
        </w:rPr>
        <w:t xml:space="preserve">spp.), ефемери и ефемероиди. Отличителна черта е развитието върху плитка варовикова основа, на места с много бедна или липсваща </w:t>
      </w:r>
      <w:r w:rsidRPr="007E046E">
        <w:rPr>
          <w:rFonts w:ascii="Times New Roman" w:eastAsia="Calibri" w:hAnsi="Times New Roman"/>
          <w:noProof/>
          <w:sz w:val="24"/>
          <w:szCs w:val="24"/>
        </w:rPr>
        <w:lastRenderedPageBreak/>
        <w:t>почвена покривка. Обикновено тези терени са силно ерозирани, разположени на повече или по-малко стръмни склонове, с различна, но предимно южна и западна експозиция.</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Природното местообитание е с висока степен на представителност в някои участъци на защитената зона. Каменисти и мергелни склонове, по които се развиват петрофитни степи, има по десния бряг на река Вит от с. Божурица до с. Крета, както и на изток от с. Рибен в местността „Чеим (Чешме) Соват“. Характерни видове са </w:t>
      </w:r>
      <w:r w:rsidRPr="007E046E">
        <w:rPr>
          <w:rFonts w:ascii="Times New Roman" w:eastAsia="Calibri" w:hAnsi="Times New Roman"/>
          <w:i/>
          <w:noProof/>
          <w:sz w:val="24"/>
          <w:szCs w:val="24"/>
        </w:rPr>
        <w:t xml:space="preserve">Satureja montana </w:t>
      </w:r>
      <w:r w:rsidRPr="007E046E">
        <w:rPr>
          <w:rFonts w:ascii="Times New Roman" w:eastAsia="Calibri" w:hAnsi="Times New Roman"/>
          <w:noProof/>
          <w:sz w:val="24"/>
          <w:szCs w:val="24"/>
        </w:rPr>
        <w:t>ssp.</w:t>
      </w:r>
      <w:r w:rsidRPr="007E046E">
        <w:rPr>
          <w:rFonts w:ascii="Times New Roman" w:eastAsia="Calibri" w:hAnsi="Times New Roman"/>
          <w:i/>
          <w:noProof/>
          <w:sz w:val="24"/>
          <w:szCs w:val="24"/>
        </w:rPr>
        <w:t xml:space="preserve"> kitaibelii, Stipa pennata </w:t>
      </w:r>
      <w:r w:rsidRPr="007E046E">
        <w:rPr>
          <w:rFonts w:ascii="Times New Roman" w:eastAsia="Calibri" w:hAnsi="Times New Roman"/>
          <w:noProof/>
          <w:sz w:val="24"/>
          <w:szCs w:val="24"/>
        </w:rPr>
        <w:t>agg.</w:t>
      </w:r>
      <w:r w:rsidRPr="007E046E">
        <w:rPr>
          <w:rFonts w:ascii="Times New Roman" w:eastAsia="Calibri" w:hAnsi="Times New Roman"/>
          <w:i/>
          <w:noProof/>
          <w:sz w:val="24"/>
          <w:szCs w:val="24"/>
        </w:rPr>
        <w:t>, Salvia nutans, Centaurea stereophylla, Iris pumilla</w:t>
      </w:r>
      <w:r w:rsidRPr="007E046E">
        <w:rPr>
          <w:rFonts w:ascii="Times New Roman" w:eastAsia="Calibri" w:hAnsi="Times New Roman"/>
          <w:noProof/>
          <w:sz w:val="24"/>
          <w:szCs w:val="24"/>
        </w:rPr>
        <w:t xml:space="preserve"> и др. Склоновете с южно изложение между селата Рибен и Върбица са с разнообразна степна растителност, докато мергелите по десния бряг на река Вит са сравнително голи, като растителността е съсредоточена по периферията на мергелните разкриятия.</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3. Състояние на биогеографско ниво и разпространение в мрежата</w:t>
      </w:r>
    </w:p>
    <w:p w:rsidR="007E046E" w:rsidRPr="007E046E" w:rsidRDefault="007E046E" w:rsidP="007E046E">
      <w:pPr>
        <w:shd w:val="clear" w:color="auto" w:fill="FFFFFF"/>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В мрежата Натура 2000, природно местообитание с код 6240 е предмет на опазване в 36 защитени зони (</w:t>
      </w:r>
      <w:r w:rsidRPr="007E046E">
        <w:rPr>
          <w:rFonts w:ascii="Times New Roman" w:hAnsi="Times New Roman"/>
          <w:noProof/>
          <w:position w:val="-1"/>
          <w:sz w:val="24"/>
          <w:szCs w:val="24"/>
        </w:rPr>
        <w:t xml:space="preserve">Natura 2000 update April 2019: </w:t>
      </w:r>
      <w:hyperlink r:id="rId22">
        <w:r w:rsidRPr="007E046E">
          <w:rPr>
            <w:rFonts w:ascii="Times New Roman" w:hAnsi="Times New Roman"/>
            <w:noProof/>
            <w:color w:val="0563C1"/>
            <w:position w:val="-1"/>
            <w:sz w:val="24"/>
            <w:szCs w:val="24"/>
            <w:u w:val="single"/>
          </w:rPr>
          <w:t>https://cdr.eionet.europa.eu/bg/eu/n2000</w:t>
        </w:r>
      </w:hyperlink>
      <w:r w:rsidRPr="007E046E">
        <w:rPr>
          <w:rFonts w:ascii="Times New Roman" w:eastAsia="Calibri" w:hAnsi="Times New Roman"/>
          <w:noProof/>
          <w:sz w:val="24"/>
          <w:szCs w:val="24"/>
        </w:rPr>
        <w:t xml:space="preserve">) и е разпространено в три биогеографски </w:t>
      </w:r>
      <w:r w:rsidR="0006314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 Алпийски, Континентален и Черноморски, като преобладаващата част от площта му е в Континенталния </w:t>
      </w:r>
      <w:r w:rsidR="00063148">
        <w:rPr>
          <w:rFonts w:ascii="Times New Roman" w:eastAsia="Calibri" w:hAnsi="Times New Roman"/>
          <w:noProof/>
          <w:sz w:val="24"/>
          <w:szCs w:val="24"/>
        </w:rPr>
        <w:t>регион</w:t>
      </w:r>
      <w:r w:rsidRPr="007E046E">
        <w:rPr>
          <w:rFonts w:ascii="Times New Roman" w:eastAsia="Calibri" w:hAnsi="Times New Roman"/>
          <w:noProof/>
          <w:sz w:val="24"/>
          <w:szCs w:val="24"/>
        </w:rPr>
        <w:t>.</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за трите биогеографски </w:t>
      </w:r>
      <w:r w:rsidR="0006314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(неизвестно състояние по структура и функции, и неблагоприятно-незадоволително по бъдещи перспективи). В Континенталния </w:t>
      </w:r>
      <w:r w:rsidR="00063148">
        <w:rPr>
          <w:rFonts w:ascii="Times New Roman" w:eastAsia="Calibri" w:hAnsi="Times New Roman"/>
          <w:noProof/>
          <w:sz w:val="24"/>
          <w:szCs w:val="24"/>
        </w:rPr>
        <w:t>регион</w:t>
      </w:r>
      <w:r w:rsidRPr="007E046E">
        <w:rPr>
          <w:rFonts w:ascii="Times New Roman" w:eastAsia="Calibri" w:hAnsi="Times New Roman"/>
          <w:noProof/>
          <w:sz w:val="24"/>
          <w:szCs w:val="24"/>
        </w:rPr>
        <w:t xml:space="preserve"> местообитанието по критерий площ е в неблагоприятно-незадоволително състояние, в Алпийския – в благоприятно, а в Черноморския – в неизвестно състояние. При докладването през 2019 г. са посочени заплахи и влияния с висока степен на въздействие – превръщане в земеделска земя , промяната в начина на трайно ползване на земите, с цел създаване на жилища, селища или зони за отдих, изоставяне на управлението на пасищата (напр. прекратяване на пашата или косене), интензивна паша и преизпасване от селскостопански животни, естествена сукцесия, водеща до промяна в състава на видовете и др. При докладването по чл. 17 през 2013 г. (за периода 2007-2012 г.) местообитанието е с оценка неблагоприятно-незадоволително състояние и за трите биогеографски </w:t>
      </w:r>
      <w:r w:rsidR="0006314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(благоприятно по разпространение и площ, неблагоприятно-незадоволително по структура и функции, и бъдещи перспективи). Като влияние с висока степен се посочва интензивната паша.</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rPr>
          <w:rFonts w:ascii="Times New Roman" w:eastAsia="Calibri" w:hAnsi="Times New Roman"/>
          <w:i/>
          <w:noProof/>
          <w:sz w:val="24"/>
          <w:szCs w:val="24"/>
        </w:rPr>
      </w:pPr>
      <w:r w:rsidRPr="007E046E">
        <w:rPr>
          <w:rFonts w:ascii="Times New Roman" w:eastAsia="Calibri" w:hAnsi="Times New Roman"/>
          <w:b/>
          <w:noProof/>
          <w:sz w:val="24"/>
          <w:szCs w:val="24"/>
        </w:rPr>
        <w:t>4. Състояние на ниво защитена зона</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Според данните в стандартния формуляр, площта на местообитание с код 6240 в ЗЗ „Река Вит“ е 77,4 ha и изцяло попада в Континенталния биогеографски </w:t>
      </w:r>
      <w:r w:rsidR="00063148">
        <w:rPr>
          <w:rFonts w:ascii="Times New Roman" w:eastAsia="Calibri" w:hAnsi="Times New Roman"/>
          <w:noProof/>
          <w:sz w:val="24"/>
          <w:szCs w:val="24"/>
        </w:rPr>
        <w:t>регион</w:t>
      </w:r>
      <w:r w:rsidRPr="007E046E">
        <w:rPr>
          <w:rFonts w:ascii="Times New Roman" w:eastAsia="Calibri" w:hAnsi="Times New Roman"/>
          <w:noProof/>
          <w:sz w:val="24"/>
          <w:szCs w:val="24"/>
        </w:rPr>
        <w:t xml:space="preserve">. Тази площ е установена по проект „Картиране и определяне на природозащитното състояние на природни местообитания и видове - фаза I“ (т.е. през 2011-2012 г.) и е по-малка от дотогава съществуващата площ в СФ на зоната (106,34 ha). Съгласно специфичният доклад, публикуван в „Информационна система за защитени зони от екологичната мрежа Натура 2000 на МОСВ“, местообитанието е оценено в неблагоприятно-лошо състояние по критерий „Площ в границите на зоната“, по критерии „Структура и функции“ и „Бъдещи перспективи (заплахи и влияния)“ – в неблагоприятно-незадоволително състояние. Оценките се основават на установено реално намаляване на площта на местообитанието; фрагментация причинена от настаняването на храстова и дървесна растителност в някои от полигоните; нарушена структура по отношение на сумарното проективно покритие на ценозите и типичните видове растения; наличие на </w:t>
      </w:r>
      <w:r w:rsidRPr="007E046E">
        <w:rPr>
          <w:rFonts w:ascii="Times New Roman" w:eastAsia="Calibri" w:hAnsi="Times New Roman"/>
          <w:noProof/>
          <w:sz w:val="24"/>
          <w:szCs w:val="24"/>
        </w:rPr>
        <w:lastRenderedPageBreak/>
        <w:t>инвазивни видове (</w:t>
      </w:r>
      <w:r w:rsidRPr="007E046E">
        <w:rPr>
          <w:rFonts w:ascii="Times New Roman" w:eastAsia="Calibri" w:hAnsi="Times New Roman"/>
          <w:i/>
          <w:noProof/>
          <w:sz w:val="24"/>
          <w:szCs w:val="24"/>
        </w:rPr>
        <w:t>Robinia pseudoacacia</w:t>
      </w:r>
      <w:r w:rsidRPr="007E046E">
        <w:rPr>
          <w:rFonts w:ascii="Times New Roman" w:eastAsia="Calibri" w:hAnsi="Times New Roman"/>
          <w:noProof/>
          <w:sz w:val="24"/>
          <w:szCs w:val="24"/>
        </w:rPr>
        <w:t xml:space="preserve"> и по-рядко </w:t>
      </w:r>
      <w:r w:rsidRPr="007E046E">
        <w:rPr>
          <w:rFonts w:ascii="Times New Roman" w:eastAsia="Calibri" w:hAnsi="Times New Roman"/>
          <w:i/>
          <w:noProof/>
          <w:sz w:val="24"/>
          <w:szCs w:val="24"/>
        </w:rPr>
        <w:t>Ailanthus altissima</w:t>
      </w:r>
      <w:r w:rsidRPr="007E046E">
        <w:rPr>
          <w:rFonts w:ascii="Times New Roman" w:eastAsia="Calibri" w:hAnsi="Times New Roman"/>
          <w:noProof/>
          <w:sz w:val="24"/>
          <w:szCs w:val="24"/>
        </w:rPr>
        <w:t>); обрастване с храстова растителност; умерена, на места до слаба паша; наличие на изхвърлени битови отпадъци. Според стандартния формуляр, местообитанието в зоната е с оценки за „Представителност“ „C“, за „Относителна площ“ „C“, за „Степен на опазване“ „C“, като общата оценка на стойността на защитената зона за опазване на природното местообитание също e „C“.</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459"/>
        <w:gridCol w:w="481"/>
        <w:gridCol w:w="911"/>
        <w:gridCol w:w="1026"/>
        <w:gridCol w:w="847"/>
        <w:gridCol w:w="1625"/>
        <w:gridCol w:w="1129"/>
        <w:gridCol w:w="1359"/>
        <w:gridCol w:w="792"/>
      </w:tblGrid>
      <w:tr w:rsidR="007E046E" w:rsidRPr="007E046E" w:rsidTr="007E046E">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7E046E" w:rsidRPr="007E046E" w:rsidRDefault="007E046E" w:rsidP="00063148">
            <w:pPr>
              <w:suppressAutoHyphens/>
              <w:spacing w:after="0" w:line="240" w:lineRule="auto"/>
              <w:ind w:leftChars="-1" w:left="-2"/>
              <w:jc w:val="cente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7E046E" w:rsidRPr="007E046E" w:rsidRDefault="007E046E" w:rsidP="00063148">
            <w:pPr>
              <w:suppressAutoHyphens/>
              <w:spacing w:after="0" w:line="240" w:lineRule="auto"/>
              <w:ind w:leftChars="-1" w:left="-2"/>
              <w:jc w:val="cente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E046E" w:rsidRPr="007E046E" w:rsidRDefault="007E046E" w:rsidP="00063148">
            <w:pPr>
              <w:suppressAutoHyphens/>
              <w:spacing w:after="0" w:line="240" w:lineRule="auto"/>
              <w:ind w:leftChars="-1" w:left="-2"/>
              <w:jc w:val="cente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Code</w:t>
            </w:r>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E046E" w:rsidRPr="007E046E" w:rsidRDefault="007E046E" w:rsidP="00063148">
            <w:pPr>
              <w:suppressAutoHyphens/>
              <w:spacing w:after="0" w:line="240" w:lineRule="auto"/>
              <w:ind w:leftChars="-1" w:left="-2"/>
              <w:jc w:val="cente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PF</w:t>
            </w:r>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E046E" w:rsidRPr="007E046E" w:rsidRDefault="007E046E" w:rsidP="00063148">
            <w:pPr>
              <w:suppressAutoHyphens/>
              <w:spacing w:after="0" w:line="240" w:lineRule="auto"/>
              <w:ind w:leftChars="-1" w:left="-2"/>
              <w:jc w:val="cente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NP</w:t>
            </w:r>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E046E" w:rsidRPr="007E046E" w:rsidRDefault="007E046E" w:rsidP="00063148">
            <w:pPr>
              <w:suppressAutoHyphens/>
              <w:spacing w:after="0" w:line="240" w:lineRule="auto"/>
              <w:ind w:leftChars="-1" w:left="-2"/>
              <w:jc w:val="cente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Cover (ha)</w:t>
            </w:r>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E046E" w:rsidRPr="007E046E" w:rsidRDefault="007E046E" w:rsidP="00063148">
            <w:pPr>
              <w:suppressAutoHyphens/>
              <w:spacing w:after="0" w:line="240" w:lineRule="auto"/>
              <w:ind w:leftChars="-1" w:left="-2"/>
              <w:jc w:val="cente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Cave (number)</w:t>
            </w:r>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E046E" w:rsidRPr="007E046E" w:rsidRDefault="007E046E" w:rsidP="00063148">
            <w:pPr>
              <w:suppressAutoHyphens/>
              <w:spacing w:after="0" w:line="240" w:lineRule="auto"/>
              <w:ind w:leftChars="-1" w:left="-2"/>
              <w:jc w:val="cente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Data quality</w:t>
            </w:r>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E046E" w:rsidRPr="007E046E" w:rsidRDefault="007E046E" w:rsidP="00063148">
            <w:pPr>
              <w:suppressAutoHyphens/>
              <w:spacing w:after="0" w:line="240" w:lineRule="auto"/>
              <w:ind w:leftChars="-1" w:left="-2"/>
              <w:jc w:val="cente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A/B/C/D</w:t>
            </w:r>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E046E" w:rsidRPr="007E046E" w:rsidRDefault="007E046E" w:rsidP="00063148">
            <w:pPr>
              <w:suppressAutoHyphens/>
              <w:spacing w:after="0" w:line="240" w:lineRule="auto"/>
              <w:ind w:leftChars="-1" w:left="-2"/>
              <w:jc w:val="cente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rPr>
          <w:trHeight w:val="454"/>
        </w:trPr>
        <w:tc>
          <w:tcPr>
            <w:tcW w:w="339" w:type="pct"/>
            <w:tcBorders>
              <w:top w:val="single" w:sz="4" w:space="0" w:color="000000"/>
              <w:left w:val="single" w:sz="4" w:space="0" w:color="000000"/>
              <w:bottom w:val="single" w:sz="4" w:space="0" w:color="000000"/>
              <w:right w:val="single" w:sz="4" w:space="0" w:color="000000"/>
            </w:tcBorders>
          </w:tcPr>
          <w:p w:rsidR="007E046E" w:rsidRPr="007E046E" w:rsidRDefault="007E046E" w:rsidP="00063148">
            <w:pPr>
              <w:suppressAutoHyphens/>
              <w:spacing w:after="0" w:line="240" w:lineRule="auto"/>
              <w:ind w:leftChars="-1" w:left="-2"/>
              <w:textAlignment w:val="top"/>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tcPr>
          <w:p w:rsidR="007E046E" w:rsidRPr="007E046E" w:rsidRDefault="007E046E" w:rsidP="00063148">
            <w:pPr>
              <w:suppressAutoHyphens/>
              <w:spacing w:after="0" w:line="240" w:lineRule="auto"/>
              <w:ind w:leftChars="-1" w:left="-2"/>
              <w:textAlignment w:val="top"/>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tcPr>
          <w:p w:rsidR="007E046E" w:rsidRPr="007E046E" w:rsidRDefault="007E046E" w:rsidP="00063148">
            <w:pPr>
              <w:suppressAutoHyphens/>
              <w:spacing w:after="0" w:line="240" w:lineRule="auto"/>
              <w:ind w:leftChars="-1" w:left="-2"/>
              <w:textAlignment w:val="top"/>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tcPr>
          <w:p w:rsidR="007E046E" w:rsidRPr="007E046E" w:rsidRDefault="007E046E" w:rsidP="00063148">
            <w:pPr>
              <w:suppressAutoHyphens/>
              <w:spacing w:after="0" w:line="240" w:lineRule="auto"/>
              <w:ind w:leftChars="-1" w:left="-2"/>
              <w:textAlignment w:val="top"/>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tcPr>
          <w:p w:rsidR="007E046E" w:rsidRPr="007E046E" w:rsidRDefault="007E046E" w:rsidP="00063148">
            <w:pPr>
              <w:suppressAutoHyphens/>
              <w:spacing w:after="0" w:line="240" w:lineRule="auto"/>
              <w:ind w:leftChars="-1" w:left="-2"/>
              <w:textAlignment w:val="top"/>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tcPr>
          <w:p w:rsidR="007E046E" w:rsidRPr="007E046E" w:rsidRDefault="007E046E" w:rsidP="00063148">
            <w:pPr>
              <w:suppressAutoHyphens/>
              <w:spacing w:after="0" w:line="240" w:lineRule="auto"/>
              <w:ind w:leftChars="-1" w:left="-2"/>
              <w:textAlignment w:val="top"/>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hideMark/>
          </w:tcPr>
          <w:p w:rsidR="007E046E" w:rsidRPr="007E046E" w:rsidRDefault="007E046E" w:rsidP="00063148">
            <w:pPr>
              <w:suppressAutoHyphens/>
              <w:spacing w:after="0" w:line="240" w:lineRule="auto"/>
              <w:ind w:leftChars="-1" w:left="-2"/>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Representativity</w:t>
            </w:r>
          </w:p>
        </w:tc>
        <w:tc>
          <w:tcPr>
            <w:tcW w:w="657" w:type="pct"/>
            <w:tcBorders>
              <w:top w:val="single" w:sz="4" w:space="0" w:color="000000"/>
              <w:left w:val="single" w:sz="4" w:space="0" w:color="000000"/>
              <w:bottom w:val="single" w:sz="4" w:space="0" w:color="000000"/>
              <w:right w:val="single" w:sz="4" w:space="0" w:color="000000"/>
            </w:tcBorders>
            <w:hideMark/>
          </w:tcPr>
          <w:p w:rsidR="007E046E" w:rsidRPr="007E046E" w:rsidRDefault="007E046E" w:rsidP="00063148">
            <w:pPr>
              <w:suppressAutoHyphens/>
              <w:spacing w:after="0" w:line="240" w:lineRule="auto"/>
              <w:ind w:leftChars="-1" w:left="-2"/>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Relative Surface</w:t>
            </w:r>
          </w:p>
        </w:tc>
        <w:tc>
          <w:tcPr>
            <w:tcW w:w="686" w:type="pct"/>
            <w:tcBorders>
              <w:top w:val="single" w:sz="4" w:space="0" w:color="000000"/>
              <w:left w:val="single" w:sz="4" w:space="0" w:color="000000"/>
              <w:bottom w:val="single" w:sz="4" w:space="0" w:color="000000"/>
              <w:right w:val="single" w:sz="4" w:space="0" w:color="000000"/>
            </w:tcBorders>
            <w:hideMark/>
          </w:tcPr>
          <w:p w:rsidR="007E046E" w:rsidRPr="007E046E" w:rsidRDefault="007E046E" w:rsidP="00063148">
            <w:pPr>
              <w:suppressAutoHyphens/>
              <w:spacing w:after="0" w:line="240" w:lineRule="auto"/>
              <w:ind w:leftChars="-1" w:left="-2"/>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Conservation</w:t>
            </w:r>
          </w:p>
        </w:tc>
        <w:tc>
          <w:tcPr>
            <w:tcW w:w="420" w:type="pct"/>
            <w:tcBorders>
              <w:top w:val="single" w:sz="4" w:space="0" w:color="000000"/>
              <w:left w:val="single" w:sz="4" w:space="0" w:color="000000"/>
              <w:bottom w:val="single" w:sz="4" w:space="0" w:color="000000"/>
              <w:right w:val="single" w:sz="4" w:space="0" w:color="000000"/>
            </w:tcBorders>
            <w:hideMark/>
          </w:tcPr>
          <w:p w:rsidR="007E046E" w:rsidRPr="007E046E" w:rsidRDefault="007E046E" w:rsidP="00063148">
            <w:pPr>
              <w:suppressAutoHyphens/>
              <w:spacing w:after="0" w:line="240" w:lineRule="auto"/>
              <w:ind w:leftChars="-1" w:left="-2"/>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rPr>
          <w:trHeight w:hRule="exact" w:val="284"/>
        </w:trPr>
        <w:tc>
          <w:tcPr>
            <w:tcW w:w="339" w:type="pct"/>
            <w:tcBorders>
              <w:top w:val="nil"/>
              <w:left w:val="single" w:sz="4" w:space="0" w:color="auto"/>
              <w:bottom w:val="single" w:sz="4" w:space="0" w:color="auto"/>
              <w:right w:val="single" w:sz="4" w:space="0" w:color="auto"/>
            </w:tcBorders>
            <w:shd w:val="clear" w:color="auto" w:fill="auto"/>
            <w:vAlign w:val="bottom"/>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eastAsia="Calibri" w:hAnsi="Times New Roman"/>
                <w:noProof/>
                <w:color w:val="000000"/>
                <w:sz w:val="20"/>
                <w:szCs w:val="20"/>
              </w:rPr>
              <w:t>6240</w:t>
            </w:r>
          </w:p>
        </w:tc>
        <w:tc>
          <w:tcPr>
            <w:tcW w:w="239"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250"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540"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77,4</w:t>
            </w:r>
          </w:p>
        </w:tc>
        <w:tc>
          <w:tcPr>
            <w:tcW w:w="545"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505"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G</w:t>
            </w:r>
          </w:p>
        </w:tc>
        <w:tc>
          <w:tcPr>
            <w:tcW w:w="819"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C</w:t>
            </w:r>
          </w:p>
        </w:tc>
        <w:tc>
          <w:tcPr>
            <w:tcW w:w="657"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C</w:t>
            </w:r>
          </w:p>
        </w:tc>
        <w:tc>
          <w:tcPr>
            <w:tcW w:w="686"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C</w:t>
            </w:r>
          </w:p>
        </w:tc>
        <w:tc>
          <w:tcPr>
            <w:tcW w:w="420"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C</w:t>
            </w:r>
          </w:p>
        </w:tc>
      </w:tr>
    </w:tbl>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ind w:left="-142"/>
        <w:jc w:val="both"/>
        <w:rPr>
          <w:rFonts w:ascii="Times New Roman" w:eastAsia="Calibri" w:hAnsi="Times New Roman"/>
          <w:noProof/>
          <w:sz w:val="24"/>
          <w:szCs w:val="24"/>
        </w:rPr>
      </w:pPr>
      <w:r w:rsidRPr="007E046E">
        <w:rPr>
          <w:rFonts w:ascii="Times New Roman" w:eastAsia="Calibri" w:hAnsi="Times New Roman"/>
          <w:b/>
          <w:noProof/>
          <w:sz w:val="24"/>
          <w:szCs w:val="24"/>
        </w:rPr>
        <w:t>5. Анализ на наличната информация</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w:t>
      </w:r>
    </w:p>
    <w:p w:rsidR="007E046E" w:rsidRPr="007E046E" w:rsidRDefault="007E046E" w:rsidP="007E046E">
      <w:pPr>
        <w:spacing w:after="0" w:line="240" w:lineRule="auto"/>
        <w:ind w:firstLine="720"/>
        <w:jc w:val="both"/>
        <w:rPr>
          <w:rFonts w:ascii="Times New Roman" w:eastAsia="Calibri" w:hAnsi="Times New Roman"/>
          <w:noProof/>
          <w:sz w:val="24"/>
          <w:szCs w:val="24"/>
          <w:highlight w:val="yellow"/>
        </w:rPr>
      </w:pPr>
      <w:r w:rsidRPr="007E046E">
        <w:rPr>
          <w:rFonts w:ascii="Times New Roman" w:eastAsia="Calibri" w:hAnsi="Times New Roman"/>
          <w:noProof/>
          <w:sz w:val="24"/>
          <w:szCs w:val="24"/>
        </w:rPr>
        <w:t>През 2021 г. беше извършена теренна проверка за актуализация на наличната информация за състоянието на местообитанието в зоната. Установено беше, че много от полигоните, включени в местообитанието съгласно картирането през 2011-2013 г. са дадени като комплекси между природни местообитания 6250 и 6240, а на места дори и с 6430, като последните се намираха в сухи степни съобщества без условия за проявление на хидрофилни високотревия. След нанесените корекции, които се изразяват в допълване на разпространението му, както и разграничаването му от 6250, е определена нова площ от 45,60 ha. Предлагаме тя да бъде приета за актуална и записана в СФ на зоната. Наличен е шейп файл.</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При теренната работа през 2021 г. са направени следните изводи за настоящото състояние на местообитанието, които са отразени в целите, представени в този документ:</w:t>
      </w:r>
    </w:p>
    <w:p w:rsidR="007E046E" w:rsidRPr="007E046E" w:rsidRDefault="007E046E" w:rsidP="007E046E">
      <w:pPr>
        <w:numPr>
          <w:ilvl w:val="0"/>
          <w:numId w:val="15"/>
        </w:numPr>
        <w:spacing w:after="80" w:line="240" w:lineRule="auto"/>
        <w:ind w:left="928"/>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В повечето от полигоните тревните съобщества от местообитанието имат проективно покритие около 30-50%, но на мергелните склонове и под 20%.</w:t>
      </w:r>
    </w:p>
    <w:p w:rsidR="007E046E" w:rsidRPr="007E046E" w:rsidRDefault="007E046E" w:rsidP="007E046E">
      <w:pPr>
        <w:numPr>
          <w:ilvl w:val="0"/>
          <w:numId w:val="15"/>
        </w:numPr>
        <w:spacing w:after="80" w:line="240" w:lineRule="auto"/>
        <w:ind w:left="928"/>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Представени са навсякъде типичнитe видове, които са приспособени към плитката варовикова основа, където се развиват тези съобщества. Такива видове са </w:t>
      </w:r>
      <w:r w:rsidRPr="007E046E">
        <w:rPr>
          <w:rFonts w:ascii="Times New Roman" w:eastAsia="Calibri" w:hAnsi="Times New Roman"/>
          <w:i/>
          <w:noProof/>
          <w:sz w:val="24"/>
          <w:szCs w:val="24"/>
        </w:rPr>
        <w:t>Satureja montana, Teucrium polium, Euphorbia nicaensis</w:t>
      </w:r>
      <w:r w:rsidRPr="007E046E">
        <w:rPr>
          <w:rFonts w:ascii="Times New Roman" w:eastAsia="Calibri" w:hAnsi="Times New Roman"/>
          <w:noProof/>
          <w:sz w:val="24"/>
          <w:szCs w:val="24"/>
        </w:rPr>
        <w:t xml:space="preserve"> и др. На места, където склоновете са с южно изложение, източно от с. Рибен, ценозите са с много богата тревна покривка, включваща степни видове, като </w:t>
      </w:r>
      <w:r w:rsidRPr="007E046E">
        <w:rPr>
          <w:rFonts w:ascii="Times New Roman" w:eastAsia="Calibri" w:hAnsi="Times New Roman"/>
          <w:i/>
          <w:noProof/>
          <w:sz w:val="24"/>
          <w:szCs w:val="24"/>
        </w:rPr>
        <w:t xml:space="preserve">Stipa pulcherrima, Salvia nutans, Iris pumila, Genista sessilifolia </w:t>
      </w:r>
      <w:r w:rsidRPr="007E046E">
        <w:rPr>
          <w:rFonts w:ascii="Times New Roman" w:eastAsia="Calibri" w:hAnsi="Times New Roman"/>
          <w:noProof/>
          <w:sz w:val="24"/>
          <w:szCs w:val="24"/>
        </w:rPr>
        <w:t>ssp.</w:t>
      </w:r>
      <w:r w:rsidRPr="007E046E">
        <w:rPr>
          <w:rFonts w:ascii="Times New Roman" w:eastAsia="Calibri" w:hAnsi="Times New Roman"/>
          <w:i/>
          <w:noProof/>
          <w:sz w:val="24"/>
          <w:szCs w:val="24"/>
        </w:rPr>
        <w:t xml:space="preserve"> trifoliata, Sisymbrium strictissimum, Vinca herbacea, Scorzonera laciniata, Astragalus austriacus, Scutellaria orientalis </w:t>
      </w:r>
      <w:r w:rsidRPr="007E046E">
        <w:rPr>
          <w:rFonts w:ascii="Times New Roman" w:eastAsia="Calibri" w:hAnsi="Times New Roman"/>
          <w:noProof/>
          <w:sz w:val="24"/>
          <w:szCs w:val="24"/>
        </w:rPr>
        <w:t>ssp.</w:t>
      </w:r>
      <w:r w:rsidRPr="007E046E">
        <w:rPr>
          <w:rFonts w:ascii="Times New Roman" w:eastAsia="Calibri" w:hAnsi="Times New Roman"/>
          <w:i/>
          <w:noProof/>
          <w:sz w:val="24"/>
          <w:szCs w:val="24"/>
        </w:rPr>
        <w:t xml:space="preserve"> pinnatifida</w:t>
      </w:r>
      <w:r w:rsidRPr="007E046E">
        <w:rPr>
          <w:rFonts w:ascii="Times New Roman" w:eastAsia="Calibri" w:hAnsi="Times New Roman"/>
          <w:noProof/>
          <w:sz w:val="24"/>
          <w:szCs w:val="24"/>
        </w:rPr>
        <w:t xml:space="preserve"> и др.</w:t>
      </w:r>
    </w:p>
    <w:p w:rsidR="007E046E" w:rsidRPr="007E046E" w:rsidRDefault="007E046E" w:rsidP="007E046E">
      <w:pPr>
        <w:numPr>
          <w:ilvl w:val="0"/>
          <w:numId w:val="15"/>
        </w:numPr>
        <w:spacing w:after="80" w:line="240" w:lineRule="auto"/>
        <w:ind w:left="928"/>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В някои от полигоните има навлизане на инвазивни видове, най-често</w:t>
      </w:r>
      <w:r w:rsidRPr="007E046E">
        <w:rPr>
          <w:rFonts w:ascii="Times New Roman" w:eastAsia="Calibri" w:hAnsi="Times New Roman"/>
          <w:i/>
          <w:noProof/>
          <w:sz w:val="24"/>
          <w:szCs w:val="24"/>
        </w:rPr>
        <w:t xml:space="preserve"> Ailanthus altissima, Robinia pseudacacia, Lycium barbatulum, </w:t>
      </w:r>
      <w:r w:rsidRPr="007E046E">
        <w:rPr>
          <w:rFonts w:ascii="Times New Roman" w:eastAsia="Calibri" w:hAnsi="Times New Roman"/>
          <w:noProof/>
          <w:sz w:val="24"/>
          <w:szCs w:val="24"/>
        </w:rPr>
        <w:t>но проективното им покритие най-често е по-малко от 1% от полигона.</w:t>
      </w:r>
    </w:p>
    <w:p w:rsidR="007E046E" w:rsidRPr="007E046E" w:rsidRDefault="007E046E" w:rsidP="007E046E">
      <w:pPr>
        <w:numPr>
          <w:ilvl w:val="0"/>
          <w:numId w:val="15"/>
        </w:numPr>
        <w:spacing w:after="80" w:line="240" w:lineRule="auto"/>
        <w:ind w:left="928"/>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В повечето от полигоните, заети от местообитанието, има рудерални видове, които са с ниско покритие – обикновено под 5%, поради скалната основа, като по мергелните склонове рудералите намаляват. Такива видове са </w:t>
      </w:r>
      <w:r w:rsidRPr="007E046E">
        <w:rPr>
          <w:rFonts w:ascii="Times New Roman" w:eastAsia="Calibri" w:hAnsi="Times New Roman"/>
          <w:i/>
          <w:noProof/>
          <w:sz w:val="24"/>
          <w:szCs w:val="24"/>
        </w:rPr>
        <w:t>Daucus carota, Carthamus lanatus, Cephalaria transsilvanica</w:t>
      </w:r>
      <w:r w:rsidRPr="007E046E">
        <w:rPr>
          <w:rFonts w:ascii="Times New Roman" w:eastAsia="Calibri" w:hAnsi="Times New Roman"/>
          <w:noProof/>
          <w:sz w:val="24"/>
          <w:szCs w:val="24"/>
        </w:rPr>
        <w:t xml:space="preserve"> и др. Съответно рудералите се увеличават близо до селата, например до стопанския двор на с. Рибен.</w:t>
      </w:r>
    </w:p>
    <w:p w:rsidR="007E046E" w:rsidRPr="007E046E" w:rsidRDefault="007E046E" w:rsidP="007E046E">
      <w:pPr>
        <w:numPr>
          <w:ilvl w:val="0"/>
          <w:numId w:val="15"/>
        </w:numPr>
        <w:spacing w:after="80" w:line="240" w:lineRule="auto"/>
        <w:ind w:left="928"/>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Степента на охрастяване е сравнително висока на места по десния бряг на р. Вит (с. Комарево, с. Божурица), но източно от с. Рибен е по-ниска. На места </w:t>
      </w:r>
      <w:r w:rsidRPr="007E046E">
        <w:rPr>
          <w:rFonts w:ascii="Times New Roman" w:eastAsia="Calibri" w:hAnsi="Times New Roman"/>
          <w:noProof/>
          <w:sz w:val="24"/>
          <w:szCs w:val="24"/>
        </w:rPr>
        <w:lastRenderedPageBreak/>
        <w:t xml:space="preserve">покритието може да надхвърли 20% и да достигне дори до 30-40%. Най-често преобладават </w:t>
      </w:r>
      <w:r w:rsidRPr="007E046E">
        <w:rPr>
          <w:rFonts w:ascii="Times New Roman" w:eastAsia="Calibri" w:hAnsi="Times New Roman"/>
          <w:i/>
          <w:noProof/>
          <w:sz w:val="24"/>
          <w:szCs w:val="24"/>
        </w:rPr>
        <w:t>Fraxinus ornus, Cotinus cogyggria</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Crataegus monogyna, Rosa canina, Pyrus communis, Prunus spinosa</w:t>
      </w:r>
      <w:r w:rsidRPr="007E046E">
        <w:rPr>
          <w:rFonts w:ascii="Times New Roman" w:eastAsia="Calibri" w:hAnsi="Times New Roman"/>
          <w:noProof/>
          <w:sz w:val="24"/>
          <w:szCs w:val="24"/>
        </w:rPr>
        <w:t xml:space="preserve"> и др.</w:t>
      </w:r>
    </w:p>
    <w:p w:rsidR="007E046E" w:rsidRPr="007E046E" w:rsidRDefault="007E046E" w:rsidP="007E046E">
      <w:pPr>
        <w:spacing w:after="8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Следователно, за осъществяване на заложените цели е необходимо да бъдат прилагани специални мерки за контрол на охрастяването, на навлизането на инвазивни видове и по-малко за намаляване на рудерализацията.</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jc w:val="both"/>
        <w:rPr>
          <w:rFonts w:ascii="Times New Roman" w:eastAsia="Calibri" w:hAnsi="Times New Roman"/>
          <w:b/>
          <w:i/>
          <w:noProof/>
          <w:sz w:val="24"/>
          <w:szCs w:val="24"/>
        </w:rPr>
      </w:pPr>
      <w:r w:rsidRPr="007E046E">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rsidR="007E046E" w:rsidRPr="007E046E" w:rsidRDefault="007E046E" w:rsidP="007E046E">
      <w:pPr>
        <w:spacing w:after="0" w:line="240" w:lineRule="auto"/>
        <w:rPr>
          <w:rFonts w:ascii="Times New Roman" w:eastAsia="Calibri" w:hAnsi="Times New Roman"/>
          <w:noProof/>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1414"/>
        <w:gridCol w:w="1956"/>
        <w:gridCol w:w="2552"/>
        <w:gridCol w:w="2409"/>
      </w:tblGrid>
      <w:tr w:rsidR="007E046E" w:rsidRPr="007E046E" w:rsidTr="007E046E">
        <w:trPr>
          <w:tblHeader/>
        </w:trPr>
        <w:tc>
          <w:tcPr>
            <w:tcW w:w="1592" w:type="dxa"/>
            <w:tcBorders>
              <w:top w:val="single" w:sz="4" w:space="0" w:color="auto"/>
              <w:left w:val="single" w:sz="4" w:space="0" w:color="auto"/>
              <w:bottom w:val="single" w:sz="4" w:space="0" w:color="auto"/>
              <w:right w:val="single" w:sz="4" w:space="0" w:color="auto"/>
            </w:tcBorders>
            <w:shd w:val="clear" w:color="auto" w:fill="DBE5F1"/>
          </w:tcPr>
          <w:p w:rsidR="007E046E" w:rsidRPr="007E046E" w:rsidRDefault="007E046E" w:rsidP="007E046E">
            <w:pPr>
              <w:spacing w:before="120" w:after="120" w:line="240"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Параметър</w:t>
            </w:r>
          </w:p>
        </w:tc>
        <w:tc>
          <w:tcPr>
            <w:tcW w:w="1414" w:type="dxa"/>
            <w:tcBorders>
              <w:top w:val="single" w:sz="4" w:space="0" w:color="auto"/>
              <w:left w:val="single" w:sz="4" w:space="0" w:color="auto"/>
              <w:bottom w:val="single" w:sz="4" w:space="0" w:color="auto"/>
              <w:right w:val="single" w:sz="4" w:space="0" w:color="auto"/>
            </w:tcBorders>
            <w:shd w:val="clear" w:color="auto" w:fill="DBE5F1"/>
          </w:tcPr>
          <w:p w:rsidR="007E046E" w:rsidRPr="007E046E" w:rsidRDefault="007E046E" w:rsidP="007E046E">
            <w:pPr>
              <w:spacing w:before="120" w:after="120" w:line="240" w:lineRule="auto"/>
              <w:jc w:val="center"/>
              <w:rPr>
                <w:rFonts w:ascii="Times New Roman" w:eastAsia="Calibri" w:hAnsi="Times New Roman"/>
                <w:b/>
                <w:bCs/>
                <w:noProof/>
                <w:sz w:val="20"/>
                <w:szCs w:val="20"/>
              </w:rPr>
            </w:pPr>
            <w:r w:rsidRPr="007E046E">
              <w:rPr>
                <w:rFonts w:ascii="Times New Roman" w:eastAsia="Calibri" w:hAnsi="Times New Roman"/>
                <w:b/>
                <w:bCs/>
                <w:noProof/>
                <w:sz w:val="20"/>
                <w:szCs w:val="20"/>
              </w:rPr>
              <w:t>Мерна единица</w:t>
            </w:r>
          </w:p>
        </w:tc>
        <w:tc>
          <w:tcPr>
            <w:tcW w:w="1956" w:type="dxa"/>
            <w:tcBorders>
              <w:top w:val="single" w:sz="4" w:space="0" w:color="auto"/>
              <w:left w:val="single" w:sz="4" w:space="0" w:color="auto"/>
              <w:bottom w:val="single" w:sz="4" w:space="0" w:color="auto"/>
              <w:right w:val="single" w:sz="4" w:space="0" w:color="auto"/>
            </w:tcBorders>
            <w:shd w:val="clear" w:color="auto" w:fill="DBE5F1"/>
          </w:tcPr>
          <w:p w:rsidR="007E046E" w:rsidRPr="007E046E" w:rsidRDefault="007E046E" w:rsidP="007E046E">
            <w:pPr>
              <w:spacing w:before="120" w:after="120" w:line="240" w:lineRule="auto"/>
              <w:jc w:val="center"/>
              <w:rPr>
                <w:rFonts w:ascii="Times New Roman" w:eastAsia="Calibri" w:hAnsi="Times New Roman"/>
                <w:b/>
                <w:bCs/>
                <w:noProof/>
                <w:sz w:val="20"/>
                <w:szCs w:val="20"/>
              </w:rPr>
            </w:pPr>
            <w:r w:rsidRPr="007E046E">
              <w:rPr>
                <w:rFonts w:ascii="Times New Roman" w:eastAsia="Calibri" w:hAnsi="Times New Roman"/>
                <w:b/>
                <w:bCs/>
                <w:noProof/>
                <w:sz w:val="20"/>
                <w:szCs w:val="20"/>
              </w:rPr>
              <w:t>Целева стойност</w:t>
            </w:r>
          </w:p>
        </w:tc>
        <w:tc>
          <w:tcPr>
            <w:tcW w:w="2552" w:type="dxa"/>
            <w:tcBorders>
              <w:top w:val="single" w:sz="4" w:space="0" w:color="auto"/>
              <w:left w:val="single" w:sz="4" w:space="0" w:color="auto"/>
              <w:bottom w:val="single" w:sz="4" w:space="0" w:color="auto"/>
              <w:right w:val="single" w:sz="4" w:space="0" w:color="auto"/>
            </w:tcBorders>
            <w:shd w:val="clear" w:color="auto" w:fill="DBE5F1"/>
          </w:tcPr>
          <w:p w:rsidR="007E046E" w:rsidRPr="007E046E" w:rsidRDefault="007E046E" w:rsidP="007E046E">
            <w:pPr>
              <w:spacing w:before="120" w:after="120" w:line="240" w:lineRule="auto"/>
              <w:jc w:val="both"/>
              <w:rPr>
                <w:rFonts w:ascii="Times New Roman" w:eastAsia="Calibri" w:hAnsi="Times New Roman"/>
                <w:b/>
                <w:bCs/>
                <w:noProof/>
                <w:sz w:val="20"/>
                <w:szCs w:val="20"/>
              </w:rPr>
            </w:pPr>
            <w:r w:rsidRPr="007E046E">
              <w:rPr>
                <w:rFonts w:ascii="Times New Roman" w:eastAsia="Calibri" w:hAnsi="Times New Roman"/>
                <w:b/>
                <w:bCs/>
                <w:noProof/>
                <w:sz w:val="20"/>
                <w:szCs w:val="20"/>
              </w:rPr>
              <w:t>Допълнителна информация</w:t>
            </w:r>
          </w:p>
        </w:tc>
        <w:tc>
          <w:tcPr>
            <w:tcW w:w="2409" w:type="dxa"/>
            <w:tcBorders>
              <w:top w:val="single" w:sz="4" w:space="0" w:color="auto"/>
              <w:left w:val="single" w:sz="4" w:space="0" w:color="auto"/>
              <w:bottom w:val="single" w:sz="4" w:space="0" w:color="auto"/>
              <w:right w:val="single" w:sz="4" w:space="0" w:color="auto"/>
            </w:tcBorders>
            <w:shd w:val="clear" w:color="auto" w:fill="DBE5F1"/>
          </w:tcPr>
          <w:p w:rsidR="007E046E" w:rsidRPr="007E046E" w:rsidRDefault="007E046E" w:rsidP="007E046E">
            <w:pPr>
              <w:spacing w:before="120" w:after="120" w:line="240" w:lineRule="auto"/>
              <w:jc w:val="both"/>
              <w:rPr>
                <w:rFonts w:ascii="Times New Roman" w:eastAsia="Calibri" w:hAnsi="Times New Roman"/>
                <w:b/>
                <w:bCs/>
                <w:noProof/>
                <w:sz w:val="20"/>
                <w:szCs w:val="20"/>
              </w:rPr>
            </w:pPr>
            <w:r w:rsidRPr="007E046E">
              <w:rPr>
                <w:rFonts w:ascii="Times New Roman" w:eastAsia="Calibri" w:hAnsi="Times New Roman"/>
                <w:b/>
                <w:bCs/>
                <w:noProof/>
                <w:sz w:val="20"/>
                <w:szCs w:val="20"/>
              </w:rPr>
              <w:t>Специфични природозащитни цели за защитената зона</w:t>
            </w:r>
          </w:p>
        </w:tc>
      </w:tr>
      <w:tr w:rsidR="007E046E" w:rsidRPr="007E046E" w:rsidTr="007E046E">
        <w:tc>
          <w:tcPr>
            <w:tcW w:w="1592"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Площ</w:t>
            </w:r>
          </w:p>
        </w:tc>
        <w:tc>
          <w:tcPr>
            <w:tcW w:w="1414"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jc w:val="center"/>
              <w:rPr>
                <w:rFonts w:ascii="Times New Roman" w:eastAsia="Calibri" w:hAnsi="Times New Roman"/>
                <w:noProof/>
                <w:sz w:val="20"/>
                <w:szCs w:val="20"/>
              </w:rPr>
            </w:pPr>
            <w:r w:rsidRPr="007E046E">
              <w:rPr>
                <w:rFonts w:ascii="Times New Roman" w:eastAsia="Calibri" w:hAnsi="Times New Roman"/>
                <w:noProof/>
                <w:sz w:val="20"/>
                <w:szCs w:val="20"/>
              </w:rPr>
              <w:t>Хектари</w:t>
            </w:r>
          </w:p>
        </w:tc>
        <w:tc>
          <w:tcPr>
            <w:tcW w:w="1956"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jc w:val="center"/>
              <w:rPr>
                <w:rFonts w:ascii="Times New Roman" w:eastAsia="Calibri" w:hAnsi="Times New Roman"/>
                <w:noProof/>
                <w:sz w:val="20"/>
                <w:szCs w:val="20"/>
              </w:rPr>
            </w:pPr>
            <w:r w:rsidRPr="007E046E">
              <w:rPr>
                <w:rFonts w:ascii="Times New Roman" w:eastAsia="Calibri" w:hAnsi="Times New Roman"/>
                <w:noProof/>
                <w:sz w:val="20"/>
                <w:szCs w:val="20"/>
              </w:rPr>
              <w:t>Най-малко 45,60 ha</w:t>
            </w:r>
          </w:p>
        </w:tc>
        <w:tc>
          <w:tcPr>
            <w:tcW w:w="2552"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jc w:val="both"/>
              <w:rPr>
                <w:rFonts w:ascii="Times New Roman" w:eastAsia="Calibri" w:hAnsi="Times New Roman"/>
                <w:noProof/>
                <w:sz w:val="20"/>
                <w:szCs w:val="20"/>
              </w:rPr>
            </w:pPr>
          </w:p>
        </w:tc>
        <w:tc>
          <w:tcPr>
            <w:tcW w:w="2409"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площта – най-малко 45,60 ha.</w:t>
            </w:r>
          </w:p>
        </w:tc>
      </w:tr>
      <w:tr w:rsidR="007E046E" w:rsidRPr="007E046E" w:rsidTr="007E046E">
        <w:tc>
          <w:tcPr>
            <w:tcW w:w="1592"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Общо проективно покритие на растителността</w:t>
            </w:r>
          </w:p>
        </w:tc>
        <w:tc>
          <w:tcPr>
            <w:tcW w:w="1414"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xml:space="preserve">% общо проективно покритие на растителността </w:t>
            </w:r>
          </w:p>
        </w:tc>
        <w:tc>
          <w:tcPr>
            <w:tcW w:w="1956"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Между 30% и 70% проективно покритие на тревната растителност</w:t>
            </w:r>
          </w:p>
        </w:tc>
        <w:tc>
          <w:tcPr>
            <w:tcW w:w="2552"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Наличието на по-малко от това покритието може да показва преход с хазмофитните съобщества (8210)</w:t>
            </w:r>
          </w:p>
        </w:tc>
        <w:tc>
          <w:tcPr>
            <w:tcW w:w="2409"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общото проективно покритие на растителността следва да е между 30 и 70%.</w:t>
            </w:r>
          </w:p>
        </w:tc>
      </w:tr>
      <w:tr w:rsidR="007E046E" w:rsidRPr="007E046E" w:rsidTr="007E046E">
        <w:tc>
          <w:tcPr>
            <w:tcW w:w="1592"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Присъствие на типични видове растения</w:t>
            </w:r>
          </w:p>
        </w:tc>
        <w:tc>
          <w:tcPr>
            <w:tcW w:w="1414"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Брой типични видове</w:t>
            </w:r>
          </w:p>
        </w:tc>
        <w:tc>
          <w:tcPr>
            <w:tcW w:w="1956"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Най-малко 5 вида</w:t>
            </w:r>
          </w:p>
        </w:tc>
        <w:tc>
          <w:tcPr>
            <w:tcW w:w="2552"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jc w:val="both"/>
              <w:rPr>
                <w:rFonts w:ascii="Times New Roman" w:eastAsia="Calibri" w:hAnsi="Times New Roman"/>
                <w:noProof/>
                <w:sz w:val="20"/>
                <w:szCs w:val="20"/>
              </w:rPr>
            </w:pPr>
            <w:r w:rsidRPr="007E046E">
              <w:rPr>
                <w:rFonts w:ascii="Times New Roman" w:eastAsia="Calibri" w:hAnsi="Times New Roman"/>
                <w:iCs/>
                <w:noProof/>
                <w:sz w:val="20"/>
                <w:szCs w:val="20"/>
              </w:rPr>
              <w:t xml:space="preserve">Типични видове: </w:t>
            </w:r>
            <w:r w:rsidRPr="007E046E">
              <w:rPr>
                <w:rFonts w:ascii="Times New Roman" w:eastAsia="Calibri" w:hAnsi="Times New Roman"/>
                <w:i/>
                <w:iCs/>
                <w:noProof/>
                <w:sz w:val="20"/>
                <w:szCs w:val="20"/>
              </w:rPr>
              <w:t>Satureja montana, Sanguisorba minor, Teucrium polium, Astragalus onobrychis, Astragalus austriacus, Campanula sibirica, Asperula cynanchica, Potentilla recta agg., Linum tenuifolium, Melica ciliata, Stipa pennata agg., Stipa capillata,  Koeleria spp., Poa bulbosa, Orlaya grandiflora, Sideritis montana, Crupina vulgaris, Myscari spp., Ornithogalum spp., Allium spp., Sedum spp., Coronilla scorpiodes, Medicago minima, Thymus spp., Iris pumila, Scutellaria orientalis, Genista sessilifoia, Euphorbia nicaensis, Salvia nutans, Centaurea stereophylla.</w:t>
            </w:r>
          </w:p>
        </w:tc>
        <w:tc>
          <w:tcPr>
            <w:tcW w:w="2409"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присъстват поне 5 от типичните видове.</w:t>
            </w:r>
          </w:p>
        </w:tc>
      </w:tr>
      <w:tr w:rsidR="007E046E" w:rsidRPr="007E046E" w:rsidTr="007E046E">
        <w:tc>
          <w:tcPr>
            <w:tcW w:w="1592"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 xml:space="preserve">Структура и функции: Проективно покритие на типичния доминиращ </w:t>
            </w:r>
            <w:r w:rsidRPr="007E046E">
              <w:rPr>
                <w:rFonts w:ascii="Times New Roman" w:eastAsia="Calibri" w:hAnsi="Times New Roman"/>
                <w:b/>
                <w:noProof/>
                <w:sz w:val="20"/>
                <w:szCs w:val="20"/>
              </w:rPr>
              <w:lastRenderedPageBreak/>
              <w:t>вид (доминиращи видове)</w:t>
            </w:r>
          </w:p>
        </w:tc>
        <w:tc>
          <w:tcPr>
            <w:tcW w:w="1414"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lastRenderedPageBreak/>
              <w:t>% проективно покритие</w:t>
            </w:r>
          </w:p>
        </w:tc>
        <w:tc>
          <w:tcPr>
            <w:tcW w:w="1956"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xml:space="preserve">Най-малко 30% проективно покритие на типичния доминиращ вид (доминиращи </w:t>
            </w:r>
            <w:r w:rsidRPr="007E046E">
              <w:rPr>
                <w:rFonts w:ascii="Times New Roman" w:eastAsia="Calibri" w:hAnsi="Times New Roman"/>
                <w:noProof/>
                <w:sz w:val="20"/>
                <w:szCs w:val="20"/>
              </w:rPr>
              <w:lastRenderedPageBreak/>
              <w:t>видове)</w:t>
            </w:r>
          </w:p>
        </w:tc>
        <w:tc>
          <w:tcPr>
            <w:tcW w:w="2552"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i/>
                <w:iCs/>
                <w:noProof/>
                <w:sz w:val="20"/>
                <w:szCs w:val="20"/>
              </w:rPr>
              <w:lastRenderedPageBreak/>
              <w:t>Satureja spp., Stipa spp., Koeleria spp., Poa bulbosa</w:t>
            </w:r>
          </w:p>
        </w:tc>
        <w:tc>
          <w:tcPr>
            <w:tcW w:w="2409"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минимум 30% проективно покритие на типичните доминиращи видове.</w:t>
            </w:r>
          </w:p>
        </w:tc>
      </w:tr>
      <w:tr w:rsidR="007E046E" w:rsidRPr="007E046E" w:rsidTr="007E046E">
        <w:tc>
          <w:tcPr>
            <w:tcW w:w="1592"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lastRenderedPageBreak/>
              <w:t>Структура и функции: Наличие на инвазивни чужди видове</w:t>
            </w:r>
          </w:p>
        </w:tc>
        <w:tc>
          <w:tcPr>
            <w:tcW w:w="1414"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проективно покритие на инвазивни чужди видове</w:t>
            </w:r>
          </w:p>
        </w:tc>
        <w:tc>
          <w:tcPr>
            <w:tcW w:w="1956"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Не повече от 1% проективно покритие на инвазивни чужди видове растения</w:t>
            </w:r>
          </w:p>
        </w:tc>
        <w:tc>
          <w:tcPr>
            <w:tcW w:w="2552"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За референтен източник се използва "Списък с инвазивни чужди видове растения" на интернет страницата на ИАОС, а за идентифициране се използва Атлас на инвазивните чужди видове растения в България (вж. Петрова и др. 2012).</w:t>
            </w:r>
          </w:p>
        </w:tc>
        <w:tc>
          <w:tcPr>
            <w:tcW w:w="2409"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присъствието на ИЧВ следва да е под 1%.</w:t>
            </w:r>
          </w:p>
        </w:tc>
      </w:tr>
      <w:tr w:rsidR="007E046E" w:rsidRPr="007E046E" w:rsidTr="007E046E">
        <w:trPr>
          <w:trHeight w:val="1601"/>
        </w:trPr>
        <w:tc>
          <w:tcPr>
            <w:tcW w:w="1592"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Присъствие на рудерални видове</w:t>
            </w:r>
          </w:p>
        </w:tc>
        <w:tc>
          <w:tcPr>
            <w:tcW w:w="1414"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от площта на местообита-нието</w:t>
            </w:r>
          </w:p>
        </w:tc>
        <w:tc>
          <w:tcPr>
            <w:tcW w:w="1956"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ind w:right="-108"/>
              <w:rPr>
                <w:rFonts w:ascii="Times New Roman" w:eastAsia="Calibri" w:hAnsi="Times New Roman"/>
                <w:noProof/>
                <w:sz w:val="20"/>
                <w:szCs w:val="20"/>
              </w:rPr>
            </w:pPr>
            <w:r w:rsidRPr="007E046E">
              <w:rPr>
                <w:rFonts w:ascii="Times New Roman" w:eastAsia="Calibri" w:hAnsi="Times New Roman"/>
                <w:noProof/>
                <w:sz w:val="20"/>
                <w:szCs w:val="20"/>
              </w:rPr>
              <w:t>Най-много 5%</w:t>
            </w:r>
          </w:p>
        </w:tc>
        <w:tc>
          <w:tcPr>
            <w:tcW w:w="2552"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rsidR="007E046E" w:rsidRPr="007E046E" w:rsidRDefault="007E046E" w:rsidP="007E046E">
            <w:pPr>
              <w:spacing w:before="120" w:after="120" w:line="240" w:lineRule="auto"/>
              <w:ind w:hanging="2"/>
              <w:rPr>
                <w:rFonts w:ascii="Times New Roman" w:eastAsia="Calibri" w:hAnsi="Times New Roman"/>
                <w:noProof/>
                <w:sz w:val="20"/>
                <w:szCs w:val="20"/>
              </w:rPr>
            </w:pPr>
            <w:r w:rsidRPr="007E046E">
              <w:rPr>
                <w:rFonts w:ascii="Times New Roman" w:eastAsia="Calibri" w:hAnsi="Times New Roman"/>
                <w:noProof/>
                <w:sz w:val="20"/>
                <w:szCs w:val="20"/>
              </w:rPr>
              <w:t xml:space="preserve">Видов състав на рудералните видове растения, които могат да се срещат във фитоценозата, но не трябва да формират самостоятелни ценози (над 5%): </w:t>
            </w:r>
            <w:r w:rsidRPr="007E046E">
              <w:rPr>
                <w:rFonts w:ascii="Times New Roman" w:eastAsia="Calibri" w:hAnsi="Times New Roman"/>
                <w:i/>
                <w:noProof/>
                <w:sz w:val="20"/>
                <w:szCs w:val="20"/>
              </w:rPr>
              <w:t>Achillea millefolium</w:t>
            </w:r>
            <w:r w:rsidRPr="007E046E">
              <w:rPr>
                <w:rFonts w:ascii="Times New Roman" w:eastAsia="Calibri" w:hAnsi="Times New Roman"/>
                <w:noProof/>
                <w:sz w:val="20"/>
                <w:szCs w:val="20"/>
              </w:rPr>
              <w:t xml:space="preserve"> gr., </w:t>
            </w:r>
            <w:r w:rsidRPr="007E046E">
              <w:rPr>
                <w:rFonts w:ascii="Times New Roman" w:eastAsia="Calibri" w:hAnsi="Times New Roman"/>
                <w:i/>
                <w:iCs/>
                <w:noProof/>
                <w:sz w:val="20"/>
                <w:szCs w:val="20"/>
              </w:rPr>
              <w:t>Cichorium inthybus Euphorbia cyparissias, Carthamus lanatus, Cephalaria transilvanica, Conyza canadensis , Falcaria vulgaris, Daucus carota, Xeranthemum</w:t>
            </w:r>
            <w:r w:rsidRPr="007E046E">
              <w:rPr>
                <w:rFonts w:ascii="Times New Roman" w:eastAsia="Calibri" w:hAnsi="Times New Roman"/>
                <w:noProof/>
                <w:sz w:val="20"/>
                <w:szCs w:val="20"/>
              </w:rPr>
              <w:t xml:space="preserve"> spp. При увеличена рудерализация, при управлението да се предвиждат мерки за нейното намаляване чрез намаляване интензитета на пашата, възстановяване на нормалната видова структура на доминиращите житни треви, ограничаване на източниците на битово замърсяване и др.</w:t>
            </w:r>
          </w:p>
        </w:tc>
        <w:tc>
          <w:tcPr>
            <w:tcW w:w="2409"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присъствието на рудерални видове следва да е под 5%.</w:t>
            </w:r>
          </w:p>
        </w:tc>
      </w:tr>
      <w:tr w:rsidR="007E046E" w:rsidRPr="007E046E" w:rsidTr="007E046E">
        <w:trPr>
          <w:trHeight w:val="5395"/>
        </w:trPr>
        <w:tc>
          <w:tcPr>
            <w:tcW w:w="1592"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lastRenderedPageBreak/>
              <w:t>Структура и функции: Присъствие на нетипични храстови и дървесни видове и орлова папрат</w:t>
            </w:r>
          </w:p>
        </w:tc>
        <w:tc>
          <w:tcPr>
            <w:tcW w:w="1414"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от площта на местообита-нието с покритие на храстова и дървесна растителност, и орлова папрат</w:t>
            </w:r>
          </w:p>
        </w:tc>
        <w:tc>
          <w:tcPr>
            <w:tcW w:w="1956"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Най-много 20%</w:t>
            </w:r>
          </w:p>
        </w:tc>
        <w:tc>
          <w:tcPr>
            <w:tcW w:w="2552"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xml:space="preserve">Охрастяването може да бъде свързано с мезофитизация, вкл. след изоставяне на пашата и е свързано с навлизане на храстови и дървесни видове, главно </w:t>
            </w:r>
            <w:r w:rsidRPr="007E046E">
              <w:rPr>
                <w:rFonts w:ascii="Times New Roman" w:eastAsia="Calibri" w:hAnsi="Times New Roman"/>
                <w:i/>
                <w:iCs/>
                <w:noProof/>
                <w:sz w:val="20"/>
                <w:szCs w:val="20"/>
              </w:rPr>
              <w:t>Crataegus monogyna, Prunus spinosa, Rosa spp., Cotinus coggygria, Syringa vulgaris, Fraxinus ornus</w:t>
            </w:r>
            <w:r w:rsidRPr="007E046E">
              <w:rPr>
                <w:rFonts w:ascii="Times New Roman" w:eastAsia="Calibri" w:hAnsi="Times New Roman"/>
                <w:noProof/>
                <w:sz w:val="20"/>
                <w:szCs w:val="20"/>
              </w:rPr>
              <w:t xml:space="preserve"> и др. При увеличаване на площта на храстовите и дървесни видове на над 20% от площта на полигона, зает от местообитанието, да бъдат отчетени причините за това, и да бъдат набелязани мерки за неговото предотвратяване.</w:t>
            </w:r>
          </w:p>
        </w:tc>
        <w:tc>
          <w:tcPr>
            <w:tcW w:w="2409"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Подобряване на състоянието – проективното покритие на нетипични храстови и дървесни видове, и обраствания с орлова папрат в местообитанието следва да е под 20%.</w:t>
            </w:r>
          </w:p>
        </w:tc>
      </w:tr>
    </w:tbl>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7. Необходимост от актуализация на СФ на защитената зона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В резултат на събраната информация е необходима промяна в стандартния формуляр на защитената зона. Освен променената площ, представителността е променена на B, както и степента на опазване, така че и общата оценка е В.</w:t>
      </w:r>
    </w:p>
    <w:p w:rsidR="007E046E" w:rsidRPr="007E046E" w:rsidRDefault="007E046E" w:rsidP="007E046E">
      <w:pPr>
        <w:spacing w:after="0" w:line="240" w:lineRule="auto"/>
        <w:jc w:val="both"/>
        <w:rPr>
          <w:rFonts w:ascii="Times New Roman" w:eastAsia="Calibri" w:hAnsi="Times New Roman"/>
          <w:b/>
          <w:noProof/>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05"/>
        <w:gridCol w:w="992"/>
        <w:gridCol w:w="1843"/>
        <w:gridCol w:w="1163"/>
        <w:gridCol w:w="1105"/>
        <w:gridCol w:w="850"/>
      </w:tblGrid>
      <w:tr w:rsidR="007E046E" w:rsidRPr="007E046E" w:rsidTr="007E046E">
        <w:tc>
          <w:tcPr>
            <w:tcW w:w="4786" w:type="dxa"/>
            <w:gridSpan w:val="6"/>
            <w:shd w:val="clear" w:color="auto" w:fill="D9D9D9"/>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4961" w:type="dxa"/>
            <w:gridSpan w:val="4"/>
            <w:shd w:val="clear" w:color="auto" w:fill="D9D9D9"/>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704"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Code</w:t>
            </w:r>
          </w:p>
        </w:tc>
        <w:tc>
          <w:tcPr>
            <w:tcW w:w="567"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PF</w:t>
            </w:r>
          </w:p>
        </w:tc>
        <w:tc>
          <w:tcPr>
            <w:tcW w:w="567"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NP</w:t>
            </w:r>
          </w:p>
        </w:tc>
        <w:tc>
          <w:tcPr>
            <w:tcW w:w="851"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Cover (ha)</w:t>
            </w:r>
          </w:p>
        </w:tc>
        <w:tc>
          <w:tcPr>
            <w:tcW w:w="1105"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Cave (number)</w:t>
            </w:r>
          </w:p>
        </w:tc>
        <w:tc>
          <w:tcPr>
            <w:tcW w:w="992"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Data quality</w:t>
            </w:r>
          </w:p>
        </w:tc>
        <w:tc>
          <w:tcPr>
            <w:tcW w:w="1843"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A/B/C/D</w:t>
            </w:r>
          </w:p>
        </w:tc>
        <w:tc>
          <w:tcPr>
            <w:tcW w:w="3118" w:type="dxa"/>
            <w:gridSpan w:val="3"/>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c>
          <w:tcPr>
            <w:tcW w:w="704"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05"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992"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3"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Representativity</w:t>
            </w:r>
          </w:p>
        </w:tc>
        <w:tc>
          <w:tcPr>
            <w:tcW w:w="1163"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Relative Surface</w:t>
            </w:r>
          </w:p>
        </w:tc>
        <w:tc>
          <w:tcPr>
            <w:tcW w:w="1105"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Conservation</w:t>
            </w:r>
          </w:p>
        </w:tc>
        <w:tc>
          <w:tcPr>
            <w:tcW w:w="850"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c>
          <w:tcPr>
            <w:tcW w:w="704" w:type="dxa"/>
          </w:tcPr>
          <w:p w:rsidR="007E046E" w:rsidRPr="007E046E" w:rsidRDefault="007E046E" w:rsidP="0006314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6240</w:t>
            </w:r>
          </w:p>
        </w:tc>
        <w:tc>
          <w:tcPr>
            <w:tcW w:w="567" w:type="dxa"/>
          </w:tcPr>
          <w:p w:rsidR="007E046E" w:rsidRPr="007E046E" w:rsidRDefault="007E046E" w:rsidP="00063148">
            <w:pPr>
              <w:spacing w:after="0" w:line="240" w:lineRule="auto"/>
              <w:ind w:left="-1"/>
              <w:rPr>
                <w:rFonts w:ascii="Times New Roman" w:eastAsia="Calibri" w:hAnsi="Times New Roman"/>
                <w:b/>
                <w:noProof/>
                <w:sz w:val="20"/>
                <w:szCs w:val="20"/>
              </w:rPr>
            </w:pPr>
          </w:p>
        </w:tc>
        <w:tc>
          <w:tcPr>
            <w:tcW w:w="567" w:type="dxa"/>
          </w:tcPr>
          <w:p w:rsidR="007E046E" w:rsidRPr="007E046E" w:rsidRDefault="007E046E" w:rsidP="00063148">
            <w:pPr>
              <w:spacing w:after="0" w:line="240" w:lineRule="auto"/>
              <w:ind w:left="-1"/>
              <w:rPr>
                <w:rFonts w:ascii="Times New Roman" w:eastAsia="Calibri" w:hAnsi="Times New Roman"/>
                <w:b/>
                <w:noProof/>
                <w:sz w:val="20"/>
                <w:szCs w:val="20"/>
              </w:rPr>
            </w:pPr>
          </w:p>
        </w:tc>
        <w:tc>
          <w:tcPr>
            <w:tcW w:w="851" w:type="dxa"/>
          </w:tcPr>
          <w:p w:rsidR="007E046E" w:rsidRPr="007E046E" w:rsidRDefault="007E046E" w:rsidP="0006314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color w:val="FF0000"/>
                <w:sz w:val="20"/>
                <w:szCs w:val="20"/>
              </w:rPr>
              <w:t>45,60</w:t>
            </w:r>
          </w:p>
        </w:tc>
        <w:tc>
          <w:tcPr>
            <w:tcW w:w="1105" w:type="dxa"/>
          </w:tcPr>
          <w:p w:rsidR="007E046E" w:rsidRPr="007E046E" w:rsidRDefault="007E046E" w:rsidP="00063148">
            <w:pPr>
              <w:spacing w:after="0" w:line="240" w:lineRule="auto"/>
              <w:ind w:left="-1"/>
              <w:rPr>
                <w:rFonts w:ascii="Times New Roman" w:eastAsia="Calibri" w:hAnsi="Times New Roman"/>
                <w:b/>
                <w:noProof/>
                <w:sz w:val="20"/>
                <w:szCs w:val="20"/>
              </w:rPr>
            </w:pPr>
          </w:p>
        </w:tc>
        <w:tc>
          <w:tcPr>
            <w:tcW w:w="992" w:type="dxa"/>
          </w:tcPr>
          <w:p w:rsidR="007E046E" w:rsidRPr="007E046E" w:rsidRDefault="007E046E" w:rsidP="00063148">
            <w:pPr>
              <w:spacing w:after="0" w:line="240" w:lineRule="auto"/>
              <w:ind w:left="-1"/>
              <w:rPr>
                <w:rFonts w:ascii="Times New Roman" w:eastAsia="Calibri" w:hAnsi="Times New Roman"/>
                <w:noProof/>
                <w:sz w:val="20"/>
                <w:szCs w:val="20"/>
              </w:rPr>
            </w:pPr>
            <w:r w:rsidRPr="007E046E">
              <w:rPr>
                <w:rFonts w:ascii="Times New Roman" w:eastAsia="Calibri" w:hAnsi="Times New Roman"/>
                <w:noProof/>
                <w:sz w:val="20"/>
                <w:szCs w:val="20"/>
              </w:rPr>
              <w:t>G</w:t>
            </w:r>
          </w:p>
        </w:tc>
        <w:tc>
          <w:tcPr>
            <w:tcW w:w="1843" w:type="dxa"/>
          </w:tcPr>
          <w:p w:rsidR="007E046E" w:rsidRPr="007E046E" w:rsidRDefault="007E046E" w:rsidP="00063148">
            <w:pPr>
              <w:spacing w:after="0" w:line="240" w:lineRule="auto"/>
              <w:ind w:left="-1"/>
              <w:rPr>
                <w:rFonts w:ascii="Times New Roman" w:eastAsia="Calibri" w:hAnsi="Times New Roman"/>
                <w:noProof/>
                <w:color w:val="FF0000"/>
                <w:sz w:val="20"/>
                <w:szCs w:val="20"/>
              </w:rPr>
            </w:pPr>
            <w:r w:rsidRPr="007E046E">
              <w:rPr>
                <w:rFonts w:ascii="Times New Roman" w:eastAsia="Calibri" w:hAnsi="Times New Roman"/>
                <w:noProof/>
                <w:color w:val="FF0000"/>
                <w:sz w:val="20"/>
                <w:szCs w:val="20"/>
              </w:rPr>
              <w:t>В</w:t>
            </w:r>
          </w:p>
        </w:tc>
        <w:tc>
          <w:tcPr>
            <w:tcW w:w="1163" w:type="dxa"/>
          </w:tcPr>
          <w:p w:rsidR="007E046E" w:rsidRPr="007E046E" w:rsidRDefault="007E046E" w:rsidP="00063148">
            <w:pPr>
              <w:spacing w:after="0" w:line="240" w:lineRule="auto"/>
              <w:ind w:left="-1"/>
              <w:rPr>
                <w:rFonts w:ascii="Times New Roman" w:eastAsia="Calibri" w:hAnsi="Times New Roman"/>
                <w:noProof/>
                <w:sz w:val="20"/>
                <w:szCs w:val="20"/>
              </w:rPr>
            </w:pPr>
            <w:r w:rsidRPr="007E046E">
              <w:rPr>
                <w:rFonts w:ascii="Times New Roman" w:eastAsia="Calibri" w:hAnsi="Times New Roman"/>
                <w:noProof/>
                <w:sz w:val="20"/>
                <w:szCs w:val="20"/>
              </w:rPr>
              <w:t>C</w:t>
            </w:r>
          </w:p>
        </w:tc>
        <w:tc>
          <w:tcPr>
            <w:tcW w:w="1105" w:type="dxa"/>
          </w:tcPr>
          <w:p w:rsidR="007E046E" w:rsidRPr="007E046E" w:rsidRDefault="007E046E" w:rsidP="00063148">
            <w:pPr>
              <w:spacing w:after="0" w:line="240" w:lineRule="auto"/>
              <w:ind w:left="-1"/>
              <w:rPr>
                <w:rFonts w:ascii="Times New Roman" w:eastAsia="Calibri" w:hAnsi="Times New Roman"/>
                <w:noProof/>
                <w:color w:val="FF0000"/>
                <w:sz w:val="20"/>
                <w:szCs w:val="20"/>
              </w:rPr>
            </w:pPr>
            <w:r w:rsidRPr="007E046E">
              <w:rPr>
                <w:rFonts w:ascii="Times New Roman" w:eastAsia="Calibri" w:hAnsi="Times New Roman"/>
                <w:noProof/>
                <w:color w:val="FF0000"/>
                <w:sz w:val="20"/>
                <w:szCs w:val="20"/>
              </w:rPr>
              <w:t>В</w:t>
            </w:r>
          </w:p>
        </w:tc>
        <w:tc>
          <w:tcPr>
            <w:tcW w:w="850" w:type="dxa"/>
          </w:tcPr>
          <w:p w:rsidR="007E046E" w:rsidRPr="007E046E" w:rsidRDefault="007E046E" w:rsidP="00063148">
            <w:pPr>
              <w:spacing w:after="0" w:line="240" w:lineRule="auto"/>
              <w:ind w:left="-1"/>
              <w:rPr>
                <w:rFonts w:ascii="Times New Roman" w:eastAsia="Calibri" w:hAnsi="Times New Roman"/>
                <w:noProof/>
                <w:color w:val="FF0000"/>
                <w:sz w:val="20"/>
                <w:szCs w:val="20"/>
              </w:rPr>
            </w:pPr>
            <w:r w:rsidRPr="007E046E">
              <w:rPr>
                <w:rFonts w:ascii="Times New Roman" w:eastAsia="Calibri" w:hAnsi="Times New Roman"/>
                <w:noProof/>
                <w:color w:val="FF0000"/>
                <w:sz w:val="20"/>
                <w:szCs w:val="20"/>
              </w:rPr>
              <w:t>В</w:t>
            </w:r>
          </w:p>
        </w:tc>
      </w:tr>
    </w:tbl>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noProof/>
          <w:sz w:val="24"/>
          <w:szCs w:val="24"/>
        </w:rPr>
        <w:t>Забележка: промените са отбелязани в червено.</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8. Цитирана литература</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Цонев, Р. 2002. Флора и растителност в Средна Дунавска равнина между долините на реките Вит и Студена. Дисертация, Софийски университет „Св. Климент Охридски”, София.</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Цонев, Р. 2009. 6240  Субпанонски степни тревни съобщества.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201-204.</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lastRenderedPageBreak/>
        <w:t>Цонев, Р. 2015. 04Е1 Субконтинентални петрофитни степи.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European commission. The State of Nature in the EU – Article 17 reporting. https://ec.europa.eu/environment/nature/knowledge/rep_habitats/index_en.htm. Last visited on 15.10.2021</w:t>
      </w:r>
    </w:p>
    <w:p w:rsidR="007E046E" w:rsidRPr="007E046E" w:rsidRDefault="007E046E" w:rsidP="007E046E">
      <w:pPr>
        <w:spacing w:after="0" w:line="240" w:lineRule="auto"/>
        <w:jc w:val="both"/>
        <w:rPr>
          <w:rFonts w:ascii="Times New Roman" w:eastAsia="Calibri" w:hAnsi="Times New Roman"/>
          <w:noProof/>
          <w:sz w:val="24"/>
          <w:szCs w:val="24"/>
          <w:lang w:val="en-US"/>
        </w:rPr>
      </w:pPr>
    </w:p>
    <w:p w:rsidR="007E046E" w:rsidRPr="007E046E" w:rsidRDefault="007E046E" w:rsidP="007E046E">
      <w:pPr>
        <w:spacing w:after="0" w:line="240" w:lineRule="auto"/>
        <w:jc w:val="both"/>
        <w:rPr>
          <w:rFonts w:ascii="Times New Roman" w:eastAsia="Calibri" w:hAnsi="Times New Roman"/>
          <w:noProof/>
          <w:sz w:val="24"/>
          <w:szCs w:val="24"/>
          <w:lang w:val="en-US"/>
        </w:rPr>
      </w:pPr>
      <w:r w:rsidRPr="007E046E">
        <w:rPr>
          <w:rFonts w:ascii="Times New Roman" w:eastAsia="Calibri" w:hAnsi="Times New Roman"/>
          <w:i/>
          <w:noProof/>
          <w:sz w:val="24"/>
          <w:szCs w:val="24"/>
          <w:lang w:val="en-US"/>
        </w:rPr>
        <w:t>Автори на текста</w:t>
      </w:r>
      <w:r w:rsidRPr="007E046E">
        <w:rPr>
          <w:rFonts w:ascii="Times New Roman" w:eastAsia="Calibri" w:hAnsi="Times New Roman"/>
          <w:noProof/>
          <w:sz w:val="24"/>
          <w:szCs w:val="24"/>
          <w:lang w:val="en-US"/>
        </w:rPr>
        <w:t>: Росен Цонев, Чавдар Гусев, Валери Георгиев, Соня Цонева</w:t>
      </w:r>
    </w:p>
    <w:p w:rsidR="007E046E" w:rsidRDefault="007E046E">
      <w:pPr>
        <w:rPr>
          <w:rFonts w:ascii="Times New Roman" w:hAnsi="Times New Roman"/>
          <w:color w:val="1F497D" w:themeColor="text2"/>
          <w:sz w:val="28"/>
          <w:szCs w:val="28"/>
        </w:rPr>
      </w:pPr>
    </w:p>
    <w:p w:rsidR="00063148" w:rsidRDefault="00063148">
      <w:pPr>
        <w:rPr>
          <w:rFonts w:ascii="Times New Roman" w:hAnsi="Times New Roman"/>
          <w:color w:val="1F497D" w:themeColor="text2"/>
          <w:sz w:val="28"/>
          <w:szCs w:val="28"/>
        </w:rPr>
      </w:pPr>
    </w:p>
    <w:p w:rsidR="007E046E" w:rsidRPr="007E046E" w:rsidRDefault="007E046E" w:rsidP="00063148">
      <w:pPr>
        <w:spacing w:after="0" w:line="240" w:lineRule="auto"/>
        <w:jc w:val="center"/>
        <w:outlineLvl w:val="1"/>
        <w:rPr>
          <w:rFonts w:ascii="Times New Roman" w:eastAsia="Calibri" w:hAnsi="Times New Roman"/>
          <w:noProof/>
          <w:color w:val="1F497D"/>
          <w:sz w:val="28"/>
          <w:szCs w:val="28"/>
        </w:rPr>
      </w:pPr>
      <w:bookmarkStart w:id="12" w:name="_Toc88998051"/>
      <w:r w:rsidRPr="007E046E">
        <w:rPr>
          <w:rFonts w:ascii="Times New Roman" w:eastAsia="Calibri" w:hAnsi="Times New Roman"/>
          <w:noProof/>
          <w:color w:val="1F497D"/>
          <w:sz w:val="28"/>
          <w:szCs w:val="28"/>
        </w:rPr>
        <w:t>Природно местообитание 6250 * Панонски льосови степни тревни съобщества</w:t>
      </w:r>
      <w:bookmarkEnd w:id="12"/>
    </w:p>
    <w:p w:rsidR="007E046E" w:rsidRPr="007E046E" w:rsidRDefault="007E046E" w:rsidP="007E046E">
      <w:pPr>
        <w:spacing w:after="0" w:line="240" w:lineRule="auto"/>
        <w:ind w:left="720" w:hanging="720"/>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 xml:space="preserve">1. Код и наименование на типа местообитание: </w:t>
      </w:r>
      <w:r w:rsidRPr="007E046E">
        <w:rPr>
          <w:rFonts w:ascii="Times New Roman" w:hAnsi="Times New Roman"/>
          <w:bCs/>
          <w:noProof/>
          <w:sz w:val="24"/>
          <w:szCs w:val="24"/>
          <w:lang w:eastAsia="bg-BG"/>
        </w:rPr>
        <w:t>6250 * Панонски льосови степни тревни съобщества</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rPr>
          <w:rFonts w:ascii="Times New Roman" w:eastAsia="Calibri" w:hAnsi="Times New Roman"/>
          <w:b/>
          <w:noProof/>
          <w:sz w:val="24"/>
          <w:szCs w:val="24"/>
        </w:rPr>
      </w:pPr>
      <w:r w:rsidRPr="007E046E">
        <w:rPr>
          <w:rFonts w:ascii="Times New Roman" w:eastAsia="Calibri" w:hAnsi="Times New Roman"/>
          <w:b/>
          <w:noProof/>
          <w:sz w:val="24"/>
          <w:szCs w:val="24"/>
        </w:rPr>
        <w:t>2. Кратка характеристика на целевия обект</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Местообитанието представлява затворени тревни съобщества, които се срещат по възвишенията в северната част на Дунавската равнина в районите с типичен (прахов) льос. В зависимост от мощността на почвата и степента на ерозия могат да бъдат наблюдавани различни льосови степни ценози, доминирани предимно от житни треви. На най-богатите и слабо ерозирали почви преобладават гъстотуфести и затворени тревни съобщества с основни видове </w:t>
      </w:r>
      <w:r w:rsidRPr="007E046E">
        <w:rPr>
          <w:rFonts w:ascii="Times New Roman" w:eastAsia="Calibri" w:hAnsi="Times New Roman"/>
          <w:i/>
          <w:noProof/>
          <w:sz w:val="24"/>
          <w:szCs w:val="24"/>
        </w:rPr>
        <w:t xml:space="preserve">Chrysopogon gryllus </w:t>
      </w:r>
      <w:r w:rsidRPr="007E046E">
        <w:rPr>
          <w:rFonts w:ascii="Times New Roman" w:eastAsia="Calibri" w:hAnsi="Times New Roman"/>
          <w:noProof/>
          <w:sz w:val="24"/>
          <w:szCs w:val="24"/>
        </w:rPr>
        <w:t xml:space="preserve">(асоциация </w:t>
      </w:r>
      <w:r w:rsidRPr="007E046E">
        <w:rPr>
          <w:rFonts w:ascii="Times New Roman" w:eastAsia="Calibri" w:hAnsi="Times New Roman"/>
          <w:i/>
          <w:noProof/>
          <w:sz w:val="24"/>
          <w:szCs w:val="24"/>
        </w:rPr>
        <w:t>Thymo urumovii–Chrysopogonetum</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Festuca valesiaca</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F. rupicola</w:t>
      </w:r>
      <w:r w:rsidRPr="007E046E">
        <w:rPr>
          <w:rFonts w:ascii="Times New Roman" w:eastAsia="Calibri" w:hAnsi="Times New Roman"/>
          <w:noProof/>
          <w:sz w:val="24"/>
          <w:szCs w:val="24"/>
        </w:rPr>
        <w:t xml:space="preserve"> и </w:t>
      </w:r>
      <w:r w:rsidRPr="007E046E">
        <w:rPr>
          <w:rFonts w:ascii="Times New Roman" w:eastAsia="Calibri" w:hAnsi="Times New Roman"/>
          <w:i/>
          <w:noProof/>
          <w:sz w:val="24"/>
          <w:szCs w:val="24"/>
        </w:rPr>
        <w:t>Stipa pulcherrima</w:t>
      </w:r>
      <w:r w:rsidRPr="007E046E">
        <w:rPr>
          <w:rFonts w:ascii="Times New Roman" w:eastAsia="Calibri" w:hAnsi="Times New Roman"/>
          <w:noProof/>
          <w:sz w:val="24"/>
          <w:szCs w:val="24"/>
        </w:rPr>
        <w:t xml:space="preserve">. Височината на основния тревен етаж (туфите на </w:t>
      </w:r>
      <w:r w:rsidRPr="007E046E">
        <w:rPr>
          <w:rFonts w:ascii="Times New Roman" w:eastAsia="Calibri" w:hAnsi="Times New Roman"/>
          <w:i/>
          <w:noProof/>
          <w:sz w:val="24"/>
          <w:szCs w:val="24"/>
        </w:rPr>
        <w:t>Chrysopogon gryllus</w:t>
      </w:r>
      <w:r w:rsidRPr="007E046E">
        <w:rPr>
          <w:rFonts w:ascii="Times New Roman" w:eastAsia="Calibri" w:hAnsi="Times New Roman"/>
          <w:noProof/>
          <w:sz w:val="24"/>
          <w:szCs w:val="24"/>
        </w:rPr>
        <w:t>) достига до 1,80 m, като има втори етаж от по-ниски житни (</w:t>
      </w:r>
      <w:r w:rsidRPr="007E046E">
        <w:rPr>
          <w:rFonts w:ascii="Times New Roman" w:eastAsia="Calibri" w:hAnsi="Times New Roman"/>
          <w:i/>
          <w:noProof/>
          <w:sz w:val="24"/>
          <w:szCs w:val="24"/>
        </w:rPr>
        <w:t>Poa</w:t>
      </w:r>
      <w:r w:rsidRPr="007E046E">
        <w:rPr>
          <w:rFonts w:ascii="Times New Roman" w:eastAsia="Calibri" w:hAnsi="Times New Roman"/>
          <w:noProof/>
          <w:sz w:val="24"/>
          <w:szCs w:val="24"/>
        </w:rPr>
        <w:t xml:space="preserve"> spp., </w:t>
      </w:r>
      <w:r w:rsidRPr="007E046E">
        <w:rPr>
          <w:rFonts w:ascii="Times New Roman" w:eastAsia="Calibri" w:hAnsi="Times New Roman"/>
          <w:i/>
          <w:noProof/>
          <w:sz w:val="24"/>
          <w:szCs w:val="24"/>
        </w:rPr>
        <w:t>Festuca</w:t>
      </w:r>
      <w:r w:rsidRPr="007E046E">
        <w:rPr>
          <w:rFonts w:ascii="Times New Roman" w:eastAsia="Calibri" w:hAnsi="Times New Roman"/>
          <w:noProof/>
          <w:sz w:val="24"/>
          <w:szCs w:val="24"/>
        </w:rPr>
        <w:t xml:space="preserve"> spp., </w:t>
      </w:r>
      <w:r w:rsidRPr="007E046E">
        <w:rPr>
          <w:rFonts w:ascii="Times New Roman" w:eastAsia="Calibri" w:hAnsi="Times New Roman"/>
          <w:i/>
          <w:noProof/>
          <w:sz w:val="24"/>
          <w:szCs w:val="24"/>
        </w:rPr>
        <w:t>Koeleria</w:t>
      </w:r>
      <w:r w:rsidRPr="007E046E">
        <w:rPr>
          <w:rFonts w:ascii="Times New Roman" w:eastAsia="Calibri" w:hAnsi="Times New Roman"/>
          <w:noProof/>
          <w:sz w:val="24"/>
          <w:szCs w:val="24"/>
        </w:rPr>
        <w:t xml:space="preserve"> spp.). В зависимст от типа и силата на въздействията от човешката дейност (паша, рудерализация, навлизане на инвазивни видове и охрастяване), видовият състав и структурата на тревните съобщества може много силно да варира. На много места навлизането на храсти или рудерализацията значително са променили физиономията и видовия състав на съобществата.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Природното местообитание в тази защитена зона е едно от най-представителните в страната. Най-големите площи льосовите степи заемат в землищата на селата Рибен и Комарево, които в миналото са представлявали пасища на Държавния конезавод „Клементина“. Такива бивши пасища, заемащи хиляди декари площ, има в местностите „Чешме Соват“, „Чалъсоват“ и „Черешовица“ – източно и северно от с. Рибен, както и в м. „Вятърницата“ – срещу с. Комарево, на десния бряг на река Вит. Тези пасища представляват съобщества доминирани основно от </w:t>
      </w:r>
      <w:r w:rsidRPr="007E046E">
        <w:rPr>
          <w:rFonts w:ascii="Times New Roman" w:eastAsia="Calibri" w:hAnsi="Times New Roman"/>
          <w:i/>
          <w:noProof/>
          <w:sz w:val="24"/>
          <w:szCs w:val="24"/>
        </w:rPr>
        <w:t>Chrysopogon gryllus</w:t>
      </w:r>
      <w:r w:rsidRPr="007E046E">
        <w:rPr>
          <w:rFonts w:ascii="Times New Roman" w:eastAsia="Calibri" w:hAnsi="Times New Roman"/>
          <w:noProof/>
          <w:sz w:val="24"/>
          <w:szCs w:val="24"/>
        </w:rPr>
        <w:t xml:space="preserve">, развиващи се върху богати до умерено-богати черноземни почви, на места със слабо изразена ерозия, върху различна по дебелина льосова подложка. В състава им се срещат множество типични степни видове, като </w:t>
      </w:r>
      <w:r w:rsidRPr="007E046E">
        <w:rPr>
          <w:rFonts w:ascii="Times New Roman" w:eastAsia="Calibri" w:hAnsi="Times New Roman"/>
          <w:i/>
          <w:noProof/>
          <w:sz w:val="24"/>
          <w:szCs w:val="24"/>
        </w:rPr>
        <w:t>Salvia nutans, Crocus danubiensis, Centaurea stereophylla,  Astragalus austriacus, Adonis vernalis, Astragalus dasyanthus</w:t>
      </w:r>
      <w:r w:rsidRPr="007E046E">
        <w:rPr>
          <w:rFonts w:ascii="Times New Roman" w:eastAsia="Calibri" w:hAnsi="Times New Roman"/>
          <w:noProof/>
          <w:sz w:val="24"/>
          <w:szCs w:val="24"/>
        </w:rPr>
        <w:t xml:space="preserve"> и др. За опазването на </w:t>
      </w:r>
      <w:r w:rsidRPr="007E046E">
        <w:rPr>
          <w:rFonts w:ascii="Times New Roman" w:eastAsia="Calibri" w:hAnsi="Times New Roman"/>
          <w:i/>
          <w:noProof/>
          <w:sz w:val="24"/>
          <w:szCs w:val="24"/>
        </w:rPr>
        <w:t>Astragalus dasyanthus</w:t>
      </w:r>
      <w:r w:rsidRPr="007E046E">
        <w:rPr>
          <w:rFonts w:ascii="Times New Roman" w:eastAsia="Calibri" w:hAnsi="Times New Roman"/>
          <w:noProof/>
          <w:sz w:val="24"/>
          <w:szCs w:val="24"/>
        </w:rPr>
        <w:t>, който е степен вид с международна консервационна значимост, е създадена защитена местност „Вятърницата“  (52,8 ха) в землището на с. Комарево.</w:t>
      </w:r>
    </w:p>
    <w:p w:rsidR="007E046E" w:rsidRPr="007E046E" w:rsidRDefault="007E046E" w:rsidP="007E046E">
      <w:pPr>
        <w:spacing w:after="0" w:line="240" w:lineRule="auto"/>
        <w:jc w:val="both"/>
        <w:rPr>
          <w:rFonts w:ascii="Times New Roman" w:eastAsia="Calibri" w:hAnsi="Times New Roman"/>
          <w:b/>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3. Състояние на биогеографско ниво и разпространение в мрежата</w:t>
      </w:r>
    </w:p>
    <w:p w:rsidR="007E046E" w:rsidRPr="007E046E" w:rsidRDefault="007E046E" w:rsidP="007E046E">
      <w:pPr>
        <w:shd w:val="clear" w:color="auto" w:fill="FFFFFF"/>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lastRenderedPageBreak/>
        <w:t>В мрежата Натура 2000, природно местообитание с код 6250 е предмет на опазване в 34 защитени зони (</w:t>
      </w:r>
      <w:r w:rsidRPr="007E046E">
        <w:rPr>
          <w:rFonts w:ascii="Times New Roman" w:hAnsi="Times New Roman"/>
          <w:noProof/>
          <w:position w:val="-1"/>
          <w:sz w:val="24"/>
          <w:szCs w:val="24"/>
        </w:rPr>
        <w:t xml:space="preserve">Natura 2000 update April 2019: </w:t>
      </w:r>
      <w:hyperlink r:id="rId23">
        <w:r w:rsidRPr="007E046E">
          <w:rPr>
            <w:rFonts w:ascii="Times New Roman" w:hAnsi="Times New Roman"/>
            <w:noProof/>
            <w:color w:val="0563C1"/>
            <w:position w:val="-1"/>
            <w:sz w:val="24"/>
            <w:szCs w:val="24"/>
            <w:u w:val="single"/>
          </w:rPr>
          <w:t>https://cdr.eionet.europa.eu/bg/eu/n2000</w:t>
        </w:r>
      </w:hyperlink>
      <w:r w:rsidRPr="007E046E">
        <w:rPr>
          <w:rFonts w:ascii="Times New Roman" w:eastAsia="Calibri" w:hAnsi="Times New Roman"/>
          <w:noProof/>
          <w:sz w:val="24"/>
          <w:szCs w:val="24"/>
        </w:rPr>
        <w:t xml:space="preserve">) и се намира изцяло в Континенталния биогеографски </w:t>
      </w:r>
      <w:r w:rsidR="00063148">
        <w:rPr>
          <w:rFonts w:ascii="Times New Roman" w:eastAsia="Calibri" w:hAnsi="Times New Roman"/>
          <w:noProof/>
          <w:sz w:val="24"/>
          <w:szCs w:val="24"/>
        </w:rPr>
        <w:t>регион</w:t>
      </w:r>
      <w:r w:rsidRPr="007E046E">
        <w:rPr>
          <w:rFonts w:ascii="Times New Roman" w:eastAsia="Calibri" w:hAnsi="Times New Roman"/>
          <w:noProof/>
          <w:sz w:val="24"/>
          <w:szCs w:val="24"/>
        </w:rPr>
        <w:t>.</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(неизвестно състояние по разпространение, неблагоприятно-незадоволително по площ, неизвестно по структура и функции, неблагоприятно-незадоволително по бъдещи перспективи). При докладването през 2019 г. са посочени заплахи и влияния с висока степен на въздействие – </w:t>
      </w:r>
      <w:r w:rsidRPr="007E046E">
        <w:rPr>
          <w:rFonts w:ascii="Times New Roman" w:hAnsi="Times New Roman"/>
          <w:noProof/>
          <w:sz w:val="24"/>
          <w:szCs w:val="24"/>
        </w:rPr>
        <w:t>промяна в НТП на земите (без дрениране и пожари), интензивна паша и преизпасване от селскостопански животни.</w:t>
      </w:r>
      <w:r w:rsidRPr="007E046E">
        <w:rPr>
          <w:rFonts w:ascii="Times New Roman" w:eastAsia="Calibri" w:hAnsi="Times New Roman"/>
          <w:noProof/>
          <w:sz w:val="24"/>
          <w:szCs w:val="24"/>
        </w:rPr>
        <w:t xml:space="preserve"> При докладването по чл. 17 през 2013 г. (за периода 2007-2012 г.) местообитанието е с оценка неблагоприятно-незадоволително (благоприятно състояние по разпространение и площ, неблагоприятно-незадоволително по структура и функции, и бъдещи перспективи).</w:t>
      </w:r>
    </w:p>
    <w:p w:rsidR="007E046E" w:rsidRPr="007E046E" w:rsidRDefault="007E046E" w:rsidP="007E046E">
      <w:pPr>
        <w:spacing w:after="0" w:line="240" w:lineRule="auto"/>
        <w:jc w:val="both"/>
        <w:rPr>
          <w:rFonts w:ascii="Times New Roman" w:eastAsia="Calibri" w:hAnsi="Times New Roman"/>
          <w:noProof/>
          <w:sz w:val="24"/>
        </w:rPr>
      </w:pPr>
    </w:p>
    <w:p w:rsidR="007E046E" w:rsidRPr="007E046E" w:rsidRDefault="007E046E" w:rsidP="007E046E">
      <w:pPr>
        <w:spacing w:after="0" w:line="240" w:lineRule="auto"/>
        <w:rPr>
          <w:rFonts w:ascii="Times New Roman" w:eastAsia="Calibri" w:hAnsi="Times New Roman"/>
          <w:i/>
          <w:noProof/>
          <w:sz w:val="24"/>
          <w:szCs w:val="24"/>
        </w:rPr>
      </w:pPr>
      <w:r w:rsidRPr="007E046E">
        <w:rPr>
          <w:rFonts w:ascii="Times New Roman" w:eastAsia="Calibri" w:hAnsi="Times New Roman"/>
          <w:b/>
          <w:noProof/>
          <w:sz w:val="24"/>
          <w:szCs w:val="24"/>
        </w:rPr>
        <w:t>4. Състояние на ниво защитена зона</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Според данните в стандартния формуляр, площта на местообитание с код 6250 в ЗЗ „Река Вит“ е 520,54 ha. Тази площ е установена по проект „Картиране и определяне на природозащитното състояние на природни местообитания и видове - фаза I“ (т.е. през 2011-2012 г.) и е по-голяма от дотогава съществуващата площ в СФ на зоната (243,55 ha). Съгласно специфичният доклад, публикуван в „Информационна система за защитени зони от екологичната мрежа Натура 2000 на МОСВ“, местообитанието е оценено в неблагоприятно-лошо състояние по трите критерия „Площ в границите на зоната“, „Структура и функции“ и „Бъдещи перспективи (заплахи и влияния)“. Оценките се основават на установено намаляване на площта на местообитанието в резултат главно на изоставяне на някои пасища, самозалесяване и разораване; фрагментация в рамките на местообитанието; нарушена структура на местообитанието по отношение на доминиращите, типичните видове и сумарното проективно покритие на ценозите; рудерализация; наличие на инвазивни видове (</w:t>
      </w:r>
      <w:r w:rsidRPr="007E046E">
        <w:rPr>
          <w:rFonts w:ascii="Times New Roman" w:eastAsia="Calibri" w:hAnsi="Times New Roman"/>
          <w:i/>
          <w:noProof/>
          <w:sz w:val="24"/>
          <w:szCs w:val="24"/>
        </w:rPr>
        <w:t>Robinia pseudoacacia</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Ailanthus altissima</w:t>
      </w:r>
      <w:r w:rsidRPr="007E046E">
        <w:rPr>
          <w:rFonts w:ascii="Times New Roman" w:eastAsia="Calibri" w:hAnsi="Times New Roman"/>
          <w:noProof/>
          <w:sz w:val="24"/>
          <w:szCs w:val="24"/>
        </w:rPr>
        <w:t>); слаба до умерена паша; използване на торове и пестициди, и акумулация на биогени от съседни територии. Според стандартния формуляр, местообитанието в зоната е с оценки за „Представителност“ „C“, за „Относителна площ“ „B“ и за „Степен на опазване“ „B“, като общата оценка на стойността на защитената зона за опазване на природното местообитание е „C“.</w:t>
      </w:r>
    </w:p>
    <w:p w:rsidR="007E046E" w:rsidRPr="007E046E" w:rsidRDefault="007E046E" w:rsidP="007E046E">
      <w:pPr>
        <w:spacing w:after="0" w:line="240" w:lineRule="auto"/>
        <w:jc w:val="both"/>
        <w:rPr>
          <w:rFonts w:ascii="Times New Roman" w:eastAsia="Calibri"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459"/>
        <w:gridCol w:w="481"/>
        <w:gridCol w:w="911"/>
        <w:gridCol w:w="1026"/>
        <w:gridCol w:w="847"/>
        <w:gridCol w:w="1625"/>
        <w:gridCol w:w="1129"/>
        <w:gridCol w:w="1359"/>
        <w:gridCol w:w="792"/>
      </w:tblGrid>
      <w:tr w:rsidR="007E046E" w:rsidRPr="007E046E" w:rsidTr="007E046E">
        <w:tc>
          <w:tcPr>
            <w:tcW w:w="2418" w:type="pct"/>
            <w:gridSpan w:val="6"/>
            <w:shd w:val="clear" w:color="auto" w:fill="D9D9D9"/>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2582" w:type="pct"/>
            <w:gridSpan w:val="4"/>
            <w:shd w:val="clear" w:color="auto" w:fill="D9D9D9"/>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339"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Code</w:t>
            </w:r>
          </w:p>
        </w:tc>
        <w:tc>
          <w:tcPr>
            <w:tcW w:w="239"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PF</w:t>
            </w:r>
          </w:p>
        </w:tc>
        <w:tc>
          <w:tcPr>
            <w:tcW w:w="250"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NP</w:t>
            </w:r>
          </w:p>
        </w:tc>
        <w:tc>
          <w:tcPr>
            <w:tcW w:w="540"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Cover (ha)</w:t>
            </w:r>
          </w:p>
        </w:tc>
        <w:tc>
          <w:tcPr>
            <w:tcW w:w="545"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Cave (number)</w:t>
            </w:r>
          </w:p>
        </w:tc>
        <w:tc>
          <w:tcPr>
            <w:tcW w:w="505"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Data quality</w:t>
            </w:r>
          </w:p>
        </w:tc>
        <w:tc>
          <w:tcPr>
            <w:tcW w:w="819"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A/B/C/D</w:t>
            </w:r>
          </w:p>
        </w:tc>
        <w:tc>
          <w:tcPr>
            <w:tcW w:w="1763" w:type="pct"/>
            <w:gridSpan w:val="3"/>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rPr>
          <w:trHeight w:val="454"/>
        </w:trPr>
        <w:tc>
          <w:tcPr>
            <w:tcW w:w="339"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39"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50"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40"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45"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05"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819"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Representativity</w:t>
            </w:r>
          </w:p>
        </w:tc>
        <w:tc>
          <w:tcPr>
            <w:tcW w:w="657"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Relative Surface</w:t>
            </w:r>
          </w:p>
        </w:tc>
        <w:tc>
          <w:tcPr>
            <w:tcW w:w="686"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Conservation</w:t>
            </w:r>
          </w:p>
        </w:tc>
        <w:tc>
          <w:tcPr>
            <w:tcW w:w="420"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eastAsia="Calibri" w:hAnsi="Times New Roman"/>
                <w:noProof/>
                <w:sz w:val="20"/>
                <w:szCs w:val="20"/>
              </w:rPr>
              <w:t>6250</w:t>
            </w:r>
          </w:p>
        </w:tc>
        <w:tc>
          <w:tcPr>
            <w:tcW w:w="239"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250"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540"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520,54</w:t>
            </w:r>
          </w:p>
        </w:tc>
        <w:tc>
          <w:tcPr>
            <w:tcW w:w="545"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p>
        </w:tc>
        <w:tc>
          <w:tcPr>
            <w:tcW w:w="505"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G</w:t>
            </w:r>
          </w:p>
        </w:tc>
        <w:tc>
          <w:tcPr>
            <w:tcW w:w="819"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C</w:t>
            </w:r>
          </w:p>
        </w:tc>
        <w:tc>
          <w:tcPr>
            <w:tcW w:w="657"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B</w:t>
            </w:r>
          </w:p>
        </w:tc>
        <w:tc>
          <w:tcPr>
            <w:tcW w:w="686"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B</w:t>
            </w:r>
          </w:p>
        </w:tc>
        <w:tc>
          <w:tcPr>
            <w:tcW w:w="420"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noProof/>
                <w:position w:val="-1"/>
                <w:sz w:val="20"/>
                <w:szCs w:val="20"/>
              </w:rPr>
            </w:pPr>
            <w:r w:rsidRPr="007E046E">
              <w:rPr>
                <w:rFonts w:ascii="Times New Roman" w:hAnsi="Times New Roman"/>
                <w:noProof/>
                <w:position w:val="-1"/>
                <w:sz w:val="20"/>
                <w:szCs w:val="20"/>
              </w:rPr>
              <w:t>C</w:t>
            </w:r>
          </w:p>
        </w:tc>
      </w:tr>
    </w:tbl>
    <w:p w:rsidR="007E046E" w:rsidRPr="007E046E" w:rsidRDefault="007E046E" w:rsidP="007E046E">
      <w:pPr>
        <w:spacing w:after="0" w:line="240" w:lineRule="auto"/>
        <w:jc w:val="both"/>
        <w:rPr>
          <w:rFonts w:ascii="Times New Roman" w:eastAsia="Calibri" w:hAnsi="Times New Roman"/>
          <w:noProof/>
          <w:sz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5. Анализ на наличната информация</w:t>
      </w:r>
    </w:p>
    <w:p w:rsidR="007E046E" w:rsidRPr="007E046E" w:rsidRDefault="007E046E" w:rsidP="007E046E">
      <w:pPr>
        <w:spacing w:after="0" w:line="240" w:lineRule="auto"/>
        <w:ind w:firstLine="720"/>
        <w:jc w:val="both"/>
        <w:rPr>
          <w:rFonts w:ascii="Times New Roman" w:eastAsia="Calibri" w:hAnsi="Times New Roman"/>
          <w:noProof/>
          <w:sz w:val="24"/>
        </w:rPr>
      </w:pPr>
      <w:r w:rsidRPr="007E046E">
        <w:rPr>
          <w:rFonts w:ascii="Times New Roman" w:eastAsia="Calibr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7E046E" w:rsidRPr="007E046E" w:rsidRDefault="007E046E" w:rsidP="007E046E">
      <w:pPr>
        <w:spacing w:after="0" w:line="240" w:lineRule="auto"/>
        <w:ind w:firstLine="851"/>
        <w:jc w:val="both"/>
        <w:rPr>
          <w:rFonts w:ascii="Times New Roman" w:hAnsi="Times New Roman"/>
          <w:noProof/>
          <w:sz w:val="24"/>
          <w:szCs w:val="24"/>
          <w:lang w:eastAsia="bg-BG"/>
        </w:rPr>
      </w:pPr>
      <w:r w:rsidRPr="007E046E">
        <w:rPr>
          <w:rFonts w:ascii="Times New Roman" w:eastAsia="Calibri" w:hAnsi="Times New Roman"/>
          <w:noProof/>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w:t>
      </w:r>
      <w:r w:rsidRPr="007E046E">
        <w:rPr>
          <w:rFonts w:ascii="Times New Roman" w:hAnsi="Times New Roman"/>
          <w:noProof/>
          <w:sz w:val="24"/>
          <w:szCs w:val="24"/>
          <w:lang w:eastAsia="bg-BG"/>
        </w:rPr>
        <w:t xml:space="preserve">Установени и картирани са допълнителни площи за местообитанието и е изчислена по-голяма площ в сравнение с </w:t>
      </w:r>
      <w:r w:rsidRPr="007E046E">
        <w:rPr>
          <w:rFonts w:ascii="Times New Roman" w:hAnsi="Times New Roman"/>
          <w:noProof/>
          <w:sz w:val="24"/>
          <w:szCs w:val="24"/>
          <w:lang w:eastAsia="bg-BG"/>
        </w:rPr>
        <w:lastRenderedPageBreak/>
        <w:t>картирането през 2012 г. Направени са и корекции на полигони, които излизаха извън границите на зоната, както и са разделени комплексни полигони, в които местообитанието беше картирано съвместно с местообитание 6240, а в м. „Чешме Соват“, дори и с местообитание 6430. Наличен е шейп файл.</w:t>
      </w:r>
    </w:p>
    <w:p w:rsidR="007E046E" w:rsidRPr="007E046E" w:rsidRDefault="007E046E" w:rsidP="007E046E">
      <w:pPr>
        <w:spacing w:after="8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При теренната работа през 2021 г. са направени следните изводи за настоящото състояние на местообитанието, които са отразени в целите, представени в този документ:</w:t>
      </w:r>
    </w:p>
    <w:p w:rsidR="007E046E" w:rsidRPr="007E046E" w:rsidRDefault="007E046E" w:rsidP="007E046E">
      <w:pPr>
        <w:numPr>
          <w:ilvl w:val="0"/>
          <w:numId w:val="15"/>
        </w:numPr>
        <w:spacing w:after="8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В почти всички от полигоните местообитанието има проективно покритие около 85-95% , като доминират житни видове, включително и в местата с високо ниво на рудерализация.</w:t>
      </w:r>
    </w:p>
    <w:p w:rsidR="007E046E" w:rsidRPr="007E046E" w:rsidRDefault="007E046E" w:rsidP="007E046E">
      <w:pPr>
        <w:numPr>
          <w:ilvl w:val="0"/>
          <w:numId w:val="15"/>
        </w:numPr>
        <w:spacing w:after="8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Типичните видове са представени в повечето от полигоните. Най-често това са </w:t>
      </w:r>
      <w:r w:rsidRPr="007E046E">
        <w:rPr>
          <w:rFonts w:ascii="Times New Roman" w:eastAsia="Calibri" w:hAnsi="Times New Roman"/>
          <w:i/>
          <w:noProof/>
          <w:sz w:val="24"/>
          <w:szCs w:val="24"/>
        </w:rPr>
        <w:t>Chrysopogon gryllus, Dichanthium ischaemum, Festuca valesiaca, Stipa capillata, Astragalus onobrychis, Astragalus austriacus, Dianthus pallens, Salvia nemorosa, Euphorbia nicaensis, Teucrium polium, Teucrium chamaedrys, Asperula cynanchica, Galium verum</w:t>
      </w:r>
      <w:r w:rsidRPr="007E046E">
        <w:rPr>
          <w:rFonts w:ascii="Times New Roman" w:eastAsia="Calibri" w:hAnsi="Times New Roman"/>
          <w:noProof/>
          <w:sz w:val="24"/>
          <w:szCs w:val="24"/>
        </w:rPr>
        <w:t xml:space="preserve"> и др. В някои полигони, особено тези близо до селата (например при с. Божурица), преобладават рудералните видове.</w:t>
      </w:r>
    </w:p>
    <w:p w:rsidR="007E046E" w:rsidRPr="007E046E" w:rsidRDefault="007E046E" w:rsidP="007E046E">
      <w:pPr>
        <w:numPr>
          <w:ilvl w:val="0"/>
          <w:numId w:val="15"/>
        </w:numPr>
        <w:spacing w:after="8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В някои от полигоните има навлизане на инвазивни видове, най-често</w:t>
      </w:r>
      <w:r w:rsidRPr="007E046E">
        <w:rPr>
          <w:rFonts w:ascii="Times New Roman" w:eastAsia="Calibri" w:hAnsi="Times New Roman"/>
          <w:i/>
          <w:noProof/>
          <w:sz w:val="24"/>
          <w:szCs w:val="24"/>
        </w:rPr>
        <w:t xml:space="preserve"> Ailanthus altissima, Robinia pseudacacia, Lycium barbarum, </w:t>
      </w:r>
      <w:r w:rsidRPr="007E046E">
        <w:rPr>
          <w:rFonts w:ascii="Times New Roman" w:eastAsia="Calibri" w:hAnsi="Times New Roman"/>
          <w:noProof/>
          <w:sz w:val="24"/>
          <w:szCs w:val="24"/>
        </w:rPr>
        <w:t>но проективното им покритие най-често е по-малко от 1% от полигона.</w:t>
      </w:r>
    </w:p>
    <w:p w:rsidR="007E046E" w:rsidRPr="007E046E" w:rsidRDefault="007E046E" w:rsidP="007E046E">
      <w:pPr>
        <w:numPr>
          <w:ilvl w:val="0"/>
          <w:numId w:val="15"/>
        </w:numPr>
        <w:spacing w:after="8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В някои от полигоните има рудерални видове, които са с ниско покритие – обикновено под 5%. Много от полигоните, които се намират в непосредствена близост, напр. до с. Божурица, са рудерализирани, като над 5% от площта им е покрита с рудерали. Най-честите рудерални видове в тези съобщества в зоната са: </w:t>
      </w:r>
      <w:r w:rsidRPr="007E046E">
        <w:rPr>
          <w:rFonts w:ascii="Times New Roman" w:eastAsia="Calibri" w:hAnsi="Times New Roman"/>
          <w:i/>
          <w:noProof/>
          <w:sz w:val="24"/>
          <w:szCs w:val="24"/>
        </w:rPr>
        <w:t>Achillea millefolium</w:t>
      </w:r>
      <w:r w:rsidRPr="007E046E">
        <w:rPr>
          <w:rFonts w:ascii="Times New Roman" w:eastAsia="Calibri" w:hAnsi="Times New Roman"/>
          <w:noProof/>
          <w:sz w:val="24"/>
          <w:szCs w:val="24"/>
        </w:rPr>
        <w:t xml:space="preserve"> gr., </w:t>
      </w:r>
      <w:r w:rsidRPr="007E046E">
        <w:rPr>
          <w:rFonts w:ascii="Times New Roman" w:eastAsia="Calibri" w:hAnsi="Times New Roman"/>
          <w:i/>
          <w:noProof/>
          <w:sz w:val="24"/>
          <w:szCs w:val="24"/>
        </w:rPr>
        <w:t>Marrubium peregrinum</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Cynodon dactylon</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Cichorium inthybus</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Euphorbia cyparissias</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Cephalaria transsilvanica</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Daucus carota</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 xml:space="preserve">Xeranthemum </w:t>
      </w:r>
      <w:r w:rsidRPr="007E046E">
        <w:rPr>
          <w:rFonts w:ascii="Times New Roman" w:eastAsia="Calibri" w:hAnsi="Times New Roman"/>
          <w:noProof/>
          <w:sz w:val="24"/>
          <w:szCs w:val="24"/>
        </w:rPr>
        <w:t xml:space="preserve">spp., </w:t>
      </w:r>
      <w:r w:rsidRPr="007E046E">
        <w:rPr>
          <w:rFonts w:ascii="Times New Roman" w:eastAsia="Calibri" w:hAnsi="Times New Roman"/>
          <w:i/>
          <w:noProof/>
          <w:sz w:val="24"/>
          <w:szCs w:val="24"/>
        </w:rPr>
        <w:t>Carduus acanthoides</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Carthamus lanatus</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Sambucus ebulus</w:t>
      </w:r>
      <w:r w:rsidRPr="007E046E">
        <w:rPr>
          <w:rFonts w:ascii="Times New Roman" w:eastAsia="Calibri" w:hAnsi="Times New Roman"/>
          <w:noProof/>
          <w:sz w:val="24"/>
          <w:szCs w:val="24"/>
        </w:rPr>
        <w:t xml:space="preserve"> и др. На много места високо покритие има субмедитеранският терофит-апофит </w:t>
      </w:r>
      <w:r w:rsidRPr="007E046E">
        <w:rPr>
          <w:rFonts w:ascii="Times New Roman" w:eastAsia="Calibri" w:hAnsi="Times New Roman"/>
          <w:i/>
          <w:noProof/>
          <w:sz w:val="24"/>
          <w:szCs w:val="24"/>
        </w:rPr>
        <w:t>Dasypyrum villosum</w:t>
      </w:r>
      <w:r w:rsidRPr="007E046E">
        <w:rPr>
          <w:rFonts w:ascii="Times New Roman" w:eastAsia="Calibri" w:hAnsi="Times New Roman"/>
          <w:noProof/>
          <w:sz w:val="24"/>
          <w:szCs w:val="24"/>
        </w:rPr>
        <w:t>.</w:t>
      </w:r>
    </w:p>
    <w:p w:rsidR="007E046E" w:rsidRPr="007E046E" w:rsidRDefault="007E046E" w:rsidP="007E046E">
      <w:pPr>
        <w:numPr>
          <w:ilvl w:val="0"/>
          <w:numId w:val="15"/>
        </w:numPr>
        <w:spacing w:after="8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Степента на охрастяване най-често е под 20%, но се увеличава и на места може да достигне дори до над 50%. Най-охрастени са съобществата при с. Крета, до степен, че са се трансформирали в храстови ценози. Най-често от дървесните и храстови видове преобладават </w:t>
      </w:r>
      <w:r w:rsidRPr="007E046E">
        <w:rPr>
          <w:rFonts w:ascii="Times New Roman" w:eastAsia="Calibri" w:hAnsi="Times New Roman"/>
          <w:i/>
          <w:noProof/>
          <w:sz w:val="24"/>
          <w:szCs w:val="24"/>
        </w:rPr>
        <w:t>Pyrus communis, Fraxinus ornus, Prunus spinosa, Crataegus monogyna,</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Rosa canina</w:t>
      </w:r>
      <w:r w:rsidRPr="007E046E">
        <w:rPr>
          <w:rFonts w:ascii="Times New Roman" w:eastAsia="Calibri" w:hAnsi="Times New Roman"/>
          <w:noProof/>
          <w:sz w:val="24"/>
          <w:szCs w:val="24"/>
        </w:rPr>
        <w:t xml:space="preserve"> и по-малко други. Бързо захрастяване има и в местността „Черешовица“, както и югозападната част на местността „Чешме Соват“ и двете в землище на с. Рибен, както и източно от с. Биволаре – местност „Мина Качица“.</w:t>
      </w:r>
    </w:p>
    <w:p w:rsidR="007E046E" w:rsidRPr="007E046E" w:rsidRDefault="007E046E" w:rsidP="007E046E">
      <w:pPr>
        <w:spacing w:after="8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Следователно за осъществяване на заложените цели, е необходимо да бъдат прилагани специални мерки за контрол на охрастяването, за намаляване на рудерализацията, и по-малко мерки за контрол на инвазията на чужди видове.</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jc w:val="both"/>
        <w:rPr>
          <w:rFonts w:ascii="Times New Roman" w:eastAsia="Calibri" w:hAnsi="Times New Roman"/>
          <w:b/>
          <w:i/>
          <w:noProof/>
          <w:sz w:val="24"/>
          <w:szCs w:val="24"/>
        </w:rPr>
      </w:pPr>
      <w:r w:rsidRPr="007E046E">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7E046E" w:rsidRPr="007E046E" w:rsidRDefault="007E046E" w:rsidP="007E046E">
      <w:pPr>
        <w:spacing w:after="0" w:line="240" w:lineRule="auto"/>
        <w:rPr>
          <w:rFonts w:ascii="Times New Roman" w:eastAsia="Calibri" w:hAnsi="Times New Roman"/>
          <w:noProof/>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413"/>
        <w:gridCol w:w="1981"/>
        <w:gridCol w:w="2553"/>
        <w:gridCol w:w="2410"/>
      </w:tblGrid>
      <w:tr w:rsidR="007E046E" w:rsidRPr="007E046E" w:rsidTr="007E046E">
        <w:trPr>
          <w:tblHeader/>
        </w:trPr>
        <w:tc>
          <w:tcPr>
            <w:tcW w:w="170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40" w:lineRule="auto"/>
              <w:jc w:val="center"/>
              <w:rPr>
                <w:rFonts w:ascii="Times New Roman" w:eastAsia="Calibri" w:hAnsi="Times New Roman"/>
                <w:b/>
                <w:bCs/>
                <w:noProof/>
                <w:sz w:val="20"/>
                <w:szCs w:val="20"/>
              </w:rPr>
            </w:pPr>
            <w:r w:rsidRPr="007E046E">
              <w:rPr>
                <w:rFonts w:ascii="Times New Roman" w:eastAsia="Calibri" w:hAnsi="Times New Roman"/>
                <w:b/>
                <w:bCs/>
                <w:noProof/>
                <w:sz w:val="20"/>
                <w:szCs w:val="20"/>
              </w:rPr>
              <w:t>Параметър</w:t>
            </w:r>
          </w:p>
        </w:tc>
        <w:tc>
          <w:tcPr>
            <w:tcW w:w="14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40" w:lineRule="auto"/>
              <w:jc w:val="center"/>
              <w:rPr>
                <w:rFonts w:ascii="Times New Roman" w:eastAsia="Calibri" w:hAnsi="Times New Roman"/>
                <w:b/>
                <w:bCs/>
                <w:noProof/>
                <w:sz w:val="20"/>
                <w:szCs w:val="20"/>
              </w:rPr>
            </w:pPr>
            <w:r w:rsidRPr="007E046E">
              <w:rPr>
                <w:rFonts w:ascii="Times New Roman" w:eastAsia="Calibri" w:hAnsi="Times New Roman"/>
                <w:b/>
                <w:bCs/>
                <w:noProof/>
                <w:sz w:val="20"/>
                <w:szCs w:val="20"/>
              </w:rPr>
              <w:t>Мерна единица</w:t>
            </w:r>
          </w:p>
        </w:tc>
        <w:tc>
          <w:tcPr>
            <w:tcW w:w="198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40" w:lineRule="auto"/>
              <w:jc w:val="center"/>
              <w:rPr>
                <w:rFonts w:ascii="Times New Roman" w:eastAsia="Calibri" w:hAnsi="Times New Roman"/>
                <w:b/>
                <w:bCs/>
                <w:noProof/>
                <w:sz w:val="20"/>
                <w:szCs w:val="20"/>
              </w:rPr>
            </w:pPr>
            <w:r w:rsidRPr="007E046E">
              <w:rPr>
                <w:rFonts w:ascii="Times New Roman" w:eastAsia="Calibri" w:hAnsi="Times New Roman"/>
                <w:b/>
                <w:bCs/>
                <w:noProof/>
                <w:sz w:val="20"/>
                <w:szCs w:val="20"/>
              </w:rPr>
              <w:t>Целева стойност</w:t>
            </w:r>
          </w:p>
        </w:tc>
        <w:tc>
          <w:tcPr>
            <w:tcW w:w="25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40" w:lineRule="auto"/>
              <w:jc w:val="center"/>
              <w:rPr>
                <w:rFonts w:ascii="Times New Roman" w:eastAsia="Calibri" w:hAnsi="Times New Roman"/>
                <w:b/>
                <w:bCs/>
                <w:noProof/>
                <w:sz w:val="20"/>
                <w:szCs w:val="20"/>
              </w:rPr>
            </w:pPr>
            <w:r w:rsidRPr="007E046E">
              <w:rPr>
                <w:rFonts w:ascii="Times New Roman" w:eastAsia="Calibri" w:hAnsi="Times New Roman"/>
                <w:b/>
                <w:bCs/>
                <w:noProof/>
                <w:sz w:val="20"/>
                <w:szCs w:val="20"/>
              </w:rPr>
              <w:t>Допълнителна информация</w:t>
            </w:r>
          </w:p>
        </w:tc>
        <w:tc>
          <w:tcPr>
            <w:tcW w:w="2410" w:type="dxa"/>
            <w:tcBorders>
              <w:top w:val="single" w:sz="4" w:space="0" w:color="auto"/>
              <w:left w:val="single" w:sz="4" w:space="0" w:color="auto"/>
              <w:bottom w:val="single" w:sz="4" w:space="0" w:color="auto"/>
              <w:right w:val="single" w:sz="4" w:space="0" w:color="auto"/>
            </w:tcBorders>
            <w:shd w:val="clear" w:color="auto" w:fill="DBE5F1"/>
            <w:hideMark/>
          </w:tcPr>
          <w:p w:rsidR="007E046E" w:rsidRPr="007E046E" w:rsidRDefault="007E046E" w:rsidP="007E046E">
            <w:pPr>
              <w:spacing w:after="0" w:line="240" w:lineRule="auto"/>
              <w:jc w:val="center"/>
              <w:rPr>
                <w:rFonts w:ascii="Times New Roman" w:eastAsia="Calibri" w:hAnsi="Times New Roman"/>
                <w:b/>
                <w:bCs/>
                <w:noProof/>
                <w:sz w:val="20"/>
                <w:szCs w:val="20"/>
              </w:rPr>
            </w:pPr>
            <w:r w:rsidRPr="007E046E">
              <w:rPr>
                <w:rFonts w:ascii="Times New Roman" w:eastAsia="Calibri" w:hAnsi="Times New Roman"/>
                <w:b/>
                <w:bCs/>
                <w:noProof/>
                <w:sz w:val="20"/>
                <w:szCs w:val="20"/>
              </w:rPr>
              <w:t>Специфични природозащитни цели за защитената зона</w:t>
            </w:r>
          </w:p>
        </w:tc>
      </w:tr>
      <w:tr w:rsidR="007E046E" w:rsidRPr="007E046E" w:rsidTr="007E046E">
        <w:tc>
          <w:tcPr>
            <w:tcW w:w="170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lastRenderedPageBreak/>
              <w:t>Площ</w:t>
            </w:r>
          </w:p>
        </w:tc>
        <w:tc>
          <w:tcPr>
            <w:tcW w:w="141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Хектари</w:t>
            </w:r>
          </w:p>
        </w:tc>
        <w:tc>
          <w:tcPr>
            <w:tcW w:w="198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Най-малко 891 ha</w:t>
            </w:r>
          </w:p>
        </w:tc>
        <w:tc>
          <w:tcPr>
            <w:tcW w:w="255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площта – най-малко 891 ha</w:t>
            </w:r>
          </w:p>
        </w:tc>
      </w:tr>
      <w:tr w:rsidR="007E046E" w:rsidRPr="007E046E" w:rsidTr="007E046E">
        <w:tc>
          <w:tcPr>
            <w:tcW w:w="170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Общо проективно покритие на растителността</w:t>
            </w:r>
          </w:p>
        </w:tc>
        <w:tc>
          <w:tcPr>
            <w:tcW w:w="141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общо проективно покритие на растител-ността</w:t>
            </w:r>
          </w:p>
        </w:tc>
        <w:tc>
          <w:tcPr>
            <w:tcW w:w="198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Най-малко 80% общо проективно покритие на растителността</w:t>
            </w:r>
          </w:p>
        </w:tc>
        <w:tc>
          <w:tcPr>
            <w:tcW w:w="255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общото проективно покритие на растителността следва да е най-малко 80%.</w:t>
            </w:r>
          </w:p>
        </w:tc>
      </w:tr>
      <w:tr w:rsidR="007E046E" w:rsidRPr="007E046E" w:rsidTr="007E046E">
        <w:tc>
          <w:tcPr>
            <w:tcW w:w="170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Присъствие на типични видове растения</w:t>
            </w:r>
          </w:p>
        </w:tc>
        <w:tc>
          <w:tcPr>
            <w:tcW w:w="141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Брой типични видове</w:t>
            </w:r>
          </w:p>
        </w:tc>
        <w:tc>
          <w:tcPr>
            <w:tcW w:w="198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Най-малко 5 вида</w:t>
            </w:r>
          </w:p>
        </w:tc>
        <w:tc>
          <w:tcPr>
            <w:tcW w:w="255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iCs/>
                <w:noProof/>
                <w:sz w:val="20"/>
                <w:szCs w:val="20"/>
              </w:rPr>
              <w:t xml:space="preserve">Типични видове са </w:t>
            </w:r>
            <w:r w:rsidRPr="007E046E">
              <w:rPr>
                <w:rFonts w:ascii="Times New Roman" w:eastAsia="Calibri" w:hAnsi="Times New Roman"/>
                <w:i/>
                <w:iCs/>
                <w:noProof/>
                <w:sz w:val="20"/>
                <w:szCs w:val="20"/>
              </w:rPr>
              <w:t>Chrysopogon gryllus, Poa angustifolia, Dichanthium ischaemum, Festuca spp., Stipa spp.,</w:t>
            </w:r>
            <w:r w:rsidRPr="007E046E">
              <w:rPr>
                <w:rFonts w:ascii="Times New Roman" w:eastAsia="Calibri" w:hAnsi="Times New Roman"/>
                <w:noProof/>
                <w:sz w:val="20"/>
                <w:szCs w:val="20"/>
              </w:rPr>
              <w:t xml:space="preserve"> </w:t>
            </w:r>
            <w:r w:rsidRPr="007E046E">
              <w:rPr>
                <w:rFonts w:ascii="Times New Roman" w:eastAsia="Calibri" w:hAnsi="Times New Roman"/>
                <w:i/>
                <w:iCs/>
                <w:noProof/>
                <w:sz w:val="20"/>
                <w:szCs w:val="20"/>
              </w:rPr>
              <w:t>Chamaecytisus austriacus, Koeleria macrantha, Astragalus dasyanthus, Astragalus austriacus, Astragalus onobrychis, Astragalus ponticus, Centaurea stereophylla, Dianthus pallens, Salvia nemorosa, Salvia nutans, Sternbergia colchiciflora, Thymus callierii, Crocus danubiensis, Euphorbia nicaensis, Teucrium polium, Teucrium chamaedrys, Asperula cynanchica, Galium octonarium, Galium verum.</w:t>
            </w:r>
          </w:p>
        </w:tc>
        <w:tc>
          <w:tcPr>
            <w:tcW w:w="2410"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присъстват поне 5 от типичните видове.</w:t>
            </w:r>
          </w:p>
        </w:tc>
      </w:tr>
      <w:tr w:rsidR="007E046E" w:rsidRPr="007E046E" w:rsidTr="007E046E">
        <w:tc>
          <w:tcPr>
            <w:tcW w:w="170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Проективно покритие на типичния доминиращ вид (доминиращи видове)</w:t>
            </w:r>
          </w:p>
        </w:tc>
        <w:tc>
          <w:tcPr>
            <w:tcW w:w="141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проективно покритие на типичния доминиращ вид (доминиращи видове)</w:t>
            </w:r>
          </w:p>
        </w:tc>
        <w:tc>
          <w:tcPr>
            <w:tcW w:w="198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Най-малко 60% проективно покритие на типичния доминиращ вид (доминиращи видове)</w:t>
            </w:r>
          </w:p>
        </w:tc>
        <w:tc>
          <w:tcPr>
            <w:tcW w:w="255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xml:space="preserve">Доминират </w:t>
            </w:r>
            <w:r w:rsidRPr="007E046E">
              <w:rPr>
                <w:rFonts w:ascii="Times New Roman" w:eastAsia="Calibri" w:hAnsi="Times New Roman"/>
                <w:i/>
                <w:iCs/>
                <w:noProof/>
                <w:sz w:val="20"/>
                <w:szCs w:val="20"/>
              </w:rPr>
              <w:t>Chrysopogon gryllus, Dichanthium ischaemum, Festuca valesiaca</w:t>
            </w:r>
            <w:r w:rsidRPr="007E046E">
              <w:rPr>
                <w:rFonts w:ascii="Times New Roman" w:eastAsia="Calibri" w:hAnsi="Times New Roman"/>
                <w:noProof/>
                <w:sz w:val="20"/>
                <w:szCs w:val="20"/>
              </w:rPr>
              <w:t xml:space="preserve"> и/или </w:t>
            </w:r>
            <w:r w:rsidRPr="007E046E">
              <w:rPr>
                <w:rFonts w:ascii="Times New Roman" w:eastAsia="Calibri" w:hAnsi="Times New Roman"/>
                <w:i/>
                <w:iCs/>
                <w:noProof/>
                <w:sz w:val="20"/>
                <w:szCs w:val="20"/>
              </w:rPr>
              <w:t>Stipa</w:t>
            </w:r>
            <w:r w:rsidRPr="007E046E">
              <w:rPr>
                <w:rFonts w:ascii="Times New Roman" w:eastAsia="Calibri" w:hAnsi="Times New Roman"/>
                <w:noProof/>
                <w:sz w:val="20"/>
                <w:szCs w:val="20"/>
              </w:rPr>
              <w:t xml:space="preserve"> spp. </w:t>
            </w:r>
          </w:p>
        </w:tc>
        <w:tc>
          <w:tcPr>
            <w:tcW w:w="2410"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–минимум 60% проективно покритие на типичните доминиращи видове.</w:t>
            </w:r>
          </w:p>
        </w:tc>
      </w:tr>
      <w:tr w:rsidR="007E046E" w:rsidRPr="007E046E" w:rsidTr="007E046E">
        <w:tc>
          <w:tcPr>
            <w:tcW w:w="170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Наличие на инвазивни чужди видове</w:t>
            </w:r>
          </w:p>
        </w:tc>
        <w:tc>
          <w:tcPr>
            <w:tcW w:w="141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проективно покритие на инвазивни чужди видове</w:t>
            </w:r>
          </w:p>
        </w:tc>
        <w:tc>
          <w:tcPr>
            <w:tcW w:w="198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Не повече от 1% проективно покритие на инвазивни чужди видове растения</w:t>
            </w:r>
          </w:p>
        </w:tc>
        <w:tc>
          <w:tcPr>
            <w:tcW w:w="255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За референтен източник се използва " Списък с инвазивни чужди видове растения" на интернет страницата на ИАОС, а за идентифициране се използва Атлас на инвазивните чужди видове растения в България (вж. Петрова и др. 2012).</w:t>
            </w:r>
          </w:p>
        </w:tc>
        <w:tc>
          <w:tcPr>
            <w:tcW w:w="2410"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състоянието – присъствието на ИЧВ следва да е под 1%.</w:t>
            </w:r>
          </w:p>
        </w:tc>
      </w:tr>
      <w:tr w:rsidR="007E046E" w:rsidRPr="007E046E" w:rsidTr="007E046E">
        <w:trPr>
          <w:trHeight w:val="575"/>
        </w:trPr>
        <w:tc>
          <w:tcPr>
            <w:tcW w:w="170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 xml:space="preserve">Структура и функции: Присъствие на рудерални </w:t>
            </w:r>
            <w:r w:rsidRPr="007E046E">
              <w:rPr>
                <w:rFonts w:ascii="Times New Roman" w:eastAsia="Calibri" w:hAnsi="Times New Roman"/>
                <w:b/>
                <w:noProof/>
                <w:sz w:val="20"/>
                <w:szCs w:val="20"/>
              </w:rPr>
              <w:lastRenderedPageBreak/>
              <w:t>видове</w:t>
            </w:r>
          </w:p>
        </w:tc>
        <w:tc>
          <w:tcPr>
            <w:tcW w:w="141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lastRenderedPageBreak/>
              <w:t>% от площта на местообита-нието</w:t>
            </w:r>
          </w:p>
        </w:tc>
        <w:tc>
          <w:tcPr>
            <w:tcW w:w="198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Най-много 5%</w:t>
            </w:r>
          </w:p>
        </w:tc>
        <w:tc>
          <w:tcPr>
            <w:tcW w:w="255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xml:space="preserve">Природното местообитание е в благоприятно състояние, когато не присъстват </w:t>
            </w:r>
            <w:r w:rsidRPr="007E046E">
              <w:rPr>
                <w:rFonts w:ascii="Times New Roman" w:eastAsia="Calibri" w:hAnsi="Times New Roman"/>
                <w:noProof/>
                <w:sz w:val="20"/>
                <w:szCs w:val="20"/>
              </w:rPr>
              <w:lastRenderedPageBreak/>
              <w:t>рудерални видове (в един идеален вариант) или тяхното присъствие е спорадично и общото им проективно покритие не надхвърля 5%.</w:t>
            </w:r>
          </w:p>
          <w:p w:rsidR="007E046E" w:rsidRPr="007E046E" w:rsidRDefault="007E046E" w:rsidP="007E046E">
            <w:pPr>
              <w:spacing w:before="120" w:after="120" w:line="240" w:lineRule="auto"/>
              <w:ind w:hanging="2"/>
              <w:rPr>
                <w:rFonts w:ascii="Times New Roman" w:eastAsia="Calibri" w:hAnsi="Times New Roman"/>
                <w:noProof/>
                <w:sz w:val="20"/>
                <w:szCs w:val="20"/>
              </w:rPr>
            </w:pPr>
            <w:r w:rsidRPr="007E046E">
              <w:rPr>
                <w:rFonts w:ascii="Times New Roman" w:eastAsia="Calibri" w:hAnsi="Times New Roman"/>
                <w:noProof/>
                <w:sz w:val="20"/>
                <w:szCs w:val="20"/>
              </w:rPr>
              <w:t xml:space="preserve">Видов състав на рудералните видове растения, които могат да се срещат във фитоценозата, но не трябва да формират самостоятелни ценози (над 5%): </w:t>
            </w:r>
            <w:r w:rsidRPr="007E046E">
              <w:rPr>
                <w:rFonts w:ascii="Times New Roman" w:eastAsia="Calibri" w:hAnsi="Times New Roman"/>
                <w:i/>
                <w:noProof/>
                <w:sz w:val="20"/>
                <w:szCs w:val="20"/>
              </w:rPr>
              <w:t xml:space="preserve">Achillea millefolium gr., Marrubium peregrinum, Cynodon dactylon, Cichorium inthybus, Euphorbia cyparissias, Cephalaria transsilvanica, Daucus carota, Xeranthemum spp., Carduus acanthoides, Carthamus lanatus, Sambucus ebulus </w:t>
            </w:r>
            <w:r w:rsidRPr="007E046E">
              <w:rPr>
                <w:rFonts w:ascii="Times New Roman" w:eastAsia="Calibri" w:hAnsi="Times New Roman"/>
                <w:noProof/>
                <w:sz w:val="20"/>
                <w:szCs w:val="20"/>
              </w:rPr>
              <w:t>и др. При увеличена рудерализация, при управлението да се предвиждат мерки за нейното намаляване чрез намаляване интензитета на пашата, възстановяване на нормалната видова структура на доминиращите житни треви, ограничаване на източниците на битово замърсяване и др.</w:t>
            </w:r>
          </w:p>
        </w:tc>
        <w:tc>
          <w:tcPr>
            <w:tcW w:w="2410"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lastRenderedPageBreak/>
              <w:t xml:space="preserve">Подобряване на състоянието – присъствието на рудерални видове следва </w:t>
            </w:r>
            <w:r w:rsidRPr="007E046E">
              <w:rPr>
                <w:rFonts w:ascii="Times New Roman" w:eastAsia="Calibri" w:hAnsi="Times New Roman"/>
                <w:noProof/>
                <w:sz w:val="20"/>
                <w:szCs w:val="20"/>
              </w:rPr>
              <w:lastRenderedPageBreak/>
              <w:t>да е под 5%.</w:t>
            </w:r>
          </w:p>
        </w:tc>
      </w:tr>
      <w:tr w:rsidR="007E046E" w:rsidRPr="007E046E" w:rsidTr="007E046E">
        <w:trPr>
          <w:trHeight w:val="5036"/>
        </w:trPr>
        <w:tc>
          <w:tcPr>
            <w:tcW w:w="170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lastRenderedPageBreak/>
              <w:t>Структура и функции: Присъствие на нетипични храстови и дървесни видове и орлова папрат</w:t>
            </w:r>
          </w:p>
        </w:tc>
        <w:tc>
          <w:tcPr>
            <w:tcW w:w="141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от площта на местообита-нието с покритие на с храстова и дървесна растителност, и орлова папрат</w:t>
            </w:r>
          </w:p>
        </w:tc>
        <w:tc>
          <w:tcPr>
            <w:tcW w:w="198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Най-много 20%</w:t>
            </w:r>
          </w:p>
        </w:tc>
        <w:tc>
          <w:tcPr>
            <w:tcW w:w="255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 xml:space="preserve">Охрастяването може да бъде свързано с мезофитизация, вкл. след изоставяне на пашата и е свързано с навлизане на храстови и дървесни видове, главно </w:t>
            </w:r>
            <w:r w:rsidRPr="007E046E">
              <w:rPr>
                <w:rFonts w:ascii="Times New Roman" w:eastAsia="Calibri" w:hAnsi="Times New Roman"/>
                <w:i/>
                <w:noProof/>
                <w:sz w:val="20"/>
                <w:szCs w:val="20"/>
              </w:rPr>
              <w:t xml:space="preserve">Pyrus communis, </w:t>
            </w:r>
            <w:r w:rsidRPr="007E046E">
              <w:rPr>
                <w:rFonts w:ascii="Times New Roman" w:eastAsia="Calibri" w:hAnsi="Times New Roman"/>
                <w:i/>
                <w:iCs/>
                <w:noProof/>
                <w:sz w:val="20"/>
                <w:szCs w:val="20"/>
              </w:rPr>
              <w:t xml:space="preserve">Crataegus monogyna, Prunus spinosa, Rosa spp., Cotinus coggygria, Acer tataricum </w:t>
            </w:r>
            <w:r w:rsidRPr="007E046E">
              <w:rPr>
                <w:rFonts w:ascii="Times New Roman" w:eastAsia="Calibri" w:hAnsi="Times New Roman"/>
                <w:noProof/>
                <w:sz w:val="20"/>
                <w:szCs w:val="20"/>
              </w:rPr>
              <w:t>и др. При увеличаване на площта на храстовите и дървесни видове на над 20% от площта на полигона, зает от местообитанието, да бъдат отчетени причините за това, и да бъдат набелязани мерки за неговото предотвратяване.</w:t>
            </w:r>
          </w:p>
        </w:tc>
        <w:tc>
          <w:tcPr>
            <w:tcW w:w="2410"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Подобряване на състоянието – проективното покритие на нетипични храстови и дървесни видове, и обраствания с орлова папрат следва да е под 20%.</w:t>
            </w:r>
          </w:p>
        </w:tc>
      </w:tr>
    </w:tbl>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7. Необходимост от актуализация на СФ на защитената зона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В резултат на събраната информация е необходима промянa в стандартния формуляр на защитената зона. Променени са освен площта, също така представителността от С на А, както и общата оценка от С на В.</w:t>
      </w:r>
    </w:p>
    <w:p w:rsidR="007E046E" w:rsidRPr="007E046E" w:rsidRDefault="007E046E" w:rsidP="007E046E">
      <w:pPr>
        <w:spacing w:after="0" w:line="240" w:lineRule="auto"/>
        <w:jc w:val="both"/>
        <w:rPr>
          <w:rFonts w:ascii="Times New Roman" w:eastAsia="Calibri" w:hAnsi="Times New Roman"/>
          <w:noProof/>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7E046E" w:rsidRPr="007E046E" w:rsidTr="007E046E">
        <w:tc>
          <w:tcPr>
            <w:tcW w:w="4957" w:type="dxa"/>
            <w:gridSpan w:val="6"/>
            <w:shd w:val="clear" w:color="auto" w:fill="D9D9D9"/>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5244" w:type="dxa"/>
            <w:gridSpan w:val="4"/>
            <w:shd w:val="clear" w:color="auto" w:fill="D9D9D9"/>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704"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Code</w:t>
            </w:r>
          </w:p>
        </w:tc>
        <w:tc>
          <w:tcPr>
            <w:tcW w:w="567"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PF</w:t>
            </w:r>
          </w:p>
        </w:tc>
        <w:tc>
          <w:tcPr>
            <w:tcW w:w="567"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NP</w:t>
            </w:r>
          </w:p>
        </w:tc>
        <w:tc>
          <w:tcPr>
            <w:tcW w:w="851"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Cover (ha)</w:t>
            </w:r>
          </w:p>
        </w:tc>
        <w:tc>
          <w:tcPr>
            <w:tcW w:w="1134"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Cave (number)</w:t>
            </w:r>
          </w:p>
        </w:tc>
        <w:tc>
          <w:tcPr>
            <w:tcW w:w="1134"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Data quality</w:t>
            </w:r>
          </w:p>
        </w:tc>
        <w:tc>
          <w:tcPr>
            <w:tcW w:w="1842"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A/B/C/D</w:t>
            </w:r>
          </w:p>
        </w:tc>
        <w:tc>
          <w:tcPr>
            <w:tcW w:w="3402" w:type="dxa"/>
            <w:gridSpan w:val="3"/>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c>
          <w:tcPr>
            <w:tcW w:w="704"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Representativity</w:t>
            </w:r>
          </w:p>
        </w:tc>
        <w:tc>
          <w:tcPr>
            <w:tcW w:w="993"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Relative Surface</w:t>
            </w:r>
          </w:p>
        </w:tc>
        <w:tc>
          <w:tcPr>
            <w:tcW w:w="1559"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Conservation</w:t>
            </w:r>
          </w:p>
        </w:tc>
        <w:tc>
          <w:tcPr>
            <w:tcW w:w="850"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c>
          <w:tcPr>
            <w:tcW w:w="704" w:type="dxa"/>
          </w:tcPr>
          <w:p w:rsidR="007E046E" w:rsidRPr="007E046E" w:rsidRDefault="007E046E" w:rsidP="0006314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6250</w:t>
            </w:r>
          </w:p>
        </w:tc>
        <w:tc>
          <w:tcPr>
            <w:tcW w:w="567" w:type="dxa"/>
          </w:tcPr>
          <w:p w:rsidR="007E046E" w:rsidRPr="007E046E" w:rsidRDefault="007E046E" w:rsidP="00063148">
            <w:pPr>
              <w:spacing w:after="0" w:line="240" w:lineRule="auto"/>
              <w:ind w:left="-1"/>
              <w:rPr>
                <w:rFonts w:ascii="Times New Roman" w:eastAsia="Calibri" w:hAnsi="Times New Roman"/>
                <w:b/>
                <w:noProof/>
                <w:sz w:val="20"/>
                <w:szCs w:val="20"/>
              </w:rPr>
            </w:pPr>
          </w:p>
        </w:tc>
        <w:tc>
          <w:tcPr>
            <w:tcW w:w="567" w:type="dxa"/>
          </w:tcPr>
          <w:p w:rsidR="007E046E" w:rsidRPr="007E046E" w:rsidRDefault="007E046E" w:rsidP="00063148">
            <w:pPr>
              <w:spacing w:after="0" w:line="240" w:lineRule="auto"/>
              <w:ind w:left="-1"/>
              <w:rPr>
                <w:rFonts w:ascii="Times New Roman" w:eastAsia="Calibri" w:hAnsi="Times New Roman"/>
                <w:b/>
                <w:noProof/>
                <w:sz w:val="20"/>
                <w:szCs w:val="20"/>
              </w:rPr>
            </w:pPr>
          </w:p>
        </w:tc>
        <w:tc>
          <w:tcPr>
            <w:tcW w:w="851" w:type="dxa"/>
          </w:tcPr>
          <w:p w:rsidR="007E046E" w:rsidRPr="007E046E" w:rsidRDefault="007E046E" w:rsidP="0006314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color w:val="FF0000"/>
                <w:sz w:val="20"/>
                <w:szCs w:val="20"/>
              </w:rPr>
              <w:t>891</w:t>
            </w:r>
          </w:p>
        </w:tc>
        <w:tc>
          <w:tcPr>
            <w:tcW w:w="1134" w:type="dxa"/>
          </w:tcPr>
          <w:p w:rsidR="007E046E" w:rsidRPr="007E046E" w:rsidRDefault="007E046E" w:rsidP="00063148">
            <w:pPr>
              <w:spacing w:after="0" w:line="240" w:lineRule="auto"/>
              <w:ind w:left="-1"/>
              <w:rPr>
                <w:rFonts w:ascii="Times New Roman" w:eastAsia="Calibri" w:hAnsi="Times New Roman"/>
                <w:b/>
                <w:noProof/>
                <w:sz w:val="20"/>
                <w:szCs w:val="20"/>
              </w:rPr>
            </w:pPr>
          </w:p>
        </w:tc>
        <w:tc>
          <w:tcPr>
            <w:tcW w:w="1134" w:type="dxa"/>
          </w:tcPr>
          <w:p w:rsidR="007E046E" w:rsidRPr="007E046E" w:rsidRDefault="007E046E" w:rsidP="0006314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G</w:t>
            </w:r>
          </w:p>
        </w:tc>
        <w:tc>
          <w:tcPr>
            <w:tcW w:w="1842" w:type="dxa"/>
          </w:tcPr>
          <w:p w:rsidR="007E046E" w:rsidRPr="007E046E" w:rsidRDefault="007E046E" w:rsidP="0006314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A</w:t>
            </w:r>
          </w:p>
        </w:tc>
        <w:tc>
          <w:tcPr>
            <w:tcW w:w="993" w:type="dxa"/>
          </w:tcPr>
          <w:p w:rsidR="007E046E" w:rsidRPr="007E046E" w:rsidRDefault="007E046E" w:rsidP="0006314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B</w:t>
            </w:r>
          </w:p>
        </w:tc>
        <w:tc>
          <w:tcPr>
            <w:tcW w:w="1559" w:type="dxa"/>
          </w:tcPr>
          <w:p w:rsidR="007E046E" w:rsidRPr="007E046E" w:rsidRDefault="007E046E" w:rsidP="0006314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B</w:t>
            </w:r>
          </w:p>
        </w:tc>
        <w:tc>
          <w:tcPr>
            <w:tcW w:w="850" w:type="dxa"/>
          </w:tcPr>
          <w:p w:rsidR="007E046E" w:rsidRPr="007E046E" w:rsidRDefault="007E046E" w:rsidP="00063148">
            <w:pPr>
              <w:spacing w:after="0" w:line="240" w:lineRule="auto"/>
              <w:ind w:left="-1"/>
              <w:rPr>
                <w:rFonts w:ascii="Times New Roman" w:eastAsia="Calibri" w:hAnsi="Times New Roman"/>
                <w:b/>
                <w:noProof/>
                <w:color w:val="FF0000"/>
                <w:sz w:val="20"/>
                <w:szCs w:val="20"/>
              </w:rPr>
            </w:pPr>
            <w:r w:rsidRPr="007E046E">
              <w:rPr>
                <w:rFonts w:ascii="Times New Roman" w:eastAsia="Calibri" w:hAnsi="Times New Roman"/>
                <w:b/>
                <w:noProof/>
                <w:color w:val="FF0000"/>
                <w:sz w:val="20"/>
                <w:szCs w:val="20"/>
              </w:rPr>
              <w:t>B</w:t>
            </w:r>
          </w:p>
        </w:tc>
      </w:tr>
    </w:tbl>
    <w:p w:rsidR="007E046E" w:rsidRPr="007E046E" w:rsidRDefault="007E046E" w:rsidP="007E046E">
      <w:pPr>
        <w:spacing w:after="0" w:line="240" w:lineRule="auto"/>
        <w:jc w:val="both"/>
        <w:rPr>
          <w:rFonts w:ascii="Times New Roman" w:eastAsia="Calibri" w:hAnsi="Times New Roman"/>
          <w:noProof/>
          <w:sz w:val="24"/>
        </w:rPr>
      </w:pPr>
      <w:r w:rsidRPr="007E046E">
        <w:rPr>
          <w:rFonts w:ascii="Times New Roman" w:eastAsia="Calibri" w:hAnsi="Times New Roman"/>
          <w:noProof/>
          <w:sz w:val="24"/>
        </w:rPr>
        <w:t>Забележка: промените са отбелязани в червено.</w:t>
      </w:r>
    </w:p>
    <w:p w:rsidR="007E046E" w:rsidRPr="007E046E" w:rsidRDefault="007E046E" w:rsidP="007E046E">
      <w:pPr>
        <w:spacing w:after="0" w:line="240" w:lineRule="auto"/>
        <w:jc w:val="both"/>
        <w:rPr>
          <w:rFonts w:ascii="Times New Roman" w:eastAsia="Calibri" w:hAnsi="Times New Roman"/>
          <w:noProof/>
          <w:sz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8. Цитирана литература</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Йорданов, Д. 1936. Върху разпространението на степната растителност в. България. Сборник на БАН, 32 (15), София: 1-105.</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Маринова, П. 1923. Пасищата на държавния конезаводъ „Клементина". — Сведения на Минист. на Земледието 4, стр. 21 — 27</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24" w:history="1">
        <w:r w:rsidRPr="007E046E">
          <w:rPr>
            <w:rFonts w:ascii="Times New Roman" w:eastAsia="Calibri" w:hAnsi="Times New Roman"/>
            <w:noProof/>
            <w:color w:val="0563C1"/>
            <w:sz w:val="24"/>
            <w:szCs w:val="24"/>
            <w:u w:val="single"/>
          </w:rPr>
          <w:t>http://natura2000.moew.government.bg/Home/Natura2000ProtectedSites. Последно посетен на 15.10.2021</w:t>
        </w:r>
      </w:hyperlink>
      <w:r w:rsidRPr="007E046E">
        <w:rPr>
          <w:rFonts w:ascii="Times New Roman" w:eastAsia="Calibri" w:hAnsi="Times New Roman"/>
          <w:noProof/>
          <w:sz w:val="24"/>
          <w:szCs w:val="24"/>
        </w:rPr>
        <w:t xml:space="preserve">. </w:t>
      </w:r>
    </w:p>
    <w:p w:rsidR="007E046E" w:rsidRPr="007E046E" w:rsidRDefault="007E046E" w:rsidP="007E046E">
      <w:pPr>
        <w:spacing w:after="0" w:line="240" w:lineRule="auto"/>
        <w:ind w:left="720" w:hanging="720"/>
        <w:jc w:val="both"/>
        <w:rPr>
          <w:rFonts w:ascii="Times New Roman" w:eastAsia="Calibri" w:hAnsi="Times New Roman"/>
          <w:noProof/>
          <w:sz w:val="24"/>
          <w:szCs w:val="24"/>
          <w:highlight w:val="yellow"/>
        </w:rPr>
      </w:pPr>
      <w:r w:rsidRPr="007E046E">
        <w:rPr>
          <w:rFonts w:ascii="Times New Roman" w:eastAsia="Calibri" w:hAnsi="Times New Roman"/>
          <w:noProof/>
          <w:sz w:val="24"/>
          <w:szCs w:val="24"/>
        </w:rPr>
        <w:t>Цонев, Р. 2002. Флора и растителност в Средна Дунавска равнина между долините на реките Вит и Студена. Дисертация, Софийски университет „Св. Климент Охридски”, София.</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Цонев, Р. 2009. 6250 *Панонски льосови степни тревни съобщества. – В: Зингстра, Х., Ковачев, А., Китнаес, К., Цонев, Р., Димова, Д., Цветков, П. (ред.). Ръководство за оценка на благоприятно природозащитно състояние за типове природни </w:t>
      </w:r>
      <w:r w:rsidRPr="007E046E">
        <w:rPr>
          <w:rFonts w:ascii="Times New Roman" w:eastAsia="Calibri" w:hAnsi="Times New Roman"/>
          <w:noProof/>
          <w:sz w:val="24"/>
          <w:szCs w:val="24"/>
        </w:rPr>
        <w:lastRenderedPageBreak/>
        <w:t>местообитания и видове по НАТУРА 2000 в България. Изд. Българска фондация Биоразнообразие. София: 205-212.</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Цонев, Р. 2015. 07Е1 Дунавски льосови степи.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European commission. The State of Nature in the EU – Article 17 reporting. </w:t>
      </w:r>
      <w:hyperlink r:id="rId25" w:history="1">
        <w:r w:rsidRPr="007E046E">
          <w:rPr>
            <w:rFonts w:ascii="Times New Roman" w:eastAsia="Calibri" w:hAnsi="Times New Roman"/>
            <w:noProof/>
            <w:color w:val="0563C1"/>
            <w:sz w:val="24"/>
            <w:szCs w:val="24"/>
            <w:u w:val="single"/>
          </w:rPr>
          <w:t>https://ec.europa.eu/environment/nature/knowledge/rep_habitats/index_en.htm. Last visited on 15.10.2021</w:t>
        </w:r>
      </w:hyperlink>
      <w:r w:rsidRPr="007E046E">
        <w:rPr>
          <w:rFonts w:ascii="Times New Roman" w:eastAsia="Calibri" w:hAnsi="Times New Roman"/>
          <w:noProof/>
          <w:sz w:val="24"/>
          <w:szCs w:val="24"/>
        </w:rPr>
        <w:t>.</w:t>
      </w:r>
    </w:p>
    <w:p w:rsidR="007E046E" w:rsidRPr="007E046E" w:rsidRDefault="007E046E" w:rsidP="007E046E">
      <w:pPr>
        <w:spacing w:after="0" w:line="240" w:lineRule="auto"/>
        <w:jc w:val="both"/>
        <w:rPr>
          <w:rFonts w:ascii="Times New Roman" w:eastAsia="Calibri" w:hAnsi="Times New Roman"/>
          <w:noProof/>
          <w:sz w:val="24"/>
          <w:szCs w:val="24"/>
          <w:lang w:val="en-US"/>
        </w:rPr>
      </w:pPr>
    </w:p>
    <w:p w:rsidR="007E046E" w:rsidRPr="007E046E" w:rsidRDefault="007E046E" w:rsidP="007E046E">
      <w:pPr>
        <w:spacing w:after="0" w:line="240" w:lineRule="auto"/>
        <w:jc w:val="both"/>
        <w:rPr>
          <w:rFonts w:ascii="Times New Roman" w:eastAsia="Calibri" w:hAnsi="Times New Roman"/>
          <w:noProof/>
          <w:sz w:val="24"/>
          <w:szCs w:val="24"/>
          <w:lang w:val="en-US"/>
        </w:rPr>
      </w:pPr>
      <w:r w:rsidRPr="007E046E">
        <w:rPr>
          <w:rFonts w:ascii="Times New Roman" w:eastAsia="Calibri" w:hAnsi="Times New Roman"/>
          <w:i/>
          <w:noProof/>
          <w:sz w:val="24"/>
          <w:szCs w:val="24"/>
          <w:lang w:val="en-US"/>
        </w:rPr>
        <w:t>Автори на текста</w:t>
      </w:r>
      <w:r w:rsidRPr="007E046E">
        <w:rPr>
          <w:rFonts w:ascii="Times New Roman" w:eastAsia="Calibri" w:hAnsi="Times New Roman"/>
          <w:noProof/>
          <w:sz w:val="24"/>
          <w:szCs w:val="24"/>
          <w:lang w:val="en-US"/>
        </w:rPr>
        <w:t>: Росен Цонев, Чавдар Гусев, Валери Георгиев, Соня Цонева</w:t>
      </w:r>
    </w:p>
    <w:p w:rsidR="007E046E" w:rsidRDefault="007E046E" w:rsidP="007E046E">
      <w:pPr>
        <w:spacing w:after="0" w:line="240" w:lineRule="auto"/>
        <w:ind w:left="720" w:hanging="720"/>
        <w:jc w:val="both"/>
        <w:rPr>
          <w:rFonts w:ascii="Times New Roman" w:eastAsia="Calibri" w:hAnsi="Times New Roman"/>
          <w:noProof/>
          <w:sz w:val="24"/>
          <w:szCs w:val="24"/>
        </w:rPr>
      </w:pPr>
    </w:p>
    <w:p w:rsidR="00063148" w:rsidRPr="007E046E" w:rsidRDefault="00063148" w:rsidP="007E046E">
      <w:pPr>
        <w:spacing w:after="0" w:line="240" w:lineRule="auto"/>
        <w:ind w:left="720" w:hanging="720"/>
        <w:jc w:val="both"/>
        <w:rPr>
          <w:rFonts w:ascii="Times New Roman" w:eastAsia="Calibri" w:hAnsi="Times New Roman"/>
          <w:noProof/>
          <w:sz w:val="24"/>
          <w:szCs w:val="24"/>
        </w:rPr>
      </w:pPr>
    </w:p>
    <w:p w:rsidR="007E046E" w:rsidRPr="007E046E" w:rsidRDefault="007E046E" w:rsidP="00063148">
      <w:pPr>
        <w:spacing w:after="0" w:line="240" w:lineRule="auto"/>
        <w:jc w:val="center"/>
        <w:outlineLvl w:val="1"/>
        <w:rPr>
          <w:rFonts w:ascii="Times New Roman" w:eastAsia="Calibri" w:hAnsi="Times New Roman"/>
          <w:noProof/>
          <w:color w:val="1F497D"/>
          <w:sz w:val="28"/>
          <w:szCs w:val="28"/>
        </w:rPr>
      </w:pPr>
      <w:bookmarkStart w:id="13" w:name="_Toc88998052"/>
      <w:r w:rsidRPr="007E046E">
        <w:rPr>
          <w:rFonts w:ascii="Times New Roman" w:eastAsia="Calibri" w:hAnsi="Times New Roman"/>
          <w:noProof/>
          <w:color w:val="1F497D"/>
          <w:sz w:val="28"/>
          <w:szCs w:val="28"/>
        </w:rPr>
        <w:t>Природно местообитание 6430 Хидрофилни съобщества от високи треви в равнините и в планинския до алпийския пояс</w:t>
      </w:r>
      <w:bookmarkEnd w:id="13"/>
    </w:p>
    <w:p w:rsidR="007E046E" w:rsidRPr="007E046E" w:rsidRDefault="007E046E" w:rsidP="007E046E">
      <w:pPr>
        <w:spacing w:after="0" w:line="240" w:lineRule="auto"/>
        <w:ind w:left="720" w:hanging="720"/>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1. Код и наименование на типа местообитание:</w:t>
      </w:r>
      <w:r w:rsidRPr="007E046E">
        <w:rPr>
          <w:rFonts w:ascii="Times New Roman" w:eastAsia="Calibri" w:hAnsi="Times New Roman"/>
          <w:noProof/>
          <w:sz w:val="24"/>
          <w:szCs w:val="24"/>
        </w:rPr>
        <w:t xml:space="preserve"> </w:t>
      </w:r>
      <w:r w:rsidRPr="007E046E">
        <w:rPr>
          <w:rFonts w:ascii="Times New Roman" w:hAnsi="Times New Roman"/>
          <w:bCs/>
          <w:noProof/>
          <w:sz w:val="24"/>
          <w:szCs w:val="24"/>
          <w:lang w:eastAsia="bg-BG"/>
        </w:rPr>
        <w:t>6430 Хидрофилни съобщества от високи треви в равнините и в планинския до алпийския пояс</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rPr>
          <w:rFonts w:ascii="Times New Roman" w:eastAsia="Calibri" w:hAnsi="Times New Roman"/>
          <w:b/>
          <w:noProof/>
          <w:sz w:val="24"/>
          <w:szCs w:val="24"/>
        </w:rPr>
      </w:pPr>
      <w:r w:rsidRPr="007E046E">
        <w:rPr>
          <w:rFonts w:ascii="Times New Roman" w:eastAsia="Calibri" w:hAnsi="Times New Roman"/>
          <w:b/>
          <w:noProof/>
          <w:sz w:val="24"/>
          <w:szCs w:val="24"/>
        </w:rPr>
        <w:t>2. Кратка характеристика на целевия обект</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Растителните съобщества, наричани „високотревие” или „алтохербоза” представляват смесени фитоценози с височина на тревите от 1 m до 1,5 и дори 2 m. Обикновено заемат тесни ивици (до 2–3 m, често и по-тесни) край течащите води и по влажните брегове. Видовият им състав е много разнообразен и зависи както от надморската височина и осветлението, така и от околните съобщества. В крайдунавските низини се срещат като крайречни ивици, а също така по поляните в алувиалните върбово-тополови гори, в периферията на блатата. Често пъти има вторичен произход, като в състава им влизат и много рудерали и неофити.</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В поречието на река Вит това местообитание е представено от ивици от високи треви, които се срещат в непосредствена близост до течението на реката и периодично се заливат при повишаване на речното ниво. Височината на тази растителност често е повече от 1,5 m и в нея доминират </w:t>
      </w:r>
      <w:r w:rsidRPr="007E046E">
        <w:rPr>
          <w:rFonts w:ascii="Times New Roman" w:eastAsia="Calibri" w:hAnsi="Times New Roman"/>
          <w:i/>
          <w:noProof/>
          <w:sz w:val="24"/>
          <w:szCs w:val="24"/>
        </w:rPr>
        <w:t>Eupatorium cannabinum, Angelica sylvestris, Berula erecta, Calystegia sepium, Dipsacus laciniatus, Echinochloa crus-galli, Epilobium hirsutum, Equisetum ramosissimum, Humulus lupulus, Leersia oryzoides, Lycopus europaeus, Lythrum salicaria, Mentha aquatica, M. longifolia, Nepeta cataria, Rubus caesius, Scrophularia umbrosa, Stachys palustris, Urtica dioica</w:t>
      </w:r>
      <w:r w:rsidRPr="007E046E">
        <w:rPr>
          <w:rFonts w:ascii="Times New Roman" w:eastAsia="Calibri" w:hAnsi="Times New Roman"/>
          <w:noProof/>
          <w:sz w:val="24"/>
          <w:szCs w:val="24"/>
        </w:rPr>
        <w:t xml:space="preserve"> и др. Такива ивици, най-често с участието на </w:t>
      </w:r>
      <w:r w:rsidRPr="007E046E">
        <w:rPr>
          <w:rFonts w:ascii="Times New Roman" w:eastAsia="Calibri" w:hAnsi="Times New Roman"/>
          <w:i/>
          <w:noProof/>
          <w:sz w:val="24"/>
          <w:szCs w:val="24"/>
        </w:rPr>
        <w:t>Lythrum salicaria, Epilobium hirsutum, Cirsium creticum</w:t>
      </w:r>
      <w:r w:rsidRPr="007E046E">
        <w:rPr>
          <w:rFonts w:ascii="Times New Roman" w:eastAsia="Calibri" w:hAnsi="Times New Roman"/>
          <w:noProof/>
          <w:sz w:val="24"/>
          <w:szCs w:val="24"/>
        </w:rPr>
        <w:t>, има и в периферията на стоящи водоеми напр. край някои от старите корита.</w:t>
      </w:r>
    </w:p>
    <w:p w:rsidR="007E046E" w:rsidRPr="007E046E" w:rsidRDefault="007E046E" w:rsidP="007E046E">
      <w:pPr>
        <w:spacing w:after="0" w:line="240" w:lineRule="auto"/>
        <w:ind w:firstLine="720"/>
        <w:jc w:val="both"/>
        <w:rPr>
          <w:rFonts w:ascii="Times New Roman" w:eastAsia="Calibri" w:hAnsi="Times New Roman"/>
          <w:b/>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3. Състояние на биогеографско ниво и разпространение в мрежата</w:t>
      </w:r>
    </w:p>
    <w:p w:rsidR="007E046E" w:rsidRPr="007E046E" w:rsidRDefault="007E046E" w:rsidP="007E046E">
      <w:pPr>
        <w:shd w:val="clear" w:color="auto" w:fill="FFFFFF"/>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В мрежата Натура 2000, природно местообитание с код 6430 е предмет на опазване в 100 защитени зони (</w:t>
      </w:r>
      <w:r w:rsidRPr="007E046E">
        <w:rPr>
          <w:rFonts w:ascii="Times New Roman" w:hAnsi="Times New Roman"/>
          <w:noProof/>
          <w:position w:val="-1"/>
          <w:sz w:val="24"/>
          <w:szCs w:val="24"/>
        </w:rPr>
        <w:t xml:space="preserve">Natura 2000 update April 2019: </w:t>
      </w:r>
      <w:hyperlink r:id="rId26">
        <w:r w:rsidRPr="007E046E">
          <w:rPr>
            <w:rFonts w:ascii="Times New Roman" w:hAnsi="Times New Roman"/>
            <w:noProof/>
            <w:color w:val="0563C1"/>
            <w:position w:val="-1"/>
            <w:sz w:val="24"/>
            <w:szCs w:val="24"/>
            <w:u w:val="single"/>
          </w:rPr>
          <w:t>https://cdr.eionet.europa.eu/bg/eu/n2000</w:t>
        </w:r>
      </w:hyperlink>
      <w:r w:rsidRPr="007E046E">
        <w:rPr>
          <w:rFonts w:ascii="Times New Roman" w:eastAsia="Calibri" w:hAnsi="Times New Roman"/>
          <w:noProof/>
          <w:sz w:val="24"/>
          <w:szCs w:val="24"/>
        </w:rPr>
        <w:t xml:space="preserve">). Разпространено е в три биогеографски </w:t>
      </w:r>
      <w:r w:rsidR="0006314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 Алпийски, Континентален и Черноморски, като най-голяма площ заема в Континенталния </w:t>
      </w:r>
      <w:r w:rsidR="00063148">
        <w:rPr>
          <w:rFonts w:ascii="Times New Roman" w:eastAsia="Calibri" w:hAnsi="Times New Roman"/>
          <w:noProof/>
          <w:sz w:val="24"/>
          <w:szCs w:val="24"/>
        </w:rPr>
        <w:t>регион</w:t>
      </w:r>
      <w:r w:rsidRPr="007E046E">
        <w:rPr>
          <w:rFonts w:ascii="Times New Roman" w:eastAsia="Calibri" w:hAnsi="Times New Roman"/>
          <w:noProof/>
          <w:sz w:val="24"/>
          <w:szCs w:val="24"/>
        </w:rPr>
        <w:t>.</w:t>
      </w:r>
    </w:p>
    <w:p w:rsidR="007E046E" w:rsidRPr="007E046E" w:rsidRDefault="007E046E" w:rsidP="007E046E">
      <w:pPr>
        <w:spacing w:after="0" w:line="240" w:lineRule="auto"/>
        <w:ind w:firstLine="709"/>
        <w:jc w:val="both"/>
        <w:rPr>
          <w:rFonts w:ascii="Times New Roman" w:hAnsi="Times New Roman"/>
          <w:noProof/>
          <w:sz w:val="24"/>
          <w:szCs w:val="24"/>
        </w:rPr>
      </w:pPr>
      <w:r w:rsidRPr="007E046E">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неизвестно природозащитно състояние за Алпийския биогеографски </w:t>
      </w:r>
      <w:r w:rsidR="00063148">
        <w:rPr>
          <w:rFonts w:ascii="Times New Roman" w:eastAsia="Calibri" w:hAnsi="Times New Roman"/>
          <w:noProof/>
          <w:sz w:val="24"/>
          <w:szCs w:val="24"/>
        </w:rPr>
        <w:t>регион</w:t>
      </w:r>
      <w:r w:rsidRPr="007E046E">
        <w:rPr>
          <w:rFonts w:ascii="Times New Roman" w:eastAsia="Calibri" w:hAnsi="Times New Roman"/>
          <w:noProof/>
          <w:sz w:val="24"/>
          <w:szCs w:val="24"/>
        </w:rPr>
        <w:t xml:space="preserve"> и в неблагоприятно-лошо състояние за Черноморския и Континенталния биогеографски </w:t>
      </w:r>
      <w:r w:rsidR="00063148">
        <w:rPr>
          <w:rFonts w:ascii="Times New Roman" w:eastAsia="Calibri" w:hAnsi="Times New Roman"/>
          <w:noProof/>
          <w:sz w:val="24"/>
          <w:szCs w:val="24"/>
        </w:rPr>
        <w:t>региони</w:t>
      </w:r>
      <w:r w:rsidRPr="007E046E">
        <w:rPr>
          <w:rFonts w:ascii="Times New Roman" w:eastAsia="Calibri" w:hAnsi="Times New Roman"/>
          <w:noProof/>
          <w:sz w:val="24"/>
          <w:szCs w:val="24"/>
        </w:rPr>
        <w:t xml:space="preserve">. В двата района състоянието на местообитанието е оценено като неизвестно по заемана площ, структура и функции </w:t>
      </w:r>
      <w:r w:rsidRPr="007E046E">
        <w:rPr>
          <w:rFonts w:ascii="Times New Roman" w:eastAsia="Calibri" w:hAnsi="Times New Roman"/>
          <w:noProof/>
          <w:sz w:val="24"/>
          <w:szCs w:val="24"/>
        </w:rPr>
        <w:lastRenderedPageBreak/>
        <w:t xml:space="preserve">и като неблагоприятно-лошо по бъдещи перспективи. </w:t>
      </w:r>
      <w:r w:rsidRPr="007E046E">
        <w:rPr>
          <w:rFonts w:ascii="Times New Roman" w:hAnsi="Times New Roman"/>
          <w:noProof/>
          <w:sz w:val="24"/>
          <w:szCs w:val="24"/>
        </w:rPr>
        <w:t xml:space="preserve">За тези два района, всички изброени заплахи и влияния са с оценени с висока степен на влияние – абиотични естествени процеси (ерозия, затлачване, осушаване и др.), водохващания на подземни и повърхностни води, дренажи, земеделски дейности, изоставяне на управлението на пасища (напр. прекратяване на пашата или косене). </w:t>
      </w:r>
      <w:r w:rsidRPr="007E046E">
        <w:rPr>
          <w:rFonts w:ascii="Times New Roman" w:eastAsia="Calibri" w:hAnsi="Times New Roman"/>
          <w:noProof/>
          <w:sz w:val="24"/>
          <w:szCs w:val="24"/>
        </w:rPr>
        <w:t xml:space="preserve">При докладването по чл. 17 през 2013 г. (за периода 2007-2012 г.) местообитанието е с оценка неблагоприятно-незадоволително състояние за всички биогеографски </w:t>
      </w:r>
      <w:r w:rsidR="00063148">
        <w:rPr>
          <w:rFonts w:ascii="Times New Roman" w:eastAsia="Calibri" w:hAnsi="Times New Roman"/>
          <w:noProof/>
          <w:sz w:val="24"/>
          <w:szCs w:val="24"/>
        </w:rPr>
        <w:t>региони</w:t>
      </w:r>
      <w:r w:rsidRPr="007E046E">
        <w:rPr>
          <w:rFonts w:ascii="Times New Roman" w:eastAsia="Calibri" w:hAnsi="Times New Roman"/>
          <w:noProof/>
          <w:sz w:val="24"/>
          <w:szCs w:val="24"/>
        </w:rPr>
        <w:t xml:space="preserve"> (благоприятно по разпространение и площ, неблагоприятно-незадоволително по структура и функции, и бъдещи перспективи).</w:t>
      </w:r>
    </w:p>
    <w:p w:rsidR="007E046E" w:rsidRPr="007E046E" w:rsidRDefault="007E046E" w:rsidP="007E046E">
      <w:pPr>
        <w:spacing w:after="0" w:line="240" w:lineRule="auto"/>
        <w:jc w:val="both"/>
        <w:rPr>
          <w:rFonts w:ascii="Times New Roman" w:eastAsia="Calibri" w:hAnsi="Times New Roman"/>
          <w:noProof/>
          <w:sz w:val="24"/>
          <w:highlight w:val="yellow"/>
        </w:rPr>
      </w:pPr>
    </w:p>
    <w:p w:rsidR="007E046E" w:rsidRPr="007E046E" w:rsidRDefault="007E046E" w:rsidP="007E046E">
      <w:pPr>
        <w:spacing w:after="0" w:line="240" w:lineRule="auto"/>
        <w:rPr>
          <w:rFonts w:ascii="Times New Roman" w:eastAsia="Calibri" w:hAnsi="Times New Roman"/>
          <w:i/>
          <w:noProof/>
          <w:sz w:val="24"/>
        </w:rPr>
      </w:pPr>
      <w:r w:rsidRPr="007E046E">
        <w:rPr>
          <w:rFonts w:ascii="Times New Roman" w:eastAsia="Calibri" w:hAnsi="Times New Roman"/>
          <w:b/>
          <w:noProof/>
          <w:sz w:val="24"/>
        </w:rPr>
        <w:t>4. Състояние на ниво защитена зона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Според данните в стандартния формуляр, площта на местообитание с код 6430 в зона „Река Вит“ е 181,2 ha и изцяло попада в Континенталния биогеографски </w:t>
      </w:r>
      <w:r w:rsidR="00063148">
        <w:rPr>
          <w:rFonts w:ascii="Times New Roman" w:eastAsia="Calibri" w:hAnsi="Times New Roman"/>
          <w:noProof/>
          <w:sz w:val="24"/>
          <w:szCs w:val="24"/>
        </w:rPr>
        <w:t>регион</w:t>
      </w:r>
      <w:r w:rsidRPr="007E046E">
        <w:rPr>
          <w:rFonts w:ascii="Times New Roman" w:eastAsia="Calibri" w:hAnsi="Times New Roman"/>
          <w:noProof/>
          <w:sz w:val="24"/>
          <w:szCs w:val="24"/>
        </w:rPr>
        <w:t>. Тази площ е установена по проект „Картиране и определяне на природозащитното състояние на природни местообитания и видове - фаза I“ (т.е. през 2011-2012 г.) и не е било включено дотогава в СФ на зоната. 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критерий „Структура и функции“ – в неблагоприятно-незадоволително състояние, а по критерий „Бъдещи перспективи (заплахи и влияния)“ – в неблагоприятно-лошо състояние. Оценките се основават на установена фрагментация в рамките на местообитанието причинена от антропогенни причини; изхвърляне на битови отпадъци край селата; нарушена структура на местообитанието по отношение на типичните видове; естествено настаняване на бяла върба, а на някои места и на обикновен глог или други храсти; наличие на инвазивни видове (</w:t>
      </w:r>
      <w:r w:rsidRPr="007E046E">
        <w:rPr>
          <w:rFonts w:ascii="Times New Roman" w:eastAsia="Calibri" w:hAnsi="Times New Roman"/>
          <w:i/>
          <w:noProof/>
          <w:sz w:val="24"/>
          <w:szCs w:val="24"/>
        </w:rPr>
        <w:t>Amorpha fruticosa</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Robinia pseudoacacia</w:t>
      </w:r>
      <w:r w:rsidRPr="007E046E">
        <w:rPr>
          <w:rFonts w:ascii="Times New Roman" w:eastAsia="Calibri" w:hAnsi="Times New Roman"/>
          <w:noProof/>
          <w:sz w:val="24"/>
          <w:szCs w:val="24"/>
        </w:rPr>
        <w:t xml:space="preserve"> и много рядко </w:t>
      </w:r>
      <w:r w:rsidRPr="007E046E">
        <w:rPr>
          <w:rFonts w:ascii="Times New Roman" w:eastAsia="Calibri" w:hAnsi="Times New Roman"/>
          <w:i/>
          <w:noProof/>
          <w:sz w:val="24"/>
          <w:szCs w:val="24"/>
        </w:rPr>
        <w:t>Eleagnus angustifolia</w:t>
      </w:r>
      <w:r w:rsidRPr="007E046E">
        <w:rPr>
          <w:rFonts w:ascii="Times New Roman" w:eastAsia="Calibri" w:hAnsi="Times New Roman"/>
          <w:noProof/>
          <w:sz w:val="24"/>
          <w:szCs w:val="24"/>
        </w:rPr>
        <w:t xml:space="preserve">, </w:t>
      </w:r>
      <w:r w:rsidRPr="007E046E">
        <w:rPr>
          <w:rFonts w:ascii="Times New Roman" w:eastAsia="Calibri" w:hAnsi="Times New Roman"/>
          <w:i/>
          <w:noProof/>
          <w:sz w:val="24"/>
          <w:szCs w:val="24"/>
        </w:rPr>
        <w:t>Fraxinus pensilvanica</w:t>
      </w:r>
      <w:r w:rsidRPr="007E046E">
        <w:rPr>
          <w:rFonts w:ascii="Times New Roman" w:eastAsia="Calibri" w:hAnsi="Times New Roman"/>
          <w:noProof/>
          <w:sz w:val="24"/>
          <w:szCs w:val="24"/>
        </w:rPr>
        <w:t xml:space="preserve"> и </w:t>
      </w:r>
      <w:r w:rsidRPr="007E046E">
        <w:rPr>
          <w:rFonts w:ascii="Times New Roman" w:eastAsia="Calibri" w:hAnsi="Times New Roman"/>
          <w:i/>
          <w:noProof/>
          <w:sz w:val="24"/>
          <w:szCs w:val="24"/>
        </w:rPr>
        <w:t>Ailanthus altissima</w:t>
      </w:r>
      <w:r w:rsidRPr="007E046E">
        <w:rPr>
          <w:rFonts w:ascii="Times New Roman" w:eastAsia="Calibri" w:hAnsi="Times New Roman"/>
          <w:noProof/>
          <w:sz w:val="24"/>
          <w:szCs w:val="24"/>
        </w:rPr>
        <w:t>), значителна, на места до интензивна паша в близост до селата; хидромелиоративни съоръжения, свързани с промяна на водния режим на водоемите; използване на минерални торове и пестициди. Според стандартния формуляр, местообитанието в зоната е с оценки за „Представителност“ „B“, за „Относителна площ“ „B“ и за „Степен на опазване“ „B“, като общата оценка на стойността на защитената зона за опазване на природното местообитание е „B“.</w:t>
      </w:r>
    </w:p>
    <w:p w:rsidR="007E046E" w:rsidRPr="007E046E" w:rsidRDefault="007E046E" w:rsidP="007E046E">
      <w:pPr>
        <w:spacing w:after="0" w:line="240" w:lineRule="auto"/>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459"/>
        <w:gridCol w:w="481"/>
        <w:gridCol w:w="911"/>
        <w:gridCol w:w="1026"/>
        <w:gridCol w:w="847"/>
        <w:gridCol w:w="1625"/>
        <w:gridCol w:w="1129"/>
        <w:gridCol w:w="1359"/>
        <w:gridCol w:w="792"/>
      </w:tblGrid>
      <w:tr w:rsidR="007E046E" w:rsidRPr="007E046E" w:rsidTr="007E046E">
        <w:tc>
          <w:tcPr>
            <w:tcW w:w="2418" w:type="pct"/>
            <w:gridSpan w:val="6"/>
            <w:shd w:val="clear" w:color="auto" w:fill="D9D9D9"/>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2582" w:type="pct"/>
            <w:gridSpan w:val="4"/>
            <w:shd w:val="clear" w:color="auto" w:fill="D9D9D9"/>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339"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Code</w:t>
            </w:r>
          </w:p>
        </w:tc>
        <w:tc>
          <w:tcPr>
            <w:tcW w:w="239"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PF</w:t>
            </w:r>
          </w:p>
        </w:tc>
        <w:tc>
          <w:tcPr>
            <w:tcW w:w="250"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NP</w:t>
            </w:r>
          </w:p>
        </w:tc>
        <w:tc>
          <w:tcPr>
            <w:tcW w:w="540"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Cover (ha)</w:t>
            </w:r>
          </w:p>
        </w:tc>
        <w:tc>
          <w:tcPr>
            <w:tcW w:w="545"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Cave (number)</w:t>
            </w:r>
          </w:p>
        </w:tc>
        <w:tc>
          <w:tcPr>
            <w:tcW w:w="505"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Data quality</w:t>
            </w:r>
          </w:p>
        </w:tc>
        <w:tc>
          <w:tcPr>
            <w:tcW w:w="819"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A/B/C/D</w:t>
            </w:r>
          </w:p>
        </w:tc>
        <w:tc>
          <w:tcPr>
            <w:tcW w:w="1763" w:type="pct"/>
            <w:gridSpan w:val="3"/>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rPr>
          <w:trHeight w:val="454"/>
        </w:trPr>
        <w:tc>
          <w:tcPr>
            <w:tcW w:w="339"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39"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50"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40"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45"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05"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819"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Representativity</w:t>
            </w:r>
          </w:p>
        </w:tc>
        <w:tc>
          <w:tcPr>
            <w:tcW w:w="657"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Relative Surface</w:t>
            </w:r>
          </w:p>
        </w:tc>
        <w:tc>
          <w:tcPr>
            <w:tcW w:w="686"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Conservation</w:t>
            </w:r>
          </w:p>
        </w:tc>
        <w:tc>
          <w:tcPr>
            <w:tcW w:w="420"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r w:rsidRPr="007E046E">
              <w:rPr>
                <w:rFonts w:ascii="Times New Roman" w:eastAsia="Calibri" w:hAnsi="Times New Roman"/>
                <w:b/>
                <w:noProof/>
                <w:sz w:val="20"/>
                <w:szCs w:val="20"/>
              </w:rPr>
              <w:t>6430</w:t>
            </w:r>
          </w:p>
        </w:tc>
        <w:tc>
          <w:tcPr>
            <w:tcW w:w="239"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p>
        </w:tc>
        <w:tc>
          <w:tcPr>
            <w:tcW w:w="250"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p>
        </w:tc>
        <w:tc>
          <w:tcPr>
            <w:tcW w:w="540"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r w:rsidRPr="007E046E">
              <w:rPr>
                <w:rFonts w:ascii="Times New Roman" w:hAnsi="Times New Roman"/>
                <w:b/>
                <w:noProof/>
                <w:position w:val="-1"/>
                <w:sz w:val="20"/>
                <w:szCs w:val="20"/>
              </w:rPr>
              <w:t>181,2</w:t>
            </w:r>
          </w:p>
        </w:tc>
        <w:tc>
          <w:tcPr>
            <w:tcW w:w="545"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p>
        </w:tc>
        <w:tc>
          <w:tcPr>
            <w:tcW w:w="505"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r w:rsidRPr="007E046E">
              <w:rPr>
                <w:rFonts w:ascii="Times New Roman" w:hAnsi="Times New Roman"/>
                <w:b/>
                <w:noProof/>
                <w:position w:val="-1"/>
                <w:sz w:val="20"/>
                <w:szCs w:val="20"/>
              </w:rPr>
              <w:t>G</w:t>
            </w:r>
          </w:p>
        </w:tc>
        <w:tc>
          <w:tcPr>
            <w:tcW w:w="819"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r w:rsidRPr="007E046E">
              <w:rPr>
                <w:rFonts w:ascii="Times New Roman" w:hAnsi="Times New Roman"/>
                <w:b/>
                <w:noProof/>
                <w:position w:val="-1"/>
                <w:sz w:val="20"/>
                <w:szCs w:val="20"/>
              </w:rPr>
              <w:t>B</w:t>
            </w:r>
          </w:p>
        </w:tc>
        <w:tc>
          <w:tcPr>
            <w:tcW w:w="657"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r w:rsidRPr="007E046E">
              <w:rPr>
                <w:rFonts w:ascii="Times New Roman" w:hAnsi="Times New Roman"/>
                <w:b/>
                <w:noProof/>
                <w:position w:val="-1"/>
                <w:sz w:val="20"/>
                <w:szCs w:val="20"/>
              </w:rPr>
              <w:t>B</w:t>
            </w:r>
          </w:p>
        </w:tc>
        <w:tc>
          <w:tcPr>
            <w:tcW w:w="686"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r w:rsidRPr="007E046E">
              <w:rPr>
                <w:rFonts w:ascii="Times New Roman" w:hAnsi="Times New Roman"/>
                <w:b/>
                <w:noProof/>
                <w:position w:val="-1"/>
                <w:sz w:val="20"/>
                <w:szCs w:val="20"/>
              </w:rPr>
              <w:t>B</w:t>
            </w:r>
          </w:p>
        </w:tc>
        <w:tc>
          <w:tcPr>
            <w:tcW w:w="420" w:type="pct"/>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position w:val="-1"/>
                <w:sz w:val="20"/>
                <w:szCs w:val="20"/>
              </w:rPr>
            </w:pPr>
            <w:r w:rsidRPr="007E046E">
              <w:rPr>
                <w:rFonts w:ascii="Times New Roman" w:hAnsi="Times New Roman"/>
                <w:b/>
                <w:noProof/>
                <w:position w:val="-1"/>
                <w:sz w:val="20"/>
                <w:szCs w:val="20"/>
              </w:rPr>
              <w:t>B</w:t>
            </w:r>
          </w:p>
        </w:tc>
      </w:tr>
    </w:tbl>
    <w:p w:rsidR="007E046E" w:rsidRPr="007E046E" w:rsidRDefault="007E046E" w:rsidP="007E046E">
      <w:pPr>
        <w:spacing w:after="0" w:line="240" w:lineRule="auto"/>
        <w:jc w:val="both"/>
        <w:rPr>
          <w:rFonts w:ascii="Times New Roman" w:eastAsia="Calibri" w:hAnsi="Times New Roman"/>
          <w:b/>
          <w:noProof/>
          <w:sz w:val="24"/>
          <w:highlight w:val="yellow"/>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5. Анализ на наличната информация</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В полигоните от картирането през 2011-2012 г. това местообитание не беше потвърдено. Тези полигони са заети от храсталаци и рудерални ценози върху изоставени обработваеми площи, залесени територии, орни земи, дори льосови степи с типична за тях флористична и екологична структура. Същевременно, на много малки площи, бяха установени хигрофилни </w:t>
      </w:r>
      <w:r w:rsidRPr="007E046E">
        <w:rPr>
          <w:rFonts w:ascii="Times New Roman" w:eastAsia="Calibri" w:hAnsi="Times New Roman"/>
          <w:noProof/>
          <w:sz w:val="24"/>
          <w:szCs w:val="24"/>
        </w:rPr>
        <w:lastRenderedPageBreak/>
        <w:t>съобщества, принадлежащи към това местообитание – край някои стоящи водоеми в защитената зона, напр. край старото корито, превърнато в рибарник край с. Рибен и край езерото „Коридорите“ до село Биволаре. Тези данни не са достатъчни за реална оценка на площта и състоянието на това местообитание в защитената зона и е необходимо допълнително картиране.</w:t>
      </w:r>
    </w:p>
    <w:p w:rsidR="007E046E" w:rsidRPr="007E046E" w:rsidRDefault="007E046E" w:rsidP="007E046E">
      <w:pPr>
        <w:spacing w:after="0" w:line="240" w:lineRule="auto"/>
        <w:jc w:val="both"/>
        <w:rPr>
          <w:rFonts w:ascii="Times New Roman" w:eastAsia="Calibri" w:hAnsi="Times New Roman"/>
          <w:b/>
          <w:noProof/>
          <w:sz w:val="24"/>
          <w:szCs w:val="24"/>
        </w:rPr>
      </w:pPr>
    </w:p>
    <w:p w:rsidR="007E046E" w:rsidRPr="007E046E" w:rsidRDefault="007E046E" w:rsidP="007E046E">
      <w:pPr>
        <w:spacing w:after="0" w:line="240" w:lineRule="auto"/>
        <w:jc w:val="both"/>
        <w:rPr>
          <w:rFonts w:ascii="Times New Roman" w:eastAsia="Calibri" w:hAnsi="Times New Roman"/>
          <w:b/>
          <w:i/>
          <w:noProof/>
          <w:sz w:val="24"/>
          <w:szCs w:val="24"/>
        </w:rPr>
      </w:pPr>
      <w:r w:rsidRPr="007E046E">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2"/>
        <w:gridCol w:w="1983"/>
        <w:gridCol w:w="2553"/>
        <w:gridCol w:w="2411"/>
      </w:tblGrid>
      <w:tr w:rsidR="007E046E" w:rsidRPr="007E046E" w:rsidTr="007E046E">
        <w:trPr>
          <w:tblHead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40"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Параметър</w:t>
            </w:r>
          </w:p>
        </w:tc>
        <w:tc>
          <w:tcPr>
            <w:tcW w:w="141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40"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Мерна единица</w:t>
            </w:r>
          </w:p>
        </w:tc>
        <w:tc>
          <w:tcPr>
            <w:tcW w:w="198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40"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Целева стойност</w:t>
            </w:r>
          </w:p>
        </w:tc>
        <w:tc>
          <w:tcPr>
            <w:tcW w:w="25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40"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Допълнителна информация</w:t>
            </w:r>
          </w:p>
        </w:tc>
        <w:tc>
          <w:tcPr>
            <w:tcW w:w="2411" w:type="dxa"/>
            <w:tcBorders>
              <w:top w:val="single" w:sz="4" w:space="0" w:color="auto"/>
              <w:left w:val="single" w:sz="4" w:space="0" w:color="auto"/>
              <w:bottom w:val="single" w:sz="4" w:space="0" w:color="auto"/>
              <w:right w:val="single" w:sz="4" w:space="0" w:color="auto"/>
            </w:tcBorders>
            <w:shd w:val="clear" w:color="auto" w:fill="DBE5F1"/>
            <w:hideMark/>
          </w:tcPr>
          <w:p w:rsidR="007E046E" w:rsidRPr="007E046E" w:rsidRDefault="007E046E" w:rsidP="007E046E">
            <w:pPr>
              <w:spacing w:after="0" w:line="240"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Специфични природозащитни цели за защитената зона</w:t>
            </w:r>
          </w:p>
        </w:tc>
      </w:tr>
      <w:tr w:rsidR="007E046E" w:rsidRPr="007E046E" w:rsidTr="007E046E">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Площ</w:t>
            </w:r>
          </w:p>
        </w:tc>
        <w:tc>
          <w:tcPr>
            <w:tcW w:w="1412"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Хектари</w:t>
            </w:r>
          </w:p>
        </w:tc>
        <w:tc>
          <w:tcPr>
            <w:tcW w:w="198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Да се определи</w:t>
            </w:r>
          </w:p>
        </w:tc>
        <w:tc>
          <w:tcPr>
            <w:tcW w:w="255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Следва да се направи специално проучване, за да се установи дали местообитанието се среща в защитената зона, поради това е заложена междинна цел.</w:t>
            </w:r>
          </w:p>
        </w:tc>
        <w:tc>
          <w:tcPr>
            <w:tcW w:w="241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Междинна цел: Проучване и картиране на разпространението на местообитанието в зоната. Краен срок за реализиране на междинната цел – 2025 г.</w:t>
            </w:r>
          </w:p>
        </w:tc>
      </w:tr>
      <w:tr w:rsidR="007E046E" w:rsidRPr="007E046E" w:rsidTr="007E046E">
        <w:trPr>
          <w:trHeight w:val="4915"/>
        </w:trPr>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Структура и функции: Присъствие на типични видове растения</w:t>
            </w:r>
          </w:p>
        </w:tc>
        <w:tc>
          <w:tcPr>
            <w:tcW w:w="1412"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Брой типични видове</w:t>
            </w:r>
          </w:p>
        </w:tc>
        <w:tc>
          <w:tcPr>
            <w:tcW w:w="198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Най-малко 3 вида</w:t>
            </w:r>
          </w:p>
        </w:tc>
        <w:tc>
          <w:tcPr>
            <w:tcW w:w="255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iCs/>
                <w:noProof/>
                <w:sz w:val="20"/>
                <w:szCs w:val="20"/>
              </w:rPr>
            </w:pPr>
            <w:r w:rsidRPr="007E046E">
              <w:rPr>
                <w:rFonts w:ascii="Times New Roman" w:eastAsia="Calibri" w:hAnsi="Times New Roman"/>
                <w:iCs/>
                <w:noProof/>
                <w:sz w:val="20"/>
                <w:szCs w:val="20"/>
              </w:rPr>
              <w:t>Типични видове:</w:t>
            </w:r>
          </w:p>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i/>
                <w:iCs/>
                <w:noProof/>
                <w:sz w:val="20"/>
                <w:szCs w:val="20"/>
              </w:rPr>
              <w:t>Althaea officinalis, Angelica sylvestris, Berula erecta, Bidens cernua, Calystegia sepium, Cirsium creticum, Dipsacus laciniatus, Echinochloa crus-galli, Epilobium hirsutum, Epilobium parviflorum, Equisetum ramosissimum, Eupatorium cannabinum, Humulus lupulus, Leersia oryzoides, Leonurus cardiaca, Lycopus europaeus, Lythrum salicaria, Mentha aquatica, Mentha longifolia, Nepeta cataria, Polypogon viridis, Rubus caesius, Scrophularia umbrosa, Stachys palustris, Urtica dioica.</w:t>
            </w:r>
          </w:p>
        </w:tc>
        <w:tc>
          <w:tcPr>
            <w:tcW w:w="241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bCs/>
                <w:noProof/>
                <w:sz w:val="20"/>
                <w:szCs w:val="20"/>
              </w:rPr>
            </w:pPr>
            <w:r w:rsidRPr="007E046E">
              <w:rPr>
                <w:rFonts w:ascii="Times New Roman" w:eastAsia="Calibri" w:hAnsi="Times New Roman"/>
                <w:bCs/>
                <w:noProof/>
                <w:sz w:val="20"/>
                <w:szCs w:val="20"/>
              </w:rPr>
              <w:t>Природозащитните цели ще се формулират след проучване и картиране на местообитанието в зоната.</w:t>
            </w:r>
          </w:p>
        </w:tc>
      </w:tr>
      <w:tr w:rsidR="007E046E" w:rsidRPr="007E046E" w:rsidTr="007E046E">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highlight w:val="yellow"/>
              </w:rPr>
            </w:pPr>
            <w:r w:rsidRPr="007E046E">
              <w:rPr>
                <w:rFonts w:ascii="Times New Roman" w:eastAsia="Calibri" w:hAnsi="Times New Roman"/>
                <w:b/>
                <w:noProof/>
                <w:sz w:val="20"/>
                <w:szCs w:val="20"/>
              </w:rPr>
              <w:t>Структура и функции: Наличие на инвазивни чужди видове</w:t>
            </w:r>
          </w:p>
        </w:tc>
        <w:tc>
          <w:tcPr>
            <w:tcW w:w="1412"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highlight w:val="yellow"/>
              </w:rPr>
            </w:pPr>
            <w:r w:rsidRPr="007E046E">
              <w:rPr>
                <w:rFonts w:ascii="Times New Roman" w:eastAsia="Calibri" w:hAnsi="Times New Roman"/>
                <w:noProof/>
                <w:sz w:val="20"/>
                <w:szCs w:val="20"/>
              </w:rPr>
              <w:t>% проективно покритие на инвазивни чужди видове</w:t>
            </w:r>
          </w:p>
        </w:tc>
        <w:tc>
          <w:tcPr>
            <w:tcW w:w="198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highlight w:val="yellow"/>
              </w:rPr>
            </w:pPr>
            <w:r w:rsidRPr="007E046E">
              <w:rPr>
                <w:rFonts w:ascii="Times New Roman" w:eastAsia="Calibri" w:hAnsi="Times New Roman"/>
                <w:noProof/>
                <w:sz w:val="20"/>
                <w:szCs w:val="20"/>
              </w:rPr>
              <w:t>Не повече от 50% проективно покритие на инвазивни чужди видове растения</w:t>
            </w:r>
          </w:p>
        </w:tc>
        <w:tc>
          <w:tcPr>
            <w:tcW w:w="255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За референтен източник се използва „Списък с инвазивни чужди видове растения“ на интернет страницата на ИАОС, а за идентифициране се използва Атлас на инвазивните чужди видове растения в България (вж. Петрова и др. 2012).</w:t>
            </w:r>
          </w:p>
        </w:tc>
        <w:tc>
          <w:tcPr>
            <w:tcW w:w="241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Природозащитните цели ще се формулират след проучване и картиране на местообитанието в зоната.</w:t>
            </w:r>
          </w:p>
        </w:tc>
      </w:tr>
      <w:tr w:rsidR="007E046E" w:rsidRPr="007E046E" w:rsidTr="007E046E">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 xml:space="preserve">Структура и функции: </w:t>
            </w:r>
            <w:r w:rsidRPr="007E046E">
              <w:rPr>
                <w:rFonts w:ascii="Times New Roman" w:eastAsia="Calibri" w:hAnsi="Times New Roman"/>
                <w:b/>
                <w:noProof/>
                <w:sz w:val="20"/>
                <w:szCs w:val="20"/>
              </w:rPr>
              <w:lastRenderedPageBreak/>
              <w:t>Промени в хидрологичния режим свързани с отводняване и водоползване</w:t>
            </w:r>
          </w:p>
        </w:tc>
        <w:tc>
          <w:tcPr>
            <w:tcW w:w="1412"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lastRenderedPageBreak/>
              <w:t xml:space="preserve">Наличие/ липса на </w:t>
            </w:r>
            <w:r w:rsidRPr="007E046E">
              <w:rPr>
                <w:rFonts w:ascii="Times New Roman" w:eastAsia="Calibri" w:hAnsi="Times New Roman"/>
                <w:noProof/>
                <w:sz w:val="20"/>
                <w:szCs w:val="20"/>
              </w:rPr>
              <w:lastRenderedPageBreak/>
              <w:t>отводнителни съоръжения и водоползвания</w:t>
            </w:r>
          </w:p>
        </w:tc>
        <w:tc>
          <w:tcPr>
            <w:tcW w:w="198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lastRenderedPageBreak/>
              <w:t xml:space="preserve">Няма нови отводнителни </w:t>
            </w:r>
            <w:r w:rsidRPr="007E046E">
              <w:rPr>
                <w:rFonts w:ascii="Times New Roman" w:eastAsia="Calibri" w:hAnsi="Times New Roman"/>
                <w:noProof/>
                <w:sz w:val="20"/>
                <w:szCs w:val="20"/>
              </w:rPr>
              <w:lastRenderedPageBreak/>
              <w:t>съоръжения и водоползвания</w:t>
            </w:r>
          </w:p>
        </w:tc>
        <w:tc>
          <w:tcPr>
            <w:tcW w:w="255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lastRenderedPageBreak/>
              <w:t xml:space="preserve">Често подобни съобщества се развиват в изкуствени </w:t>
            </w:r>
            <w:r w:rsidRPr="007E046E">
              <w:rPr>
                <w:rFonts w:ascii="Times New Roman" w:eastAsia="Calibri" w:hAnsi="Times New Roman"/>
                <w:noProof/>
                <w:sz w:val="20"/>
                <w:szCs w:val="20"/>
              </w:rPr>
              <w:lastRenderedPageBreak/>
              <w:t>водоеми – язовири, рибарници и др. и там този параметър не би трябвало да се отчита</w:t>
            </w:r>
          </w:p>
        </w:tc>
        <w:tc>
          <w:tcPr>
            <w:tcW w:w="2411"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lastRenderedPageBreak/>
              <w:t xml:space="preserve">Природозащитните цели ще се формулират след </w:t>
            </w:r>
            <w:r w:rsidRPr="007E046E">
              <w:rPr>
                <w:rFonts w:ascii="Times New Roman" w:eastAsia="Calibri" w:hAnsi="Times New Roman"/>
                <w:noProof/>
                <w:sz w:val="20"/>
                <w:szCs w:val="20"/>
              </w:rPr>
              <w:lastRenderedPageBreak/>
              <w:t>проучване и картиране на местообитанието в зоната.</w:t>
            </w:r>
          </w:p>
        </w:tc>
      </w:tr>
    </w:tbl>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7. Необходимост от актуализация на СФ на защитената зона</w:t>
      </w:r>
    </w:p>
    <w:p w:rsidR="007E046E" w:rsidRPr="007E046E" w:rsidRDefault="007E046E" w:rsidP="007E046E">
      <w:pPr>
        <w:spacing w:after="0" w:line="240" w:lineRule="auto"/>
        <w:ind w:firstLine="709"/>
        <w:jc w:val="both"/>
        <w:rPr>
          <w:rFonts w:ascii="Times New Roman" w:eastAsia="Calibri" w:hAnsi="Times New Roman"/>
          <w:bCs/>
          <w:noProof/>
          <w:sz w:val="24"/>
          <w:szCs w:val="24"/>
          <w:lang w:eastAsia="bg-BG"/>
        </w:rPr>
      </w:pPr>
      <w:r w:rsidRPr="007E046E">
        <w:rPr>
          <w:rFonts w:ascii="Times New Roman" w:eastAsia="Calibri" w:hAnsi="Times New Roman"/>
          <w:bCs/>
          <w:noProof/>
          <w:sz w:val="24"/>
          <w:szCs w:val="24"/>
          <w:lang w:eastAsia="bg-BG"/>
        </w:rPr>
        <w:t>Корекциите в стандартния формуляр на защитената зона трябва да бъдат направени след постигане на поставената междинна цел.</w:t>
      </w:r>
    </w:p>
    <w:p w:rsidR="007E046E" w:rsidRPr="007E046E" w:rsidRDefault="007E046E" w:rsidP="007E046E">
      <w:pPr>
        <w:spacing w:after="0" w:line="240" w:lineRule="auto"/>
        <w:jc w:val="both"/>
        <w:rPr>
          <w:rFonts w:ascii="Times New Roman" w:eastAsia="Calibri" w:hAnsi="Times New Roman"/>
          <w:noProof/>
          <w:sz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8. Цитирана литература</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Вълчев, В., Георгиев, В. и Цонев, Р. 2015. 28Е5 Крайречни високотревни съобщества в равнините.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w:t>
      </w:r>
    </w:p>
    <w:p w:rsidR="007E046E" w:rsidRPr="007E046E" w:rsidRDefault="007E046E" w:rsidP="007E046E">
      <w:pPr>
        <w:spacing w:after="0" w:line="240" w:lineRule="auto"/>
        <w:ind w:left="720" w:hanging="720"/>
        <w:rPr>
          <w:rFonts w:ascii="Times New Roman" w:eastAsia="Calibri" w:hAnsi="Times New Roman"/>
          <w:noProof/>
          <w:sz w:val="24"/>
          <w:szCs w:val="24"/>
        </w:rPr>
      </w:pPr>
      <w:r w:rsidRPr="007E046E">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w:t>
      </w:r>
      <w:r w:rsidRPr="007E046E">
        <w:rPr>
          <w:rFonts w:ascii="Times New Roman" w:eastAsia="Calibri" w:hAnsi="Times New Roman"/>
          <w:noProof/>
          <w:sz w:val="24"/>
          <w:szCs w:val="24"/>
        </w:rPr>
        <w:br/>
        <w:t>http://natura2000.moew.government.bg/Home/Natura2000ProtectedSites. Последно посетен на 15.10.2021</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Цонев, Р. 2009. 6430 Хидрофилни съобщества от високи треви в равнините и в планинския до алпийския пояс.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255-259.</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European commission. The State of Nature in the EU – Article 17 reporting. </w:t>
      </w:r>
      <w:hyperlink r:id="rId27" w:history="1">
        <w:r w:rsidRPr="007E046E">
          <w:rPr>
            <w:rFonts w:ascii="Times New Roman" w:eastAsia="Calibri" w:hAnsi="Times New Roman"/>
            <w:noProof/>
            <w:color w:val="0563C1"/>
            <w:sz w:val="24"/>
            <w:szCs w:val="24"/>
            <w:u w:val="single"/>
          </w:rPr>
          <w:t>https://ec.europa.eu/environment/nature/knowledge/rep_habitats/index_en.htm. Last visited on 15.10.2021</w:t>
        </w:r>
      </w:hyperlink>
      <w:r w:rsidRPr="007E046E">
        <w:rPr>
          <w:rFonts w:ascii="Times New Roman" w:eastAsia="Calibri" w:hAnsi="Times New Roman"/>
          <w:noProof/>
          <w:sz w:val="24"/>
          <w:szCs w:val="24"/>
        </w:rPr>
        <w:t>.</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Tzonev, R. 2017. Two new associations from the herbaceous riparian vegetation in the Central Danubian Plain, Bulgaria. Phytologia Balcanica 23(2): 271-280.</w:t>
      </w:r>
    </w:p>
    <w:p w:rsidR="007E046E" w:rsidRPr="007E046E" w:rsidRDefault="007E046E" w:rsidP="007E046E">
      <w:pPr>
        <w:spacing w:after="0" w:line="240" w:lineRule="auto"/>
        <w:jc w:val="both"/>
        <w:rPr>
          <w:rFonts w:ascii="Times New Roman" w:eastAsia="Calibri" w:hAnsi="Times New Roman"/>
          <w:noProof/>
          <w:sz w:val="24"/>
          <w:szCs w:val="24"/>
          <w:lang w:val="en-US"/>
        </w:rPr>
      </w:pPr>
    </w:p>
    <w:p w:rsidR="007E046E" w:rsidRPr="007E046E" w:rsidRDefault="007E046E" w:rsidP="007E046E">
      <w:pPr>
        <w:spacing w:after="0" w:line="240" w:lineRule="auto"/>
        <w:jc w:val="both"/>
        <w:rPr>
          <w:rFonts w:ascii="Times New Roman" w:eastAsia="Calibri" w:hAnsi="Times New Roman"/>
          <w:noProof/>
          <w:sz w:val="24"/>
          <w:szCs w:val="24"/>
          <w:lang w:val="en-US"/>
        </w:rPr>
      </w:pPr>
      <w:r w:rsidRPr="007E046E">
        <w:rPr>
          <w:rFonts w:ascii="Times New Roman" w:eastAsia="Calibri" w:hAnsi="Times New Roman"/>
          <w:i/>
          <w:noProof/>
          <w:sz w:val="24"/>
          <w:szCs w:val="24"/>
          <w:lang w:val="en-US"/>
        </w:rPr>
        <w:t>Автори на текста</w:t>
      </w:r>
      <w:r w:rsidRPr="007E046E">
        <w:rPr>
          <w:rFonts w:ascii="Times New Roman" w:eastAsia="Calibri" w:hAnsi="Times New Roman"/>
          <w:noProof/>
          <w:sz w:val="24"/>
          <w:szCs w:val="24"/>
          <w:lang w:val="en-US"/>
        </w:rPr>
        <w:t>: Росен Цонев, Чавдар Гусев, Валери Георгиев, Соня Цонева</w:t>
      </w:r>
    </w:p>
    <w:p w:rsidR="00063148" w:rsidRDefault="00063148" w:rsidP="007E046E">
      <w:pPr>
        <w:spacing w:after="0" w:line="240" w:lineRule="auto"/>
        <w:jc w:val="center"/>
        <w:rPr>
          <w:rFonts w:ascii="Times New Roman" w:eastAsia="Calibri" w:hAnsi="Times New Roman"/>
          <w:noProof/>
          <w:color w:val="1F497D"/>
          <w:sz w:val="28"/>
          <w:szCs w:val="28"/>
        </w:rPr>
      </w:pPr>
    </w:p>
    <w:p w:rsidR="00063148" w:rsidRDefault="00063148" w:rsidP="007E046E">
      <w:pPr>
        <w:spacing w:after="0" w:line="240" w:lineRule="auto"/>
        <w:jc w:val="center"/>
        <w:rPr>
          <w:rFonts w:ascii="Times New Roman" w:eastAsia="Calibri" w:hAnsi="Times New Roman"/>
          <w:noProof/>
          <w:color w:val="1F497D"/>
          <w:sz w:val="28"/>
          <w:szCs w:val="28"/>
        </w:rPr>
      </w:pPr>
    </w:p>
    <w:p w:rsidR="007E046E" w:rsidRPr="007E046E" w:rsidRDefault="007E046E" w:rsidP="00063148">
      <w:pPr>
        <w:spacing w:after="0" w:line="240" w:lineRule="auto"/>
        <w:jc w:val="center"/>
        <w:outlineLvl w:val="1"/>
        <w:rPr>
          <w:rFonts w:ascii="Times New Roman" w:eastAsia="Calibri" w:hAnsi="Times New Roman"/>
          <w:noProof/>
          <w:color w:val="1F497D"/>
          <w:sz w:val="28"/>
          <w:szCs w:val="28"/>
        </w:rPr>
      </w:pPr>
      <w:bookmarkStart w:id="14" w:name="_Toc88998053"/>
      <w:r w:rsidRPr="007E046E">
        <w:rPr>
          <w:rFonts w:ascii="Times New Roman" w:eastAsia="Calibri" w:hAnsi="Times New Roman"/>
          <w:noProof/>
          <w:color w:val="1F497D"/>
          <w:sz w:val="28"/>
          <w:szCs w:val="28"/>
        </w:rPr>
        <w:t>Природно местообитание 8210 Хазмофитна растителност по варовикови скални склонове</w:t>
      </w:r>
      <w:bookmarkEnd w:id="14"/>
    </w:p>
    <w:p w:rsidR="007E046E" w:rsidRPr="007E046E" w:rsidRDefault="007E046E" w:rsidP="007E046E">
      <w:pPr>
        <w:spacing w:after="0" w:line="240" w:lineRule="auto"/>
        <w:ind w:left="720" w:hanging="720"/>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1. Код и наименование на типа местообитание:</w:t>
      </w:r>
      <w:r w:rsidRPr="007E046E">
        <w:rPr>
          <w:rFonts w:ascii="Times New Roman" w:eastAsia="Calibri" w:hAnsi="Times New Roman"/>
          <w:noProof/>
          <w:sz w:val="24"/>
          <w:szCs w:val="24"/>
        </w:rPr>
        <w:t xml:space="preserve"> 8210 Хазмофитна растителност по варовикови скални склонове</w:t>
      </w:r>
    </w:p>
    <w:p w:rsidR="007E046E" w:rsidRPr="007E046E" w:rsidRDefault="007E046E" w:rsidP="007E046E">
      <w:pPr>
        <w:spacing w:after="0" w:line="240" w:lineRule="auto"/>
        <w:jc w:val="both"/>
        <w:rPr>
          <w:rFonts w:ascii="Times New Roman" w:eastAsia="Calibri" w:hAnsi="Times New Roman"/>
          <w:b/>
          <w:noProof/>
          <w:sz w:val="24"/>
          <w:szCs w:val="24"/>
          <w:highlight w:val="yellow"/>
        </w:rPr>
      </w:pPr>
    </w:p>
    <w:p w:rsidR="007E046E" w:rsidRPr="007E046E" w:rsidRDefault="007E046E" w:rsidP="007E046E">
      <w:pPr>
        <w:spacing w:after="0" w:line="240" w:lineRule="auto"/>
        <w:rPr>
          <w:rFonts w:ascii="Times New Roman" w:eastAsia="Calibri" w:hAnsi="Times New Roman"/>
          <w:b/>
          <w:noProof/>
          <w:sz w:val="24"/>
          <w:szCs w:val="24"/>
        </w:rPr>
      </w:pPr>
      <w:r w:rsidRPr="007E046E">
        <w:rPr>
          <w:rFonts w:ascii="Times New Roman" w:eastAsia="Calibri" w:hAnsi="Times New Roman"/>
          <w:b/>
          <w:noProof/>
          <w:sz w:val="24"/>
          <w:szCs w:val="24"/>
        </w:rPr>
        <w:t>2. Кратка характеристика на целевия обект</w:t>
      </w:r>
    </w:p>
    <w:p w:rsidR="007E046E" w:rsidRPr="007E046E" w:rsidRDefault="007E046E" w:rsidP="007E046E">
      <w:pPr>
        <w:spacing w:after="0" w:line="240" w:lineRule="auto"/>
        <w:ind w:firstLine="709"/>
        <w:jc w:val="both"/>
        <w:rPr>
          <w:rFonts w:ascii="Times New Roman" w:hAnsi="Times New Roman"/>
          <w:noProof/>
          <w:sz w:val="24"/>
          <w:szCs w:val="24"/>
          <w:lang w:eastAsia="bg-BG"/>
        </w:rPr>
      </w:pPr>
      <w:r w:rsidRPr="007E046E">
        <w:rPr>
          <w:rFonts w:ascii="Times New Roman" w:hAnsi="Times New Roman"/>
          <w:noProof/>
          <w:sz w:val="24"/>
          <w:szCs w:val="24"/>
          <w:lang w:eastAsia="bg-BG"/>
        </w:rPr>
        <w:t>Местообитанието е представено от голи или с рядка хазмофитна растителност варовикови скали или стръмни скални склонове и скални повърхнини. В него са включени както силно отворени съобщества на многогодишни треви и ниски храсти, така и чисти лишейни съобщества без участие на висши растения.</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В границите на защитена зона Река Вит поредица от скални венци с височина до около 10-15 m има на десния бряг на река Вит при с. Комарево. Те са със сравнително </w:t>
      </w:r>
      <w:r w:rsidRPr="007E046E">
        <w:rPr>
          <w:rFonts w:ascii="Times New Roman" w:eastAsia="Calibri" w:hAnsi="Times New Roman"/>
          <w:noProof/>
          <w:sz w:val="24"/>
          <w:szCs w:val="24"/>
        </w:rPr>
        <w:lastRenderedPageBreak/>
        <w:t>бедна растителност (</w:t>
      </w:r>
      <w:r w:rsidRPr="007E046E">
        <w:rPr>
          <w:rFonts w:ascii="Times New Roman" w:eastAsia="Calibri" w:hAnsi="Times New Roman"/>
          <w:i/>
          <w:noProof/>
          <w:sz w:val="24"/>
          <w:szCs w:val="24"/>
        </w:rPr>
        <w:t>Satureja montana, Melica cilliata, Calamintha nepeta</w:t>
      </w:r>
      <w:r w:rsidRPr="007E046E">
        <w:rPr>
          <w:rFonts w:ascii="Times New Roman" w:eastAsia="Calibri" w:hAnsi="Times New Roman"/>
          <w:noProof/>
          <w:sz w:val="24"/>
          <w:szCs w:val="24"/>
        </w:rPr>
        <w:t>), като по ръбовете им има залесяване с акация, както и храсталаци.</w:t>
      </w:r>
    </w:p>
    <w:p w:rsidR="007E046E" w:rsidRPr="007E046E" w:rsidRDefault="007E046E" w:rsidP="007E046E">
      <w:pPr>
        <w:spacing w:after="0" w:line="240" w:lineRule="auto"/>
        <w:jc w:val="both"/>
        <w:rPr>
          <w:rFonts w:ascii="Times New Roman" w:eastAsia="Calibri" w:hAnsi="Times New Roman"/>
          <w:b/>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3. Състояние на биогеографско ниво и разпространение в мрежата</w:t>
      </w:r>
    </w:p>
    <w:p w:rsidR="007E046E" w:rsidRPr="007E046E" w:rsidRDefault="007E046E" w:rsidP="007E046E">
      <w:pPr>
        <w:shd w:val="clear" w:color="auto" w:fill="FFFFFF"/>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В мрежата Натура 2000, природно местообитание с код 8210 е предмет на опазване в 77 защитени зони (</w:t>
      </w:r>
      <w:r w:rsidRPr="007E046E">
        <w:rPr>
          <w:rFonts w:ascii="Times New Roman" w:hAnsi="Times New Roman"/>
          <w:noProof/>
          <w:position w:val="-1"/>
          <w:sz w:val="24"/>
          <w:szCs w:val="24"/>
        </w:rPr>
        <w:t xml:space="preserve">Natura 2000 update April 2019: </w:t>
      </w:r>
      <w:hyperlink r:id="rId28">
        <w:r w:rsidRPr="007E046E">
          <w:rPr>
            <w:rFonts w:ascii="Times New Roman" w:hAnsi="Times New Roman"/>
            <w:noProof/>
            <w:color w:val="0563C1"/>
            <w:position w:val="-1"/>
            <w:sz w:val="24"/>
            <w:szCs w:val="24"/>
            <w:u w:val="single"/>
          </w:rPr>
          <w:t>https://cdr.eionet.europa.eu/bg/eu/n2000</w:t>
        </w:r>
      </w:hyperlink>
      <w:r w:rsidRPr="007E046E">
        <w:rPr>
          <w:rFonts w:ascii="Times New Roman" w:eastAsia="Calibri" w:hAnsi="Times New Roman"/>
          <w:noProof/>
          <w:sz w:val="24"/>
          <w:szCs w:val="24"/>
        </w:rPr>
        <w:t xml:space="preserve">) и е разпространено в три биогеографски </w:t>
      </w:r>
      <w:r w:rsidR="0006314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 Алпийски, Континентален и Черноморски.</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за трите биогеографски </w:t>
      </w:r>
      <w:r w:rsidR="00063148">
        <w:rPr>
          <w:rFonts w:ascii="Times New Roman" w:eastAsia="Calibri" w:hAnsi="Times New Roman"/>
          <w:noProof/>
          <w:sz w:val="24"/>
          <w:szCs w:val="24"/>
        </w:rPr>
        <w:t>региона</w:t>
      </w:r>
      <w:r w:rsidRPr="007E046E">
        <w:rPr>
          <w:rFonts w:ascii="Times New Roman" w:eastAsia="Calibri" w:hAnsi="Times New Roman"/>
          <w:noProof/>
          <w:sz w:val="24"/>
          <w:szCs w:val="24"/>
        </w:rPr>
        <w:t xml:space="preserve"> (благоприятно състояние по разпространение и площ, неизвестно по структура и функции и неблагоприятно-незадоволително по бъдещи перспективи). При докладването през 2019 г., посочените заплахи и влияния са оценени със средна степен на въздействие – абиотични естествени процеси (ерозия, затлачване, осушаване и др.), увеличаване или промяна на валежите, поради климатични промени, интензивна паша или преизпасване, естествена сукцесия, водеща до промяна във видовия състав, добив на минерали (напр. скала, метални руди, чакъл, пясък, черупки) и др. При докладването по чл. 17 през 2013 г. (за периода 2007-2012 г.) местообитанието е с оценка неблагоприятно-незадоволително състояние за Континенталния и Черноморския </w:t>
      </w:r>
      <w:r w:rsidR="00063148">
        <w:rPr>
          <w:rFonts w:ascii="Times New Roman" w:eastAsia="Calibri" w:hAnsi="Times New Roman"/>
          <w:noProof/>
          <w:sz w:val="24"/>
          <w:szCs w:val="24"/>
        </w:rPr>
        <w:t>регион</w:t>
      </w:r>
      <w:r w:rsidRPr="007E046E">
        <w:rPr>
          <w:rFonts w:ascii="Times New Roman" w:eastAsia="Calibri" w:hAnsi="Times New Roman"/>
          <w:noProof/>
          <w:sz w:val="24"/>
          <w:szCs w:val="24"/>
        </w:rPr>
        <w:t xml:space="preserve"> (благоприятно състояние по разпространение и площ, неблагоприятно-незадоволително по структура и функции, и бъдещи перспективи) и благоприятно природозащитно състояние за Алпийския </w:t>
      </w:r>
      <w:r w:rsidR="00063148">
        <w:rPr>
          <w:rFonts w:ascii="Times New Roman" w:eastAsia="Calibri" w:hAnsi="Times New Roman"/>
          <w:noProof/>
          <w:sz w:val="24"/>
          <w:szCs w:val="24"/>
        </w:rPr>
        <w:t>регион</w:t>
      </w:r>
      <w:r w:rsidRPr="007E046E">
        <w:rPr>
          <w:rFonts w:ascii="Times New Roman" w:eastAsia="Calibri" w:hAnsi="Times New Roman"/>
          <w:noProof/>
          <w:sz w:val="24"/>
          <w:szCs w:val="24"/>
        </w:rPr>
        <w:t xml:space="preserve"> по всички </w:t>
      </w:r>
      <w:r w:rsidRPr="007E046E">
        <w:rPr>
          <w:rFonts w:ascii="Times New Roman" w:hAnsi="Times New Roman"/>
          <w:noProof/>
          <w:sz w:val="24"/>
          <w:szCs w:val="24"/>
        </w:rPr>
        <w:t>критерии</w:t>
      </w:r>
      <w:r w:rsidRPr="007E046E">
        <w:rPr>
          <w:rFonts w:ascii="Times New Roman" w:eastAsia="Calibri" w:hAnsi="Times New Roman"/>
          <w:noProof/>
          <w:sz w:val="24"/>
          <w:szCs w:val="24"/>
        </w:rPr>
        <w:t>.</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rPr>
          <w:rFonts w:ascii="Times New Roman" w:eastAsia="Calibri" w:hAnsi="Times New Roman"/>
          <w:i/>
          <w:noProof/>
          <w:sz w:val="24"/>
          <w:szCs w:val="24"/>
        </w:rPr>
      </w:pPr>
      <w:r w:rsidRPr="007E046E">
        <w:rPr>
          <w:rFonts w:ascii="Times New Roman" w:eastAsia="Calibri" w:hAnsi="Times New Roman"/>
          <w:b/>
          <w:noProof/>
          <w:sz w:val="24"/>
          <w:szCs w:val="24"/>
        </w:rPr>
        <w:t>4. Състояние на ниво защитена зона</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Според данните в стандартния формуляр, площта на местообитание с код 8210 в ЗЗ „Река Вит“ е 0,04 ha и изцяло попада в Континенталния биогеографски </w:t>
      </w:r>
      <w:r w:rsidR="00063148">
        <w:rPr>
          <w:rFonts w:ascii="Times New Roman" w:eastAsia="Calibri" w:hAnsi="Times New Roman"/>
          <w:noProof/>
          <w:sz w:val="24"/>
          <w:szCs w:val="24"/>
        </w:rPr>
        <w:t>регион</w:t>
      </w:r>
      <w:r w:rsidRPr="007E046E">
        <w:rPr>
          <w:rFonts w:ascii="Times New Roman" w:eastAsia="Calibri" w:hAnsi="Times New Roman"/>
          <w:noProof/>
          <w:sz w:val="24"/>
          <w:szCs w:val="24"/>
        </w:rPr>
        <w:t>. Тази площ е установена по проект „Картиране и определяне на природозащитното състояние на природни местообитания и видове - фаза I“ (т.е. през 2011-2012 г.) и е по-малка от дотогава съществуваща площ в СФ (0,57 ha). Съгласно специфичният доклад, публикуван в „Информационна система за защитени зони от екологичната мрежа Натура 2000 на МОСВ“, местообитанието е оценено в неблагоприятно-лошо състояние по критерий „Площ в границите на зоната“, по критерий „Структура и функции“ – в неблагоприятно-незадоволително състояние и по критерий „Бъдещи перспективи (заплахи и влияния)“ – в благоприятно състояние. Оценките се основават на възможно намаление на площта на местообитанието и установено слабо фрагментиране причинено от проникване на някои храстови видове в по-малко стръмните полигони. Според стандартния формуляр, местообитанието в зоната е с оценки за „Представителност“ „C“, за „Относителна площ“ „C“, за „Степен на опазване“ „B“, като общата оценка на стойността на защитената зона за опазване на природното местообитание e „C“.</w:t>
      </w:r>
    </w:p>
    <w:p w:rsidR="007E046E" w:rsidRPr="007E046E" w:rsidRDefault="007E046E" w:rsidP="007E046E">
      <w:pPr>
        <w:spacing w:after="0" w:line="240" w:lineRule="auto"/>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459"/>
        <w:gridCol w:w="481"/>
        <w:gridCol w:w="911"/>
        <w:gridCol w:w="1026"/>
        <w:gridCol w:w="847"/>
        <w:gridCol w:w="1625"/>
        <w:gridCol w:w="1129"/>
        <w:gridCol w:w="1359"/>
        <w:gridCol w:w="792"/>
      </w:tblGrid>
      <w:tr w:rsidR="007E046E" w:rsidRPr="007E046E" w:rsidTr="007E046E">
        <w:tc>
          <w:tcPr>
            <w:tcW w:w="2418" w:type="pct"/>
            <w:gridSpan w:val="6"/>
            <w:shd w:val="clear" w:color="auto" w:fill="D9D9D9"/>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2582" w:type="pct"/>
            <w:gridSpan w:val="4"/>
            <w:shd w:val="clear" w:color="auto" w:fill="D9D9D9"/>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339"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Code</w:t>
            </w:r>
          </w:p>
        </w:tc>
        <w:tc>
          <w:tcPr>
            <w:tcW w:w="239"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PF</w:t>
            </w:r>
          </w:p>
        </w:tc>
        <w:tc>
          <w:tcPr>
            <w:tcW w:w="250"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NP</w:t>
            </w:r>
          </w:p>
        </w:tc>
        <w:tc>
          <w:tcPr>
            <w:tcW w:w="540"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Cover (ha)</w:t>
            </w:r>
          </w:p>
        </w:tc>
        <w:tc>
          <w:tcPr>
            <w:tcW w:w="545"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Cave (number)</w:t>
            </w:r>
          </w:p>
        </w:tc>
        <w:tc>
          <w:tcPr>
            <w:tcW w:w="505"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Data quality</w:t>
            </w:r>
          </w:p>
        </w:tc>
        <w:tc>
          <w:tcPr>
            <w:tcW w:w="819" w:type="pct"/>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A/B/C/D</w:t>
            </w:r>
          </w:p>
        </w:tc>
        <w:tc>
          <w:tcPr>
            <w:tcW w:w="1763" w:type="pct"/>
            <w:gridSpan w:val="3"/>
            <w:shd w:val="clear" w:color="auto" w:fill="D9D9D9"/>
            <w:vAlign w:val="center"/>
          </w:tcPr>
          <w:p w:rsidR="007E046E" w:rsidRPr="007E046E" w:rsidRDefault="007E046E" w:rsidP="00063148">
            <w:pPr>
              <w:suppressAutoHyphens/>
              <w:spacing w:after="0" w:line="240" w:lineRule="auto"/>
              <w:ind w:leftChars="-1" w:left="-2"/>
              <w:jc w:val="center"/>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rPr>
          <w:trHeight w:val="454"/>
        </w:trPr>
        <w:tc>
          <w:tcPr>
            <w:tcW w:w="339"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39"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250"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40"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45"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505"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p>
        </w:tc>
        <w:tc>
          <w:tcPr>
            <w:tcW w:w="819"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Representativity</w:t>
            </w:r>
          </w:p>
        </w:tc>
        <w:tc>
          <w:tcPr>
            <w:tcW w:w="657"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Relative Surface</w:t>
            </w:r>
          </w:p>
        </w:tc>
        <w:tc>
          <w:tcPr>
            <w:tcW w:w="686"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Conservation</w:t>
            </w:r>
          </w:p>
        </w:tc>
        <w:tc>
          <w:tcPr>
            <w:tcW w:w="420" w:type="pct"/>
          </w:tcPr>
          <w:p w:rsidR="007E046E" w:rsidRPr="007E046E" w:rsidRDefault="007E046E" w:rsidP="00063148">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tcPr>
          <w:p w:rsidR="007E046E" w:rsidRPr="007E046E" w:rsidRDefault="007E046E" w:rsidP="0006314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8210</w:t>
            </w:r>
          </w:p>
        </w:tc>
        <w:tc>
          <w:tcPr>
            <w:tcW w:w="239" w:type="pct"/>
          </w:tcPr>
          <w:p w:rsidR="007E046E" w:rsidRPr="007E046E" w:rsidRDefault="007E046E" w:rsidP="00063148">
            <w:pPr>
              <w:spacing w:after="0" w:line="240" w:lineRule="auto"/>
              <w:rPr>
                <w:rFonts w:ascii="Times New Roman" w:eastAsia="Calibri" w:hAnsi="Times New Roman"/>
                <w:noProof/>
                <w:sz w:val="20"/>
                <w:szCs w:val="20"/>
              </w:rPr>
            </w:pPr>
          </w:p>
        </w:tc>
        <w:tc>
          <w:tcPr>
            <w:tcW w:w="250" w:type="pct"/>
          </w:tcPr>
          <w:p w:rsidR="007E046E" w:rsidRPr="007E046E" w:rsidRDefault="007E046E" w:rsidP="00063148">
            <w:pPr>
              <w:spacing w:after="0" w:line="240" w:lineRule="auto"/>
              <w:rPr>
                <w:rFonts w:ascii="Times New Roman" w:eastAsia="Calibri" w:hAnsi="Times New Roman"/>
                <w:noProof/>
                <w:sz w:val="20"/>
                <w:szCs w:val="20"/>
              </w:rPr>
            </w:pPr>
          </w:p>
        </w:tc>
        <w:tc>
          <w:tcPr>
            <w:tcW w:w="540" w:type="pct"/>
          </w:tcPr>
          <w:p w:rsidR="007E046E" w:rsidRPr="007E046E" w:rsidRDefault="007E046E" w:rsidP="0006314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0,04</w:t>
            </w:r>
          </w:p>
        </w:tc>
        <w:tc>
          <w:tcPr>
            <w:tcW w:w="545" w:type="pct"/>
          </w:tcPr>
          <w:p w:rsidR="007E046E" w:rsidRPr="007E046E" w:rsidRDefault="007E046E" w:rsidP="00063148">
            <w:pPr>
              <w:spacing w:after="0" w:line="240" w:lineRule="auto"/>
              <w:rPr>
                <w:rFonts w:ascii="Times New Roman" w:eastAsia="Calibri" w:hAnsi="Times New Roman"/>
                <w:noProof/>
                <w:sz w:val="20"/>
                <w:szCs w:val="20"/>
              </w:rPr>
            </w:pPr>
          </w:p>
        </w:tc>
        <w:tc>
          <w:tcPr>
            <w:tcW w:w="505" w:type="pct"/>
          </w:tcPr>
          <w:p w:rsidR="007E046E" w:rsidRPr="007E046E" w:rsidRDefault="007E046E" w:rsidP="0006314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G</w:t>
            </w:r>
          </w:p>
        </w:tc>
        <w:tc>
          <w:tcPr>
            <w:tcW w:w="819" w:type="pct"/>
          </w:tcPr>
          <w:p w:rsidR="007E046E" w:rsidRPr="007E046E" w:rsidRDefault="007E046E" w:rsidP="0006314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C</w:t>
            </w:r>
          </w:p>
        </w:tc>
        <w:tc>
          <w:tcPr>
            <w:tcW w:w="657" w:type="pct"/>
          </w:tcPr>
          <w:p w:rsidR="007E046E" w:rsidRPr="007E046E" w:rsidRDefault="007E046E" w:rsidP="0006314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C</w:t>
            </w:r>
          </w:p>
        </w:tc>
        <w:tc>
          <w:tcPr>
            <w:tcW w:w="686" w:type="pct"/>
          </w:tcPr>
          <w:p w:rsidR="007E046E" w:rsidRPr="007E046E" w:rsidRDefault="007E046E" w:rsidP="0006314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B</w:t>
            </w:r>
          </w:p>
        </w:tc>
        <w:tc>
          <w:tcPr>
            <w:tcW w:w="420" w:type="pct"/>
          </w:tcPr>
          <w:p w:rsidR="007E046E" w:rsidRPr="007E046E" w:rsidRDefault="007E046E" w:rsidP="00063148">
            <w:pPr>
              <w:spacing w:after="0" w:line="240" w:lineRule="auto"/>
              <w:rPr>
                <w:rFonts w:ascii="Times New Roman" w:eastAsia="Calibri" w:hAnsi="Times New Roman"/>
                <w:noProof/>
                <w:sz w:val="20"/>
                <w:szCs w:val="20"/>
              </w:rPr>
            </w:pPr>
            <w:r w:rsidRPr="007E046E">
              <w:rPr>
                <w:rFonts w:ascii="Times New Roman" w:eastAsia="Calibri" w:hAnsi="Times New Roman"/>
                <w:noProof/>
                <w:sz w:val="20"/>
                <w:szCs w:val="20"/>
              </w:rPr>
              <w:t>C</w:t>
            </w:r>
          </w:p>
        </w:tc>
      </w:tr>
    </w:tbl>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b/>
          <w:noProof/>
          <w:sz w:val="24"/>
          <w:szCs w:val="24"/>
        </w:rPr>
        <w:t>5. Анализ на наличната информация</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lastRenderedPageBreak/>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През 2021 г. беше извършена теренна проверка за актуализация на наличната информация за състоянието на местообитанието в зоната. Установено беше, че площта на местообитанието е по-голяма от картираната през 2011-2012 г. и някои участъци, заети от местообитанието, не са правилно отразени на картата. Наличен е шейп файл.</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При теренната работа през 2021 г. са направени следните изводи за настоящото състояние на местообитанието, които са отразени в целите, представени в този документ:</w:t>
      </w:r>
    </w:p>
    <w:p w:rsidR="007E046E" w:rsidRPr="007E046E" w:rsidRDefault="007E046E" w:rsidP="007E046E">
      <w:pPr>
        <w:numPr>
          <w:ilvl w:val="0"/>
          <w:numId w:val="15"/>
        </w:numPr>
        <w:spacing w:after="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В хазмофитната растителност участват сравнително малко тревисти и храстови видове.</w:t>
      </w:r>
    </w:p>
    <w:p w:rsidR="007E046E" w:rsidRPr="007E046E" w:rsidRDefault="007E046E" w:rsidP="007E046E">
      <w:pPr>
        <w:numPr>
          <w:ilvl w:val="0"/>
          <w:numId w:val="15"/>
        </w:numPr>
        <w:spacing w:after="0" w:line="240" w:lineRule="auto"/>
        <w:contextualSpacing/>
        <w:jc w:val="both"/>
        <w:rPr>
          <w:rFonts w:ascii="Times New Roman" w:eastAsia="Calibri" w:hAnsi="Times New Roman"/>
          <w:noProof/>
          <w:sz w:val="24"/>
          <w:szCs w:val="24"/>
        </w:rPr>
      </w:pPr>
      <w:r w:rsidRPr="007E046E">
        <w:rPr>
          <w:rFonts w:ascii="Times New Roman" w:eastAsia="Calibri" w:hAnsi="Times New Roman"/>
          <w:noProof/>
          <w:sz w:val="24"/>
          <w:szCs w:val="24"/>
        </w:rPr>
        <w:t>Не е известно да е имало дейности довели до намаляване на скалните повърхнини през последните години, но има остатъци от стари кариери срещу мястото, на което до 2019 г. се намираше т. нар. Германски мост при с. Комарево.</w:t>
      </w:r>
    </w:p>
    <w:p w:rsidR="007E046E" w:rsidRPr="007E046E" w:rsidRDefault="007E046E" w:rsidP="007E046E">
      <w:pPr>
        <w:spacing w:after="0" w:line="240" w:lineRule="auto"/>
        <w:ind w:firstLine="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Следователно, за осъществяване на заложените цели е необходим мониноринг и превантивна дейност – опазване на скалните повърхнини от дейности, които могат да доведат до намаляване на площта им напр. разкриване на нови кариери и разширение на сега съществуващите. </w:t>
      </w:r>
    </w:p>
    <w:p w:rsidR="007E046E" w:rsidRPr="007E046E" w:rsidRDefault="007E046E" w:rsidP="007E046E">
      <w:pPr>
        <w:spacing w:after="0" w:line="240" w:lineRule="auto"/>
        <w:ind w:firstLine="720"/>
        <w:jc w:val="both"/>
        <w:rPr>
          <w:rFonts w:ascii="Times New Roman" w:eastAsia="Calibri" w:hAnsi="Times New Roman"/>
          <w:b/>
          <w:noProof/>
          <w:sz w:val="24"/>
          <w:szCs w:val="24"/>
        </w:rPr>
      </w:pPr>
    </w:p>
    <w:p w:rsidR="007E046E" w:rsidRPr="007E046E" w:rsidRDefault="007E046E" w:rsidP="007E046E">
      <w:pPr>
        <w:spacing w:after="0" w:line="240" w:lineRule="auto"/>
        <w:jc w:val="both"/>
        <w:rPr>
          <w:rFonts w:ascii="Times New Roman" w:eastAsia="Calibri" w:hAnsi="Times New Roman"/>
          <w:b/>
          <w:i/>
          <w:noProof/>
          <w:sz w:val="24"/>
          <w:szCs w:val="24"/>
        </w:rPr>
      </w:pPr>
      <w:r w:rsidRPr="007E046E">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 Предвид на преобладаването на почти лишените от растителност скали в местообитанието, единствената цел е поддържане на площта.</w:t>
      </w:r>
    </w:p>
    <w:p w:rsidR="007E046E" w:rsidRPr="007E046E" w:rsidRDefault="007E046E" w:rsidP="007E046E">
      <w:pPr>
        <w:spacing w:after="0" w:line="240" w:lineRule="auto"/>
        <w:jc w:val="both"/>
        <w:rPr>
          <w:rFonts w:ascii="Times New Roman" w:eastAsia="Calibri" w:hAnsi="Times New Roman"/>
          <w:noProof/>
          <w:sz w:val="24"/>
          <w:szCs w:val="24"/>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2"/>
        <w:gridCol w:w="1983"/>
        <w:gridCol w:w="2553"/>
        <w:gridCol w:w="2411"/>
      </w:tblGrid>
      <w:tr w:rsidR="007E046E" w:rsidRPr="007E046E" w:rsidTr="007E046E">
        <w:trPr>
          <w:tblHead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56"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Параметър</w:t>
            </w:r>
          </w:p>
        </w:tc>
        <w:tc>
          <w:tcPr>
            <w:tcW w:w="141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56" w:lineRule="auto"/>
              <w:jc w:val="center"/>
              <w:rPr>
                <w:rFonts w:ascii="Times New Roman" w:eastAsia="Calibri" w:hAnsi="Times New Roman"/>
                <w:b/>
                <w:bCs/>
                <w:noProof/>
                <w:sz w:val="20"/>
                <w:szCs w:val="20"/>
              </w:rPr>
            </w:pPr>
            <w:r w:rsidRPr="007E046E">
              <w:rPr>
                <w:rFonts w:ascii="Times New Roman" w:eastAsia="Calibri" w:hAnsi="Times New Roman"/>
                <w:b/>
                <w:bCs/>
                <w:noProof/>
                <w:sz w:val="20"/>
                <w:szCs w:val="20"/>
              </w:rPr>
              <w:t>Мерна единица</w:t>
            </w:r>
          </w:p>
        </w:tc>
        <w:tc>
          <w:tcPr>
            <w:tcW w:w="198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56"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Целева стойност</w:t>
            </w:r>
          </w:p>
        </w:tc>
        <w:tc>
          <w:tcPr>
            <w:tcW w:w="25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E046E" w:rsidRPr="007E046E" w:rsidRDefault="007E046E" w:rsidP="007E046E">
            <w:pPr>
              <w:spacing w:after="0" w:line="256"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Допълнителна информация</w:t>
            </w:r>
          </w:p>
        </w:tc>
        <w:tc>
          <w:tcPr>
            <w:tcW w:w="2411" w:type="dxa"/>
            <w:tcBorders>
              <w:top w:val="single" w:sz="4" w:space="0" w:color="auto"/>
              <w:left w:val="single" w:sz="4" w:space="0" w:color="auto"/>
              <w:bottom w:val="single" w:sz="4" w:space="0" w:color="auto"/>
              <w:right w:val="single" w:sz="4" w:space="0" w:color="auto"/>
            </w:tcBorders>
            <w:shd w:val="clear" w:color="auto" w:fill="DBE5F1"/>
            <w:hideMark/>
          </w:tcPr>
          <w:p w:rsidR="007E046E" w:rsidRPr="007E046E" w:rsidRDefault="007E046E" w:rsidP="007E046E">
            <w:pPr>
              <w:spacing w:after="0" w:line="256" w:lineRule="auto"/>
              <w:rPr>
                <w:rFonts w:ascii="Times New Roman" w:eastAsia="Calibri" w:hAnsi="Times New Roman"/>
                <w:b/>
                <w:bCs/>
                <w:noProof/>
                <w:sz w:val="20"/>
                <w:szCs w:val="20"/>
              </w:rPr>
            </w:pPr>
            <w:r w:rsidRPr="007E046E">
              <w:rPr>
                <w:rFonts w:ascii="Times New Roman" w:eastAsia="Calibri" w:hAnsi="Times New Roman"/>
                <w:b/>
                <w:bCs/>
                <w:noProof/>
                <w:sz w:val="20"/>
                <w:szCs w:val="20"/>
              </w:rPr>
              <w:t>Специфични природозащитни цели за защитената зона</w:t>
            </w:r>
          </w:p>
        </w:tc>
      </w:tr>
      <w:tr w:rsidR="007E046E" w:rsidRPr="007E046E" w:rsidTr="007E046E">
        <w:tc>
          <w:tcPr>
            <w:tcW w:w="170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b/>
                <w:noProof/>
                <w:sz w:val="20"/>
                <w:szCs w:val="20"/>
              </w:rPr>
            </w:pPr>
            <w:r w:rsidRPr="007E046E">
              <w:rPr>
                <w:rFonts w:ascii="Times New Roman" w:eastAsia="Calibri" w:hAnsi="Times New Roman"/>
                <w:b/>
                <w:noProof/>
                <w:sz w:val="20"/>
                <w:szCs w:val="20"/>
              </w:rPr>
              <w:t>Площ</w:t>
            </w:r>
          </w:p>
        </w:tc>
        <w:tc>
          <w:tcPr>
            <w:tcW w:w="1412"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Хектари</w:t>
            </w:r>
          </w:p>
        </w:tc>
        <w:tc>
          <w:tcPr>
            <w:tcW w:w="1983"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Най-малко 0,875 ha</w:t>
            </w:r>
          </w:p>
        </w:tc>
        <w:tc>
          <w:tcPr>
            <w:tcW w:w="2553" w:type="dxa"/>
            <w:tcBorders>
              <w:top w:val="single" w:sz="4" w:space="0" w:color="auto"/>
              <w:left w:val="single" w:sz="4" w:space="0" w:color="auto"/>
              <w:bottom w:val="single" w:sz="4" w:space="0" w:color="auto"/>
              <w:right w:val="single" w:sz="4" w:space="0" w:color="auto"/>
            </w:tcBorders>
          </w:tcPr>
          <w:p w:rsidR="007E046E" w:rsidRPr="007E046E" w:rsidRDefault="007E046E" w:rsidP="007E046E">
            <w:pPr>
              <w:spacing w:before="120" w:after="120" w:line="240" w:lineRule="auto"/>
              <w:rPr>
                <w:rFonts w:ascii="Times New Roman" w:eastAsia="Calibri" w:hAnsi="Times New Roman"/>
                <w:noProof/>
                <w:sz w:val="20"/>
                <w:szCs w:val="20"/>
                <w:highlight w:val="yellow"/>
              </w:rPr>
            </w:pPr>
            <w:r w:rsidRPr="007E046E">
              <w:rPr>
                <w:rFonts w:ascii="Times New Roman" w:eastAsia="Calibri" w:hAnsi="Times New Roman"/>
                <w:noProof/>
                <w:sz w:val="20"/>
                <w:szCs w:val="20"/>
              </w:rPr>
              <w:t xml:space="preserve">Този параметър е достатъчен за осигуряване на целите на опазване това местообитание специално в тази защитена зона. </w:t>
            </w:r>
          </w:p>
        </w:tc>
        <w:tc>
          <w:tcPr>
            <w:tcW w:w="2411" w:type="dxa"/>
            <w:tcBorders>
              <w:top w:val="single" w:sz="4" w:space="0" w:color="auto"/>
              <w:left w:val="single" w:sz="4" w:space="0" w:color="auto"/>
              <w:bottom w:val="single" w:sz="4" w:space="0" w:color="auto"/>
              <w:right w:val="single" w:sz="4" w:space="0" w:color="auto"/>
            </w:tcBorders>
            <w:hideMark/>
          </w:tcPr>
          <w:p w:rsidR="007E046E" w:rsidRPr="007E046E" w:rsidRDefault="007E046E" w:rsidP="007E046E">
            <w:pPr>
              <w:spacing w:before="120" w:after="120" w:line="240" w:lineRule="auto"/>
              <w:rPr>
                <w:rFonts w:ascii="Times New Roman" w:eastAsia="Calibri" w:hAnsi="Times New Roman"/>
                <w:noProof/>
                <w:sz w:val="20"/>
                <w:szCs w:val="20"/>
              </w:rPr>
            </w:pPr>
            <w:r w:rsidRPr="007E046E">
              <w:rPr>
                <w:rFonts w:ascii="Times New Roman" w:eastAsia="Calibri" w:hAnsi="Times New Roman"/>
                <w:noProof/>
                <w:sz w:val="20"/>
                <w:szCs w:val="20"/>
              </w:rPr>
              <w:t>Поддържане на площта – най-малко 0,875 ha</w:t>
            </w:r>
          </w:p>
        </w:tc>
      </w:tr>
    </w:tbl>
    <w:p w:rsidR="007E046E" w:rsidRPr="007E046E" w:rsidRDefault="007E046E" w:rsidP="007E046E">
      <w:pPr>
        <w:spacing w:after="0" w:line="240" w:lineRule="auto"/>
        <w:jc w:val="both"/>
        <w:rPr>
          <w:rFonts w:ascii="Times New Roman" w:eastAsia="Calibri" w:hAnsi="Times New Roman"/>
          <w:noProof/>
          <w:sz w:val="24"/>
          <w:szCs w:val="24"/>
          <w:highlight w:val="yellow"/>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t>7. Необходимост от актуализация на СФ на защитената зона</w:t>
      </w:r>
    </w:p>
    <w:p w:rsidR="007E046E" w:rsidRPr="007E046E" w:rsidRDefault="007E046E" w:rsidP="007E046E">
      <w:pPr>
        <w:spacing w:after="0" w:line="240" w:lineRule="auto"/>
        <w:ind w:firstLine="709"/>
        <w:jc w:val="both"/>
        <w:rPr>
          <w:rFonts w:ascii="Times New Roman" w:eastAsia="Calibri" w:hAnsi="Times New Roman"/>
          <w:noProof/>
          <w:sz w:val="24"/>
          <w:szCs w:val="24"/>
        </w:rPr>
      </w:pPr>
      <w:r w:rsidRPr="007E046E">
        <w:rPr>
          <w:rFonts w:ascii="Times New Roman" w:eastAsia="Calibri" w:hAnsi="Times New Roman"/>
          <w:noProof/>
          <w:sz w:val="24"/>
          <w:szCs w:val="24"/>
        </w:rPr>
        <w:t>Въз основа на събраната информация е необходима промянa в стандартния формуляр на защитената зона, но е променена само площта, а другите показатели са същите.</w:t>
      </w:r>
    </w:p>
    <w:p w:rsidR="007E046E" w:rsidRPr="007E046E" w:rsidRDefault="007E046E" w:rsidP="007E046E">
      <w:pPr>
        <w:spacing w:after="0" w:line="240" w:lineRule="auto"/>
        <w:jc w:val="both"/>
        <w:rPr>
          <w:rFonts w:ascii="Times New Roman" w:eastAsia="Calibri" w:hAnsi="Times New Roman"/>
          <w:noProof/>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7E046E" w:rsidRPr="007E046E" w:rsidTr="007E046E">
        <w:tc>
          <w:tcPr>
            <w:tcW w:w="4957" w:type="dxa"/>
            <w:gridSpan w:val="6"/>
            <w:shd w:val="clear" w:color="auto" w:fill="D9D9D9"/>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Annex I Habitat types</w:t>
            </w:r>
          </w:p>
        </w:tc>
        <w:tc>
          <w:tcPr>
            <w:tcW w:w="5244" w:type="dxa"/>
            <w:gridSpan w:val="4"/>
            <w:shd w:val="clear" w:color="auto" w:fill="D9D9D9"/>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Site assessment</w:t>
            </w:r>
          </w:p>
        </w:tc>
      </w:tr>
      <w:tr w:rsidR="007E046E" w:rsidRPr="007E046E" w:rsidTr="007E046E">
        <w:tc>
          <w:tcPr>
            <w:tcW w:w="704"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Code</w:t>
            </w:r>
          </w:p>
        </w:tc>
        <w:tc>
          <w:tcPr>
            <w:tcW w:w="567"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PF</w:t>
            </w:r>
          </w:p>
        </w:tc>
        <w:tc>
          <w:tcPr>
            <w:tcW w:w="567"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NP</w:t>
            </w:r>
          </w:p>
        </w:tc>
        <w:tc>
          <w:tcPr>
            <w:tcW w:w="851"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Cover (ha)</w:t>
            </w:r>
          </w:p>
        </w:tc>
        <w:tc>
          <w:tcPr>
            <w:tcW w:w="1134"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Cave (number)</w:t>
            </w:r>
          </w:p>
        </w:tc>
        <w:tc>
          <w:tcPr>
            <w:tcW w:w="1134"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Data quality</w:t>
            </w:r>
          </w:p>
        </w:tc>
        <w:tc>
          <w:tcPr>
            <w:tcW w:w="1842" w:type="dxa"/>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A/B/C/D</w:t>
            </w:r>
          </w:p>
        </w:tc>
        <w:tc>
          <w:tcPr>
            <w:tcW w:w="3402" w:type="dxa"/>
            <w:gridSpan w:val="3"/>
            <w:shd w:val="clear" w:color="auto" w:fill="D9D9D9"/>
            <w:vAlign w:val="center"/>
          </w:tcPr>
          <w:p w:rsidR="007E046E" w:rsidRPr="007E046E" w:rsidRDefault="007E046E" w:rsidP="00063148">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A/B/C</w:t>
            </w:r>
          </w:p>
        </w:tc>
      </w:tr>
      <w:tr w:rsidR="007E046E" w:rsidRPr="007E046E" w:rsidTr="007E046E">
        <w:tc>
          <w:tcPr>
            <w:tcW w:w="704"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Representativity</w:t>
            </w:r>
          </w:p>
        </w:tc>
        <w:tc>
          <w:tcPr>
            <w:tcW w:w="993"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Relative Surface</w:t>
            </w:r>
          </w:p>
        </w:tc>
        <w:tc>
          <w:tcPr>
            <w:tcW w:w="1559"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Conservation</w:t>
            </w:r>
          </w:p>
        </w:tc>
        <w:tc>
          <w:tcPr>
            <w:tcW w:w="850" w:type="dxa"/>
          </w:tcPr>
          <w:p w:rsidR="007E046E" w:rsidRPr="007E046E" w:rsidRDefault="007E046E" w:rsidP="00063148">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E046E">
              <w:rPr>
                <w:rFonts w:ascii="Times New Roman" w:hAnsi="Times New Roman"/>
                <w:b/>
                <w:noProof/>
                <w:color w:val="000000"/>
                <w:position w:val="-1"/>
                <w:sz w:val="20"/>
                <w:szCs w:val="20"/>
              </w:rPr>
              <w:t>Global</w:t>
            </w:r>
          </w:p>
        </w:tc>
      </w:tr>
      <w:tr w:rsidR="007E046E" w:rsidRPr="007E046E" w:rsidTr="007E046E">
        <w:tc>
          <w:tcPr>
            <w:tcW w:w="704" w:type="dxa"/>
          </w:tcPr>
          <w:p w:rsidR="007E046E" w:rsidRPr="007E046E" w:rsidRDefault="007E046E" w:rsidP="00063148">
            <w:pPr>
              <w:spacing w:after="0" w:line="240" w:lineRule="auto"/>
              <w:ind w:left="-1"/>
              <w:rPr>
                <w:rFonts w:ascii="Times New Roman" w:eastAsia="Calibri" w:hAnsi="Times New Roman"/>
                <w:noProof/>
                <w:sz w:val="20"/>
                <w:szCs w:val="20"/>
              </w:rPr>
            </w:pPr>
            <w:r w:rsidRPr="007E046E">
              <w:rPr>
                <w:rFonts w:ascii="Times New Roman" w:eastAsia="Calibri" w:hAnsi="Times New Roman"/>
                <w:noProof/>
                <w:sz w:val="20"/>
                <w:szCs w:val="20"/>
              </w:rPr>
              <w:t>8210</w:t>
            </w:r>
          </w:p>
        </w:tc>
        <w:tc>
          <w:tcPr>
            <w:tcW w:w="567" w:type="dxa"/>
          </w:tcPr>
          <w:p w:rsidR="007E046E" w:rsidRPr="007E046E" w:rsidRDefault="007E046E" w:rsidP="00063148">
            <w:pPr>
              <w:spacing w:after="0" w:line="240" w:lineRule="auto"/>
              <w:ind w:left="-1"/>
              <w:rPr>
                <w:rFonts w:ascii="Times New Roman" w:eastAsia="Calibri" w:hAnsi="Times New Roman"/>
                <w:noProof/>
                <w:sz w:val="20"/>
                <w:szCs w:val="20"/>
              </w:rPr>
            </w:pPr>
          </w:p>
        </w:tc>
        <w:tc>
          <w:tcPr>
            <w:tcW w:w="567" w:type="dxa"/>
          </w:tcPr>
          <w:p w:rsidR="007E046E" w:rsidRPr="007E046E" w:rsidRDefault="007E046E" w:rsidP="00063148">
            <w:pPr>
              <w:spacing w:after="0" w:line="240" w:lineRule="auto"/>
              <w:ind w:left="-1"/>
              <w:rPr>
                <w:rFonts w:ascii="Times New Roman" w:eastAsia="Calibri" w:hAnsi="Times New Roman"/>
                <w:noProof/>
                <w:sz w:val="20"/>
                <w:szCs w:val="20"/>
              </w:rPr>
            </w:pPr>
          </w:p>
        </w:tc>
        <w:tc>
          <w:tcPr>
            <w:tcW w:w="851" w:type="dxa"/>
          </w:tcPr>
          <w:p w:rsidR="007E046E" w:rsidRPr="007E046E" w:rsidRDefault="007E046E" w:rsidP="00063148">
            <w:pPr>
              <w:spacing w:after="0" w:line="240" w:lineRule="auto"/>
              <w:ind w:left="-1"/>
              <w:rPr>
                <w:rFonts w:ascii="Times New Roman" w:eastAsia="Calibri" w:hAnsi="Times New Roman"/>
                <w:noProof/>
                <w:sz w:val="20"/>
                <w:szCs w:val="20"/>
              </w:rPr>
            </w:pPr>
            <w:r w:rsidRPr="007E046E">
              <w:rPr>
                <w:rFonts w:ascii="Times New Roman" w:eastAsia="Calibri" w:hAnsi="Times New Roman"/>
                <w:noProof/>
                <w:color w:val="FF0000"/>
                <w:sz w:val="20"/>
                <w:szCs w:val="20"/>
              </w:rPr>
              <w:t>0,875</w:t>
            </w:r>
          </w:p>
        </w:tc>
        <w:tc>
          <w:tcPr>
            <w:tcW w:w="1134" w:type="dxa"/>
          </w:tcPr>
          <w:p w:rsidR="007E046E" w:rsidRPr="007E046E" w:rsidRDefault="007E046E" w:rsidP="00063148">
            <w:pPr>
              <w:spacing w:after="0" w:line="240" w:lineRule="auto"/>
              <w:ind w:left="-1"/>
              <w:rPr>
                <w:rFonts w:ascii="Times New Roman" w:eastAsia="Calibri" w:hAnsi="Times New Roman"/>
                <w:noProof/>
                <w:sz w:val="20"/>
                <w:szCs w:val="20"/>
              </w:rPr>
            </w:pPr>
          </w:p>
        </w:tc>
        <w:tc>
          <w:tcPr>
            <w:tcW w:w="1134" w:type="dxa"/>
          </w:tcPr>
          <w:p w:rsidR="007E046E" w:rsidRPr="007E046E" w:rsidRDefault="007E046E" w:rsidP="0006314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G</w:t>
            </w:r>
          </w:p>
        </w:tc>
        <w:tc>
          <w:tcPr>
            <w:tcW w:w="1842" w:type="dxa"/>
          </w:tcPr>
          <w:p w:rsidR="007E046E" w:rsidRPr="007E046E" w:rsidRDefault="007E046E" w:rsidP="0006314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C</w:t>
            </w:r>
          </w:p>
        </w:tc>
        <w:tc>
          <w:tcPr>
            <w:tcW w:w="993" w:type="dxa"/>
          </w:tcPr>
          <w:p w:rsidR="007E046E" w:rsidRPr="007E046E" w:rsidRDefault="007E046E" w:rsidP="0006314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C</w:t>
            </w:r>
          </w:p>
        </w:tc>
        <w:tc>
          <w:tcPr>
            <w:tcW w:w="1559" w:type="dxa"/>
          </w:tcPr>
          <w:p w:rsidR="007E046E" w:rsidRPr="007E046E" w:rsidRDefault="007E046E" w:rsidP="0006314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B</w:t>
            </w:r>
          </w:p>
        </w:tc>
        <w:tc>
          <w:tcPr>
            <w:tcW w:w="850" w:type="dxa"/>
          </w:tcPr>
          <w:p w:rsidR="007E046E" w:rsidRPr="007E046E" w:rsidRDefault="007E046E" w:rsidP="00063148">
            <w:pPr>
              <w:spacing w:after="0" w:line="240" w:lineRule="auto"/>
              <w:ind w:left="-1"/>
              <w:rPr>
                <w:rFonts w:ascii="Times New Roman" w:eastAsia="Calibri" w:hAnsi="Times New Roman"/>
                <w:b/>
                <w:noProof/>
                <w:sz w:val="20"/>
                <w:szCs w:val="20"/>
              </w:rPr>
            </w:pPr>
            <w:r w:rsidRPr="007E046E">
              <w:rPr>
                <w:rFonts w:ascii="Times New Roman" w:eastAsia="Calibri" w:hAnsi="Times New Roman"/>
                <w:b/>
                <w:noProof/>
                <w:sz w:val="20"/>
                <w:szCs w:val="20"/>
              </w:rPr>
              <w:t>C</w:t>
            </w:r>
          </w:p>
        </w:tc>
      </w:tr>
    </w:tbl>
    <w:p w:rsidR="007E046E" w:rsidRPr="007E046E" w:rsidRDefault="007E046E" w:rsidP="007E046E">
      <w:pPr>
        <w:spacing w:after="0" w:line="240" w:lineRule="auto"/>
        <w:jc w:val="both"/>
        <w:rPr>
          <w:rFonts w:ascii="Times New Roman" w:eastAsia="Calibri" w:hAnsi="Times New Roman"/>
          <w:noProof/>
          <w:sz w:val="24"/>
          <w:szCs w:val="24"/>
        </w:rPr>
      </w:pPr>
      <w:r w:rsidRPr="007E046E">
        <w:rPr>
          <w:rFonts w:ascii="Times New Roman" w:eastAsia="Calibri" w:hAnsi="Times New Roman"/>
          <w:noProof/>
          <w:sz w:val="24"/>
          <w:szCs w:val="24"/>
        </w:rPr>
        <w:t>Забележка: промените са отбелязани в червено.</w:t>
      </w:r>
    </w:p>
    <w:p w:rsidR="007E046E" w:rsidRPr="007E046E" w:rsidRDefault="007E046E" w:rsidP="007E046E">
      <w:pPr>
        <w:spacing w:after="0" w:line="240" w:lineRule="auto"/>
        <w:jc w:val="both"/>
        <w:rPr>
          <w:rFonts w:ascii="Times New Roman" w:eastAsia="Calibri" w:hAnsi="Times New Roman"/>
          <w:noProof/>
          <w:sz w:val="24"/>
          <w:szCs w:val="24"/>
        </w:rPr>
      </w:pPr>
    </w:p>
    <w:p w:rsidR="007E046E" w:rsidRPr="007E046E" w:rsidRDefault="007E046E" w:rsidP="007E046E">
      <w:pPr>
        <w:spacing w:after="0" w:line="240" w:lineRule="auto"/>
        <w:jc w:val="both"/>
        <w:rPr>
          <w:rFonts w:ascii="Times New Roman" w:eastAsia="Calibri" w:hAnsi="Times New Roman"/>
          <w:b/>
          <w:noProof/>
          <w:sz w:val="24"/>
          <w:szCs w:val="24"/>
        </w:rPr>
      </w:pPr>
      <w:r w:rsidRPr="007E046E">
        <w:rPr>
          <w:rFonts w:ascii="Times New Roman" w:eastAsia="Calibri" w:hAnsi="Times New Roman"/>
          <w:b/>
          <w:noProof/>
          <w:sz w:val="24"/>
          <w:szCs w:val="24"/>
        </w:rPr>
        <w:lastRenderedPageBreak/>
        <w:t>8. Цитирана литература</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Гусев, Ч. 2009. 8210 Хазмофитна растителност по варовикови скални склонове.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296-298.</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Гусев, Ч. и Русакова, В. 2015. 08Н3 Варовикови скали с хазмофитна растителност.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7E046E" w:rsidRPr="007E046E" w:rsidRDefault="007E046E" w:rsidP="007E046E">
      <w:pPr>
        <w:spacing w:after="0" w:line="240" w:lineRule="auto"/>
        <w:ind w:left="720" w:hanging="720"/>
        <w:jc w:val="both"/>
        <w:rPr>
          <w:rFonts w:ascii="Times New Roman" w:eastAsia="Calibri" w:hAnsi="Times New Roman"/>
          <w:noProof/>
          <w:sz w:val="24"/>
          <w:szCs w:val="24"/>
        </w:rPr>
      </w:pPr>
      <w:r w:rsidRPr="007E046E">
        <w:rPr>
          <w:rFonts w:ascii="Times New Roman" w:eastAsia="Calibri" w:hAnsi="Times New Roman"/>
          <w:noProof/>
          <w:sz w:val="24"/>
          <w:szCs w:val="24"/>
        </w:rPr>
        <w:t xml:space="preserve">European commission. The State of Nature in the EU – Article 17 reporting. </w:t>
      </w:r>
      <w:hyperlink r:id="rId29" w:history="1">
        <w:r w:rsidRPr="007E046E">
          <w:rPr>
            <w:rFonts w:ascii="Times New Roman" w:eastAsia="Calibri" w:hAnsi="Times New Roman"/>
            <w:noProof/>
            <w:color w:val="0563C1"/>
            <w:sz w:val="24"/>
            <w:szCs w:val="24"/>
            <w:u w:val="single"/>
          </w:rPr>
          <w:t>https://ec.europa.eu/environment/nature/knowledge/rep_habitats/index_en.htm. Last visited on 15.10.2021</w:t>
        </w:r>
      </w:hyperlink>
      <w:r w:rsidRPr="007E046E">
        <w:rPr>
          <w:rFonts w:ascii="Times New Roman" w:eastAsia="Calibri" w:hAnsi="Times New Roman"/>
          <w:noProof/>
          <w:sz w:val="24"/>
          <w:szCs w:val="24"/>
        </w:rPr>
        <w:t>.</w:t>
      </w:r>
    </w:p>
    <w:p w:rsidR="007E046E" w:rsidRPr="007E046E" w:rsidRDefault="007E046E" w:rsidP="007E046E">
      <w:pPr>
        <w:spacing w:after="0" w:line="240" w:lineRule="auto"/>
        <w:jc w:val="both"/>
        <w:rPr>
          <w:rFonts w:ascii="Times New Roman" w:eastAsia="Calibri" w:hAnsi="Times New Roman"/>
          <w:noProof/>
          <w:sz w:val="24"/>
          <w:szCs w:val="24"/>
          <w:lang w:val="en-US"/>
        </w:rPr>
      </w:pPr>
    </w:p>
    <w:p w:rsidR="007E046E" w:rsidRPr="007E046E" w:rsidRDefault="007E046E" w:rsidP="007E046E">
      <w:pPr>
        <w:spacing w:after="0" w:line="240" w:lineRule="auto"/>
        <w:jc w:val="both"/>
        <w:rPr>
          <w:rFonts w:ascii="Times New Roman" w:eastAsia="Calibri" w:hAnsi="Times New Roman"/>
          <w:noProof/>
          <w:sz w:val="24"/>
          <w:szCs w:val="24"/>
          <w:lang w:val="en-US"/>
        </w:rPr>
      </w:pPr>
      <w:r w:rsidRPr="007E046E">
        <w:rPr>
          <w:rFonts w:ascii="Times New Roman" w:eastAsia="Calibri" w:hAnsi="Times New Roman"/>
          <w:i/>
          <w:noProof/>
          <w:sz w:val="24"/>
          <w:szCs w:val="24"/>
          <w:lang w:val="en-US"/>
        </w:rPr>
        <w:t>Автори на текста</w:t>
      </w:r>
      <w:r w:rsidRPr="007E046E">
        <w:rPr>
          <w:rFonts w:ascii="Times New Roman" w:eastAsia="Calibri" w:hAnsi="Times New Roman"/>
          <w:noProof/>
          <w:sz w:val="24"/>
          <w:szCs w:val="24"/>
          <w:lang w:val="en-US"/>
        </w:rPr>
        <w:t>: Росен Цонев, Чавдар Гусев, Валери Георгиев, Соня Цонева</w:t>
      </w:r>
    </w:p>
    <w:p w:rsidR="007E046E" w:rsidRPr="007E046E" w:rsidRDefault="007E046E" w:rsidP="007E046E">
      <w:pPr>
        <w:spacing w:after="0" w:line="240" w:lineRule="auto"/>
        <w:jc w:val="both"/>
        <w:rPr>
          <w:rFonts w:ascii="Times New Roman" w:eastAsia="Calibri" w:hAnsi="Times New Roman"/>
          <w:noProof/>
          <w:sz w:val="24"/>
          <w:szCs w:val="24"/>
          <w:lang w:val="en-US"/>
        </w:rPr>
      </w:pPr>
    </w:p>
    <w:p w:rsidR="00D8679D" w:rsidRDefault="00D8679D">
      <w:pPr>
        <w:rPr>
          <w:rFonts w:ascii="Times New Roman" w:hAnsi="Times New Roman"/>
          <w:color w:val="1F497D" w:themeColor="text2"/>
          <w:sz w:val="28"/>
          <w:szCs w:val="28"/>
        </w:rPr>
      </w:pPr>
    </w:p>
    <w:p w:rsidR="004A3686" w:rsidRDefault="00F54975" w:rsidP="00063148">
      <w:pPr>
        <w:outlineLvl w:val="1"/>
        <w:rPr>
          <w:rFonts w:ascii="Times New Roman" w:hAnsi="Times New Roman"/>
          <w:color w:val="1F497D" w:themeColor="text2"/>
          <w:sz w:val="28"/>
          <w:szCs w:val="28"/>
        </w:rPr>
      </w:pPr>
      <w:bookmarkStart w:id="15" w:name="_Toc88998054"/>
      <w:r>
        <w:rPr>
          <w:rFonts w:ascii="Times New Roman" w:hAnsi="Times New Roman"/>
          <w:color w:val="1F497D" w:themeColor="text2"/>
          <w:sz w:val="28"/>
          <w:szCs w:val="28"/>
        </w:rPr>
        <w:t xml:space="preserve">Природно местообитание </w:t>
      </w:r>
      <w:r w:rsidR="004A3686">
        <w:rPr>
          <w:rFonts w:ascii="Times New Roman" w:hAnsi="Times New Roman"/>
          <w:color w:val="1F497D" w:themeColor="text2"/>
          <w:sz w:val="28"/>
          <w:szCs w:val="28"/>
        </w:rPr>
        <w:t>91Е0</w:t>
      </w:r>
      <w:r w:rsidR="00D8679D">
        <w:rPr>
          <w:rFonts w:ascii="Times New Roman" w:hAnsi="Times New Roman"/>
          <w:color w:val="1F497D" w:themeColor="text2"/>
          <w:sz w:val="28"/>
          <w:szCs w:val="28"/>
        </w:rPr>
        <w:t xml:space="preserve"> </w:t>
      </w:r>
      <w:r w:rsidR="00D8679D" w:rsidRPr="00D8679D">
        <w:rPr>
          <w:rFonts w:ascii="Times New Roman" w:hAnsi="Times New Roman"/>
          <w:bCs/>
          <w:color w:val="1F497D" w:themeColor="text2"/>
          <w:sz w:val="28"/>
          <w:szCs w:val="28"/>
        </w:rPr>
        <w:t xml:space="preserve">*Алувиални гори с </w:t>
      </w:r>
      <w:r w:rsidR="00D8679D" w:rsidRPr="00D8679D">
        <w:rPr>
          <w:rFonts w:ascii="Times New Roman" w:hAnsi="Times New Roman"/>
          <w:bCs/>
          <w:i/>
          <w:color w:val="1F497D" w:themeColor="text2"/>
          <w:sz w:val="28"/>
          <w:szCs w:val="28"/>
        </w:rPr>
        <w:t>Alnus glutinosa и Fraxinus excelsior (Alno-Padion, Alnion incanae, Salicion albae)</w:t>
      </w:r>
      <w:bookmarkEnd w:id="15"/>
    </w:p>
    <w:p w:rsidR="00D8679D" w:rsidRPr="00D8679D" w:rsidRDefault="00D8679D" w:rsidP="00D8679D">
      <w:pPr>
        <w:rPr>
          <w:rFonts w:ascii="Times New Roman" w:hAnsi="Times New Roman"/>
          <w:bCs/>
          <w:sz w:val="24"/>
          <w:szCs w:val="24"/>
          <w:lang w:eastAsia="bg-BG"/>
        </w:rPr>
      </w:pPr>
      <w:bookmarkStart w:id="16" w:name="_Toc49940627"/>
      <w:r w:rsidRPr="00D8679D">
        <w:rPr>
          <w:rFonts w:ascii="Times New Roman" w:hAnsi="Times New Roman"/>
          <w:b/>
          <w:bCs/>
          <w:sz w:val="24"/>
          <w:szCs w:val="24"/>
          <w:lang w:eastAsia="bg-BG"/>
        </w:rPr>
        <w:t>1. Код и наименование на типа местообитание</w:t>
      </w:r>
      <w:bookmarkEnd w:id="16"/>
      <w:r w:rsidRPr="00D8679D">
        <w:rPr>
          <w:rFonts w:ascii="Times New Roman" w:hAnsi="Times New Roman"/>
          <w:b/>
          <w:bCs/>
          <w:sz w:val="24"/>
          <w:szCs w:val="24"/>
          <w:lang w:eastAsia="bg-BG"/>
        </w:rPr>
        <w:t>:</w:t>
      </w:r>
      <w:r w:rsidRPr="00D8679D">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D8679D">
        <w:rPr>
          <w:rFonts w:ascii="Times New Roman" w:hAnsi="Times New Roman"/>
          <w:bCs/>
          <w:sz w:val="24"/>
          <w:szCs w:val="24"/>
          <w:lang w:eastAsia="bg-BG"/>
        </w:rPr>
        <w:t xml:space="preserve">*Алувиални гори с </w:t>
      </w:r>
      <w:r w:rsidRPr="00D8679D">
        <w:rPr>
          <w:rFonts w:ascii="Times New Roman" w:hAnsi="Times New Roman"/>
          <w:bCs/>
          <w:i/>
          <w:sz w:val="24"/>
          <w:szCs w:val="24"/>
          <w:lang w:eastAsia="bg-BG"/>
        </w:rPr>
        <w:t>Alnus glutinosa и Fraxinus excelsior (Alno-Padion, Alnion incanae, Salicion albae)</w:t>
      </w:r>
    </w:p>
    <w:p w:rsidR="00D8679D" w:rsidRPr="00D8679D" w:rsidRDefault="00D8679D" w:rsidP="00D8679D">
      <w:pPr>
        <w:spacing w:before="120" w:after="0" w:line="240" w:lineRule="auto"/>
        <w:rPr>
          <w:rFonts w:ascii="Times New Roman" w:hAnsi="Times New Roman"/>
          <w:bCs/>
          <w:sz w:val="24"/>
          <w:szCs w:val="24"/>
          <w:lang w:eastAsia="bg-BG"/>
        </w:rPr>
      </w:pPr>
      <w:r w:rsidRPr="00D8679D">
        <w:rPr>
          <w:rFonts w:ascii="Times New Roman" w:hAnsi="Times New Roman"/>
          <w:b/>
          <w:bCs/>
          <w:sz w:val="24"/>
          <w:szCs w:val="24"/>
          <w:lang w:eastAsia="bg-BG"/>
        </w:rPr>
        <w:t>2. Кратка характеристика на целевия обект</w:t>
      </w:r>
    </w:p>
    <w:p w:rsidR="00D8679D" w:rsidRPr="00D8679D" w:rsidRDefault="00D8679D" w:rsidP="00D8679D">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В това местообитание се включват крайречни гори с участие равно на или по-голямо от 4 десети на видове от род </w:t>
      </w:r>
      <w:r w:rsidRPr="00D8679D">
        <w:rPr>
          <w:rFonts w:ascii="Times New Roman" w:hAnsi="Times New Roman"/>
          <w:bCs/>
          <w:i/>
          <w:sz w:val="24"/>
          <w:szCs w:val="24"/>
          <w:lang w:val="en-US" w:eastAsia="bg-BG"/>
        </w:rPr>
        <w:t>Alnus</w:t>
      </w:r>
      <w:r w:rsidRPr="00D8679D">
        <w:rPr>
          <w:rFonts w:ascii="Times New Roman" w:hAnsi="Times New Roman"/>
          <w:bCs/>
          <w:sz w:val="24"/>
          <w:szCs w:val="24"/>
          <w:lang w:val="ru-RU" w:eastAsia="bg-BG"/>
        </w:rPr>
        <w:t>,</w:t>
      </w:r>
      <w:r w:rsidRPr="00D8679D">
        <w:rPr>
          <w:rFonts w:ascii="Times New Roman" w:hAnsi="Times New Roman"/>
          <w:bCs/>
          <w:i/>
          <w:sz w:val="24"/>
          <w:szCs w:val="24"/>
          <w:lang w:val="ru-RU" w:eastAsia="bg-BG"/>
        </w:rPr>
        <w:t xml:space="preserve"> </w:t>
      </w:r>
      <w:r w:rsidRPr="00D8679D">
        <w:rPr>
          <w:rFonts w:ascii="Times New Roman" w:hAnsi="Times New Roman"/>
          <w:bCs/>
          <w:i/>
          <w:sz w:val="24"/>
          <w:szCs w:val="24"/>
          <w:lang w:eastAsia="bg-BG"/>
        </w:rPr>
        <w:t>Populus</w:t>
      </w:r>
      <w:r w:rsidRPr="00D8679D">
        <w:rPr>
          <w:rFonts w:ascii="Times New Roman" w:hAnsi="Times New Roman"/>
          <w:bCs/>
          <w:sz w:val="24"/>
          <w:szCs w:val="24"/>
          <w:lang w:eastAsia="bg-BG"/>
        </w:rPr>
        <w:t>,</w:t>
      </w:r>
      <w:r w:rsidRPr="00D8679D">
        <w:rPr>
          <w:rFonts w:ascii="Times New Roman" w:hAnsi="Times New Roman"/>
          <w:bCs/>
          <w:i/>
          <w:sz w:val="24"/>
          <w:szCs w:val="24"/>
          <w:lang w:eastAsia="bg-BG"/>
        </w:rPr>
        <w:t xml:space="preserve"> Salix и Fraxinus</w:t>
      </w:r>
      <w:r w:rsidRPr="00D8679D">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D8679D">
        <w:rPr>
          <w:rFonts w:ascii="Times New Roman" w:hAnsi="Times New Roman"/>
          <w:bCs/>
          <w:i/>
          <w:sz w:val="24"/>
          <w:szCs w:val="24"/>
          <w:lang w:eastAsia="bg-BG"/>
        </w:rPr>
        <w:t>Alnus glutinosa</w:t>
      </w:r>
      <w:r w:rsidRPr="00D8679D">
        <w:rPr>
          <w:rFonts w:ascii="Times New Roman" w:hAnsi="Times New Roman"/>
          <w:bCs/>
          <w:sz w:val="24"/>
          <w:szCs w:val="24"/>
          <w:lang w:eastAsia="bg-BG"/>
        </w:rPr>
        <w:t xml:space="preserve"> с единично участие на </w:t>
      </w:r>
      <w:r w:rsidRPr="00D8679D">
        <w:rPr>
          <w:rFonts w:ascii="Times New Roman" w:hAnsi="Times New Roman"/>
          <w:bCs/>
          <w:i/>
          <w:sz w:val="24"/>
          <w:szCs w:val="24"/>
          <w:lang w:eastAsia="bg-BG"/>
        </w:rPr>
        <w:t xml:space="preserve">Fraxinus </w:t>
      </w:r>
      <w:r w:rsidRPr="00D8679D">
        <w:rPr>
          <w:rFonts w:ascii="Times New Roman" w:hAnsi="Times New Roman"/>
          <w:bCs/>
          <w:i/>
          <w:sz w:val="24"/>
          <w:szCs w:val="24"/>
          <w:lang w:val="en-US" w:eastAsia="bg-BG"/>
        </w:rPr>
        <w:t>excelsior</w:t>
      </w:r>
      <w:r w:rsidRPr="00D8679D">
        <w:rPr>
          <w:rFonts w:ascii="Times New Roman" w:hAnsi="Times New Roman"/>
          <w:bCs/>
          <w:sz w:val="24"/>
          <w:szCs w:val="24"/>
          <w:lang w:eastAsia="bg-BG"/>
        </w:rPr>
        <w:t xml:space="preserve"> (съюз </w:t>
      </w:r>
      <w:r w:rsidRPr="00D8679D">
        <w:rPr>
          <w:rFonts w:ascii="Times New Roman" w:hAnsi="Times New Roman"/>
          <w:bCs/>
          <w:i/>
          <w:sz w:val="24"/>
          <w:szCs w:val="24"/>
          <w:lang w:eastAsia="bg-BG"/>
        </w:rPr>
        <w:t>Alno-Padion</w:t>
      </w:r>
      <w:r w:rsidRPr="00D8679D">
        <w:rPr>
          <w:rFonts w:ascii="Times New Roman" w:hAnsi="Times New Roman"/>
          <w:bCs/>
          <w:sz w:val="24"/>
          <w:szCs w:val="24"/>
          <w:lang w:eastAsia="bg-BG"/>
        </w:rPr>
        <w:t xml:space="preserve">) в долните течения на реките; Крайречни съобщества на </w:t>
      </w:r>
      <w:r w:rsidRPr="00D8679D">
        <w:rPr>
          <w:rFonts w:ascii="Times New Roman" w:hAnsi="Times New Roman"/>
          <w:bCs/>
          <w:i/>
          <w:sz w:val="24"/>
          <w:szCs w:val="24"/>
          <w:lang w:eastAsia="bg-BG"/>
        </w:rPr>
        <w:t>Alnus glutinosa</w:t>
      </w:r>
      <w:r w:rsidRPr="00D8679D">
        <w:rPr>
          <w:rFonts w:ascii="Times New Roman" w:hAnsi="Times New Roman"/>
          <w:bCs/>
          <w:sz w:val="24"/>
          <w:szCs w:val="24"/>
          <w:lang w:eastAsia="bg-BG"/>
        </w:rPr>
        <w:t xml:space="preserve"> и/или </w:t>
      </w:r>
      <w:r w:rsidRPr="00D8679D">
        <w:rPr>
          <w:rFonts w:ascii="Times New Roman" w:hAnsi="Times New Roman"/>
          <w:bCs/>
          <w:i/>
          <w:sz w:val="24"/>
          <w:szCs w:val="24"/>
          <w:lang w:eastAsia="bg-BG"/>
        </w:rPr>
        <w:t>Alnus incana</w:t>
      </w:r>
      <w:r w:rsidRPr="00D8679D">
        <w:rPr>
          <w:rFonts w:ascii="Times New Roman" w:hAnsi="Times New Roman"/>
          <w:bCs/>
          <w:sz w:val="24"/>
          <w:szCs w:val="24"/>
          <w:lang w:eastAsia="bg-BG"/>
        </w:rPr>
        <w:t xml:space="preserve"> в горните и средните течения на реките (</w:t>
      </w:r>
      <w:r w:rsidRPr="00D8679D">
        <w:rPr>
          <w:rFonts w:ascii="Times New Roman" w:hAnsi="Times New Roman"/>
          <w:bCs/>
          <w:i/>
          <w:sz w:val="24"/>
          <w:szCs w:val="24"/>
          <w:lang w:eastAsia="bg-BG"/>
        </w:rPr>
        <w:t>Alnion incanae</w:t>
      </w:r>
      <w:r w:rsidRPr="00D8679D">
        <w:rPr>
          <w:rFonts w:ascii="Times New Roman" w:hAnsi="Times New Roman"/>
          <w:bCs/>
          <w:sz w:val="24"/>
          <w:szCs w:val="24"/>
          <w:lang w:eastAsia="bg-BG"/>
        </w:rPr>
        <w:t xml:space="preserve">) и Крайречни, заливни гори или галерии, доминирани основно от </w:t>
      </w:r>
      <w:r w:rsidRPr="00D8679D">
        <w:rPr>
          <w:rFonts w:ascii="Times New Roman" w:hAnsi="Times New Roman"/>
          <w:bCs/>
          <w:i/>
          <w:sz w:val="24"/>
          <w:szCs w:val="24"/>
          <w:lang w:eastAsia="bg-BG"/>
        </w:rPr>
        <w:t>Salix alba, Populus alba</w:t>
      </w:r>
      <w:r w:rsidRPr="00D8679D">
        <w:rPr>
          <w:rFonts w:ascii="Times New Roman" w:hAnsi="Times New Roman"/>
          <w:bCs/>
          <w:sz w:val="24"/>
          <w:szCs w:val="24"/>
          <w:lang w:eastAsia="bg-BG"/>
        </w:rPr>
        <w:t xml:space="preserve"> и </w:t>
      </w:r>
      <w:r w:rsidRPr="00D8679D">
        <w:rPr>
          <w:rFonts w:ascii="Times New Roman" w:hAnsi="Times New Roman"/>
          <w:bCs/>
          <w:i/>
          <w:sz w:val="24"/>
          <w:szCs w:val="24"/>
          <w:lang w:eastAsia="bg-BG"/>
        </w:rPr>
        <w:t>Populus nigra</w:t>
      </w:r>
      <w:r w:rsidRPr="00D8679D">
        <w:rPr>
          <w:rFonts w:ascii="Times New Roman" w:hAnsi="Times New Roman"/>
          <w:bCs/>
          <w:sz w:val="24"/>
          <w:szCs w:val="24"/>
          <w:lang w:eastAsia="bg-BG"/>
        </w:rPr>
        <w:t xml:space="preserve"> (</w:t>
      </w:r>
      <w:r w:rsidRPr="00D8679D">
        <w:rPr>
          <w:rFonts w:ascii="Times New Roman" w:hAnsi="Times New Roman"/>
          <w:bCs/>
          <w:i/>
          <w:sz w:val="24"/>
          <w:szCs w:val="24"/>
          <w:lang w:eastAsia="bg-BG"/>
        </w:rPr>
        <w:t>Salicion albae</w:t>
      </w:r>
      <w:r w:rsidRPr="00D8679D">
        <w:rPr>
          <w:rFonts w:ascii="Times New Roman" w:hAnsi="Times New Roman"/>
          <w:bCs/>
          <w:sz w:val="24"/>
          <w:szCs w:val="24"/>
          <w:lang w:eastAsia="bg-BG"/>
        </w:rPr>
        <w:t>). В защитената зона е разпространен последния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D8679D" w:rsidRPr="00D8679D" w:rsidRDefault="00D8679D" w:rsidP="00D8679D">
      <w:pPr>
        <w:spacing w:before="120" w:after="0" w:line="240" w:lineRule="auto"/>
        <w:rPr>
          <w:rFonts w:ascii="Times New Roman" w:hAnsi="Times New Roman"/>
          <w:b/>
          <w:bCs/>
          <w:sz w:val="24"/>
          <w:szCs w:val="24"/>
          <w:lang w:eastAsia="bg-BG"/>
        </w:rPr>
      </w:pPr>
      <w:r w:rsidRPr="00D8679D">
        <w:rPr>
          <w:rFonts w:ascii="Times New Roman" w:hAnsi="Times New Roman"/>
          <w:b/>
          <w:bCs/>
          <w:sz w:val="24"/>
          <w:szCs w:val="24"/>
          <w:lang w:eastAsia="bg-BG"/>
        </w:rPr>
        <w:t>3. Състояние на биогеографско ниво и разпространение в мрежата</w:t>
      </w:r>
    </w:p>
    <w:p w:rsidR="00D8679D" w:rsidRPr="00D8679D" w:rsidRDefault="00D8679D" w:rsidP="00D8679D">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Pr>
          <w:rFonts w:ascii="Times New Roman" w:hAnsi="Times New Roman"/>
          <w:bCs/>
          <w:sz w:val="24"/>
          <w:szCs w:val="24"/>
          <w:lang w:eastAsia="bg-BG"/>
        </w:rPr>
        <w:t>региони</w:t>
      </w:r>
      <w:r w:rsidRPr="00D8679D">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w:t>
      </w:r>
      <w:r w:rsidRPr="00D8679D">
        <w:rPr>
          <w:rFonts w:ascii="Times New Roman" w:hAnsi="Times New Roman"/>
          <w:bCs/>
          <w:sz w:val="24"/>
          <w:szCs w:val="24"/>
          <w:lang w:eastAsia="bg-BG"/>
        </w:rPr>
        <w:lastRenderedPageBreak/>
        <w:t xml:space="preserve">биогеографски </w:t>
      </w:r>
      <w:r>
        <w:rPr>
          <w:rFonts w:ascii="Times New Roman" w:hAnsi="Times New Roman"/>
          <w:bCs/>
          <w:sz w:val="24"/>
          <w:szCs w:val="24"/>
          <w:lang w:eastAsia="bg-BG"/>
        </w:rPr>
        <w:t>региони</w:t>
      </w:r>
      <w:r w:rsidRPr="00D8679D">
        <w:rPr>
          <w:rFonts w:ascii="Times New Roman" w:hAnsi="Times New Roman"/>
          <w:bCs/>
          <w:sz w:val="24"/>
          <w:szCs w:val="24"/>
          <w:lang w:eastAsia="bg-BG"/>
        </w:rPr>
        <w:t xml:space="preserve">. По отношение на Алпийския биогеографски </w:t>
      </w:r>
      <w:r>
        <w:rPr>
          <w:rFonts w:ascii="Times New Roman" w:hAnsi="Times New Roman"/>
          <w:bCs/>
          <w:sz w:val="24"/>
          <w:szCs w:val="24"/>
          <w:lang w:eastAsia="bg-BG"/>
        </w:rPr>
        <w:t>регион</w:t>
      </w:r>
      <w:r w:rsidRPr="00D8679D">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Pr>
          <w:rFonts w:ascii="Times New Roman" w:hAnsi="Times New Roman"/>
          <w:bCs/>
          <w:sz w:val="24"/>
          <w:szCs w:val="24"/>
          <w:lang w:eastAsia="bg-BG"/>
        </w:rPr>
        <w:t>региони</w:t>
      </w:r>
      <w:r w:rsidRPr="00D8679D">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D8679D" w:rsidRPr="00D8679D" w:rsidRDefault="00D8679D" w:rsidP="00D8679D">
      <w:pPr>
        <w:spacing w:before="120" w:after="0" w:line="240" w:lineRule="auto"/>
        <w:rPr>
          <w:rFonts w:ascii="Times New Roman" w:hAnsi="Times New Roman"/>
          <w:b/>
          <w:bCs/>
          <w:sz w:val="24"/>
          <w:szCs w:val="24"/>
          <w:lang w:eastAsia="bg-BG"/>
        </w:rPr>
      </w:pPr>
      <w:r w:rsidRPr="00D8679D">
        <w:rPr>
          <w:rFonts w:ascii="Times New Roman" w:hAnsi="Times New Roman"/>
          <w:b/>
          <w:bCs/>
          <w:sz w:val="24"/>
          <w:szCs w:val="24"/>
          <w:lang w:eastAsia="bg-BG"/>
        </w:rPr>
        <w:t xml:space="preserve">4. Състояние на ниво защитена зона </w:t>
      </w:r>
    </w:p>
    <w:p w:rsidR="00D8679D" w:rsidRPr="00D8679D" w:rsidRDefault="00D8679D" w:rsidP="00D8679D">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D8679D" w:rsidRPr="00D8679D" w:rsidRDefault="00D8679D" w:rsidP="00D8679D">
      <w:pPr>
        <w:rPr>
          <w:rFonts w:ascii="Times New Roman" w:hAnsi="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D8679D" w:rsidRPr="00D8679D" w:rsidTr="00D8679D">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2112F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2112F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D8679D" w:rsidRPr="00D8679D" w:rsidRDefault="00D8679D" w:rsidP="002112F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Площ</w:t>
            </w:r>
          </w:p>
          <w:p w:rsidR="00D8679D" w:rsidRPr="00D8679D" w:rsidRDefault="00D8679D" w:rsidP="002112F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2112F8">
            <w:pPr>
              <w:spacing w:after="0" w:line="240" w:lineRule="auto"/>
              <w:contextualSpacing/>
              <w:jc w:val="center"/>
              <w:rPr>
                <w:rFonts w:ascii="Times New Roman" w:hAnsi="Times New Roman"/>
                <w:bCs/>
                <w:lang w:val="en-US" w:eastAsia="bg-BG"/>
              </w:rPr>
            </w:pPr>
            <w:r w:rsidRPr="00D8679D">
              <w:rPr>
                <w:rFonts w:ascii="Times New Roman" w:hAnsi="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2112F8">
            <w:pPr>
              <w:spacing w:after="0" w:line="240" w:lineRule="auto"/>
              <w:contextualSpacing/>
              <w:jc w:val="center"/>
              <w:rPr>
                <w:rFonts w:ascii="Times New Roman" w:hAnsi="Times New Roman"/>
                <w:bCs/>
                <w:lang w:val="en-US" w:eastAsia="bg-BG"/>
              </w:rPr>
            </w:pPr>
            <w:r w:rsidRPr="00D8679D">
              <w:rPr>
                <w:rFonts w:ascii="Times New Roman" w:hAnsi="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2112F8">
            <w:pPr>
              <w:spacing w:after="0" w:line="240" w:lineRule="auto"/>
              <w:contextualSpacing/>
              <w:jc w:val="center"/>
              <w:rPr>
                <w:rFonts w:ascii="Times New Roman" w:hAnsi="Times New Roman"/>
                <w:bCs/>
                <w:lang w:val="en-US" w:eastAsia="bg-BG"/>
              </w:rPr>
            </w:pPr>
            <w:r w:rsidRPr="00D8679D">
              <w:rPr>
                <w:rFonts w:ascii="Times New Roman" w:hAnsi="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2112F8">
            <w:pPr>
              <w:spacing w:after="0" w:line="240" w:lineRule="auto"/>
              <w:contextualSpacing/>
              <w:jc w:val="center"/>
              <w:rPr>
                <w:rFonts w:ascii="Times New Roman" w:hAnsi="Times New Roman"/>
                <w:bCs/>
                <w:lang w:val="en-US" w:eastAsia="bg-BG"/>
              </w:rPr>
            </w:pPr>
            <w:r w:rsidRPr="00D8679D">
              <w:rPr>
                <w:rFonts w:ascii="Times New Roman" w:hAnsi="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2112F8">
            <w:pPr>
              <w:spacing w:after="0" w:line="240" w:lineRule="auto"/>
              <w:contextualSpacing/>
              <w:jc w:val="center"/>
              <w:rPr>
                <w:rFonts w:ascii="Times New Roman" w:hAnsi="Times New Roman"/>
                <w:bCs/>
                <w:lang w:val="en-US" w:eastAsia="bg-BG"/>
              </w:rPr>
            </w:pPr>
            <w:r w:rsidRPr="00D8679D">
              <w:rPr>
                <w:rFonts w:ascii="Times New Roman" w:hAnsi="Times New Roman"/>
                <w:bCs/>
                <w:lang w:eastAsia="bg-BG"/>
              </w:rPr>
              <w:t>Обща оценка</w:t>
            </w:r>
          </w:p>
        </w:tc>
      </w:tr>
      <w:tr w:rsidR="00D8679D" w:rsidRPr="00D8679D" w:rsidTr="00D8679D">
        <w:trPr>
          <w:jc w:val="center"/>
        </w:trPr>
        <w:tc>
          <w:tcPr>
            <w:tcW w:w="843" w:type="dxa"/>
            <w:tcBorders>
              <w:top w:val="single" w:sz="4" w:space="0" w:color="auto"/>
              <w:left w:val="single" w:sz="4" w:space="0" w:color="auto"/>
              <w:bottom w:val="single" w:sz="4" w:space="0" w:color="auto"/>
              <w:right w:val="single" w:sz="4" w:space="0" w:color="auto"/>
            </w:tcBorders>
            <w:hideMark/>
          </w:tcPr>
          <w:p w:rsidR="00D8679D" w:rsidRPr="00D8679D" w:rsidRDefault="00D8679D" w:rsidP="002112F8">
            <w:pPr>
              <w:spacing w:after="0" w:line="240" w:lineRule="auto"/>
              <w:contextualSpacing/>
              <w:rPr>
                <w:rFonts w:ascii="Times New Roman" w:hAnsi="Times New Roman"/>
                <w:bCs/>
                <w:lang w:eastAsia="bg-BG"/>
              </w:rPr>
            </w:pPr>
            <w:r w:rsidRPr="00D8679D">
              <w:rPr>
                <w:rFonts w:ascii="Times New Roman" w:hAnsi="Times New Roman"/>
                <w:bCs/>
                <w:lang w:eastAsia="bg-BG"/>
              </w:rPr>
              <w:t>91Е0</w:t>
            </w:r>
          </w:p>
        </w:tc>
        <w:tc>
          <w:tcPr>
            <w:tcW w:w="1715" w:type="dxa"/>
            <w:tcBorders>
              <w:top w:val="single" w:sz="4" w:space="0" w:color="auto"/>
              <w:left w:val="single" w:sz="4" w:space="0" w:color="auto"/>
              <w:bottom w:val="single" w:sz="4" w:space="0" w:color="auto"/>
              <w:right w:val="single" w:sz="4" w:space="0" w:color="auto"/>
            </w:tcBorders>
            <w:vAlign w:val="center"/>
            <w:hideMark/>
          </w:tcPr>
          <w:p w:rsidR="00D8679D" w:rsidRPr="00D8679D" w:rsidRDefault="00D8679D" w:rsidP="002112F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Алувиални гори с </w:t>
            </w:r>
            <w:r w:rsidRPr="00D8679D">
              <w:rPr>
                <w:rFonts w:ascii="Times New Roman" w:hAnsi="Times New Roman"/>
                <w:bCs/>
                <w:i/>
                <w:lang w:eastAsia="bg-BG"/>
              </w:rPr>
              <w:t>Alnus glutinosa</w:t>
            </w:r>
            <w:r w:rsidRPr="00D8679D">
              <w:rPr>
                <w:rFonts w:ascii="Times New Roman" w:hAnsi="Times New Roman"/>
                <w:bCs/>
                <w:lang w:eastAsia="bg-BG"/>
              </w:rPr>
              <w:t xml:space="preserve"> и </w:t>
            </w:r>
            <w:r w:rsidRPr="00D8679D">
              <w:rPr>
                <w:rFonts w:ascii="Times New Roman" w:hAnsi="Times New Roman"/>
                <w:bCs/>
                <w:i/>
                <w:lang w:eastAsia="bg-BG"/>
              </w:rPr>
              <w:t>Fraxinus excelsior</w:t>
            </w:r>
            <w:r w:rsidRPr="00D8679D">
              <w:rPr>
                <w:rFonts w:ascii="Times New Roman" w:hAnsi="Times New Roman"/>
                <w:bCs/>
                <w:lang w:eastAsia="bg-BG"/>
              </w:rPr>
              <w:t xml:space="preserve"> (</w:t>
            </w:r>
            <w:r w:rsidRPr="00D8679D">
              <w:rPr>
                <w:rFonts w:ascii="Times New Roman" w:hAnsi="Times New Roman"/>
                <w:bCs/>
                <w:i/>
                <w:lang w:eastAsia="bg-BG"/>
              </w:rPr>
              <w:t>Alno-Padion</w:t>
            </w:r>
            <w:r w:rsidRPr="00D8679D">
              <w:rPr>
                <w:rFonts w:ascii="Times New Roman" w:hAnsi="Times New Roman"/>
                <w:bCs/>
                <w:lang w:eastAsia="bg-BG"/>
              </w:rPr>
              <w:t xml:space="preserve">, </w:t>
            </w:r>
            <w:r w:rsidRPr="00D8679D">
              <w:rPr>
                <w:rFonts w:ascii="Times New Roman" w:hAnsi="Times New Roman"/>
                <w:bCs/>
                <w:i/>
                <w:lang w:eastAsia="bg-BG"/>
              </w:rPr>
              <w:t>Alnion incanae</w:t>
            </w:r>
            <w:r w:rsidRPr="00D8679D">
              <w:rPr>
                <w:rFonts w:ascii="Times New Roman" w:hAnsi="Times New Roman"/>
                <w:bCs/>
                <w:lang w:eastAsia="bg-BG"/>
              </w:rPr>
              <w:t xml:space="preserve">, </w:t>
            </w:r>
            <w:r w:rsidRPr="00D8679D">
              <w:rPr>
                <w:rFonts w:ascii="Times New Roman" w:hAnsi="Times New Roman"/>
                <w:bCs/>
                <w:i/>
                <w:lang w:eastAsia="bg-BG"/>
              </w:rPr>
              <w:t>Salicion albae</w:t>
            </w:r>
            <w:r w:rsidRPr="00D8679D">
              <w:rPr>
                <w:rFonts w:ascii="Times New Roman" w:hAnsi="Times New Roman"/>
                <w:bCs/>
                <w:lang w:eastAsia="bg-BG"/>
              </w:rPr>
              <w:t>)</w:t>
            </w:r>
          </w:p>
        </w:tc>
        <w:tc>
          <w:tcPr>
            <w:tcW w:w="835" w:type="dxa"/>
            <w:tcBorders>
              <w:top w:val="single" w:sz="4" w:space="0" w:color="auto"/>
              <w:left w:val="single" w:sz="4" w:space="0" w:color="auto"/>
              <w:bottom w:val="single" w:sz="4" w:space="0" w:color="auto"/>
              <w:right w:val="single" w:sz="4" w:space="0" w:color="auto"/>
            </w:tcBorders>
          </w:tcPr>
          <w:p w:rsidR="00D8679D" w:rsidRPr="00D8679D" w:rsidRDefault="00D8679D" w:rsidP="002112F8">
            <w:pPr>
              <w:spacing w:after="0" w:line="240" w:lineRule="auto"/>
              <w:contextualSpacing/>
              <w:rPr>
                <w:rFonts w:ascii="Times New Roman" w:hAnsi="Times New Roman"/>
                <w:bCs/>
                <w:lang w:eastAsia="bg-BG"/>
              </w:rPr>
            </w:pPr>
            <w:r w:rsidRPr="00D8679D">
              <w:rPr>
                <w:rFonts w:ascii="Times New Roman" w:hAnsi="Times New Roman"/>
                <w:bCs/>
                <w:lang w:eastAsia="bg-BG"/>
              </w:rPr>
              <w:t>139.47</w:t>
            </w:r>
          </w:p>
        </w:tc>
        <w:tc>
          <w:tcPr>
            <w:tcW w:w="1097" w:type="dxa"/>
            <w:tcBorders>
              <w:top w:val="single" w:sz="4" w:space="0" w:color="auto"/>
              <w:left w:val="single" w:sz="4" w:space="0" w:color="auto"/>
              <w:bottom w:val="single" w:sz="4" w:space="0" w:color="auto"/>
              <w:right w:val="single" w:sz="4" w:space="0" w:color="auto"/>
            </w:tcBorders>
            <w:hideMark/>
          </w:tcPr>
          <w:p w:rsidR="00D8679D" w:rsidRPr="00D8679D" w:rsidRDefault="00D8679D" w:rsidP="002112F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G</w:t>
            </w:r>
          </w:p>
        </w:tc>
        <w:tc>
          <w:tcPr>
            <w:tcW w:w="1973" w:type="dxa"/>
            <w:tcBorders>
              <w:top w:val="single" w:sz="4" w:space="0" w:color="auto"/>
              <w:left w:val="single" w:sz="4" w:space="0" w:color="auto"/>
              <w:bottom w:val="single" w:sz="4" w:space="0" w:color="auto"/>
              <w:right w:val="single" w:sz="4" w:space="0" w:color="auto"/>
            </w:tcBorders>
            <w:hideMark/>
          </w:tcPr>
          <w:p w:rsidR="00D8679D" w:rsidRPr="00D8679D" w:rsidRDefault="00D8679D" w:rsidP="002112F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B</w:t>
            </w:r>
          </w:p>
        </w:tc>
        <w:tc>
          <w:tcPr>
            <w:tcW w:w="777" w:type="dxa"/>
            <w:tcBorders>
              <w:top w:val="single" w:sz="4" w:space="0" w:color="auto"/>
              <w:left w:val="single" w:sz="4" w:space="0" w:color="auto"/>
              <w:bottom w:val="single" w:sz="4" w:space="0" w:color="auto"/>
              <w:right w:val="single" w:sz="4" w:space="0" w:color="auto"/>
            </w:tcBorders>
            <w:hideMark/>
          </w:tcPr>
          <w:p w:rsidR="00D8679D" w:rsidRPr="00D8679D" w:rsidRDefault="00D8679D" w:rsidP="002112F8">
            <w:pPr>
              <w:spacing w:after="0" w:line="240" w:lineRule="auto"/>
              <w:contextualSpacing/>
              <w:rPr>
                <w:rFonts w:ascii="Times New Roman" w:hAnsi="Times New Roman"/>
                <w:bCs/>
                <w:lang w:eastAsia="bg-BG"/>
              </w:rPr>
            </w:pPr>
            <w:r w:rsidRPr="00D8679D">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D8679D" w:rsidRPr="00D8679D" w:rsidRDefault="00D8679D" w:rsidP="002112F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B</w:t>
            </w:r>
          </w:p>
        </w:tc>
        <w:tc>
          <w:tcPr>
            <w:tcW w:w="879" w:type="dxa"/>
            <w:tcBorders>
              <w:top w:val="single" w:sz="4" w:space="0" w:color="auto"/>
              <w:left w:val="single" w:sz="4" w:space="0" w:color="auto"/>
              <w:bottom w:val="single" w:sz="4" w:space="0" w:color="auto"/>
              <w:right w:val="single" w:sz="4" w:space="0" w:color="auto"/>
            </w:tcBorders>
            <w:hideMark/>
          </w:tcPr>
          <w:p w:rsidR="00D8679D" w:rsidRPr="00D8679D" w:rsidRDefault="00D8679D" w:rsidP="002112F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B</w:t>
            </w:r>
          </w:p>
        </w:tc>
      </w:tr>
    </w:tbl>
    <w:p w:rsidR="00D8679D" w:rsidRPr="00D8679D" w:rsidRDefault="00D8679D" w:rsidP="00D8679D">
      <w:pPr>
        <w:rPr>
          <w:rFonts w:ascii="Times New Roman" w:hAnsi="Times New Roman"/>
          <w:bCs/>
          <w:sz w:val="24"/>
          <w:szCs w:val="24"/>
          <w:lang w:eastAsia="bg-BG"/>
        </w:rPr>
      </w:pPr>
    </w:p>
    <w:p w:rsidR="00D8679D" w:rsidRPr="00D8679D" w:rsidRDefault="00D8679D" w:rsidP="00D8679D">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Качеството на данните е оценено като G или добро, което означава че определянето на състоянието на местообитанието се основава на изследвания. Представителността е </w:t>
      </w:r>
      <w:r w:rsidRPr="00D8679D">
        <w:rPr>
          <w:rFonts w:ascii="Times New Roman" w:hAnsi="Times New Roman"/>
          <w:bCs/>
          <w:sz w:val="24"/>
          <w:szCs w:val="24"/>
          <w:lang w:val="en-US" w:eastAsia="bg-BG"/>
        </w:rPr>
        <w:t>B</w:t>
      </w:r>
      <w:r w:rsidRPr="00D8679D">
        <w:rPr>
          <w:rFonts w:ascii="Times New Roman" w:hAnsi="Times New Roman"/>
          <w:bCs/>
          <w:sz w:val="24"/>
          <w:szCs w:val="24"/>
          <w:lang w:val="ru-RU" w:eastAsia="bg-BG"/>
        </w:rPr>
        <w:t xml:space="preserve"> </w:t>
      </w:r>
      <w:r w:rsidRPr="00D8679D">
        <w:rPr>
          <w:rFonts w:ascii="Times New Roman" w:hAnsi="Times New Roman"/>
          <w:bCs/>
          <w:sz w:val="24"/>
          <w:szCs w:val="24"/>
          <w:lang w:eastAsia="bg-BG"/>
        </w:rPr>
        <w:t>или</w:t>
      </w:r>
      <w:r w:rsidRPr="00D8679D">
        <w:rPr>
          <w:rFonts w:ascii="Times New Roman" w:hAnsi="Times New Roman"/>
          <w:bCs/>
          <w:sz w:val="24"/>
          <w:szCs w:val="24"/>
          <w:lang w:val="ru-RU" w:eastAsia="bg-BG"/>
        </w:rPr>
        <w:t xml:space="preserve"> </w:t>
      </w:r>
      <w:r w:rsidRPr="00D8679D">
        <w:rPr>
          <w:rFonts w:ascii="Times New Roman" w:hAnsi="Times New Roman"/>
          <w:bCs/>
          <w:sz w:val="24"/>
          <w:szCs w:val="24"/>
          <w:lang w:eastAsia="bg-BG"/>
        </w:rPr>
        <w:t>добра представителност, като местообитанието е относително типично за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w:t>
      </w:r>
      <w:r w:rsidRPr="00D8679D">
        <w:rPr>
          <w:rFonts w:ascii="Times New Roman" w:hAnsi="Times New Roman"/>
          <w:bCs/>
          <w:sz w:val="24"/>
          <w:szCs w:val="24"/>
          <w:lang w:val="ru-RU" w:eastAsia="bg-BG"/>
        </w:rPr>
        <w:t xml:space="preserve"> </w:t>
      </w:r>
      <w:r w:rsidRPr="00D8679D">
        <w:rPr>
          <w:rFonts w:ascii="Times New Roman" w:hAnsi="Times New Roman"/>
          <w:bCs/>
          <w:sz w:val="24"/>
          <w:szCs w:val="24"/>
          <w:lang w:eastAsia="bg-BG"/>
        </w:rPr>
        <w:t xml:space="preserve">≥ p &gt; 0%. Степента на съхранение е </w:t>
      </w:r>
      <w:r w:rsidRPr="00D8679D">
        <w:rPr>
          <w:rFonts w:ascii="Times New Roman" w:hAnsi="Times New Roman"/>
          <w:bCs/>
          <w:sz w:val="24"/>
          <w:szCs w:val="24"/>
          <w:lang w:val="en-US" w:eastAsia="bg-BG"/>
        </w:rPr>
        <w:t>B</w:t>
      </w:r>
      <w:r w:rsidRPr="00D8679D">
        <w:rPr>
          <w:rFonts w:ascii="Times New Roman" w:hAnsi="Times New Roman"/>
          <w:bCs/>
          <w:sz w:val="24"/>
          <w:szCs w:val="24"/>
          <w:lang w:eastAsia="bg-BG"/>
        </w:rPr>
        <w:t xml:space="preserve">, което определя местообитанието като такова със средно или намалено съхранение. Общата оценка е </w:t>
      </w:r>
      <w:r w:rsidRPr="00D8679D">
        <w:rPr>
          <w:rFonts w:ascii="Times New Roman" w:hAnsi="Times New Roman"/>
          <w:bCs/>
          <w:sz w:val="24"/>
          <w:szCs w:val="24"/>
          <w:lang w:val="en-US" w:eastAsia="bg-BG"/>
        </w:rPr>
        <w:t>B</w:t>
      </w:r>
      <w:r w:rsidRPr="00D8679D">
        <w:rPr>
          <w:rFonts w:ascii="Times New Roman" w:hAnsi="Times New Roman"/>
          <w:bCs/>
          <w:sz w:val="24"/>
          <w:szCs w:val="24"/>
          <w:lang w:eastAsia="bg-BG"/>
        </w:rPr>
        <w:t>.</w:t>
      </w:r>
    </w:p>
    <w:p w:rsidR="00D8679D" w:rsidRPr="00D8679D" w:rsidRDefault="00D8679D" w:rsidP="00D8679D">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D8679D">
        <w:rPr>
          <w:rFonts w:ascii="Times New Roman" w:hAnsi="Times New Roman"/>
          <w:b/>
          <w:bCs/>
          <w:sz w:val="24"/>
          <w:szCs w:val="24"/>
          <w:lang w:eastAsia="bg-BG"/>
        </w:rPr>
        <w:t xml:space="preserve">Анализ на наличната информация  </w:t>
      </w:r>
    </w:p>
    <w:p w:rsidR="00D8679D" w:rsidRPr="00D8679D" w:rsidRDefault="00D8679D" w:rsidP="00D8679D">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w:t>
      </w:r>
      <w:r w:rsidRPr="00D8679D">
        <w:rPr>
          <w:rFonts w:ascii="Times New Roman" w:hAnsi="Times New Roman"/>
          <w:bCs/>
          <w:sz w:val="24"/>
          <w:szCs w:val="24"/>
          <w:lang w:eastAsia="bg-BG"/>
        </w:rPr>
        <w:lastRenderedPageBreak/>
        <w:t xml:space="preserve">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D8679D" w:rsidRPr="00D8679D" w:rsidRDefault="00D8679D" w:rsidP="00D8679D">
      <w:pPr>
        <w:spacing w:before="120" w:after="0" w:line="240" w:lineRule="auto"/>
        <w:rPr>
          <w:rFonts w:ascii="Times New Roman" w:hAnsi="Times New Roman"/>
          <w:bCs/>
          <w:sz w:val="24"/>
          <w:szCs w:val="24"/>
          <w:lang w:eastAsia="bg-BG"/>
        </w:rPr>
      </w:pPr>
      <w:r w:rsidRPr="00D8679D">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D8679D" w:rsidRPr="00D8679D" w:rsidRDefault="00D8679D" w:rsidP="00D8679D">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w:t>
      </w:r>
    </w:p>
    <w:p w:rsidR="00D8679D" w:rsidRPr="00D8679D" w:rsidRDefault="00D8679D" w:rsidP="00D8679D">
      <w:pPr>
        <w:rPr>
          <w:rFonts w:ascii="Times New Roman" w:hAnsi="Times New Roman"/>
          <w:bCs/>
          <w:sz w:val="24"/>
          <w:szCs w:val="24"/>
          <w:lang w:eastAsia="bg-BG"/>
        </w:rPr>
      </w:pPr>
    </w:p>
    <w:p w:rsidR="00D8679D" w:rsidRPr="00D8679D" w:rsidRDefault="00D8679D" w:rsidP="00D8679D">
      <w:pPr>
        <w:rPr>
          <w:rFonts w:ascii="Times New Roman" w:hAnsi="Times New Roman"/>
          <w:bCs/>
          <w:sz w:val="24"/>
          <w:szCs w:val="24"/>
          <w:lang w:eastAsia="bg-BG"/>
        </w:rPr>
      </w:pPr>
    </w:p>
    <w:tbl>
      <w:tblPr>
        <w:tblW w:w="10444"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134"/>
        <w:gridCol w:w="1276"/>
        <w:gridCol w:w="3929"/>
        <w:gridCol w:w="2743"/>
      </w:tblGrid>
      <w:tr w:rsidR="00D8679D" w:rsidRPr="00D8679D" w:rsidTr="00D8679D">
        <w:trPr>
          <w:tblHeader/>
          <w:jc w:val="center"/>
        </w:trPr>
        <w:tc>
          <w:tcPr>
            <w:tcW w:w="1362" w:type="dxa"/>
            <w:shd w:val="clear" w:color="auto" w:fill="DBE5F1" w:themeFill="accent1" w:themeFillTint="33"/>
            <w:vAlign w:val="center"/>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Показател</w:t>
            </w:r>
          </w:p>
        </w:tc>
        <w:tc>
          <w:tcPr>
            <w:tcW w:w="1134" w:type="dxa"/>
            <w:shd w:val="clear" w:color="auto" w:fill="DBE5F1" w:themeFill="accent1" w:themeFillTint="33"/>
            <w:vAlign w:val="center"/>
          </w:tcPr>
          <w:p w:rsidR="00D8679D" w:rsidRPr="00D8679D" w:rsidRDefault="00D8679D" w:rsidP="00063148">
            <w:pPr>
              <w:spacing w:after="0" w:line="240" w:lineRule="auto"/>
              <w:contextualSpacing/>
              <w:rPr>
                <w:rFonts w:ascii="Times New Roman" w:hAnsi="Times New Roman"/>
                <w:b/>
                <w:bCs/>
                <w:lang w:eastAsia="bg-BG"/>
              </w:rPr>
            </w:pPr>
            <w:r w:rsidRPr="00D8679D">
              <w:rPr>
                <w:rFonts w:ascii="Times New Roman" w:hAnsi="Times New Roman"/>
                <w:b/>
                <w:bCs/>
                <w:lang w:eastAsia="bg-BG"/>
              </w:rPr>
              <w:t>Мерна единица</w:t>
            </w:r>
          </w:p>
        </w:tc>
        <w:tc>
          <w:tcPr>
            <w:tcW w:w="1276" w:type="dxa"/>
            <w:shd w:val="clear" w:color="auto" w:fill="DBE5F1" w:themeFill="accent1" w:themeFillTint="33"/>
            <w:vAlign w:val="center"/>
          </w:tcPr>
          <w:p w:rsidR="00D8679D" w:rsidRPr="00D8679D" w:rsidRDefault="00D8679D" w:rsidP="00063148">
            <w:pPr>
              <w:spacing w:after="0" w:line="240" w:lineRule="auto"/>
              <w:contextualSpacing/>
              <w:rPr>
                <w:rFonts w:ascii="Times New Roman" w:hAnsi="Times New Roman"/>
                <w:b/>
                <w:bCs/>
                <w:lang w:eastAsia="bg-BG"/>
              </w:rPr>
            </w:pPr>
            <w:r w:rsidRPr="00D8679D">
              <w:rPr>
                <w:rFonts w:ascii="Times New Roman" w:hAnsi="Times New Roman"/>
                <w:b/>
                <w:bCs/>
                <w:lang w:eastAsia="bg-BG"/>
              </w:rPr>
              <w:t>Целева стойност</w:t>
            </w:r>
          </w:p>
        </w:tc>
        <w:tc>
          <w:tcPr>
            <w:tcW w:w="3929" w:type="dxa"/>
            <w:shd w:val="clear" w:color="auto" w:fill="DBE5F1" w:themeFill="accent1" w:themeFillTint="33"/>
            <w:vAlign w:val="center"/>
          </w:tcPr>
          <w:p w:rsidR="00D8679D" w:rsidRPr="00D8679D" w:rsidRDefault="00D8679D" w:rsidP="00063148">
            <w:pPr>
              <w:spacing w:after="0" w:line="240" w:lineRule="auto"/>
              <w:contextualSpacing/>
              <w:rPr>
                <w:rFonts w:ascii="Times New Roman" w:hAnsi="Times New Roman"/>
                <w:b/>
                <w:bCs/>
                <w:lang w:eastAsia="bg-BG"/>
              </w:rPr>
            </w:pPr>
            <w:r w:rsidRPr="00D8679D">
              <w:rPr>
                <w:rFonts w:ascii="Times New Roman" w:hAnsi="Times New Roman"/>
                <w:b/>
                <w:bCs/>
                <w:lang w:eastAsia="bg-BG"/>
              </w:rPr>
              <w:t>Допълнителна информация</w:t>
            </w:r>
          </w:p>
        </w:tc>
        <w:tc>
          <w:tcPr>
            <w:tcW w:w="2743" w:type="dxa"/>
            <w:shd w:val="clear" w:color="auto" w:fill="DBE5F1" w:themeFill="accent1" w:themeFillTint="33"/>
            <w:vAlign w:val="center"/>
          </w:tcPr>
          <w:p w:rsidR="00D8679D" w:rsidRPr="00D8679D" w:rsidRDefault="00D8679D" w:rsidP="00063148">
            <w:pPr>
              <w:spacing w:after="0" w:line="240" w:lineRule="auto"/>
              <w:contextualSpacing/>
              <w:rPr>
                <w:rFonts w:ascii="Times New Roman" w:hAnsi="Times New Roman"/>
                <w:b/>
                <w:bCs/>
                <w:lang w:eastAsia="bg-BG"/>
              </w:rPr>
            </w:pPr>
            <w:r w:rsidRPr="00D8679D">
              <w:rPr>
                <w:rFonts w:ascii="Times New Roman" w:hAnsi="Times New Roman"/>
                <w:b/>
                <w:bCs/>
                <w:lang w:eastAsia="bg-BG"/>
              </w:rPr>
              <w:t>Специфични природозащитни цели за защитената зона</w:t>
            </w:r>
          </w:p>
        </w:tc>
      </w:tr>
      <w:tr w:rsidR="00D8679D" w:rsidRPr="00D8679D" w:rsidTr="00D8679D">
        <w:trPr>
          <w:jc w:val="center"/>
        </w:trPr>
        <w:tc>
          <w:tcPr>
            <w:tcW w:w="1362" w:type="dxa"/>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 xml:space="preserve">Площ </w:t>
            </w:r>
          </w:p>
        </w:tc>
        <w:tc>
          <w:tcPr>
            <w:tcW w:w="1134"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ха</w:t>
            </w:r>
          </w:p>
        </w:tc>
        <w:tc>
          <w:tcPr>
            <w:tcW w:w="1276"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Не може да се определи</w:t>
            </w:r>
          </w:p>
        </w:tc>
        <w:tc>
          <w:tcPr>
            <w:tcW w:w="3929"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139.47 ха. Същата площ е посочена и в актуалния стандартен формуляр. При теренната работа в зоната през 2021 г., местообитанието се потвърди във всичките 22 посетени полигона, където то е посочено като налично, според картирането от 2013 г. От тях 11 полигона са картирани грешно като заемат коритото на река Вит, вместо бреговите ивици. От друга страна, беше установено наличие на  местообитание 91Е0 в 54 нови места, където такова не е посочено в наличната база с данни на МОСВ. Последните са чисти гори от бяла върба, както и на смесени гори от бяла върба, бяла топола, черна топола, с участие на американски ясен, ясенолистен явор, гледичия и други. Това ни дава основание да считаме, че реалната площ на местообитанието в зоната е различна, от тази посочена в стандартния формуляр и не ни позволява да посочим конкретна целева стойност на показателя Площ, преди да бъде извършено ново, по-</w:t>
            </w:r>
            <w:r w:rsidRPr="00D8679D">
              <w:rPr>
                <w:rFonts w:ascii="Times New Roman" w:hAnsi="Times New Roman"/>
                <w:bCs/>
                <w:lang w:eastAsia="bg-BG"/>
              </w:rPr>
              <w:lastRenderedPageBreak/>
              <w:t xml:space="preserve">детайлно картиране на площите заети от местообитанието. </w:t>
            </w:r>
          </w:p>
        </w:tc>
        <w:tc>
          <w:tcPr>
            <w:tcW w:w="2743"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 xml:space="preserve">Междинни цели: да се разработи единна бъдеща схема за мониторинг на параметъра до 2025 година; да се осъществи картиране на местообитанието в защитената зона за прецизиране на площта му до 2025 г. </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 </w:t>
            </w:r>
          </w:p>
        </w:tc>
      </w:tr>
      <w:tr w:rsidR="00D8679D" w:rsidRPr="00D8679D" w:rsidTr="00D8679D">
        <w:trPr>
          <w:jc w:val="center"/>
        </w:trPr>
        <w:tc>
          <w:tcPr>
            <w:tcW w:w="1362" w:type="dxa"/>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lastRenderedPageBreak/>
              <w:t>Структура и функции. Пълнота на първия дървесен етаж (средно претеглена)</w:t>
            </w:r>
          </w:p>
        </w:tc>
        <w:tc>
          <w:tcPr>
            <w:tcW w:w="1134"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Части от единицата</w:t>
            </w:r>
          </w:p>
        </w:tc>
        <w:tc>
          <w:tcPr>
            <w:tcW w:w="1276"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От 0.6 до 1</w:t>
            </w:r>
          </w:p>
        </w:tc>
        <w:tc>
          <w:tcPr>
            <w:tcW w:w="3929"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Този показател представя степента на насищане с дървета. Изразява се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Поради причините, посочени по-горе, а именно наличие на некартирани площи и погрешно картирани полигони на местообитанието, дефинираме конкретна целева стойност на показателя Пълнота на първия дървесен етаж, за всички установени на терен гори от местообитанието, както официално посочените както налични в базите данни на МОСВ, така и новоустановените. По експертна преценка, пълнотата на първия дървесен етаж (средно претеглена) на тези гори е в рамките на стойностите за благоприятно природозащитно състояние или около 0.6.</w:t>
            </w:r>
          </w:p>
        </w:tc>
        <w:tc>
          <w:tcPr>
            <w:tcW w:w="2743"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Поддържане на пълнота на първия дървесен етаж (средно претеглена) от 0.6 до 1.</w:t>
            </w:r>
          </w:p>
        </w:tc>
      </w:tr>
      <w:tr w:rsidR="00D8679D" w:rsidRPr="00D8679D" w:rsidTr="00D8679D">
        <w:trPr>
          <w:jc w:val="center"/>
        </w:trPr>
        <w:tc>
          <w:tcPr>
            <w:tcW w:w="1362" w:type="dxa"/>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Структура и функции. Състав на първия дървесен етаж (средно претеглен)</w:t>
            </w:r>
          </w:p>
        </w:tc>
        <w:tc>
          <w:tcPr>
            <w:tcW w:w="1134"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Части от десетицата</w:t>
            </w:r>
          </w:p>
        </w:tc>
        <w:tc>
          <w:tcPr>
            <w:tcW w:w="1276"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От 6 до 10 за различните видовете от род </w:t>
            </w:r>
            <w:r w:rsidRPr="00D8679D">
              <w:rPr>
                <w:rFonts w:ascii="Times New Roman" w:hAnsi="Times New Roman"/>
                <w:bCs/>
                <w:i/>
                <w:lang w:eastAsia="bg-BG"/>
              </w:rPr>
              <w:t>Salix</w:t>
            </w:r>
            <w:r w:rsidRPr="00D8679D">
              <w:rPr>
                <w:rFonts w:ascii="Times New Roman" w:hAnsi="Times New Roman"/>
                <w:bCs/>
                <w:lang w:eastAsia="bg-BG"/>
              </w:rPr>
              <w:t xml:space="preserve"> и </w:t>
            </w:r>
            <w:r w:rsidRPr="00D8679D">
              <w:rPr>
                <w:rFonts w:ascii="Times New Roman" w:hAnsi="Times New Roman"/>
                <w:bCs/>
                <w:i/>
                <w:lang w:eastAsia="bg-BG"/>
              </w:rPr>
              <w:t>Populus</w:t>
            </w:r>
          </w:p>
        </w:tc>
        <w:tc>
          <w:tcPr>
            <w:tcW w:w="3929"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Окончателната стойност на показателя се получава като средно претеглена, според площите на отделните полигони.</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Налични са некартирани площи на местообитанието на терен, от официално регистрираните. По тази причина  сме определили специфична природозащитна цел по отношение на показателя Състав на първия дървесен етаж, за всички установени на терен гори от местообитанието. Включени са както посочените в базите данни на МОСВ полигони, така и новоустановените гори.</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 експертна преценка, съставът на първия дървесен етаж (средно претеглен) на тези гори е в рамките на стойностите за благоприятно природозащитно състояние – 6</w:t>
            </w:r>
            <w:r w:rsidRPr="00D8679D">
              <w:rPr>
                <w:rFonts w:ascii="Times New Roman" w:hAnsi="Times New Roman"/>
                <w:bCs/>
                <w:lang w:val="ru-RU" w:eastAsia="bg-BG"/>
              </w:rPr>
              <w:t xml:space="preserve"> </w:t>
            </w:r>
            <w:r w:rsidRPr="00D8679D">
              <w:rPr>
                <w:rFonts w:ascii="Times New Roman" w:hAnsi="Times New Roman"/>
                <w:bCs/>
                <w:lang w:eastAsia="bg-BG"/>
              </w:rPr>
              <w:t>десети.</w:t>
            </w:r>
          </w:p>
        </w:tc>
        <w:tc>
          <w:tcPr>
            <w:tcW w:w="2743"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Поддържане на състав на първия дървесен етаж (средно претеглен)</w:t>
            </w:r>
            <w:r w:rsidRPr="00D8679D">
              <w:rPr>
                <w:rFonts w:ascii="Times New Roman" w:hAnsi="Times New Roman"/>
              </w:rPr>
              <w:t xml:space="preserve"> </w:t>
            </w:r>
            <w:r w:rsidRPr="00D8679D">
              <w:rPr>
                <w:rFonts w:ascii="Times New Roman" w:hAnsi="Times New Roman"/>
                <w:bCs/>
                <w:lang w:eastAsia="bg-BG"/>
              </w:rPr>
              <w:t xml:space="preserve">от 6 до 10 за различните видовете от род </w:t>
            </w:r>
            <w:r w:rsidRPr="00D8679D">
              <w:rPr>
                <w:rFonts w:ascii="Times New Roman" w:hAnsi="Times New Roman"/>
                <w:bCs/>
                <w:i/>
                <w:lang w:eastAsia="bg-BG"/>
              </w:rPr>
              <w:t>Salix</w:t>
            </w:r>
            <w:r w:rsidRPr="00D8679D">
              <w:rPr>
                <w:rFonts w:ascii="Times New Roman" w:hAnsi="Times New Roman"/>
                <w:bCs/>
                <w:lang w:eastAsia="bg-BG"/>
              </w:rPr>
              <w:t xml:space="preserve"> и </w:t>
            </w:r>
            <w:r w:rsidRPr="00D8679D">
              <w:rPr>
                <w:rFonts w:ascii="Times New Roman" w:hAnsi="Times New Roman"/>
                <w:bCs/>
                <w:i/>
                <w:lang w:eastAsia="bg-BG"/>
              </w:rPr>
              <w:t>Populus</w:t>
            </w:r>
            <w:r w:rsidRPr="00D8679D">
              <w:rPr>
                <w:rFonts w:ascii="Times New Roman" w:hAnsi="Times New Roman"/>
                <w:bCs/>
                <w:lang w:eastAsia="bg-BG"/>
              </w:rPr>
              <w:t>.</w:t>
            </w:r>
          </w:p>
        </w:tc>
      </w:tr>
      <w:tr w:rsidR="00D8679D" w:rsidRPr="00D8679D" w:rsidTr="00D8679D">
        <w:trPr>
          <w:jc w:val="center"/>
        </w:trPr>
        <w:tc>
          <w:tcPr>
            <w:tcW w:w="1362" w:type="dxa"/>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 xml:space="preserve">Структура </w:t>
            </w:r>
            <w:r w:rsidRPr="002112F8">
              <w:rPr>
                <w:rFonts w:ascii="Times New Roman" w:hAnsi="Times New Roman"/>
                <w:b/>
                <w:bCs/>
                <w:lang w:eastAsia="bg-BG"/>
              </w:rPr>
              <w:lastRenderedPageBreak/>
              <w:t>и функции. Средна възраст на първия дървесен етаж (средно претеглена)</w:t>
            </w:r>
          </w:p>
        </w:tc>
        <w:tc>
          <w:tcPr>
            <w:tcW w:w="1134"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Години</w:t>
            </w:r>
          </w:p>
          <w:p w:rsidR="00D8679D" w:rsidRPr="00D8679D" w:rsidRDefault="00D8679D" w:rsidP="00063148">
            <w:pPr>
              <w:spacing w:after="0" w:line="240" w:lineRule="auto"/>
              <w:contextualSpacing/>
              <w:rPr>
                <w:rFonts w:ascii="Times New Roman" w:hAnsi="Times New Roman"/>
                <w:bCs/>
                <w:lang w:eastAsia="bg-BG"/>
              </w:rPr>
            </w:pPr>
          </w:p>
        </w:tc>
        <w:tc>
          <w:tcPr>
            <w:tcW w:w="1276"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 xml:space="preserve">Над 60, не </w:t>
            </w:r>
            <w:r w:rsidRPr="00D8679D">
              <w:rPr>
                <w:rFonts w:ascii="Times New Roman" w:hAnsi="Times New Roman"/>
                <w:bCs/>
                <w:lang w:eastAsia="bg-BG"/>
              </w:rPr>
              <w:lastRenderedPageBreak/>
              <w:t>намалява, а се</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увеличава</w:t>
            </w:r>
          </w:p>
        </w:tc>
        <w:tc>
          <w:tcPr>
            <w:tcW w:w="3929"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 xml:space="preserve">Стойността на показателя се получава </w:t>
            </w:r>
            <w:r w:rsidRPr="00D8679D">
              <w:rPr>
                <w:rFonts w:ascii="Times New Roman" w:hAnsi="Times New Roman"/>
                <w:bCs/>
                <w:lang w:eastAsia="bg-BG"/>
              </w:rPr>
              <w:lastRenderedPageBreak/>
              <w:t>като средно претеглена, според площите на отделните полигони.</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Налични са некартирани площи на местообитанието на терен, от официално регистрираните. По тази причина сме дефинирали специфична природозащитна цел по отношение на показателя Средна възраст на първия дървесен етаж, за всички установени на терен гори от местообитанието. Включени са както посочените в базите данни на МОСВ полигони, така и новоустановените гори.</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 експертна преценка, средна възраст на първия дървесен етаж (средно претеглен) на тези гори е под стойността за благоприятно природозащитно състояние - около 30 години.</w:t>
            </w:r>
          </w:p>
        </w:tc>
        <w:tc>
          <w:tcPr>
            <w:tcW w:w="2743"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 xml:space="preserve">Целта е подобряване на </w:t>
            </w:r>
            <w:r w:rsidRPr="00D8679D">
              <w:rPr>
                <w:rFonts w:ascii="Times New Roman" w:hAnsi="Times New Roman"/>
                <w:bCs/>
                <w:lang w:eastAsia="bg-BG"/>
              </w:rPr>
              <w:lastRenderedPageBreak/>
              <w:t>състоянието по този показател, така че да се достигне средна възраст (средно претеглена) на първия дървесен етаж над 60 години до 2050 година.</w:t>
            </w:r>
          </w:p>
        </w:tc>
      </w:tr>
      <w:tr w:rsidR="00D8679D" w:rsidRPr="00D8679D" w:rsidTr="00D8679D">
        <w:trPr>
          <w:jc w:val="center"/>
        </w:trPr>
        <w:tc>
          <w:tcPr>
            <w:tcW w:w="1362" w:type="dxa"/>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lastRenderedPageBreak/>
              <w:t>Структура и функции. Площ на горите във фаза на старост</w:t>
            </w:r>
          </w:p>
        </w:tc>
        <w:tc>
          <w:tcPr>
            <w:tcW w:w="1134"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ха</w:t>
            </w:r>
          </w:p>
        </w:tc>
        <w:tc>
          <w:tcPr>
            <w:tcW w:w="1276"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Не може да се определи.</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Междинна цел е да се разработи и приложи единна бъдеща схема за мониторинг на параметъра до 2025 година.</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 </w:t>
            </w:r>
          </w:p>
          <w:p w:rsidR="00D8679D" w:rsidRPr="00D8679D" w:rsidRDefault="00D8679D" w:rsidP="00063148">
            <w:pPr>
              <w:spacing w:after="0" w:line="240" w:lineRule="auto"/>
              <w:contextualSpacing/>
              <w:rPr>
                <w:rFonts w:ascii="Times New Roman" w:hAnsi="Times New Roman"/>
                <w:bCs/>
                <w:lang w:eastAsia="bg-BG"/>
              </w:rPr>
            </w:pPr>
          </w:p>
        </w:tc>
        <w:tc>
          <w:tcPr>
            <w:tcW w:w="3929"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Нито един от полигоните, обособени при актуалното картиране по проект "Картиране и определяне на природозащитно състояние на природни местообитания и видове - фаза I", от 2013 г. и нито едно от новоустановените места на разпространение на местообитанието не попадат в Гори във фаза на старост, съгласно заповед № РД 49-493 от 13.12.2016 г. на Министъра на земеделието и храните.</w:t>
            </w:r>
          </w:p>
        </w:tc>
        <w:tc>
          <w:tcPr>
            <w:tcW w:w="2743"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Целта е подобряване на състоянието по този показател. Междинна цел е да се разработи и приложи единна бъдеща схема за мониторинг на площите до 2025 година и след това, да бъдат заделени поне 10% от общата площ на местообитанието за Гори във фаза на старост.</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 </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 </w:t>
            </w:r>
          </w:p>
        </w:tc>
      </w:tr>
      <w:tr w:rsidR="00D8679D" w:rsidRPr="00D8679D" w:rsidTr="00D8679D">
        <w:trPr>
          <w:jc w:val="center"/>
        </w:trPr>
        <w:tc>
          <w:tcPr>
            <w:tcW w:w="1362" w:type="dxa"/>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 xml:space="preserve">Структура и функции. Количество мъртва дървесина   </w:t>
            </w:r>
          </w:p>
        </w:tc>
        <w:tc>
          <w:tcPr>
            <w:tcW w:w="1134"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или м</w:t>
            </w:r>
            <w:r w:rsidRPr="00D8679D">
              <w:rPr>
                <w:rFonts w:ascii="Times New Roman" w:hAnsi="Times New Roman"/>
                <w:bCs/>
                <w:vertAlign w:val="superscript"/>
                <w:lang w:eastAsia="bg-BG"/>
              </w:rPr>
              <w:t>3</w:t>
            </w:r>
            <w:r w:rsidRPr="00D8679D">
              <w:rPr>
                <w:rFonts w:ascii="Times New Roman" w:hAnsi="Times New Roman"/>
                <w:bCs/>
                <w:lang w:eastAsia="bg-BG"/>
              </w:rPr>
              <w:t>/ха</w:t>
            </w:r>
          </w:p>
        </w:tc>
        <w:tc>
          <w:tcPr>
            <w:tcW w:w="1276"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Поне 60% от площта на местообитанието се характеризира с общо количество мъртва </w:t>
            </w:r>
            <w:r w:rsidRPr="00D8679D">
              <w:rPr>
                <w:rFonts w:ascii="Times New Roman" w:hAnsi="Times New Roman"/>
                <w:bCs/>
                <w:lang w:eastAsia="bg-BG"/>
              </w:rPr>
              <w:lastRenderedPageBreak/>
              <w:t>дървесина от поне 10% от запаса, но не по-малко от 20 м</w:t>
            </w:r>
            <w:r w:rsidRPr="00D8679D">
              <w:rPr>
                <w:rFonts w:ascii="Times New Roman" w:hAnsi="Times New Roman"/>
                <w:bCs/>
                <w:vertAlign w:val="superscript"/>
                <w:lang w:eastAsia="bg-BG"/>
              </w:rPr>
              <w:t>3</w:t>
            </w:r>
            <w:r w:rsidRPr="00D8679D">
              <w:rPr>
                <w:rFonts w:ascii="Times New Roman" w:hAnsi="Times New Roman"/>
                <w:bCs/>
                <w:lang w:eastAsia="bg-BG"/>
              </w:rPr>
              <w:t xml:space="preserve">/ха, също както и с не по-малко от 10 стоящи мъртви дървета. </w:t>
            </w:r>
          </w:p>
        </w:tc>
        <w:tc>
          <w:tcPr>
            <w:tcW w:w="3929"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 xml:space="preserve">Мъртвата дървесина може да бъде стояща или лежаща. Минималният диаметър на лежащата мъртва дървесина е 8 cм, а на стоящата – 16 см. </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По експертна преценка, количеството мъртва дървесина на горите от местообитанието е под стойността за благоприятно природозащитно </w:t>
            </w:r>
            <w:r w:rsidRPr="00D8679D">
              <w:rPr>
                <w:rFonts w:ascii="Times New Roman" w:hAnsi="Times New Roman"/>
                <w:bCs/>
                <w:lang w:eastAsia="bg-BG"/>
              </w:rPr>
              <w:lastRenderedPageBreak/>
              <w:t>състояние.</w:t>
            </w:r>
          </w:p>
        </w:tc>
        <w:tc>
          <w:tcPr>
            <w:tcW w:w="2743" w:type="dxa"/>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Целта е подобряване на състоянието по този показател.</w:t>
            </w:r>
          </w:p>
        </w:tc>
      </w:tr>
      <w:tr w:rsidR="00D8679D" w:rsidRPr="00D8679D" w:rsidTr="00D8679D">
        <w:trPr>
          <w:jc w:val="center"/>
        </w:trPr>
        <w:tc>
          <w:tcPr>
            <w:tcW w:w="1362" w:type="dxa"/>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lastRenderedPageBreak/>
              <w:t>Структура и функции. Наличие на големи/биотопни дървета</w:t>
            </w:r>
          </w:p>
        </w:tc>
        <w:tc>
          <w:tcPr>
            <w:tcW w:w="1134"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Брой на ха</w:t>
            </w:r>
          </w:p>
        </w:tc>
        <w:tc>
          <w:tcPr>
            <w:tcW w:w="1276"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3929"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 експертна преценка, количеството биотопни дървета от горите от местообитанието е под стойността за благоприятно природозащитно състояние.</w:t>
            </w:r>
          </w:p>
        </w:tc>
        <w:tc>
          <w:tcPr>
            <w:tcW w:w="2743" w:type="dxa"/>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Целта е подобряване на състоянието по този показател.</w:t>
            </w:r>
          </w:p>
        </w:tc>
      </w:tr>
    </w:tbl>
    <w:p w:rsidR="00D8679D" w:rsidRPr="00D8679D" w:rsidRDefault="00D8679D" w:rsidP="00D8679D">
      <w:pPr>
        <w:rPr>
          <w:rFonts w:ascii="Times New Roman" w:hAnsi="Times New Roman"/>
          <w:bCs/>
          <w:sz w:val="24"/>
          <w:szCs w:val="24"/>
          <w:lang w:eastAsia="bg-BG"/>
        </w:rPr>
      </w:pPr>
    </w:p>
    <w:p w:rsidR="00D8679D" w:rsidRPr="00D8679D" w:rsidRDefault="00D8679D" w:rsidP="00D8679D">
      <w:pPr>
        <w:spacing w:before="120" w:after="0" w:line="240" w:lineRule="auto"/>
        <w:rPr>
          <w:rFonts w:ascii="Times New Roman" w:hAnsi="Times New Roman"/>
          <w:bCs/>
          <w:sz w:val="24"/>
          <w:szCs w:val="24"/>
          <w:lang w:val="ru-RU" w:eastAsia="bg-BG"/>
        </w:rPr>
      </w:pPr>
      <w:r w:rsidRPr="00D8679D">
        <w:rPr>
          <w:rFonts w:ascii="Times New Roman" w:hAnsi="Times New Roman"/>
          <w:b/>
          <w:bCs/>
          <w:sz w:val="24"/>
          <w:szCs w:val="24"/>
          <w:lang w:val="ru-RU" w:eastAsia="bg-BG"/>
        </w:rPr>
        <w:t xml:space="preserve">7. </w:t>
      </w:r>
      <w:r w:rsidRPr="00D8679D">
        <w:rPr>
          <w:rFonts w:ascii="Times New Roman" w:hAnsi="Times New Roman"/>
          <w:b/>
          <w:bCs/>
          <w:sz w:val="24"/>
          <w:szCs w:val="24"/>
          <w:lang w:eastAsia="bg-BG"/>
        </w:rPr>
        <w:t>Необходимост от актуализация на СФ на защитената зона</w:t>
      </w:r>
    </w:p>
    <w:p w:rsidR="00D8679D" w:rsidRPr="00D8679D" w:rsidRDefault="00D8679D" w:rsidP="00D8679D">
      <w:pPr>
        <w:spacing w:after="0" w:line="240" w:lineRule="auto"/>
        <w:ind w:firstLine="709"/>
        <w:rPr>
          <w:rFonts w:ascii="Times New Roman" w:hAnsi="Times New Roman"/>
          <w:bCs/>
          <w:sz w:val="24"/>
          <w:szCs w:val="24"/>
          <w:lang w:eastAsia="bg-BG"/>
        </w:rPr>
      </w:pPr>
      <w:r w:rsidRPr="00D8679D">
        <w:rPr>
          <w:rFonts w:ascii="Times New Roman" w:hAnsi="Times New Roman"/>
          <w:bCs/>
          <w:sz w:val="24"/>
          <w:szCs w:val="24"/>
          <w:lang w:eastAsia="bg-BG"/>
        </w:rPr>
        <w:t>Има идентифицирани причини, за да се предложи промяна на стандартния формуляр на местообитанието в зоната. Поради липсата на достатъчно информация, на този етап не могат да бъдат предложени конкретни стойности по показателя Площ. Промяната е маркирана в червено.</w:t>
      </w:r>
    </w:p>
    <w:p w:rsidR="00D8679D" w:rsidRPr="00D8679D" w:rsidRDefault="00D8679D" w:rsidP="00D8679D">
      <w:pPr>
        <w:rPr>
          <w:rFonts w:ascii="Times New Roman" w:hAnsi="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D8679D" w:rsidRPr="00D8679D" w:rsidTr="00D8679D">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2112F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2112F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D8679D" w:rsidRPr="00D8679D" w:rsidRDefault="00D8679D" w:rsidP="002112F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Площ</w:t>
            </w:r>
          </w:p>
          <w:p w:rsidR="00D8679D" w:rsidRPr="00D8679D" w:rsidRDefault="00D8679D" w:rsidP="002112F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2112F8">
            <w:pPr>
              <w:spacing w:after="0" w:line="240" w:lineRule="auto"/>
              <w:contextualSpacing/>
              <w:jc w:val="center"/>
              <w:rPr>
                <w:rFonts w:ascii="Times New Roman" w:hAnsi="Times New Roman"/>
                <w:bCs/>
                <w:lang w:val="en-US" w:eastAsia="bg-BG"/>
              </w:rPr>
            </w:pPr>
            <w:r w:rsidRPr="00D8679D">
              <w:rPr>
                <w:rFonts w:ascii="Times New Roman" w:hAnsi="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2112F8">
            <w:pPr>
              <w:spacing w:after="0" w:line="240" w:lineRule="auto"/>
              <w:contextualSpacing/>
              <w:jc w:val="center"/>
              <w:rPr>
                <w:rFonts w:ascii="Times New Roman" w:hAnsi="Times New Roman"/>
                <w:bCs/>
                <w:lang w:val="en-US" w:eastAsia="bg-BG"/>
              </w:rPr>
            </w:pPr>
            <w:r w:rsidRPr="00D8679D">
              <w:rPr>
                <w:rFonts w:ascii="Times New Roman" w:hAnsi="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2112F8">
            <w:pPr>
              <w:spacing w:after="0" w:line="240" w:lineRule="auto"/>
              <w:contextualSpacing/>
              <w:jc w:val="center"/>
              <w:rPr>
                <w:rFonts w:ascii="Times New Roman" w:hAnsi="Times New Roman"/>
                <w:bCs/>
                <w:lang w:val="en-US" w:eastAsia="bg-BG"/>
              </w:rPr>
            </w:pPr>
            <w:r w:rsidRPr="00D8679D">
              <w:rPr>
                <w:rFonts w:ascii="Times New Roman" w:hAnsi="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2112F8">
            <w:pPr>
              <w:spacing w:after="0" w:line="240" w:lineRule="auto"/>
              <w:contextualSpacing/>
              <w:jc w:val="center"/>
              <w:rPr>
                <w:rFonts w:ascii="Times New Roman" w:hAnsi="Times New Roman"/>
                <w:bCs/>
                <w:lang w:val="en-US" w:eastAsia="bg-BG"/>
              </w:rPr>
            </w:pPr>
            <w:r w:rsidRPr="00D8679D">
              <w:rPr>
                <w:rFonts w:ascii="Times New Roman" w:hAnsi="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2112F8">
            <w:pPr>
              <w:spacing w:after="0" w:line="240" w:lineRule="auto"/>
              <w:contextualSpacing/>
              <w:jc w:val="center"/>
              <w:rPr>
                <w:rFonts w:ascii="Times New Roman" w:hAnsi="Times New Roman"/>
                <w:bCs/>
                <w:lang w:val="en-US" w:eastAsia="bg-BG"/>
              </w:rPr>
            </w:pPr>
            <w:r w:rsidRPr="00D8679D">
              <w:rPr>
                <w:rFonts w:ascii="Times New Roman" w:hAnsi="Times New Roman"/>
                <w:bCs/>
                <w:lang w:eastAsia="bg-BG"/>
              </w:rPr>
              <w:t>Обща оценка</w:t>
            </w:r>
          </w:p>
        </w:tc>
      </w:tr>
      <w:tr w:rsidR="00D8679D" w:rsidRPr="00D8679D" w:rsidTr="00D8679D">
        <w:trPr>
          <w:jc w:val="center"/>
        </w:trPr>
        <w:tc>
          <w:tcPr>
            <w:tcW w:w="843" w:type="dxa"/>
            <w:tcBorders>
              <w:top w:val="single" w:sz="4" w:space="0" w:color="auto"/>
              <w:left w:val="single" w:sz="4" w:space="0" w:color="auto"/>
              <w:bottom w:val="single" w:sz="4" w:space="0" w:color="auto"/>
              <w:right w:val="single" w:sz="4" w:space="0" w:color="auto"/>
            </w:tcBorders>
            <w:hideMark/>
          </w:tcPr>
          <w:p w:rsidR="00D8679D" w:rsidRPr="00D8679D" w:rsidRDefault="00D8679D" w:rsidP="002112F8">
            <w:pPr>
              <w:spacing w:after="0" w:line="240" w:lineRule="auto"/>
              <w:contextualSpacing/>
              <w:rPr>
                <w:rFonts w:ascii="Times New Roman" w:hAnsi="Times New Roman"/>
                <w:bCs/>
                <w:lang w:eastAsia="bg-BG"/>
              </w:rPr>
            </w:pPr>
            <w:r w:rsidRPr="00D8679D">
              <w:rPr>
                <w:rFonts w:ascii="Times New Roman" w:hAnsi="Times New Roman"/>
                <w:bCs/>
                <w:lang w:eastAsia="bg-BG"/>
              </w:rPr>
              <w:t>91Е0</w:t>
            </w:r>
          </w:p>
        </w:tc>
        <w:tc>
          <w:tcPr>
            <w:tcW w:w="1715" w:type="dxa"/>
            <w:tcBorders>
              <w:top w:val="single" w:sz="4" w:space="0" w:color="auto"/>
              <w:left w:val="single" w:sz="4" w:space="0" w:color="auto"/>
              <w:bottom w:val="single" w:sz="4" w:space="0" w:color="auto"/>
              <w:right w:val="single" w:sz="4" w:space="0" w:color="auto"/>
            </w:tcBorders>
            <w:vAlign w:val="center"/>
            <w:hideMark/>
          </w:tcPr>
          <w:p w:rsidR="00D8679D" w:rsidRPr="00D8679D" w:rsidRDefault="00D8679D" w:rsidP="002112F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Алувиални гори с </w:t>
            </w:r>
            <w:r w:rsidRPr="00D8679D">
              <w:rPr>
                <w:rFonts w:ascii="Times New Roman" w:hAnsi="Times New Roman"/>
                <w:bCs/>
                <w:i/>
                <w:lang w:eastAsia="bg-BG"/>
              </w:rPr>
              <w:t>Alnus glutinosa</w:t>
            </w:r>
            <w:r w:rsidRPr="00D8679D">
              <w:rPr>
                <w:rFonts w:ascii="Times New Roman" w:hAnsi="Times New Roman"/>
                <w:bCs/>
                <w:lang w:eastAsia="bg-BG"/>
              </w:rPr>
              <w:t xml:space="preserve"> и </w:t>
            </w:r>
            <w:r w:rsidRPr="00D8679D">
              <w:rPr>
                <w:rFonts w:ascii="Times New Roman" w:hAnsi="Times New Roman"/>
                <w:bCs/>
                <w:i/>
                <w:lang w:eastAsia="bg-BG"/>
              </w:rPr>
              <w:t>Fraxinus excelsior</w:t>
            </w:r>
            <w:r w:rsidRPr="00D8679D">
              <w:rPr>
                <w:rFonts w:ascii="Times New Roman" w:hAnsi="Times New Roman"/>
                <w:bCs/>
                <w:lang w:eastAsia="bg-BG"/>
              </w:rPr>
              <w:t xml:space="preserve"> (</w:t>
            </w:r>
            <w:r w:rsidRPr="00D8679D">
              <w:rPr>
                <w:rFonts w:ascii="Times New Roman" w:hAnsi="Times New Roman"/>
                <w:bCs/>
                <w:i/>
                <w:lang w:eastAsia="bg-BG"/>
              </w:rPr>
              <w:t>Alno-Padion</w:t>
            </w:r>
            <w:r w:rsidRPr="00D8679D">
              <w:rPr>
                <w:rFonts w:ascii="Times New Roman" w:hAnsi="Times New Roman"/>
                <w:bCs/>
                <w:lang w:eastAsia="bg-BG"/>
              </w:rPr>
              <w:t xml:space="preserve">, </w:t>
            </w:r>
            <w:r w:rsidRPr="00D8679D">
              <w:rPr>
                <w:rFonts w:ascii="Times New Roman" w:hAnsi="Times New Roman"/>
                <w:bCs/>
                <w:i/>
                <w:lang w:eastAsia="bg-BG"/>
              </w:rPr>
              <w:t>Alnion incanae</w:t>
            </w:r>
            <w:r w:rsidRPr="00D8679D">
              <w:rPr>
                <w:rFonts w:ascii="Times New Roman" w:hAnsi="Times New Roman"/>
                <w:bCs/>
                <w:lang w:eastAsia="bg-BG"/>
              </w:rPr>
              <w:t xml:space="preserve">, </w:t>
            </w:r>
            <w:r w:rsidRPr="00D8679D">
              <w:rPr>
                <w:rFonts w:ascii="Times New Roman" w:hAnsi="Times New Roman"/>
                <w:bCs/>
                <w:i/>
                <w:lang w:eastAsia="bg-BG"/>
              </w:rPr>
              <w:t>Salicion albae</w:t>
            </w:r>
            <w:r w:rsidRPr="00D8679D">
              <w:rPr>
                <w:rFonts w:ascii="Times New Roman" w:hAnsi="Times New Roman"/>
                <w:bCs/>
                <w:lang w:eastAsia="bg-BG"/>
              </w:rPr>
              <w:t>)</w:t>
            </w:r>
          </w:p>
        </w:tc>
        <w:tc>
          <w:tcPr>
            <w:tcW w:w="835" w:type="dxa"/>
            <w:tcBorders>
              <w:top w:val="single" w:sz="4" w:space="0" w:color="auto"/>
              <w:left w:val="single" w:sz="4" w:space="0" w:color="auto"/>
              <w:bottom w:val="single" w:sz="4" w:space="0" w:color="auto"/>
              <w:right w:val="single" w:sz="4" w:space="0" w:color="auto"/>
            </w:tcBorders>
          </w:tcPr>
          <w:p w:rsidR="00D8679D" w:rsidRPr="00D8679D" w:rsidRDefault="00D8679D" w:rsidP="002112F8">
            <w:pPr>
              <w:spacing w:after="0" w:line="240" w:lineRule="auto"/>
              <w:contextualSpacing/>
              <w:rPr>
                <w:rFonts w:ascii="Times New Roman" w:hAnsi="Times New Roman"/>
                <w:b/>
                <w:color w:val="FF0000"/>
                <w:lang w:eastAsia="bg-BG"/>
              </w:rPr>
            </w:pPr>
            <w:r w:rsidRPr="00D8679D">
              <w:rPr>
                <w:rFonts w:ascii="Times New Roman" w:hAnsi="Times New Roman"/>
                <w:b/>
                <w:color w:val="FF0000"/>
                <w:lang w:eastAsia="bg-BG"/>
              </w:rPr>
              <w:t>–</w:t>
            </w:r>
          </w:p>
        </w:tc>
        <w:tc>
          <w:tcPr>
            <w:tcW w:w="1097" w:type="dxa"/>
            <w:tcBorders>
              <w:top w:val="single" w:sz="4" w:space="0" w:color="auto"/>
              <w:left w:val="single" w:sz="4" w:space="0" w:color="auto"/>
              <w:bottom w:val="single" w:sz="4" w:space="0" w:color="auto"/>
              <w:right w:val="single" w:sz="4" w:space="0" w:color="auto"/>
            </w:tcBorders>
            <w:hideMark/>
          </w:tcPr>
          <w:p w:rsidR="00D8679D" w:rsidRPr="00D8679D" w:rsidRDefault="00D8679D" w:rsidP="002112F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G</w:t>
            </w:r>
          </w:p>
        </w:tc>
        <w:tc>
          <w:tcPr>
            <w:tcW w:w="1973" w:type="dxa"/>
            <w:tcBorders>
              <w:top w:val="single" w:sz="4" w:space="0" w:color="auto"/>
              <w:left w:val="single" w:sz="4" w:space="0" w:color="auto"/>
              <w:bottom w:val="single" w:sz="4" w:space="0" w:color="auto"/>
              <w:right w:val="single" w:sz="4" w:space="0" w:color="auto"/>
            </w:tcBorders>
            <w:hideMark/>
          </w:tcPr>
          <w:p w:rsidR="00D8679D" w:rsidRPr="00D8679D" w:rsidRDefault="00D8679D" w:rsidP="002112F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B</w:t>
            </w:r>
          </w:p>
        </w:tc>
        <w:tc>
          <w:tcPr>
            <w:tcW w:w="777" w:type="dxa"/>
            <w:tcBorders>
              <w:top w:val="single" w:sz="4" w:space="0" w:color="auto"/>
              <w:left w:val="single" w:sz="4" w:space="0" w:color="auto"/>
              <w:bottom w:val="single" w:sz="4" w:space="0" w:color="auto"/>
              <w:right w:val="single" w:sz="4" w:space="0" w:color="auto"/>
            </w:tcBorders>
            <w:hideMark/>
          </w:tcPr>
          <w:p w:rsidR="00D8679D" w:rsidRPr="00D8679D" w:rsidRDefault="00D8679D" w:rsidP="002112F8">
            <w:pPr>
              <w:spacing w:after="0" w:line="240" w:lineRule="auto"/>
              <w:contextualSpacing/>
              <w:rPr>
                <w:rFonts w:ascii="Times New Roman" w:hAnsi="Times New Roman"/>
                <w:bCs/>
                <w:lang w:eastAsia="bg-BG"/>
              </w:rPr>
            </w:pPr>
            <w:r w:rsidRPr="00D8679D">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D8679D" w:rsidRPr="00D8679D" w:rsidRDefault="00D8679D" w:rsidP="002112F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B</w:t>
            </w:r>
          </w:p>
        </w:tc>
        <w:tc>
          <w:tcPr>
            <w:tcW w:w="879" w:type="dxa"/>
            <w:tcBorders>
              <w:top w:val="single" w:sz="4" w:space="0" w:color="auto"/>
              <w:left w:val="single" w:sz="4" w:space="0" w:color="auto"/>
              <w:bottom w:val="single" w:sz="4" w:space="0" w:color="auto"/>
              <w:right w:val="single" w:sz="4" w:space="0" w:color="auto"/>
            </w:tcBorders>
            <w:hideMark/>
          </w:tcPr>
          <w:p w:rsidR="00D8679D" w:rsidRPr="00D8679D" w:rsidRDefault="00D8679D" w:rsidP="002112F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B</w:t>
            </w:r>
          </w:p>
        </w:tc>
      </w:tr>
    </w:tbl>
    <w:p w:rsidR="00D8679D" w:rsidRPr="00D8679D" w:rsidRDefault="00D8679D" w:rsidP="00D8679D">
      <w:pPr>
        <w:rPr>
          <w:rFonts w:ascii="Times New Roman" w:hAnsi="Times New Roman"/>
          <w:bCs/>
          <w:sz w:val="24"/>
          <w:szCs w:val="24"/>
          <w:lang w:eastAsia="bg-BG"/>
        </w:rPr>
      </w:pPr>
    </w:p>
    <w:p w:rsidR="00D8679D" w:rsidRPr="00D8679D" w:rsidRDefault="00D8679D" w:rsidP="002112F8">
      <w:pPr>
        <w:spacing w:after="0"/>
        <w:rPr>
          <w:rFonts w:ascii="Times New Roman" w:hAnsi="Times New Roman"/>
          <w:b/>
          <w:bCs/>
          <w:sz w:val="24"/>
          <w:szCs w:val="24"/>
          <w:lang w:eastAsia="bg-BG"/>
        </w:rPr>
      </w:pPr>
      <w:r w:rsidRPr="00D8679D">
        <w:rPr>
          <w:rFonts w:ascii="Times New Roman" w:hAnsi="Times New Roman"/>
          <w:b/>
          <w:bCs/>
          <w:sz w:val="24"/>
          <w:szCs w:val="24"/>
          <w:lang w:val="ru-RU" w:eastAsia="bg-BG"/>
        </w:rPr>
        <w:t>8</w:t>
      </w:r>
      <w:r w:rsidRPr="00D8679D">
        <w:rPr>
          <w:rFonts w:ascii="Times New Roman" w:hAnsi="Times New Roman"/>
          <w:b/>
          <w:bCs/>
          <w:sz w:val="24"/>
          <w:szCs w:val="24"/>
          <w:lang w:eastAsia="bg-BG"/>
        </w:rPr>
        <w:t>. Цитирана литература</w:t>
      </w:r>
    </w:p>
    <w:p w:rsidR="00D8679D" w:rsidRPr="00D8679D" w:rsidRDefault="00D8679D" w:rsidP="00D8679D">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lastRenderedPageBreak/>
        <w:t>Бисерков</w:t>
      </w:r>
      <w:r>
        <w:rPr>
          <w:rFonts w:ascii="Times New Roman" w:hAnsi="Times New Roman"/>
          <w:bCs/>
          <w:sz w:val="24"/>
          <w:szCs w:val="24"/>
          <w:lang w:eastAsia="bg-BG"/>
        </w:rPr>
        <w:t>,</w:t>
      </w:r>
      <w:r w:rsidRPr="00D8679D">
        <w:rPr>
          <w:rFonts w:ascii="Times New Roman" w:hAnsi="Times New Roman"/>
          <w:bCs/>
          <w:sz w:val="24"/>
          <w:szCs w:val="24"/>
          <w:lang w:eastAsia="bg-BG"/>
        </w:rPr>
        <w:t xml:space="preserve"> В</w:t>
      </w:r>
      <w:r>
        <w:rPr>
          <w:rFonts w:ascii="Times New Roman" w:hAnsi="Times New Roman"/>
          <w:bCs/>
          <w:sz w:val="24"/>
          <w:szCs w:val="24"/>
          <w:lang w:eastAsia="bg-BG"/>
        </w:rPr>
        <w:t>.</w:t>
      </w:r>
      <w:r w:rsidRPr="00D8679D">
        <w:rPr>
          <w:rFonts w:ascii="Times New Roman" w:hAnsi="Times New Roman"/>
          <w:bCs/>
          <w:sz w:val="24"/>
          <w:szCs w:val="24"/>
          <w:lang w:eastAsia="bg-BG"/>
        </w:rPr>
        <w:t xml:space="preserve"> (гл</w:t>
      </w:r>
      <w:r>
        <w:rPr>
          <w:rFonts w:ascii="Times New Roman" w:hAnsi="Times New Roman"/>
          <w:bCs/>
          <w:sz w:val="24"/>
          <w:szCs w:val="24"/>
          <w:lang w:eastAsia="bg-BG"/>
        </w:rPr>
        <w:t>.</w:t>
      </w:r>
      <w:r w:rsidRPr="00D8679D">
        <w:rPr>
          <w:rFonts w:ascii="Times New Roman" w:hAnsi="Times New Roman"/>
          <w:bCs/>
          <w:sz w:val="24"/>
          <w:szCs w:val="24"/>
          <w:lang w:eastAsia="bg-BG"/>
        </w:rPr>
        <w:t xml:space="preserve"> ред</w:t>
      </w:r>
      <w:r>
        <w:rPr>
          <w:rFonts w:ascii="Times New Roman" w:hAnsi="Times New Roman"/>
          <w:bCs/>
          <w:sz w:val="24"/>
          <w:szCs w:val="24"/>
          <w:lang w:eastAsia="bg-BG"/>
        </w:rPr>
        <w:t>.</w:t>
      </w:r>
      <w:r w:rsidRPr="00D8679D">
        <w:rPr>
          <w:rFonts w:ascii="Times New Roman" w:hAnsi="Times New Roman"/>
          <w:bCs/>
          <w:sz w:val="24"/>
          <w:szCs w:val="24"/>
          <w:lang w:eastAsia="bg-BG"/>
        </w:rPr>
        <w:t xml:space="preserve">). Червена книга на Република България, Том III - Природни местообитания. </w:t>
      </w:r>
      <w:hyperlink r:id="rId30" w:history="1">
        <w:r w:rsidRPr="00D8679D">
          <w:rPr>
            <w:rFonts w:ascii="Times New Roman" w:hAnsi="Times New Roman"/>
            <w:bCs/>
            <w:color w:val="0000FF"/>
            <w:sz w:val="24"/>
            <w:szCs w:val="24"/>
            <w:u w:val="single"/>
            <w:lang w:eastAsia="bg-BG"/>
          </w:rPr>
          <w:t>http://e-ecodb.bas.bg/rdb/bg/vol3/</w:t>
        </w:r>
      </w:hyperlink>
      <w:r w:rsidRPr="00D8679D">
        <w:rPr>
          <w:rFonts w:ascii="Times New Roman" w:hAnsi="Times New Roman"/>
          <w:bCs/>
          <w:sz w:val="24"/>
          <w:szCs w:val="24"/>
          <w:lang w:eastAsia="bg-BG"/>
        </w:rPr>
        <w:t>. Последно посетен на 18.09.2021 г.</w:t>
      </w:r>
    </w:p>
    <w:p w:rsidR="00D8679D" w:rsidRPr="00D8679D" w:rsidRDefault="00D8679D" w:rsidP="00D8679D">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31" w:history="1">
        <w:r w:rsidRPr="00D8679D">
          <w:rPr>
            <w:rFonts w:ascii="Times New Roman" w:hAnsi="Times New Roman"/>
            <w:bCs/>
            <w:color w:val="0000FF"/>
            <w:sz w:val="24"/>
            <w:szCs w:val="24"/>
            <w:u w:val="single"/>
            <w:lang w:eastAsia="bg-BG"/>
          </w:rPr>
          <w:t>http://natura2000.moew.government.bg/Home/Natura2000ProtectedSites</w:t>
        </w:r>
      </w:hyperlink>
      <w:r w:rsidRPr="00D8679D">
        <w:rPr>
          <w:rFonts w:ascii="Times New Roman" w:hAnsi="Times New Roman"/>
          <w:bCs/>
          <w:sz w:val="24"/>
          <w:szCs w:val="24"/>
          <w:lang w:eastAsia="bg-BG"/>
        </w:rPr>
        <w:t xml:space="preserve">. Последно посетен на 8.11.2021 г. </w:t>
      </w:r>
    </w:p>
    <w:p w:rsidR="00D8679D" w:rsidRPr="00D8679D" w:rsidRDefault="00D8679D" w:rsidP="00D8679D">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Изпълнителна агенция по горите (ИАГ). Лесоустройствени проекти.  </w:t>
      </w:r>
      <w:hyperlink r:id="rId32" w:history="1">
        <w:r w:rsidRPr="00D8679D">
          <w:rPr>
            <w:rFonts w:ascii="Times New Roman" w:hAnsi="Times New Roman"/>
            <w:bCs/>
            <w:color w:val="0000FF"/>
            <w:sz w:val="24"/>
            <w:szCs w:val="24"/>
            <w:u w:val="single"/>
            <w:lang w:eastAsia="bg-BG"/>
          </w:rPr>
          <w:t>http://www.procurement.iag.bg:8080/cgi-bin/lup.cgi</w:t>
        </w:r>
      </w:hyperlink>
      <w:r w:rsidRPr="00D8679D">
        <w:rPr>
          <w:rFonts w:ascii="Times New Roman" w:hAnsi="Times New Roman"/>
          <w:bCs/>
          <w:sz w:val="24"/>
          <w:szCs w:val="24"/>
          <w:lang w:eastAsia="bg-BG"/>
        </w:rPr>
        <w:t>. Последно посетен на 8.11.2021 г.</w:t>
      </w:r>
    </w:p>
    <w:p w:rsidR="00D8679D" w:rsidRPr="00D8679D" w:rsidRDefault="00D8679D" w:rsidP="00D8679D">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Зингстра</w:t>
      </w:r>
      <w:r>
        <w:rPr>
          <w:rFonts w:ascii="Times New Roman" w:hAnsi="Times New Roman"/>
          <w:bCs/>
          <w:sz w:val="24"/>
          <w:szCs w:val="24"/>
          <w:lang w:eastAsia="bg-BG"/>
        </w:rPr>
        <w:t>,</w:t>
      </w:r>
      <w:r w:rsidRPr="00D8679D">
        <w:rPr>
          <w:rFonts w:ascii="Times New Roman" w:hAnsi="Times New Roman"/>
          <w:bCs/>
          <w:sz w:val="24"/>
          <w:szCs w:val="24"/>
          <w:lang w:eastAsia="bg-BG"/>
        </w:rPr>
        <w:t xml:space="preserve"> Х</w:t>
      </w:r>
      <w:r>
        <w:rPr>
          <w:rFonts w:ascii="Times New Roman" w:hAnsi="Times New Roman"/>
          <w:bCs/>
          <w:sz w:val="24"/>
          <w:szCs w:val="24"/>
          <w:lang w:eastAsia="bg-BG"/>
        </w:rPr>
        <w:t>.</w:t>
      </w:r>
      <w:r w:rsidRPr="00D8679D">
        <w:rPr>
          <w:rFonts w:ascii="Times New Roman" w:hAnsi="Times New Roman"/>
          <w:bCs/>
          <w:sz w:val="24"/>
          <w:szCs w:val="24"/>
          <w:lang w:eastAsia="bg-BG"/>
        </w:rPr>
        <w:t>, А</w:t>
      </w:r>
      <w:r>
        <w:rPr>
          <w:rFonts w:ascii="Times New Roman" w:hAnsi="Times New Roman"/>
          <w:bCs/>
          <w:sz w:val="24"/>
          <w:szCs w:val="24"/>
          <w:lang w:eastAsia="bg-BG"/>
        </w:rPr>
        <w:t>.</w:t>
      </w:r>
      <w:r w:rsidRPr="00D8679D">
        <w:rPr>
          <w:rFonts w:ascii="Times New Roman" w:hAnsi="Times New Roman"/>
          <w:bCs/>
          <w:sz w:val="24"/>
          <w:szCs w:val="24"/>
          <w:lang w:eastAsia="bg-BG"/>
        </w:rPr>
        <w:t xml:space="preserve"> Ковачев, К</w:t>
      </w:r>
      <w:r>
        <w:rPr>
          <w:rFonts w:ascii="Times New Roman" w:hAnsi="Times New Roman"/>
          <w:bCs/>
          <w:sz w:val="24"/>
          <w:szCs w:val="24"/>
          <w:lang w:eastAsia="bg-BG"/>
        </w:rPr>
        <w:t>.</w:t>
      </w:r>
      <w:r w:rsidRPr="00D8679D">
        <w:rPr>
          <w:rFonts w:ascii="Times New Roman" w:hAnsi="Times New Roman"/>
          <w:bCs/>
          <w:sz w:val="24"/>
          <w:szCs w:val="24"/>
          <w:lang w:eastAsia="bg-BG"/>
        </w:rPr>
        <w:t xml:space="preserve"> Китнаес, Р Цонев, Д</w:t>
      </w:r>
      <w:r>
        <w:rPr>
          <w:rFonts w:ascii="Times New Roman" w:hAnsi="Times New Roman"/>
          <w:bCs/>
          <w:sz w:val="24"/>
          <w:szCs w:val="24"/>
          <w:lang w:eastAsia="bg-BG"/>
        </w:rPr>
        <w:t>.</w:t>
      </w:r>
      <w:r w:rsidRPr="00D8679D">
        <w:rPr>
          <w:rFonts w:ascii="Times New Roman" w:hAnsi="Times New Roman"/>
          <w:bCs/>
          <w:sz w:val="24"/>
          <w:szCs w:val="24"/>
          <w:lang w:eastAsia="bg-BG"/>
        </w:rPr>
        <w:t xml:space="preserve"> Димова, П</w:t>
      </w:r>
      <w:r>
        <w:rPr>
          <w:rFonts w:ascii="Times New Roman" w:hAnsi="Times New Roman"/>
          <w:bCs/>
          <w:sz w:val="24"/>
          <w:szCs w:val="24"/>
          <w:lang w:eastAsia="bg-BG"/>
        </w:rPr>
        <w:t>.</w:t>
      </w:r>
      <w:r w:rsidRPr="00D8679D">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D8679D" w:rsidRPr="00D8679D" w:rsidRDefault="00D8679D" w:rsidP="00D8679D">
      <w:pPr>
        <w:spacing w:after="0" w:line="240" w:lineRule="auto"/>
        <w:ind w:left="709" w:hanging="709"/>
        <w:jc w:val="both"/>
        <w:rPr>
          <w:rFonts w:ascii="Times New Roman" w:hAnsi="Times New Roman"/>
          <w:bCs/>
          <w:sz w:val="24"/>
          <w:szCs w:val="24"/>
          <w:lang w:val="en-GB" w:eastAsia="bg-BG"/>
        </w:rPr>
      </w:pPr>
      <w:r w:rsidRPr="00D8679D">
        <w:rPr>
          <w:rFonts w:ascii="Times New Roman" w:hAnsi="Times New Roman"/>
          <w:bCs/>
          <w:sz w:val="24"/>
          <w:szCs w:val="24"/>
          <w:lang w:val="en-GB" w:eastAsia="bg-BG"/>
        </w:rPr>
        <w:t xml:space="preserve">European commission. The State of Nature in the EU – Article 17 reporting. </w:t>
      </w:r>
      <w:hyperlink r:id="rId33" w:history="1">
        <w:r w:rsidRPr="00D8679D">
          <w:rPr>
            <w:rFonts w:ascii="Times New Roman" w:hAnsi="Times New Roman"/>
            <w:bCs/>
            <w:color w:val="0000FF"/>
            <w:sz w:val="24"/>
            <w:szCs w:val="24"/>
            <w:u w:val="single"/>
            <w:lang w:val="en-GB" w:eastAsia="bg-BG"/>
          </w:rPr>
          <w:t>https://ec.europa.eu/environment/nature/knowledge/rep_habitats/index_en.htm</w:t>
        </w:r>
      </w:hyperlink>
      <w:r w:rsidRPr="00D8679D">
        <w:rPr>
          <w:rFonts w:ascii="Times New Roman" w:hAnsi="Times New Roman"/>
          <w:bCs/>
          <w:sz w:val="24"/>
          <w:szCs w:val="24"/>
          <w:lang w:val="en-GB" w:eastAsia="bg-BG"/>
        </w:rPr>
        <w:t xml:space="preserve">. Last visited on </w:t>
      </w:r>
      <w:r w:rsidRPr="00D8679D">
        <w:rPr>
          <w:rFonts w:ascii="Times New Roman" w:hAnsi="Times New Roman"/>
          <w:bCs/>
          <w:sz w:val="24"/>
          <w:szCs w:val="24"/>
          <w:lang w:eastAsia="bg-BG"/>
        </w:rPr>
        <w:t xml:space="preserve">18.09.2021. </w:t>
      </w:r>
    </w:p>
    <w:p w:rsidR="00D8679D" w:rsidRPr="00D8679D" w:rsidRDefault="00D8679D" w:rsidP="00D8679D">
      <w:pPr>
        <w:spacing w:before="120"/>
        <w:rPr>
          <w:rFonts w:ascii="Times New Roman" w:hAnsi="Times New Roman"/>
          <w:sz w:val="24"/>
          <w:szCs w:val="24"/>
        </w:rPr>
      </w:pPr>
      <w:r w:rsidRPr="00D8679D">
        <w:rPr>
          <w:rFonts w:ascii="Times New Roman" w:hAnsi="Times New Roman"/>
          <w:i/>
          <w:sz w:val="24"/>
          <w:szCs w:val="24"/>
        </w:rPr>
        <w:t>Автори</w:t>
      </w:r>
      <w:r w:rsidRPr="00D8679D">
        <w:rPr>
          <w:rFonts w:ascii="Times New Roman" w:hAnsi="Times New Roman"/>
          <w:sz w:val="24"/>
          <w:szCs w:val="24"/>
        </w:rPr>
        <w:t>: Цветан Златанов, Георги Гогушев, Георги Хинков, Магдал</w:t>
      </w:r>
      <w:r>
        <w:rPr>
          <w:rFonts w:ascii="Times New Roman" w:hAnsi="Times New Roman"/>
          <w:sz w:val="24"/>
          <w:szCs w:val="24"/>
        </w:rPr>
        <w:t>е</w:t>
      </w:r>
      <w:r w:rsidRPr="00D8679D">
        <w:rPr>
          <w:rFonts w:ascii="Times New Roman" w:hAnsi="Times New Roman"/>
          <w:sz w:val="24"/>
          <w:szCs w:val="24"/>
        </w:rPr>
        <w:t>на Златанова</w:t>
      </w:r>
    </w:p>
    <w:p w:rsidR="00D8679D" w:rsidRDefault="00D8679D">
      <w:pPr>
        <w:rPr>
          <w:rFonts w:ascii="Times New Roman" w:hAnsi="Times New Roman"/>
          <w:color w:val="1F497D" w:themeColor="text2"/>
          <w:sz w:val="28"/>
          <w:szCs w:val="28"/>
        </w:rPr>
      </w:pPr>
    </w:p>
    <w:p w:rsidR="004A3686" w:rsidRPr="00893C63" w:rsidRDefault="00F54975" w:rsidP="00063148">
      <w:pPr>
        <w:outlineLvl w:val="1"/>
        <w:rPr>
          <w:rFonts w:ascii="Times New Roman" w:hAnsi="Times New Roman"/>
          <w:color w:val="1F497D" w:themeColor="text2"/>
          <w:sz w:val="28"/>
          <w:szCs w:val="28"/>
        </w:rPr>
      </w:pPr>
      <w:bookmarkStart w:id="17" w:name="_Toc88998055"/>
      <w:r>
        <w:rPr>
          <w:rFonts w:ascii="Times New Roman" w:hAnsi="Times New Roman"/>
          <w:color w:val="1F497D" w:themeColor="text2"/>
          <w:sz w:val="28"/>
          <w:szCs w:val="28"/>
        </w:rPr>
        <w:t xml:space="preserve">Природно местообитание </w:t>
      </w:r>
      <w:r w:rsidR="004A3686">
        <w:rPr>
          <w:rFonts w:ascii="Times New Roman" w:hAnsi="Times New Roman"/>
          <w:color w:val="1F497D" w:themeColor="text2"/>
          <w:sz w:val="28"/>
          <w:szCs w:val="28"/>
        </w:rPr>
        <w:t>91</w:t>
      </w:r>
      <w:r w:rsidR="004A3686">
        <w:rPr>
          <w:rFonts w:ascii="Times New Roman" w:hAnsi="Times New Roman"/>
          <w:color w:val="1F497D" w:themeColor="text2"/>
          <w:sz w:val="28"/>
          <w:szCs w:val="28"/>
          <w:lang w:val="en-US"/>
        </w:rPr>
        <w:t>F0</w:t>
      </w:r>
      <w:r w:rsidR="00893C63">
        <w:rPr>
          <w:rFonts w:ascii="Times New Roman" w:hAnsi="Times New Roman"/>
          <w:color w:val="1F497D" w:themeColor="text2"/>
          <w:sz w:val="28"/>
          <w:szCs w:val="28"/>
        </w:rPr>
        <w:t xml:space="preserve"> </w:t>
      </w:r>
      <w:r w:rsidR="00893C63" w:rsidRPr="00893C63">
        <w:rPr>
          <w:rFonts w:ascii="Times New Roman" w:hAnsi="Times New Roman"/>
          <w:bCs/>
          <w:color w:val="1F497D" w:themeColor="text2"/>
          <w:sz w:val="28"/>
          <w:szCs w:val="28"/>
        </w:rPr>
        <w:t xml:space="preserve">Крайречни смесени гори от </w:t>
      </w:r>
      <w:r w:rsidR="00893C63" w:rsidRPr="00893C63">
        <w:rPr>
          <w:rFonts w:ascii="Times New Roman" w:hAnsi="Times New Roman"/>
          <w:bCs/>
          <w:i/>
          <w:color w:val="1F497D" w:themeColor="text2"/>
          <w:sz w:val="28"/>
          <w:szCs w:val="28"/>
        </w:rPr>
        <w:t>Quercus robur</w:t>
      </w:r>
      <w:r w:rsidR="00893C63" w:rsidRPr="00893C63">
        <w:rPr>
          <w:rFonts w:ascii="Times New Roman" w:hAnsi="Times New Roman"/>
          <w:bCs/>
          <w:color w:val="1F497D" w:themeColor="text2"/>
          <w:sz w:val="28"/>
          <w:szCs w:val="28"/>
        </w:rPr>
        <w:t xml:space="preserve">, </w:t>
      </w:r>
      <w:r w:rsidR="00893C63" w:rsidRPr="00893C63">
        <w:rPr>
          <w:rFonts w:ascii="Times New Roman" w:hAnsi="Times New Roman"/>
          <w:bCs/>
          <w:i/>
          <w:color w:val="1F497D" w:themeColor="text2"/>
          <w:sz w:val="28"/>
          <w:szCs w:val="28"/>
        </w:rPr>
        <w:t>Ulmus laevis</w:t>
      </w:r>
      <w:r w:rsidR="00893C63" w:rsidRPr="00893C63">
        <w:rPr>
          <w:rFonts w:ascii="Times New Roman" w:hAnsi="Times New Roman"/>
          <w:bCs/>
          <w:color w:val="1F497D" w:themeColor="text2"/>
          <w:sz w:val="28"/>
          <w:szCs w:val="28"/>
        </w:rPr>
        <w:t xml:space="preserve"> и </w:t>
      </w:r>
      <w:r w:rsidR="00893C63" w:rsidRPr="00893C63">
        <w:rPr>
          <w:rFonts w:ascii="Times New Roman" w:hAnsi="Times New Roman"/>
          <w:bCs/>
          <w:i/>
          <w:color w:val="1F497D" w:themeColor="text2"/>
          <w:sz w:val="28"/>
          <w:szCs w:val="28"/>
        </w:rPr>
        <w:t>Fraxinus excelsior</w:t>
      </w:r>
      <w:r w:rsidR="00893C63" w:rsidRPr="00893C63">
        <w:rPr>
          <w:rFonts w:ascii="Times New Roman" w:hAnsi="Times New Roman"/>
          <w:bCs/>
          <w:color w:val="1F497D" w:themeColor="text2"/>
          <w:sz w:val="28"/>
          <w:szCs w:val="28"/>
        </w:rPr>
        <w:t xml:space="preserve"> или </w:t>
      </w:r>
      <w:r w:rsidR="00893C63" w:rsidRPr="00893C63">
        <w:rPr>
          <w:rFonts w:ascii="Times New Roman" w:hAnsi="Times New Roman"/>
          <w:bCs/>
          <w:i/>
          <w:color w:val="1F497D" w:themeColor="text2"/>
          <w:sz w:val="28"/>
          <w:szCs w:val="28"/>
        </w:rPr>
        <w:t>Fraxinus angusti</w:t>
      </w:r>
      <w:r w:rsidR="00893C63" w:rsidRPr="00893C63">
        <w:rPr>
          <w:rFonts w:ascii="Times New Roman" w:hAnsi="Times New Roman"/>
          <w:bCs/>
          <w:i/>
          <w:color w:val="1F497D" w:themeColor="text2"/>
          <w:sz w:val="28"/>
          <w:szCs w:val="28"/>
          <w:lang w:val="en-US"/>
        </w:rPr>
        <w:t>f</w:t>
      </w:r>
      <w:r w:rsidR="00893C63" w:rsidRPr="00893C63">
        <w:rPr>
          <w:rFonts w:ascii="Times New Roman" w:hAnsi="Times New Roman"/>
          <w:bCs/>
          <w:i/>
          <w:color w:val="1F497D" w:themeColor="text2"/>
          <w:sz w:val="28"/>
          <w:szCs w:val="28"/>
        </w:rPr>
        <w:t xml:space="preserve">olia </w:t>
      </w:r>
      <w:r w:rsidR="00893C63" w:rsidRPr="00893C63">
        <w:rPr>
          <w:rFonts w:ascii="Times New Roman" w:hAnsi="Times New Roman"/>
          <w:bCs/>
          <w:color w:val="1F497D" w:themeColor="text2"/>
          <w:sz w:val="28"/>
          <w:szCs w:val="28"/>
        </w:rPr>
        <w:t>покрай големи реки (</w:t>
      </w:r>
      <w:r w:rsidR="00893C63" w:rsidRPr="00893C63">
        <w:rPr>
          <w:rFonts w:ascii="Times New Roman" w:hAnsi="Times New Roman"/>
          <w:bCs/>
          <w:i/>
          <w:color w:val="1F497D" w:themeColor="text2"/>
          <w:sz w:val="28"/>
          <w:szCs w:val="28"/>
        </w:rPr>
        <w:t>Ulmenion minoris</w:t>
      </w:r>
      <w:r w:rsidR="00893C63" w:rsidRPr="00893C63">
        <w:rPr>
          <w:rFonts w:ascii="Times New Roman" w:hAnsi="Times New Roman"/>
          <w:bCs/>
          <w:color w:val="1F497D" w:themeColor="text2"/>
          <w:sz w:val="28"/>
          <w:szCs w:val="28"/>
        </w:rPr>
        <w:t>)</w:t>
      </w:r>
      <w:bookmarkEnd w:id="17"/>
    </w:p>
    <w:p w:rsidR="00D8679D" w:rsidRPr="00D8679D" w:rsidRDefault="00D8679D" w:rsidP="00D8679D">
      <w:pPr>
        <w:rPr>
          <w:rFonts w:ascii="Times New Roman" w:hAnsi="Times New Roman"/>
          <w:bCs/>
          <w:sz w:val="24"/>
          <w:szCs w:val="24"/>
          <w:lang w:eastAsia="bg-BG"/>
        </w:rPr>
      </w:pPr>
      <w:r w:rsidRPr="00D8679D">
        <w:rPr>
          <w:rFonts w:ascii="Times New Roman" w:hAnsi="Times New Roman"/>
          <w:b/>
          <w:bCs/>
          <w:sz w:val="24"/>
          <w:szCs w:val="24"/>
          <w:lang w:eastAsia="bg-BG"/>
        </w:rPr>
        <w:t>1. Код и наименование на типа местообитание:</w:t>
      </w:r>
      <w:r w:rsidRPr="00D8679D">
        <w:rPr>
          <w:rFonts w:ascii="Times New Roman" w:hAnsi="Times New Roman"/>
          <w:bCs/>
          <w:sz w:val="24"/>
          <w:szCs w:val="24"/>
          <w:lang w:eastAsia="bg-BG"/>
        </w:rPr>
        <w:t xml:space="preserve"> 91F0 Крайречни смесени гори от </w:t>
      </w:r>
      <w:r w:rsidRPr="00D8679D">
        <w:rPr>
          <w:rFonts w:ascii="Times New Roman" w:hAnsi="Times New Roman"/>
          <w:bCs/>
          <w:i/>
          <w:sz w:val="24"/>
          <w:szCs w:val="24"/>
          <w:lang w:eastAsia="bg-BG"/>
        </w:rPr>
        <w:t>Quercus robur</w:t>
      </w:r>
      <w:r w:rsidRPr="00D8679D">
        <w:rPr>
          <w:rFonts w:ascii="Times New Roman" w:hAnsi="Times New Roman"/>
          <w:bCs/>
          <w:sz w:val="24"/>
          <w:szCs w:val="24"/>
          <w:lang w:eastAsia="bg-BG"/>
        </w:rPr>
        <w:t xml:space="preserve">, </w:t>
      </w:r>
      <w:r w:rsidRPr="00D8679D">
        <w:rPr>
          <w:rFonts w:ascii="Times New Roman" w:hAnsi="Times New Roman"/>
          <w:bCs/>
          <w:i/>
          <w:sz w:val="24"/>
          <w:szCs w:val="24"/>
          <w:lang w:eastAsia="bg-BG"/>
        </w:rPr>
        <w:t>Ulmus laevis</w:t>
      </w:r>
      <w:r w:rsidRPr="00D8679D">
        <w:rPr>
          <w:rFonts w:ascii="Times New Roman" w:hAnsi="Times New Roman"/>
          <w:bCs/>
          <w:sz w:val="24"/>
          <w:szCs w:val="24"/>
          <w:lang w:eastAsia="bg-BG"/>
        </w:rPr>
        <w:t xml:space="preserve"> и </w:t>
      </w:r>
      <w:r w:rsidRPr="00D8679D">
        <w:rPr>
          <w:rFonts w:ascii="Times New Roman" w:hAnsi="Times New Roman"/>
          <w:bCs/>
          <w:i/>
          <w:sz w:val="24"/>
          <w:szCs w:val="24"/>
          <w:lang w:eastAsia="bg-BG"/>
        </w:rPr>
        <w:t>Fraxinus excelsior</w:t>
      </w:r>
      <w:r w:rsidRPr="00D8679D">
        <w:rPr>
          <w:rFonts w:ascii="Times New Roman" w:hAnsi="Times New Roman"/>
          <w:bCs/>
          <w:sz w:val="24"/>
          <w:szCs w:val="24"/>
          <w:lang w:eastAsia="bg-BG"/>
        </w:rPr>
        <w:t xml:space="preserve"> или </w:t>
      </w:r>
      <w:r w:rsidRPr="00D8679D">
        <w:rPr>
          <w:rFonts w:ascii="Times New Roman" w:hAnsi="Times New Roman"/>
          <w:bCs/>
          <w:i/>
          <w:sz w:val="24"/>
          <w:szCs w:val="24"/>
          <w:lang w:eastAsia="bg-BG"/>
        </w:rPr>
        <w:t>Fraxinus angusti</w:t>
      </w:r>
      <w:r w:rsidRPr="00D8679D">
        <w:rPr>
          <w:rFonts w:ascii="Times New Roman" w:hAnsi="Times New Roman"/>
          <w:bCs/>
          <w:i/>
          <w:sz w:val="24"/>
          <w:szCs w:val="24"/>
          <w:lang w:val="en-US" w:eastAsia="bg-BG"/>
        </w:rPr>
        <w:t>f</w:t>
      </w:r>
      <w:r w:rsidRPr="00D8679D">
        <w:rPr>
          <w:rFonts w:ascii="Times New Roman" w:hAnsi="Times New Roman"/>
          <w:bCs/>
          <w:i/>
          <w:sz w:val="24"/>
          <w:szCs w:val="24"/>
          <w:lang w:eastAsia="bg-BG"/>
        </w:rPr>
        <w:t xml:space="preserve">olia </w:t>
      </w:r>
      <w:r w:rsidRPr="00D8679D">
        <w:rPr>
          <w:rFonts w:ascii="Times New Roman" w:hAnsi="Times New Roman"/>
          <w:bCs/>
          <w:sz w:val="24"/>
          <w:szCs w:val="24"/>
          <w:lang w:eastAsia="bg-BG"/>
        </w:rPr>
        <w:t>покрай големи реки (</w:t>
      </w:r>
      <w:r w:rsidRPr="00D8679D">
        <w:rPr>
          <w:rFonts w:ascii="Times New Roman" w:hAnsi="Times New Roman"/>
          <w:bCs/>
          <w:i/>
          <w:sz w:val="24"/>
          <w:szCs w:val="24"/>
          <w:lang w:eastAsia="bg-BG"/>
        </w:rPr>
        <w:t>Ulmenion minoris</w:t>
      </w:r>
      <w:r w:rsidRPr="00D8679D">
        <w:rPr>
          <w:rFonts w:ascii="Times New Roman" w:hAnsi="Times New Roman"/>
          <w:bCs/>
          <w:sz w:val="24"/>
          <w:szCs w:val="24"/>
          <w:lang w:eastAsia="bg-BG"/>
        </w:rPr>
        <w:t>)</w:t>
      </w:r>
    </w:p>
    <w:p w:rsidR="00D8679D" w:rsidRPr="00D8679D" w:rsidRDefault="00D8679D" w:rsidP="00893C63">
      <w:pPr>
        <w:spacing w:before="120" w:after="0" w:line="240" w:lineRule="auto"/>
        <w:rPr>
          <w:rFonts w:ascii="Times New Roman" w:hAnsi="Times New Roman"/>
          <w:bCs/>
          <w:sz w:val="24"/>
          <w:szCs w:val="24"/>
          <w:lang w:eastAsia="bg-BG"/>
        </w:rPr>
      </w:pPr>
      <w:r w:rsidRPr="00D8679D">
        <w:rPr>
          <w:rFonts w:ascii="Times New Roman" w:hAnsi="Times New Roman"/>
          <w:b/>
          <w:bCs/>
          <w:sz w:val="24"/>
          <w:szCs w:val="24"/>
          <w:lang w:eastAsia="bg-BG"/>
        </w:rPr>
        <w:t>2. Кратка характеристика на целевия обект</w:t>
      </w:r>
    </w:p>
    <w:p w:rsidR="00D8679D" w:rsidRPr="00D8679D" w:rsidRDefault="00D8679D" w:rsidP="00893C63">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В това местообитание се включват периодично заливани крайречни смесени широколистни гори, с участие равно на или по-голямо от 3 десети на видовете от род </w:t>
      </w:r>
      <w:r w:rsidRPr="00D8679D">
        <w:rPr>
          <w:rFonts w:ascii="Times New Roman" w:hAnsi="Times New Roman"/>
          <w:bCs/>
          <w:i/>
          <w:sz w:val="24"/>
          <w:szCs w:val="24"/>
          <w:lang w:eastAsia="bg-BG"/>
        </w:rPr>
        <w:t>Quercus</w:t>
      </w:r>
      <w:r w:rsidRPr="00D8679D">
        <w:rPr>
          <w:rFonts w:ascii="Times New Roman" w:hAnsi="Times New Roman"/>
          <w:bCs/>
          <w:sz w:val="24"/>
          <w:szCs w:val="24"/>
          <w:lang w:eastAsia="bg-BG"/>
        </w:rPr>
        <w:t xml:space="preserve"> (</w:t>
      </w:r>
      <w:r w:rsidRPr="00D8679D">
        <w:rPr>
          <w:rFonts w:ascii="Times New Roman" w:hAnsi="Times New Roman"/>
          <w:bCs/>
          <w:i/>
          <w:sz w:val="24"/>
          <w:szCs w:val="24"/>
          <w:lang w:eastAsia="bg-BG"/>
        </w:rPr>
        <w:t>Q</w:t>
      </w:r>
      <w:r w:rsidRPr="00D8679D">
        <w:rPr>
          <w:rFonts w:ascii="Times New Roman" w:hAnsi="Times New Roman"/>
          <w:bCs/>
          <w:sz w:val="24"/>
          <w:szCs w:val="24"/>
          <w:lang w:eastAsia="bg-BG"/>
        </w:rPr>
        <w:t xml:space="preserve">. </w:t>
      </w:r>
      <w:r w:rsidRPr="00D8679D">
        <w:rPr>
          <w:rFonts w:ascii="Times New Roman" w:hAnsi="Times New Roman"/>
          <w:bCs/>
          <w:i/>
          <w:sz w:val="24"/>
          <w:szCs w:val="24"/>
          <w:lang w:eastAsia="bg-BG"/>
        </w:rPr>
        <w:t>robur</w:t>
      </w:r>
      <w:r w:rsidRPr="00D8679D">
        <w:rPr>
          <w:rFonts w:ascii="Times New Roman" w:hAnsi="Times New Roman"/>
          <w:bCs/>
          <w:sz w:val="24"/>
          <w:szCs w:val="24"/>
          <w:lang w:eastAsia="bg-BG"/>
        </w:rPr>
        <w:t xml:space="preserve"> и </w:t>
      </w:r>
      <w:r w:rsidRPr="00D8679D">
        <w:rPr>
          <w:rFonts w:ascii="Times New Roman" w:hAnsi="Times New Roman"/>
          <w:bCs/>
          <w:i/>
          <w:sz w:val="24"/>
          <w:szCs w:val="24"/>
          <w:lang w:eastAsia="bg-BG"/>
        </w:rPr>
        <w:t>Q</w:t>
      </w:r>
      <w:r w:rsidRPr="00D8679D">
        <w:rPr>
          <w:rFonts w:ascii="Times New Roman" w:hAnsi="Times New Roman"/>
          <w:bCs/>
          <w:sz w:val="24"/>
          <w:szCs w:val="24"/>
          <w:lang w:eastAsia="bg-BG"/>
        </w:rPr>
        <w:t xml:space="preserve">. </w:t>
      </w:r>
      <w:r w:rsidRPr="00D8679D">
        <w:rPr>
          <w:rFonts w:ascii="Times New Roman" w:hAnsi="Times New Roman"/>
          <w:bCs/>
          <w:i/>
          <w:sz w:val="24"/>
          <w:szCs w:val="24"/>
          <w:lang w:eastAsia="bg-BG"/>
        </w:rPr>
        <w:t>pedunculiflora</w:t>
      </w:r>
      <w:r w:rsidRPr="00D8679D">
        <w:rPr>
          <w:rFonts w:ascii="Times New Roman" w:hAnsi="Times New Roman"/>
          <w:bCs/>
          <w:sz w:val="24"/>
          <w:szCs w:val="24"/>
          <w:lang w:eastAsia="bg-BG"/>
        </w:rPr>
        <w:t xml:space="preserve">), </w:t>
      </w:r>
      <w:r w:rsidRPr="00D8679D">
        <w:rPr>
          <w:rFonts w:ascii="Times New Roman" w:hAnsi="Times New Roman"/>
          <w:bCs/>
          <w:i/>
          <w:sz w:val="24"/>
          <w:szCs w:val="24"/>
          <w:lang w:eastAsia="bg-BG"/>
        </w:rPr>
        <w:t>Ulmus</w:t>
      </w:r>
      <w:r w:rsidRPr="00D8679D">
        <w:rPr>
          <w:rFonts w:ascii="Times New Roman" w:hAnsi="Times New Roman"/>
          <w:bCs/>
          <w:sz w:val="24"/>
          <w:szCs w:val="24"/>
          <w:lang w:eastAsia="bg-BG"/>
        </w:rPr>
        <w:t xml:space="preserve"> и </w:t>
      </w:r>
      <w:r w:rsidRPr="00D8679D">
        <w:rPr>
          <w:rFonts w:ascii="Times New Roman" w:hAnsi="Times New Roman"/>
          <w:bCs/>
          <w:i/>
          <w:sz w:val="24"/>
          <w:szCs w:val="24"/>
          <w:lang w:eastAsia="bg-BG"/>
        </w:rPr>
        <w:t>Fraxinus</w:t>
      </w:r>
      <w:r w:rsidRPr="00D8679D">
        <w:rPr>
          <w:rFonts w:ascii="Times New Roman" w:hAnsi="Times New Roman"/>
          <w:bCs/>
          <w:sz w:val="24"/>
          <w:szCs w:val="24"/>
          <w:lang w:eastAsia="bg-BG"/>
        </w:rPr>
        <w:t>. Почвата може добре да изсъхва между заливанията или да остава преовлажнена. Тези гори са се развили на по-нови алувиални наслаги. Разграничават се три подтипа:</w:t>
      </w:r>
      <w:r w:rsidRPr="00D8679D">
        <w:rPr>
          <w:rFonts w:ascii="Times New Roman" w:hAnsi="Times New Roman"/>
          <w:sz w:val="24"/>
          <w:szCs w:val="24"/>
        </w:rPr>
        <w:t xml:space="preserve"> </w:t>
      </w:r>
      <w:r w:rsidRPr="00D8679D">
        <w:rPr>
          <w:rFonts w:ascii="Times New Roman" w:hAnsi="Times New Roman"/>
          <w:bCs/>
          <w:sz w:val="24"/>
          <w:szCs w:val="24"/>
          <w:lang w:eastAsia="bg-BG"/>
        </w:rPr>
        <w:t xml:space="preserve">Лонгозни гори (асоциация </w:t>
      </w:r>
      <w:r w:rsidRPr="00D8679D">
        <w:rPr>
          <w:rFonts w:ascii="Times New Roman" w:hAnsi="Times New Roman"/>
          <w:bCs/>
          <w:i/>
          <w:sz w:val="24"/>
          <w:szCs w:val="24"/>
          <w:lang w:eastAsia="bg-BG"/>
        </w:rPr>
        <w:t>Smilaco excelsae</w:t>
      </w:r>
      <w:r w:rsidRPr="00D8679D">
        <w:rPr>
          <w:rFonts w:ascii="Times New Roman" w:hAnsi="Times New Roman"/>
          <w:bCs/>
          <w:sz w:val="24"/>
          <w:szCs w:val="24"/>
          <w:lang w:eastAsia="bg-BG"/>
        </w:rPr>
        <w:t>-</w:t>
      </w:r>
      <w:r w:rsidRPr="00D8679D">
        <w:rPr>
          <w:rFonts w:ascii="Times New Roman" w:hAnsi="Times New Roman"/>
          <w:bCs/>
          <w:i/>
          <w:sz w:val="24"/>
          <w:szCs w:val="24"/>
          <w:lang w:eastAsia="bg-BG"/>
        </w:rPr>
        <w:t>Fraxinetum oxycarpae</w:t>
      </w:r>
      <w:r w:rsidRPr="00D8679D">
        <w:rPr>
          <w:rFonts w:ascii="Times New Roman" w:hAnsi="Times New Roman"/>
          <w:bCs/>
          <w:sz w:val="24"/>
          <w:szCs w:val="24"/>
          <w:lang w:eastAsia="bg-BG"/>
        </w:rPr>
        <w:t xml:space="preserve">). Това са заливни гори, с участие на </w:t>
      </w:r>
      <w:r w:rsidRPr="00D8679D">
        <w:rPr>
          <w:rFonts w:ascii="Times New Roman" w:hAnsi="Times New Roman"/>
          <w:bCs/>
          <w:i/>
          <w:sz w:val="24"/>
          <w:szCs w:val="24"/>
          <w:lang w:eastAsia="bg-BG"/>
        </w:rPr>
        <w:t>Quercus robur</w:t>
      </w:r>
      <w:r w:rsidRPr="00D8679D">
        <w:rPr>
          <w:rFonts w:ascii="Times New Roman" w:hAnsi="Times New Roman"/>
          <w:bCs/>
          <w:sz w:val="24"/>
          <w:szCs w:val="24"/>
          <w:lang w:eastAsia="bg-BG"/>
        </w:rPr>
        <w:t xml:space="preserve">, </w:t>
      </w:r>
      <w:r w:rsidRPr="00D8679D">
        <w:rPr>
          <w:rFonts w:ascii="Times New Roman" w:hAnsi="Times New Roman"/>
          <w:bCs/>
          <w:i/>
          <w:sz w:val="24"/>
          <w:szCs w:val="24"/>
          <w:lang w:eastAsia="bg-BG"/>
        </w:rPr>
        <w:t>Fraxinus oxycarpa</w:t>
      </w:r>
      <w:r w:rsidRPr="00D8679D">
        <w:rPr>
          <w:rFonts w:ascii="Times New Roman" w:hAnsi="Times New Roman"/>
          <w:bCs/>
          <w:sz w:val="24"/>
          <w:szCs w:val="24"/>
          <w:lang w:eastAsia="bg-BG"/>
        </w:rPr>
        <w:t xml:space="preserve"> и </w:t>
      </w:r>
      <w:r w:rsidRPr="00D8679D">
        <w:rPr>
          <w:rFonts w:ascii="Times New Roman" w:hAnsi="Times New Roman"/>
          <w:bCs/>
          <w:i/>
          <w:sz w:val="24"/>
          <w:szCs w:val="24"/>
          <w:lang w:eastAsia="bg-BG"/>
        </w:rPr>
        <w:t>Ulmus minor</w:t>
      </w:r>
      <w:r w:rsidRPr="00D8679D">
        <w:rPr>
          <w:rFonts w:ascii="Times New Roman" w:hAnsi="Times New Roman"/>
          <w:bCs/>
          <w:sz w:val="24"/>
          <w:szCs w:val="24"/>
          <w:lang w:eastAsia="bg-BG"/>
        </w:rPr>
        <w:t xml:space="preserve">, и наличие на лиани; Влажни низинни дъбови гори - асоциация </w:t>
      </w:r>
      <w:r w:rsidRPr="00D8679D">
        <w:rPr>
          <w:rFonts w:ascii="Times New Roman" w:hAnsi="Times New Roman"/>
          <w:bCs/>
          <w:i/>
          <w:sz w:val="24"/>
          <w:szCs w:val="24"/>
          <w:lang w:eastAsia="bg-BG"/>
        </w:rPr>
        <w:t>Scutellaria altissimae</w:t>
      </w:r>
      <w:r w:rsidRPr="00D8679D">
        <w:rPr>
          <w:rFonts w:ascii="Times New Roman" w:hAnsi="Times New Roman"/>
          <w:bCs/>
          <w:sz w:val="24"/>
          <w:szCs w:val="24"/>
          <w:lang w:eastAsia="bg-BG"/>
        </w:rPr>
        <w:t>-</w:t>
      </w:r>
      <w:r w:rsidRPr="00D8679D">
        <w:rPr>
          <w:rFonts w:ascii="Times New Roman" w:hAnsi="Times New Roman"/>
          <w:bCs/>
          <w:i/>
          <w:sz w:val="24"/>
          <w:szCs w:val="24"/>
          <w:lang w:eastAsia="bg-BG"/>
        </w:rPr>
        <w:t>Quercetum roboris</w:t>
      </w:r>
      <w:r w:rsidRPr="00D8679D">
        <w:rPr>
          <w:rFonts w:ascii="Times New Roman" w:hAnsi="Times New Roman"/>
          <w:bCs/>
          <w:sz w:val="24"/>
          <w:szCs w:val="24"/>
          <w:lang w:eastAsia="bg-BG"/>
        </w:rPr>
        <w:t xml:space="preserve">. Включват високи многоетажни гори, доминирани от </w:t>
      </w:r>
      <w:r w:rsidRPr="00D8679D">
        <w:rPr>
          <w:rFonts w:ascii="Times New Roman" w:hAnsi="Times New Roman"/>
          <w:bCs/>
          <w:i/>
          <w:sz w:val="24"/>
          <w:szCs w:val="24"/>
          <w:lang w:eastAsia="bg-BG"/>
        </w:rPr>
        <w:t>Quercus robur</w:t>
      </w:r>
      <w:r w:rsidRPr="00D8679D">
        <w:rPr>
          <w:rFonts w:ascii="Times New Roman" w:hAnsi="Times New Roman"/>
          <w:bCs/>
          <w:sz w:val="24"/>
          <w:szCs w:val="24"/>
          <w:lang w:eastAsia="bg-BG"/>
        </w:rPr>
        <w:t xml:space="preserve"> или </w:t>
      </w:r>
      <w:r w:rsidRPr="00D8679D">
        <w:rPr>
          <w:rFonts w:ascii="Times New Roman" w:hAnsi="Times New Roman"/>
          <w:bCs/>
          <w:i/>
          <w:sz w:val="24"/>
          <w:szCs w:val="24"/>
          <w:lang w:eastAsia="bg-BG"/>
        </w:rPr>
        <w:t>Quercus pedunculiflora</w:t>
      </w:r>
      <w:r w:rsidRPr="00D8679D">
        <w:rPr>
          <w:rFonts w:ascii="Times New Roman" w:hAnsi="Times New Roman"/>
          <w:bCs/>
          <w:sz w:val="24"/>
          <w:szCs w:val="24"/>
          <w:lang w:eastAsia="bg-BG"/>
        </w:rPr>
        <w:t xml:space="preserve"> и участие на лиани, но значително по-малко в сравнение с лонгозните гори; Тракийски гори от </w:t>
      </w:r>
      <w:r w:rsidRPr="00D8679D">
        <w:rPr>
          <w:rFonts w:ascii="Times New Roman" w:hAnsi="Times New Roman"/>
          <w:bCs/>
          <w:i/>
          <w:sz w:val="24"/>
          <w:szCs w:val="24"/>
          <w:lang w:eastAsia="bg-BG"/>
        </w:rPr>
        <w:t>Quercus pedunculiflora</w:t>
      </w:r>
      <w:r w:rsidRPr="00D8679D">
        <w:rPr>
          <w:rFonts w:ascii="Times New Roman" w:hAnsi="Times New Roman"/>
          <w:bCs/>
          <w:sz w:val="24"/>
          <w:szCs w:val="24"/>
          <w:lang w:eastAsia="bg-BG"/>
        </w:rPr>
        <w:t xml:space="preserve">. Представляват най-сухият вариант на низинните влажни дъбови гори. Това са съобщества от </w:t>
      </w:r>
      <w:r w:rsidRPr="00D8679D">
        <w:rPr>
          <w:rFonts w:ascii="Times New Roman" w:hAnsi="Times New Roman"/>
          <w:bCs/>
          <w:i/>
          <w:sz w:val="24"/>
          <w:szCs w:val="24"/>
          <w:lang w:eastAsia="bg-BG"/>
        </w:rPr>
        <w:t>Quercus pedunculiflora</w:t>
      </w:r>
      <w:r w:rsidRPr="00D8679D">
        <w:rPr>
          <w:rFonts w:ascii="Times New Roman" w:hAnsi="Times New Roman"/>
          <w:bCs/>
          <w:sz w:val="24"/>
          <w:szCs w:val="24"/>
          <w:lang w:eastAsia="bg-BG"/>
        </w:rPr>
        <w:t xml:space="preserve"> или с преобладаване на този вид в равнините.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w:t>
      </w:r>
    </w:p>
    <w:p w:rsidR="00D8679D" w:rsidRPr="00893C63" w:rsidRDefault="00D8679D" w:rsidP="00893C63">
      <w:pPr>
        <w:spacing w:before="120" w:after="0" w:line="240" w:lineRule="auto"/>
        <w:rPr>
          <w:rFonts w:ascii="Times New Roman" w:hAnsi="Times New Roman"/>
          <w:b/>
          <w:bCs/>
          <w:sz w:val="24"/>
          <w:szCs w:val="24"/>
          <w:lang w:eastAsia="bg-BG"/>
        </w:rPr>
      </w:pPr>
      <w:r w:rsidRPr="00D8679D">
        <w:rPr>
          <w:rFonts w:ascii="Times New Roman" w:hAnsi="Times New Roman"/>
          <w:b/>
          <w:bCs/>
          <w:sz w:val="24"/>
          <w:szCs w:val="24"/>
          <w:lang w:eastAsia="bg-BG"/>
        </w:rPr>
        <w:t>3. Състояние на биогеографско ниво и разпространение в мрежата</w:t>
      </w:r>
    </w:p>
    <w:p w:rsidR="00D8679D" w:rsidRPr="00D8679D" w:rsidRDefault="00D8679D" w:rsidP="00893C63">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Съгласно картирането извършено през периода 2011–2013 година, местообитание 91F0 е разпространено в Черноморския и Континенталния биогеографски </w:t>
      </w:r>
      <w:r w:rsidR="00893C63">
        <w:rPr>
          <w:rFonts w:ascii="Times New Roman" w:hAnsi="Times New Roman"/>
          <w:bCs/>
          <w:sz w:val="24"/>
          <w:szCs w:val="24"/>
          <w:lang w:eastAsia="bg-BG"/>
        </w:rPr>
        <w:t>региони</w:t>
      </w:r>
      <w:r w:rsidRPr="00D8679D">
        <w:rPr>
          <w:rFonts w:ascii="Times New Roman" w:hAnsi="Times New Roman"/>
          <w:bCs/>
          <w:sz w:val="24"/>
          <w:szCs w:val="24"/>
          <w:lang w:eastAsia="bg-BG"/>
        </w:rPr>
        <w:t xml:space="preserve">. При докладването, </w:t>
      </w:r>
      <w:r w:rsidRPr="00893C63">
        <w:rPr>
          <w:rFonts w:ascii="Times New Roman" w:hAnsi="Times New Roman"/>
          <w:bCs/>
          <w:i/>
          <w:sz w:val="24"/>
          <w:szCs w:val="24"/>
          <w:lang w:eastAsia="bg-BG"/>
        </w:rPr>
        <w:t>съгласно</w:t>
      </w:r>
      <w:r w:rsidRPr="00D8679D">
        <w:rPr>
          <w:rFonts w:ascii="Times New Roman" w:hAnsi="Times New Roman"/>
          <w:bCs/>
          <w:sz w:val="24"/>
          <w:szCs w:val="24"/>
          <w:lang w:eastAsia="bg-BG"/>
        </w:rPr>
        <w:t xml:space="preserve"> чл. 17 от Директивата за </w:t>
      </w:r>
      <w:r w:rsidRPr="00D8679D">
        <w:rPr>
          <w:rFonts w:ascii="Times New Roman" w:hAnsi="Times New Roman"/>
          <w:bCs/>
          <w:sz w:val="24"/>
          <w:szCs w:val="24"/>
          <w:lang w:eastAsia="bg-BG"/>
        </w:rPr>
        <w:lastRenderedPageBreak/>
        <w:t xml:space="preserve">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Черноморския и Континенталния биогеографски </w:t>
      </w:r>
      <w:r w:rsidR="00893C63">
        <w:rPr>
          <w:rFonts w:ascii="Times New Roman" w:hAnsi="Times New Roman"/>
          <w:bCs/>
          <w:sz w:val="24"/>
          <w:szCs w:val="24"/>
          <w:lang w:eastAsia="bg-BG"/>
        </w:rPr>
        <w:t>региони</w:t>
      </w:r>
      <w:r w:rsidRPr="00D8679D">
        <w:rPr>
          <w:rFonts w:ascii="Times New Roman" w:hAnsi="Times New Roman"/>
          <w:bCs/>
          <w:sz w:val="24"/>
          <w:szCs w:val="24"/>
          <w:lang w:eastAsia="bg-BG"/>
        </w:rPr>
        <w:t xml:space="preserve">.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Черноморския и Континенталния биогеографски </w:t>
      </w:r>
      <w:r w:rsidR="00893C63">
        <w:rPr>
          <w:rFonts w:ascii="Times New Roman" w:hAnsi="Times New Roman"/>
          <w:bCs/>
          <w:sz w:val="24"/>
          <w:szCs w:val="24"/>
          <w:lang w:eastAsia="bg-BG"/>
        </w:rPr>
        <w:t>региони</w:t>
      </w:r>
      <w:r w:rsidRPr="00D8679D">
        <w:rPr>
          <w:rFonts w:ascii="Times New Roman" w:hAnsi="Times New Roman"/>
          <w:bCs/>
          <w:sz w:val="24"/>
          <w:szCs w:val="24"/>
          <w:lang w:eastAsia="bg-BG"/>
        </w:rPr>
        <w:t xml:space="preserve">,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Промяна на водния режим, Неправилно планирани и изведени сечи, Интензивна паша и Строителство и инфраструктура. </w:t>
      </w:r>
    </w:p>
    <w:p w:rsidR="00D8679D" w:rsidRPr="00D8679D" w:rsidRDefault="00D8679D" w:rsidP="00893C63">
      <w:pPr>
        <w:spacing w:before="120" w:after="0" w:line="240" w:lineRule="auto"/>
        <w:rPr>
          <w:rFonts w:ascii="Times New Roman" w:hAnsi="Times New Roman"/>
          <w:b/>
          <w:bCs/>
          <w:sz w:val="24"/>
          <w:szCs w:val="24"/>
          <w:lang w:eastAsia="bg-BG"/>
        </w:rPr>
      </w:pPr>
      <w:r w:rsidRPr="00D8679D">
        <w:rPr>
          <w:rFonts w:ascii="Times New Roman" w:hAnsi="Times New Roman"/>
          <w:b/>
          <w:bCs/>
          <w:sz w:val="24"/>
          <w:szCs w:val="24"/>
          <w:lang w:eastAsia="bg-BG"/>
        </w:rPr>
        <w:t xml:space="preserve">4. Състояние на ниво защитена зона </w:t>
      </w:r>
    </w:p>
    <w:p w:rsidR="00D8679D" w:rsidRPr="00D8679D" w:rsidRDefault="00D8679D" w:rsidP="00893C63">
      <w:pPr>
        <w:spacing w:after="0" w:line="240" w:lineRule="auto"/>
        <w:ind w:firstLine="709"/>
        <w:rPr>
          <w:rFonts w:ascii="Times New Roman" w:hAnsi="Times New Roman"/>
          <w:bCs/>
          <w:sz w:val="24"/>
          <w:szCs w:val="24"/>
          <w:lang w:eastAsia="bg-BG"/>
        </w:rPr>
      </w:pPr>
      <w:r w:rsidRPr="00D8679D">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D8679D" w:rsidRPr="00D8679D" w:rsidRDefault="00D8679D" w:rsidP="00D8679D">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801"/>
        <w:gridCol w:w="765"/>
        <w:gridCol w:w="1105"/>
        <w:gridCol w:w="1938"/>
        <w:gridCol w:w="771"/>
        <w:gridCol w:w="1320"/>
        <w:gridCol w:w="876"/>
      </w:tblGrid>
      <w:tr w:rsidR="00D8679D" w:rsidRPr="00D8679D" w:rsidTr="00D8679D">
        <w:trPr>
          <w:cantSplit/>
          <w:trHeight w:val="823"/>
          <w:tblHeader/>
          <w:jc w:val="center"/>
        </w:trPr>
        <w:tc>
          <w:tcPr>
            <w:tcW w:w="7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Код</w:t>
            </w:r>
          </w:p>
        </w:tc>
        <w:tc>
          <w:tcPr>
            <w:tcW w:w="1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Местообитание</w:t>
            </w:r>
          </w:p>
        </w:tc>
        <w:tc>
          <w:tcPr>
            <w:tcW w:w="607" w:type="dxa"/>
            <w:tcBorders>
              <w:top w:val="single" w:sz="4" w:space="0" w:color="auto"/>
              <w:left w:val="single" w:sz="4" w:space="0" w:color="auto"/>
              <w:bottom w:val="single" w:sz="4" w:space="0" w:color="auto"/>
              <w:right w:val="single" w:sz="4" w:space="0" w:color="auto"/>
            </w:tcBorders>
            <w:shd w:val="clear" w:color="auto" w:fill="D9D9D9"/>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Площ</w:t>
            </w:r>
          </w:p>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(ха)</w:t>
            </w:r>
          </w:p>
        </w:tc>
        <w:tc>
          <w:tcPr>
            <w:tcW w:w="11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Качество на данните</w:t>
            </w:r>
          </w:p>
        </w:tc>
        <w:tc>
          <w:tcPr>
            <w:tcW w:w="19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Представителност</w:t>
            </w:r>
          </w:p>
        </w:tc>
        <w:tc>
          <w:tcPr>
            <w:tcW w:w="7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Площ</w:t>
            </w:r>
          </w:p>
        </w:tc>
        <w:tc>
          <w:tcPr>
            <w:tcW w:w="13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Степен на съхранение</w:t>
            </w:r>
          </w:p>
        </w:tc>
        <w:tc>
          <w:tcPr>
            <w:tcW w:w="8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Обща оценка</w:t>
            </w:r>
          </w:p>
        </w:tc>
      </w:tr>
      <w:tr w:rsidR="00D8679D" w:rsidRPr="00D8679D" w:rsidTr="00D8679D">
        <w:trPr>
          <w:jc w:val="center"/>
        </w:trPr>
        <w:tc>
          <w:tcPr>
            <w:tcW w:w="741"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91F0</w:t>
            </w:r>
          </w:p>
        </w:tc>
        <w:tc>
          <w:tcPr>
            <w:tcW w:w="1880" w:type="dxa"/>
            <w:tcBorders>
              <w:top w:val="single" w:sz="4" w:space="0" w:color="auto"/>
              <w:left w:val="single" w:sz="4" w:space="0" w:color="auto"/>
              <w:bottom w:val="single" w:sz="4" w:space="0" w:color="auto"/>
              <w:right w:val="single" w:sz="4" w:space="0" w:color="auto"/>
            </w:tcBorders>
            <w:vAlign w:val="center"/>
            <w:hideMark/>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Крайречни смесени гори от </w:t>
            </w:r>
            <w:r w:rsidRPr="00D8679D">
              <w:rPr>
                <w:rFonts w:ascii="Times New Roman" w:hAnsi="Times New Roman"/>
                <w:bCs/>
                <w:i/>
                <w:lang w:eastAsia="bg-BG"/>
              </w:rPr>
              <w:t>Quercus robur</w:t>
            </w:r>
            <w:r w:rsidRPr="00D8679D">
              <w:rPr>
                <w:rFonts w:ascii="Times New Roman" w:hAnsi="Times New Roman"/>
                <w:bCs/>
                <w:lang w:eastAsia="bg-BG"/>
              </w:rPr>
              <w:t xml:space="preserve">, </w:t>
            </w:r>
            <w:r w:rsidRPr="00D8679D">
              <w:rPr>
                <w:rFonts w:ascii="Times New Roman" w:hAnsi="Times New Roman"/>
                <w:bCs/>
                <w:i/>
                <w:lang w:eastAsia="bg-BG"/>
              </w:rPr>
              <w:t>Ulmus laevis</w:t>
            </w:r>
            <w:r w:rsidRPr="00D8679D">
              <w:rPr>
                <w:rFonts w:ascii="Times New Roman" w:hAnsi="Times New Roman"/>
                <w:bCs/>
                <w:lang w:eastAsia="bg-BG"/>
              </w:rPr>
              <w:t xml:space="preserve"> и </w:t>
            </w:r>
            <w:r w:rsidRPr="00D8679D">
              <w:rPr>
                <w:rFonts w:ascii="Times New Roman" w:hAnsi="Times New Roman"/>
                <w:bCs/>
                <w:i/>
                <w:lang w:eastAsia="bg-BG"/>
              </w:rPr>
              <w:t>Fraxinus excelsior</w:t>
            </w:r>
            <w:r w:rsidRPr="00D8679D">
              <w:rPr>
                <w:rFonts w:ascii="Times New Roman" w:hAnsi="Times New Roman"/>
                <w:bCs/>
                <w:lang w:eastAsia="bg-BG"/>
              </w:rPr>
              <w:t xml:space="preserve"> или </w:t>
            </w:r>
            <w:r w:rsidRPr="00D8679D">
              <w:rPr>
                <w:rFonts w:ascii="Times New Roman" w:hAnsi="Times New Roman"/>
                <w:bCs/>
                <w:i/>
                <w:lang w:eastAsia="bg-BG"/>
              </w:rPr>
              <w:t>Fraxinus angusti</w:t>
            </w:r>
            <w:r w:rsidRPr="00D8679D">
              <w:rPr>
                <w:rFonts w:ascii="Times New Roman" w:hAnsi="Times New Roman"/>
                <w:bCs/>
                <w:i/>
                <w:lang w:val="en-US" w:eastAsia="bg-BG"/>
              </w:rPr>
              <w:t>f</w:t>
            </w:r>
            <w:r w:rsidRPr="00D8679D">
              <w:rPr>
                <w:rFonts w:ascii="Times New Roman" w:hAnsi="Times New Roman"/>
                <w:bCs/>
                <w:i/>
                <w:lang w:eastAsia="bg-BG"/>
              </w:rPr>
              <w:t>olia</w:t>
            </w:r>
            <w:r w:rsidRPr="00D8679D">
              <w:rPr>
                <w:rFonts w:ascii="Times New Roman" w:hAnsi="Times New Roman"/>
                <w:bCs/>
                <w:lang w:eastAsia="bg-BG"/>
              </w:rPr>
              <w:t xml:space="preserve"> </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покрай големи реки (</w:t>
            </w:r>
            <w:r w:rsidRPr="00D8679D">
              <w:rPr>
                <w:rFonts w:ascii="Times New Roman" w:hAnsi="Times New Roman"/>
                <w:bCs/>
                <w:i/>
                <w:lang w:eastAsia="bg-BG"/>
              </w:rPr>
              <w:t>Ulmenion minoris</w:t>
            </w:r>
            <w:r w:rsidRPr="00D8679D">
              <w:rPr>
                <w:rFonts w:ascii="Times New Roman" w:hAnsi="Times New Roman"/>
                <w:bCs/>
                <w:lang w:eastAsia="bg-BG"/>
              </w:rPr>
              <w:t>)</w:t>
            </w:r>
          </w:p>
        </w:tc>
        <w:tc>
          <w:tcPr>
            <w:tcW w:w="607"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12.91</w:t>
            </w:r>
          </w:p>
        </w:tc>
        <w:tc>
          <w:tcPr>
            <w:tcW w:w="1123"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G</w:t>
            </w:r>
          </w:p>
        </w:tc>
        <w:tc>
          <w:tcPr>
            <w:tcW w:w="1941"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val="en-US" w:eastAsia="bg-BG"/>
              </w:rPr>
              <w:t>C</w:t>
            </w:r>
          </w:p>
        </w:tc>
        <w:tc>
          <w:tcPr>
            <w:tcW w:w="775"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w:t>
            </w:r>
          </w:p>
        </w:tc>
        <w:tc>
          <w:tcPr>
            <w:tcW w:w="1337"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w:t>
            </w:r>
          </w:p>
        </w:tc>
        <w:tc>
          <w:tcPr>
            <w:tcW w:w="884"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w:t>
            </w:r>
          </w:p>
        </w:tc>
      </w:tr>
    </w:tbl>
    <w:p w:rsidR="00D8679D" w:rsidRPr="00D8679D" w:rsidRDefault="00D8679D" w:rsidP="00D8679D">
      <w:pPr>
        <w:rPr>
          <w:rFonts w:ascii="Times New Roman" w:hAnsi="Times New Roman"/>
          <w:bCs/>
          <w:sz w:val="24"/>
          <w:szCs w:val="24"/>
          <w:lang w:eastAsia="bg-BG"/>
        </w:rPr>
      </w:pPr>
    </w:p>
    <w:p w:rsidR="00D8679D" w:rsidRPr="00D8679D" w:rsidRDefault="00D8679D" w:rsidP="00893C63">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Качеството на данните е оценено като G или добро, което означава че определянето на състоянието на местообитанието се основава на изследвания. Представителността е </w:t>
      </w:r>
      <w:r w:rsidRPr="00D8679D">
        <w:rPr>
          <w:rFonts w:ascii="Times New Roman" w:hAnsi="Times New Roman"/>
          <w:bCs/>
          <w:sz w:val="24"/>
          <w:szCs w:val="24"/>
          <w:lang w:val="en-US" w:eastAsia="bg-BG"/>
        </w:rPr>
        <w:t>C</w:t>
      </w:r>
      <w:r w:rsidRPr="00D8679D">
        <w:rPr>
          <w:rFonts w:ascii="Times New Roman" w:hAnsi="Times New Roman"/>
          <w:bCs/>
          <w:sz w:val="24"/>
          <w:szCs w:val="24"/>
          <w:lang w:eastAsia="bg-BG"/>
        </w:rPr>
        <w:t xml:space="preserve"> или значителна, като местообитанието е типично за защитената зона и неговото опазване е от значение при нейното управление. Оценката за площ е C, като процентното съотношение (p) на площта на местообитанието в зоната, спрямо площта му в национален мащаб е 2% ≥ p &gt; 0%. Консервационният статус е С, което определя местообитанието като такова със средно или намалено съхранение. Общата оценка е С.</w:t>
      </w:r>
    </w:p>
    <w:p w:rsidR="00D8679D" w:rsidRPr="00D8679D" w:rsidRDefault="00893C63" w:rsidP="00893C63">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00D8679D" w:rsidRPr="00D8679D">
        <w:rPr>
          <w:rFonts w:ascii="Times New Roman" w:hAnsi="Times New Roman"/>
          <w:b/>
          <w:bCs/>
          <w:sz w:val="24"/>
          <w:szCs w:val="24"/>
          <w:lang w:eastAsia="bg-BG"/>
        </w:rPr>
        <w:t xml:space="preserve">Анализ на наличната информация  </w:t>
      </w:r>
    </w:p>
    <w:p w:rsidR="00D8679D" w:rsidRPr="00D8679D" w:rsidRDefault="00D8679D" w:rsidP="00893C63">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w:t>
      </w:r>
      <w:r w:rsidRPr="00D8679D">
        <w:rPr>
          <w:rFonts w:ascii="Times New Roman" w:hAnsi="Times New Roman"/>
          <w:bCs/>
          <w:sz w:val="24"/>
          <w:szCs w:val="24"/>
          <w:lang w:eastAsia="bg-BG"/>
        </w:rPr>
        <w:lastRenderedPageBreak/>
        <w:t xml:space="preserve">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D8679D" w:rsidRPr="00D8679D" w:rsidRDefault="00D8679D" w:rsidP="00893C63">
      <w:pPr>
        <w:spacing w:before="120" w:after="0" w:line="240" w:lineRule="auto"/>
        <w:rPr>
          <w:rFonts w:ascii="Times New Roman" w:hAnsi="Times New Roman"/>
          <w:bCs/>
          <w:sz w:val="24"/>
          <w:szCs w:val="24"/>
          <w:lang w:eastAsia="bg-BG"/>
        </w:rPr>
      </w:pPr>
      <w:r w:rsidRPr="00D8679D">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D8679D" w:rsidRPr="00D8679D" w:rsidRDefault="00D8679D" w:rsidP="00893C63">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w:t>
      </w:r>
    </w:p>
    <w:p w:rsidR="00D8679D" w:rsidRPr="00D8679D" w:rsidRDefault="00D8679D" w:rsidP="00D8679D">
      <w:pPr>
        <w:rPr>
          <w:rFonts w:ascii="Times New Roman" w:hAnsi="Times New Roman"/>
          <w:bCs/>
          <w:sz w:val="24"/>
          <w:szCs w:val="24"/>
          <w:lang w:eastAsia="bg-BG"/>
        </w:rPr>
      </w:pPr>
    </w:p>
    <w:tbl>
      <w:tblPr>
        <w:tblW w:w="10075" w:type="dxa"/>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94"/>
        <w:gridCol w:w="1276"/>
        <w:gridCol w:w="3535"/>
        <w:gridCol w:w="2552"/>
      </w:tblGrid>
      <w:tr w:rsidR="00D8679D" w:rsidRPr="00893C63" w:rsidTr="00893C63">
        <w:trPr>
          <w:tblHeader/>
          <w:jc w:val="center"/>
        </w:trPr>
        <w:tc>
          <w:tcPr>
            <w:tcW w:w="1418" w:type="dxa"/>
            <w:shd w:val="clear" w:color="auto" w:fill="DBE5F1" w:themeFill="accent1" w:themeFillTint="33"/>
            <w:vAlign w:val="center"/>
          </w:tcPr>
          <w:p w:rsidR="00D8679D" w:rsidRPr="002112F8" w:rsidRDefault="00D8679D" w:rsidP="00063148">
            <w:pPr>
              <w:spacing w:after="0" w:line="240" w:lineRule="auto"/>
              <w:contextualSpacing/>
              <w:jc w:val="both"/>
              <w:rPr>
                <w:rFonts w:ascii="Times New Roman" w:hAnsi="Times New Roman"/>
                <w:b/>
                <w:bCs/>
                <w:lang w:eastAsia="bg-BG"/>
              </w:rPr>
            </w:pPr>
            <w:r w:rsidRPr="002112F8">
              <w:rPr>
                <w:rFonts w:ascii="Times New Roman" w:hAnsi="Times New Roman"/>
                <w:b/>
                <w:bCs/>
                <w:lang w:eastAsia="bg-BG"/>
              </w:rPr>
              <w:t>Показател</w:t>
            </w:r>
          </w:p>
        </w:tc>
        <w:tc>
          <w:tcPr>
            <w:tcW w:w="1294" w:type="dxa"/>
            <w:shd w:val="clear" w:color="auto" w:fill="DBE5F1" w:themeFill="accent1" w:themeFillTint="33"/>
            <w:vAlign w:val="center"/>
          </w:tcPr>
          <w:p w:rsidR="00D8679D" w:rsidRPr="00893C63" w:rsidRDefault="00D8679D" w:rsidP="00063148">
            <w:pPr>
              <w:spacing w:after="0" w:line="240" w:lineRule="auto"/>
              <w:contextualSpacing/>
              <w:jc w:val="both"/>
              <w:rPr>
                <w:rFonts w:ascii="Times New Roman" w:hAnsi="Times New Roman"/>
                <w:b/>
                <w:bCs/>
                <w:lang w:eastAsia="bg-BG"/>
              </w:rPr>
            </w:pPr>
            <w:r w:rsidRPr="00893C63">
              <w:rPr>
                <w:rFonts w:ascii="Times New Roman" w:hAnsi="Times New Roman"/>
                <w:b/>
                <w:bCs/>
                <w:lang w:eastAsia="bg-BG"/>
              </w:rPr>
              <w:t>Мерна единица</w:t>
            </w:r>
          </w:p>
        </w:tc>
        <w:tc>
          <w:tcPr>
            <w:tcW w:w="1276" w:type="dxa"/>
            <w:shd w:val="clear" w:color="auto" w:fill="DBE5F1" w:themeFill="accent1" w:themeFillTint="33"/>
            <w:vAlign w:val="center"/>
          </w:tcPr>
          <w:p w:rsidR="00D8679D" w:rsidRPr="00893C63" w:rsidRDefault="00D8679D" w:rsidP="00063148">
            <w:pPr>
              <w:spacing w:after="0" w:line="240" w:lineRule="auto"/>
              <w:contextualSpacing/>
              <w:jc w:val="both"/>
              <w:rPr>
                <w:rFonts w:ascii="Times New Roman" w:hAnsi="Times New Roman"/>
                <w:b/>
                <w:bCs/>
                <w:lang w:eastAsia="bg-BG"/>
              </w:rPr>
            </w:pPr>
            <w:r w:rsidRPr="00893C63">
              <w:rPr>
                <w:rFonts w:ascii="Times New Roman" w:hAnsi="Times New Roman"/>
                <w:b/>
                <w:bCs/>
                <w:lang w:eastAsia="bg-BG"/>
              </w:rPr>
              <w:t>Целева стойност</w:t>
            </w:r>
          </w:p>
        </w:tc>
        <w:tc>
          <w:tcPr>
            <w:tcW w:w="3535" w:type="dxa"/>
            <w:shd w:val="clear" w:color="auto" w:fill="DBE5F1" w:themeFill="accent1" w:themeFillTint="33"/>
            <w:vAlign w:val="center"/>
          </w:tcPr>
          <w:p w:rsidR="00D8679D" w:rsidRPr="00893C63" w:rsidRDefault="00D8679D" w:rsidP="00063148">
            <w:pPr>
              <w:spacing w:after="0" w:line="240" w:lineRule="auto"/>
              <w:contextualSpacing/>
              <w:jc w:val="both"/>
              <w:rPr>
                <w:rFonts w:ascii="Times New Roman" w:hAnsi="Times New Roman"/>
                <w:b/>
                <w:bCs/>
                <w:lang w:eastAsia="bg-BG"/>
              </w:rPr>
            </w:pPr>
            <w:r w:rsidRPr="00893C63">
              <w:rPr>
                <w:rFonts w:ascii="Times New Roman" w:hAnsi="Times New Roman"/>
                <w:b/>
                <w:bCs/>
                <w:lang w:eastAsia="bg-BG"/>
              </w:rPr>
              <w:t>Допълнителна информация</w:t>
            </w:r>
          </w:p>
        </w:tc>
        <w:tc>
          <w:tcPr>
            <w:tcW w:w="2552" w:type="dxa"/>
            <w:shd w:val="clear" w:color="auto" w:fill="DBE5F1" w:themeFill="accent1" w:themeFillTint="33"/>
          </w:tcPr>
          <w:p w:rsidR="00D8679D" w:rsidRPr="00893C63" w:rsidRDefault="00D8679D" w:rsidP="00063148">
            <w:pPr>
              <w:spacing w:after="0" w:line="240" w:lineRule="auto"/>
              <w:contextualSpacing/>
              <w:jc w:val="both"/>
              <w:rPr>
                <w:rFonts w:ascii="Times New Roman" w:hAnsi="Times New Roman"/>
                <w:b/>
                <w:bCs/>
                <w:lang w:eastAsia="bg-BG"/>
              </w:rPr>
            </w:pPr>
            <w:r w:rsidRPr="00893C63">
              <w:rPr>
                <w:rFonts w:ascii="Times New Roman" w:hAnsi="Times New Roman"/>
                <w:b/>
                <w:bCs/>
                <w:lang w:eastAsia="bg-BG"/>
              </w:rPr>
              <w:t>Специфични природозащитни цели за защитената зона</w:t>
            </w:r>
          </w:p>
        </w:tc>
      </w:tr>
      <w:tr w:rsidR="00D8679D" w:rsidRPr="00D8679D" w:rsidTr="00D8679D">
        <w:trPr>
          <w:jc w:val="center"/>
        </w:trPr>
        <w:tc>
          <w:tcPr>
            <w:tcW w:w="1418" w:type="dxa"/>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 xml:space="preserve">Площ </w:t>
            </w:r>
          </w:p>
        </w:tc>
        <w:tc>
          <w:tcPr>
            <w:tcW w:w="1294"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Ха</w:t>
            </w:r>
          </w:p>
        </w:tc>
        <w:tc>
          <w:tcPr>
            <w:tcW w:w="1276"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Поне 12.91 ха</w:t>
            </w:r>
          </w:p>
        </w:tc>
        <w:tc>
          <w:tcPr>
            <w:tcW w:w="3535"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12.91 ха. Същата площ е посочена и в актуалния стандартен формуляр. Площта, като показател, е подложена на естествени процеси, които е възможно да доведат до постепенна подмяна на едно местообитание с друго. При теренната работа в зоната през 2021 г., местообитанието се потвърди във всички посетени полигони, където то е посочено като налично, според картирането от 2013 г. В резултат на естествени процеси, изразяващи се в преход на местообитание 91E0 към 91F0, може да се очаква в бъдеще площта на местообитание 91F0 да се увеличи.</w:t>
            </w:r>
          </w:p>
        </w:tc>
        <w:tc>
          <w:tcPr>
            <w:tcW w:w="2552"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Поддържане на площ на местообитанието в защитената зона поне 12.91 ха. Междинна цел е да се разработи и приложи единна бъдеща схема за мониторинг на параметъра до 2025 година.</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  </w:t>
            </w:r>
          </w:p>
        </w:tc>
      </w:tr>
      <w:tr w:rsidR="00D8679D" w:rsidRPr="00D8679D" w:rsidTr="00D8679D">
        <w:trPr>
          <w:jc w:val="center"/>
        </w:trPr>
        <w:tc>
          <w:tcPr>
            <w:tcW w:w="1418" w:type="dxa"/>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 xml:space="preserve">Структура и функции. Пълнота на първия дървесен етаж (средно </w:t>
            </w:r>
            <w:r w:rsidRPr="002112F8">
              <w:rPr>
                <w:rFonts w:ascii="Times New Roman" w:hAnsi="Times New Roman"/>
                <w:b/>
                <w:bCs/>
                <w:lang w:eastAsia="bg-BG"/>
              </w:rPr>
              <w:lastRenderedPageBreak/>
              <w:t>претеглена)</w:t>
            </w:r>
          </w:p>
        </w:tc>
        <w:tc>
          <w:tcPr>
            <w:tcW w:w="1294"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Части от единицата</w:t>
            </w:r>
          </w:p>
        </w:tc>
        <w:tc>
          <w:tcPr>
            <w:tcW w:w="1276"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От 0.6 до 1</w:t>
            </w:r>
          </w:p>
        </w:tc>
        <w:tc>
          <w:tcPr>
            <w:tcW w:w="3535"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w:t>
            </w:r>
            <w:r w:rsidRPr="00D8679D">
              <w:rPr>
                <w:rFonts w:ascii="Times New Roman" w:hAnsi="Times New Roman"/>
                <w:bCs/>
                <w:lang w:eastAsia="bg-BG"/>
              </w:rPr>
              <w:lastRenderedPageBreak/>
              <w:t xml:space="preserve">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полигона на местообитанието е 0.6. </w:t>
            </w:r>
          </w:p>
        </w:tc>
        <w:tc>
          <w:tcPr>
            <w:tcW w:w="2552"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Поддържане на пълнота на първия дървесен етаж (средно претеглена) от 0.6 до 1.</w:t>
            </w:r>
          </w:p>
        </w:tc>
      </w:tr>
      <w:tr w:rsidR="00D8679D" w:rsidRPr="00D8679D" w:rsidTr="00D8679D">
        <w:trPr>
          <w:jc w:val="center"/>
        </w:trPr>
        <w:tc>
          <w:tcPr>
            <w:tcW w:w="1418" w:type="dxa"/>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lastRenderedPageBreak/>
              <w:t>Структура и функции. Състав на първия дървесен етаж (средно претеглен)</w:t>
            </w:r>
          </w:p>
        </w:tc>
        <w:tc>
          <w:tcPr>
            <w:tcW w:w="1294"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Части от десетицата</w:t>
            </w:r>
          </w:p>
        </w:tc>
        <w:tc>
          <w:tcPr>
            <w:tcW w:w="1276"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От 5 до 10 за видовете от род </w:t>
            </w:r>
            <w:r w:rsidRPr="00D8679D">
              <w:rPr>
                <w:rFonts w:ascii="Times New Roman" w:hAnsi="Times New Roman"/>
                <w:bCs/>
                <w:i/>
                <w:lang w:eastAsia="bg-BG"/>
              </w:rPr>
              <w:t>Quercus</w:t>
            </w:r>
            <w:r w:rsidRPr="00D8679D">
              <w:rPr>
                <w:rFonts w:ascii="Times New Roman" w:hAnsi="Times New Roman"/>
                <w:bCs/>
                <w:lang w:eastAsia="bg-BG"/>
              </w:rPr>
              <w:t xml:space="preserve"> (</w:t>
            </w:r>
            <w:r w:rsidRPr="00D8679D">
              <w:rPr>
                <w:rFonts w:ascii="Times New Roman" w:hAnsi="Times New Roman"/>
                <w:bCs/>
                <w:i/>
                <w:lang w:eastAsia="bg-BG"/>
              </w:rPr>
              <w:t>Q</w:t>
            </w:r>
            <w:r w:rsidRPr="00D8679D">
              <w:rPr>
                <w:rFonts w:ascii="Times New Roman" w:hAnsi="Times New Roman"/>
                <w:bCs/>
                <w:lang w:eastAsia="bg-BG"/>
              </w:rPr>
              <w:t xml:space="preserve">. </w:t>
            </w:r>
            <w:r w:rsidRPr="00D8679D">
              <w:rPr>
                <w:rFonts w:ascii="Times New Roman" w:hAnsi="Times New Roman"/>
                <w:bCs/>
                <w:i/>
                <w:lang w:eastAsia="bg-BG"/>
              </w:rPr>
              <w:t>robur</w:t>
            </w:r>
            <w:r w:rsidRPr="00D8679D">
              <w:rPr>
                <w:rFonts w:ascii="Times New Roman" w:hAnsi="Times New Roman"/>
                <w:bCs/>
                <w:lang w:eastAsia="bg-BG"/>
              </w:rPr>
              <w:t xml:space="preserve"> и </w:t>
            </w:r>
            <w:r w:rsidRPr="00D8679D">
              <w:rPr>
                <w:rFonts w:ascii="Times New Roman" w:hAnsi="Times New Roman"/>
                <w:bCs/>
                <w:i/>
                <w:lang w:eastAsia="bg-BG"/>
              </w:rPr>
              <w:t>Q</w:t>
            </w:r>
            <w:r w:rsidRPr="00D8679D">
              <w:rPr>
                <w:rFonts w:ascii="Times New Roman" w:hAnsi="Times New Roman"/>
                <w:bCs/>
                <w:lang w:eastAsia="bg-BG"/>
              </w:rPr>
              <w:t xml:space="preserve">. </w:t>
            </w:r>
            <w:r w:rsidRPr="00D8679D">
              <w:rPr>
                <w:rFonts w:ascii="Times New Roman" w:hAnsi="Times New Roman"/>
                <w:bCs/>
                <w:i/>
                <w:lang w:eastAsia="bg-BG"/>
              </w:rPr>
              <w:t>pedunculiflora</w:t>
            </w:r>
            <w:r w:rsidRPr="00D8679D">
              <w:rPr>
                <w:rFonts w:ascii="Times New Roman" w:hAnsi="Times New Roman"/>
                <w:bCs/>
                <w:lang w:eastAsia="bg-BG"/>
              </w:rPr>
              <w:t xml:space="preserve">), </w:t>
            </w:r>
            <w:r w:rsidRPr="00D8679D">
              <w:rPr>
                <w:rFonts w:ascii="Times New Roman" w:hAnsi="Times New Roman"/>
                <w:bCs/>
                <w:i/>
                <w:lang w:eastAsia="bg-BG"/>
              </w:rPr>
              <w:t>Ulmus</w:t>
            </w:r>
            <w:r w:rsidRPr="00D8679D">
              <w:rPr>
                <w:rFonts w:ascii="Times New Roman" w:hAnsi="Times New Roman"/>
                <w:bCs/>
                <w:lang w:eastAsia="bg-BG"/>
              </w:rPr>
              <w:t xml:space="preserve">  и </w:t>
            </w:r>
            <w:r w:rsidRPr="00D8679D">
              <w:rPr>
                <w:rFonts w:ascii="Times New Roman" w:hAnsi="Times New Roman"/>
                <w:bCs/>
                <w:i/>
                <w:lang w:eastAsia="bg-BG"/>
              </w:rPr>
              <w:t>Fraxinus</w:t>
            </w:r>
          </w:p>
        </w:tc>
        <w:tc>
          <w:tcPr>
            <w:tcW w:w="3535"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D8679D">
              <w:rPr>
                <w:rFonts w:ascii="Times New Roman" w:hAnsi="Times New Roman"/>
                <w:bCs/>
                <w:i/>
                <w:lang w:eastAsia="bg-BG"/>
              </w:rPr>
              <w:t>Quercus</w:t>
            </w:r>
            <w:r w:rsidRPr="00D8679D">
              <w:rPr>
                <w:rFonts w:ascii="Times New Roman" w:hAnsi="Times New Roman"/>
                <w:bCs/>
                <w:lang w:eastAsia="bg-BG"/>
              </w:rPr>
              <w:t xml:space="preserve"> (</w:t>
            </w:r>
            <w:r w:rsidRPr="00D8679D">
              <w:rPr>
                <w:rFonts w:ascii="Times New Roman" w:hAnsi="Times New Roman"/>
                <w:bCs/>
                <w:i/>
                <w:lang w:eastAsia="bg-BG"/>
              </w:rPr>
              <w:t>Q</w:t>
            </w:r>
            <w:r w:rsidRPr="00D8679D">
              <w:rPr>
                <w:rFonts w:ascii="Times New Roman" w:hAnsi="Times New Roman"/>
                <w:bCs/>
                <w:lang w:eastAsia="bg-BG"/>
              </w:rPr>
              <w:t xml:space="preserve">. </w:t>
            </w:r>
            <w:r w:rsidRPr="00D8679D">
              <w:rPr>
                <w:rFonts w:ascii="Times New Roman" w:hAnsi="Times New Roman"/>
                <w:bCs/>
                <w:i/>
                <w:lang w:eastAsia="bg-BG"/>
              </w:rPr>
              <w:t>robur</w:t>
            </w:r>
            <w:r w:rsidRPr="00D8679D">
              <w:rPr>
                <w:rFonts w:ascii="Times New Roman" w:hAnsi="Times New Roman"/>
                <w:bCs/>
                <w:lang w:eastAsia="bg-BG"/>
              </w:rPr>
              <w:t xml:space="preserve"> и </w:t>
            </w:r>
            <w:r w:rsidRPr="00D8679D">
              <w:rPr>
                <w:rFonts w:ascii="Times New Roman" w:hAnsi="Times New Roman"/>
                <w:bCs/>
                <w:i/>
                <w:lang w:eastAsia="bg-BG"/>
              </w:rPr>
              <w:t>Q</w:t>
            </w:r>
            <w:r w:rsidRPr="00D8679D">
              <w:rPr>
                <w:rFonts w:ascii="Times New Roman" w:hAnsi="Times New Roman"/>
                <w:bCs/>
                <w:lang w:eastAsia="bg-BG"/>
              </w:rPr>
              <w:t xml:space="preserve">. </w:t>
            </w:r>
            <w:r w:rsidRPr="00D8679D">
              <w:rPr>
                <w:rFonts w:ascii="Times New Roman" w:hAnsi="Times New Roman"/>
                <w:bCs/>
                <w:i/>
                <w:lang w:eastAsia="bg-BG"/>
              </w:rPr>
              <w:t>pedunculiflora</w:t>
            </w:r>
            <w:r w:rsidRPr="00D8679D">
              <w:rPr>
                <w:rFonts w:ascii="Times New Roman" w:hAnsi="Times New Roman"/>
                <w:bCs/>
                <w:lang w:eastAsia="bg-BG"/>
              </w:rPr>
              <w:t xml:space="preserve">), </w:t>
            </w:r>
            <w:r w:rsidRPr="00D8679D">
              <w:rPr>
                <w:rFonts w:ascii="Times New Roman" w:hAnsi="Times New Roman"/>
                <w:bCs/>
                <w:i/>
                <w:lang w:eastAsia="bg-BG"/>
              </w:rPr>
              <w:t>Ulmus</w:t>
            </w:r>
            <w:r w:rsidRPr="00D8679D">
              <w:rPr>
                <w:rFonts w:ascii="Times New Roman" w:hAnsi="Times New Roman"/>
                <w:bCs/>
                <w:lang w:eastAsia="bg-BG"/>
              </w:rPr>
              <w:t xml:space="preserve">  и </w:t>
            </w:r>
            <w:r w:rsidRPr="00D8679D">
              <w:rPr>
                <w:rFonts w:ascii="Times New Roman" w:hAnsi="Times New Roman"/>
                <w:bCs/>
                <w:i/>
                <w:lang w:eastAsia="bg-BG"/>
              </w:rPr>
              <w:t>Fraxinus</w:t>
            </w:r>
            <w:r w:rsidRPr="00D8679D">
              <w:rPr>
                <w:rFonts w:ascii="Times New Roman" w:hAnsi="Times New Roman"/>
                <w:bCs/>
                <w:lang w:eastAsia="bg-BG"/>
              </w:rPr>
              <w:t xml:space="preserve"> в състава на първия дървесен етаж е 5 десети. Гората от това местообитание в зоната е била цялостно изсечена на голо преди 7-8 години като видове като  </w:t>
            </w:r>
            <w:r w:rsidRPr="00D8679D">
              <w:rPr>
                <w:rFonts w:ascii="Times New Roman" w:hAnsi="Times New Roman"/>
                <w:bCs/>
                <w:i/>
                <w:iCs/>
                <w:lang w:val="en-US" w:eastAsia="bg-BG"/>
              </w:rPr>
              <w:t>Quercus</w:t>
            </w:r>
            <w:r w:rsidRPr="00D8679D">
              <w:rPr>
                <w:rFonts w:ascii="Times New Roman" w:hAnsi="Times New Roman"/>
                <w:bCs/>
                <w:i/>
                <w:iCs/>
                <w:lang w:eastAsia="bg-BG"/>
              </w:rPr>
              <w:t xml:space="preserve"> </w:t>
            </w:r>
            <w:r w:rsidRPr="00D8679D">
              <w:rPr>
                <w:rFonts w:ascii="Times New Roman" w:hAnsi="Times New Roman"/>
                <w:bCs/>
                <w:i/>
                <w:iCs/>
                <w:lang w:val="en-US" w:eastAsia="bg-BG"/>
              </w:rPr>
              <w:t>robur</w:t>
            </w:r>
            <w:r w:rsidRPr="00D8679D">
              <w:rPr>
                <w:rFonts w:ascii="Times New Roman" w:hAnsi="Times New Roman"/>
                <w:bCs/>
                <w:lang w:eastAsia="bg-BG"/>
              </w:rPr>
              <w:t xml:space="preserve"> и в по-малка степен </w:t>
            </w:r>
            <w:r w:rsidRPr="00D8679D">
              <w:rPr>
                <w:rFonts w:ascii="Times New Roman" w:hAnsi="Times New Roman"/>
                <w:bCs/>
                <w:i/>
                <w:iCs/>
                <w:lang w:val="en-US" w:eastAsia="bg-BG"/>
              </w:rPr>
              <w:t>Fraxinus</w:t>
            </w:r>
            <w:r w:rsidRPr="00D8679D">
              <w:rPr>
                <w:rFonts w:ascii="Times New Roman" w:hAnsi="Times New Roman"/>
                <w:bCs/>
                <w:i/>
                <w:iCs/>
                <w:lang w:eastAsia="bg-BG"/>
              </w:rPr>
              <w:t xml:space="preserve"> </w:t>
            </w:r>
            <w:r w:rsidRPr="00D8679D">
              <w:rPr>
                <w:rFonts w:ascii="Times New Roman" w:hAnsi="Times New Roman"/>
                <w:bCs/>
                <w:i/>
                <w:iCs/>
                <w:lang w:val="en-US" w:eastAsia="bg-BG"/>
              </w:rPr>
              <w:t>oxycarpa</w:t>
            </w:r>
            <w:r w:rsidRPr="00D8679D">
              <w:rPr>
                <w:rFonts w:ascii="Times New Roman" w:hAnsi="Times New Roman"/>
                <w:bCs/>
                <w:lang w:eastAsia="bg-BG"/>
              </w:rPr>
              <w:t xml:space="preserve"> са заменени с </w:t>
            </w:r>
            <w:r w:rsidRPr="00D8679D">
              <w:rPr>
                <w:rFonts w:ascii="Times New Roman" w:hAnsi="Times New Roman"/>
                <w:bCs/>
                <w:i/>
                <w:iCs/>
                <w:lang w:val="en-US" w:eastAsia="bg-BG"/>
              </w:rPr>
              <w:t>Ulmus</w:t>
            </w:r>
            <w:r w:rsidRPr="00D8679D">
              <w:rPr>
                <w:rFonts w:ascii="Times New Roman" w:hAnsi="Times New Roman"/>
                <w:bCs/>
                <w:i/>
                <w:iCs/>
                <w:lang w:eastAsia="bg-BG"/>
              </w:rPr>
              <w:t xml:space="preserve"> </w:t>
            </w:r>
            <w:r w:rsidRPr="00D8679D">
              <w:rPr>
                <w:rFonts w:ascii="Times New Roman" w:hAnsi="Times New Roman"/>
                <w:bCs/>
                <w:i/>
                <w:iCs/>
                <w:lang w:val="en-US" w:eastAsia="bg-BG"/>
              </w:rPr>
              <w:t>minor</w:t>
            </w:r>
            <w:r w:rsidRPr="00D8679D">
              <w:rPr>
                <w:rFonts w:ascii="Times New Roman" w:hAnsi="Times New Roman"/>
                <w:bCs/>
                <w:i/>
                <w:iCs/>
                <w:lang w:eastAsia="bg-BG"/>
              </w:rPr>
              <w:t>,</w:t>
            </w:r>
            <w:r w:rsidRPr="00D8679D">
              <w:rPr>
                <w:rFonts w:ascii="Times New Roman" w:hAnsi="Times New Roman"/>
                <w:bCs/>
                <w:lang w:eastAsia="bg-BG"/>
              </w:rPr>
              <w:t xml:space="preserve"> </w:t>
            </w:r>
            <w:r w:rsidRPr="00D8679D">
              <w:rPr>
                <w:rFonts w:ascii="Times New Roman" w:hAnsi="Times New Roman"/>
                <w:bCs/>
                <w:i/>
                <w:iCs/>
                <w:lang w:val="en-US" w:eastAsia="bg-BG"/>
              </w:rPr>
              <w:t>Acer</w:t>
            </w:r>
            <w:r w:rsidRPr="00D8679D">
              <w:rPr>
                <w:rFonts w:ascii="Times New Roman" w:hAnsi="Times New Roman"/>
                <w:bCs/>
                <w:i/>
                <w:iCs/>
                <w:lang w:eastAsia="bg-BG"/>
              </w:rPr>
              <w:t xml:space="preserve"> </w:t>
            </w:r>
            <w:r w:rsidRPr="00D8679D">
              <w:rPr>
                <w:rFonts w:ascii="Times New Roman" w:hAnsi="Times New Roman"/>
                <w:bCs/>
                <w:i/>
                <w:iCs/>
                <w:lang w:val="en-US" w:eastAsia="bg-BG"/>
              </w:rPr>
              <w:t>campestre</w:t>
            </w:r>
            <w:r w:rsidRPr="00D8679D">
              <w:rPr>
                <w:rFonts w:ascii="Times New Roman" w:hAnsi="Times New Roman"/>
                <w:bCs/>
                <w:lang w:eastAsia="bg-BG"/>
              </w:rPr>
              <w:t xml:space="preserve">, </w:t>
            </w:r>
            <w:r w:rsidRPr="00D8679D">
              <w:rPr>
                <w:rFonts w:ascii="Times New Roman" w:hAnsi="Times New Roman"/>
                <w:bCs/>
                <w:i/>
                <w:iCs/>
                <w:lang w:val="en-US" w:eastAsia="bg-BG"/>
              </w:rPr>
              <w:t>Acer</w:t>
            </w:r>
            <w:r w:rsidRPr="00D8679D">
              <w:rPr>
                <w:rFonts w:ascii="Times New Roman" w:hAnsi="Times New Roman"/>
                <w:bCs/>
                <w:i/>
                <w:iCs/>
                <w:lang w:eastAsia="bg-BG"/>
              </w:rPr>
              <w:t xml:space="preserve"> </w:t>
            </w:r>
            <w:r w:rsidRPr="00D8679D">
              <w:rPr>
                <w:rFonts w:ascii="Times New Roman" w:hAnsi="Times New Roman"/>
                <w:bCs/>
                <w:i/>
                <w:iCs/>
                <w:lang w:val="en-US" w:eastAsia="bg-BG"/>
              </w:rPr>
              <w:t>tataricum</w:t>
            </w:r>
            <w:r w:rsidRPr="00D8679D">
              <w:rPr>
                <w:rFonts w:ascii="Times New Roman" w:hAnsi="Times New Roman"/>
                <w:bCs/>
                <w:lang w:eastAsia="bg-BG"/>
              </w:rPr>
              <w:t xml:space="preserve">, </w:t>
            </w:r>
            <w:r w:rsidRPr="00D8679D">
              <w:rPr>
                <w:rFonts w:ascii="Times New Roman" w:hAnsi="Times New Roman"/>
                <w:bCs/>
                <w:lang w:val="en-US" w:eastAsia="bg-BG"/>
              </w:rPr>
              <w:t>a</w:t>
            </w:r>
            <w:r w:rsidRPr="00D8679D">
              <w:rPr>
                <w:rFonts w:ascii="Times New Roman" w:hAnsi="Times New Roman"/>
                <w:bCs/>
                <w:lang w:eastAsia="bg-BG"/>
              </w:rPr>
              <w:t xml:space="preserve"> така също и от  инвазивните видове, като </w:t>
            </w:r>
            <w:r w:rsidRPr="00D8679D">
              <w:rPr>
                <w:rFonts w:ascii="Times New Roman" w:hAnsi="Times New Roman"/>
                <w:bCs/>
                <w:i/>
                <w:iCs/>
                <w:lang w:val="en-US" w:eastAsia="bg-BG"/>
              </w:rPr>
              <w:t>Robinia</w:t>
            </w:r>
            <w:r w:rsidRPr="00D8679D">
              <w:rPr>
                <w:rFonts w:ascii="Times New Roman" w:hAnsi="Times New Roman"/>
                <w:bCs/>
                <w:i/>
                <w:iCs/>
                <w:lang w:eastAsia="bg-BG"/>
              </w:rPr>
              <w:t xml:space="preserve"> </w:t>
            </w:r>
            <w:r w:rsidRPr="00D8679D">
              <w:rPr>
                <w:rFonts w:ascii="Times New Roman" w:hAnsi="Times New Roman"/>
                <w:bCs/>
                <w:i/>
                <w:iCs/>
                <w:lang w:val="en-US" w:eastAsia="bg-BG"/>
              </w:rPr>
              <w:t>pseudoacacia</w:t>
            </w:r>
            <w:r w:rsidRPr="00D8679D">
              <w:rPr>
                <w:rFonts w:ascii="Times New Roman" w:hAnsi="Times New Roman"/>
                <w:bCs/>
                <w:lang w:eastAsia="bg-BG"/>
              </w:rPr>
              <w:t xml:space="preserve"> и </w:t>
            </w:r>
            <w:r w:rsidRPr="00D8679D">
              <w:rPr>
                <w:rFonts w:ascii="Times New Roman" w:hAnsi="Times New Roman"/>
                <w:i/>
                <w:iCs/>
                <w:lang w:eastAsia="bg-BG"/>
              </w:rPr>
              <w:t xml:space="preserve">Ailanthus altissima. </w:t>
            </w:r>
            <w:r w:rsidRPr="00D8679D">
              <w:rPr>
                <w:rFonts w:ascii="Times New Roman" w:hAnsi="Times New Roman"/>
                <w:lang w:eastAsia="bg-BG"/>
              </w:rPr>
              <w:t xml:space="preserve">Необходимо е възстановяване на </w:t>
            </w:r>
            <w:r w:rsidRPr="00D8679D">
              <w:rPr>
                <w:rFonts w:ascii="Times New Roman" w:hAnsi="Times New Roman"/>
                <w:i/>
                <w:iCs/>
                <w:lang w:val="en-US" w:eastAsia="bg-BG"/>
              </w:rPr>
              <w:t>Quercus</w:t>
            </w:r>
            <w:r w:rsidRPr="00D8679D">
              <w:rPr>
                <w:rFonts w:ascii="Times New Roman" w:hAnsi="Times New Roman"/>
                <w:i/>
                <w:iCs/>
                <w:lang w:eastAsia="bg-BG"/>
              </w:rPr>
              <w:t xml:space="preserve"> </w:t>
            </w:r>
            <w:r w:rsidRPr="00D8679D">
              <w:rPr>
                <w:rFonts w:ascii="Times New Roman" w:hAnsi="Times New Roman"/>
                <w:i/>
                <w:iCs/>
                <w:lang w:val="en-US" w:eastAsia="bg-BG"/>
              </w:rPr>
              <w:t>robur</w:t>
            </w:r>
            <w:r w:rsidRPr="00D8679D">
              <w:rPr>
                <w:rFonts w:ascii="Times New Roman" w:hAnsi="Times New Roman"/>
                <w:lang w:eastAsia="bg-BG"/>
              </w:rPr>
              <w:t xml:space="preserve"> като това може да стане в невъзобновени поляни в местността „Лъгът“.</w:t>
            </w:r>
          </w:p>
        </w:tc>
        <w:tc>
          <w:tcPr>
            <w:tcW w:w="2552"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Подобряване състав</w:t>
            </w:r>
            <w:r w:rsidRPr="00D8679D">
              <w:rPr>
                <w:rFonts w:ascii="Times New Roman" w:hAnsi="Times New Roman"/>
                <w:bCs/>
                <w:lang w:val="en-US" w:eastAsia="bg-BG"/>
              </w:rPr>
              <w:t>a</w:t>
            </w:r>
            <w:r w:rsidRPr="00D8679D">
              <w:rPr>
                <w:rFonts w:ascii="Times New Roman" w:hAnsi="Times New Roman"/>
                <w:bCs/>
                <w:lang w:eastAsia="bg-BG"/>
              </w:rPr>
              <w:t xml:space="preserve"> на първия дървесен етаж (средно претеглен)</w:t>
            </w:r>
            <w:r w:rsidRPr="00D8679D">
              <w:rPr>
                <w:rFonts w:ascii="Times New Roman" w:hAnsi="Times New Roman"/>
              </w:rPr>
              <w:t xml:space="preserve"> </w:t>
            </w:r>
            <w:r w:rsidRPr="00D8679D">
              <w:rPr>
                <w:rFonts w:ascii="Times New Roman" w:hAnsi="Times New Roman"/>
                <w:bCs/>
                <w:lang w:eastAsia="bg-BG"/>
              </w:rPr>
              <w:t xml:space="preserve">от 5 до 10 за видовете от род </w:t>
            </w:r>
            <w:r w:rsidRPr="00D8679D">
              <w:rPr>
                <w:rFonts w:ascii="Times New Roman" w:hAnsi="Times New Roman"/>
                <w:bCs/>
                <w:i/>
                <w:lang w:eastAsia="bg-BG"/>
              </w:rPr>
              <w:t>Quercus</w:t>
            </w:r>
            <w:r w:rsidRPr="00D8679D">
              <w:rPr>
                <w:rFonts w:ascii="Times New Roman" w:hAnsi="Times New Roman"/>
                <w:bCs/>
                <w:lang w:eastAsia="bg-BG"/>
              </w:rPr>
              <w:t xml:space="preserve"> (</w:t>
            </w:r>
            <w:r w:rsidRPr="00D8679D">
              <w:rPr>
                <w:rFonts w:ascii="Times New Roman" w:hAnsi="Times New Roman"/>
                <w:bCs/>
                <w:i/>
                <w:lang w:eastAsia="bg-BG"/>
              </w:rPr>
              <w:t>Q</w:t>
            </w:r>
            <w:r w:rsidRPr="00D8679D">
              <w:rPr>
                <w:rFonts w:ascii="Times New Roman" w:hAnsi="Times New Roman"/>
                <w:bCs/>
                <w:lang w:eastAsia="bg-BG"/>
              </w:rPr>
              <w:t xml:space="preserve">. </w:t>
            </w:r>
            <w:r w:rsidRPr="00D8679D">
              <w:rPr>
                <w:rFonts w:ascii="Times New Roman" w:hAnsi="Times New Roman"/>
                <w:bCs/>
                <w:i/>
                <w:lang w:eastAsia="bg-BG"/>
              </w:rPr>
              <w:t>robur</w:t>
            </w:r>
            <w:r w:rsidRPr="00D8679D">
              <w:rPr>
                <w:rFonts w:ascii="Times New Roman" w:hAnsi="Times New Roman"/>
                <w:bCs/>
                <w:lang w:eastAsia="bg-BG"/>
              </w:rPr>
              <w:t xml:space="preserve"> и </w:t>
            </w:r>
            <w:r w:rsidRPr="00D8679D">
              <w:rPr>
                <w:rFonts w:ascii="Times New Roman" w:hAnsi="Times New Roman"/>
                <w:bCs/>
                <w:i/>
                <w:lang w:eastAsia="bg-BG"/>
              </w:rPr>
              <w:t>Q</w:t>
            </w:r>
            <w:r w:rsidRPr="00D8679D">
              <w:rPr>
                <w:rFonts w:ascii="Times New Roman" w:hAnsi="Times New Roman"/>
                <w:bCs/>
                <w:lang w:eastAsia="bg-BG"/>
              </w:rPr>
              <w:t xml:space="preserve">. </w:t>
            </w:r>
            <w:r w:rsidRPr="00D8679D">
              <w:rPr>
                <w:rFonts w:ascii="Times New Roman" w:hAnsi="Times New Roman"/>
                <w:bCs/>
                <w:i/>
                <w:lang w:eastAsia="bg-BG"/>
              </w:rPr>
              <w:t>pedunculiflora</w:t>
            </w:r>
            <w:r w:rsidRPr="00D8679D">
              <w:rPr>
                <w:rFonts w:ascii="Times New Roman" w:hAnsi="Times New Roman"/>
                <w:bCs/>
                <w:lang w:eastAsia="bg-BG"/>
              </w:rPr>
              <w:t xml:space="preserve">), </w:t>
            </w:r>
            <w:r w:rsidRPr="00D8679D">
              <w:rPr>
                <w:rFonts w:ascii="Times New Roman" w:hAnsi="Times New Roman"/>
                <w:bCs/>
                <w:i/>
                <w:lang w:eastAsia="bg-BG"/>
              </w:rPr>
              <w:t>Ulmus</w:t>
            </w:r>
            <w:r w:rsidRPr="00D8679D">
              <w:rPr>
                <w:rFonts w:ascii="Times New Roman" w:hAnsi="Times New Roman"/>
                <w:bCs/>
                <w:lang w:eastAsia="bg-BG"/>
              </w:rPr>
              <w:t xml:space="preserve">  и </w:t>
            </w:r>
            <w:r w:rsidRPr="00D8679D">
              <w:rPr>
                <w:rFonts w:ascii="Times New Roman" w:hAnsi="Times New Roman"/>
                <w:bCs/>
                <w:i/>
                <w:lang w:eastAsia="bg-BG"/>
              </w:rPr>
              <w:t>Fraxinus</w:t>
            </w:r>
            <w:r w:rsidRPr="00D8679D">
              <w:rPr>
                <w:rFonts w:ascii="Times New Roman" w:hAnsi="Times New Roman"/>
                <w:bCs/>
                <w:lang w:eastAsia="bg-BG"/>
              </w:rPr>
              <w:t xml:space="preserve"> </w:t>
            </w:r>
          </w:p>
        </w:tc>
      </w:tr>
      <w:tr w:rsidR="00D8679D" w:rsidRPr="00D8679D" w:rsidTr="00D8679D">
        <w:trPr>
          <w:jc w:val="center"/>
        </w:trPr>
        <w:tc>
          <w:tcPr>
            <w:tcW w:w="1418" w:type="dxa"/>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 xml:space="preserve">Структура и функции. Средна възраст на първия дървесен </w:t>
            </w:r>
            <w:r w:rsidRPr="002112F8">
              <w:rPr>
                <w:rFonts w:ascii="Times New Roman" w:hAnsi="Times New Roman"/>
                <w:b/>
                <w:bCs/>
                <w:lang w:eastAsia="bg-BG"/>
              </w:rPr>
              <w:lastRenderedPageBreak/>
              <w:t>етаж (средно претеглена)</w:t>
            </w:r>
          </w:p>
        </w:tc>
        <w:tc>
          <w:tcPr>
            <w:tcW w:w="1294"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Години</w:t>
            </w:r>
          </w:p>
          <w:p w:rsidR="00D8679D" w:rsidRPr="00D8679D" w:rsidRDefault="00D8679D" w:rsidP="00063148">
            <w:pPr>
              <w:spacing w:after="0" w:line="240" w:lineRule="auto"/>
              <w:contextualSpacing/>
              <w:rPr>
                <w:rFonts w:ascii="Times New Roman" w:hAnsi="Times New Roman"/>
                <w:bCs/>
                <w:lang w:eastAsia="bg-BG"/>
              </w:rPr>
            </w:pPr>
          </w:p>
        </w:tc>
        <w:tc>
          <w:tcPr>
            <w:tcW w:w="1276"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Над 80, не намалява, а се</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увеличава</w:t>
            </w:r>
          </w:p>
          <w:p w:rsidR="00D8679D" w:rsidRPr="00D8679D" w:rsidRDefault="00D8679D" w:rsidP="00063148">
            <w:pPr>
              <w:spacing w:after="0" w:line="240" w:lineRule="auto"/>
              <w:contextualSpacing/>
              <w:rPr>
                <w:rFonts w:ascii="Times New Roman" w:hAnsi="Times New Roman"/>
                <w:bCs/>
                <w:lang w:eastAsia="bg-BG"/>
              </w:rPr>
            </w:pPr>
          </w:p>
        </w:tc>
        <w:tc>
          <w:tcPr>
            <w:tcW w:w="3535"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Според анализа на наличната информация, съобразно подхода, </w:t>
            </w:r>
            <w:r w:rsidRPr="00D8679D">
              <w:rPr>
                <w:rFonts w:ascii="Times New Roman" w:hAnsi="Times New Roman"/>
                <w:bCs/>
                <w:lang w:eastAsia="bg-BG"/>
              </w:rPr>
              <w:lastRenderedPageBreak/>
              <w:t xml:space="preserve">описан в т. 5 на настоящия документ, възрастта на първия дървесен етаж е 15 години. </w:t>
            </w:r>
          </w:p>
        </w:tc>
        <w:tc>
          <w:tcPr>
            <w:tcW w:w="2552"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 xml:space="preserve">Целта е подобряване на състоянието по този показател, така че да се достигне средна възраст (средно претеглена) на първия дървесен етаж </w:t>
            </w:r>
            <w:r w:rsidRPr="00D8679D">
              <w:rPr>
                <w:rFonts w:ascii="Times New Roman" w:hAnsi="Times New Roman"/>
                <w:bCs/>
                <w:lang w:eastAsia="bg-BG"/>
              </w:rPr>
              <w:lastRenderedPageBreak/>
              <w:t>над 80 години до 2085 година.</w:t>
            </w:r>
          </w:p>
        </w:tc>
      </w:tr>
      <w:tr w:rsidR="00D8679D" w:rsidRPr="00D8679D" w:rsidTr="00D8679D">
        <w:trPr>
          <w:jc w:val="center"/>
        </w:trPr>
        <w:tc>
          <w:tcPr>
            <w:tcW w:w="1418" w:type="dxa"/>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lastRenderedPageBreak/>
              <w:t>Структура и функции. Площ на горите във фаза на старост</w:t>
            </w:r>
          </w:p>
        </w:tc>
        <w:tc>
          <w:tcPr>
            <w:tcW w:w="1294"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ха</w:t>
            </w:r>
          </w:p>
        </w:tc>
        <w:tc>
          <w:tcPr>
            <w:tcW w:w="1276"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Поради малката възраст на местообитанието, този параметър не е приложим</w:t>
            </w:r>
          </w:p>
        </w:tc>
        <w:tc>
          <w:tcPr>
            <w:tcW w:w="3535"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 В зоната липсват гори във фаза на старост от това местообитание.</w:t>
            </w:r>
          </w:p>
        </w:tc>
        <w:tc>
          <w:tcPr>
            <w:tcW w:w="2552"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Поради малката възраст на местообитанието, този параметър не е приложим.</w:t>
            </w:r>
          </w:p>
        </w:tc>
      </w:tr>
      <w:tr w:rsidR="00D8679D" w:rsidRPr="00D8679D" w:rsidTr="00D8679D">
        <w:trPr>
          <w:jc w:val="center"/>
        </w:trPr>
        <w:tc>
          <w:tcPr>
            <w:tcW w:w="1418" w:type="dxa"/>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 xml:space="preserve">Структура и функции. Количество мъртва дървесина   </w:t>
            </w:r>
          </w:p>
        </w:tc>
        <w:tc>
          <w:tcPr>
            <w:tcW w:w="1294"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или м</w:t>
            </w:r>
            <w:r w:rsidRPr="00D8679D">
              <w:rPr>
                <w:rFonts w:ascii="Times New Roman" w:hAnsi="Times New Roman"/>
                <w:bCs/>
                <w:vertAlign w:val="superscript"/>
                <w:lang w:eastAsia="bg-BG"/>
              </w:rPr>
              <w:t>3</w:t>
            </w:r>
            <w:r w:rsidRPr="00D8679D">
              <w:rPr>
                <w:rFonts w:ascii="Times New Roman" w:hAnsi="Times New Roman"/>
                <w:bCs/>
                <w:lang w:eastAsia="bg-BG"/>
              </w:rPr>
              <w:t>/ха</w:t>
            </w:r>
          </w:p>
        </w:tc>
        <w:tc>
          <w:tcPr>
            <w:tcW w:w="1276"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m</w:t>
            </w:r>
            <w:r w:rsidRPr="00D8679D">
              <w:rPr>
                <w:rFonts w:ascii="Times New Roman" w:hAnsi="Times New Roman"/>
                <w:bCs/>
                <w:vertAlign w:val="superscript"/>
                <w:lang w:eastAsia="bg-BG"/>
              </w:rPr>
              <w:t>3</w:t>
            </w:r>
            <w:r w:rsidRPr="00D8679D">
              <w:rPr>
                <w:rFonts w:ascii="Times New Roman" w:hAnsi="Times New Roman"/>
                <w:bCs/>
                <w:lang w:eastAsia="bg-BG"/>
              </w:rPr>
              <w:t xml:space="preserve">/ha, също както и с не по-малко от 10 стоящи мъртви дървета </w:t>
            </w:r>
          </w:p>
        </w:tc>
        <w:tc>
          <w:tcPr>
            <w:tcW w:w="3535"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Мъртвата дървесина може да бъде стояща или лежаща. Минималният диаметър на лежащата мъртва дървесина е 8 cм, а на стоящата – 16 см. 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p w:rsidR="00D8679D" w:rsidRPr="00D8679D" w:rsidRDefault="00D8679D" w:rsidP="00063148">
            <w:pPr>
              <w:spacing w:after="0" w:line="240" w:lineRule="auto"/>
              <w:contextualSpacing/>
              <w:rPr>
                <w:rFonts w:ascii="Times New Roman" w:hAnsi="Times New Roman"/>
                <w:bCs/>
                <w:lang w:eastAsia="bg-BG"/>
              </w:rPr>
            </w:pPr>
          </w:p>
        </w:tc>
        <w:tc>
          <w:tcPr>
            <w:tcW w:w="2552" w:type="dxa"/>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Подобряване на състоянието по този показател, до достигане на целевата стойност.</w:t>
            </w:r>
          </w:p>
        </w:tc>
      </w:tr>
      <w:tr w:rsidR="00D8679D" w:rsidRPr="00D8679D" w:rsidTr="00D8679D">
        <w:trPr>
          <w:jc w:val="center"/>
        </w:trPr>
        <w:tc>
          <w:tcPr>
            <w:tcW w:w="1418" w:type="dxa"/>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Структура и функции. Наличие на големи/биотопни дървета</w:t>
            </w:r>
          </w:p>
        </w:tc>
        <w:tc>
          <w:tcPr>
            <w:tcW w:w="1294"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Брой на ха</w:t>
            </w:r>
          </w:p>
        </w:tc>
        <w:tc>
          <w:tcPr>
            <w:tcW w:w="1276"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Поне 60% от площта на местообитанието се характеризира с наличието на най-малко 10 големи/ </w:t>
            </w:r>
            <w:r w:rsidRPr="00D8679D">
              <w:rPr>
                <w:rFonts w:ascii="Times New Roman" w:hAnsi="Times New Roman"/>
                <w:bCs/>
                <w:lang w:eastAsia="bg-BG"/>
              </w:rPr>
              <w:lastRenderedPageBreak/>
              <w:t xml:space="preserve">биотопни дървета на ха </w:t>
            </w:r>
          </w:p>
        </w:tc>
        <w:tc>
          <w:tcPr>
            <w:tcW w:w="3535" w:type="dxa"/>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 xml:space="preserve">Най-подходящо е биотопните дървета да са разположени на групи, а не като единични дървета. </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2552" w:type="dxa"/>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Подобряване на състоянието по този показател, до достигане на целевата стойност.</w:t>
            </w:r>
          </w:p>
        </w:tc>
      </w:tr>
    </w:tbl>
    <w:p w:rsidR="00D8679D" w:rsidRPr="00D8679D" w:rsidRDefault="00D8679D" w:rsidP="00D8679D">
      <w:pPr>
        <w:rPr>
          <w:rFonts w:ascii="Times New Roman" w:hAnsi="Times New Roman"/>
          <w:bCs/>
          <w:sz w:val="24"/>
          <w:szCs w:val="24"/>
          <w:lang w:eastAsia="bg-BG"/>
        </w:rPr>
      </w:pPr>
    </w:p>
    <w:p w:rsidR="00D8679D" w:rsidRPr="00D8679D" w:rsidRDefault="00D8679D" w:rsidP="00D8679D">
      <w:pPr>
        <w:rPr>
          <w:rFonts w:ascii="Times New Roman" w:hAnsi="Times New Roman"/>
          <w:bCs/>
          <w:sz w:val="24"/>
          <w:szCs w:val="24"/>
          <w:lang w:eastAsia="bg-BG"/>
        </w:rPr>
      </w:pPr>
      <w:r w:rsidRPr="00D8679D">
        <w:rPr>
          <w:rFonts w:ascii="Times New Roman" w:hAnsi="Times New Roman"/>
          <w:b/>
          <w:bCs/>
          <w:sz w:val="24"/>
          <w:szCs w:val="24"/>
          <w:lang w:eastAsia="bg-BG"/>
        </w:rPr>
        <w:t>7. Необходимост от актуализация на СФ на защитената зона</w:t>
      </w:r>
    </w:p>
    <w:p w:rsidR="00D8679D" w:rsidRPr="00D8679D" w:rsidRDefault="00D8679D" w:rsidP="00893C63">
      <w:pPr>
        <w:spacing w:after="0" w:line="240" w:lineRule="auto"/>
        <w:ind w:firstLine="709"/>
        <w:rPr>
          <w:rFonts w:ascii="Times New Roman" w:hAnsi="Times New Roman"/>
          <w:bCs/>
          <w:sz w:val="24"/>
          <w:szCs w:val="24"/>
          <w:lang w:eastAsia="bg-BG"/>
        </w:rPr>
      </w:pPr>
      <w:r w:rsidRPr="00D8679D">
        <w:rPr>
          <w:rFonts w:ascii="Times New Roman" w:hAnsi="Times New Roman"/>
          <w:bCs/>
          <w:sz w:val="24"/>
          <w:szCs w:val="24"/>
          <w:lang w:eastAsia="bg-BG"/>
        </w:rPr>
        <w:t>Няма идентифицирани причини за да се предложи промяна на стандартния формул</w:t>
      </w:r>
      <w:r w:rsidR="00893C63">
        <w:rPr>
          <w:rFonts w:ascii="Times New Roman" w:hAnsi="Times New Roman"/>
          <w:bCs/>
          <w:sz w:val="24"/>
          <w:szCs w:val="24"/>
          <w:lang w:eastAsia="bg-BG"/>
        </w:rPr>
        <w:t>яр на местообитанието в зоната.</w:t>
      </w:r>
    </w:p>
    <w:p w:rsidR="00D8679D" w:rsidRPr="00D8679D" w:rsidRDefault="00D8679D" w:rsidP="00D8679D">
      <w:pPr>
        <w:rPr>
          <w:rFonts w:ascii="Times New Roman" w:hAnsi="Times New Roman"/>
          <w:bCs/>
          <w:sz w:val="24"/>
          <w:szCs w:val="24"/>
          <w:lang w:eastAsia="bg-BG"/>
        </w:rPr>
      </w:pPr>
    </w:p>
    <w:p w:rsidR="00D8679D" w:rsidRPr="00D8679D" w:rsidRDefault="00D8679D" w:rsidP="00D8679D">
      <w:pPr>
        <w:rPr>
          <w:rFonts w:ascii="Times New Roman" w:hAnsi="Times New Roman"/>
          <w:b/>
          <w:bCs/>
          <w:sz w:val="24"/>
          <w:szCs w:val="24"/>
          <w:lang w:eastAsia="bg-BG"/>
        </w:rPr>
      </w:pPr>
      <w:r w:rsidRPr="00D8679D">
        <w:rPr>
          <w:rFonts w:ascii="Times New Roman" w:hAnsi="Times New Roman"/>
          <w:b/>
          <w:bCs/>
          <w:sz w:val="24"/>
          <w:szCs w:val="24"/>
          <w:lang w:eastAsia="bg-BG"/>
        </w:rPr>
        <w:t>8. Цитирана литература</w:t>
      </w:r>
    </w:p>
    <w:p w:rsidR="00D8679D" w:rsidRPr="00D8679D" w:rsidRDefault="00D8679D" w:rsidP="00893C63">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Бисерков</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В</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(гл</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ред</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Червена книга на Република България, Том III - Природни местообитания. </w:t>
      </w:r>
      <w:hyperlink r:id="rId34" w:history="1">
        <w:r w:rsidRPr="00D8679D">
          <w:rPr>
            <w:rFonts w:ascii="Times New Roman" w:hAnsi="Times New Roman"/>
            <w:bCs/>
            <w:sz w:val="24"/>
            <w:szCs w:val="24"/>
            <w:u w:val="single"/>
            <w:lang w:eastAsia="bg-BG"/>
          </w:rPr>
          <w:t>http://e-ecodb.bas.bg/rdb/bg/vol3/</w:t>
        </w:r>
      </w:hyperlink>
      <w:r w:rsidRPr="00D8679D">
        <w:rPr>
          <w:rFonts w:ascii="Times New Roman" w:hAnsi="Times New Roman"/>
          <w:bCs/>
          <w:sz w:val="24"/>
          <w:szCs w:val="24"/>
          <w:lang w:eastAsia="bg-BG"/>
        </w:rPr>
        <w:t>. Последно посетен на 18.09.2021 г.</w:t>
      </w:r>
    </w:p>
    <w:p w:rsidR="00D8679D" w:rsidRPr="00D8679D" w:rsidRDefault="00D8679D" w:rsidP="00893C63">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35" w:history="1">
        <w:r w:rsidRPr="00D8679D">
          <w:rPr>
            <w:rFonts w:ascii="Times New Roman" w:hAnsi="Times New Roman"/>
            <w:bCs/>
            <w:sz w:val="24"/>
            <w:szCs w:val="24"/>
            <w:u w:val="single"/>
            <w:lang w:eastAsia="bg-BG"/>
          </w:rPr>
          <w:t>http://natura2000.moew.government.bg/Home/Natura2000ProtectedSites</w:t>
        </w:r>
      </w:hyperlink>
      <w:r w:rsidRPr="00D8679D">
        <w:rPr>
          <w:rFonts w:ascii="Times New Roman" w:hAnsi="Times New Roman"/>
          <w:bCs/>
          <w:sz w:val="24"/>
          <w:szCs w:val="24"/>
          <w:lang w:eastAsia="bg-BG"/>
        </w:rPr>
        <w:t xml:space="preserve">. Последно посетен на 08.11.2021 г. </w:t>
      </w:r>
    </w:p>
    <w:p w:rsidR="00D8679D" w:rsidRPr="00D8679D" w:rsidRDefault="00D8679D" w:rsidP="00893C63">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Изпълнителна агенция по горите (ИАГ). Лесоустройствени проекти.  </w:t>
      </w:r>
      <w:hyperlink r:id="rId36" w:history="1">
        <w:r w:rsidRPr="00D8679D">
          <w:rPr>
            <w:rFonts w:ascii="Times New Roman" w:hAnsi="Times New Roman"/>
            <w:bCs/>
            <w:sz w:val="24"/>
            <w:szCs w:val="24"/>
            <w:u w:val="single"/>
            <w:lang w:eastAsia="bg-BG"/>
          </w:rPr>
          <w:t>http://www.procurement.iag.bg:8080/cgi-bin/lup.cgi</w:t>
        </w:r>
      </w:hyperlink>
      <w:r w:rsidRPr="00D8679D">
        <w:rPr>
          <w:rFonts w:ascii="Times New Roman" w:hAnsi="Times New Roman"/>
          <w:bCs/>
          <w:sz w:val="24"/>
          <w:szCs w:val="24"/>
          <w:lang w:eastAsia="bg-BG"/>
        </w:rPr>
        <w:t>. Последно посетен на 08.11.2021 г.</w:t>
      </w:r>
    </w:p>
    <w:p w:rsidR="00D8679D" w:rsidRPr="00D8679D" w:rsidRDefault="00D8679D" w:rsidP="00893C63">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Зингстра</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Х</w:t>
      </w:r>
      <w:r w:rsidR="00893C63">
        <w:rPr>
          <w:rFonts w:ascii="Times New Roman" w:hAnsi="Times New Roman"/>
          <w:bCs/>
          <w:sz w:val="24"/>
          <w:szCs w:val="24"/>
          <w:lang w:eastAsia="bg-BG"/>
        </w:rPr>
        <w:t>.</w:t>
      </w:r>
      <w:r w:rsidRPr="00D8679D">
        <w:rPr>
          <w:rFonts w:ascii="Times New Roman" w:hAnsi="Times New Roman"/>
          <w:bCs/>
          <w:sz w:val="24"/>
          <w:szCs w:val="24"/>
          <w:lang w:eastAsia="bg-BG"/>
        </w:rPr>
        <w:t>, А</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Ковачев, К</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Китнаес, Р</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Цонев, Д</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Димова, П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D8679D" w:rsidRPr="00D8679D" w:rsidRDefault="00D8679D" w:rsidP="00893C63">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European commission. The State of Nature in the EU – Article 17 reporting. </w:t>
      </w:r>
      <w:hyperlink r:id="rId37" w:history="1">
        <w:r w:rsidRPr="00D8679D">
          <w:rPr>
            <w:rFonts w:ascii="Times New Roman" w:hAnsi="Times New Roman"/>
            <w:bCs/>
            <w:sz w:val="24"/>
            <w:szCs w:val="24"/>
            <w:u w:val="single"/>
            <w:lang w:eastAsia="bg-BG"/>
          </w:rPr>
          <w:t>https://ec.europa.eu/environment/nature/knowledge/rep_habitats/index_en.htm</w:t>
        </w:r>
      </w:hyperlink>
      <w:r w:rsidRPr="00D8679D">
        <w:rPr>
          <w:rFonts w:ascii="Times New Roman" w:hAnsi="Times New Roman"/>
          <w:bCs/>
          <w:sz w:val="24"/>
          <w:szCs w:val="24"/>
          <w:lang w:eastAsia="bg-BG"/>
        </w:rPr>
        <w:t xml:space="preserve">. Last visited on 18.09.2021. </w:t>
      </w:r>
    </w:p>
    <w:p w:rsidR="00D8679D" w:rsidRPr="00D8679D" w:rsidRDefault="00D8679D" w:rsidP="00893C63">
      <w:pPr>
        <w:spacing w:before="120"/>
        <w:rPr>
          <w:rFonts w:ascii="Times New Roman" w:hAnsi="Times New Roman"/>
          <w:sz w:val="24"/>
          <w:szCs w:val="24"/>
        </w:rPr>
      </w:pPr>
      <w:r w:rsidRPr="00D8679D">
        <w:rPr>
          <w:rFonts w:ascii="Times New Roman" w:hAnsi="Times New Roman"/>
          <w:i/>
          <w:sz w:val="24"/>
          <w:szCs w:val="24"/>
        </w:rPr>
        <w:t>Автори</w:t>
      </w:r>
      <w:r w:rsidRPr="00D8679D">
        <w:rPr>
          <w:rFonts w:ascii="Times New Roman" w:hAnsi="Times New Roman"/>
          <w:sz w:val="24"/>
          <w:szCs w:val="24"/>
        </w:rPr>
        <w:t>: Цветан Златанов, Георги Гогушев, Георги Хинков, Магдал</w:t>
      </w:r>
      <w:r>
        <w:rPr>
          <w:rFonts w:ascii="Times New Roman" w:hAnsi="Times New Roman"/>
          <w:sz w:val="24"/>
          <w:szCs w:val="24"/>
        </w:rPr>
        <w:t>е</w:t>
      </w:r>
      <w:r w:rsidRPr="00D8679D">
        <w:rPr>
          <w:rFonts w:ascii="Times New Roman" w:hAnsi="Times New Roman"/>
          <w:sz w:val="24"/>
          <w:szCs w:val="24"/>
        </w:rPr>
        <w:t>на Златанова</w:t>
      </w:r>
    </w:p>
    <w:p w:rsidR="00D8679D" w:rsidRPr="00D8679D" w:rsidRDefault="00D8679D">
      <w:pPr>
        <w:rPr>
          <w:rFonts w:ascii="Times New Roman" w:hAnsi="Times New Roman"/>
          <w:color w:val="1F497D" w:themeColor="text2"/>
          <w:sz w:val="28"/>
          <w:szCs w:val="28"/>
        </w:rPr>
      </w:pPr>
    </w:p>
    <w:p w:rsidR="00893C63" w:rsidRPr="00893C63" w:rsidRDefault="00F54975" w:rsidP="00063148">
      <w:pPr>
        <w:outlineLvl w:val="1"/>
        <w:rPr>
          <w:rFonts w:ascii="Times New Roman" w:hAnsi="Times New Roman"/>
          <w:i/>
          <w:color w:val="1F497D" w:themeColor="text2"/>
          <w:sz w:val="28"/>
          <w:szCs w:val="28"/>
          <w:lang w:val="ru-RU"/>
        </w:rPr>
      </w:pPr>
      <w:bookmarkStart w:id="18" w:name="_Toc88998056"/>
      <w:r>
        <w:rPr>
          <w:rFonts w:ascii="Times New Roman" w:hAnsi="Times New Roman"/>
          <w:color w:val="1F497D" w:themeColor="text2"/>
          <w:sz w:val="28"/>
          <w:szCs w:val="28"/>
        </w:rPr>
        <w:t xml:space="preserve">Природно местообитание </w:t>
      </w:r>
      <w:r w:rsidR="004A3686">
        <w:rPr>
          <w:rFonts w:ascii="Times New Roman" w:hAnsi="Times New Roman"/>
          <w:color w:val="1F497D" w:themeColor="text2"/>
          <w:sz w:val="28"/>
          <w:szCs w:val="28"/>
          <w:lang w:val="en-US"/>
        </w:rPr>
        <w:t>91H0</w:t>
      </w:r>
      <w:r w:rsidR="00893C63">
        <w:rPr>
          <w:rFonts w:ascii="Times New Roman" w:hAnsi="Times New Roman"/>
          <w:color w:val="1F497D" w:themeColor="text2"/>
          <w:sz w:val="28"/>
          <w:szCs w:val="28"/>
        </w:rPr>
        <w:t xml:space="preserve"> </w:t>
      </w:r>
      <w:r w:rsidR="00893C63" w:rsidRPr="00893C63">
        <w:rPr>
          <w:rFonts w:ascii="Times New Roman" w:hAnsi="Times New Roman"/>
          <w:color w:val="1F497D" w:themeColor="text2"/>
          <w:sz w:val="28"/>
          <w:szCs w:val="28"/>
          <w:lang w:val="ru-RU"/>
        </w:rPr>
        <w:t xml:space="preserve">Панонски гори с </w:t>
      </w:r>
      <w:r w:rsidR="00893C63" w:rsidRPr="00893C63">
        <w:rPr>
          <w:rFonts w:ascii="Times New Roman" w:hAnsi="Times New Roman"/>
          <w:i/>
          <w:color w:val="1F497D" w:themeColor="text2"/>
          <w:sz w:val="28"/>
          <w:szCs w:val="28"/>
          <w:lang w:val="ru-RU"/>
        </w:rPr>
        <w:t>Quercus pubescens</w:t>
      </w:r>
      <w:bookmarkEnd w:id="18"/>
    </w:p>
    <w:p w:rsidR="00D8679D" w:rsidRPr="00D8679D" w:rsidRDefault="00D8679D" w:rsidP="00D8679D">
      <w:pPr>
        <w:rPr>
          <w:rFonts w:ascii="Times New Roman" w:eastAsia="Calibri" w:hAnsi="Times New Roman"/>
          <w:i/>
          <w:sz w:val="24"/>
          <w:szCs w:val="24"/>
          <w:lang w:val="ru-RU"/>
        </w:rPr>
      </w:pPr>
      <w:r w:rsidRPr="00D8679D">
        <w:rPr>
          <w:rFonts w:ascii="Times New Roman" w:hAnsi="Times New Roman"/>
          <w:b/>
          <w:bCs/>
          <w:sz w:val="24"/>
          <w:szCs w:val="24"/>
          <w:lang w:eastAsia="bg-BG"/>
        </w:rPr>
        <w:t>1. Код и наименование на типа местообитание:</w:t>
      </w:r>
      <w:r w:rsidRPr="00D8679D">
        <w:rPr>
          <w:rFonts w:ascii="Times New Roman" w:hAnsi="Times New Roman"/>
          <w:bCs/>
          <w:sz w:val="24"/>
          <w:szCs w:val="24"/>
          <w:lang w:eastAsia="bg-BG"/>
        </w:rPr>
        <w:t xml:space="preserve"> </w:t>
      </w:r>
      <w:r w:rsidRPr="00D8679D">
        <w:rPr>
          <w:rFonts w:ascii="Times New Roman" w:eastAsia="Calibri" w:hAnsi="Times New Roman"/>
          <w:sz w:val="24"/>
          <w:szCs w:val="24"/>
          <w:lang w:val="ru-RU"/>
        </w:rPr>
        <w:t>91H0</w:t>
      </w:r>
      <w:r w:rsidR="00893C63">
        <w:rPr>
          <w:rFonts w:ascii="Times New Roman" w:eastAsia="Calibri" w:hAnsi="Times New Roman"/>
          <w:sz w:val="24"/>
          <w:szCs w:val="24"/>
          <w:lang w:val="ru-RU"/>
        </w:rPr>
        <w:t xml:space="preserve"> </w:t>
      </w:r>
      <w:r w:rsidRPr="00D8679D">
        <w:rPr>
          <w:rFonts w:ascii="Times New Roman" w:eastAsia="Calibri" w:hAnsi="Times New Roman"/>
          <w:sz w:val="24"/>
          <w:szCs w:val="24"/>
          <w:lang w:val="ru-RU"/>
        </w:rPr>
        <w:t xml:space="preserve">*Панонски гори с </w:t>
      </w:r>
      <w:r w:rsidRPr="00D8679D">
        <w:rPr>
          <w:rFonts w:ascii="Times New Roman" w:eastAsia="Calibri" w:hAnsi="Times New Roman"/>
          <w:i/>
          <w:sz w:val="24"/>
          <w:szCs w:val="24"/>
          <w:lang w:val="ru-RU"/>
        </w:rPr>
        <w:t>Quercus pubescens</w:t>
      </w:r>
    </w:p>
    <w:p w:rsidR="00D8679D" w:rsidRPr="00D8679D" w:rsidRDefault="00D8679D" w:rsidP="00893C63">
      <w:pPr>
        <w:spacing w:before="120" w:after="0" w:line="240" w:lineRule="auto"/>
        <w:rPr>
          <w:rFonts w:ascii="Times New Roman" w:hAnsi="Times New Roman"/>
          <w:bCs/>
          <w:sz w:val="24"/>
          <w:szCs w:val="24"/>
          <w:lang w:eastAsia="bg-BG"/>
        </w:rPr>
      </w:pPr>
      <w:r w:rsidRPr="00D8679D">
        <w:rPr>
          <w:rFonts w:ascii="Times New Roman" w:hAnsi="Times New Roman"/>
          <w:b/>
          <w:bCs/>
          <w:sz w:val="24"/>
          <w:szCs w:val="24"/>
          <w:lang w:eastAsia="bg-BG"/>
        </w:rPr>
        <w:t>2. Кратка характеристика на целевия обект</w:t>
      </w:r>
    </w:p>
    <w:p w:rsidR="00D8679D" w:rsidRPr="00D8679D" w:rsidRDefault="00D8679D" w:rsidP="00893C63">
      <w:pPr>
        <w:spacing w:after="0" w:line="240" w:lineRule="auto"/>
        <w:ind w:firstLine="709"/>
        <w:jc w:val="both"/>
        <w:rPr>
          <w:rFonts w:ascii="Times New Roman" w:eastAsia="Calibri" w:hAnsi="Times New Roman"/>
          <w:sz w:val="24"/>
          <w:szCs w:val="24"/>
        </w:rPr>
      </w:pPr>
      <w:r w:rsidRPr="00D8679D">
        <w:rPr>
          <w:rFonts w:ascii="Times New Roman" w:eastAsia="Calibri" w:hAnsi="Times New Roman"/>
          <w:sz w:val="24"/>
          <w:szCs w:val="24"/>
        </w:rPr>
        <w:t>В това местообитание се включват разредени дъбови гори, с участие на космат дъб (</w:t>
      </w:r>
      <w:r w:rsidRPr="00D8679D">
        <w:rPr>
          <w:rFonts w:ascii="Times New Roman" w:eastAsia="Calibri" w:hAnsi="Times New Roman"/>
          <w:i/>
          <w:sz w:val="24"/>
          <w:szCs w:val="24"/>
        </w:rPr>
        <w:t>Quercus pubescens</w:t>
      </w:r>
      <w:r w:rsidRPr="00D8679D">
        <w:rPr>
          <w:rFonts w:ascii="Times New Roman" w:eastAsia="Calibri" w:hAnsi="Times New Roman"/>
          <w:sz w:val="24"/>
          <w:szCs w:val="24"/>
        </w:rPr>
        <w:t xml:space="preserve">) над 3 десети. Разпространено е по варовикови възвишения на места с континентален климат. Тези гори са част от смесените дъбови гори, като обикновено заемат най-сухите и топли места по склонове предимно с южно или западно изложение. Заради континенталните условия, бедните почви и антропогенното влияние, горите са предимно фрагментарни и имат на места храсталачен облик. Дървесният етаж, в който косматият дъб доминира или съдоминира, достига височина най-често 4-8 m. Освен </w:t>
      </w:r>
      <w:r w:rsidRPr="00D8679D">
        <w:rPr>
          <w:rFonts w:ascii="Times New Roman" w:eastAsia="Calibri" w:hAnsi="Times New Roman"/>
          <w:i/>
          <w:sz w:val="24"/>
          <w:szCs w:val="24"/>
        </w:rPr>
        <w:t>Quercus pubescens</w:t>
      </w:r>
      <w:r w:rsidRPr="00D8679D">
        <w:rPr>
          <w:rFonts w:ascii="Times New Roman" w:eastAsia="Calibri" w:hAnsi="Times New Roman"/>
          <w:sz w:val="24"/>
          <w:szCs w:val="24"/>
        </w:rPr>
        <w:t xml:space="preserve">, в този етаж обикновено се срещат </w:t>
      </w:r>
      <w:r w:rsidRPr="00D8679D">
        <w:rPr>
          <w:rFonts w:ascii="Times New Roman" w:eastAsia="Calibri" w:hAnsi="Times New Roman"/>
          <w:i/>
          <w:sz w:val="24"/>
          <w:szCs w:val="24"/>
        </w:rPr>
        <w:t xml:space="preserve">Acer </w:t>
      </w:r>
      <w:r w:rsidRPr="00D8679D">
        <w:rPr>
          <w:rFonts w:ascii="Times New Roman" w:eastAsia="Calibri" w:hAnsi="Times New Roman"/>
          <w:i/>
          <w:sz w:val="24"/>
          <w:szCs w:val="24"/>
        </w:rPr>
        <w:lastRenderedPageBreak/>
        <w:t>campestre, Fraxinus ornus, Quercus cerris, Q. frainetto, Q. virgiliana.</w:t>
      </w:r>
      <w:r w:rsidRPr="00D8679D">
        <w:rPr>
          <w:rFonts w:ascii="Times New Roman" w:eastAsia="Calibri" w:hAnsi="Times New Roman"/>
          <w:sz w:val="24"/>
          <w:szCs w:val="24"/>
        </w:rPr>
        <w:t xml:space="preserve"> Често, особено на места с плитка варовикова основа, масово расте и </w:t>
      </w:r>
      <w:r w:rsidRPr="00D8679D">
        <w:rPr>
          <w:rFonts w:ascii="Times New Roman" w:eastAsia="Calibri" w:hAnsi="Times New Roman"/>
          <w:i/>
          <w:sz w:val="24"/>
          <w:szCs w:val="24"/>
        </w:rPr>
        <w:t>Carpinus orientalis</w:t>
      </w:r>
      <w:r w:rsidRPr="00D8679D">
        <w:rPr>
          <w:rFonts w:ascii="Times New Roman" w:eastAsia="Calibri" w:hAnsi="Times New Roman"/>
          <w:sz w:val="24"/>
          <w:szCs w:val="24"/>
        </w:rPr>
        <w:t>, който може да образува и втори дървесен етаж.</w:t>
      </w:r>
    </w:p>
    <w:p w:rsidR="00D8679D" w:rsidRPr="00D8679D" w:rsidRDefault="00D8679D" w:rsidP="00D8679D">
      <w:pPr>
        <w:rPr>
          <w:rFonts w:ascii="Times New Roman" w:hAnsi="Times New Roman"/>
          <w:bCs/>
          <w:sz w:val="24"/>
          <w:szCs w:val="24"/>
          <w:lang w:eastAsia="bg-BG"/>
        </w:rPr>
      </w:pPr>
    </w:p>
    <w:p w:rsidR="00D8679D" w:rsidRPr="00893C63" w:rsidRDefault="00D8679D" w:rsidP="00893C63">
      <w:pPr>
        <w:spacing w:before="120" w:after="0" w:line="240" w:lineRule="auto"/>
        <w:rPr>
          <w:rFonts w:ascii="Times New Roman" w:hAnsi="Times New Roman"/>
          <w:b/>
          <w:bCs/>
          <w:sz w:val="24"/>
          <w:szCs w:val="24"/>
          <w:lang w:eastAsia="bg-BG"/>
        </w:rPr>
      </w:pPr>
      <w:r w:rsidRPr="00D8679D">
        <w:rPr>
          <w:rFonts w:ascii="Times New Roman" w:hAnsi="Times New Roman"/>
          <w:b/>
          <w:bCs/>
          <w:sz w:val="24"/>
          <w:szCs w:val="24"/>
          <w:lang w:eastAsia="bg-BG"/>
        </w:rPr>
        <w:t>3. Състояние на биогеографско ниво и разпространение в мрежата</w:t>
      </w:r>
    </w:p>
    <w:p w:rsidR="00D8679D" w:rsidRPr="00D8679D" w:rsidRDefault="00D8679D" w:rsidP="00893C63">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Съгласно картирането извършено през периода 2011–2013 година, </w:t>
      </w:r>
      <w:r w:rsidRPr="00D8679D">
        <w:rPr>
          <w:rFonts w:ascii="Times New Roman" w:eastAsia="Calibri" w:hAnsi="Times New Roman"/>
          <w:sz w:val="24"/>
          <w:szCs w:val="24"/>
          <w:lang w:val="ru-RU"/>
        </w:rPr>
        <w:t>91</w:t>
      </w:r>
      <w:r w:rsidRPr="00D8679D">
        <w:rPr>
          <w:rFonts w:ascii="Times New Roman" w:eastAsia="Calibri" w:hAnsi="Times New Roman"/>
          <w:sz w:val="24"/>
          <w:szCs w:val="24"/>
          <w:lang w:val="en-GB"/>
        </w:rPr>
        <w:t>H</w:t>
      </w:r>
      <w:r w:rsidRPr="00D8679D">
        <w:rPr>
          <w:rFonts w:ascii="Times New Roman" w:eastAsia="Calibri" w:hAnsi="Times New Roman"/>
          <w:sz w:val="24"/>
          <w:szCs w:val="24"/>
          <w:lang w:val="ru-RU"/>
        </w:rPr>
        <w:t>0*</w:t>
      </w:r>
      <w:r w:rsidRPr="00D8679D">
        <w:rPr>
          <w:rFonts w:ascii="Times New Roman" w:eastAsia="Calibri" w:hAnsi="Times New Roman"/>
          <w:sz w:val="24"/>
          <w:szCs w:val="24"/>
        </w:rPr>
        <w:t xml:space="preserve"> е разпространено в Алпийския, Континенталния и Черноморския биогеографски </w:t>
      </w:r>
      <w:r w:rsidR="00893C63">
        <w:rPr>
          <w:rFonts w:ascii="Times New Roman" w:eastAsia="Calibri" w:hAnsi="Times New Roman"/>
          <w:sz w:val="24"/>
          <w:szCs w:val="24"/>
        </w:rPr>
        <w:t>региони</w:t>
      </w:r>
      <w:r w:rsidRPr="00D8679D">
        <w:rPr>
          <w:rFonts w:ascii="Times New Roman" w:eastAsia="Calibri" w:hAnsi="Times New Roman"/>
          <w:sz w:val="24"/>
          <w:szCs w:val="24"/>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и в трите биогеографски </w:t>
      </w:r>
      <w:r w:rsidR="00893C63">
        <w:rPr>
          <w:rFonts w:ascii="Times New Roman" w:eastAsia="Calibri" w:hAnsi="Times New Roman"/>
          <w:sz w:val="24"/>
          <w:szCs w:val="24"/>
        </w:rPr>
        <w:t>региона</w:t>
      </w:r>
      <w:r w:rsidRPr="00D8679D">
        <w:rPr>
          <w:rFonts w:ascii="Times New Roman" w:eastAsia="Calibri" w:hAnsi="Times New Roman"/>
          <w:sz w:val="24"/>
          <w:szCs w:val="24"/>
          <w:lang w:val="ru-RU"/>
        </w:rPr>
        <w:t xml:space="preserve">. </w:t>
      </w:r>
      <w:r w:rsidRPr="00D8679D">
        <w:rPr>
          <w:rFonts w:ascii="Times New Roman" w:eastAsia="Calibri" w:hAnsi="Times New Roman"/>
          <w:sz w:val="24"/>
          <w:szCs w:val="24"/>
        </w:rPr>
        <w:t>И в трите района състоянието по отношение на бъдещите перспективи е неблагоприятно</w:t>
      </w:r>
      <w:r w:rsidRPr="00D8679D">
        <w:rPr>
          <w:rFonts w:ascii="Times New Roman" w:eastAsia="Calibri" w:hAnsi="Times New Roman"/>
          <w:sz w:val="24"/>
          <w:szCs w:val="24"/>
          <w:lang w:val="ru-RU"/>
        </w:rPr>
        <w:t>-</w:t>
      </w:r>
      <w:r w:rsidRPr="00D8679D">
        <w:rPr>
          <w:rFonts w:ascii="Times New Roman" w:eastAsia="Calibri" w:hAnsi="Times New Roman"/>
          <w:sz w:val="24"/>
          <w:szCs w:val="24"/>
        </w:rPr>
        <w:t>незадоволително.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w:t>
      </w:r>
      <w:r w:rsidRPr="00D8679D">
        <w:rPr>
          <w:rFonts w:ascii="Times New Roman" w:eastAsia="Calibri" w:hAnsi="Times New Roman"/>
          <w:sz w:val="24"/>
          <w:szCs w:val="24"/>
          <w:lang w:val="ru-RU"/>
        </w:rPr>
        <w:t xml:space="preserve">, </w:t>
      </w:r>
      <w:r w:rsidRPr="00D8679D">
        <w:rPr>
          <w:rFonts w:ascii="Times New Roman" w:eastAsia="Calibri" w:hAnsi="Times New Roman"/>
          <w:sz w:val="24"/>
          <w:szCs w:val="24"/>
        </w:rPr>
        <w:t>то има достатъчно основания, неблагоприятно-незадоволителната оценка на състоянието по критерий „Структура и функции“ от 2013 година да се счита все още за валидна.</w:t>
      </w:r>
      <w:r w:rsidRPr="00D8679D">
        <w:rPr>
          <w:rFonts w:ascii="Times New Roman" w:eastAsia="Calibri" w:hAnsi="Times New Roman"/>
          <w:sz w:val="24"/>
          <w:szCs w:val="24"/>
          <w:lang w:val="ru-RU"/>
        </w:rPr>
        <w:t xml:space="preserve"> </w:t>
      </w:r>
      <w:r w:rsidRPr="00D8679D">
        <w:rPr>
          <w:rFonts w:ascii="Times New Roman" w:eastAsia="Calibri" w:hAnsi="Times New Roman"/>
          <w:sz w:val="24"/>
          <w:szCs w:val="24"/>
        </w:rPr>
        <w:t>Най-значителните влияния и заплахи са „Интензивна паша от домашни животни“ и „Изнасяне на мъртва дървесина“. Други влияния и заплахи, които са от значение са „Естествени сукцесионни изменения“, „Залесяване с екзоти и неместни видове“ и „Горски пожари“.</w:t>
      </w:r>
      <w:r w:rsidRPr="00D8679D">
        <w:rPr>
          <w:rFonts w:ascii="Times New Roman" w:eastAsia="Calibri" w:hAnsi="Times New Roman"/>
          <w:sz w:val="24"/>
          <w:szCs w:val="24"/>
          <w:lang w:val="ru-RU"/>
        </w:rPr>
        <w:t xml:space="preserve"> </w:t>
      </w:r>
    </w:p>
    <w:p w:rsidR="00D8679D" w:rsidRPr="00D8679D" w:rsidRDefault="00D8679D" w:rsidP="00893C63">
      <w:pPr>
        <w:spacing w:before="120" w:after="0" w:line="240" w:lineRule="auto"/>
        <w:rPr>
          <w:rFonts w:ascii="Times New Roman" w:hAnsi="Times New Roman"/>
          <w:b/>
          <w:bCs/>
          <w:sz w:val="24"/>
          <w:szCs w:val="24"/>
          <w:lang w:eastAsia="bg-BG"/>
        </w:rPr>
      </w:pPr>
      <w:r w:rsidRPr="00D8679D">
        <w:rPr>
          <w:rFonts w:ascii="Times New Roman" w:hAnsi="Times New Roman"/>
          <w:b/>
          <w:bCs/>
          <w:sz w:val="24"/>
          <w:szCs w:val="24"/>
          <w:lang w:eastAsia="bg-BG"/>
        </w:rPr>
        <w:t xml:space="preserve">4. Състояние на ниво защитена зона </w:t>
      </w:r>
    </w:p>
    <w:p w:rsidR="00D8679D" w:rsidRPr="00D8679D" w:rsidRDefault="00D8679D" w:rsidP="00893C63">
      <w:pPr>
        <w:spacing w:after="0" w:line="240" w:lineRule="auto"/>
        <w:ind w:firstLine="709"/>
        <w:jc w:val="both"/>
        <w:rPr>
          <w:rFonts w:ascii="Times New Roman" w:hAnsi="Times New Roman"/>
          <w:bCs/>
          <w:sz w:val="24"/>
          <w:szCs w:val="24"/>
          <w:lang w:eastAsia="bg-BG"/>
        </w:rPr>
      </w:pPr>
      <w:r w:rsidRPr="00893C63">
        <w:rPr>
          <w:rFonts w:ascii="Times New Roman" w:eastAsia="Calibri" w:hAnsi="Times New Roman"/>
          <w:sz w:val="24"/>
          <w:szCs w:val="24"/>
        </w:rPr>
        <w:t>Съгласно</w:t>
      </w:r>
      <w:r w:rsidRPr="00D8679D">
        <w:rPr>
          <w:rFonts w:ascii="Times New Roman" w:hAnsi="Times New Roman"/>
          <w:bCs/>
          <w:sz w:val="24"/>
          <w:szCs w:val="24"/>
          <w:lang w:eastAsia="bg-BG"/>
        </w:rPr>
        <w:t xml:space="preserve"> Стандартния формуляр (последно актуализиран през Декември 2018), състоянието на местообитанието в защитената зона е както следва:</w:t>
      </w:r>
    </w:p>
    <w:p w:rsidR="00D8679D" w:rsidRPr="00D8679D" w:rsidRDefault="00D8679D" w:rsidP="00D8679D">
      <w:pPr>
        <w:rPr>
          <w:rFonts w:ascii="Times New Roman" w:hAnsi="Times New Roman"/>
          <w:bCs/>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680"/>
        <w:gridCol w:w="860"/>
        <w:gridCol w:w="1077"/>
        <w:gridCol w:w="1933"/>
        <w:gridCol w:w="765"/>
        <w:gridCol w:w="1294"/>
        <w:gridCol w:w="864"/>
      </w:tblGrid>
      <w:tr w:rsidR="00D8679D" w:rsidRPr="00D8679D" w:rsidTr="00D8679D">
        <w:trPr>
          <w:cantSplit/>
          <w:trHeight w:val="823"/>
          <w:tblHeader/>
        </w:trPr>
        <w:tc>
          <w:tcPr>
            <w:tcW w:w="7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Код</w:t>
            </w:r>
          </w:p>
        </w:tc>
        <w:tc>
          <w:tcPr>
            <w:tcW w:w="16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Местообитание</w:t>
            </w:r>
          </w:p>
        </w:tc>
        <w:tc>
          <w:tcPr>
            <w:tcW w:w="1069" w:type="dxa"/>
            <w:tcBorders>
              <w:top w:val="single" w:sz="4" w:space="0" w:color="auto"/>
              <w:left w:val="single" w:sz="4" w:space="0" w:color="auto"/>
              <w:bottom w:val="single" w:sz="4" w:space="0" w:color="auto"/>
              <w:right w:val="single" w:sz="4" w:space="0" w:color="auto"/>
            </w:tcBorders>
            <w:shd w:val="clear" w:color="auto" w:fill="D9D9D9"/>
            <w:vAlign w:val="center"/>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Площ</w:t>
            </w:r>
          </w:p>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(ха)</w:t>
            </w:r>
          </w:p>
        </w:tc>
        <w:tc>
          <w:tcPr>
            <w:tcW w:w="10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Качество на данните</w:t>
            </w:r>
          </w:p>
        </w:tc>
        <w:tc>
          <w:tcPr>
            <w:tcW w:w="18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Представителност</w:t>
            </w:r>
          </w:p>
        </w:tc>
        <w:tc>
          <w:tcPr>
            <w:tcW w:w="7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Площ</w:t>
            </w:r>
          </w:p>
        </w:tc>
        <w:tc>
          <w:tcPr>
            <w:tcW w:w="1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Степен на съхранение</w:t>
            </w:r>
          </w:p>
        </w:tc>
        <w:tc>
          <w:tcPr>
            <w:tcW w:w="8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Обща оценка</w:t>
            </w:r>
          </w:p>
        </w:tc>
      </w:tr>
      <w:tr w:rsidR="00D8679D" w:rsidRPr="00D8679D" w:rsidTr="00D8679D">
        <w:tc>
          <w:tcPr>
            <w:tcW w:w="798"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val="en-US" w:eastAsia="bg-BG"/>
              </w:rPr>
            </w:pPr>
            <w:r w:rsidRPr="00D8679D">
              <w:rPr>
                <w:rFonts w:ascii="Times New Roman" w:hAnsi="Times New Roman"/>
                <w:bCs/>
                <w:lang w:eastAsia="bg-BG"/>
              </w:rPr>
              <w:t>91</w:t>
            </w:r>
            <w:r w:rsidRPr="00D8679D">
              <w:rPr>
                <w:rFonts w:ascii="Times New Roman" w:hAnsi="Times New Roman"/>
                <w:bCs/>
                <w:lang w:val="en-GB" w:eastAsia="bg-BG"/>
              </w:rPr>
              <w:t>H</w:t>
            </w:r>
            <w:r w:rsidRPr="00D8679D">
              <w:rPr>
                <w:rFonts w:ascii="Times New Roman" w:hAnsi="Times New Roman"/>
                <w:bCs/>
                <w:lang w:eastAsia="bg-BG"/>
              </w:rPr>
              <w:t>0</w:t>
            </w:r>
            <w:r w:rsidRPr="00D8679D">
              <w:rPr>
                <w:rFonts w:ascii="Times New Roman" w:hAnsi="Times New Roman"/>
                <w:bCs/>
                <w:lang w:val="en-US" w:eastAsia="bg-BG"/>
              </w:rPr>
              <w:t>*</w:t>
            </w:r>
          </w:p>
        </w:tc>
        <w:tc>
          <w:tcPr>
            <w:tcW w:w="1636" w:type="dxa"/>
            <w:tcBorders>
              <w:top w:val="single" w:sz="4" w:space="0" w:color="auto"/>
              <w:left w:val="single" w:sz="4" w:space="0" w:color="auto"/>
              <w:bottom w:val="single" w:sz="4" w:space="0" w:color="auto"/>
              <w:right w:val="single" w:sz="4" w:space="0" w:color="auto"/>
            </w:tcBorders>
            <w:vAlign w:val="center"/>
            <w:hideMark/>
          </w:tcPr>
          <w:p w:rsidR="00D8679D" w:rsidRPr="00D8679D" w:rsidRDefault="00D8679D" w:rsidP="00063148">
            <w:pPr>
              <w:spacing w:after="0" w:line="240" w:lineRule="auto"/>
              <w:contextualSpacing/>
              <w:rPr>
                <w:rFonts w:ascii="Times New Roman" w:eastAsia="Calibri" w:hAnsi="Times New Roman"/>
                <w:i/>
                <w:lang w:val="ru-RU"/>
              </w:rPr>
            </w:pPr>
            <w:r w:rsidRPr="00D8679D">
              <w:rPr>
                <w:rFonts w:ascii="Times New Roman" w:eastAsia="Calibri" w:hAnsi="Times New Roman"/>
                <w:lang w:val="ru-RU"/>
              </w:rPr>
              <w:t xml:space="preserve">Панонски гори с </w:t>
            </w:r>
            <w:r w:rsidRPr="00D8679D">
              <w:rPr>
                <w:rFonts w:ascii="Times New Roman" w:eastAsia="Calibri" w:hAnsi="Times New Roman"/>
                <w:i/>
                <w:lang w:val="ru-RU"/>
              </w:rPr>
              <w:t>Quercus pubescens</w:t>
            </w:r>
          </w:p>
          <w:p w:rsidR="00D8679D" w:rsidRPr="00D8679D" w:rsidRDefault="00D8679D" w:rsidP="00063148">
            <w:pPr>
              <w:spacing w:after="0" w:line="240" w:lineRule="auto"/>
              <w:contextualSpacing/>
              <w:rPr>
                <w:rFonts w:ascii="Times New Roman" w:hAnsi="Times New Roman"/>
                <w:bCs/>
                <w:lang w:eastAsia="bg-BG"/>
              </w:rPr>
            </w:pPr>
          </w:p>
        </w:tc>
        <w:tc>
          <w:tcPr>
            <w:tcW w:w="1069"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181.37</w:t>
            </w:r>
          </w:p>
        </w:tc>
        <w:tc>
          <w:tcPr>
            <w:tcW w:w="1051"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val="en-US" w:eastAsia="bg-BG"/>
              </w:rPr>
              <w:t>M</w:t>
            </w:r>
          </w:p>
        </w:tc>
        <w:tc>
          <w:tcPr>
            <w:tcW w:w="1881"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C</w:t>
            </w:r>
          </w:p>
        </w:tc>
        <w:tc>
          <w:tcPr>
            <w:tcW w:w="748"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w:t>
            </w:r>
          </w:p>
        </w:tc>
        <w:tc>
          <w:tcPr>
            <w:tcW w:w="1261"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B</w:t>
            </w:r>
          </w:p>
        </w:tc>
        <w:tc>
          <w:tcPr>
            <w:tcW w:w="844"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val="en-US" w:eastAsia="bg-BG"/>
              </w:rPr>
            </w:pPr>
            <w:r w:rsidRPr="00D8679D">
              <w:rPr>
                <w:rFonts w:ascii="Times New Roman" w:hAnsi="Times New Roman"/>
                <w:bCs/>
                <w:lang w:eastAsia="bg-BG"/>
              </w:rPr>
              <w:t>С</w:t>
            </w:r>
          </w:p>
        </w:tc>
      </w:tr>
    </w:tbl>
    <w:p w:rsidR="00D8679D" w:rsidRPr="00D8679D" w:rsidRDefault="00D8679D" w:rsidP="00D8679D">
      <w:pPr>
        <w:rPr>
          <w:rFonts w:ascii="Times New Roman" w:hAnsi="Times New Roman"/>
          <w:bCs/>
          <w:sz w:val="24"/>
          <w:szCs w:val="24"/>
          <w:highlight w:val="yellow"/>
          <w:lang w:eastAsia="bg-BG"/>
        </w:rPr>
      </w:pPr>
    </w:p>
    <w:p w:rsidR="00D8679D" w:rsidRPr="00D8679D" w:rsidRDefault="00D8679D" w:rsidP="00893C63">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Качеството на данните е оценено като </w:t>
      </w:r>
      <w:r w:rsidRPr="00D8679D">
        <w:rPr>
          <w:rFonts w:ascii="Times New Roman" w:hAnsi="Times New Roman"/>
          <w:bCs/>
          <w:sz w:val="24"/>
          <w:szCs w:val="24"/>
          <w:lang w:val="en-US" w:eastAsia="bg-BG"/>
        </w:rPr>
        <w:t>M</w:t>
      </w:r>
      <w:r w:rsidRPr="00D8679D">
        <w:rPr>
          <w:rFonts w:ascii="Times New Roman" w:hAnsi="Times New Roman"/>
          <w:bCs/>
          <w:sz w:val="24"/>
          <w:szCs w:val="24"/>
          <w:lang w:eastAsia="bg-BG"/>
        </w:rPr>
        <w:t xml:space="preserve"> или средно, което означава че определянето на състоянието на местообитанието се основава на частични данни с някои екстраполации. Представителността е </w:t>
      </w:r>
      <w:r w:rsidRPr="00D8679D">
        <w:rPr>
          <w:rFonts w:ascii="Times New Roman" w:hAnsi="Times New Roman"/>
          <w:bCs/>
          <w:sz w:val="24"/>
          <w:szCs w:val="24"/>
          <w:lang w:val="en-US" w:eastAsia="bg-BG"/>
        </w:rPr>
        <w:t>C</w:t>
      </w:r>
      <w:r w:rsidRPr="00D8679D">
        <w:rPr>
          <w:rFonts w:ascii="Times New Roman" w:hAnsi="Times New Roman"/>
          <w:bCs/>
          <w:sz w:val="24"/>
          <w:szCs w:val="24"/>
          <w:lang w:val="ru-RU" w:eastAsia="bg-BG"/>
        </w:rPr>
        <w:t xml:space="preserve"> </w:t>
      </w:r>
      <w:r w:rsidRPr="00D8679D">
        <w:rPr>
          <w:rFonts w:ascii="Times New Roman" w:hAnsi="Times New Roman"/>
          <w:bCs/>
          <w:sz w:val="24"/>
          <w:szCs w:val="24"/>
          <w:lang w:eastAsia="bg-BG"/>
        </w:rPr>
        <w:t>или</w:t>
      </w:r>
      <w:r w:rsidRPr="00D8679D">
        <w:rPr>
          <w:rFonts w:ascii="Times New Roman" w:hAnsi="Times New Roman"/>
          <w:bCs/>
          <w:sz w:val="24"/>
          <w:szCs w:val="24"/>
          <w:lang w:val="ru-RU" w:eastAsia="bg-BG"/>
        </w:rPr>
        <w:t xml:space="preserve"> </w:t>
      </w:r>
      <w:r w:rsidRPr="00D8679D">
        <w:rPr>
          <w:rFonts w:ascii="Times New Roman" w:hAnsi="Times New Roman"/>
          <w:bCs/>
          <w:sz w:val="24"/>
          <w:szCs w:val="24"/>
          <w:lang w:eastAsia="bg-BG"/>
        </w:rPr>
        <w:t xml:space="preserve">значителна, като местообитанието е от значение при управлението на зоната. Оценката за площ е </w:t>
      </w:r>
      <w:r w:rsidRPr="00D8679D">
        <w:rPr>
          <w:rFonts w:ascii="Times New Roman" w:hAnsi="Times New Roman"/>
          <w:bCs/>
          <w:sz w:val="24"/>
          <w:szCs w:val="24"/>
          <w:lang w:val="en-US" w:eastAsia="bg-BG"/>
        </w:rPr>
        <w:t>B</w:t>
      </w:r>
      <w:r w:rsidRPr="00D8679D">
        <w:rPr>
          <w:rFonts w:ascii="Times New Roman" w:hAnsi="Times New Roman"/>
          <w:bCs/>
          <w:sz w:val="24"/>
          <w:szCs w:val="24"/>
          <w:lang w:eastAsia="bg-BG"/>
        </w:rPr>
        <w:t xml:space="preserve">, като процентното съотношение (p) на площта на местообитанието в зоната, спрямо площта му в национален мащаб е </w:t>
      </w:r>
      <w:r w:rsidRPr="00D8679D">
        <w:rPr>
          <w:rFonts w:ascii="Times New Roman" w:hAnsi="Times New Roman"/>
          <w:bCs/>
          <w:sz w:val="24"/>
          <w:szCs w:val="24"/>
          <w:lang w:val="ru-RU" w:eastAsia="bg-BG"/>
        </w:rPr>
        <w:t xml:space="preserve">2 </w:t>
      </w:r>
      <w:r w:rsidRPr="00D8679D">
        <w:rPr>
          <w:rFonts w:ascii="Times New Roman" w:hAnsi="Times New Roman"/>
          <w:bCs/>
          <w:sz w:val="24"/>
          <w:szCs w:val="24"/>
          <w:lang w:eastAsia="bg-BG"/>
        </w:rPr>
        <w:t>%</w:t>
      </w:r>
      <w:r w:rsidRPr="00D8679D">
        <w:rPr>
          <w:rFonts w:ascii="Times New Roman" w:hAnsi="Times New Roman"/>
          <w:bCs/>
          <w:sz w:val="24"/>
          <w:szCs w:val="24"/>
          <w:lang w:val="ru-RU" w:eastAsia="bg-BG"/>
        </w:rPr>
        <w:t xml:space="preserve"> </w:t>
      </w:r>
      <w:r w:rsidRPr="00D8679D">
        <w:rPr>
          <w:rFonts w:ascii="Times New Roman" w:hAnsi="Times New Roman"/>
          <w:bCs/>
          <w:sz w:val="24"/>
          <w:szCs w:val="24"/>
          <w:lang w:eastAsia="bg-BG"/>
        </w:rPr>
        <w:t xml:space="preserve">≥ p &gt; </w:t>
      </w:r>
      <w:r w:rsidRPr="00D8679D">
        <w:rPr>
          <w:rFonts w:ascii="Times New Roman" w:hAnsi="Times New Roman"/>
          <w:bCs/>
          <w:sz w:val="24"/>
          <w:szCs w:val="24"/>
          <w:lang w:val="ru-RU" w:eastAsia="bg-BG"/>
        </w:rPr>
        <w:t>0</w:t>
      </w:r>
      <w:r w:rsidRPr="00D8679D">
        <w:rPr>
          <w:rFonts w:ascii="Times New Roman" w:hAnsi="Times New Roman"/>
          <w:bCs/>
          <w:sz w:val="24"/>
          <w:szCs w:val="24"/>
          <w:lang w:eastAsia="bg-BG"/>
        </w:rPr>
        <w:t xml:space="preserve">%. Степента на съхранение е </w:t>
      </w:r>
      <w:r w:rsidRPr="00D8679D">
        <w:rPr>
          <w:rFonts w:ascii="Times New Roman" w:hAnsi="Times New Roman"/>
          <w:bCs/>
          <w:sz w:val="24"/>
          <w:szCs w:val="24"/>
          <w:lang w:val="en-US" w:eastAsia="bg-BG"/>
        </w:rPr>
        <w:t>B</w:t>
      </w:r>
      <w:r w:rsidRPr="00D8679D">
        <w:rPr>
          <w:rFonts w:ascii="Times New Roman" w:hAnsi="Times New Roman"/>
          <w:bCs/>
          <w:sz w:val="24"/>
          <w:szCs w:val="24"/>
          <w:lang w:eastAsia="bg-BG"/>
        </w:rPr>
        <w:t>, което определя местообитанието като такова със добро съхранение. Общата оценка е С.</w:t>
      </w:r>
    </w:p>
    <w:p w:rsidR="00D8679D" w:rsidRPr="00893C63" w:rsidRDefault="00893C63" w:rsidP="00893C63">
      <w:pPr>
        <w:spacing w:before="120" w:after="0" w:line="240" w:lineRule="auto"/>
        <w:jc w:val="both"/>
        <w:rPr>
          <w:rFonts w:ascii="Times New Roman" w:hAnsi="Times New Roman"/>
          <w:b/>
          <w:bCs/>
          <w:sz w:val="24"/>
          <w:szCs w:val="24"/>
          <w:lang w:eastAsia="bg-BG"/>
        </w:rPr>
      </w:pPr>
      <w:r w:rsidRPr="00893C63">
        <w:rPr>
          <w:rFonts w:ascii="Times New Roman" w:hAnsi="Times New Roman"/>
          <w:b/>
          <w:bCs/>
          <w:sz w:val="24"/>
          <w:szCs w:val="24"/>
          <w:lang w:eastAsia="bg-BG"/>
        </w:rPr>
        <w:t xml:space="preserve">5. </w:t>
      </w:r>
      <w:r w:rsidR="00D8679D" w:rsidRPr="00893C63">
        <w:rPr>
          <w:rFonts w:ascii="Times New Roman" w:hAnsi="Times New Roman"/>
          <w:b/>
          <w:bCs/>
          <w:sz w:val="24"/>
          <w:szCs w:val="24"/>
          <w:lang w:eastAsia="bg-BG"/>
        </w:rPr>
        <w:t xml:space="preserve">Анализ на наличната информация  </w:t>
      </w:r>
    </w:p>
    <w:p w:rsidR="00D8679D" w:rsidRPr="00D8679D" w:rsidRDefault="00D8679D" w:rsidP="00893C63">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w:t>
      </w:r>
      <w:r w:rsidRPr="00D8679D">
        <w:rPr>
          <w:rFonts w:ascii="Times New Roman" w:hAnsi="Times New Roman"/>
          <w:bCs/>
          <w:sz w:val="24"/>
          <w:szCs w:val="24"/>
          <w:lang w:eastAsia="bg-BG"/>
        </w:rPr>
        <w:lastRenderedPageBreak/>
        <w:t xml:space="preserve">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D8679D" w:rsidRPr="00D8679D" w:rsidRDefault="00D8679D" w:rsidP="00893C63">
      <w:pPr>
        <w:spacing w:before="120" w:after="0" w:line="240" w:lineRule="auto"/>
        <w:rPr>
          <w:rFonts w:ascii="Times New Roman" w:hAnsi="Times New Roman"/>
          <w:bCs/>
          <w:sz w:val="24"/>
          <w:szCs w:val="24"/>
          <w:lang w:eastAsia="bg-BG"/>
        </w:rPr>
      </w:pPr>
      <w:r w:rsidRPr="00D8679D">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D8679D" w:rsidRPr="00D8679D" w:rsidRDefault="00D8679D" w:rsidP="00893C63">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D8679D" w:rsidRPr="00D8679D" w:rsidRDefault="00D8679D" w:rsidP="00D8679D">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34"/>
        <w:gridCol w:w="1133"/>
        <w:gridCol w:w="3401"/>
        <w:gridCol w:w="2235"/>
      </w:tblGrid>
      <w:tr w:rsidR="00D8679D" w:rsidRPr="00893C63" w:rsidTr="00893C63">
        <w:trPr>
          <w:tblHeader/>
          <w:jc w:val="center"/>
        </w:trPr>
        <w:tc>
          <w:tcPr>
            <w:tcW w:w="745" w:type="pct"/>
            <w:shd w:val="clear" w:color="auto" w:fill="DBE5F1" w:themeFill="accent1" w:themeFillTint="33"/>
            <w:vAlign w:val="center"/>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Показател</w:t>
            </w:r>
          </w:p>
        </w:tc>
        <w:tc>
          <w:tcPr>
            <w:tcW w:w="610" w:type="pct"/>
            <w:shd w:val="clear" w:color="auto" w:fill="DBE5F1" w:themeFill="accent1" w:themeFillTint="33"/>
            <w:vAlign w:val="center"/>
          </w:tcPr>
          <w:p w:rsidR="00D8679D" w:rsidRPr="00893C63" w:rsidRDefault="00D8679D" w:rsidP="00063148">
            <w:pPr>
              <w:spacing w:after="0" w:line="240" w:lineRule="auto"/>
              <w:contextualSpacing/>
              <w:rPr>
                <w:rFonts w:ascii="Times New Roman" w:hAnsi="Times New Roman"/>
                <w:b/>
                <w:bCs/>
                <w:lang w:eastAsia="bg-BG"/>
              </w:rPr>
            </w:pPr>
            <w:r w:rsidRPr="00893C63">
              <w:rPr>
                <w:rFonts w:ascii="Times New Roman" w:hAnsi="Times New Roman"/>
                <w:b/>
                <w:bCs/>
                <w:lang w:eastAsia="bg-BG"/>
              </w:rPr>
              <w:t>Мерна единица</w:t>
            </w:r>
          </w:p>
        </w:tc>
        <w:tc>
          <w:tcPr>
            <w:tcW w:w="610" w:type="pct"/>
            <w:shd w:val="clear" w:color="auto" w:fill="DBE5F1" w:themeFill="accent1" w:themeFillTint="33"/>
            <w:vAlign w:val="center"/>
          </w:tcPr>
          <w:p w:rsidR="00D8679D" w:rsidRPr="00893C63" w:rsidRDefault="00D8679D" w:rsidP="00063148">
            <w:pPr>
              <w:spacing w:after="0" w:line="240" w:lineRule="auto"/>
              <w:contextualSpacing/>
              <w:rPr>
                <w:rFonts w:ascii="Times New Roman" w:hAnsi="Times New Roman"/>
                <w:b/>
                <w:bCs/>
                <w:lang w:eastAsia="bg-BG"/>
              </w:rPr>
            </w:pPr>
            <w:r w:rsidRPr="00893C63">
              <w:rPr>
                <w:rFonts w:ascii="Times New Roman" w:hAnsi="Times New Roman"/>
                <w:b/>
                <w:bCs/>
                <w:lang w:eastAsia="bg-BG"/>
              </w:rPr>
              <w:t>Целева</w:t>
            </w:r>
            <w:r w:rsidRPr="00893C63">
              <w:rPr>
                <w:rFonts w:ascii="Times New Roman" w:hAnsi="Times New Roman"/>
                <w:b/>
                <w:bCs/>
                <w:lang w:val="en-US" w:eastAsia="bg-BG"/>
              </w:rPr>
              <w:t xml:space="preserve"> </w:t>
            </w:r>
            <w:r w:rsidRPr="00893C63">
              <w:rPr>
                <w:rFonts w:ascii="Times New Roman" w:hAnsi="Times New Roman"/>
                <w:b/>
                <w:bCs/>
                <w:lang w:eastAsia="bg-BG"/>
              </w:rPr>
              <w:t>стойност</w:t>
            </w:r>
          </w:p>
        </w:tc>
        <w:tc>
          <w:tcPr>
            <w:tcW w:w="1831" w:type="pct"/>
            <w:shd w:val="clear" w:color="auto" w:fill="DBE5F1" w:themeFill="accent1" w:themeFillTint="33"/>
            <w:vAlign w:val="center"/>
          </w:tcPr>
          <w:p w:rsidR="00D8679D" w:rsidRPr="00893C63" w:rsidRDefault="00D8679D" w:rsidP="00063148">
            <w:pPr>
              <w:spacing w:after="0" w:line="240" w:lineRule="auto"/>
              <w:contextualSpacing/>
              <w:rPr>
                <w:rFonts w:ascii="Times New Roman" w:hAnsi="Times New Roman"/>
                <w:b/>
                <w:bCs/>
                <w:lang w:eastAsia="bg-BG"/>
              </w:rPr>
            </w:pPr>
            <w:r w:rsidRPr="00893C63">
              <w:rPr>
                <w:rFonts w:ascii="Times New Roman" w:hAnsi="Times New Roman"/>
                <w:b/>
                <w:bCs/>
                <w:lang w:eastAsia="bg-BG"/>
              </w:rPr>
              <w:t>Допълнителна информация</w:t>
            </w:r>
          </w:p>
        </w:tc>
        <w:tc>
          <w:tcPr>
            <w:tcW w:w="1203" w:type="pct"/>
            <w:shd w:val="clear" w:color="auto" w:fill="DBE5F1" w:themeFill="accent1" w:themeFillTint="33"/>
          </w:tcPr>
          <w:p w:rsidR="00D8679D" w:rsidRPr="00893C63" w:rsidRDefault="00D8679D" w:rsidP="00063148">
            <w:pPr>
              <w:spacing w:after="0" w:line="240" w:lineRule="auto"/>
              <w:contextualSpacing/>
              <w:rPr>
                <w:rFonts w:ascii="Times New Roman" w:hAnsi="Times New Roman"/>
                <w:b/>
                <w:bCs/>
                <w:lang w:eastAsia="bg-BG"/>
              </w:rPr>
            </w:pPr>
            <w:r w:rsidRPr="00893C63">
              <w:rPr>
                <w:rFonts w:ascii="Times New Roman" w:hAnsi="Times New Roman"/>
                <w:b/>
                <w:bCs/>
                <w:lang w:eastAsia="bg-BG"/>
              </w:rPr>
              <w:t>Специфични природозащитни цели за защитената зона</w:t>
            </w:r>
          </w:p>
        </w:tc>
      </w:tr>
      <w:tr w:rsidR="00D8679D" w:rsidRPr="00D8679D" w:rsidTr="00893C63">
        <w:trPr>
          <w:jc w:val="center"/>
        </w:trPr>
        <w:tc>
          <w:tcPr>
            <w:tcW w:w="745"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Площ</w:t>
            </w:r>
          </w:p>
        </w:tc>
        <w:tc>
          <w:tcPr>
            <w:tcW w:w="61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ха</w:t>
            </w:r>
          </w:p>
        </w:tc>
        <w:tc>
          <w:tcPr>
            <w:tcW w:w="61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Поне 181.37 ха</w:t>
            </w:r>
          </w:p>
        </w:tc>
        <w:tc>
          <w:tcPr>
            <w:tcW w:w="1831"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181.37</w:t>
            </w:r>
            <w:r w:rsidRPr="00D8679D">
              <w:rPr>
                <w:rFonts w:ascii="Times New Roman" w:hAnsi="Times New Roman"/>
                <w:bCs/>
                <w:lang w:val="en-US" w:eastAsia="bg-BG"/>
              </w:rPr>
              <w:t> </w:t>
            </w:r>
            <w:r w:rsidRPr="00D8679D">
              <w:rPr>
                <w:rFonts w:ascii="Times New Roman" w:hAnsi="Times New Roman"/>
                <w:bCs/>
                <w:lang w:eastAsia="bg-BG"/>
              </w:rPr>
              <w:t xml:space="preserve">ха. Същата площ е посочена и в актуалния стандартен формуляр. При теренната работа в зоната през 2021 г. и последвалите анализи в ГИС среда, местообитанието се потвърди във всички изследвани полигони. </w:t>
            </w:r>
          </w:p>
        </w:tc>
        <w:tc>
          <w:tcPr>
            <w:tcW w:w="1203"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Поддържане на площ на местообитанието в защитената зона  181.37 ха. Междинна цел е да се разработи и приложи единна бъдеща схема за мониторинг на параметъра до 2025 година.</w:t>
            </w:r>
          </w:p>
        </w:tc>
      </w:tr>
      <w:tr w:rsidR="00D8679D" w:rsidRPr="00D8679D" w:rsidTr="00893C63">
        <w:trPr>
          <w:jc w:val="center"/>
        </w:trPr>
        <w:tc>
          <w:tcPr>
            <w:tcW w:w="745"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Структура и функции. Пълнота на първия дървесен етаж (средно претеглена)</w:t>
            </w:r>
          </w:p>
        </w:tc>
        <w:tc>
          <w:tcPr>
            <w:tcW w:w="61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Части от единицата</w:t>
            </w:r>
          </w:p>
        </w:tc>
        <w:tc>
          <w:tcPr>
            <w:tcW w:w="61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От 0.6 до 1</w:t>
            </w:r>
          </w:p>
        </w:tc>
        <w:tc>
          <w:tcPr>
            <w:tcW w:w="1831"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Този показател представя степента на насищане с дървета и се изразява се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w:t>
            </w:r>
            <w:r w:rsidRPr="00D8679D">
              <w:rPr>
                <w:rFonts w:ascii="Times New Roman" w:hAnsi="Times New Roman"/>
                <w:bCs/>
                <w:lang w:eastAsia="bg-BG"/>
              </w:rPr>
              <w:lastRenderedPageBreak/>
              <w:t>лесовъдски мероприятия. Насажденията са издънкови, в тях се извършват възобновителни сечи, което води до намаляване на пълнотата на горния етаж</w:t>
            </w:r>
            <w:r w:rsidRPr="00D8679D">
              <w:rPr>
                <w:rFonts w:ascii="Times New Roman" w:hAnsi="Times New Roman"/>
                <w:bCs/>
                <w:lang w:val="ru-RU" w:eastAsia="bg-BG"/>
              </w:rPr>
              <w:t xml:space="preserve">. </w:t>
            </w:r>
            <w:r w:rsidRPr="00D8679D">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0.5.</w:t>
            </w:r>
          </w:p>
        </w:tc>
        <w:tc>
          <w:tcPr>
            <w:tcW w:w="1203"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Под</w:t>
            </w:r>
            <w:r w:rsidRPr="00D8679D">
              <w:rPr>
                <w:rFonts w:ascii="Times New Roman" w:hAnsi="Times New Roman"/>
                <w:bCs/>
                <w:lang w:val="en-US" w:eastAsia="bg-BG"/>
              </w:rPr>
              <w:t>o</w:t>
            </w:r>
            <w:r w:rsidRPr="00D8679D">
              <w:rPr>
                <w:rFonts w:ascii="Times New Roman" w:hAnsi="Times New Roman"/>
                <w:bCs/>
                <w:lang w:eastAsia="bg-BG"/>
              </w:rPr>
              <w:t>бряване на пълнотата на първия дървесен етаж (средно претеглена) от 0.6 до 1.</w:t>
            </w:r>
          </w:p>
        </w:tc>
      </w:tr>
      <w:tr w:rsidR="00D8679D" w:rsidRPr="00D8679D" w:rsidTr="00893C63">
        <w:trPr>
          <w:jc w:val="center"/>
        </w:trPr>
        <w:tc>
          <w:tcPr>
            <w:tcW w:w="745"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lastRenderedPageBreak/>
              <w:t>Структура и функции. Състав на първия дървесен етаж (средно претеглен)</w:t>
            </w:r>
          </w:p>
        </w:tc>
        <w:tc>
          <w:tcPr>
            <w:tcW w:w="61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Части от десетицата</w:t>
            </w:r>
          </w:p>
        </w:tc>
        <w:tc>
          <w:tcPr>
            <w:tcW w:w="61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От 6 до 10 за космат дъб (</w:t>
            </w:r>
            <w:r w:rsidRPr="00D8679D">
              <w:rPr>
                <w:rFonts w:ascii="Times New Roman" w:hAnsi="Times New Roman"/>
                <w:bCs/>
                <w:i/>
                <w:lang w:val="en-GB" w:eastAsia="bg-BG"/>
              </w:rPr>
              <w:t>Quercus</w:t>
            </w:r>
            <w:r w:rsidRPr="00D8679D">
              <w:rPr>
                <w:rFonts w:ascii="Times New Roman" w:hAnsi="Times New Roman"/>
                <w:bCs/>
                <w:i/>
                <w:lang w:val="ru-RU" w:eastAsia="bg-BG"/>
              </w:rPr>
              <w:t xml:space="preserve"> </w:t>
            </w:r>
            <w:r w:rsidRPr="00D8679D">
              <w:rPr>
                <w:rFonts w:ascii="Times New Roman" w:hAnsi="Times New Roman"/>
                <w:bCs/>
                <w:i/>
                <w:lang w:val="en-GB" w:eastAsia="bg-BG"/>
              </w:rPr>
              <w:t>pubescens</w:t>
            </w:r>
            <w:r w:rsidRPr="00D8679D">
              <w:rPr>
                <w:rFonts w:ascii="Times New Roman" w:hAnsi="Times New Roman"/>
                <w:bCs/>
                <w:lang w:eastAsia="bg-BG"/>
              </w:rPr>
              <w:t>)</w:t>
            </w:r>
          </w:p>
        </w:tc>
        <w:tc>
          <w:tcPr>
            <w:tcW w:w="1831"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претегленото участие на космат дъб в състава на първия дървесен етаж е 5 десети. Специфичната цел е участието на космат дъб в състава да се увеличи при отглеждането на младите гори във възобновените участъци, като това става за сметка на храстови видове като смрадлика и на дървесни видове от втора величина, като келяв габър, мъждрян и др.</w:t>
            </w:r>
          </w:p>
        </w:tc>
        <w:tc>
          <w:tcPr>
            <w:tcW w:w="1203"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Подобряване на състав на първия дървесен етаж (средно претеглен)</w:t>
            </w:r>
            <w:r w:rsidRPr="00D8679D">
              <w:rPr>
                <w:rFonts w:ascii="Times New Roman" w:hAnsi="Times New Roman"/>
              </w:rPr>
              <w:t xml:space="preserve"> до достигане на участие </w:t>
            </w:r>
            <w:r w:rsidRPr="00D8679D">
              <w:rPr>
                <w:rFonts w:ascii="Times New Roman" w:hAnsi="Times New Roman"/>
                <w:bCs/>
                <w:lang w:eastAsia="bg-BG"/>
              </w:rPr>
              <w:t>от 6 до 10 за космат дъб.</w:t>
            </w:r>
          </w:p>
        </w:tc>
      </w:tr>
      <w:tr w:rsidR="00D8679D" w:rsidRPr="00D8679D" w:rsidTr="00893C63">
        <w:trPr>
          <w:jc w:val="center"/>
        </w:trPr>
        <w:tc>
          <w:tcPr>
            <w:tcW w:w="745"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Структура и функции. Средна възраст на първия дървесен етаж (средно притеглена)</w:t>
            </w:r>
          </w:p>
        </w:tc>
        <w:tc>
          <w:tcPr>
            <w:tcW w:w="61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Години</w:t>
            </w:r>
          </w:p>
          <w:p w:rsidR="00D8679D" w:rsidRPr="00D8679D" w:rsidRDefault="00D8679D" w:rsidP="00063148">
            <w:pPr>
              <w:spacing w:after="0" w:line="240" w:lineRule="auto"/>
              <w:contextualSpacing/>
              <w:rPr>
                <w:rFonts w:ascii="Times New Roman" w:hAnsi="Times New Roman"/>
                <w:bCs/>
                <w:lang w:eastAsia="bg-BG"/>
              </w:rPr>
            </w:pPr>
          </w:p>
        </w:tc>
        <w:tc>
          <w:tcPr>
            <w:tcW w:w="61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Над 60, не намалява, а се</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увеличава</w:t>
            </w:r>
          </w:p>
          <w:p w:rsidR="00D8679D" w:rsidRPr="00D8679D" w:rsidRDefault="00D8679D" w:rsidP="00063148">
            <w:pPr>
              <w:spacing w:after="0" w:line="240" w:lineRule="auto"/>
              <w:contextualSpacing/>
              <w:rPr>
                <w:rFonts w:ascii="Times New Roman" w:hAnsi="Times New Roman"/>
                <w:bCs/>
                <w:lang w:eastAsia="bg-BG"/>
              </w:rPr>
            </w:pPr>
          </w:p>
        </w:tc>
        <w:tc>
          <w:tcPr>
            <w:tcW w:w="1831"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Според анализа на наличната информация, съобразно подхода, описан в т. 5 на настоящия документ, възрастта на първия дървесен етаж е </w:t>
            </w:r>
            <w:r w:rsidRPr="00D8679D">
              <w:rPr>
                <w:rFonts w:ascii="Times New Roman" w:hAnsi="Times New Roman"/>
                <w:bCs/>
                <w:lang w:val="ru-RU" w:eastAsia="bg-BG"/>
              </w:rPr>
              <w:t>60</w:t>
            </w:r>
            <w:r w:rsidRPr="00D8679D">
              <w:rPr>
                <w:rFonts w:ascii="Times New Roman" w:hAnsi="Times New Roman"/>
                <w:bCs/>
                <w:lang w:eastAsia="bg-BG"/>
              </w:rPr>
              <w:t> години с тенденция за намаляване поради извършване на постепенно-котловинни сечи.</w:t>
            </w:r>
          </w:p>
        </w:tc>
        <w:tc>
          <w:tcPr>
            <w:tcW w:w="1203"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Целта е поддържане на</w:t>
            </w:r>
            <w:r w:rsidRPr="00D8679D">
              <w:rPr>
                <w:rFonts w:ascii="Times New Roman" w:hAnsi="Times New Roman"/>
                <w:bCs/>
                <w:lang w:val="ru-RU" w:eastAsia="bg-BG"/>
              </w:rPr>
              <w:t xml:space="preserve"> </w:t>
            </w:r>
            <w:r w:rsidRPr="00D8679D">
              <w:rPr>
                <w:rFonts w:ascii="Times New Roman" w:hAnsi="Times New Roman"/>
                <w:bCs/>
                <w:lang w:eastAsia="bg-BG"/>
              </w:rPr>
              <w:t>възрастта на първия дървесен етаж (средно претеглена) над 60 години.</w:t>
            </w:r>
          </w:p>
        </w:tc>
      </w:tr>
      <w:tr w:rsidR="00D8679D" w:rsidRPr="00D8679D" w:rsidTr="00893C63">
        <w:trPr>
          <w:jc w:val="center"/>
        </w:trPr>
        <w:tc>
          <w:tcPr>
            <w:tcW w:w="745"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 xml:space="preserve">Структура и функции. Площ на </w:t>
            </w:r>
            <w:r w:rsidRPr="002112F8">
              <w:rPr>
                <w:rFonts w:ascii="Times New Roman" w:hAnsi="Times New Roman"/>
                <w:b/>
                <w:bCs/>
                <w:lang w:eastAsia="bg-BG"/>
              </w:rPr>
              <w:lastRenderedPageBreak/>
              <w:t>горите във фаза на старост</w:t>
            </w:r>
          </w:p>
        </w:tc>
        <w:tc>
          <w:tcPr>
            <w:tcW w:w="61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ха</w:t>
            </w:r>
          </w:p>
        </w:tc>
        <w:tc>
          <w:tcPr>
            <w:tcW w:w="61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Поне 10% от общата </w:t>
            </w:r>
            <w:r w:rsidRPr="00D8679D">
              <w:rPr>
                <w:rFonts w:ascii="Times New Roman" w:hAnsi="Times New Roman"/>
                <w:bCs/>
                <w:lang w:eastAsia="bg-BG"/>
              </w:rPr>
              <w:lastRenderedPageBreak/>
              <w:t>площ на местообитанието</w:t>
            </w:r>
          </w:p>
        </w:tc>
        <w:tc>
          <w:tcPr>
            <w:tcW w:w="1831"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 xml:space="preserve">Съгласно Наредба № 8 от 05.08.2011 г. за сечите в горите, обновена от 29.09.2020 г., „Гора </w:t>
            </w:r>
            <w:r w:rsidRPr="00D8679D">
              <w:rPr>
                <w:rFonts w:ascii="Times New Roman" w:hAnsi="Times New Roman"/>
                <w:bCs/>
                <w:lang w:eastAsia="bg-BG"/>
              </w:rPr>
              <w:lastRenderedPageBreak/>
              <w:t>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 В зоната липсват обявени гори във фаза на старост от това местообитание, независимо от това, че има налични стари дървета.</w:t>
            </w:r>
          </w:p>
        </w:tc>
        <w:tc>
          <w:tcPr>
            <w:tcW w:w="1203"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 xml:space="preserve">Целта е подобряване на състоянието по този показател, така </w:t>
            </w:r>
            <w:r w:rsidRPr="00D8679D">
              <w:rPr>
                <w:rFonts w:ascii="Times New Roman" w:hAnsi="Times New Roman"/>
                <w:bCs/>
                <w:lang w:eastAsia="bg-BG"/>
              </w:rPr>
              <w:lastRenderedPageBreak/>
              <w:t xml:space="preserve">че поне 10% от общата площ на местообитанието в зоната да бъде обособена като гори във фаза на старост до 2025 година. </w:t>
            </w:r>
          </w:p>
        </w:tc>
      </w:tr>
      <w:tr w:rsidR="00D8679D" w:rsidRPr="00D8679D" w:rsidTr="00893C63">
        <w:trPr>
          <w:jc w:val="center"/>
        </w:trPr>
        <w:tc>
          <w:tcPr>
            <w:tcW w:w="745"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lastRenderedPageBreak/>
              <w:t>Структура и функции. Количество мъртва дървесина</w:t>
            </w:r>
          </w:p>
        </w:tc>
        <w:tc>
          <w:tcPr>
            <w:tcW w:w="61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или м</w:t>
            </w:r>
            <w:r w:rsidRPr="00D8679D">
              <w:rPr>
                <w:rFonts w:ascii="Times New Roman" w:hAnsi="Times New Roman"/>
                <w:bCs/>
                <w:vertAlign w:val="superscript"/>
                <w:lang w:eastAsia="bg-BG"/>
              </w:rPr>
              <w:t>3</w:t>
            </w:r>
            <w:r w:rsidRPr="00D8679D">
              <w:rPr>
                <w:rFonts w:ascii="Times New Roman" w:hAnsi="Times New Roman"/>
                <w:bCs/>
                <w:lang w:eastAsia="bg-BG"/>
              </w:rPr>
              <w:t xml:space="preserve">/ха </w:t>
            </w:r>
          </w:p>
        </w:tc>
        <w:tc>
          <w:tcPr>
            <w:tcW w:w="61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D8679D">
              <w:rPr>
                <w:rFonts w:ascii="Times New Roman" w:hAnsi="Times New Roman"/>
                <w:bCs/>
                <w:vertAlign w:val="superscript"/>
                <w:lang w:eastAsia="bg-BG"/>
              </w:rPr>
              <w:t>3</w:t>
            </w:r>
            <w:r w:rsidRPr="00D8679D">
              <w:rPr>
                <w:rFonts w:ascii="Times New Roman" w:hAnsi="Times New Roman"/>
                <w:bCs/>
                <w:lang w:eastAsia="bg-BG"/>
              </w:rPr>
              <w:t>/ха, също какво и с не по-малко от 10 стоящи мъртви дървета</w:t>
            </w:r>
          </w:p>
        </w:tc>
        <w:tc>
          <w:tcPr>
            <w:tcW w:w="1831"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Мъртвата дървесина може да бъде стояща или лежаща. Минималният диаметър на лежащата мъртва дървесина е 8 cм, а на стоящата – 16 см.</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203" w:type="pct"/>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Подобряване на състоянието по този показател, до достигане на целевата стойност.</w:t>
            </w:r>
          </w:p>
        </w:tc>
      </w:tr>
      <w:tr w:rsidR="00D8679D" w:rsidRPr="00D8679D" w:rsidTr="00893C63">
        <w:trPr>
          <w:jc w:val="center"/>
        </w:trPr>
        <w:tc>
          <w:tcPr>
            <w:tcW w:w="745"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Структура и функции. Наличие на големи/биотопни дървета</w:t>
            </w:r>
          </w:p>
        </w:tc>
        <w:tc>
          <w:tcPr>
            <w:tcW w:w="61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Брой на ха</w:t>
            </w:r>
          </w:p>
        </w:tc>
        <w:tc>
          <w:tcPr>
            <w:tcW w:w="61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Поне 60% от площта на местообитанието се </w:t>
            </w:r>
            <w:r w:rsidRPr="00D8679D">
              <w:rPr>
                <w:rFonts w:ascii="Times New Roman" w:hAnsi="Times New Roman"/>
                <w:bCs/>
                <w:lang w:eastAsia="bg-BG"/>
              </w:rPr>
              <w:lastRenderedPageBreak/>
              <w:t>характеризира с наличието на най-малко 10 големи/ биотопни дървета на ха</w:t>
            </w:r>
          </w:p>
        </w:tc>
        <w:tc>
          <w:tcPr>
            <w:tcW w:w="1831"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Най-подходящо е биотопните дървета да са разположени на групи, а не като единични дървета.</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Според анализа на наличната информация, съобразно подхода, описан в т. 5 на настоящия </w:t>
            </w:r>
            <w:r w:rsidRPr="00D8679D">
              <w:rPr>
                <w:rFonts w:ascii="Times New Roman" w:hAnsi="Times New Roman"/>
                <w:bCs/>
                <w:lang w:eastAsia="bg-BG"/>
              </w:rPr>
              <w:lastRenderedPageBreak/>
              <w:t>документ, броят биотопни дървета е достатъчен.</w:t>
            </w:r>
          </w:p>
        </w:tc>
        <w:tc>
          <w:tcPr>
            <w:tcW w:w="1203" w:type="pct"/>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Поддържане на състоянието по този показател.</w:t>
            </w:r>
          </w:p>
        </w:tc>
      </w:tr>
    </w:tbl>
    <w:p w:rsidR="00D8679D" w:rsidRPr="00D8679D" w:rsidRDefault="00D8679D" w:rsidP="00D8679D">
      <w:pPr>
        <w:rPr>
          <w:rFonts w:ascii="Times New Roman" w:hAnsi="Times New Roman"/>
          <w:bCs/>
          <w:sz w:val="24"/>
          <w:szCs w:val="24"/>
          <w:lang w:eastAsia="bg-BG"/>
        </w:rPr>
      </w:pPr>
    </w:p>
    <w:p w:rsidR="00D8679D" w:rsidRPr="00D8679D" w:rsidRDefault="00D8679D" w:rsidP="00D8679D">
      <w:pPr>
        <w:rPr>
          <w:rFonts w:ascii="Times New Roman" w:hAnsi="Times New Roman"/>
          <w:b/>
          <w:bCs/>
          <w:sz w:val="24"/>
          <w:szCs w:val="24"/>
          <w:lang w:eastAsia="bg-BG"/>
        </w:rPr>
      </w:pPr>
      <w:r w:rsidRPr="00D8679D">
        <w:rPr>
          <w:rFonts w:ascii="Times New Roman" w:hAnsi="Times New Roman"/>
          <w:b/>
          <w:bCs/>
          <w:sz w:val="24"/>
          <w:szCs w:val="24"/>
          <w:lang w:val="ru-RU" w:eastAsia="bg-BG"/>
        </w:rPr>
        <w:t xml:space="preserve">7. </w:t>
      </w:r>
      <w:r w:rsidRPr="00D8679D">
        <w:rPr>
          <w:rFonts w:ascii="Times New Roman" w:hAnsi="Times New Roman"/>
          <w:b/>
          <w:bCs/>
          <w:sz w:val="24"/>
          <w:szCs w:val="24"/>
          <w:lang w:eastAsia="bg-BG"/>
        </w:rPr>
        <w:t>Необходимост от актуализация на СФ на защитената зона</w:t>
      </w:r>
    </w:p>
    <w:p w:rsidR="00D8679D" w:rsidRPr="00D8679D" w:rsidRDefault="00D8679D" w:rsidP="00D8679D">
      <w:pPr>
        <w:rPr>
          <w:rFonts w:ascii="Times New Roman" w:hAnsi="Times New Roman"/>
          <w:sz w:val="24"/>
          <w:szCs w:val="24"/>
          <w:lang w:eastAsia="bg-BG"/>
        </w:rPr>
      </w:pPr>
      <w:r w:rsidRPr="00D8679D">
        <w:rPr>
          <w:rFonts w:ascii="Times New Roman" w:hAnsi="Times New Roman"/>
          <w:sz w:val="24"/>
          <w:szCs w:val="24"/>
          <w:lang w:eastAsia="bg-BG"/>
        </w:rPr>
        <w:t>Не е не</w:t>
      </w:r>
      <w:r w:rsidR="00893C63">
        <w:rPr>
          <w:rFonts w:ascii="Times New Roman" w:hAnsi="Times New Roman"/>
          <w:sz w:val="24"/>
          <w:szCs w:val="24"/>
          <w:lang w:eastAsia="bg-BG"/>
        </w:rPr>
        <w:t>о</w:t>
      </w:r>
      <w:r w:rsidRPr="00D8679D">
        <w:rPr>
          <w:rFonts w:ascii="Times New Roman" w:hAnsi="Times New Roman"/>
          <w:sz w:val="24"/>
          <w:szCs w:val="24"/>
          <w:lang w:eastAsia="bg-BG"/>
        </w:rPr>
        <w:t xml:space="preserve">бходима промяна на Стандартния формуляр за данни. </w:t>
      </w:r>
    </w:p>
    <w:p w:rsidR="00D8679D" w:rsidRPr="00D8679D" w:rsidRDefault="00D8679D" w:rsidP="002112F8">
      <w:pPr>
        <w:spacing w:after="0"/>
        <w:rPr>
          <w:rFonts w:ascii="Times New Roman" w:hAnsi="Times New Roman"/>
          <w:b/>
          <w:bCs/>
          <w:sz w:val="24"/>
          <w:szCs w:val="24"/>
          <w:lang w:eastAsia="bg-BG"/>
        </w:rPr>
      </w:pPr>
      <w:r w:rsidRPr="00D8679D">
        <w:rPr>
          <w:rFonts w:ascii="Times New Roman" w:hAnsi="Times New Roman"/>
          <w:b/>
          <w:bCs/>
          <w:sz w:val="24"/>
          <w:szCs w:val="24"/>
          <w:lang w:eastAsia="bg-BG"/>
        </w:rPr>
        <w:t>8. Използвана литература</w:t>
      </w:r>
    </w:p>
    <w:p w:rsidR="00D8679D" w:rsidRPr="00D8679D" w:rsidRDefault="00D8679D" w:rsidP="00893C63">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Бисерков</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В</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(гл</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ред</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Червена книга на Република България, Том III - Природни местообитания. </w:t>
      </w:r>
      <w:hyperlink r:id="rId38" w:history="1">
        <w:r w:rsidRPr="00D8679D">
          <w:rPr>
            <w:rFonts w:ascii="Times New Roman" w:hAnsi="Times New Roman"/>
            <w:bCs/>
            <w:sz w:val="24"/>
            <w:szCs w:val="24"/>
            <w:u w:val="single"/>
            <w:lang w:eastAsia="bg-BG"/>
          </w:rPr>
          <w:t>http://e-ecodb.bas.bg/rdb/bg/vol3/</w:t>
        </w:r>
      </w:hyperlink>
      <w:r w:rsidRPr="00D8679D">
        <w:rPr>
          <w:rFonts w:ascii="Times New Roman" w:hAnsi="Times New Roman"/>
          <w:bCs/>
          <w:sz w:val="24"/>
          <w:szCs w:val="24"/>
          <w:lang w:eastAsia="bg-BG"/>
        </w:rPr>
        <w:t>. Последно посетен на 09.11.2021 г.</w:t>
      </w:r>
    </w:p>
    <w:p w:rsidR="00D8679D" w:rsidRPr="00D8679D" w:rsidRDefault="00D8679D" w:rsidP="00893C63">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39" w:history="1">
        <w:r w:rsidRPr="00D8679D">
          <w:rPr>
            <w:rFonts w:ascii="Times New Roman" w:hAnsi="Times New Roman"/>
            <w:bCs/>
            <w:color w:val="0000FF"/>
            <w:sz w:val="24"/>
            <w:szCs w:val="24"/>
            <w:u w:val="single"/>
            <w:lang w:eastAsia="bg-BG"/>
          </w:rPr>
          <w:t>http://natura2000.moew.government.bg/Home/Natura2000ProtectedSites</w:t>
        </w:r>
      </w:hyperlink>
      <w:r w:rsidRPr="00D8679D">
        <w:rPr>
          <w:rFonts w:ascii="Times New Roman" w:hAnsi="Times New Roman"/>
          <w:bCs/>
          <w:sz w:val="24"/>
          <w:szCs w:val="24"/>
          <w:lang w:eastAsia="bg-BG"/>
        </w:rPr>
        <w:t xml:space="preserve">. Последно посетен на 09.11.2021 г. </w:t>
      </w:r>
    </w:p>
    <w:p w:rsidR="00D8679D" w:rsidRPr="00D8679D" w:rsidRDefault="00D8679D" w:rsidP="00893C63">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Изпълнителна агенция по горите (ИАГ). Лесоустройствени проекти.  </w:t>
      </w:r>
      <w:hyperlink r:id="rId40" w:history="1">
        <w:r w:rsidRPr="00D8679D">
          <w:rPr>
            <w:rFonts w:ascii="Times New Roman" w:hAnsi="Times New Roman"/>
            <w:bCs/>
            <w:color w:val="0000FF"/>
            <w:sz w:val="24"/>
            <w:szCs w:val="24"/>
            <w:u w:val="single"/>
            <w:lang w:eastAsia="bg-BG"/>
          </w:rPr>
          <w:t>http://www.procurement.iag.bg:8080/cgi-bin/lup.cgi</w:t>
        </w:r>
      </w:hyperlink>
      <w:r w:rsidRPr="00D8679D">
        <w:rPr>
          <w:rFonts w:ascii="Times New Roman" w:hAnsi="Times New Roman"/>
          <w:bCs/>
          <w:sz w:val="24"/>
          <w:szCs w:val="24"/>
          <w:lang w:eastAsia="bg-BG"/>
        </w:rPr>
        <w:t>. Последно посетен на 09.11.2021 г.</w:t>
      </w:r>
    </w:p>
    <w:p w:rsidR="00D8679D" w:rsidRPr="00D8679D" w:rsidRDefault="00D8679D" w:rsidP="00893C63">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Зингстра</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Х</w:t>
      </w:r>
      <w:r w:rsidR="00893C63">
        <w:rPr>
          <w:rFonts w:ascii="Times New Roman" w:hAnsi="Times New Roman"/>
          <w:bCs/>
          <w:sz w:val="24"/>
          <w:szCs w:val="24"/>
          <w:lang w:eastAsia="bg-BG"/>
        </w:rPr>
        <w:t>.</w:t>
      </w:r>
      <w:r w:rsidRPr="00D8679D">
        <w:rPr>
          <w:rFonts w:ascii="Times New Roman" w:hAnsi="Times New Roman"/>
          <w:bCs/>
          <w:sz w:val="24"/>
          <w:szCs w:val="24"/>
          <w:lang w:eastAsia="bg-BG"/>
        </w:rPr>
        <w:t>, А</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Ковачев, К</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Китнаес, Р</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Цонев, Д</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Димова, П</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D8679D" w:rsidRPr="00D8679D" w:rsidRDefault="00D8679D" w:rsidP="00893C63">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European commission. The State of Nature in the EU – Article 17 reporting. </w:t>
      </w:r>
      <w:hyperlink r:id="rId41" w:history="1">
        <w:r w:rsidRPr="00D8679D">
          <w:rPr>
            <w:rFonts w:ascii="Times New Roman" w:hAnsi="Times New Roman"/>
            <w:bCs/>
            <w:color w:val="0000FF"/>
            <w:sz w:val="24"/>
            <w:szCs w:val="24"/>
            <w:u w:val="single"/>
            <w:lang w:eastAsia="bg-BG"/>
          </w:rPr>
          <w:t>https://ec.europa.eu/environment/nature/knowledge/rep_habitats/index_en.htm</w:t>
        </w:r>
      </w:hyperlink>
      <w:r w:rsidRPr="00D8679D">
        <w:rPr>
          <w:rFonts w:ascii="Times New Roman" w:hAnsi="Times New Roman"/>
          <w:bCs/>
          <w:sz w:val="24"/>
          <w:szCs w:val="24"/>
          <w:lang w:eastAsia="bg-BG"/>
        </w:rPr>
        <w:t xml:space="preserve">. Last visited on 10.10.2021. </w:t>
      </w:r>
    </w:p>
    <w:p w:rsidR="00D8679D" w:rsidRPr="00D8679D" w:rsidRDefault="00D8679D" w:rsidP="00893C63">
      <w:pPr>
        <w:spacing w:before="120"/>
        <w:rPr>
          <w:rFonts w:ascii="Times New Roman" w:hAnsi="Times New Roman"/>
          <w:sz w:val="24"/>
          <w:szCs w:val="24"/>
        </w:rPr>
      </w:pPr>
      <w:r w:rsidRPr="00D8679D">
        <w:rPr>
          <w:rFonts w:ascii="Times New Roman" w:hAnsi="Times New Roman"/>
          <w:i/>
          <w:sz w:val="24"/>
          <w:szCs w:val="24"/>
        </w:rPr>
        <w:t>Автори</w:t>
      </w:r>
      <w:r w:rsidRPr="00D8679D">
        <w:rPr>
          <w:rFonts w:ascii="Times New Roman" w:hAnsi="Times New Roman"/>
          <w:sz w:val="24"/>
          <w:szCs w:val="24"/>
        </w:rPr>
        <w:t>: Цветан Златанов, Георги Гогушев, Георги Хинков, Магдал</w:t>
      </w:r>
      <w:r>
        <w:rPr>
          <w:rFonts w:ascii="Times New Roman" w:hAnsi="Times New Roman"/>
          <w:sz w:val="24"/>
          <w:szCs w:val="24"/>
        </w:rPr>
        <w:t>е</w:t>
      </w:r>
      <w:r w:rsidRPr="00D8679D">
        <w:rPr>
          <w:rFonts w:ascii="Times New Roman" w:hAnsi="Times New Roman"/>
          <w:sz w:val="24"/>
          <w:szCs w:val="24"/>
        </w:rPr>
        <w:t>на Златанова</w:t>
      </w:r>
    </w:p>
    <w:p w:rsidR="00D8679D" w:rsidRPr="00D8679D" w:rsidRDefault="00D8679D">
      <w:pPr>
        <w:rPr>
          <w:rFonts w:ascii="Times New Roman" w:hAnsi="Times New Roman"/>
          <w:color w:val="1F497D" w:themeColor="text2"/>
          <w:sz w:val="28"/>
          <w:szCs w:val="28"/>
        </w:rPr>
      </w:pPr>
    </w:p>
    <w:p w:rsidR="004A3686" w:rsidRPr="00893C63" w:rsidRDefault="00F54975" w:rsidP="00063148">
      <w:pPr>
        <w:outlineLvl w:val="1"/>
        <w:rPr>
          <w:rFonts w:ascii="Times New Roman" w:hAnsi="Times New Roman"/>
          <w:color w:val="1F497D" w:themeColor="text2"/>
          <w:sz w:val="28"/>
          <w:szCs w:val="28"/>
        </w:rPr>
      </w:pPr>
      <w:bookmarkStart w:id="19" w:name="_Toc88998057"/>
      <w:r>
        <w:rPr>
          <w:rFonts w:ascii="Times New Roman" w:hAnsi="Times New Roman"/>
          <w:color w:val="1F497D" w:themeColor="text2"/>
          <w:sz w:val="28"/>
          <w:szCs w:val="28"/>
        </w:rPr>
        <w:t xml:space="preserve">Природно местообитание </w:t>
      </w:r>
      <w:r w:rsidR="004A3686">
        <w:rPr>
          <w:rFonts w:ascii="Times New Roman" w:hAnsi="Times New Roman"/>
          <w:color w:val="1F497D" w:themeColor="text2"/>
          <w:sz w:val="28"/>
          <w:szCs w:val="28"/>
          <w:lang w:val="en-US"/>
        </w:rPr>
        <w:t>91I0</w:t>
      </w:r>
      <w:r w:rsidR="00893C63">
        <w:rPr>
          <w:rFonts w:ascii="Times New Roman" w:hAnsi="Times New Roman"/>
          <w:color w:val="1F497D" w:themeColor="text2"/>
          <w:sz w:val="28"/>
          <w:szCs w:val="28"/>
        </w:rPr>
        <w:t xml:space="preserve"> </w:t>
      </w:r>
      <w:r w:rsidR="00893C63" w:rsidRPr="00893C63">
        <w:rPr>
          <w:rFonts w:ascii="Times New Roman" w:hAnsi="Times New Roman"/>
          <w:color w:val="1F497D" w:themeColor="text2"/>
          <w:sz w:val="28"/>
          <w:szCs w:val="28"/>
          <w:lang w:val="ru-RU"/>
        </w:rPr>
        <w:t>*</w:t>
      </w:r>
      <w:r w:rsidR="00893C63" w:rsidRPr="00893C63">
        <w:rPr>
          <w:rFonts w:ascii="Times New Roman" w:hAnsi="Times New Roman"/>
          <w:color w:val="1F497D" w:themeColor="text2"/>
          <w:sz w:val="28"/>
          <w:szCs w:val="28"/>
        </w:rPr>
        <w:t xml:space="preserve">Евро-сибирски степни гори </w:t>
      </w:r>
      <w:r w:rsidR="00893C63" w:rsidRPr="00893C63">
        <w:rPr>
          <w:rFonts w:ascii="Times New Roman" w:hAnsi="Times New Roman"/>
          <w:color w:val="1F497D" w:themeColor="text2"/>
          <w:sz w:val="28"/>
          <w:szCs w:val="28"/>
          <w:lang w:val="ru-RU"/>
        </w:rPr>
        <w:t xml:space="preserve"> с </w:t>
      </w:r>
      <w:r w:rsidR="00893C63" w:rsidRPr="00893C63">
        <w:rPr>
          <w:rFonts w:ascii="Times New Roman" w:hAnsi="Times New Roman"/>
          <w:i/>
          <w:color w:val="1F497D" w:themeColor="text2"/>
          <w:sz w:val="28"/>
          <w:szCs w:val="28"/>
          <w:lang w:val="ru-RU"/>
        </w:rPr>
        <w:t xml:space="preserve">Quercus </w:t>
      </w:r>
      <w:r w:rsidR="00893C63" w:rsidRPr="00893C63">
        <w:rPr>
          <w:rFonts w:ascii="Times New Roman" w:hAnsi="Times New Roman"/>
          <w:i/>
          <w:color w:val="1F497D" w:themeColor="text2"/>
          <w:sz w:val="28"/>
          <w:szCs w:val="28"/>
          <w:lang w:val="en-US"/>
        </w:rPr>
        <w:t>spp</w:t>
      </w:r>
      <w:r w:rsidR="00893C63" w:rsidRPr="00893C63">
        <w:rPr>
          <w:rFonts w:ascii="Times New Roman" w:hAnsi="Times New Roman"/>
          <w:i/>
          <w:color w:val="1F497D" w:themeColor="text2"/>
          <w:sz w:val="28"/>
          <w:szCs w:val="28"/>
          <w:lang w:val="ru-RU"/>
        </w:rPr>
        <w:t>.</w:t>
      </w:r>
      <w:bookmarkEnd w:id="19"/>
    </w:p>
    <w:p w:rsidR="00D8679D" w:rsidRPr="00D8679D" w:rsidRDefault="00D8679D" w:rsidP="00D8679D">
      <w:pPr>
        <w:rPr>
          <w:rFonts w:ascii="Times New Roman" w:eastAsia="Calibri" w:hAnsi="Times New Roman"/>
          <w:i/>
          <w:sz w:val="24"/>
          <w:szCs w:val="24"/>
          <w:lang w:val="ru-RU"/>
        </w:rPr>
      </w:pPr>
      <w:r w:rsidRPr="00D8679D">
        <w:rPr>
          <w:rFonts w:ascii="Times New Roman" w:hAnsi="Times New Roman"/>
          <w:b/>
          <w:bCs/>
          <w:sz w:val="24"/>
          <w:szCs w:val="24"/>
          <w:lang w:eastAsia="bg-BG"/>
        </w:rPr>
        <w:t>1. Код и наименование на типа местообитание:</w:t>
      </w:r>
      <w:r w:rsidRPr="00D8679D">
        <w:rPr>
          <w:rFonts w:ascii="Times New Roman" w:hAnsi="Times New Roman"/>
          <w:bCs/>
          <w:sz w:val="24"/>
          <w:szCs w:val="24"/>
          <w:lang w:eastAsia="bg-BG"/>
        </w:rPr>
        <w:t xml:space="preserve"> </w:t>
      </w:r>
      <w:r w:rsidRPr="00D8679D">
        <w:rPr>
          <w:rFonts w:ascii="Times New Roman" w:eastAsia="Calibri" w:hAnsi="Times New Roman"/>
          <w:sz w:val="24"/>
          <w:szCs w:val="24"/>
          <w:lang w:val="ru-RU"/>
        </w:rPr>
        <w:t>91</w:t>
      </w:r>
      <w:r w:rsidRPr="00D8679D">
        <w:rPr>
          <w:rFonts w:ascii="Times New Roman" w:eastAsia="Calibri" w:hAnsi="Times New Roman"/>
          <w:sz w:val="24"/>
          <w:szCs w:val="24"/>
          <w:lang w:val="en-US"/>
        </w:rPr>
        <w:t>I</w:t>
      </w:r>
      <w:r w:rsidRPr="00D8679D">
        <w:rPr>
          <w:rFonts w:ascii="Times New Roman" w:eastAsia="Calibri" w:hAnsi="Times New Roman"/>
          <w:sz w:val="24"/>
          <w:szCs w:val="24"/>
          <w:lang w:val="ru-RU"/>
        </w:rPr>
        <w:t>0</w:t>
      </w:r>
      <w:r w:rsidR="00893C63">
        <w:rPr>
          <w:rFonts w:ascii="Times New Roman" w:eastAsia="Calibri" w:hAnsi="Times New Roman"/>
          <w:sz w:val="24"/>
          <w:szCs w:val="24"/>
          <w:lang w:val="ru-RU"/>
        </w:rPr>
        <w:t xml:space="preserve"> </w:t>
      </w:r>
      <w:r w:rsidRPr="00D8679D">
        <w:rPr>
          <w:rFonts w:ascii="Times New Roman" w:eastAsia="Calibri" w:hAnsi="Times New Roman"/>
          <w:sz w:val="24"/>
          <w:szCs w:val="24"/>
          <w:lang w:val="ru-RU"/>
        </w:rPr>
        <w:t>*</w:t>
      </w:r>
      <w:r w:rsidRPr="00D8679D">
        <w:rPr>
          <w:rFonts w:ascii="Times New Roman" w:eastAsia="Calibri" w:hAnsi="Times New Roman"/>
          <w:sz w:val="24"/>
          <w:szCs w:val="24"/>
        </w:rPr>
        <w:t xml:space="preserve">Евро-сибирски степни гори </w:t>
      </w:r>
      <w:r w:rsidRPr="00D8679D">
        <w:rPr>
          <w:rFonts w:ascii="Times New Roman" w:eastAsia="Calibri" w:hAnsi="Times New Roman"/>
          <w:sz w:val="24"/>
          <w:szCs w:val="24"/>
          <w:lang w:val="ru-RU"/>
        </w:rPr>
        <w:t xml:space="preserve"> с </w:t>
      </w:r>
      <w:r w:rsidRPr="00D8679D">
        <w:rPr>
          <w:rFonts w:ascii="Times New Roman" w:eastAsia="Calibri" w:hAnsi="Times New Roman"/>
          <w:i/>
          <w:sz w:val="24"/>
          <w:szCs w:val="24"/>
          <w:lang w:val="ru-RU"/>
        </w:rPr>
        <w:t xml:space="preserve">Quercus </w:t>
      </w:r>
      <w:r w:rsidRPr="00D8679D">
        <w:rPr>
          <w:rFonts w:ascii="Times New Roman" w:eastAsia="Calibri" w:hAnsi="Times New Roman"/>
          <w:i/>
          <w:sz w:val="24"/>
          <w:szCs w:val="24"/>
          <w:lang w:val="en-US"/>
        </w:rPr>
        <w:t>spp</w:t>
      </w:r>
      <w:r w:rsidRPr="00D8679D">
        <w:rPr>
          <w:rFonts w:ascii="Times New Roman" w:eastAsia="Calibri" w:hAnsi="Times New Roman"/>
          <w:i/>
          <w:sz w:val="24"/>
          <w:szCs w:val="24"/>
          <w:lang w:val="ru-RU"/>
        </w:rPr>
        <w:t>.</w:t>
      </w:r>
    </w:p>
    <w:p w:rsidR="00D8679D" w:rsidRPr="00D8679D" w:rsidRDefault="00D8679D" w:rsidP="00893C63">
      <w:pPr>
        <w:spacing w:before="120" w:after="0" w:line="240" w:lineRule="auto"/>
        <w:rPr>
          <w:rFonts w:ascii="Times New Roman" w:hAnsi="Times New Roman"/>
          <w:bCs/>
          <w:sz w:val="24"/>
          <w:szCs w:val="24"/>
          <w:lang w:eastAsia="bg-BG"/>
        </w:rPr>
      </w:pPr>
      <w:r w:rsidRPr="00D8679D">
        <w:rPr>
          <w:rFonts w:ascii="Times New Roman" w:hAnsi="Times New Roman"/>
          <w:b/>
          <w:bCs/>
          <w:sz w:val="24"/>
          <w:szCs w:val="24"/>
          <w:lang w:eastAsia="bg-BG"/>
        </w:rPr>
        <w:t>2. Кратка характеристика на целевия обект</w:t>
      </w:r>
    </w:p>
    <w:p w:rsidR="00D8679D" w:rsidRPr="00D8679D" w:rsidRDefault="00D8679D" w:rsidP="00893C63">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В това местообитание се включват гори с участие на цер равно или повече от 5 десети върху льосовите възвишения на северните части на Дунавската равнина и Лудогорието, от 100 до около 400 м надм. вис. Церовите гори заемат билната, заравнена част на тези хълмове или склоновете предимно с южно, югозападно и </w:t>
      </w:r>
      <w:r w:rsidRPr="00D8679D">
        <w:rPr>
          <w:rFonts w:ascii="Times New Roman" w:hAnsi="Times New Roman"/>
          <w:bCs/>
          <w:sz w:val="24"/>
          <w:szCs w:val="24"/>
          <w:lang w:eastAsia="bg-BG"/>
        </w:rPr>
        <w:lastRenderedPageBreak/>
        <w:t>югоизточно изложение. Обикновено по източните и северните склонове те прехождат в ценози на сребролистна липа (</w:t>
      </w:r>
      <w:r w:rsidRPr="00D8679D">
        <w:rPr>
          <w:rFonts w:ascii="Times New Roman" w:hAnsi="Times New Roman"/>
          <w:bCs/>
          <w:i/>
          <w:sz w:val="24"/>
          <w:szCs w:val="24"/>
          <w:lang w:eastAsia="bg-BG"/>
        </w:rPr>
        <w:t>Tilia tomentosa</w:t>
      </w:r>
      <w:r w:rsidRPr="00D8679D">
        <w:rPr>
          <w:rFonts w:ascii="Times New Roman" w:hAnsi="Times New Roman"/>
          <w:bCs/>
          <w:sz w:val="24"/>
          <w:szCs w:val="24"/>
          <w:lang w:eastAsia="bg-BG"/>
        </w:rPr>
        <w:t>), а в Лудогорието - и на обикновен габър (</w:t>
      </w:r>
      <w:r w:rsidRPr="00D8679D">
        <w:rPr>
          <w:rFonts w:ascii="Times New Roman" w:hAnsi="Times New Roman"/>
          <w:bCs/>
          <w:i/>
          <w:sz w:val="24"/>
          <w:szCs w:val="24"/>
          <w:lang w:eastAsia="bg-BG"/>
        </w:rPr>
        <w:t>Carpinus betulus</w:t>
      </w:r>
      <w:r w:rsidRPr="00D8679D">
        <w:rPr>
          <w:rFonts w:ascii="Times New Roman" w:hAnsi="Times New Roman"/>
          <w:bCs/>
          <w:sz w:val="24"/>
          <w:szCs w:val="24"/>
          <w:lang w:eastAsia="bg-BG"/>
        </w:rPr>
        <w:t>) и планински ясен (</w:t>
      </w:r>
      <w:r w:rsidRPr="00D8679D">
        <w:rPr>
          <w:rFonts w:ascii="Times New Roman" w:hAnsi="Times New Roman"/>
          <w:bCs/>
          <w:i/>
          <w:sz w:val="24"/>
          <w:szCs w:val="24"/>
          <w:lang w:eastAsia="bg-BG"/>
        </w:rPr>
        <w:t>Fraxinus excelsior</w:t>
      </w:r>
      <w:r w:rsidRPr="00D8679D">
        <w:rPr>
          <w:rFonts w:ascii="Times New Roman" w:hAnsi="Times New Roman"/>
          <w:bCs/>
          <w:sz w:val="24"/>
          <w:szCs w:val="24"/>
          <w:lang w:eastAsia="bg-BG"/>
        </w:rPr>
        <w:t xml:space="preserve">). Льосовите седименти, върху които се развиват съобществата на цера, са предимно глинести, което се отразява на почвената покривка, която също е по-тежка и глинеста в сравнение с местата, където се срещат термофилните смесени церово-благунови гори. Церовите гори са предимно издънкови, но се срещат и смесени със семенни индивиди. В дървесния етаж, освен </w:t>
      </w:r>
      <w:r w:rsidRPr="00D8679D">
        <w:rPr>
          <w:rFonts w:ascii="Times New Roman" w:hAnsi="Times New Roman"/>
          <w:bCs/>
          <w:i/>
          <w:sz w:val="24"/>
          <w:szCs w:val="24"/>
          <w:lang w:eastAsia="bg-BG"/>
        </w:rPr>
        <w:t>Quercus cerris</w:t>
      </w:r>
      <w:r w:rsidRPr="00D8679D">
        <w:rPr>
          <w:rFonts w:ascii="Times New Roman" w:hAnsi="Times New Roman"/>
          <w:bCs/>
          <w:sz w:val="24"/>
          <w:szCs w:val="24"/>
          <w:lang w:eastAsia="bg-BG"/>
        </w:rPr>
        <w:t xml:space="preserve">, участват сравнително често още </w:t>
      </w:r>
      <w:r w:rsidRPr="00D8679D">
        <w:rPr>
          <w:rFonts w:ascii="Times New Roman" w:hAnsi="Times New Roman"/>
          <w:bCs/>
          <w:i/>
          <w:sz w:val="24"/>
          <w:szCs w:val="24"/>
          <w:lang w:eastAsia="bg-BG"/>
        </w:rPr>
        <w:t>Q. pubescens, Q. virgiliana, Q. dalechampii, Q. pedunculiflora, Sorbus domestica, Pyrus pyraster, Ulmus minor, Acer campestre.</w:t>
      </w:r>
      <w:r w:rsidRPr="00D8679D">
        <w:rPr>
          <w:rFonts w:ascii="Times New Roman" w:hAnsi="Times New Roman"/>
          <w:bCs/>
          <w:sz w:val="24"/>
          <w:szCs w:val="24"/>
          <w:lang w:eastAsia="bg-BG"/>
        </w:rPr>
        <w:t xml:space="preserve"> На места могат да формират втори дървесен етаж </w:t>
      </w:r>
      <w:r w:rsidRPr="00D8679D">
        <w:rPr>
          <w:rFonts w:ascii="Times New Roman" w:hAnsi="Times New Roman"/>
          <w:bCs/>
          <w:i/>
          <w:sz w:val="24"/>
          <w:szCs w:val="24"/>
          <w:lang w:eastAsia="bg-BG"/>
        </w:rPr>
        <w:t>Acer tataricum, Carpinus orientalis, Fraxynus ornus,</w:t>
      </w:r>
      <w:r w:rsidRPr="00D8679D">
        <w:rPr>
          <w:rFonts w:ascii="Times New Roman" w:hAnsi="Times New Roman"/>
          <w:bCs/>
          <w:sz w:val="24"/>
          <w:szCs w:val="24"/>
          <w:lang w:eastAsia="bg-BG"/>
        </w:rPr>
        <w:t xml:space="preserve"> с височина около 5-6 m, но по-често те участват в храстовия етаж.</w:t>
      </w:r>
    </w:p>
    <w:p w:rsidR="00D8679D" w:rsidRPr="00893C63" w:rsidRDefault="00D8679D" w:rsidP="00893C63">
      <w:pPr>
        <w:spacing w:before="120" w:after="0" w:line="240" w:lineRule="auto"/>
        <w:rPr>
          <w:rFonts w:ascii="Times New Roman" w:hAnsi="Times New Roman"/>
          <w:b/>
          <w:bCs/>
          <w:sz w:val="24"/>
          <w:szCs w:val="24"/>
          <w:lang w:eastAsia="bg-BG"/>
        </w:rPr>
      </w:pPr>
      <w:r w:rsidRPr="00D8679D">
        <w:rPr>
          <w:rFonts w:ascii="Times New Roman" w:hAnsi="Times New Roman"/>
          <w:b/>
          <w:bCs/>
          <w:sz w:val="24"/>
          <w:szCs w:val="24"/>
          <w:lang w:eastAsia="bg-BG"/>
        </w:rPr>
        <w:t>3. Състояние на биогеографско ниво и разпространение в мрежата</w:t>
      </w:r>
    </w:p>
    <w:p w:rsidR="00D8679D" w:rsidRPr="00D8679D" w:rsidRDefault="00D8679D" w:rsidP="00893C63">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Съгласно картирането извършено през периода 2011–2013 година, </w:t>
      </w:r>
      <w:r w:rsidRPr="00D8679D">
        <w:rPr>
          <w:rFonts w:ascii="Times New Roman" w:eastAsia="Calibri" w:hAnsi="Times New Roman"/>
          <w:sz w:val="24"/>
          <w:szCs w:val="24"/>
          <w:lang w:val="ru-RU"/>
        </w:rPr>
        <w:t>91</w:t>
      </w:r>
      <w:r w:rsidRPr="00D8679D">
        <w:rPr>
          <w:rFonts w:ascii="Times New Roman" w:eastAsia="Calibri" w:hAnsi="Times New Roman"/>
          <w:sz w:val="24"/>
          <w:szCs w:val="24"/>
          <w:lang w:val="en-GB"/>
        </w:rPr>
        <w:t>I</w:t>
      </w:r>
      <w:r w:rsidRPr="00D8679D">
        <w:rPr>
          <w:rFonts w:ascii="Times New Roman" w:eastAsia="Calibri" w:hAnsi="Times New Roman"/>
          <w:sz w:val="24"/>
          <w:szCs w:val="24"/>
          <w:lang w:val="ru-RU"/>
        </w:rPr>
        <w:t>0*</w:t>
      </w:r>
      <w:r w:rsidRPr="00D8679D">
        <w:rPr>
          <w:rFonts w:ascii="Times New Roman" w:eastAsia="Calibri" w:hAnsi="Times New Roman"/>
          <w:sz w:val="24"/>
          <w:szCs w:val="24"/>
        </w:rPr>
        <w:t xml:space="preserve"> е разпространено в Алпийския, Континенталния и Черноморския биогеографски </w:t>
      </w:r>
      <w:r w:rsidR="00893C63">
        <w:rPr>
          <w:rFonts w:ascii="Times New Roman" w:eastAsia="Calibri" w:hAnsi="Times New Roman"/>
          <w:sz w:val="24"/>
          <w:szCs w:val="24"/>
        </w:rPr>
        <w:t>региони</w:t>
      </w:r>
      <w:r w:rsidRPr="00D8679D">
        <w:rPr>
          <w:rFonts w:ascii="Times New Roman" w:eastAsia="Calibri" w:hAnsi="Times New Roman"/>
          <w:sz w:val="24"/>
          <w:szCs w:val="24"/>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и в трите биогеографски </w:t>
      </w:r>
      <w:r w:rsidR="00893C63">
        <w:rPr>
          <w:rFonts w:ascii="Times New Roman" w:eastAsia="Calibri" w:hAnsi="Times New Roman"/>
          <w:sz w:val="24"/>
          <w:szCs w:val="24"/>
        </w:rPr>
        <w:t>региони</w:t>
      </w:r>
      <w:r w:rsidRPr="00D8679D">
        <w:rPr>
          <w:rFonts w:ascii="Times New Roman" w:eastAsia="Calibri" w:hAnsi="Times New Roman"/>
          <w:sz w:val="24"/>
          <w:szCs w:val="24"/>
          <w:lang w:val="ru-RU"/>
        </w:rPr>
        <w:t xml:space="preserve">. </w:t>
      </w:r>
      <w:r w:rsidRPr="00D8679D">
        <w:rPr>
          <w:rFonts w:ascii="Times New Roman" w:eastAsia="Calibri" w:hAnsi="Times New Roman"/>
          <w:sz w:val="24"/>
          <w:szCs w:val="24"/>
        </w:rPr>
        <w:t>И в трите района състоянието по отношение на бъдещите перспективи е неблагоприятно</w:t>
      </w:r>
      <w:r w:rsidRPr="00D8679D">
        <w:rPr>
          <w:rFonts w:ascii="Times New Roman" w:eastAsia="Calibri" w:hAnsi="Times New Roman"/>
          <w:sz w:val="24"/>
          <w:szCs w:val="24"/>
          <w:lang w:val="ru-RU"/>
        </w:rPr>
        <w:t>-</w:t>
      </w:r>
      <w:r w:rsidRPr="00D8679D">
        <w:rPr>
          <w:rFonts w:ascii="Times New Roman" w:eastAsia="Calibri" w:hAnsi="Times New Roman"/>
          <w:sz w:val="24"/>
          <w:szCs w:val="24"/>
        </w:rPr>
        <w:t>незадоволително.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w:t>
      </w:r>
      <w:r w:rsidRPr="00D8679D">
        <w:rPr>
          <w:rFonts w:ascii="Times New Roman" w:eastAsia="Calibri" w:hAnsi="Times New Roman"/>
          <w:sz w:val="24"/>
          <w:szCs w:val="24"/>
          <w:lang w:val="ru-RU"/>
        </w:rPr>
        <w:t xml:space="preserve">, </w:t>
      </w:r>
      <w:r w:rsidRPr="00D8679D">
        <w:rPr>
          <w:rFonts w:ascii="Times New Roman" w:eastAsia="Calibri" w:hAnsi="Times New Roman"/>
          <w:sz w:val="24"/>
          <w:szCs w:val="24"/>
        </w:rPr>
        <w:t>то има достатъчно основания, неблагоприятно-незадоволителната оценка на състоянието по критерий „Структура и функции“ от 2013 година да се счита все още за валидна.</w:t>
      </w:r>
      <w:r w:rsidRPr="00D8679D">
        <w:rPr>
          <w:rFonts w:ascii="Times New Roman" w:eastAsia="Calibri" w:hAnsi="Times New Roman"/>
          <w:sz w:val="24"/>
          <w:szCs w:val="24"/>
          <w:lang w:val="ru-RU"/>
        </w:rPr>
        <w:t xml:space="preserve"> </w:t>
      </w:r>
      <w:r w:rsidRPr="00D8679D">
        <w:rPr>
          <w:rFonts w:ascii="Times New Roman" w:eastAsia="Calibri" w:hAnsi="Times New Roman"/>
          <w:sz w:val="24"/>
          <w:szCs w:val="24"/>
        </w:rPr>
        <w:t>Най-значителните влияния и заплахи са „Неправилно планирани и изведени сечи“</w:t>
      </w:r>
      <w:r w:rsidRPr="00D8679D">
        <w:rPr>
          <w:rFonts w:ascii="Times New Roman" w:eastAsia="Calibri" w:hAnsi="Times New Roman"/>
          <w:sz w:val="24"/>
          <w:szCs w:val="24"/>
          <w:lang w:val="ru-RU"/>
        </w:rPr>
        <w:t xml:space="preserve">, </w:t>
      </w:r>
      <w:r w:rsidRPr="00D8679D">
        <w:rPr>
          <w:rFonts w:ascii="Times New Roman" w:eastAsia="Calibri" w:hAnsi="Times New Roman"/>
          <w:sz w:val="24"/>
          <w:szCs w:val="24"/>
        </w:rPr>
        <w:t>„Интензивна паша от домашни животни“ и „Изнасяне на мъртва дървесина“. Други влияния и заплахи, които са от значение са „Естествени сукцесионни изменения“ и „Горски пожари“.</w:t>
      </w:r>
      <w:r w:rsidRPr="00D8679D">
        <w:rPr>
          <w:rFonts w:ascii="Times New Roman" w:eastAsia="Calibri" w:hAnsi="Times New Roman"/>
          <w:sz w:val="24"/>
          <w:szCs w:val="24"/>
          <w:lang w:val="ru-RU"/>
        </w:rPr>
        <w:t xml:space="preserve"> </w:t>
      </w:r>
    </w:p>
    <w:p w:rsidR="00D8679D" w:rsidRPr="00D8679D" w:rsidRDefault="00D8679D" w:rsidP="00893C63">
      <w:pPr>
        <w:spacing w:before="120" w:after="0" w:line="240" w:lineRule="auto"/>
        <w:rPr>
          <w:rFonts w:ascii="Times New Roman" w:hAnsi="Times New Roman"/>
          <w:b/>
          <w:bCs/>
          <w:sz w:val="24"/>
          <w:szCs w:val="24"/>
          <w:lang w:eastAsia="bg-BG"/>
        </w:rPr>
      </w:pPr>
      <w:r w:rsidRPr="00D8679D">
        <w:rPr>
          <w:rFonts w:ascii="Times New Roman" w:hAnsi="Times New Roman"/>
          <w:b/>
          <w:bCs/>
          <w:sz w:val="24"/>
          <w:szCs w:val="24"/>
          <w:lang w:eastAsia="bg-BG"/>
        </w:rPr>
        <w:t xml:space="preserve">4. Състояние на ниво защитена зона </w:t>
      </w:r>
    </w:p>
    <w:p w:rsidR="00D8679D" w:rsidRPr="00D8679D" w:rsidRDefault="00D8679D" w:rsidP="00893C63">
      <w:pPr>
        <w:spacing w:after="0" w:line="240" w:lineRule="auto"/>
        <w:ind w:firstLine="709"/>
        <w:rPr>
          <w:rFonts w:ascii="Times New Roman" w:hAnsi="Times New Roman"/>
          <w:bCs/>
          <w:sz w:val="24"/>
          <w:szCs w:val="24"/>
          <w:lang w:eastAsia="bg-BG"/>
        </w:rPr>
      </w:pPr>
      <w:r w:rsidRPr="00893C63">
        <w:rPr>
          <w:rFonts w:ascii="Times New Roman" w:eastAsia="Calibri" w:hAnsi="Times New Roman"/>
          <w:sz w:val="24"/>
          <w:szCs w:val="24"/>
        </w:rPr>
        <w:t>Съгласно</w:t>
      </w:r>
      <w:r w:rsidRPr="00D8679D">
        <w:rPr>
          <w:rFonts w:ascii="Times New Roman" w:hAnsi="Times New Roman"/>
          <w:bCs/>
          <w:sz w:val="24"/>
          <w:szCs w:val="24"/>
          <w:lang w:eastAsia="bg-BG"/>
        </w:rPr>
        <w:t xml:space="preserve"> Станда</w:t>
      </w:r>
      <w:r w:rsidRPr="00893C63">
        <w:rPr>
          <w:rFonts w:ascii="Times New Roman" w:eastAsia="Calibri" w:hAnsi="Times New Roman"/>
          <w:sz w:val="24"/>
          <w:szCs w:val="24"/>
        </w:rPr>
        <w:t>р</w:t>
      </w:r>
      <w:r w:rsidRPr="00D8679D">
        <w:rPr>
          <w:rFonts w:ascii="Times New Roman" w:hAnsi="Times New Roman"/>
          <w:bCs/>
          <w:sz w:val="24"/>
          <w:szCs w:val="24"/>
          <w:lang w:eastAsia="bg-BG"/>
        </w:rPr>
        <w:t>тния формуляр (последно актуализиран през Декември 2018), състоянието на местообитанието в защитената зона е както следва:</w:t>
      </w:r>
    </w:p>
    <w:p w:rsidR="00D8679D" w:rsidRPr="00D8679D" w:rsidRDefault="00D8679D" w:rsidP="00D8679D">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732"/>
        <w:gridCol w:w="841"/>
        <w:gridCol w:w="1089"/>
        <w:gridCol w:w="1938"/>
        <w:gridCol w:w="768"/>
        <w:gridCol w:w="1305"/>
        <w:gridCol w:w="869"/>
      </w:tblGrid>
      <w:tr w:rsidR="00D8679D" w:rsidRPr="00D8679D" w:rsidTr="00D8679D">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Площ</w:t>
            </w:r>
          </w:p>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Обща оценка</w:t>
            </w:r>
          </w:p>
        </w:tc>
      </w:tr>
      <w:tr w:rsidR="00D8679D" w:rsidRPr="00D8679D" w:rsidTr="00D8679D">
        <w:trPr>
          <w:jc w:val="center"/>
        </w:trPr>
        <w:tc>
          <w:tcPr>
            <w:tcW w:w="1270"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val="en-US" w:eastAsia="bg-BG"/>
              </w:rPr>
            </w:pPr>
            <w:r w:rsidRPr="00D8679D">
              <w:rPr>
                <w:rFonts w:ascii="Times New Roman" w:hAnsi="Times New Roman"/>
                <w:bCs/>
                <w:lang w:eastAsia="bg-BG"/>
              </w:rPr>
              <w:t>91</w:t>
            </w:r>
            <w:r w:rsidRPr="00D8679D">
              <w:rPr>
                <w:rFonts w:ascii="Times New Roman" w:hAnsi="Times New Roman"/>
                <w:bCs/>
                <w:lang w:val="en-GB" w:eastAsia="bg-BG"/>
              </w:rPr>
              <w:t>I</w:t>
            </w:r>
            <w:r w:rsidRPr="00D8679D">
              <w:rPr>
                <w:rFonts w:ascii="Times New Roman" w:hAnsi="Times New Roman"/>
                <w:bCs/>
                <w:lang w:eastAsia="bg-BG"/>
              </w:rPr>
              <w:t>0</w:t>
            </w:r>
            <w:r w:rsidRPr="00D8679D">
              <w:rPr>
                <w:rFonts w:ascii="Times New Roman" w:hAnsi="Times New Roman"/>
                <w:bCs/>
                <w:lang w:val="en-US" w:eastAsia="bg-BG"/>
              </w:rPr>
              <w:t>*</w:t>
            </w:r>
          </w:p>
        </w:tc>
        <w:tc>
          <w:tcPr>
            <w:tcW w:w="3340" w:type="dxa"/>
            <w:tcBorders>
              <w:top w:val="single" w:sz="4" w:space="0" w:color="auto"/>
              <w:left w:val="single" w:sz="4" w:space="0" w:color="auto"/>
              <w:bottom w:val="single" w:sz="4" w:space="0" w:color="auto"/>
              <w:right w:val="single" w:sz="4" w:space="0" w:color="auto"/>
            </w:tcBorders>
            <w:vAlign w:val="center"/>
            <w:hideMark/>
          </w:tcPr>
          <w:p w:rsidR="00D8679D" w:rsidRPr="00D8679D" w:rsidRDefault="00D8679D" w:rsidP="00063148">
            <w:pPr>
              <w:spacing w:after="0" w:line="240" w:lineRule="auto"/>
              <w:contextualSpacing/>
              <w:jc w:val="both"/>
              <w:rPr>
                <w:rFonts w:ascii="Times New Roman" w:eastAsia="Calibri" w:hAnsi="Times New Roman"/>
                <w:i/>
                <w:sz w:val="24"/>
                <w:szCs w:val="24"/>
                <w:lang w:val="ru-RU"/>
              </w:rPr>
            </w:pPr>
            <w:r w:rsidRPr="00D8679D">
              <w:rPr>
                <w:rFonts w:ascii="Times New Roman" w:eastAsia="Calibri" w:hAnsi="Times New Roman"/>
                <w:sz w:val="24"/>
                <w:szCs w:val="24"/>
              </w:rPr>
              <w:t xml:space="preserve">Евро-сибирски степни гори </w:t>
            </w:r>
            <w:r w:rsidRPr="00D8679D">
              <w:rPr>
                <w:rFonts w:ascii="Times New Roman" w:eastAsia="Calibri" w:hAnsi="Times New Roman"/>
                <w:sz w:val="24"/>
                <w:szCs w:val="24"/>
                <w:lang w:val="ru-RU"/>
              </w:rPr>
              <w:t xml:space="preserve"> с </w:t>
            </w:r>
            <w:r w:rsidRPr="00D8679D">
              <w:rPr>
                <w:rFonts w:ascii="Times New Roman" w:eastAsia="Calibri" w:hAnsi="Times New Roman"/>
                <w:i/>
                <w:sz w:val="24"/>
                <w:szCs w:val="24"/>
                <w:lang w:val="ru-RU"/>
              </w:rPr>
              <w:t xml:space="preserve">Quercus </w:t>
            </w:r>
            <w:r w:rsidRPr="00D8679D">
              <w:rPr>
                <w:rFonts w:ascii="Times New Roman" w:eastAsia="Calibri" w:hAnsi="Times New Roman"/>
                <w:i/>
                <w:sz w:val="24"/>
                <w:szCs w:val="24"/>
                <w:lang w:val="en-US"/>
              </w:rPr>
              <w:t>spp</w:t>
            </w:r>
            <w:r w:rsidRPr="00D8679D">
              <w:rPr>
                <w:rFonts w:ascii="Times New Roman" w:eastAsia="Calibri" w:hAnsi="Times New Roman"/>
                <w:i/>
                <w:sz w:val="24"/>
                <w:szCs w:val="24"/>
                <w:lang w:val="ru-RU"/>
              </w:rPr>
              <w:t>.</w:t>
            </w:r>
          </w:p>
          <w:p w:rsidR="00D8679D" w:rsidRPr="00D8679D" w:rsidRDefault="00D8679D" w:rsidP="00063148">
            <w:pPr>
              <w:spacing w:after="0" w:line="240" w:lineRule="auto"/>
              <w:contextualSpacing/>
              <w:rPr>
                <w:rFonts w:ascii="Times New Roman" w:hAnsi="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val="en-GB" w:eastAsia="bg-BG"/>
              </w:rPr>
            </w:pPr>
            <w:r w:rsidRPr="00D8679D">
              <w:rPr>
                <w:rFonts w:ascii="Times New Roman" w:hAnsi="Times New Roman"/>
                <w:bCs/>
                <w:lang w:eastAsia="bg-BG"/>
              </w:rPr>
              <w:t>414.57</w:t>
            </w:r>
          </w:p>
        </w:tc>
        <w:tc>
          <w:tcPr>
            <w:tcW w:w="1454"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val="en-US" w:eastAsia="bg-BG"/>
              </w:rPr>
            </w:pPr>
            <w:r w:rsidRPr="00D8679D">
              <w:rPr>
                <w:rFonts w:ascii="Times New Roman" w:hAnsi="Times New Roman"/>
                <w:bCs/>
                <w:lang w:eastAsia="bg-BG"/>
              </w:rPr>
              <w:t>М</w:t>
            </w:r>
          </w:p>
        </w:tc>
        <w:tc>
          <w:tcPr>
            <w:tcW w:w="2089"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C</w:t>
            </w:r>
          </w:p>
        </w:tc>
        <w:tc>
          <w:tcPr>
            <w:tcW w:w="851"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C</w:t>
            </w:r>
          </w:p>
        </w:tc>
        <w:tc>
          <w:tcPr>
            <w:tcW w:w="1028"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C</w:t>
            </w:r>
          </w:p>
        </w:tc>
      </w:tr>
    </w:tbl>
    <w:p w:rsidR="00D8679D" w:rsidRPr="00D8679D" w:rsidRDefault="00D8679D" w:rsidP="00D8679D">
      <w:pPr>
        <w:rPr>
          <w:rFonts w:ascii="Times New Roman" w:hAnsi="Times New Roman"/>
          <w:bCs/>
          <w:sz w:val="24"/>
          <w:szCs w:val="24"/>
          <w:highlight w:val="yellow"/>
          <w:lang w:eastAsia="bg-BG"/>
        </w:rPr>
      </w:pPr>
    </w:p>
    <w:p w:rsidR="00D8679D" w:rsidRPr="00D8679D" w:rsidRDefault="00D8679D" w:rsidP="00893C63">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Качеството на данните е оценено като </w:t>
      </w:r>
      <w:r w:rsidRPr="00D8679D">
        <w:rPr>
          <w:rFonts w:ascii="Times New Roman" w:hAnsi="Times New Roman"/>
          <w:bCs/>
          <w:sz w:val="24"/>
          <w:szCs w:val="24"/>
          <w:lang w:val="en-US" w:eastAsia="bg-BG"/>
        </w:rPr>
        <w:t>G</w:t>
      </w:r>
      <w:r w:rsidRPr="00D8679D">
        <w:rPr>
          <w:rFonts w:ascii="Times New Roman" w:hAnsi="Times New Roman"/>
          <w:bCs/>
          <w:sz w:val="24"/>
          <w:szCs w:val="24"/>
          <w:lang w:eastAsia="bg-BG"/>
        </w:rPr>
        <w:t xml:space="preserve"> или средно, което означава че определянето на състоянието на местообитанието се основава на частични данни с някои екстраполации. Представителността е С или значителна, като местообитанието е сравнително добре представено в защитената зона и неговото опазване е в</w:t>
      </w:r>
      <w:r w:rsidRPr="00D8679D">
        <w:t xml:space="preserve"> </w:t>
      </w:r>
      <w:r w:rsidRPr="00D8679D">
        <w:rPr>
          <w:rFonts w:ascii="Times New Roman" w:hAnsi="Times New Roman"/>
          <w:bCs/>
          <w:sz w:val="24"/>
          <w:szCs w:val="24"/>
          <w:lang w:eastAsia="bg-BG"/>
        </w:rPr>
        <w:t xml:space="preserve">като местообитанието е типично за защитената зона и неговото опазване е от значение при нейното управление. Оценката за площ е C, като процентното съотношение (p) на площта на местообитанието в зоната, спрямо площта му в национален мащаб е 2% ≥ p &gt; </w:t>
      </w:r>
      <w:r w:rsidRPr="00D8679D">
        <w:rPr>
          <w:rFonts w:ascii="Times New Roman" w:hAnsi="Times New Roman"/>
          <w:bCs/>
          <w:sz w:val="24"/>
          <w:szCs w:val="24"/>
          <w:lang w:eastAsia="bg-BG"/>
        </w:rPr>
        <w:lastRenderedPageBreak/>
        <w:t>0%. Степента на съхранение е С, което определя местообитанието като такова със средна или намалена степен на съхранение. Общата оценка е С.</w:t>
      </w:r>
    </w:p>
    <w:p w:rsidR="00D8679D" w:rsidRPr="00D8679D" w:rsidRDefault="00893C63" w:rsidP="00893C63">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00D8679D" w:rsidRPr="00D8679D">
        <w:rPr>
          <w:rFonts w:ascii="Times New Roman" w:hAnsi="Times New Roman"/>
          <w:b/>
          <w:bCs/>
          <w:sz w:val="24"/>
          <w:szCs w:val="24"/>
          <w:lang w:eastAsia="bg-BG"/>
        </w:rPr>
        <w:t xml:space="preserve">Анализ на наличната информация  </w:t>
      </w:r>
    </w:p>
    <w:p w:rsidR="00D8679D" w:rsidRPr="00D8679D" w:rsidRDefault="00D8679D" w:rsidP="00893C63">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D8679D" w:rsidRPr="00D8679D" w:rsidRDefault="00D8679D" w:rsidP="00893C63">
      <w:pPr>
        <w:spacing w:before="120" w:after="0" w:line="240" w:lineRule="auto"/>
        <w:rPr>
          <w:rFonts w:ascii="Times New Roman" w:hAnsi="Times New Roman"/>
          <w:bCs/>
          <w:sz w:val="24"/>
          <w:szCs w:val="24"/>
          <w:lang w:eastAsia="bg-BG"/>
        </w:rPr>
      </w:pPr>
      <w:r w:rsidRPr="00D8679D">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D8679D" w:rsidRPr="00D8679D" w:rsidRDefault="00D8679D" w:rsidP="00893C63">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D8679D" w:rsidRPr="00D8679D" w:rsidRDefault="00D8679D" w:rsidP="00D8679D">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4"/>
        <w:gridCol w:w="2235"/>
        <w:gridCol w:w="1935"/>
      </w:tblGrid>
      <w:tr w:rsidR="00D8679D" w:rsidRPr="00893C63" w:rsidTr="00893C63">
        <w:trPr>
          <w:tblHeader/>
          <w:jc w:val="center"/>
        </w:trPr>
        <w:tc>
          <w:tcPr>
            <w:tcW w:w="1016" w:type="pct"/>
            <w:shd w:val="clear" w:color="auto" w:fill="DBE5F1" w:themeFill="accent1" w:themeFillTint="33"/>
            <w:vAlign w:val="center"/>
          </w:tcPr>
          <w:p w:rsidR="00D8679D" w:rsidRPr="002112F8" w:rsidRDefault="00D8679D" w:rsidP="00063148">
            <w:pPr>
              <w:spacing w:after="0" w:line="240" w:lineRule="auto"/>
              <w:contextualSpacing/>
              <w:jc w:val="both"/>
              <w:rPr>
                <w:rFonts w:ascii="Times New Roman" w:hAnsi="Times New Roman"/>
                <w:b/>
                <w:bCs/>
                <w:lang w:eastAsia="bg-BG"/>
              </w:rPr>
            </w:pPr>
            <w:r w:rsidRPr="002112F8">
              <w:rPr>
                <w:rFonts w:ascii="Times New Roman" w:hAnsi="Times New Roman"/>
                <w:b/>
                <w:bCs/>
                <w:lang w:eastAsia="bg-BG"/>
              </w:rPr>
              <w:t>Показател</w:t>
            </w:r>
          </w:p>
        </w:tc>
        <w:tc>
          <w:tcPr>
            <w:tcW w:w="673" w:type="pct"/>
            <w:shd w:val="clear" w:color="auto" w:fill="DBE5F1" w:themeFill="accent1" w:themeFillTint="33"/>
            <w:vAlign w:val="center"/>
          </w:tcPr>
          <w:p w:rsidR="00D8679D" w:rsidRPr="00893C63" w:rsidRDefault="00D8679D" w:rsidP="00063148">
            <w:pPr>
              <w:spacing w:after="0" w:line="240" w:lineRule="auto"/>
              <w:contextualSpacing/>
              <w:jc w:val="both"/>
              <w:rPr>
                <w:rFonts w:ascii="Times New Roman" w:hAnsi="Times New Roman"/>
                <w:b/>
                <w:bCs/>
                <w:lang w:eastAsia="bg-BG"/>
              </w:rPr>
            </w:pPr>
            <w:r w:rsidRPr="00893C63">
              <w:rPr>
                <w:rFonts w:ascii="Times New Roman" w:hAnsi="Times New Roman"/>
                <w:b/>
                <w:bCs/>
                <w:lang w:eastAsia="bg-BG"/>
              </w:rPr>
              <w:t>Мерна единица</w:t>
            </w:r>
          </w:p>
        </w:tc>
        <w:tc>
          <w:tcPr>
            <w:tcW w:w="1055" w:type="pct"/>
            <w:shd w:val="clear" w:color="auto" w:fill="DBE5F1" w:themeFill="accent1" w:themeFillTint="33"/>
            <w:vAlign w:val="center"/>
          </w:tcPr>
          <w:p w:rsidR="00D8679D" w:rsidRPr="00893C63" w:rsidRDefault="00D8679D" w:rsidP="00063148">
            <w:pPr>
              <w:spacing w:after="0" w:line="240" w:lineRule="auto"/>
              <w:contextualSpacing/>
              <w:jc w:val="both"/>
              <w:rPr>
                <w:rFonts w:ascii="Times New Roman" w:hAnsi="Times New Roman"/>
                <w:b/>
                <w:bCs/>
                <w:lang w:eastAsia="bg-BG"/>
              </w:rPr>
            </w:pPr>
            <w:r w:rsidRPr="00893C63">
              <w:rPr>
                <w:rFonts w:ascii="Times New Roman" w:hAnsi="Times New Roman"/>
                <w:b/>
                <w:bCs/>
                <w:lang w:eastAsia="bg-BG"/>
              </w:rPr>
              <w:t>Целева стойност</w:t>
            </w:r>
          </w:p>
        </w:tc>
        <w:tc>
          <w:tcPr>
            <w:tcW w:w="1209" w:type="pct"/>
            <w:shd w:val="clear" w:color="auto" w:fill="DBE5F1" w:themeFill="accent1" w:themeFillTint="33"/>
            <w:vAlign w:val="center"/>
          </w:tcPr>
          <w:p w:rsidR="00D8679D" w:rsidRPr="00893C63" w:rsidRDefault="00D8679D" w:rsidP="00063148">
            <w:pPr>
              <w:spacing w:after="0" w:line="240" w:lineRule="auto"/>
              <w:contextualSpacing/>
              <w:jc w:val="both"/>
              <w:rPr>
                <w:rFonts w:ascii="Times New Roman" w:hAnsi="Times New Roman"/>
                <w:b/>
                <w:bCs/>
                <w:lang w:eastAsia="bg-BG"/>
              </w:rPr>
            </w:pPr>
            <w:r w:rsidRPr="00893C63">
              <w:rPr>
                <w:rFonts w:ascii="Times New Roman" w:hAnsi="Times New Roman"/>
                <w:b/>
                <w:bCs/>
                <w:lang w:eastAsia="bg-BG"/>
              </w:rPr>
              <w:t>Допълнителна информация</w:t>
            </w:r>
          </w:p>
        </w:tc>
        <w:tc>
          <w:tcPr>
            <w:tcW w:w="1048" w:type="pct"/>
            <w:shd w:val="clear" w:color="auto" w:fill="DBE5F1" w:themeFill="accent1" w:themeFillTint="33"/>
          </w:tcPr>
          <w:p w:rsidR="00D8679D" w:rsidRPr="00893C63" w:rsidRDefault="00D8679D" w:rsidP="00063148">
            <w:pPr>
              <w:spacing w:after="0" w:line="240" w:lineRule="auto"/>
              <w:contextualSpacing/>
              <w:jc w:val="both"/>
              <w:rPr>
                <w:rFonts w:ascii="Times New Roman" w:hAnsi="Times New Roman"/>
                <w:b/>
                <w:bCs/>
                <w:lang w:eastAsia="bg-BG"/>
              </w:rPr>
            </w:pPr>
            <w:r w:rsidRPr="00893C63">
              <w:rPr>
                <w:rFonts w:ascii="Times New Roman" w:hAnsi="Times New Roman"/>
                <w:b/>
                <w:bCs/>
                <w:lang w:eastAsia="bg-BG"/>
              </w:rPr>
              <w:t>Специфични природозащитни цели за защитената зона</w:t>
            </w:r>
          </w:p>
        </w:tc>
      </w:tr>
      <w:tr w:rsidR="00D8679D" w:rsidRPr="00D8679D" w:rsidTr="00D8679D">
        <w:trPr>
          <w:jc w:val="center"/>
        </w:trPr>
        <w:tc>
          <w:tcPr>
            <w:tcW w:w="1016"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 xml:space="preserve">Площ </w:t>
            </w:r>
          </w:p>
        </w:tc>
        <w:tc>
          <w:tcPr>
            <w:tcW w:w="673"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ха</w:t>
            </w:r>
          </w:p>
        </w:tc>
        <w:tc>
          <w:tcPr>
            <w:tcW w:w="1055"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Поне 414.57 ха</w:t>
            </w:r>
          </w:p>
        </w:tc>
        <w:tc>
          <w:tcPr>
            <w:tcW w:w="1209"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414.57 ха. Същата площ е посочена и в актуалния стандартен формуляр. При </w:t>
            </w:r>
            <w:r w:rsidRPr="00D8679D">
              <w:rPr>
                <w:rFonts w:ascii="Times New Roman" w:hAnsi="Times New Roman"/>
                <w:bCs/>
                <w:lang w:eastAsia="bg-BG"/>
              </w:rPr>
              <w:lastRenderedPageBreak/>
              <w:t>теренната работа в зоната през 2021 г., местообитанието се потвърди във всички   посетени полигони от картирането през 2013 г. В три места от полигони на 91</w:t>
            </w:r>
            <w:r w:rsidRPr="00D8679D">
              <w:rPr>
                <w:rFonts w:ascii="Times New Roman" w:hAnsi="Times New Roman"/>
                <w:bCs/>
                <w:lang w:val="en-US" w:eastAsia="bg-BG"/>
              </w:rPr>
              <w:t>I</w:t>
            </w:r>
            <w:r w:rsidRPr="00D8679D">
              <w:rPr>
                <w:rFonts w:ascii="Times New Roman" w:hAnsi="Times New Roman"/>
                <w:bCs/>
                <w:lang w:val="ru-RU" w:eastAsia="bg-BG"/>
              </w:rPr>
              <w:t xml:space="preserve">0 </w:t>
            </w:r>
            <w:r w:rsidRPr="00D8679D">
              <w:rPr>
                <w:rFonts w:ascii="Times New Roman" w:hAnsi="Times New Roman"/>
                <w:bCs/>
                <w:lang w:eastAsia="bg-BG"/>
              </w:rPr>
              <w:t>е установено доминиране на космат дъб. Това отразява реалното локално разпространение на 91</w:t>
            </w:r>
            <w:r w:rsidRPr="00D8679D">
              <w:rPr>
                <w:rFonts w:ascii="Times New Roman" w:hAnsi="Times New Roman"/>
                <w:bCs/>
                <w:lang w:val="en-US" w:eastAsia="bg-BG"/>
              </w:rPr>
              <w:t>I</w:t>
            </w:r>
            <w:r w:rsidRPr="00D8679D">
              <w:rPr>
                <w:rFonts w:ascii="Times New Roman" w:hAnsi="Times New Roman"/>
                <w:bCs/>
                <w:lang w:val="ru-RU" w:eastAsia="bg-BG"/>
              </w:rPr>
              <w:t>0,</w:t>
            </w:r>
            <w:r w:rsidRPr="00D8679D">
              <w:rPr>
                <w:rFonts w:ascii="Times New Roman" w:hAnsi="Times New Roman"/>
                <w:bCs/>
                <w:lang w:eastAsia="bg-BG"/>
              </w:rPr>
              <w:t xml:space="preserve"> в зависимост от условията формирани от микрорелефа и основната скала – варовик или лъос. </w:t>
            </w:r>
          </w:p>
        </w:tc>
        <w:tc>
          <w:tcPr>
            <w:tcW w:w="1048"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Поддържане на площ на местообитанието в защитената зона  414.57 ха. Междинна цел е да се разработи и приложи единна бъдеща схема за мониторинг на параметъра до 2025 година.</w:t>
            </w:r>
          </w:p>
          <w:p w:rsidR="00D8679D" w:rsidRPr="00D8679D" w:rsidRDefault="00D8679D" w:rsidP="00063148">
            <w:pPr>
              <w:spacing w:after="0" w:line="240" w:lineRule="auto"/>
              <w:contextualSpacing/>
              <w:rPr>
                <w:rFonts w:ascii="Times New Roman" w:hAnsi="Times New Roman"/>
                <w:bCs/>
                <w:lang w:eastAsia="bg-BG"/>
              </w:rPr>
            </w:pPr>
          </w:p>
        </w:tc>
      </w:tr>
      <w:tr w:rsidR="00D8679D" w:rsidRPr="00D8679D" w:rsidTr="00D8679D">
        <w:trPr>
          <w:jc w:val="center"/>
        </w:trPr>
        <w:tc>
          <w:tcPr>
            <w:tcW w:w="1016"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lastRenderedPageBreak/>
              <w:t>Структура и функции. Пълнота на първия дървесен етаж (средно претеглена)</w:t>
            </w:r>
          </w:p>
        </w:tc>
        <w:tc>
          <w:tcPr>
            <w:tcW w:w="673"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Части от единицата</w:t>
            </w:r>
          </w:p>
        </w:tc>
        <w:tc>
          <w:tcPr>
            <w:tcW w:w="1055"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Този показател представя степента на насищане с дървета и се изразява се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Насажденията са с издънков произход със започнали възобновителни сечи, което води до намаляване на </w:t>
            </w:r>
            <w:r w:rsidRPr="00D8679D">
              <w:rPr>
                <w:rFonts w:ascii="Times New Roman" w:hAnsi="Times New Roman"/>
                <w:bCs/>
                <w:lang w:eastAsia="bg-BG"/>
              </w:rPr>
              <w:lastRenderedPageBreak/>
              <w:t xml:space="preserve">пълнотата на първия дървесен етаж. </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полигона на местообитанието е 0.5 с тенденция за намаляване.</w:t>
            </w:r>
          </w:p>
        </w:tc>
        <w:tc>
          <w:tcPr>
            <w:tcW w:w="1048"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Под</w:t>
            </w:r>
            <w:r w:rsidRPr="00D8679D">
              <w:rPr>
                <w:rFonts w:ascii="Times New Roman" w:hAnsi="Times New Roman"/>
                <w:bCs/>
                <w:lang w:val="en-US" w:eastAsia="bg-BG"/>
              </w:rPr>
              <w:t>o</w:t>
            </w:r>
            <w:r w:rsidRPr="00D8679D">
              <w:rPr>
                <w:rFonts w:ascii="Times New Roman" w:hAnsi="Times New Roman"/>
                <w:bCs/>
                <w:lang w:eastAsia="bg-BG"/>
              </w:rPr>
              <w:t>бряване на пълнотата на първия дървесен етаж (средно претеглена) от 0.6 до 1.</w:t>
            </w:r>
          </w:p>
        </w:tc>
      </w:tr>
      <w:tr w:rsidR="00D8679D" w:rsidRPr="00D8679D" w:rsidTr="00D8679D">
        <w:trPr>
          <w:jc w:val="center"/>
        </w:trPr>
        <w:tc>
          <w:tcPr>
            <w:tcW w:w="1016"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lastRenderedPageBreak/>
              <w:t>Структура и функции. Състав на първия дървесен етаж (средно претеглен)</w:t>
            </w:r>
          </w:p>
        </w:tc>
        <w:tc>
          <w:tcPr>
            <w:tcW w:w="673"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Части от десетицата</w:t>
            </w:r>
          </w:p>
        </w:tc>
        <w:tc>
          <w:tcPr>
            <w:tcW w:w="1055"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От 6 до 10 за цера (</w:t>
            </w:r>
            <w:r w:rsidRPr="00D8679D">
              <w:rPr>
                <w:rFonts w:ascii="Times New Roman" w:hAnsi="Times New Roman"/>
                <w:bCs/>
                <w:i/>
                <w:lang w:val="en-GB" w:eastAsia="bg-BG"/>
              </w:rPr>
              <w:t>Quercus</w:t>
            </w:r>
            <w:r w:rsidRPr="00D8679D">
              <w:rPr>
                <w:rFonts w:ascii="Times New Roman" w:hAnsi="Times New Roman"/>
                <w:bCs/>
                <w:i/>
                <w:lang w:val="ru-RU" w:eastAsia="bg-BG"/>
              </w:rPr>
              <w:t xml:space="preserve"> </w:t>
            </w:r>
            <w:r w:rsidRPr="00D8679D">
              <w:rPr>
                <w:rFonts w:ascii="Times New Roman" w:hAnsi="Times New Roman"/>
                <w:bCs/>
                <w:i/>
                <w:lang w:val="en-GB" w:eastAsia="bg-BG"/>
              </w:rPr>
              <w:t>cerris</w:t>
            </w:r>
            <w:r w:rsidRPr="00D8679D">
              <w:rPr>
                <w:rFonts w:ascii="Times New Roman" w:hAnsi="Times New Roman"/>
                <w:bCs/>
                <w:lang w:eastAsia="bg-BG"/>
              </w:rPr>
              <w:t>)</w:t>
            </w:r>
          </w:p>
        </w:tc>
        <w:tc>
          <w:tcPr>
            <w:tcW w:w="1209"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цер в състава на първия дървесен етаж е </w:t>
            </w:r>
            <w:r w:rsidRPr="00D8679D">
              <w:rPr>
                <w:rFonts w:ascii="Times New Roman" w:hAnsi="Times New Roman"/>
                <w:bCs/>
                <w:lang w:val="ru-RU" w:eastAsia="bg-BG"/>
              </w:rPr>
              <w:t xml:space="preserve">6 </w:t>
            </w:r>
            <w:r w:rsidRPr="00D8679D">
              <w:rPr>
                <w:rFonts w:ascii="Times New Roman" w:hAnsi="Times New Roman"/>
                <w:bCs/>
                <w:lang w:eastAsia="bg-BG"/>
              </w:rPr>
              <w:t xml:space="preserve">десети. </w:t>
            </w:r>
          </w:p>
        </w:tc>
        <w:tc>
          <w:tcPr>
            <w:tcW w:w="1048"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Поддържане на състава на първия дървесен етаж (средно претеглен)</w:t>
            </w:r>
            <w:r w:rsidRPr="00D8679D">
              <w:rPr>
                <w:rFonts w:ascii="Times New Roman" w:hAnsi="Times New Roman"/>
              </w:rPr>
              <w:t xml:space="preserve"> с участие </w:t>
            </w:r>
            <w:r w:rsidRPr="00D8679D">
              <w:rPr>
                <w:rFonts w:ascii="Times New Roman" w:hAnsi="Times New Roman"/>
                <w:bCs/>
                <w:lang w:eastAsia="bg-BG"/>
              </w:rPr>
              <w:t>от 6 до 10 за цера.</w:t>
            </w:r>
          </w:p>
        </w:tc>
      </w:tr>
      <w:tr w:rsidR="00D8679D" w:rsidRPr="00D8679D" w:rsidTr="00D8679D">
        <w:trPr>
          <w:jc w:val="center"/>
        </w:trPr>
        <w:tc>
          <w:tcPr>
            <w:tcW w:w="1016"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Структура и функции. Средна възраст на първия дървесен етаж (средно претеглена)</w:t>
            </w:r>
          </w:p>
        </w:tc>
        <w:tc>
          <w:tcPr>
            <w:tcW w:w="673"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Години</w:t>
            </w:r>
          </w:p>
          <w:p w:rsidR="00D8679D" w:rsidRPr="00D8679D" w:rsidRDefault="00D8679D" w:rsidP="00063148">
            <w:pPr>
              <w:spacing w:after="0" w:line="240" w:lineRule="auto"/>
              <w:contextualSpacing/>
              <w:rPr>
                <w:rFonts w:ascii="Times New Roman" w:hAnsi="Times New Roman"/>
                <w:bCs/>
                <w:lang w:eastAsia="bg-BG"/>
              </w:rPr>
            </w:pPr>
          </w:p>
        </w:tc>
        <w:tc>
          <w:tcPr>
            <w:tcW w:w="1055"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Над 60, не намалява, а се</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увеличава</w:t>
            </w:r>
          </w:p>
          <w:p w:rsidR="00D8679D" w:rsidRPr="00D8679D" w:rsidRDefault="00D8679D" w:rsidP="00063148">
            <w:pPr>
              <w:spacing w:after="0" w:line="240" w:lineRule="auto"/>
              <w:contextualSpacing/>
              <w:rPr>
                <w:rFonts w:ascii="Times New Roman" w:hAnsi="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Според анализа на наличната информация, съобразно подхода, описан в т. 5 на </w:t>
            </w:r>
            <w:r w:rsidRPr="00D8679D">
              <w:rPr>
                <w:rFonts w:ascii="Times New Roman" w:hAnsi="Times New Roman"/>
                <w:bCs/>
                <w:lang w:eastAsia="bg-BG"/>
              </w:rPr>
              <w:lastRenderedPageBreak/>
              <w:t>настоящия документ, възрастта на първия дървесен етаж е 50 години. Горите са с издънков произход, със започналите възобновителни сечи  в бъдеще част от площите ще преминават в по</w:t>
            </w:r>
            <w:r w:rsidRPr="00D8679D">
              <w:rPr>
                <w:rFonts w:ascii="Times New Roman" w:hAnsi="Times New Roman"/>
                <w:bCs/>
                <w:lang w:val="ru-RU" w:eastAsia="bg-BG"/>
              </w:rPr>
              <w:t>-</w:t>
            </w:r>
            <w:r w:rsidRPr="00D8679D">
              <w:rPr>
                <w:rFonts w:ascii="Times New Roman" w:hAnsi="Times New Roman"/>
                <w:bCs/>
                <w:lang w:eastAsia="bg-BG"/>
              </w:rPr>
              <w:t>ниски класове на възраст.</w:t>
            </w:r>
          </w:p>
        </w:tc>
        <w:tc>
          <w:tcPr>
            <w:tcW w:w="1048"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Целта е подобряване състоянието по този показател, така че средната възраст (средно претеглена) на първия дървесен етаж да бъде поне 60 години.</w:t>
            </w:r>
          </w:p>
        </w:tc>
      </w:tr>
      <w:tr w:rsidR="00D8679D" w:rsidRPr="00D8679D" w:rsidTr="00D8679D">
        <w:trPr>
          <w:jc w:val="center"/>
        </w:trPr>
        <w:tc>
          <w:tcPr>
            <w:tcW w:w="1016"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lastRenderedPageBreak/>
              <w:t>Структура и функции. Площ на горите във фаза на старост</w:t>
            </w:r>
          </w:p>
        </w:tc>
        <w:tc>
          <w:tcPr>
            <w:tcW w:w="673"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ха</w:t>
            </w:r>
          </w:p>
        </w:tc>
        <w:tc>
          <w:tcPr>
            <w:tcW w:w="1055"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Поне 10% от общата площ на местообитанието</w:t>
            </w:r>
          </w:p>
        </w:tc>
        <w:tc>
          <w:tcPr>
            <w:tcW w:w="1209"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D8679D">
              <w:rPr>
                <w:rFonts w:ascii="Times New Roman" w:hAnsi="Times New Roman"/>
                <w:sz w:val="24"/>
                <w:szCs w:val="24"/>
              </w:rPr>
              <w:t xml:space="preserve"> </w:t>
            </w:r>
            <w:r w:rsidRPr="00D8679D">
              <w:rPr>
                <w:rFonts w:ascii="Times New Roman" w:hAnsi="Times New Roman"/>
                <w:bCs/>
                <w:lang w:eastAsia="bg-BG"/>
              </w:rPr>
              <w:t>В тази зона липсват гори определени като Гори във фаза на старост от местообитание 91</w:t>
            </w:r>
            <w:r w:rsidRPr="00D8679D">
              <w:rPr>
                <w:rFonts w:ascii="Times New Roman" w:hAnsi="Times New Roman"/>
                <w:bCs/>
                <w:lang w:val="en-US" w:eastAsia="bg-BG"/>
              </w:rPr>
              <w:t>I</w:t>
            </w:r>
            <w:r w:rsidRPr="00D8679D">
              <w:rPr>
                <w:rFonts w:ascii="Times New Roman" w:hAnsi="Times New Roman"/>
                <w:bCs/>
                <w:lang w:val="ru-RU" w:eastAsia="bg-BG"/>
              </w:rPr>
              <w:t>0, независимо от това, че има стари дървета</w:t>
            </w:r>
            <w:r w:rsidRPr="00D8679D">
              <w:rPr>
                <w:rFonts w:ascii="Times New Roman" w:hAnsi="Times New Roman"/>
                <w:bCs/>
                <w:lang w:eastAsia="bg-BG"/>
              </w:rPr>
              <w:t>.</w:t>
            </w:r>
          </w:p>
        </w:tc>
        <w:tc>
          <w:tcPr>
            <w:tcW w:w="1048"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Целта е подобряване на състоянието по този показател, така че поне 10% от общата площ на местообитанието в зоната да бъде обособена като гори във фаза на старост до 2025 година. </w:t>
            </w:r>
          </w:p>
        </w:tc>
      </w:tr>
      <w:tr w:rsidR="00D8679D" w:rsidRPr="00D8679D" w:rsidTr="00D8679D">
        <w:trPr>
          <w:jc w:val="center"/>
        </w:trPr>
        <w:tc>
          <w:tcPr>
            <w:tcW w:w="1016"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 xml:space="preserve">Структура и функции. Количество мъртва дървесина   </w:t>
            </w:r>
          </w:p>
        </w:tc>
        <w:tc>
          <w:tcPr>
            <w:tcW w:w="673"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или м</w:t>
            </w:r>
            <w:r w:rsidRPr="00D8679D">
              <w:rPr>
                <w:rFonts w:ascii="Times New Roman" w:hAnsi="Times New Roman"/>
                <w:bCs/>
                <w:vertAlign w:val="superscript"/>
                <w:lang w:eastAsia="bg-BG"/>
              </w:rPr>
              <w:t>3</w:t>
            </w:r>
            <w:r w:rsidRPr="00D8679D">
              <w:rPr>
                <w:rFonts w:ascii="Times New Roman" w:hAnsi="Times New Roman"/>
                <w:bCs/>
                <w:lang w:eastAsia="bg-BG"/>
              </w:rPr>
              <w:t>/хa</w:t>
            </w:r>
          </w:p>
        </w:tc>
        <w:tc>
          <w:tcPr>
            <w:tcW w:w="1055"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Поне 60% от площта на местообитанието се характеризира с общо количество </w:t>
            </w:r>
            <w:r w:rsidRPr="00D8679D">
              <w:rPr>
                <w:rFonts w:ascii="Times New Roman" w:hAnsi="Times New Roman"/>
                <w:bCs/>
                <w:lang w:eastAsia="bg-BG"/>
              </w:rPr>
              <w:lastRenderedPageBreak/>
              <w:t>мъртва дървесина от поне 10% от запаса, но не по-малко от 20 м</w:t>
            </w:r>
            <w:r w:rsidRPr="00D8679D">
              <w:rPr>
                <w:rFonts w:ascii="Times New Roman" w:hAnsi="Times New Roman"/>
                <w:bCs/>
                <w:vertAlign w:val="superscript"/>
                <w:lang w:eastAsia="bg-BG"/>
              </w:rPr>
              <w:t>3</w:t>
            </w:r>
            <w:r w:rsidRPr="00D8679D">
              <w:rPr>
                <w:rFonts w:ascii="Times New Roman" w:hAnsi="Times New Roman"/>
                <w:bCs/>
                <w:lang w:eastAsia="bg-BG"/>
              </w:rPr>
              <w:t xml:space="preserve">/хa, също какво и с не по-малко от 10 стоящи мъртви дървета </w:t>
            </w:r>
          </w:p>
        </w:tc>
        <w:tc>
          <w:tcPr>
            <w:tcW w:w="1209"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 xml:space="preserve">Мъртвата дървесина може да бъде стояща или лежаща. Минималният диаметър на лежащата мъртва </w:t>
            </w:r>
            <w:r w:rsidRPr="00D8679D">
              <w:rPr>
                <w:rFonts w:ascii="Times New Roman" w:hAnsi="Times New Roman"/>
                <w:bCs/>
                <w:lang w:eastAsia="bg-BG"/>
              </w:rPr>
              <w:lastRenderedPageBreak/>
              <w:t xml:space="preserve">дървесина е 8 cм, а на стоящата – 16 см. </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Подобряване на състоянието по този показател, до достигане на целевата стойност.</w:t>
            </w:r>
          </w:p>
        </w:tc>
      </w:tr>
      <w:tr w:rsidR="00D8679D" w:rsidRPr="00D8679D" w:rsidTr="00D8679D">
        <w:trPr>
          <w:jc w:val="center"/>
        </w:trPr>
        <w:tc>
          <w:tcPr>
            <w:tcW w:w="1016"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lastRenderedPageBreak/>
              <w:t>Структура и функции. Наличие на големи/биотопни дървета</w:t>
            </w:r>
          </w:p>
        </w:tc>
        <w:tc>
          <w:tcPr>
            <w:tcW w:w="673"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Брой на ха</w:t>
            </w:r>
          </w:p>
        </w:tc>
        <w:tc>
          <w:tcPr>
            <w:tcW w:w="1055"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Подобряване на състоянието по този показател, до достигане на целевата стойност.</w:t>
            </w:r>
          </w:p>
        </w:tc>
      </w:tr>
    </w:tbl>
    <w:p w:rsidR="00D8679D" w:rsidRPr="00D8679D" w:rsidRDefault="00D8679D" w:rsidP="00D8679D">
      <w:pPr>
        <w:rPr>
          <w:rFonts w:ascii="Times New Roman" w:hAnsi="Times New Roman"/>
          <w:bCs/>
          <w:sz w:val="24"/>
          <w:szCs w:val="24"/>
          <w:lang w:eastAsia="bg-BG"/>
        </w:rPr>
      </w:pPr>
    </w:p>
    <w:p w:rsidR="00D8679D" w:rsidRPr="00D8679D" w:rsidRDefault="00D8679D" w:rsidP="00D8679D">
      <w:pPr>
        <w:rPr>
          <w:rFonts w:ascii="Times New Roman" w:hAnsi="Times New Roman"/>
          <w:b/>
          <w:bCs/>
          <w:sz w:val="24"/>
          <w:szCs w:val="24"/>
          <w:lang w:eastAsia="bg-BG"/>
        </w:rPr>
      </w:pPr>
      <w:r w:rsidRPr="00D8679D">
        <w:rPr>
          <w:rFonts w:ascii="Times New Roman" w:hAnsi="Times New Roman"/>
          <w:b/>
          <w:bCs/>
          <w:sz w:val="24"/>
          <w:szCs w:val="24"/>
          <w:lang w:val="ru-RU" w:eastAsia="bg-BG"/>
        </w:rPr>
        <w:t xml:space="preserve">7. </w:t>
      </w:r>
      <w:r w:rsidRPr="00D8679D">
        <w:rPr>
          <w:rFonts w:ascii="Times New Roman" w:hAnsi="Times New Roman"/>
          <w:b/>
          <w:bCs/>
          <w:sz w:val="24"/>
          <w:szCs w:val="24"/>
          <w:lang w:eastAsia="bg-BG"/>
        </w:rPr>
        <w:t>Необходимост от актуализация на СФ на защитената зона</w:t>
      </w:r>
    </w:p>
    <w:p w:rsidR="00D8679D" w:rsidRPr="00D8679D" w:rsidRDefault="00D8679D" w:rsidP="00893C63">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Установени са причини за промяна на Стандартния формуляр за данни. Показателят Представителност от С предлагаме да се завиши на </w:t>
      </w:r>
      <w:r w:rsidRPr="00D8679D">
        <w:rPr>
          <w:rFonts w:ascii="Times New Roman" w:hAnsi="Times New Roman"/>
          <w:bCs/>
          <w:sz w:val="24"/>
          <w:szCs w:val="24"/>
          <w:lang w:val="en-US" w:eastAsia="bg-BG"/>
        </w:rPr>
        <w:t>B</w:t>
      </w:r>
      <w:r w:rsidRPr="00D8679D">
        <w:rPr>
          <w:rFonts w:ascii="Times New Roman" w:hAnsi="Times New Roman"/>
          <w:bCs/>
          <w:sz w:val="24"/>
          <w:szCs w:val="24"/>
          <w:lang w:eastAsia="bg-BG"/>
        </w:rPr>
        <w:t xml:space="preserve"> или значителна представителност, поради това че местообитанието е добре представено в защитената зона и неговото опазване е важно при нейното управление. Промяната е отразена в червен цвят.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732"/>
        <w:gridCol w:w="841"/>
        <w:gridCol w:w="1089"/>
        <w:gridCol w:w="1938"/>
        <w:gridCol w:w="768"/>
        <w:gridCol w:w="1305"/>
        <w:gridCol w:w="869"/>
      </w:tblGrid>
      <w:tr w:rsidR="00D8679D" w:rsidRPr="00D8679D" w:rsidTr="00893C63">
        <w:trPr>
          <w:cantSplit/>
          <w:trHeight w:val="823"/>
          <w:tblHeader/>
          <w:jc w:val="center"/>
        </w:trPr>
        <w:tc>
          <w:tcPr>
            <w:tcW w:w="7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Код</w:t>
            </w:r>
          </w:p>
        </w:tc>
        <w:tc>
          <w:tcPr>
            <w:tcW w:w="17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Местообитание</w:t>
            </w:r>
          </w:p>
        </w:tc>
        <w:tc>
          <w:tcPr>
            <w:tcW w:w="841" w:type="dxa"/>
            <w:tcBorders>
              <w:top w:val="single" w:sz="4" w:space="0" w:color="auto"/>
              <w:left w:val="single" w:sz="4" w:space="0" w:color="auto"/>
              <w:bottom w:val="single" w:sz="4" w:space="0" w:color="auto"/>
              <w:right w:val="single" w:sz="4" w:space="0" w:color="auto"/>
            </w:tcBorders>
            <w:shd w:val="clear" w:color="auto" w:fill="D9D9D9"/>
            <w:vAlign w:val="center"/>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Площ</w:t>
            </w:r>
          </w:p>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(ха)</w:t>
            </w:r>
          </w:p>
        </w:tc>
        <w:tc>
          <w:tcPr>
            <w:tcW w:w="1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Качество на данните</w:t>
            </w:r>
          </w:p>
        </w:tc>
        <w:tc>
          <w:tcPr>
            <w:tcW w:w="19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Представителност</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Площ</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Степен на съхранение</w:t>
            </w:r>
          </w:p>
        </w:tc>
        <w:tc>
          <w:tcPr>
            <w:tcW w:w="8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Обща оценка</w:t>
            </w:r>
          </w:p>
        </w:tc>
      </w:tr>
      <w:tr w:rsidR="00D8679D" w:rsidRPr="00D8679D" w:rsidTr="00893C63">
        <w:trPr>
          <w:jc w:val="center"/>
        </w:trPr>
        <w:tc>
          <w:tcPr>
            <w:tcW w:w="746"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val="en-US" w:eastAsia="bg-BG"/>
              </w:rPr>
            </w:pPr>
            <w:r w:rsidRPr="00D8679D">
              <w:rPr>
                <w:rFonts w:ascii="Times New Roman" w:hAnsi="Times New Roman"/>
                <w:bCs/>
                <w:lang w:eastAsia="bg-BG"/>
              </w:rPr>
              <w:t>91</w:t>
            </w:r>
            <w:r w:rsidRPr="00D8679D">
              <w:rPr>
                <w:rFonts w:ascii="Times New Roman" w:hAnsi="Times New Roman"/>
                <w:bCs/>
                <w:lang w:val="en-GB" w:eastAsia="bg-BG"/>
              </w:rPr>
              <w:t>I</w:t>
            </w:r>
            <w:r w:rsidRPr="00D8679D">
              <w:rPr>
                <w:rFonts w:ascii="Times New Roman" w:hAnsi="Times New Roman"/>
                <w:bCs/>
                <w:lang w:eastAsia="bg-BG"/>
              </w:rPr>
              <w:t>0</w:t>
            </w:r>
            <w:r w:rsidRPr="00D8679D">
              <w:rPr>
                <w:rFonts w:ascii="Times New Roman" w:hAnsi="Times New Roman"/>
                <w:bCs/>
                <w:lang w:val="en-US" w:eastAsia="bg-BG"/>
              </w:rP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D8679D" w:rsidRPr="00D8679D" w:rsidRDefault="00D8679D" w:rsidP="00063148">
            <w:pPr>
              <w:spacing w:after="0" w:line="240" w:lineRule="auto"/>
              <w:contextualSpacing/>
              <w:jc w:val="both"/>
              <w:rPr>
                <w:rFonts w:ascii="Times New Roman" w:eastAsia="Calibri" w:hAnsi="Times New Roman"/>
                <w:i/>
                <w:sz w:val="24"/>
                <w:szCs w:val="24"/>
                <w:lang w:val="ru-RU"/>
              </w:rPr>
            </w:pPr>
            <w:r w:rsidRPr="00D8679D">
              <w:rPr>
                <w:rFonts w:ascii="Times New Roman" w:eastAsia="Calibri" w:hAnsi="Times New Roman"/>
                <w:sz w:val="24"/>
                <w:szCs w:val="24"/>
              </w:rPr>
              <w:t xml:space="preserve">Евро-сибирски степни гори </w:t>
            </w:r>
            <w:r w:rsidRPr="00D8679D">
              <w:rPr>
                <w:rFonts w:ascii="Times New Roman" w:eastAsia="Calibri" w:hAnsi="Times New Roman"/>
                <w:sz w:val="24"/>
                <w:szCs w:val="24"/>
                <w:lang w:val="ru-RU"/>
              </w:rPr>
              <w:t xml:space="preserve"> с </w:t>
            </w:r>
            <w:r w:rsidRPr="00D8679D">
              <w:rPr>
                <w:rFonts w:ascii="Times New Roman" w:eastAsia="Calibri" w:hAnsi="Times New Roman"/>
                <w:i/>
                <w:sz w:val="24"/>
                <w:szCs w:val="24"/>
                <w:lang w:val="ru-RU"/>
              </w:rPr>
              <w:t xml:space="preserve">Quercus </w:t>
            </w:r>
            <w:r w:rsidRPr="00D8679D">
              <w:rPr>
                <w:rFonts w:ascii="Times New Roman" w:eastAsia="Calibri" w:hAnsi="Times New Roman"/>
                <w:i/>
                <w:sz w:val="24"/>
                <w:szCs w:val="24"/>
                <w:lang w:val="en-US"/>
              </w:rPr>
              <w:t>spp</w:t>
            </w:r>
            <w:r w:rsidRPr="00D8679D">
              <w:rPr>
                <w:rFonts w:ascii="Times New Roman" w:eastAsia="Calibri" w:hAnsi="Times New Roman"/>
                <w:i/>
                <w:sz w:val="24"/>
                <w:szCs w:val="24"/>
                <w:lang w:val="ru-RU"/>
              </w:rPr>
              <w:t>.</w:t>
            </w:r>
          </w:p>
          <w:p w:rsidR="00D8679D" w:rsidRPr="00D8679D" w:rsidRDefault="00D8679D" w:rsidP="00063148">
            <w:pPr>
              <w:spacing w:after="0" w:line="240" w:lineRule="auto"/>
              <w:contextualSpacing/>
              <w:rPr>
                <w:rFonts w:ascii="Times New Roman" w:hAnsi="Times New Roman"/>
                <w:bCs/>
                <w:lang w:eastAsia="bg-BG"/>
              </w:rPr>
            </w:pPr>
          </w:p>
        </w:tc>
        <w:tc>
          <w:tcPr>
            <w:tcW w:w="841"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val="en-GB" w:eastAsia="bg-BG"/>
              </w:rPr>
            </w:pPr>
            <w:r w:rsidRPr="00D8679D">
              <w:rPr>
                <w:rFonts w:ascii="Times New Roman" w:hAnsi="Times New Roman"/>
                <w:bCs/>
                <w:lang w:eastAsia="bg-BG"/>
              </w:rPr>
              <w:t>414.57</w:t>
            </w:r>
          </w:p>
        </w:tc>
        <w:tc>
          <w:tcPr>
            <w:tcW w:w="1089"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val="en-US" w:eastAsia="bg-BG"/>
              </w:rPr>
            </w:pPr>
            <w:r w:rsidRPr="00D8679D">
              <w:rPr>
                <w:rFonts w:ascii="Times New Roman" w:hAnsi="Times New Roman"/>
                <w:bCs/>
                <w:lang w:eastAsia="bg-BG"/>
              </w:rPr>
              <w:t>М</w:t>
            </w:r>
          </w:p>
        </w:tc>
        <w:tc>
          <w:tcPr>
            <w:tcW w:w="1938"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color w:val="FF0000"/>
                <w:lang w:val="en-US" w:eastAsia="bg-BG"/>
              </w:rPr>
            </w:pPr>
            <w:r w:rsidRPr="00D8679D">
              <w:rPr>
                <w:rFonts w:ascii="Times New Roman" w:hAnsi="Times New Roman"/>
                <w:bCs/>
                <w:color w:val="FF0000"/>
                <w:lang w:val="en-US" w:eastAsia="bg-BG"/>
              </w:rPr>
              <w:t>B</w:t>
            </w:r>
          </w:p>
        </w:tc>
        <w:tc>
          <w:tcPr>
            <w:tcW w:w="768"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w:t>
            </w:r>
          </w:p>
        </w:tc>
        <w:tc>
          <w:tcPr>
            <w:tcW w:w="1305"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C</w:t>
            </w:r>
          </w:p>
        </w:tc>
        <w:tc>
          <w:tcPr>
            <w:tcW w:w="869"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C</w:t>
            </w:r>
          </w:p>
        </w:tc>
      </w:tr>
    </w:tbl>
    <w:p w:rsidR="00D8679D" w:rsidRPr="00D8679D" w:rsidRDefault="00D8679D" w:rsidP="00D8679D">
      <w:pPr>
        <w:rPr>
          <w:rFonts w:ascii="Times New Roman" w:hAnsi="Times New Roman"/>
          <w:bCs/>
          <w:sz w:val="24"/>
          <w:szCs w:val="24"/>
          <w:lang w:eastAsia="bg-BG"/>
        </w:rPr>
      </w:pPr>
    </w:p>
    <w:p w:rsidR="00D8679D" w:rsidRPr="00D8679D" w:rsidRDefault="00D8679D" w:rsidP="002112F8">
      <w:pPr>
        <w:spacing w:after="0"/>
        <w:rPr>
          <w:rFonts w:ascii="Times New Roman" w:hAnsi="Times New Roman"/>
          <w:b/>
          <w:bCs/>
          <w:sz w:val="24"/>
          <w:szCs w:val="24"/>
          <w:lang w:eastAsia="bg-BG"/>
        </w:rPr>
      </w:pPr>
      <w:r w:rsidRPr="00D8679D">
        <w:rPr>
          <w:rFonts w:ascii="Times New Roman" w:hAnsi="Times New Roman"/>
          <w:b/>
          <w:bCs/>
          <w:sz w:val="24"/>
          <w:szCs w:val="24"/>
          <w:lang w:eastAsia="bg-BG"/>
        </w:rPr>
        <w:t>8. Използвана литература</w:t>
      </w:r>
    </w:p>
    <w:p w:rsidR="00D8679D" w:rsidRPr="00D8679D" w:rsidRDefault="00D8679D" w:rsidP="00893C63">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lastRenderedPageBreak/>
        <w:t>Бисерков</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В</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(гл</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ред</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Червена книга на Република България, Том III - Природни местообитания. </w:t>
      </w:r>
      <w:hyperlink r:id="rId42" w:history="1">
        <w:r w:rsidRPr="00D8679D">
          <w:rPr>
            <w:rFonts w:ascii="Times New Roman" w:hAnsi="Times New Roman"/>
            <w:bCs/>
            <w:sz w:val="24"/>
            <w:szCs w:val="24"/>
            <w:u w:val="single"/>
            <w:lang w:eastAsia="bg-BG"/>
          </w:rPr>
          <w:t>http://e-ecodb.bas.bg/rdb/bg/vol3/</w:t>
        </w:r>
      </w:hyperlink>
      <w:r w:rsidRPr="00D8679D">
        <w:rPr>
          <w:rFonts w:ascii="Times New Roman" w:hAnsi="Times New Roman"/>
          <w:bCs/>
          <w:sz w:val="24"/>
          <w:szCs w:val="24"/>
          <w:lang w:eastAsia="bg-BG"/>
        </w:rPr>
        <w:t xml:space="preserve">. Последно посетен на </w:t>
      </w:r>
      <w:r w:rsidRPr="00D8679D">
        <w:rPr>
          <w:rFonts w:ascii="Times New Roman" w:hAnsi="Times New Roman"/>
          <w:bCs/>
          <w:sz w:val="24"/>
          <w:szCs w:val="24"/>
          <w:lang w:val="en-US" w:eastAsia="bg-BG"/>
        </w:rPr>
        <w:t>10.10</w:t>
      </w:r>
      <w:r w:rsidRPr="00D8679D">
        <w:rPr>
          <w:rFonts w:ascii="Times New Roman" w:hAnsi="Times New Roman"/>
          <w:bCs/>
          <w:sz w:val="24"/>
          <w:szCs w:val="24"/>
          <w:lang w:eastAsia="bg-BG"/>
        </w:rPr>
        <w:t>.2021 г.</w:t>
      </w:r>
    </w:p>
    <w:p w:rsidR="00D8679D" w:rsidRPr="00D8679D" w:rsidRDefault="00D8679D" w:rsidP="00893C63">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43" w:history="1">
        <w:r w:rsidRPr="00D8679D">
          <w:rPr>
            <w:rFonts w:ascii="Times New Roman" w:hAnsi="Times New Roman"/>
            <w:bCs/>
            <w:color w:val="0000FF"/>
            <w:sz w:val="24"/>
            <w:szCs w:val="24"/>
            <w:u w:val="single"/>
            <w:lang w:eastAsia="bg-BG"/>
          </w:rPr>
          <w:t>http://natura2000.moew.government.bg/Home/Natura2000ProtectedSites</w:t>
        </w:r>
      </w:hyperlink>
      <w:r w:rsidRPr="00D8679D">
        <w:rPr>
          <w:rFonts w:ascii="Times New Roman" w:hAnsi="Times New Roman"/>
          <w:bCs/>
          <w:sz w:val="24"/>
          <w:szCs w:val="24"/>
          <w:lang w:eastAsia="bg-BG"/>
        </w:rPr>
        <w:t>. Последно посетен на 09</w:t>
      </w:r>
      <w:r w:rsidRPr="00D8679D">
        <w:rPr>
          <w:rFonts w:ascii="Times New Roman" w:hAnsi="Times New Roman"/>
          <w:bCs/>
          <w:sz w:val="24"/>
          <w:szCs w:val="24"/>
          <w:lang w:val="en-US" w:eastAsia="bg-BG"/>
        </w:rPr>
        <w:t>.1</w:t>
      </w:r>
      <w:r w:rsidRPr="00D8679D">
        <w:rPr>
          <w:rFonts w:ascii="Times New Roman" w:hAnsi="Times New Roman"/>
          <w:bCs/>
          <w:sz w:val="24"/>
          <w:szCs w:val="24"/>
          <w:lang w:eastAsia="bg-BG"/>
        </w:rPr>
        <w:t xml:space="preserve">1.2021 г. </w:t>
      </w:r>
    </w:p>
    <w:p w:rsidR="00D8679D" w:rsidRPr="00D8679D" w:rsidRDefault="00D8679D" w:rsidP="00893C63">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Изпълнителна агенция по горите (ИАГ). Лесоустройствени проекти.  </w:t>
      </w:r>
      <w:hyperlink r:id="rId44" w:history="1">
        <w:r w:rsidRPr="00D8679D">
          <w:rPr>
            <w:rFonts w:ascii="Times New Roman" w:hAnsi="Times New Roman"/>
            <w:bCs/>
            <w:color w:val="0000FF"/>
            <w:sz w:val="24"/>
            <w:szCs w:val="24"/>
            <w:u w:val="single"/>
            <w:lang w:eastAsia="bg-BG"/>
          </w:rPr>
          <w:t>http://www.procurement.iag.bg:8080/cgi-bin/lup.cgi</w:t>
        </w:r>
      </w:hyperlink>
      <w:r w:rsidRPr="00D8679D">
        <w:rPr>
          <w:rFonts w:ascii="Times New Roman" w:hAnsi="Times New Roman"/>
          <w:bCs/>
          <w:sz w:val="24"/>
          <w:szCs w:val="24"/>
          <w:lang w:eastAsia="bg-BG"/>
        </w:rPr>
        <w:t>. Последно посетен на 09.11.2021 г.</w:t>
      </w:r>
    </w:p>
    <w:p w:rsidR="00D8679D" w:rsidRPr="00D8679D" w:rsidRDefault="00D8679D" w:rsidP="00893C63">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Зингстра</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Х</w:t>
      </w:r>
      <w:r w:rsidR="00893C63">
        <w:rPr>
          <w:rFonts w:ascii="Times New Roman" w:hAnsi="Times New Roman"/>
          <w:bCs/>
          <w:sz w:val="24"/>
          <w:szCs w:val="24"/>
          <w:lang w:eastAsia="bg-BG"/>
        </w:rPr>
        <w:t>.</w:t>
      </w:r>
      <w:r w:rsidRPr="00D8679D">
        <w:rPr>
          <w:rFonts w:ascii="Times New Roman" w:hAnsi="Times New Roman"/>
          <w:bCs/>
          <w:sz w:val="24"/>
          <w:szCs w:val="24"/>
          <w:lang w:eastAsia="bg-BG"/>
        </w:rPr>
        <w:t>, А</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Ковачев, К</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Китнаес, Р</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Цонев, Д</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Димова, П</w:t>
      </w:r>
      <w:r w:rsidR="00893C63">
        <w:rPr>
          <w:rFonts w:ascii="Times New Roman" w:hAnsi="Times New Roman"/>
          <w:bCs/>
          <w:sz w:val="24"/>
          <w:szCs w:val="24"/>
          <w:lang w:eastAsia="bg-BG"/>
        </w:rPr>
        <w:t>.</w:t>
      </w:r>
      <w:r w:rsidRPr="00D8679D">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D8679D" w:rsidRPr="00D8679D" w:rsidRDefault="00D8679D" w:rsidP="00893C63">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European commission. The State of Nature in the EU – Article 17 reporting. </w:t>
      </w:r>
      <w:hyperlink r:id="rId45" w:history="1">
        <w:r w:rsidRPr="00D8679D">
          <w:rPr>
            <w:rFonts w:ascii="Times New Roman" w:hAnsi="Times New Roman"/>
            <w:bCs/>
            <w:color w:val="0000FF"/>
            <w:sz w:val="24"/>
            <w:szCs w:val="24"/>
            <w:u w:val="single"/>
            <w:lang w:eastAsia="bg-BG"/>
          </w:rPr>
          <w:t>https://ec.europa.eu/environment/nature/knowledge/rep_habitats/index_en.htm</w:t>
        </w:r>
      </w:hyperlink>
      <w:r w:rsidRPr="00D8679D">
        <w:rPr>
          <w:rFonts w:ascii="Times New Roman" w:hAnsi="Times New Roman"/>
          <w:bCs/>
          <w:sz w:val="24"/>
          <w:szCs w:val="24"/>
          <w:lang w:eastAsia="bg-BG"/>
        </w:rPr>
        <w:t xml:space="preserve">. Last visited on 10.10.2021. </w:t>
      </w:r>
    </w:p>
    <w:p w:rsidR="00D8679D" w:rsidRPr="00D8679D" w:rsidRDefault="00D8679D" w:rsidP="00893C63">
      <w:pPr>
        <w:spacing w:before="120"/>
        <w:rPr>
          <w:rFonts w:ascii="Times New Roman" w:hAnsi="Times New Roman"/>
          <w:sz w:val="24"/>
          <w:szCs w:val="24"/>
        </w:rPr>
      </w:pPr>
      <w:r w:rsidRPr="00D8679D">
        <w:rPr>
          <w:rFonts w:ascii="Times New Roman" w:hAnsi="Times New Roman"/>
          <w:i/>
          <w:sz w:val="24"/>
          <w:szCs w:val="24"/>
        </w:rPr>
        <w:t>Автори</w:t>
      </w:r>
      <w:r w:rsidRPr="00D8679D">
        <w:rPr>
          <w:rFonts w:ascii="Times New Roman" w:hAnsi="Times New Roman"/>
          <w:sz w:val="24"/>
          <w:szCs w:val="24"/>
        </w:rPr>
        <w:t>: Цветан Златанов, Георги Гогушев, Георги Хинков, Магдал</w:t>
      </w:r>
      <w:r>
        <w:rPr>
          <w:rFonts w:ascii="Times New Roman" w:hAnsi="Times New Roman"/>
          <w:sz w:val="24"/>
          <w:szCs w:val="24"/>
        </w:rPr>
        <w:t>е</w:t>
      </w:r>
      <w:r w:rsidRPr="00D8679D">
        <w:rPr>
          <w:rFonts w:ascii="Times New Roman" w:hAnsi="Times New Roman"/>
          <w:sz w:val="24"/>
          <w:szCs w:val="24"/>
        </w:rPr>
        <w:t>на Златанова</w:t>
      </w:r>
    </w:p>
    <w:p w:rsidR="00D8679D" w:rsidRPr="00D8679D" w:rsidRDefault="00D8679D">
      <w:pPr>
        <w:rPr>
          <w:rFonts w:ascii="Times New Roman" w:hAnsi="Times New Roman"/>
          <w:color w:val="1F497D" w:themeColor="text2"/>
          <w:sz w:val="28"/>
          <w:szCs w:val="28"/>
        </w:rPr>
      </w:pPr>
    </w:p>
    <w:p w:rsidR="004A3686" w:rsidRPr="008F48B2" w:rsidRDefault="00F54975" w:rsidP="00063148">
      <w:pPr>
        <w:outlineLvl w:val="1"/>
        <w:rPr>
          <w:rFonts w:ascii="Times New Roman" w:hAnsi="Times New Roman"/>
          <w:color w:val="1F497D" w:themeColor="text2"/>
          <w:sz w:val="28"/>
          <w:szCs w:val="28"/>
        </w:rPr>
      </w:pPr>
      <w:bookmarkStart w:id="20" w:name="_Toc88998058"/>
      <w:r>
        <w:rPr>
          <w:rFonts w:ascii="Times New Roman" w:hAnsi="Times New Roman"/>
          <w:color w:val="1F497D" w:themeColor="text2"/>
          <w:sz w:val="28"/>
          <w:szCs w:val="28"/>
        </w:rPr>
        <w:t xml:space="preserve">Природно местообитание </w:t>
      </w:r>
      <w:r w:rsidR="004A3686">
        <w:rPr>
          <w:rFonts w:ascii="Times New Roman" w:hAnsi="Times New Roman"/>
          <w:color w:val="1F497D" w:themeColor="text2"/>
          <w:sz w:val="28"/>
          <w:szCs w:val="28"/>
          <w:lang w:val="en-US"/>
        </w:rPr>
        <w:t>91Z0</w:t>
      </w:r>
      <w:r w:rsidR="008F48B2">
        <w:rPr>
          <w:rFonts w:ascii="Times New Roman" w:hAnsi="Times New Roman"/>
          <w:color w:val="1F497D" w:themeColor="text2"/>
          <w:sz w:val="28"/>
          <w:szCs w:val="28"/>
        </w:rPr>
        <w:t xml:space="preserve"> </w:t>
      </w:r>
      <w:r w:rsidR="008F48B2" w:rsidRPr="008F48B2">
        <w:rPr>
          <w:rFonts w:ascii="Times New Roman" w:hAnsi="Times New Roman"/>
          <w:bCs/>
          <w:color w:val="1F497D" w:themeColor="text2"/>
          <w:sz w:val="28"/>
          <w:szCs w:val="28"/>
        </w:rPr>
        <w:t>Мизийски гори от сребролистна липа</w:t>
      </w:r>
      <w:bookmarkEnd w:id="20"/>
    </w:p>
    <w:p w:rsidR="00D8679D" w:rsidRPr="00D8679D" w:rsidRDefault="00D8679D" w:rsidP="00D8679D">
      <w:pPr>
        <w:rPr>
          <w:rFonts w:ascii="Times New Roman" w:hAnsi="Times New Roman"/>
          <w:bCs/>
          <w:sz w:val="24"/>
          <w:szCs w:val="24"/>
          <w:lang w:eastAsia="bg-BG"/>
        </w:rPr>
      </w:pPr>
      <w:r w:rsidRPr="00D8679D">
        <w:rPr>
          <w:rFonts w:ascii="Times New Roman" w:hAnsi="Times New Roman"/>
          <w:b/>
          <w:bCs/>
          <w:sz w:val="24"/>
          <w:szCs w:val="24"/>
          <w:lang w:eastAsia="bg-BG"/>
        </w:rPr>
        <w:t>1. Код и наименование на типа местообитание:</w:t>
      </w:r>
      <w:r w:rsidRPr="00D8679D">
        <w:rPr>
          <w:rFonts w:ascii="Times New Roman" w:hAnsi="Times New Roman"/>
          <w:bCs/>
          <w:sz w:val="24"/>
          <w:szCs w:val="24"/>
          <w:lang w:eastAsia="bg-BG"/>
        </w:rPr>
        <w:t xml:space="preserve"> 91</w:t>
      </w:r>
      <w:r w:rsidRPr="00D8679D">
        <w:rPr>
          <w:rFonts w:ascii="Times New Roman" w:hAnsi="Times New Roman"/>
          <w:bCs/>
          <w:sz w:val="24"/>
          <w:szCs w:val="24"/>
          <w:lang w:val="en-GB" w:eastAsia="bg-BG"/>
        </w:rPr>
        <w:t>Z</w:t>
      </w:r>
      <w:r w:rsidRPr="00D8679D">
        <w:rPr>
          <w:rFonts w:ascii="Times New Roman" w:hAnsi="Times New Roman"/>
          <w:bCs/>
          <w:sz w:val="24"/>
          <w:szCs w:val="24"/>
          <w:lang w:eastAsia="bg-BG"/>
        </w:rPr>
        <w:t>0 Мизийски гори от сребролистна липа</w:t>
      </w:r>
    </w:p>
    <w:p w:rsidR="00D8679D" w:rsidRPr="00D8679D" w:rsidRDefault="00D8679D" w:rsidP="008F48B2">
      <w:pPr>
        <w:spacing w:before="120" w:after="0" w:line="240" w:lineRule="auto"/>
        <w:rPr>
          <w:rFonts w:ascii="Times New Roman" w:hAnsi="Times New Roman"/>
          <w:bCs/>
          <w:sz w:val="24"/>
          <w:szCs w:val="24"/>
          <w:lang w:eastAsia="bg-BG"/>
        </w:rPr>
      </w:pPr>
      <w:r w:rsidRPr="00D8679D">
        <w:rPr>
          <w:rFonts w:ascii="Times New Roman" w:hAnsi="Times New Roman"/>
          <w:b/>
          <w:bCs/>
          <w:sz w:val="24"/>
          <w:szCs w:val="24"/>
          <w:lang w:eastAsia="bg-BG"/>
        </w:rPr>
        <w:t>2. Кратка характеристика на целевия обект</w:t>
      </w:r>
    </w:p>
    <w:p w:rsidR="00D8679D" w:rsidRPr="00D8679D" w:rsidRDefault="00D8679D" w:rsidP="008F48B2">
      <w:pPr>
        <w:spacing w:after="0" w:line="240" w:lineRule="auto"/>
        <w:ind w:firstLine="709"/>
        <w:jc w:val="both"/>
        <w:rPr>
          <w:rFonts w:ascii="Times New Roman" w:eastAsia="Calibri" w:hAnsi="Times New Roman"/>
          <w:sz w:val="24"/>
          <w:szCs w:val="24"/>
          <w:lang w:val="ru-RU"/>
        </w:rPr>
      </w:pPr>
      <w:r w:rsidRPr="00D8679D">
        <w:rPr>
          <w:rFonts w:ascii="Times New Roman" w:hAnsi="Times New Roman"/>
          <w:bCs/>
          <w:sz w:val="24"/>
          <w:szCs w:val="24"/>
          <w:lang w:eastAsia="bg-BG"/>
        </w:rPr>
        <w:t xml:space="preserve">В това местообитание се включват </w:t>
      </w:r>
      <w:r w:rsidRPr="00D8679D">
        <w:rPr>
          <w:rFonts w:ascii="Times New Roman" w:eastAsia="Calibri" w:hAnsi="Times New Roman"/>
          <w:sz w:val="24"/>
          <w:szCs w:val="24"/>
          <w:lang w:val="ru-RU"/>
        </w:rPr>
        <w:t>гори с участие над 4 десети на сребролистна липа (</w:t>
      </w:r>
      <w:r w:rsidRPr="00D8679D">
        <w:rPr>
          <w:rFonts w:ascii="Times New Roman" w:eastAsia="Calibri" w:hAnsi="Times New Roman"/>
          <w:i/>
          <w:iCs/>
          <w:sz w:val="24"/>
          <w:szCs w:val="24"/>
        </w:rPr>
        <w:t>Tilia</w:t>
      </w:r>
      <w:r w:rsidRPr="00D8679D">
        <w:rPr>
          <w:rFonts w:ascii="Times New Roman" w:eastAsia="Calibri" w:hAnsi="Times New Roman"/>
          <w:i/>
          <w:iCs/>
          <w:sz w:val="24"/>
          <w:szCs w:val="24"/>
          <w:lang w:val="ru-RU"/>
        </w:rPr>
        <w:t xml:space="preserve"> </w:t>
      </w:r>
      <w:r w:rsidRPr="00D8679D">
        <w:rPr>
          <w:rFonts w:ascii="Times New Roman" w:eastAsia="Calibri" w:hAnsi="Times New Roman"/>
          <w:i/>
          <w:iCs/>
          <w:sz w:val="24"/>
          <w:szCs w:val="24"/>
        </w:rPr>
        <w:t>tomentosa</w:t>
      </w:r>
      <w:r w:rsidRPr="00D8679D">
        <w:rPr>
          <w:rFonts w:ascii="Times New Roman" w:eastAsia="Calibri" w:hAnsi="Times New Roman"/>
          <w:sz w:val="24"/>
          <w:szCs w:val="24"/>
          <w:lang w:val="ru-RU"/>
        </w:rPr>
        <w:t>) в първия дървесен етаж. Срещат се в хълмистите и предпланински райони, върху льосова или варовикова подложка. Заемат главно склоновете със северно и източно изложение, с наклон от 5 до 45°. По-рядко (в Лудогорието) се срещат по билата и на сравнително равни терени. Почвите са кестеняви черноземи (</w:t>
      </w:r>
      <w:r w:rsidRPr="00D8679D">
        <w:rPr>
          <w:rFonts w:ascii="Times New Roman" w:eastAsia="Calibri" w:hAnsi="Times New Roman"/>
          <w:i/>
          <w:iCs/>
          <w:sz w:val="24"/>
          <w:szCs w:val="24"/>
        </w:rPr>
        <w:t>Kastanik</w:t>
      </w:r>
      <w:r w:rsidRPr="00D8679D">
        <w:rPr>
          <w:rFonts w:ascii="Times New Roman" w:eastAsia="Calibri" w:hAnsi="Times New Roman"/>
          <w:i/>
          <w:iCs/>
          <w:sz w:val="24"/>
          <w:szCs w:val="24"/>
          <w:lang w:val="ru-RU"/>
        </w:rPr>
        <w:t xml:space="preserve"> </w:t>
      </w:r>
      <w:r w:rsidRPr="00D8679D">
        <w:rPr>
          <w:rFonts w:ascii="Times New Roman" w:eastAsia="Calibri" w:hAnsi="Times New Roman"/>
          <w:i/>
          <w:iCs/>
          <w:sz w:val="24"/>
          <w:szCs w:val="24"/>
        </w:rPr>
        <w:t>chernozems</w:t>
      </w:r>
      <w:r w:rsidRPr="00D8679D">
        <w:rPr>
          <w:rFonts w:ascii="Times New Roman" w:eastAsia="Calibri" w:hAnsi="Times New Roman"/>
          <w:sz w:val="24"/>
          <w:szCs w:val="24"/>
          <w:lang w:val="ru-RU"/>
        </w:rPr>
        <w:t>), файоземи (</w:t>
      </w:r>
      <w:r w:rsidRPr="00D8679D">
        <w:rPr>
          <w:rFonts w:ascii="Times New Roman" w:eastAsia="Calibri" w:hAnsi="Times New Roman"/>
          <w:i/>
          <w:iCs/>
          <w:sz w:val="24"/>
          <w:szCs w:val="24"/>
        </w:rPr>
        <w:t>Phaeozems</w:t>
      </w:r>
      <w:r w:rsidRPr="00D8679D">
        <w:rPr>
          <w:rFonts w:ascii="Times New Roman" w:eastAsia="Calibri" w:hAnsi="Times New Roman"/>
          <w:sz w:val="24"/>
          <w:szCs w:val="24"/>
          <w:lang w:val="ru-RU"/>
        </w:rPr>
        <w:t>,) и лесивирани (</w:t>
      </w:r>
      <w:r w:rsidRPr="00D8679D">
        <w:rPr>
          <w:rFonts w:ascii="Times New Roman" w:eastAsia="Calibri" w:hAnsi="Times New Roman"/>
          <w:i/>
          <w:iCs/>
          <w:sz w:val="24"/>
          <w:szCs w:val="24"/>
        </w:rPr>
        <w:t>Luvisols</w:t>
      </w:r>
      <w:r w:rsidRPr="00D8679D">
        <w:rPr>
          <w:rFonts w:ascii="Times New Roman" w:eastAsia="Calibri" w:hAnsi="Times New Roman"/>
          <w:sz w:val="24"/>
          <w:szCs w:val="24"/>
          <w:lang w:val="ru-RU"/>
        </w:rPr>
        <w:t xml:space="preserve">). Те са с развит хумусен хоризонт и са добре овлажнени. Липовите гори са изразено монодоминантни. Освен основният вид – </w:t>
      </w:r>
      <w:r w:rsidRPr="00D8679D">
        <w:rPr>
          <w:rFonts w:ascii="Times New Roman" w:eastAsia="Calibri" w:hAnsi="Times New Roman"/>
          <w:i/>
          <w:iCs/>
          <w:sz w:val="24"/>
          <w:szCs w:val="24"/>
        </w:rPr>
        <w:t>Tilia</w:t>
      </w:r>
      <w:r w:rsidRPr="00D8679D">
        <w:rPr>
          <w:rFonts w:ascii="Times New Roman" w:eastAsia="Calibri" w:hAnsi="Times New Roman"/>
          <w:i/>
          <w:iCs/>
          <w:sz w:val="24"/>
          <w:szCs w:val="24"/>
          <w:lang w:val="ru-RU"/>
        </w:rPr>
        <w:t xml:space="preserve"> </w:t>
      </w:r>
      <w:r w:rsidRPr="00D8679D">
        <w:rPr>
          <w:rFonts w:ascii="Times New Roman" w:eastAsia="Calibri" w:hAnsi="Times New Roman"/>
          <w:i/>
          <w:iCs/>
          <w:sz w:val="24"/>
          <w:szCs w:val="24"/>
        </w:rPr>
        <w:t>tomentosa</w:t>
      </w:r>
      <w:r w:rsidRPr="00D8679D">
        <w:rPr>
          <w:rFonts w:ascii="Times New Roman" w:eastAsia="Calibri" w:hAnsi="Times New Roman"/>
          <w:sz w:val="24"/>
          <w:szCs w:val="24"/>
          <w:lang w:val="ru-RU"/>
        </w:rPr>
        <w:t xml:space="preserve">, в дървесния етаж участват сравнително често </w:t>
      </w:r>
      <w:r w:rsidRPr="00D8679D">
        <w:rPr>
          <w:rFonts w:ascii="Times New Roman" w:eastAsia="Calibri" w:hAnsi="Times New Roman"/>
          <w:i/>
          <w:iCs/>
          <w:sz w:val="24"/>
          <w:szCs w:val="24"/>
        </w:rPr>
        <w:t>Acer</w:t>
      </w:r>
      <w:r w:rsidRPr="00D8679D">
        <w:rPr>
          <w:rFonts w:ascii="Times New Roman" w:eastAsia="Calibri" w:hAnsi="Times New Roman"/>
          <w:i/>
          <w:iCs/>
          <w:sz w:val="24"/>
          <w:szCs w:val="24"/>
          <w:lang w:val="ru-RU"/>
        </w:rPr>
        <w:t xml:space="preserve"> </w:t>
      </w:r>
      <w:r w:rsidRPr="00D8679D">
        <w:rPr>
          <w:rFonts w:ascii="Times New Roman" w:eastAsia="Calibri" w:hAnsi="Times New Roman"/>
          <w:i/>
          <w:iCs/>
          <w:sz w:val="24"/>
          <w:szCs w:val="24"/>
        </w:rPr>
        <w:t>campestre</w:t>
      </w:r>
      <w:r w:rsidRPr="00D8679D">
        <w:rPr>
          <w:rFonts w:ascii="Times New Roman" w:eastAsia="Calibri" w:hAnsi="Times New Roman"/>
          <w:sz w:val="24"/>
          <w:szCs w:val="24"/>
          <w:lang w:val="ru-RU"/>
        </w:rPr>
        <w:t xml:space="preserve">, </w:t>
      </w:r>
      <w:r w:rsidRPr="00D8679D">
        <w:rPr>
          <w:rFonts w:ascii="Times New Roman" w:eastAsia="Calibri" w:hAnsi="Times New Roman"/>
          <w:i/>
          <w:iCs/>
          <w:sz w:val="24"/>
          <w:szCs w:val="24"/>
        </w:rPr>
        <w:t>Fraxinus</w:t>
      </w:r>
      <w:r w:rsidRPr="00D8679D">
        <w:rPr>
          <w:rFonts w:ascii="Times New Roman" w:eastAsia="Calibri" w:hAnsi="Times New Roman"/>
          <w:i/>
          <w:iCs/>
          <w:sz w:val="24"/>
          <w:szCs w:val="24"/>
          <w:lang w:val="ru-RU"/>
        </w:rPr>
        <w:t xml:space="preserve"> </w:t>
      </w:r>
      <w:r w:rsidRPr="00D8679D">
        <w:rPr>
          <w:rFonts w:ascii="Times New Roman" w:eastAsia="Calibri" w:hAnsi="Times New Roman"/>
          <w:i/>
          <w:iCs/>
          <w:sz w:val="24"/>
          <w:szCs w:val="24"/>
        </w:rPr>
        <w:t>ornus</w:t>
      </w:r>
      <w:r w:rsidRPr="00D8679D">
        <w:rPr>
          <w:rFonts w:ascii="Times New Roman" w:eastAsia="Calibri" w:hAnsi="Times New Roman"/>
          <w:i/>
          <w:iCs/>
          <w:sz w:val="24"/>
          <w:szCs w:val="24"/>
          <w:lang w:val="ru-RU"/>
        </w:rPr>
        <w:t xml:space="preserve">, </w:t>
      </w:r>
      <w:r w:rsidRPr="00D8679D">
        <w:rPr>
          <w:rFonts w:ascii="Times New Roman" w:eastAsia="Calibri" w:hAnsi="Times New Roman"/>
          <w:i/>
          <w:iCs/>
          <w:sz w:val="24"/>
          <w:szCs w:val="24"/>
        </w:rPr>
        <w:t>Quercus</w:t>
      </w:r>
      <w:r w:rsidRPr="00D8679D">
        <w:rPr>
          <w:rFonts w:ascii="Times New Roman" w:eastAsia="Calibri" w:hAnsi="Times New Roman"/>
          <w:i/>
          <w:iCs/>
          <w:sz w:val="24"/>
          <w:szCs w:val="24"/>
          <w:lang w:val="ru-RU"/>
        </w:rPr>
        <w:t xml:space="preserve"> </w:t>
      </w:r>
      <w:r w:rsidRPr="00D8679D">
        <w:rPr>
          <w:rFonts w:ascii="Times New Roman" w:eastAsia="Calibri" w:hAnsi="Times New Roman"/>
          <w:i/>
          <w:iCs/>
          <w:sz w:val="24"/>
          <w:szCs w:val="24"/>
        </w:rPr>
        <w:t>cerris</w:t>
      </w:r>
      <w:r w:rsidRPr="00D8679D">
        <w:rPr>
          <w:rFonts w:ascii="Times New Roman" w:eastAsia="Calibri" w:hAnsi="Times New Roman"/>
          <w:sz w:val="24"/>
          <w:szCs w:val="24"/>
          <w:lang w:val="ru-RU"/>
        </w:rPr>
        <w:t xml:space="preserve">, </w:t>
      </w:r>
      <w:r w:rsidRPr="00D8679D">
        <w:rPr>
          <w:rFonts w:ascii="Times New Roman" w:eastAsia="Calibri" w:hAnsi="Times New Roman"/>
          <w:i/>
          <w:iCs/>
          <w:sz w:val="24"/>
          <w:szCs w:val="24"/>
        </w:rPr>
        <w:t>Q</w:t>
      </w:r>
      <w:r w:rsidRPr="00D8679D">
        <w:rPr>
          <w:rFonts w:ascii="Times New Roman" w:eastAsia="Calibri" w:hAnsi="Times New Roman"/>
          <w:sz w:val="24"/>
          <w:szCs w:val="24"/>
          <w:lang w:val="ru-RU"/>
        </w:rPr>
        <w:t xml:space="preserve">. </w:t>
      </w:r>
      <w:r w:rsidRPr="00D8679D">
        <w:rPr>
          <w:rFonts w:ascii="Times New Roman" w:eastAsia="Calibri" w:hAnsi="Times New Roman"/>
          <w:i/>
          <w:iCs/>
          <w:sz w:val="24"/>
          <w:szCs w:val="24"/>
        </w:rPr>
        <w:t>robur</w:t>
      </w:r>
      <w:r w:rsidRPr="00D8679D">
        <w:rPr>
          <w:rFonts w:ascii="Times New Roman" w:eastAsia="Calibri" w:hAnsi="Times New Roman"/>
          <w:sz w:val="24"/>
          <w:szCs w:val="24"/>
          <w:lang w:val="ru-RU"/>
        </w:rPr>
        <w:t>.</w:t>
      </w:r>
    </w:p>
    <w:p w:rsidR="00D8679D" w:rsidRPr="008F48B2" w:rsidRDefault="00D8679D" w:rsidP="008F48B2">
      <w:pPr>
        <w:spacing w:before="120" w:after="0" w:line="240" w:lineRule="auto"/>
        <w:rPr>
          <w:rFonts w:ascii="Times New Roman" w:hAnsi="Times New Roman"/>
          <w:b/>
          <w:bCs/>
          <w:sz w:val="24"/>
          <w:szCs w:val="24"/>
          <w:lang w:eastAsia="bg-BG"/>
        </w:rPr>
      </w:pPr>
      <w:r w:rsidRPr="00D8679D">
        <w:rPr>
          <w:rFonts w:ascii="Times New Roman" w:hAnsi="Times New Roman"/>
          <w:b/>
          <w:bCs/>
          <w:sz w:val="24"/>
          <w:szCs w:val="24"/>
          <w:lang w:eastAsia="bg-BG"/>
        </w:rPr>
        <w:t>3. Състояние на биогеографско ниво и разпространение в мрежата</w:t>
      </w:r>
    </w:p>
    <w:p w:rsidR="00D8679D" w:rsidRPr="00D8679D" w:rsidRDefault="00D8679D" w:rsidP="008F48B2">
      <w:pPr>
        <w:spacing w:after="0" w:line="240" w:lineRule="auto"/>
        <w:ind w:firstLine="709"/>
        <w:jc w:val="both"/>
        <w:rPr>
          <w:rFonts w:ascii="Times New Roman" w:eastAsia="Calibri" w:hAnsi="Times New Roman"/>
          <w:sz w:val="24"/>
          <w:szCs w:val="24"/>
        </w:rPr>
      </w:pPr>
      <w:r w:rsidRPr="00D8679D">
        <w:rPr>
          <w:rFonts w:ascii="Times New Roman" w:hAnsi="Times New Roman"/>
          <w:bCs/>
          <w:sz w:val="24"/>
          <w:szCs w:val="24"/>
          <w:lang w:eastAsia="bg-BG"/>
        </w:rPr>
        <w:t>Съгласно картирането извършено през периода 2011–2013 година, местообитание 91</w:t>
      </w:r>
      <w:r w:rsidRPr="00D8679D">
        <w:rPr>
          <w:rFonts w:ascii="Times New Roman" w:hAnsi="Times New Roman"/>
          <w:bCs/>
          <w:sz w:val="24"/>
          <w:szCs w:val="24"/>
          <w:lang w:val="en-GB" w:eastAsia="bg-BG"/>
        </w:rPr>
        <w:t>Z</w:t>
      </w:r>
      <w:r w:rsidRPr="00D8679D">
        <w:rPr>
          <w:rFonts w:ascii="Times New Roman" w:hAnsi="Times New Roman"/>
          <w:bCs/>
          <w:sz w:val="24"/>
          <w:szCs w:val="24"/>
          <w:lang w:eastAsia="bg-BG"/>
        </w:rPr>
        <w:t xml:space="preserve">0 е разпространено в Алпийския, Черноморския и Континенталния биогеографски райони.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w:t>
      </w:r>
      <w:r w:rsidRPr="00D8679D">
        <w:rPr>
          <w:rFonts w:ascii="Times New Roman" w:eastAsia="Calibri" w:hAnsi="Times New Roman"/>
          <w:sz w:val="24"/>
          <w:szCs w:val="24"/>
        </w:rPr>
        <w:t xml:space="preserve">Площ, Структура и функции, и Бъдещи перспективи (заплахи и влияния) и в трите </w:t>
      </w:r>
      <w:r w:rsidRPr="008F48B2">
        <w:rPr>
          <w:rFonts w:ascii="Times New Roman" w:eastAsia="Calibri" w:hAnsi="Times New Roman"/>
          <w:sz w:val="24"/>
          <w:szCs w:val="24"/>
          <w:lang w:val="ru-RU"/>
        </w:rPr>
        <w:t>биогеографски</w:t>
      </w:r>
      <w:r w:rsidRPr="00D8679D">
        <w:rPr>
          <w:rFonts w:ascii="Times New Roman" w:eastAsia="Calibri" w:hAnsi="Times New Roman"/>
          <w:sz w:val="24"/>
          <w:szCs w:val="24"/>
        </w:rPr>
        <w:t xml:space="preserve"> района. Разпространението на местообитанието в Алпийския биогеографски район е благоприятно, а в Черноморския и Континенталния е неизвестно.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то има достатъчно основания, неблагоприятно-незадоволителната оценката на състоянието по критерий „Структура и функции“ от докладването през 2013 година (за периода 2007-2012 г.) да се счита все </w:t>
      </w:r>
      <w:r w:rsidRPr="00D8679D">
        <w:rPr>
          <w:rFonts w:ascii="Times New Roman" w:eastAsia="Calibri" w:hAnsi="Times New Roman"/>
          <w:sz w:val="24"/>
          <w:szCs w:val="24"/>
        </w:rPr>
        <w:lastRenderedPageBreak/>
        <w:t>още за валидна. Най-значителните влияния и заплахи са „</w:t>
      </w:r>
      <w:r w:rsidRPr="00D8679D">
        <w:rPr>
          <w:rFonts w:ascii="Times New Roman" w:eastAsia="Calibri" w:hAnsi="Times New Roman"/>
          <w:iCs/>
          <w:sz w:val="24"/>
          <w:szCs w:val="24"/>
          <w:lang w:val="ru-RU"/>
        </w:rPr>
        <w:t>Нерегламентирано и неправилно добиване на недървесни горски ресурси</w:t>
      </w:r>
      <w:r w:rsidRPr="00D8679D">
        <w:rPr>
          <w:rFonts w:ascii="Times New Roman" w:eastAsia="Calibri" w:hAnsi="Times New Roman"/>
          <w:sz w:val="24"/>
          <w:szCs w:val="24"/>
        </w:rPr>
        <w:t xml:space="preserve">“ и „Природни нарушения и тенденции“. Друго влияние и заплаха, които са от значение е „Изнасяне на мъртва дървесина“. </w:t>
      </w:r>
    </w:p>
    <w:p w:rsidR="00D8679D" w:rsidRPr="00D8679D" w:rsidRDefault="00D8679D" w:rsidP="008F48B2">
      <w:pPr>
        <w:spacing w:before="120" w:after="0" w:line="240" w:lineRule="auto"/>
        <w:rPr>
          <w:rFonts w:ascii="Times New Roman" w:hAnsi="Times New Roman"/>
          <w:b/>
          <w:bCs/>
          <w:sz w:val="24"/>
          <w:szCs w:val="24"/>
          <w:lang w:eastAsia="bg-BG"/>
        </w:rPr>
      </w:pPr>
      <w:r w:rsidRPr="00D8679D">
        <w:rPr>
          <w:rFonts w:ascii="Times New Roman" w:hAnsi="Times New Roman"/>
          <w:b/>
          <w:bCs/>
          <w:sz w:val="24"/>
          <w:szCs w:val="24"/>
          <w:lang w:eastAsia="bg-BG"/>
        </w:rPr>
        <w:t xml:space="preserve">4. Състояние на ниво защитена зона </w:t>
      </w:r>
    </w:p>
    <w:p w:rsidR="00D8679D" w:rsidRPr="00D8679D" w:rsidRDefault="00D8679D" w:rsidP="008F48B2">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Съгласно Стандартния формуляр (последно актуализиран през Декември 2018), </w:t>
      </w:r>
      <w:r w:rsidRPr="008F48B2">
        <w:rPr>
          <w:rFonts w:ascii="Times New Roman" w:eastAsia="Calibri" w:hAnsi="Times New Roman"/>
          <w:sz w:val="24"/>
          <w:szCs w:val="24"/>
        </w:rPr>
        <w:t>състоянието</w:t>
      </w:r>
      <w:r w:rsidRPr="00D8679D">
        <w:rPr>
          <w:rFonts w:ascii="Times New Roman" w:hAnsi="Times New Roman"/>
          <w:bCs/>
          <w:sz w:val="24"/>
          <w:szCs w:val="24"/>
          <w:lang w:eastAsia="bg-BG"/>
        </w:rPr>
        <w:t xml:space="preserve"> на местообитанието в защитената зона е както следва:</w:t>
      </w:r>
    </w:p>
    <w:p w:rsidR="00D8679D" w:rsidRPr="00D8679D" w:rsidRDefault="00D8679D" w:rsidP="00D8679D">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773"/>
        <w:gridCol w:w="804"/>
        <w:gridCol w:w="1098"/>
        <w:gridCol w:w="1942"/>
        <w:gridCol w:w="770"/>
        <w:gridCol w:w="1314"/>
        <w:gridCol w:w="873"/>
      </w:tblGrid>
      <w:tr w:rsidR="00D8679D" w:rsidRPr="00D8679D" w:rsidTr="00D8679D">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Площ</w:t>
            </w:r>
          </w:p>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8679D" w:rsidRPr="00D8679D" w:rsidRDefault="00D8679D" w:rsidP="00063148">
            <w:pPr>
              <w:spacing w:after="0" w:line="240" w:lineRule="auto"/>
              <w:contextualSpacing/>
              <w:jc w:val="center"/>
              <w:rPr>
                <w:rFonts w:ascii="Times New Roman" w:hAnsi="Times New Roman"/>
                <w:bCs/>
                <w:lang w:eastAsia="bg-BG"/>
              </w:rPr>
            </w:pPr>
            <w:r w:rsidRPr="00D8679D">
              <w:rPr>
                <w:rFonts w:ascii="Times New Roman" w:hAnsi="Times New Roman"/>
                <w:bCs/>
                <w:lang w:eastAsia="bg-BG"/>
              </w:rPr>
              <w:t>Обща оценка</w:t>
            </w:r>
          </w:p>
        </w:tc>
      </w:tr>
      <w:tr w:rsidR="00D8679D" w:rsidRPr="00D8679D" w:rsidTr="00D8679D">
        <w:trPr>
          <w:jc w:val="center"/>
        </w:trPr>
        <w:tc>
          <w:tcPr>
            <w:tcW w:w="1270"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91</w:t>
            </w:r>
            <w:r w:rsidRPr="00D8679D">
              <w:rPr>
                <w:rFonts w:ascii="Times New Roman" w:hAnsi="Times New Roman"/>
                <w:bCs/>
                <w:lang w:val="en-GB" w:eastAsia="bg-BG"/>
              </w:rPr>
              <w:t>Z</w:t>
            </w:r>
            <w:r w:rsidRPr="00D8679D">
              <w:rPr>
                <w:rFonts w:ascii="Times New Roman" w:hAnsi="Times New Roman"/>
                <w:bCs/>
                <w:lang w:eastAsia="bg-BG"/>
              </w:rPr>
              <w:t>0</w:t>
            </w:r>
          </w:p>
        </w:tc>
        <w:tc>
          <w:tcPr>
            <w:tcW w:w="3340" w:type="dxa"/>
            <w:tcBorders>
              <w:top w:val="single" w:sz="4" w:space="0" w:color="auto"/>
              <w:left w:val="single" w:sz="4" w:space="0" w:color="auto"/>
              <w:bottom w:val="single" w:sz="4" w:space="0" w:color="auto"/>
              <w:right w:val="single" w:sz="4" w:space="0" w:color="auto"/>
            </w:tcBorders>
            <w:vAlign w:val="center"/>
            <w:hideMark/>
          </w:tcPr>
          <w:p w:rsidR="00D8679D" w:rsidRPr="00D8679D" w:rsidRDefault="00D8679D" w:rsidP="00063148">
            <w:pPr>
              <w:spacing w:after="0" w:line="240" w:lineRule="auto"/>
              <w:contextualSpacing/>
              <w:jc w:val="both"/>
              <w:rPr>
                <w:rFonts w:ascii="Times New Roman" w:hAnsi="Times New Roman"/>
                <w:bCs/>
                <w:sz w:val="24"/>
                <w:szCs w:val="24"/>
                <w:lang w:eastAsia="bg-BG"/>
              </w:rPr>
            </w:pPr>
            <w:r w:rsidRPr="00D8679D">
              <w:rPr>
                <w:rFonts w:ascii="Times New Roman" w:hAnsi="Times New Roman"/>
                <w:bCs/>
                <w:sz w:val="24"/>
                <w:szCs w:val="24"/>
                <w:lang w:eastAsia="bg-BG"/>
              </w:rPr>
              <w:t>Мизийски гори от сребролистна липа</w:t>
            </w:r>
          </w:p>
          <w:p w:rsidR="00D8679D" w:rsidRPr="00D8679D" w:rsidRDefault="00D8679D" w:rsidP="00063148">
            <w:pPr>
              <w:spacing w:after="0" w:line="240" w:lineRule="auto"/>
              <w:contextualSpacing/>
              <w:rPr>
                <w:rFonts w:ascii="Times New Roman" w:hAnsi="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val="en-GB" w:eastAsia="bg-BG"/>
              </w:rPr>
            </w:pPr>
            <w:r w:rsidRPr="00D8679D">
              <w:rPr>
                <w:rFonts w:ascii="Times New Roman" w:hAnsi="Times New Roman"/>
                <w:bCs/>
                <w:lang w:eastAsia="bg-BG"/>
              </w:rPr>
              <w:t>55.26</w:t>
            </w:r>
          </w:p>
        </w:tc>
        <w:tc>
          <w:tcPr>
            <w:tcW w:w="1454"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val="en-US" w:eastAsia="bg-BG"/>
              </w:rPr>
              <w:t>G</w:t>
            </w:r>
            <w:r w:rsidRPr="00D8679D">
              <w:rPr>
                <w:rFonts w:ascii="Times New Roman" w:hAnsi="Times New Roman"/>
                <w:bCs/>
                <w:lang w:eastAsia="bg-BG"/>
              </w:rPr>
              <w:t xml:space="preserve"> </w:t>
            </w:r>
          </w:p>
        </w:tc>
        <w:tc>
          <w:tcPr>
            <w:tcW w:w="2089"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B</w:t>
            </w:r>
          </w:p>
        </w:tc>
        <w:tc>
          <w:tcPr>
            <w:tcW w:w="851"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C</w:t>
            </w:r>
          </w:p>
        </w:tc>
        <w:tc>
          <w:tcPr>
            <w:tcW w:w="1028" w:type="dxa"/>
            <w:tcBorders>
              <w:top w:val="single" w:sz="4" w:space="0" w:color="auto"/>
              <w:left w:val="single" w:sz="4" w:space="0" w:color="auto"/>
              <w:bottom w:val="single" w:sz="4" w:space="0" w:color="auto"/>
              <w:right w:val="single" w:sz="4" w:space="0" w:color="auto"/>
            </w:tcBorders>
            <w:hideMark/>
          </w:tcPr>
          <w:p w:rsidR="00D8679D" w:rsidRPr="00D8679D" w:rsidRDefault="00D8679D" w:rsidP="00063148">
            <w:pPr>
              <w:spacing w:after="0" w:line="240" w:lineRule="auto"/>
              <w:contextualSpacing/>
              <w:rPr>
                <w:rFonts w:ascii="Times New Roman" w:hAnsi="Times New Roman"/>
                <w:bCs/>
                <w:lang w:val="en-US" w:eastAsia="bg-BG"/>
              </w:rPr>
            </w:pPr>
            <w:r w:rsidRPr="00D8679D">
              <w:rPr>
                <w:rFonts w:ascii="Times New Roman" w:hAnsi="Times New Roman"/>
                <w:bCs/>
                <w:lang w:val="en-US" w:eastAsia="bg-BG"/>
              </w:rPr>
              <w:t>B</w:t>
            </w:r>
          </w:p>
        </w:tc>
      </w:tr>
    </w:tbl>
    <w:p w:rsidR="00D8679D" w:rsidRPr="00D8679D" w:rsidRDefault="00D8679D" w:rsidP="008F48B2">
      <w:pPr>
        <w:spacing w:before="120"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Качеството на данните е оценено като </w:t>
      </w:r>
      <w:r w:rsidRPr="00D8679D">
        <w:rPr>
          <w:rFonts w:ascii="Times New Roman" w:hAnsi="Times New Roman"/>
          <w:bCs/>
          <w:sz w:val="24"/>
          <w:szCs w:val="24"/>
          <w:lang w:val="en-US" w:eastAsia="bg-BG"/>
        </w:rPr>
        <w:t>G</w:t>
      </w:r>
      <w:r w:rsidRPr="00D8679D">
        <w:rPr>
          <w:rFonts w:ascii="Times New Roman" w:hAnsi="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w:t>
      </w:r>
      <w:r w:rsidRPr="00D8679D">
        <w:rPr>
          <w:rFonts w:ascii="Times New Roman" w:hAnsi="Times New Roman"/>
          <w:bCs/>
          <w:sz w:val="24"/>
          <w:szCs w:val="24"/>
          <w:lang w:val="en-US" w:eastAsia="bg-BG"/>
        </w:rPr>
        <w:t>B</w:t>
      </w:r>
      <w:r w:rsidRPr="00D8679D">
        <w:rPr>
          <w:rFonts w:ascii="Times New Roman" w:hAnsi="Times New Roman"/>
          <w:bCs/>
          <w:sz w:val="24"/>
          <w:szCs w:val="24"/>
          <w:lang w:eastAsia="bg-BG"/>
        </w:rPr>
        <w:t xml:space="preserve"> или добра, като местообитанието е типично за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 ≥ p &gt; 0%. Степента на съхранение е С, което определя местообитанието като такова със средно или намалено съхранение. Общата оценка е </w:t>
      </w:r>
      <w:r w:rsidRPr="00D8679D">
        <w:rPr>
          <w:rFonts w:ascii="Times New Roman" w:hAnsi="Times New Roman"/>
          <w:bCs/>
          <w:sz w:val="24"/>
          <w:szCs w:val="24"/>
          <w:lang w:val="en-US" w:eastAsia="bg-BG"/>
        </w:rPr>
        <w:t>B</w:t>
      </w:r>
      <w:r w:rsidRPr="00D8679D">
        <w:rPr>
          <w:rFonts w:ascii="Times New Roman" w:hAnsi="Times New Roman"/>
          <w:bCs/>
          <w:sz w:val="24"/>
          <w:szCs w:val="24"/>
          <w:lang w:eastAsia="bg-BG"/>
        </w:rPr>
        <w:t>.</w:t>
      </w:r>
    </w:p>
    <w:p w:rsidR="00D8679D" w:rsidRPr="00D8679D" w:rsidRDefault="00D8679D" w:rsidP="008F48B2">
      <w:pPr>
        <w:spacing w:before="120" w:after="0" w:line="240" w:lineRule="auto"/>
        <w:rPr>
          <w:rFonts w:ascii="Times New Roman" w:hAnsi="Times New Roman"/>
          <w:b/>
          <w:bCs/>
          <w:sz w:val="24"/>
          <w:szCs w:val="24"/>
          <w:lang w:eastAsia="bg-BG"/>
        </w:rPr>
      </w:pPr>
      <w:r w:rsidRPr="00D8679D">
        <w:rPr>
          <w:rFonts w:ascii="Times New Roman" w:hAnsi="Times New Roman"/>
          <w:b/>
          <w:bCs/>
          <w:sz w:val="24"/>
          <w:szCs w:val="24"/>
          <w:lang w:eastAsia="bg-BG"/>
        </w:rPr>
        <w:t>5.</w:t>
      </w:r>
      <w:r w:rsidR="008F48B2">
        <w:rPr>
          <w:rFonts w:ascii="Times New Roman" w:hAnsi="Times New Roman"/>
          <w:b/>
          <w:bCs/>
          <w:sz w:val="24"/>
          <w:szCs w:val="24"/>
          <w:lang w:eastAsia="bg-BG"/>
        </w:rPr>
        <w:t xml:space="preserve"> </w:t>
      </w:r>
      <w:r w:rsidRPr="00D8679D">
        <w:rPr>
          <w:rFonts w:ascii="Times New Roman" w:hAnsi="Times New Roman"/>
          <w:b/>
          <w:bCs/>
          <w:sz w:val="24"/>
          <w:szCs w:val="24"/>
          <w:lang w:eastAsia="bg-BG"/>
        </w:rPr>
        <w:t xml:space="preserve">Анализ на наличната информация  </w:t>
      </w:r>
    </w:p>
    <w:p w:rsidR="00D8679D" w:rsidRPr="00D8679D" w:rsidRDefault="00D8679D" w:rsidP="008F48B2">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D8679D" w:rsidRPr="00D8679D" w:rsidRDefault="00D8679D" w:rsidP="008F48B2">
      <w:pPr>
        <w:spacing w:before="120" w:after="0" w:line="240" w:lineRule="auto"/>
        <w:rPr>
          <w:rFonts w:ascii="Times New Roman" w:hAnsi="Times New Roman"/>
          <w:bCs/>
          <w:sz w:val="24"/>
          <w:szCs w:val="24"/>
          <w:lang w:eastAsia="bg-BG"/>
        </w:rPr>
      </w:pPr>
      <w:r w:rsidRPr="00D8679D">
        <w:rPr>
          <w:rFonts w:ascii="Times New Roman" w:hAnsi="Times New Roman"/>
          <w:b/>
          <w:bCs/>
          <w:sz w:val="24"/>
          <w:szCs w:val="24"/>
          <w:lang w:eastAsia="bg-BG"/>
        </w:rPr>
        <w:t>6. Цели за подобряване/поддържане на природозащитното състояние на местообитанието</w:t>
      </w:r>
      <w:r w:rsidR="008F48B2">
        <w:rPr>
          <w:rFonts w:ascii="Times New Roman" w:hAnsi="Times New Roman"/>
          <w:b/>
          <w:bCs/>
          <w:sz w:val="24"/>
          <w:szCs w:val="24"/>
          <w:lang w:eastAsia="bg-BG"/>
        </w:rPr>
        <w:t xml:space="preserve"> </w:t>
      </w:r>
      <w:r w:rsidRPr="00D8679D">
        <w:rPr>
          <w:rFonts w:ascii="Times New Roman" w:hAnsi="Times New Roman"/>
          <w:b/>
          <w:bCs/>
          <w:sz w:val="24"/>
          <w:szCs w:val="24"/>
          <w:lang w:eastAsia="bg-BG"/>
        </w:rPr>
        <w:t>в зоната</w:t>
      </w:r>
    </w:p>
    <w:p w:rsidR="00D8679D" w:rsidRPr="00D8679D" w:rsidRDefault="00D8679D" w:rsidP="008F48B2">
      <w:pPr>
        <w:spacing w:after="0" w:line="240" w:lineRule="auto"/>
        <w:ind w:firstLine="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w:t>
      </w:r>
      <w:r w:rsidRPr="00D8679D">
        <w:rPr>
          <w:rFonts w:ascii="Times New Roman" w:hAnsi="Times New Roman"/>
          <w:bCs/>
          <w:sz w:val="24"/>
          <w:szCs w:val="24"/>
          <w:lang w:eastAsia="bg-BG"/>
        </w:rPr>
        <w:lastRenderedPageBreak/>
        <w:t xml:space="preserve">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D8679D" w:rsidRPr="00D8679D" w:rsidRDefault="00D8679D" w:rsidP="00D8679D">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886"/>
        <w:gridCol w:w="2310"/>
        <w:gridCol w:w="1918"/>
      </w:tblGrid>
      <w:tr w:rsidR="00D8679D" w:rsidRPr="00D8679D" w:rsidTr="008F48B2">
        <w:trPr>
          <w:tblHeader/>
          <w:jc w:val="center"/>
        </w:trPr>
        <w:tc>
          <w:tcPr>
            <w:tcW w:w="1004" w:type="pct"/>
            <w:shd w:val="clear" w:color="auto" w:fill="DBE5F1" w:themeFill="accent1" w:themeFillTint="33"/>
            <w:vAlign w:val="center"/>
          </w:tcPr>
          <w:p w:rsidR="00D8679D" w:rsidRPr="002112F8" w:rsidRDefault="00D8679D" w:rsidP="00063148">
            <w:pPr>
              <w:spacing w:after="0" w:line="240" w:lineRule="auto"/>
              <w:contextualSpacing/>
              <w:jc w:val="both"/>
              <w:rPr>
                <w:rFonts w:ascii="Times New Roman" w:hAnsi="Times New Roman"/>
                <w:b/>
                <w:bCs/>
                <w:lang w:eastAsia="bg-BG"/>
              </w:rPr>
            </w:pPr>
            <w:r w:rsidRPr="002112F8">
              <w:rPr>
                <w:rFonts w:ascii="Times New Roman" w:hAnsi="Times New Roman"/>
                <w:b/>
                <w:bCs/>
                <w:lang w:eastAsia="bg-BG"/>
              </w:rPr>
              <w:t>Показател</w:t>
            </w:r>
          </w:p>
        </w:tc>
        <w:tc>
          <w:tcPr>
            <w:tcW w:w="670" w:type="pct"/>
            <w:shd w:val="clear" w:color="auto" w:fill="DBE5F1" w:themeFill="accent1" w:themeFillTint="33"/>
            <w:vAlign w:val="center"/>
          </w:tcPr>
          <w:p w:rsidR="00D8679D" w:rsidRPr="008F48B2" w:rsidRDefault="00D8679D" w:rsidP="00063148">
            <w:pPr>
              <w:spacing w:after="0" w:line="240" w:lineRule="auto"/>
              <w:contextualSpacing/>
              <w:jc w:val="both"/>
              <w:rPr>
                <w:rFonts w:ascii="Times New Roman" w:hAnsi="Times New Roman"/>
                <w:b/>
                <w:bCs/>
                <w:lang w:eastAsia="bg-BG"/>
              </w:rPr>
            </w:pPr>
            <w:r w:rsidRPr="008F48B2">
              <w:rPr>
                <w:rFonts w:ascii="Times New Roman" w:hAnsi="Times New Roman"/>
                <w:b/>
                <w:bCs/>
                <w:lang w:eastAsia="bg-BG"/>
              </w:rPr>
              <w:t>Мерна единица</w:t>
            </w:r>
          </w:p>
        </w:tc>
        <w:tc>
          <w:tcPr>
            <w:tcW w:w="1036" w:type="pct"/>
            <w:shd w:val="clear" w:color="auto" w:fill="DBE5F1" w:themeFill="accent1" w:themeFillTint="33"/>
            <w:vAlign w:val="center"/>
          </w:tcPr>
          <w:p w:rsidR="00D8679D" w:rsidRPr="008F48B2" w:rsidRDefault="00D8679D" w:rsidP="00063148">
            <w:pPr>
              <w:spacing w:after="0" w:line="240" w:lineRule="auto"/>
              <w:contextualSpacing/>
              <w:jc w:val="both"/>
              <w:rPr>
                <w:rFonts w:ascii="Times New Roman" w:hAnsi="Times New Roman"/>
                <w:b/>
                <w:bCs/>
                <w:lang w:eastAsia="bg-BG"/>
              </w:rPr>
            </w:pPr>
            <w:r w:rsidRPr="008F48B2">
              <w:rPr>
                <w:rFonts w:ascii="Times New Roman" w:hAnsi="Times New Roman"/>
                <w:b/>
                <w:bCs/>
                <w:lang w:eastAsia="bg-BG"/>
              </w:rPr>
              <w:t>Целева стойност</w:t>
            </w:r>
          </w:p>
        </w:tc>
        <w:tc>
          <w:tcPr>
            <w:tcW w:w="1255" w:type="pct"/>
            <w:shd w:val="clear" w:color="auto" w:fill="DBE5F1" w:themeFill="accent1" w:themeFillTint="33"/>
            <w:vAlign w:val="center"/>
          </w:tcPr>
          <w:p w:rsidR="00D8679D" w:rsidRPr="008F48B2" w:rsidRDefault="00D8679D" w:rsidP="00063148">
            <w:pPr>
              <w:spacing w:after="0" w:line="240" w:lineRule="auto"/>
              <w:contextualSpacing/>
              <w:jc w:val="both"/>
              <w:rPr>
                <w:rFonts w:ascii="Times New Roman" w:hAnsi="Times New Roman"/>
                <w:b/>
                <w:bCs/>
                <w:lang w:eastAsia="bg-BG"/>
              </w:rPr>
            </w:pPr>
            <w:r w:rsidRPr="008F48B2">
              <w:rPr>
                <w:rFonts w:ascii="Times New Roman" w:hAnsi="Times New Roman"/>
                <w:b/>
                <w:bCs/>
                <w:lang w:eastAsia="bg-BG"/>
              </w:rPr>
              <w:t>Допълнителна информация</w:t>
            </w:r>
          </w:p>
        </w:tc>
        <w:tc>
          <w:tcPr>
            <w:tcW w:w="1036" w:type="pct"/>
            <w:shd w:val="clear" w:color="auto" w:fill="DBE5F1" w:themeFill="accent1" w:themeFillTint="33"/>
          </w:tcPr>
          <w:p w:rsidR="00D8679D" w:rsidRPr="008F48B2" w:rsidRDefault="00D8679D" w:rsidP="00063148">
            <w:pPr>
              <w:spacing w:after="0" w:line="240" w:lineRule="auto"/>
              <w:contextualSpacing/>
              <w:jc w:val="both"/>
              <w:rPr>
                <w:rFonts w:ascii="Times New Roman" w:hAnsi="Times New Roman"/>
                <w:b/>
                <w:bCs/>
                <w:lang w:eastAsia="bg-BG"/>
              </w:rPr>
            </w:pPr>
            <w:r w:rsidRPr="008F48B2">
              <w:rPr>
                <w:rFonts w:ascii="Times New Roman" w:hAnsi="Times New Roman"/>
                <w:b/>
                <w:bCs/>
                <w:lang w:eastAsia="bg-BG"/>
              </w:rPr>
              <w:t>Специфични природозащитни цели за защитената зона</w:t>
            </w:r>
          </w:p>
        </w:tc>
      </w:tr>
      <w:tr w:rsidR="00D8679D" w:rsidRPr="00D8679D" w:rsidTr="00D8679D">
        <w:trPr>
          <w:jc w:val="center"/>
        </w:trPr>
        <w:tc>
          <w:tcPr>
            <w:tcW w:w="1004"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 xml:space="preserve">Площ </w:t>
            </w:r>
          </w:p>
        </w:tc>
        <w:tc>
          <w:tcPr>
            <w:tcW w:w="67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ха</w:t>
            </w:r>
          </w:p>
        </w:tc>
        <w:tc>
          <w:tcPr>
            <w:tcW w:w="1036"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Поне 55.26 ха</w:t>
            </w:r>
          </w:p>
        </w:tc>
        <w:tc>
          <w:tcPr>
            <w:tcW w:w="1255"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55.26 ха. Същата площ е посочена и в актуалния стандартен формуляр. При теренната работа в зоната през 2021 г., местообитанието се потвърди в 6 от 7-те  полигона. </w:t>
            </w:r>
          </w:p>
        </w:tc>
        <w:tc>
          <w:tcPr>
            <w:tcW w:w="1036"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Поддържане на площ на местообитанието в защитената зона поне 55.26 ха. Междинна  цел е да се разработи и приложи единна бъдеща схема за мониторинг на параметъра до 2025 година.  </w:t>
            </w:r>
          </w:p>
          <w:p w:rsidR="00D8679D" w:rsidRPr="00D8679D" w:rsidRDefault="00D8679D" w:rsidP="00063148">
            <w:pPr>
              <w:spacing w:after="0" w:line="240" w:lineRule="auto"/>
              <w:contextualSpacing/>
              <w:rPr>
                <w:rFonts w:ascii="Times New Roman" w:hAnsi="Times New Roman"/>
                <w:bCs/>
                <w:lang w:eastAsia="bg-BG"/>
              </w:rPr>
            </w:pPr>
          </w:p>
        </w:tc>
      </w:tr>
      <w:tr w:rsidR="00D8679D" w:rsidRPr="00D8679D" w:rsidTr="00D8679D">
        <w:trPr>
          <w:jc w:val="center"/>
        </w:trPr>
        <w:tc>
          <w:tcPr>
            <w:tcW w:w="1004"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Структура и функции. Пълнота на първия дървесен етаж (средно претеглена)</w:t>
            </w:r>
          </w:p>
        </w:tc>
        <w:tc>
          <w:tcPr>
            <w:tcW w:w="67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Части от единицата</w:t>
            </w:r>
          </w:p>
        </w:tc>
        <w:tc>
          <w:tcPr>
            <w:tcW w:w="1036"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От 0.6 до 1</w:t>
            </w:r>
          </w:p>
        </w:tc>
        <w:tc>
          <w:tcPr>
            <w:tcW w:w="1255"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Този показател представя степента на насищане с дървета и се изразява се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w:t>
            </w:r>
            <w:r w:rsidRPr="00D8679D">
              <w:rPr>
                <w:rFonts w:ascii="Times New Roman" w:hAnsi="Times New Roman"/>
                <w:bCs/>
                <w:lang w:eastAsia="bg-BG"/>
              </w:rPr>
              <w:lastRenderedPageBreak/>
              <w:t xml:space="preserve">нарушения водещи до отпадане на дървета. </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полигона на местообитанието е 0.7.</w:t>
            </w:r>
          </w:p>
        </w:tc>
        <w:tc>
          <w:tcPr>
            <w:tcW w:w="1036"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Поддържане на пълнота на първия дървесен етаж (средно претеглена) от 0.6 до 1.</w:t>
            </w:r>
          </w:p>
        </w:tc>
      </w:tr>
      <w:tr w:rsidR="00D8679D" w:rsidRPr="00D8679D" w:rsidTr="00D8679D">
        <w:trPr>
          <w:jc w:val="center"/>
        </w:trPr>
        <w:tc>
          <w:tcPr>
            <w:tcW w:w="1004"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lastRenderedPageBreak/>
              <w:t>Структура и функции. Състав на първия дървесен етаж (средно притеглен)</w:t>
            </w:r>
          </w:p>
        </w:tc>
        <w:tc>
          <w:tcPr>
            <w:tcW w:w="67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Части от десетицата</w:t>
            </w:r>
          </w:p>
        </w:tc>
        <w:tc>
          <w:tcPr>
            <w:tcW w:w="1036"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От 6 до 10 за сребролистната липа (</w:t>
            </w:r>
            <w:r w:rsidRPr="00D8679D">
              <w:rPr>
                <w:rFonts w:ascii="Times New Roman" w:hAnsi="Times New Roman"/>
                <w:bCs/>
                <w:i/>
                <w:lang w:val="en-GB" w:eastAsia="bg-BG"/>
              </w:rPr>
              <w:t>Tilia</w:t>
            </w:r>
            <w:r w:rsidRPr="00D8679D">
              <w:rPr>
                <w:rFonts w:ascii="Times New Roman" w:hAnsi="Times New Roman"/>
                <w:bCs/>
                <w:i/>
                <w:lang w:val="ru-RU" w:eastAsia="bg-BG"/>
              </w:rPr>
              <w:t xml:space="preserve"> </w:t>
            </w:r>
            <w:r w:rsidRPr="00D8679D">
              <w:rPr>
                <w:rFonts w:ascii="Times New Roman" w:hAnsi="Times New Roman"/>
                <w:bCs/>
                <w:i/>
                <w:lang w:val="en-GB" w:eastAsia="bg-BG"/>
              </w:rPr>
              <w:t>tomentosa</w:t>
            </w:r>
            <w:r w:rsidRPr="00D8679D">
              <w:rPr>
                <w:rFonts w:ascii="Times New Roman" w:hAnsi="Times New Roman"/>
                <w:bCs/>
                <w:lang w:eastAsia="bg-BG"/>
              </w:rPr>
              <w:t>)</w:t>
            </w:r>
          </w:p>
        </w:tc>
        <w:tc>
          <w:tcPr>
            <w:tcW w:w="1255"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сребролистна липа в състава на първия дървесен етаж е </w:t>
            </w:r>
            <w:r w:rsidRPr="00D8679D">
              <w:rPr>
                <w:rFonts w:ascii="Times New Roman" w:hAnsi="Times New Roman"/>
                <w:bCs/>
                <w:lang w:val="ru-RU" w:eastAsia="bg-BG"/>
              </w:rPr>
              <w:t>8</w:t>
            </w:r>
            <w:r w:rsidRPr="00D8679D">
              <w:rPr>
                <w:rFonts w:ascii="Times New Roman" w:hAnsi="Times New Roman"/>
                <w:bCs/>
                <w:lang w:eastAsia="bg-BG"/>
              </w:rPr>
              <w:t xml:space="preserve"> десети. Поради специфичното възобновяване на вида с коренови издънки, при извеждане на сечи, участието на вида в насажденията се увеличава. Поддържането на по-устойчиви гори, изисква в състава на </w:t>
            </w:r>
            <w:r w:rsidRPr="00D8679D">
              <w:rPr>
                <w:rFonts w:ascii="Times New Roman" w:hAnsi="Times New Roman"/>
                <w:bCs/>
                <w:lang w:eastAsia="bg-BG"/>
              </w:rPr>
              <w:lastRenderedPageBreak/>
              <w:t xml:space="preserve">дървесния етаж да участват и други дървесни видове. Поради тази причина специфичната цел е участието на сребролистната липа да се подържа в диапазона от 6 до 10. </w:t>
            </w:r>
          </w:p>
        </w:tc>
        <w:tc>
          <w:tcPr>
            <w:tcW w:w="1036"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Поддържане на състав на първия дървесен етаж (средно претеглен)</w:t>
            </w:r>
            <w:r w:rsidRPr="00D8679D">
              <w:rPr>
                <w:rFonts w:ascii="Times New Roman" w:hAnsi="Times New Roman"/>
              </w:rPr>
              <w:t xml:space="preserve"> с участие </w:t>
            </w:r>
            <w:r w:rsidRPr="00D8679D">
              <w:rPr>
                <w:rFonts w:ascii="Times New Roman" w:hAnsi="Times New Roman"/>
                <w:bCs/>
                <w:lang w:eastAsia="bg-BG"/>
              </w:rPr>
              <w:t>от 6 до 10 за сребролистната липа.</w:t>
            </w:r>
          </w:p>
        </w:tc>
      </w:tr>
      <w:tr w:rsidR="00D8679D" w:rsidRPr="00D8679D" w:rsidTr="00D8679D">
        <w:trPr>
          <w:jc w:val="center"/>
        </w:trPr>
        <w:tc>
          <w:tcPr>
            <w:tcW w:w="1004"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67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Години</w:t>
            </w:r>
          </w:p>
          <w:p w:rsidR="00D8679D" w:rsidRPr="00D8679D" w:rsidRDefault="00D8679D" w:rsidP="00063148">
            <w:pPr>
              <w:spacing w:after="0" w:line="240" w:lineRule="auto"/>
              <w:contextualSpacing/>
              <w:rPr>
                <w:rFonts w:ascii="Times New Roman" w:hAnsi="Times New Roman"/>
                <w:bCs/>
                <w:lang w:eastAsia="bg-BG"/>
              </w:rPr>
            </w:pPr>
          </w:p>
        </w:tc>
        <w:tc>
          <w:tcPr>
            <w:tcW w:w="1036"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Над 60, не намалява, а се</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увеличава</w:t>
            </w:r>
          </w:p>
          <w:p w:rsidR="00D8679D" w:rsidRPr="00D8679D" w:rsidRDefault="00D8679D" w:rsidP="00063148">
            <w:pPr>
              <w:spacing w:after="0" w:line="240" w:lineRule="auto"/>
              <w:contextualSpacing/>
              <w:rPr>
                <w:rFonts w:ascii="Times New Roman" w:hAnsi="Times New Roman"/>
                <w:bCs/>
                <w:lang w:eastAsia="bg-BG"/>
              </w:rPr>
            </w:pPr>
          </w:p>
        </w:tc>
        <w:tc>
          <w:tcPr>
            <w:tcW w:w="1255"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Според анализа на наличната информация, съобразно подхода, описан в т. 5 на настоящия документ, възрастта на първия дървесен етаж е 65 години. Възрастта е с тенденция за намаляване заради бракониерските сечи и плановите сечи в липовите гори.</w:t>
            </w:r>
          </w:p>
        </w:tc>
        <w:tc>
          <w:tcPr>
            <w:tcW w:w="1036"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Целта е поддържане на състоянието по този показател.</w:t>
            </w:r>
          </w:p>
        </w:tc>
      </w:tr>
      <w:tr w:rsidR="00D8679D" w:rsidRPr="00D8679D" w:rsidTr="00D8679D">
        <w:trPr>
          <w:jc w:val="center"/>
        </w:trPr>
        <w:tc>
          <w:tcPr>
            <w:tcW w:w="1004"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Структура и функции. Площ на горите във фаза на старост</w:t>
            </w:r>
          </w:p>
        </w:tc>
        <w:tc>
          <w:tcPr>
            <w:tcW w:w="67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ха</w:t>
            </w:r>
          </w:p>
        </w:tc>
        <w:tc>
          <w:tcPr>
            <w:tcW w:w="1036"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Поне 10% от общата площ на местообитанието</w:t>
            </w:r>
          </w:p>
        </w:tc>
        <w:tc>
          <w:tcPr>
            <w:tcW w:w="1255"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D8679D">
              <w:rPr>
                <w:rFonts w:ascii="Times New Roman" w:hAnsi="Times New Roman"/>
                <w:sz w:val="24"/>
                <w:szCs w:val="24"/>
              </w:rPr>
              <w:t xml:space="preserve"> </w:t>
            </w:r>
            <w:r w:rsidRPr="00D8679D">
              <w:rPr>
                <w:rFonts w:ascii="Times New Roman" w:hAnsi="Times New Roman"/>
                <w:bCs/>
                <w:lang w:eastAsia="bg-BG"/>
              </w:rPr>
              <w:t xml:space="preserve">В зоната </w:t>
            </w:r>
            <w:r w:rsidRPr="00D8679D">
              <w:rPr>
                <w:rFonts w:ascii="Times New Roman" w:hAnsi="Times New Roman"/>
                <w:bCs/>
                <w:lang w:eastAsia="bg-BG"/>
              </w:rPr>
              <w:lastRenderedPageBreak/>
              <w:t>липсват гори във фаза на старост от това местообитание.</w:t>
            </w:r>
          </w:p>
        </w:tc>
        <w:tc>
          <w:tcPr>
            <w:tcW w:w="1036" w:type="pct"/>
            <w:tcBorders>
              <w:top w:val="single" w:sz="4" w:space="0" w:color="auto"/>
              <w:left w:val="single" w:sz="4" w:space="0" w:color="auto"/>
              <w:bottom w:val="single" w:sz="4" w:space="0" w:color="auto"/>
              <w:right w:val="single" w:sz="4" w:space="0" w:color="auto"/>
            </w:tcBorders>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lastRenderedPageBreak/>
              <w:t>Целта е подобряване на състоянието по този показател, така че поне 10% от общата площ на местообитанието в зоната да бъде обособена като гори във фаза на старост до 2025 година.</w:t>
            </w:r>
          </w:p>
        </w:tc>
      </w:tr>
      <w:tr w:rsidR="00D8679D" w:rsidRPr="00D8679D" w:rsidTr="00D8679D">
        <w:trPr>
          <w:jc w:val="center"/>
        </w:trPr>
        <w:tc>
          <w:tcPr>
            <w:tcW w:w="1004"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lastRenderedPageBreak/>
              <w:t xml:space="preserve">Структура и функции. Количество мъртва дървесина   </w:t>
            </w:r>
          </w:p>
        </w:tc>
        <w:tc>
          <w:tcPr>
            <w:tcW w:w="67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или м</w:t>
            </w:r>
            <w:r w:rsidRPr="00D8679D">
              <w:rPr>
                <w:rFonts w:ascii="Times New Roman" w:hAnsi="Times New Roman"/>
                <w:bCs/>
                <w:vertAlign w:val="superscript"/>
                <w:lang w:eastAsia="bg-BG"/>
              </w:rPr>
              <w:t>3</w:t>
            </w:r>
            <w:r w:rsidRPr="00D8679D">
              <w:rPr>
                <w:rFonts w:ascii="Times New Roman" w:hAnsi="Times New Roman"/>
                <w:bCs/>
                <w:lang w:eastAsia="bg-BG"/>
              </w:rPr>
              <w:t>/хa</w:t>
            </w:r>
          </w:p>
        </w:tc>
        <w:tc>
          <w:tcPr>
            <w:tcW w:w="1036"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D8679D">
              <w:rPr>
                <w:rFonts w:ascii="Times New Roman" w:hAnsi="Times New Roman"/>
                <w:bCs/>
                <w:vertAlign w:val="superscript"/>
                <w:lang w:eastAsia="bg-BG"/>
              </w:rPr>
              <w:t>3</w:t>
            </w:r>
            <w:r w:rsidRPr="00D8679D">
              <w:rPr>
                <w:rFonts w:ascii="Times New Roman" w:hAnsi="Times New Roman"/>
                <w:bCs/>
                <w:lang w:eastAsia="bg-BG"/>
              </w:rPr>
              <w:t xml:space="preserve">/хa, също така и с не по-малко от 10 стоящи мъртви дървета </w:t>
            </w:r>
          </w:p>
        </w:tc>
        <w:tc>
          <w:tcPr>
            <w:tcW w:w="1255"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отговаря на целевата стойност</w:t>
            </w:r>
            <w:r w:rsidRPr="00D8679D">
              <w:rPr>
                <w:rFonts w:ascii="Times New Roman" w:hAnsi="Times New Roman"/>
                <w:bCs/>
                <w:lang w:val="ru-RU" w:eastAsia="bg-BG"/>
              </w:rPr>
              <w:t>.</w:t>
            </w:r>
          </w:p>
        </w:tc>
        <w:tc>
          <w:tcPr>
            <w:tcW w:w="1036" w:type="pct"/>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Поддържане на състоянието по този показател.</w:t>
            </w:r>
          </w:p>
        </w:tc>
      </w:tr>
      <w:tr w:rsidR="00D8679D" w:rsidRPr="00D8679D" w:rsidTr="00D8679D">
        <w:trPr>
          <w:jc w:val="center"/>
        </w:trPr>
        <w:tc>
          <w:tcPr>
            <w:tcW w:w="1004" w:type="pct"/>
            <w:shd w:val="clear" w:color="auto" w:fill="auto"/>
          </w:tcPr>
          <w:p w:rsidR="00D8679D" w:rsidRPr="002112F8" w:rsidRDefault="00D8679D" w:rsidP="00063148">
            <w:pPr>
              <w:spacing w:after="0" w:line="240" w:lineRule="auto"/>
              <w:contextualSpacing/>
              <w:rPr>
                <w:rFonts w:ascii="Times New Roman" w:hAnsi="Times New Roman"/>
                <w:b/>
                <w:bCs/>
                <w:lang w:eastAsia="bg-BG"/>
              </w:rPr>
            </w:pPr>
            <w:r w:rsidRPr="002112F8">
              <w:rPr>
                <w:rFonts w:ascii="Times New Roman" w:hAnsi="Times New Roman"/>
                <w:b/>
                <w:bCs/>
                <w:lang w:eastAsia="bg-BG"/>
              </w:rPr>
              <w:t>Структура и функции. Наличие на големи/биотопни дървета</w:t>
            </w:r>
          </w:p>
        </w:tc>
        <w:tc>
          <w:tcPr>
            <w:tcW w:w="670"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Брой на ха</w:t>
            </w:r>
          </w:p>
        </w:tc>
        <w:tc>
          <w:tcPr>
            <w:tcW w:w="1036"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55" w:type="pct"/>
            <w:shd w:val="clear" w:color="auto" w:fill="auto"/>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е достатъчен.</w:t>
            </w:r>
          </w:p>
        </w:tc>
        <w:tc>
          <w:tcPr>
            <w:tcW w:w="1036" w:type="pct"/>
          </w:tcPr>
          <w:p w:rsidR="00D8679D" w:rsidRPr="00D8679D" w:rsidRDefault="00D8679D" w:rsidP="00063148">
            <w:pPr>
              <w:spacing w:after="0" w:line="240" w:lineRule="auto"/>
              <w:contextualSpacing/>
              <w:rPr>
                <w:rFonts w:ascii="Times New Roman" w:hAnsi="Times New Roman"/>
                <w:bCs/>
                <w:lang w:eastAsia="bg-BG"/>
              </w:rPr>
            </w:pPr>
            <w:r w:rsidRPr="00D8679D">
              <w:rPr>
                <w:rFonts w:ascii="Times New Roman" w:hAnsi="Times New Roman"/>
                <w:bCs/>
                <w:lang w:eastAsia="bg-BG"/>
              </w:rPr>
              <w:t>Поддържане на състоянието по този показател.</w:t>
            </w:r>
          </w:p>
        </w:tc>
      </w:tr>
    </w:tbl>
    <w:p w:rsidR="00D8679D" w:rsidRPr="00D8679D" w:rsidRDefault="00D8679D" w:rsidP="00D8679D">
      <w:pPr>
        <w:rPr>
          <w:rFonts w:ascii="Times New Roman" w:hAnsi="Times New Roman"/>
          <w:bCs/>
          <w:sz w:val="24"/>
          <w:szCs w:val="24"/>
          <w:lang w:eastAsia="bg-BG"/>
        </w:rPr>
      </w:pPr>
    </w:p>
    <w:p w:rsidR="00D8679D" w:rsidRPr="00D8679D" w:rsidRDefault="00D8679D" w:rsidP="00D8679D">
      <w:pPr>
        <w:rPr>
          <w:rFonts w:ascii="Times New Roman" w:hAnsi="Times New Roman"/>
          <w:b/>
          <w:bCs/>
          <w:sz w:val="24"/>
          <w:szCs w:val="24"/>
          <w:lang w:eastAsia="bg-BG"/>
        </w:rPr>
      </w:pPr>
      <w:r w:rsidRPr="00D8679D">
        <w:rPr>
          <w:rFonts w:ascii="Times New Roman" w:hAnsi="Times New Roman"/>
          <w:b/>
          <w:bCs/>
          <w:sz w:val="24"/>
          <w:szCs w:val="24"/>
          <w:lang w:val="ru-RU" w:eastAsia="bg-BG"/>
        </w:rPr>
        <w:t xml:space="preserve">7. </w:t>
      </w:r>
      <w:r w:rsidRPr="00D8679D">
        <w:rPr>
          <w:rFonts w:ascii="Times New Roman" w:hAnsi="Times New Roman"/>
          <w:b/>
          <w:bCs/>
          <w:sz w:val="24"/>
          <w:szCs w:val="24"/>
          <w:lang w:eastAsia="bg-BG"/>
        </w:rPr>
        <w:t>Необходимост от актуализация на СФ на защитената зона</w:t>
      </w:r>
    </w:p>
    <w:p w:rsidR="00D8679D" w:rsidRPr="00D8679D" w:rsidRDefault="00D8679D" w:rsidP="00D8679D">
      <w:pPr>
        <w:rPr>
          <w:rFonts w:ascii="Times New Roman" w:hAnsi="Times New Roman"/>
          <w:bCs/>
          <w:sz w:val="24"/>
          <w:szCs w:val="24"/>
          <w:lang w:val="ru-RU" w:eastAsia="bg-BG"/>
        </w:rPr>
      </w:pPr>
      <w:r w:rsidRPr="00D8679D">
        <w:rPr>
          <w:rFonts w:ascii="Times New Roman" w:hAnsi="Times New Roman"/>
          <w:bCs/>
          <w:sz w:val="24"/>
          <w:szCs w:val="24"/>
          <w:lang w:eastAsia="bg-BG"/>
        </w:rPr>
        <w:t xml:space="preserve">Не е необходима промяна на стандартния формуляр на местообитанието в зоната. </w:t>
      </w:r>
    </w:p>
    <w:p w:rsidR="00D8679D" w:rsidRPr="00D8679D" w:rsidRDefault="00D8679D" w:rsidP="00C10D9D">
      <w:pPr>
        <w:spacing w:after="0" w:line="240" w:lineRule="auto"/>
        <w:rPr>
          <w:rFonts w:ascii="Times New Roman" w:hAnsi="Times New Roman"/>
          <w:b/>
          <w:bCs/>
          <w:sz w:val="24"/>
          <w:szCs w:val="24"/>
          <w:lang w:eastAsia="bg-BG"/>
        </w:rPr>
      </w:pPr>
      <w:r w:rsidRPr="00D8679D">
        <w:rPr>
          <w:rFonts w:ascii="Times New Roman" w:hAnsi="Times New Roman"/>
          <w:b/>
          <w:bCs/>
          <w:sz w:val="24"/>
          <w:szCs w:val="24"/>
          <w:lang w:eastAsia="bg-BG"/>
        </w:rPr>
        <w:t>8. Използвана литература</w:t>
      </w:r>
    </w:p>
    <w:p w:rsidR="00D8679D" w:rsidRPr="00D8679D" w:rsidRDefault="00D8679D" w:rsidP="008F48B2">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Бисерков</w:t>
      </w:r>
      <w:r w:rsidR="008F48B2">
        <w:rPr>
          <w:rFonts w:ascii="Times New Roman" w:hAnsi="Times New Roman"/>
          <w:bCs/>
          <w:sz w:val="24"/>
          <w:szCs w:val="24"/>
          <w:lang w:eastAsia="bg-BG"/>
        </w:rPr>
        <w:t>,</w:t>
      </w:r>
      <w:r w:rsidRPr="00D8679D">
        <w:rPr>
          <w:rFonts w:ascii="Times New Roman" w:hAnsi="Times New Roman"/>
          <w:bCs/>
          <w:sz w:val="24"/>
          <w:szCs w:val="24"/>
          <w:lang w:eastAsia="bg-BG"/>
        </w:rPr>
        <w:t xml:space="preserve"> В</w:t>
      </w:r>
      <w:r w:rsidR="008F48B2">
        <w:rPr>
          <w:rFonts w:ascii="Times New Roman" w:hAnsi="Times New Roman"/>
          <w:bCs/>
          <w:sz w:val="24"/>
          <w:szCs w:val="24"/>
          <w:lang w:eastAsia="bg-BG"/>
        </w:rPr>
        <w:t>.</w:t>
      </w:r>
      <w:r w:rsidRPr="00D8679D">
        <w:rPr>
          <w:rFonts w:ascii="Times New Roman" w:hAnsi="Times New Roman"/>
          <w:bCs/>
          <w:sz w:val="24"/>
          <w:szCs w:val="24"/>
          <w:lang w:eastAsia="bg-BG"/>
        </w:rPr>
        <w:t xml:space="preserve"> (гл</w:t>
      </w:r>
      <w:r w:rsidR="008F48B2">
        <w:rPr>
          <w:rFonts w:ascii="Times New Roman" w:hAnsi="Times New Roman"/>
          <w:bCs/>
          <w:sz w:val="24"/>
          <w:szCs w:val="24"/>
          <w:lang w:eastAsia="bg-BG"/>
        </w:rPr>
        <w:t>.</w:t>
      </w:r>
      <w:r w:rsidRPr="00D8679D">
        <w:rPr>
          <w:rFonts w:ascii="Times New Roman" w:hAnsi="Times New Roman"/>
          <w:bCs/>
          <w:sz w:val="24"/>
          <w:szCs w:val="24"/>
          <w:lang w:eastAsia="bg-BG"/>
        </w:rPr>
        <w:t xml:space="preserve"> ред</w:t>
      </w:r>
      <w:r w:rsidR="008F48B2">
        <w:rPr>
          <w:rFonts w:ascii="Times New Roman" w:hAnsi="Times New Roman"/>
          <w:bCs/>
          <w:sz w:val="24"/>
          <w:szCs w:val="24"/>
          <w:lang w:eastAsia="bg-BG"/>
        </w:rPr>
        <w:t>.</w:t>
      </w:r>
      <w:r w:rsidRPr="00D8679D">
        <w:rPr>
          <w:rFonts w:ascii="Times New Roman" w:hAnsi="Times New Roman"/>
          <w:bCs/>
          <w:sz w:val="24"/>
          <w:szCs w:val="24"/>
          <w:lang w:eastAsia="bg-BG"/>
        </w:rPr>
        <w:t xml:space="preserve">). Червена книга на Република България, Том III - Природни местообитания. </w:t>
      </w:r>
      <w:hyperlink r:id="rId46" w:history="1">
        <w:r w:rsidRPr="00D8679D">
          <w:rPr>
            <w:rFonts w:ascii="Times New Roman" w:hAnsi="Times New Roman"/>
            <w:bCs/>
            <w:color w:val="0000FF"/>
            <w:sz w:val="24"/>
            <w:szCs w:val="24"/>
            <w:u w:val="single"/>
            <w:lang w:eastAsia="bg-BG"/>
          </w:rPr>
          <w:t>http://e-ecodb.bas.bg/rdb/bg/vol3/</w:t>
        </w:r>
      </w:hyperlink>
      <w:r w:rsidRPr="00D8679D">
        <w:rPr>
          <w:rFonts w:ascii="Times New Roman" w:hAnsi="Times New Roman"/>
          <w:bCs/>
          <w:sz w:val="24"/>
          <w:szCs w:val="24"/>
          <w:lang w:eastAsia="bg-BG"/>
        </w:rPr>
        <w:t>. Последно посетен на 09.11.2021 г.</w:t>
      </w:r>
    </w:p>
    <w:p w:rsidR="00D8679D" w:rsidRPr="00D8679D" w:rsidRDefault="00D8679D" w:rsidP="008F48B2">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47" w:history="1">
        <w:r w:rsidRPr="00D8679D">
          <w:rPr>
            <w:rFonts w:ascii="Times New Roman" w:hAnsi="Times New Roman"/>
            <w:bCs/>
            <w:color w:val="0000FF"/>
            <w:sz w:val="24"/>
            <w:szCs w:val="24"/>
            <w:u w:val="single"/>
            <w:lang w:eastAsia="bg-BG"/>
          </w:rPr>
          <w:t>http://natura2000.moew.government.bg/Home/Natura2000ProtectedSites</w:t>
        </w:r>
      </w:hyperlink>
      <w:r w:rsidRPr="00D8679D">
        <w:rPr>
          <w:rFonts w:ascii="Times New Roman" w:hAnsi="Times New Roman"/>
          <w:bCs/>
          <w:sz w:val="24"/>
          <w:szCs w:val="24"/>
          <w:lang w:eastAsia="bg-BG"/>
        </w:rPr>
        <w:t xml:space="preserve">. Последно посетен на 09.11.2021 г. </w:t>
      </w:r>
    </w:p>
    <w:p w:rsidR="00D8679D" w:rsidRPr="00D8679D" w:rsidRDefault="00D8679D" w:rsidP="008F48B2">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Изпълнителна агенция по горите (ИАГ). Лесоустройствени проекти.  </w:t>
      </w:r>
      <w:hyperlink r:id="rId48" w:history="1">
        <w:r w:rsidRPr="00D8679D">
          <w:rPr>
            <w:rFonts w:ascii="Times New Roman" w:hAnsi="Times New Roman"/>
            <w:bCs/>
            <w:color w:val="0000FF"/>
            <w:sz w:val="24"/>
            <w:szCs w:val="24"/>
            <w:u w:val="single"/>
            <w:lang w:eastAsia="bg-BG"/>
          </w:rPr>
          <w:t>http://www.procurement.iag.bg:8080/cgi-bin/lup.cgi</w:t>
        </w:r>
      </w:hyperlink>
      <w:r w:rsidRPr="00D8679D">
        <w:rPr>
          <w:rFonts w:ascii="Times New Roman" w:hAnsi="Times New Roman"/>
          <w:bCs/>
          <w:sz w:val="24"/>
          <w:szCs w:val="24"/>
          <w:lang w:eastAsia="bg-BG"/>
        </w:rPr>
        <w:t>. Последно посетен на 09.11.2021 г.</w:t>
      </w:r>
    </w:p>
    <w:p w:rsidR="00D8679D" w:rsidRPr="00D8679D" w:rsidRDefault="00D8679D" w:rsidP="008F48B2">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lastRenderedPageBreak/>
        <w:t>Зингстра</w:t>
      </w:r>
      <w:r w:rsidR="008F48B2">
        <w:rPr>
          <w:rFonts w:ascii="Times New Roman" w:hAnsi="Times New Roman"/>
          <w:bCs/>
          <w:sz w:val="24"/>
          <w:szCs w:val="24"/>
          <w:lang w:eastAsia="bg-BG"/>
        </w:rPr>
        <w:t>,</w:t>
      </w:r>
      <w:r w:rsidRPr="00D8679D">
        <w:rPr>
          <w:rFonts w:ascii="Times New Roman" w:hAnsi="Times New Roman"/>
          <w:bCs/>
          <w:sz w:val="24"/>
          <w:szCs w:val="24"/>
          <w:lang w:eastAsia="bg-BG"/>
        </w:rPr>
        <w:t xml:space="preserve"> Х</w:t>
      </w:r>
      <w:r w:rsidR="008F48B2">
        <w:rPr>
          <w:rFonts w:ascii="Times New Roman" w:hAnsi="Times New Roman"/>
          <w:bCs/>
          <w:sz w:val="24"/>
          <w:szCs w:val="24"/>
          <w:lang w:eastAsia="bg-BG"/>
        </w:rPr>
        <w:t>.</w:t>
      </w:r>
      <w:r w:rsidRPr="00D8679D">
        <w:rPr>
          <w:rFonts w:ascii="Times New Roman" w:hAnsi="Times New Roman"/>
          <w:bCs/>
          <w:sz w:val="24"/>
          <w:szCs w:val="24"/>
          <w:lang w:eastAsia="bg-BG"/>
        </w:rPr>
        <w:t>, А</w:t>
      </w:r>
      <w:r w:rsidR="008F48B2">
        <w:rPr>
          <w:rFonts w:ascii="Times New Roman" w:hAnsi="Times New Roman"/>
          <w:bCs/>
          <w:sz w:val="24"/>
          <w:szCs w:val="24"/>
          <w:lang w:eastAsia="bg-BG"/>
        </w:rPr>
        <w:t>.</w:t>
      </w:r>
      <w:r w:rsidRPr="00D8679D">
        <w:rPr>
          <w:rFonts w:ascii="Times New Roman" w:hAnsi="Times New Roman"/>
          <w:bCs/>
          <w:sz w:val="24"/>
          <w:szCs w:val="24"/>
          <w:lang w:eastAsia="bg-BG"/>
        </w:rPr>
        <w:t xml:space="preserve"> Ковачев, К</w:t>
      </w:r>
      <w:r w:rsidR="008F48B2">
        <w:rPr>
          <w:rFonts w:ascii="Times New Roman" w:hAnsi="Times New Roman"/>
          <w:bCs/>
          <w:sz w:val="24"/>
          <w:szCs w:val="24"/>
          <w:lang w:eastAsia="bg-BG"/>
        </w:rPr>
        <w:t>.</w:t>
      </w:r>
      <w:r w:rsidRPr="00D8679D">
        <w:rPr>
          <w:rFonts w:ascii="Times New Roman" w:hAnsi="Times New Roman"/>
          <w:bCs/>
          <w:sz w:val="24"/>
          <w:szCs w:val="24"/>
          <w:lang w:eastAsia="bg-BG"/>
        </w:rPr>
        <w:t xml:space="preserve"> Китнаес, Р</w:t>
      </w:r>
      <w:r w:rsidR="008F48B2">
        <w:rPr>
          <w:rFonts w:ascii="Times New Roman" w:hAnsi="Times New Roman"/>
          <w:bCs/>
          <w:sz w:val="24"/>
          <w:szCs w:val="24"/>
          <w:lang w:eastAsia="bg-BG"/>
        </w:rPr>
        <w:t>.</w:t>
      </w:r>
      <w:r w:rsidRPr="00D8679D">
        <w:rPr>
          <w:rFonts w:ascii="Times New Roman" w:hAnsi="Times New Roman"/>
          <w:bCs/>
          <w:sz w:val="24"/>
          <w:szCs w:val="24"/>
          <w:lang w:eastAsia="bg-BG"/>
        </w:rPr>
        <w:t xml:space="preserve"> Цонев, Д</w:t>
      </w:r>
      <w:r w:rsidR="008F48B2">
        <w:rPr>
          <w:rFonts w:ascii="Times New Roman" w:hAnsi="Times New Roman"/>
          <w:bCs/>
          <w:sz w:val="24"/>
          <w:szCs w:val="24"/>
          <w:lang w:eastAsia="bg-BG"/>
        </w:rPr>
        <w:t>.</w:t>
      </w:r>
      <w:r w:rsidRPr="00D8679D">
        <w:rPr>
          <w:rFonts w:ascii="Times New Roman" w:hAnsi="Times New Roman"/>
          <w:bCs/>
          <w:sz w:val="24"/>
          <w:szCs w:val="24"/>
          <w:lang w:eastAsia="bg-BG"/>
        </w:rPr>
        <w:t xml:space="preserve"> Димова, П</w:t>
      </w:r>
      <w:r w:rsidR="008F48B2">
        <w:rPr>
          <w:rFonts w:ascii="Times New Roman" w:hAnsi="Times New Roman"/>
          <w:bCs/>
          <w:sz w:val="24"/>
          <w:szCs w:val="24"/>
          <w:lang w:eastAsia="bg-BG"/>
        </w:rPr>
        <w:t>.</w:t>
      </w:r>
      <w:r w:rsidRPr="00D8679D">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D8679D" w:rsidRPr="00D8679D" w:rsidRDefault="00D8679D" w:rsidP="008F48B2">
      <w:pPr>
        <w:spacing w:after="0" w:line="240" w:lineRule="auto"/>
        <w:ind w:left="709" w:hanging="709"/>
        <w:jc w:val="both"/>
        <w:rPr>
          <w:rFonts w:ascii="Times New Roman" w:hAnsi="Times New Roman"/>
          <w:bCs/>
          <w:sz w:val="24"/>
          <w:szCs w:val="24"/>
          <w:lang w:eastAsia="bg-BG"/>
        </w:rPr>
      </w:pPr>
      <w:r w:rsidRPr="00D8679D">
        <w:rPr>
          <w:rFonts w:ascii="Times New Roman" w:hAnsi="Times New Roman"/>
          <w:bCs/>
          <w:sz w:val="24"/>
          <w:szCs w:val="24"/>
          <w:lang w:eastAsia="bg-BG"/>
        </w:rPr>
        <w:t xml:space="preserve">European commission. The State of Nature in the EU – Article 17 reporting. </w:t>
      </w:r>
      <w:hyperlink r:id="rId49" w:history="1">
        <w:r w:rsidRPr="00D8679D">
          <w:rPr>
            <w:rFonts w:ascii="Times New Roman" w:hAnsi="Times New Roman"/>
            <w:bCs/>
            <w:color w:val="0000FF"/>
            <w:sz w:val="24"/>
            <w:szCs w:val="24"/>
            <w:u w:val="single"/>
            <w:lang w:eastAsia="bg-BG"/>
          </w:rPr>
          <w:t>https://ec.europa.eu/environment/nature/knowledge/rep_habitats/index_en.htm</w:t>
        </w:r>
      </w:hyperlink>
      <w:r w:rsidRPr="00D8679D">
        <w:rPr>
          <w:rFonts w:ascii="Times New Roman" w:hAnsi="Times New Roman"/>
          <w:bCs/>
          <w:sz w:val="24"/>
          <w:szCs w:val="24"/>
          <w:lang w:eastAsia="bg-BG"/>
        </w:rPr>
        <w:t xml:space="preserve">. Last visited on 11.10.2021. </w:t>
      </w:r>
    </w:p>
    <w:p w:rsidR="00D8679D" w:rsidRPr="00D8679D" w:rsidRDefault="00D8679D" w:rsidP="008F48B2">
      <w:pPr>
        <w:spacing w:before="120"/>
        <w:rPr>
          <w:rFonts w:ascii="Times New Roman" w:hAnsi="Times New Roman"/>
          <w:sz w:val="24"/>
          <w:szCs w:val="24"/>
        </w:rPr>
      </w:pPr>
      <w:r w:rsidRPr="00D8679D">
        <w:rPr>
          <w:rFonts w:ascii="Times New Roman" w:hAnsi="Times New Roman"/>
          <w:i/>
          <w:sz w:val="24"/>
          <w:szCs w:val="24"/>
        </w:rPr>
        <w:t>Автори</w:t>
      </w:r>
      <w:r w:rsidRPr="00D8679D">
        <w:rPr>
          <w:rFonts w:ascii="Times New Roman" w:hAnsi="Times New Roman"/>
          <w:sz w:val="24"/>
          <w:szCs w:val="24"/>
        </w:rPr>
        <w:t>: Цветан Златанов, Георги Гогушев, Георги Хинков, Магдал</w:t>
      </w:r>
      <w:r>
        <w:rPr>
          <w:rFonts w:ascii="Times New Roman" w:hAnsi="Times New Roman"/>
          <w:sz w:val="24"/>
          <w:szCs w:val="24"/>
        </w:rPr>
        <w:t>е</w:t>
      </w:r>
      <w:r w:rsidRPr="00D8679D">
        <w:rPr>
          <w:rFonts w:ascii="Times New Roman" w:hAnsi="Times New Roman"/>
          <w:sz w:val="24"/>
          <w:szCs w:val="24"/>
        </w:rPr>
        <w:t>на Златанова</w:t>
      </w:r>
    </w:p>
    <w:p w:rsidR="008F48B2" w:rsidRDefault="008F48B2">
      <w:pPr>
        <w:rPr>
          <w:rFonts w:ascii="Times New Roman" w:hAnsi="Times New Roman"/>
          <w:b/>
          <w:color w:val="1F497D" w:themeColor="text2"/>
          <w:sz w:val="28"/>
          <w:szCs w:val="28"/>
          <w:u w:val="single"/>
        </w:rPr>
      </w:pPr>
    </w:p>
    <w:p w:rsidR="004A3686" w:rsidRPr="004A3686" w:rsidRDefault="004A3686" w:rsidP="00063148">
      <w:pPr>
        <w:outlineLvl w:val="0"/>
        <w:rPr>
          <w:rFonts w:ascii="Times New Roman" w:hAnsi="Times New Roman"/>
          <w:b/>
          <w:color w:val="1F497D" w:themeColor="text2"/>
          <w:sz w:val="28"/>
          <w:szCs w:val="28"/>
          <w:u w:val="single"/>
        </w:rPr>
      </w:pPr>
      <w:bookmarkStart w:id="21" w:name="_Toc88998059"/>
      <w:r w:rsidRPr="004A3686">
        <w:rPr>
          <w:rFonts w:ascii="Times New Roman" w:hAnsi="Times New Roman"/>
          <w:b/>
          <w:color w:val="1F497D" w:themeColor="text2"/>
          <w:sz w:val="28"/>
          <w:szCs w:val="28"/>
          <w:u w:val="single"/>
        </w:rPr>
        <w:t>Безгръбначни животни</w:t>
      </w:r>
      <w:bookmarkEnd w:id="21"/>
    </w:p>
    <w:p w:rsidR="002112F8" w:rsidRDefault="002112F8" w:rsidP="004A3686">
      <w:pPr>
        <w:rPr>
          <w:rFonts w:ascii="Times New Roman" w:hAnsi="Times New Roman"/>
          <w:color w:val="1F497D" w:themeColor="text2"/>
          <w:sz w:val="28"/>
          <w:szCs w:val="28"/>
        </w:rPr>
      </w:pPr>
    </w:p>
    <w:p w:rsidR="004A3686" w:rsidRDefault="00F54975" w:rsidP="006F4484">
      <w:pPr>
        <w:outlineLvl w:val="1"/>
        <w:rPr>
          <w:rFonts w:ascii="Times New Roman" w:hAnsi="Times New Roman"/>
          <w:i/>
          <w:color w:val="1F497D" w:themeColor="text2"/>
          <w:sz w:val="28"/>
          <w:szCs w:val="28"/>
        </w:rPr>
      </w:pPr>
      <w:bookmarkStart w:id="22" w:name="_Toc88998060"/>
      <w:r>
        <w:rPr>
          <w:rFonts w:ascii="Times New Roman" w:hAnsi="Times New Roman"/>
          <w:color w:val="1F497D" w:themeColor="text2"/>
          <w:sz w:val="28"/>
          <w:szCs w:val="28"/>
        </w:rPr>
        <w:t xml:space="preserve">Природозащитни цели за </w:t>
      </w:r>
      <w:r w:rsidR="004A3686" w:rsidRPr="004A3686">
        <w:rPr>
          <w:rFonts w:ascii="Times New Roman" w:hAnsi="Times New Roman"/>
          <w:color w:val="1F497D" w:themeColor="text2"/>
          <w:sz w:val="28"/>
          <w:szCs w:val="28"/>
          <w:lang w:val="en-US"/>
        </w:rPr>
        <w:t xml:space="preserve">1088 </w:t>
      </w:r>
      <w:r w:rsidR="004A3686" w:rsidRPr="00F54975">
        <w:rPr>
          <w:rFonts w:ascii="Times New Roman" w:hAnsi="Times New Roman"/>
          <w:i/>
          <w:color w:val="1F497D" w:themeColor="text2"/>
          <w:sz w:val="28"/>
          <w:szCs w:val="28"/>
          <w:lang w:val="en-US"/>
        </w:rPr>
        <w:t>Cerambyx cerdo</w:t>
      </w:r>
      <w:bookmarkEnd w:id="22"/>
    </w:p>
    <w:p w:rsidR="006F4484" w:rsidRPr="006F4484" w:rsidRDefault="006F4484" w:rsidP="006F4484">
      <w:pPr>
        <w:spacing w:before="120" w:after="120" w:line="240" w:lineRule="auto"/>
        <w:rPr>
          <w:rFonts w:ascii="Times New Roman" w:eastAsia="Calibri" w:hAnsi="Times New Roman"/>
          <w:bCs/>
          <w:sz w:val="24"/>
          <w:szCs w:val="24"/>
        </w:rPr>
      </w:pPr>
      <w:r w:rsidRPr="006F4484">
        <w:rPr>
          <w:rFonts w:ascii="Times New Roman" w:eastAsia="Calibri" w:hAnsi="Times New Roman"/>
          <w:b/>
          <w:bCs/>
          <w:sz w:val="24"/>
          <w:szCs w:val="24"/>
        </w:rPr>
        <w:t>1. Код и наименование на вида:</w:t>
      </w:r>
      <w:r w:rsidRPr="006F4484">
        <w:rPr>
          <w:rFonts w:ascii="Times New Roman" w:eastAsia="Calibri" w:hAnsi="Times New Roman"/>
          <w:b/>
          <w:bCs/>
          <w:sz w:val="24"/>
          <w:szCs w:val="24"/>
          <w:lang w:val="en-US"/>
        </w:rPr>
        <w:t xml:space="preserve"> </w:t>
      </w:r>
      <w:r w:rsidRPr="006F4484">
        <w:rPr>
          <w:rFonts w:ascii="Times New Roman" w:eastAsia="Calibri" w:hAnsi="Times New Roman"/>
          <w:bCs/>
          <w:sz w:val="24"/>
          <w:szCs w:val="24"/>
        </w:rPr>
        <w:t xml:space="preserve">1088 </w:t>
      </w:r>
      <w:r w:rsidRPr="006F4484">
        <w:rPr>
          <w:rFonts w:ascii="Times New Roman" w:eastAsia="Calibri" w:hAnsi="Times New Roman"/>
          <w:bCs/>
          <w:i/>
          <w:sz w:val="24"/>
          <w:szCs w:val="24"/>
        </w:rPr>
        <w:t>Cerambyx cerdo</w:t>
      </w:r>
      <w:r w:rsidRPr="006F4484">
        <w:rPr>
          <w:rFonts w:ascii="Times New Roman" w:eastAsia="Calibri" w:hAnsi="Times New Roman"/>
          <w:bCs/>
          <w:sz w:val="24"/>
          <w:szCs w:val="24"/>
        </w:rPr>
        <w:t xml:space="preserve"> – Голям сечко</w:t>
      </w:r>
    </w:p>
    <w:p w:rsidR="006F4484" w:rsidRPr="006F4484" w:rsidRDefault="006F4484" w:rsidP="006F4484">
      <w:pPr>
        <w:spacing w:before="120" w:after="120" w:line="240" w:lineRule="auto"/>
        <w:rPr>
          <w:rFonts w:ascii="Times New Roman" w:eastAsia="Calibri" w:hAnsi="Times New Roman"/>
          <w:b/>
          <w:bCs/>
          <w:sz w:val="24"/>
          <w:szCs w:val="24"/>
        </w:rPr>
      </w:pPr>
      <w:r w:rsidRPr="006F4484">
        <w:rPr>
          <w:rFonts w:ascii="Times New Roman" w:eastAsia="Calibri" w:hAnsi="Times New Roman"/>
          <w:b/>
          <w:bCs/>
          <w:sz w:val="24"/>
          <w:szCs w:val="24"/>
        </w:rPr>
        <w:t>2. Кратка характеристика на целевия обект</w:t>
      </w:r>
    </w:p>
    <w:p w:rsidR="006F4484" w:rsidRPr="006F4484" w:rsidRDefault="006F4484" w:rsidP="006F4484">
      <w:pPr>
        <w:spacing w:after="0" w:line="240" w:lineRule="auto"/>
        <w:ind w:firstLine="720"/>
        <w:jc w:val="both"/>
        <w:rPr>
          <w:rFonts w:ascii="Times New Roman" w:eastAsia="Calibri" w:hAnsi="Times New Roman"/>
          <w:sz w:val="24"/>
          <w:lang w:eastAsia="en-GB"/>
        </w:rPr>
      </w:pPr>
      <w:r w:rsidRPr="006F4484">
        <w:rPr>
          <w:rFonts w:ascii="Times New Roman" w:eastAsia="Calibri" w:hAnsi="Times New Roman"/>
          <w:sz w:val="24"/>
          <w:lang w:eastAsia="en-GB"/>
        </w:rPr>
        <w:t xml:space="preserve">Големият сечко е сапроксилен вид, който обикновено се развива в мъртвата дървесината на стари дъбови дървета и други широколистни видове като кестени, бреза, върба, ясен, бряст, орех, лешник, рожков, бук, габър и др. Обикновено избира стари, гниещи дървета, като дъбове над 100 години с диаметър над 40 </w:t>
      </w:r>
      <w:r w:rsidRPr="006F4484">
        <w:rPr>
          <w:rFonts w:ascii="Times New Roman" w:eastAsia="Calibri" w:hAnsi="Times New Roman"/>
          <w:sz w:val="24"/>
          <w:lang w:val="en-US" w:eastAsia="en-GB"/>
        </w:rPr>
        <w:t>cm</w:t>
      </w:r>
      <w:r w:rsidRPr="006F4484">
        <w:rPr>
          <w:rFonts w:ascii="Times New Roman" w:eastAsia="Calibri" w:hAnsi="Times New Roman"/>
          <w:sz w:val="24"/>
          <w:lang w:eastAsia="en-GB"/>
        </w:rPr>
        <w:t>.</w:t>
      </w:r>
    </w:p>
    <w:p w:rsidR="006F4484" w:rsidRPr="006F4484" w:rsidRDefault="006F4484" w:rsidP="006F4484">
      <w:pPr>
        <w:spacing w:after="0" w:line="240" w:lineRule="auto"/>
        <w:ind w:firstLine="720"/>
        <w:jc w:val="both"/>
        <w:rPr>
          <w:rFonts w:ascii="Times New Roman" w:eastAsia="Calibri" w:hAnsi="Times New Roman"/>
          <w:sz w:val="24"/>
          <w:lang w:eastAsia="en-GB"/>
        </w:rPr>
      </w:pPr>
      <w:r w:rsidRPr="006F4484">
        <w:rPr>
          <w:rFonts w:ascii="Times New Roman" w:eastAsia="Calibri" w:hAnsi="Times New Roman"/>
          <w:sz w:val="24"/>
          <w:lang w:eastAsia="en-GB"/>
        </w:rPr>
        <w:t xml:space="preserve">Големият сечко е един от най-едрите бръмбари в България.  Достига до 54 </w:t>
      </w:r>
      <w:r w:rsidRPr="006F4484">
        <w:rPr>
          <w:rFonts w:ascii="Times New Roman" w:eastAsia="Calibri" w:hAnsi="Times New Roman"/>
          <w:sz w:val="24"/>
          <w:lang w:val="en-US" w:eastAsia="en-GB"/>
        </w:rPr>
        <w:t>mm</w:t>
      </w:r>
      <w:r w:rsidRPr="006F4484">
        <w:rPr>
          <w:rFonts w:ascii="Times New Roman" w:eastAsia="Calibri" w:hAnsi="Times New Roman"/>
          <w:sz w:val="24"/>
          <w:lang w:eastAsia="en-GB"/>
        </w:rPr>
        <w:t xml:space="preserve"> дължина. Окраската му е кафяво черна, с просветления в края на надкрилията (елитрите). Тялото е относително тънко, с много дълги антени. При мъжките индивиди антените са по-дълги от самото тяло. Развитието на големия сечко отнема от 3 до 5 години. Женските отлагат до 300 яйца (май – юни) в части с мъртва дървесина на много стари живи дървета (обикновено в наранявания на стъблото или клоните). Ларвите се излюпват след около 10 дни. Ларвите от последния стадии правят ход в дървесината, който се отваря навън, в основата му има камера, където имагинират, като възрастните остават да презимуват в нея. Възрастните се появяват май-юни месец, копулират след няколко дни и живеят 3-5 седмици.</w:t>
      </w:r>
    </w:p>
    <w:p w:rsidR="006F4484" w:rsidRPr="006F4484" w:rsidRDefault="006F4484" w:rsidP="006F4484">
      <w:pPr>
        <w:spacing w:after="0" w:line="240" w:lineRule="auto"/>
        <w:ind w:firstLine="720"/>
        <w:jc w:val="both"/>
        <w:rPr>
          <w:rFonts w:ascii="Times New Roman" w:eastAsia="Calibri" w:hAnsi="Times New Roman"/>
          <w:sz w:val="24"/>
          <w:lang w:eastAsia="en-GB"/>
        </w:rPr>
      </w:pPr>
      <w:r w:rsidRPr="006F4484">
        <w:rPr>
          <w:rFonts w:ascii="Times New Roman" w:eastAsia="Calibri" w:hAnsi="Times New Roman"/>
          <w:sz w:val="24"/>
          <w:lang w:eastAsia="en-GB"/>
        </w:rPr>
        <w:t xml:space="preserve">Възрастните бръмбари са „слаби летци“ и рядко прелитат на повече от 500 </w:t>
      </w:r>
      <w:r w:rsidRPr="006F4484">
        <w:rPr>
          <w:rFonts w:ascii="Times New Roman" w:eastAsia="Calibri" w:hAnsi="Times New Roman"/>
          <w:sz w:val="24"/>
          <w:lang w:val="en-US" w:eastAsia="en-GB"/>
        </w:rPr>
        <w:t>m</w:t>
      </w:r>
      <w:r w:rsidRPr="006F4484">
        <w:rPr>
          <w:rFonts w:ascii="Times New Roman" w:eastAsia="Calibri" w:hAnsi="Times New Roman"/>
          <w:sz w:val="24"/>
          <w:lang w:eastAsia="en-GB"/>
        </w:rPr>
        <w:t xml:space="preserve"> от тяхното дърво. Активни са привечер и могат да се видят летящи бавно на около 4-5 </w:t>
      </w:r>
      <w:r w:rsidRPr="006F4484">
        <w:rPr>
          <w:rFonts w:ascii="Times New Roman" w:eastAsia="Calibri" w:hAnsi="Times New Roman"/>
          <w:sz w:val="24"/>
          <w:lang w:val="en-US" w:eastAsia="en-GB"/>
        </w:rPr>
        <w:t>m</w:t>
      </w:r>
      <w:r w:rsidRPr="006F4484">
        <w:rPr>
          <w:rFonts w:ascii="Times New Roman" w:eastAsia="Calibri" w:hAnsi="Times New Roman"/>
          <w:sz w:val="24"/>
          <w:lang w:eastAsia="en-GB"/>
        </w:rPr>
        <w:t xml:space="preserve"> височина. Възрастните са активни предимно привечер или през ранните часове на нощта. Понякога могат да бъдат забелязани активни през деня, през следобедните часове (Buse et al. 2008, Müller 1950).</w:t>
      </w:r>
    </w:p>
    <w:p w:rsidR="006F4484" w:rsidRPr="006F4484" w:rsidRDefault="006F4484" w:rsidP="006F4484">
      <w:pPr>
        <w:spacing w:after="0" w:line="240" w:lineRule="auto"/>
        <w:ind w:firstLine="720"/>
        <w:jc w:val="both"/>
        <w:rPr>
          <w:rFonts w:ascii="Times New Roman" w:eastAsia="Calibri" w:hAnsi="Times New Roman"/>
          <w:sz w:val="24"/>
          <w:lang w:eastAsia="en-GB"/>
        </w:rPr>
      </w:pPr>
      <w:r w:rsidRPr="006F4484">
        <w:rPr>
          <w:rFonts w:ascii="Times New Roman" w:eastAsia="Calibri" w:hAnsi="Times New Roman"/>
          <w:sz w:val="24"/>
          <w:lang w:eastAsia="en-GB"/>
        </w:rPr>
        <w:t xml:space="preserve">Колонизираните дървета могат да бъдат идентифицирани по видими дупки, направени от ларвите на ствола или дебели клони (Müller 2001). Тези дупки могат да съществуват в продължение на много години или дори десетилетия; типични признаци за скорошна активност са дървеното „брашно“ и свежите дупки с червено оцветени вътрешни страни (Buse et al. 2007). </w:t>
      </w:r>
    </w:p>
    <w:p w:rsidR="006F4484" w:rsidRPr="006F4484" w:rsidRDefault="006F4484" w:rsidP="006F4484">
      <w:pPr>
        <w:spacing w:after="0" w:line="240" w:lineRule="auto"/>
        <w:ind w:firstLine="720"/>
        <w:jc w:val="both"/>
        <w:rPr>
          <w:rFonts w:ascii="Times New Roman" w:eastAsia="Calibri" w:hAnsi="Times New Roman"/>
          <w:bCs/>
          <w:i/>
          <w:iCs/>
          <w:sz w:val="24"/>
          <w:lang w:eastAsia="en-GB"/>
        </w:rPr>
      </w:pPr>
      <w:r w:rsidRPr="006F4484">
        <w:rPr>
          <w:rFonts w:ascii="Times New Roman" w:eastAsia="Calibri" w:hAnsi="Times New Roman"/>
          <w:sz w:val="24"/>
          <w:lang w:eastAsia="en-GB"/>
        </w:rPr>
        <w:t xml:space="preserve">В България се среща предимно в северната и източните части на страната (поречието на р. Дунав, Лудогорието, Черноморското крайбрежие, Странджа), от където са и повечето находки. Установен е още в Малешевска планина, Западни Родопи и др. В северна България се среща от 0 до 700 </w:t>
      </w:r>
      <w:r w:rsidRPr="006F4484">
        <w:rPr>
          <w:rFonts w:ascii="Times New Roman" w:eastAsia="Calibri" w:hAnsi="Times New Roman"/>
          <w:sz w:val="24"/>
          <w:lang w:val="en-US" w:eastAsia="en-GB"/>
        </w:rPr>
        <w:t>m</w:t>
      </w:r>
      <w:r w:rsidRPr="006F4484">
        <w:rPr>
          <w:rFonts w:ascii="Times New Roman" w:eastAsia="Calibri" w:hAnsi="Times New Roman"/>
          <w:sz w:val="24"/>
          <w:lang w:eastAsia="en-GB"/>
        </w:rPr>
        <w:t xml:space="preserve">, в южна България – от 0 до 800 </w:t>
      </w:r>
      <w:r w:rsidRPr="006F4484">
        <w:rPr>
          <w:rFonts w:ascii="Times New Roman" w:eastAsia="Calibri" w:hAnsi="Times New Roman"/>
          <w:sz w:val="24"/>
          <w:lang w:val="en-US" w:eastAsia="en-GB"/>
        </w:rPr>
        <w:t>m</w:t>
      </w:r>
      <w:r w:rsidRPr="006F4484">
        <w:rPr>
          <w:rFonts w:ascii="Times New Roman" w:eastAsia="Calibri" w:hAnsi="Times New Roman"/>
          <w:sz w:val="24"/>
          <w:lang w:eastAsia="en-GB"/>
        </w:rPr>
        <w:t xml:space="preserve">, а в района на Славянка – докъм 900 </w:t>
      </w:r>
      <w:r w:rsidRPr="006F4484">
        <w:rPr>
          <w:rFonts w:ascii="Times New Roman" w:eastAsia="Calibri" w:hAnsi="Times New Roman"/>
          <w:sz w:val="24"/>
          <w:lang w:val="en-US" w:eastAsia="en-GB"/>
        </w:rPr>
        <w:t>m</w:t>
      </w:r>
      <w:r w:rsidRPr="006F4484">
        <w:rPr>
          <w:rFonts w:ascii="Times New Roman" w:eastAsia="Calibri" w:hAnsi="Times New Roman"/>
          <w:sz w:val="24"/>
          <w:lang w:eastAsia="en-GB"/>
        </w:rPr>
        <w:t xml:space="preserve"> надморска височина.</w:t>
      </w:r>
      <w:r w:rsidRPr="006F4484">
        <w:rPr>
          <w:rFonts w:ascii="Times New Roman" w:eastAsia="Calibri" w:hAnsi="Times New Roman"/>
          <w:bCs/>
          <w:i/>
          <w:iCs/>
          <w:sz w:val="24"/>
          <w:lang w:eastAsia="en-GB"/>
        </w:rPr>
        <w:t xml:space="preserve"> </w:t>
      </w:r>
    </w:p>
    <w:p w:rsidR="006F4484" w:rsidRPr="006F4484" w:rsidRDefault="006F4484" w:rsidP="006F4484">
      <w:pPr>
        <w:spacing w:after="0" w:line="240" w:lineRule="auto"/>
        <w:ind w:firstLine="720"/>
        <w:jc w:val="both"/>
        <w:rPr>
          <w:rFonts w:ascii="Times New Roman" w:eastAsia="Calibri" w:hAnsi="Times New Roman"/>
          <w:bCs/>
          <w:sz w:val="24"/>
          <w:lang w:eastAsia="en-GB"/>
        </w:rPr>
      </w:pPr>
      <w:r w:rsidRPr="006F4484">
        <w:rPr>
          <w:rFonts w:ascii="Times New Roman" w:eastAsia="Calibri" w:hAnsi="Times New Roman"/>
          <w:bCs/>
          <w:i/>
          <w:iCs/>
          <w:sz w:val="24"/>
          <w:lang w:eastAsia="en-GB"/>
        </w:rPr>
        <w:lastRenderedPageBreak/>
        <w:t xml:space="preserve">Cerambyx cerdo </w:t>
      </w:r>
      <w:r w:rsidRPr="006F4484">
        <w:rPr>
          <w:rFonts w:ascii="Times New Roman" w:eastAsia="Calibri" w:hAnsi="Times New Roman"/>
          <w:bCs/>
          <w:sz w:val="24"/>
          <w:lang w:eastAsia="en-GB"/>
        </w:rPr>
        <w:t xml:space="preserve">е включен в Приложения II и IV на Директива 92/43/ЕИО, заради стесняването на ареала на разпространението му. Видът не е включен в Червената </w:t>
      </w:r>
      <w:r w:rsidRPr="006F4484">
        <w:rPr>
          <w:rFonts w:ascii="Times New Roman" w:eastAsia="Calibri" w:hAnsi="Times New Roman"/>
          <w:sz w:val="24"/>
          <w:lang w:eastAsia="en-GB"/>
        </w:rPr>
        <w:t>книга</w:t>
      </w:r>
      <w:r w:rsidRPr="006F4484">
        <w:rPr>
          <w:rFonts w:ascii="Times New Roman" w:eastAsia="Calibri" w:hAnsi="Times New Roman"/>
          <w:bCs/>
          <w:sz w:val="24"/>
          <w:lang w:eastAsia="en-GB"/>
        </w:rPr>
        <w:t xml:space="preserve"> на България </w:t>
      </w:r>
      <w:r w:rsidRPr="006F4484">
        <w:rPr>
          <w:rFonts w:ascii="Times New Roman" w:eastAsia="Calibri" w:hAnsi="Times New Roman"/>
          <w:bCs/>
          <w:sz w:val="24"/>
          <w:lang w:val="en-US" w:eastAsia="en-GB"/>
        </w:rPr>
        <w:t>(</w:t>
      </w:r>
      <w:r w:rsidRPr="006F4484">
        <w:rPr>
          <w:rFonts w:ascii="Times New Roman" w:eastAsia="Calibri" w:hAnsi="Times New Roman"/>
          <w:bCs/>
          <w:sz w:val="24"/>
          <w:lang w:eastAsia="en-GB"/>
        </w:rPr>
        <w:t>2011 г.</w:t>
      </w:r>
      <w:r w:rsidRPr="006F4484">
        <w:rPr>
          <w:rFonts w:ascii="Times New Roman" w:eastAsia="Calibri" w:hAnsi="Times New Roman"/>
          <w:bCs/>
          <w:sz w:val="24"/>
          <w:lang w:val="en-US" w:eastAsia="en-GB"/>
        </w:rPr>
        <w:t>)</w:t>
      </w:r>
      <w:r w:rsidRPr="006F4484">
        <w:rPr>
          <w:rFonts w:ascii="Times New Roman" w:eastAsia="Calibri" w:hAnsi="Times New Roman"/>
          <w:bCs/>
          <w:sz w:val="24"/>
          <w:lang w:eastAsia="en-GB"/>
        </w:rPr>
        <w:t>.</w:t>
      </w:r>
    </w:p>
    <w:p w:rsidR="006F4484" w:rsidRPr="006F4484" w:rsidRDefault="006F4484" w:rsidP="006F4484">
      <w:pPr>
        <w:spacing w:after="0" w:line="240" w:lineRule="auto"/>
        <w:ind w:firstLine="720"/>
        <w:jc w:val="both"/>
        <w:rPr>
          <w:rFonts w:ascii="Times New Roman" w:eastAsia="Calibri" w:hAnsi="Times New Roman"/>
          <w:sz w:val="24"/>
          <w:lang w:eastAsia="en-GB"/>
        </w:rPr>
      </w:pPr>
      <w:r w:rsidRPr="006F4484">
        <w:rPr>
          <w:rFonts w:ascii="Times New Roman" w:hAnsi="Times New Roman"/>
          <w:i/>
          <w:iCs/>
          <w:sz w:val="24"/>
          <w:szCs w:val="24"/>
        </w:rPr>
        <w:t>Характеристики на местообитанието:</w:t>
      </w:r>
      <w:r w:rsidRPr="006F4484">
        <w:rPr>
          <w:rFonts w:ascii="Times New Roman" w:eastAsia="Calibri" w:hAnsi="Times New Roman"/>
          <w:sz w:val="24"/>
          <w:lang w:eastAsia="en-GB"/>
        </w:rPr>
        <w:t xml:space="preserve"> У нас е известен от широколистни гори (ясен (</w:t>
      </w:r>
      <w:r w:rsidRPr="006F4484">
        <w:rPr>
          <w:rFonts w:ascii="Times New Roman" w:eastAsia="Calibri" w:hAnsi="Times New Roman"/>
          <w:i/>
          <w:iCs/>
          <w:sz w:val="24"/>
          <w:lang w:eastAsia="en-GB"/>
        </w:rPr>
        <w:t>Fraxinus</w:t>
      </w:r>
      <w:r w:rsidRPr="006F4484">
        <w:rPr>
          <w:rFonts w:ascii="Times New Roman" w:eastAsia="Calibri" w:hAnsi="Times New Roman"/>
          <w:sz w:val="24"/>
          <w:lang w:eastAsia="en-GB"/>
        </w:rPr>
        <w:t>), бряст (</w:t>
      </w:r>
      <w:r w:rsidRPr="006F4484">
        <w:rPr>
          <w:rFonts w:ascii="Times New Roman" w:eastAsia="Calibri" w:hAnsi="Times New Roman"/>
          <w:i/>
          <w:iCs/>
          <w:sz w:val="24"/>
          <w:lang w:eastAsia="en-GB"/>
        </w:rPr>
        <w:t>Ulmus</w:t>
      </w:r>
      <w:r w:rsidRPr="006F4484">
        <w:rPr>
          <w:rFonts w:ascii="Times New Roman" w:eastAsia="Calibri" w:hAnsi="Times New Roman"/>
          <w:sz w:val="24"/>
          <w:lang w:eastAsia="en-GB"/>
        </w:rPr>
        <w:t>), върба (</w:t>
      </w:r>
      <w:r w:rsidRPr="006F4484">
        <w:rPr>
          <w:rFonts w:ascii="Times New Roman" w:eastAsia="Calibri" w:hAnsi="Times New Roman"/>
          <w:i/>
          <w:iCs/>
          <w:sz w:val="24"/>
          <w:lang w:eastAsia="en-GB"/>
        </w:rPr>
        <w:t>Salix</w:t>
      </w:r>
      <w:r w:rsidRPr="006F4484">
        <w:rPr>
          <w:rFonts w:ascii="Times New Roman" w:eastAsia="Calibri" w:hAnsi="Times New Roman"/>
          <w:sz w:val="24"/>
          <w:lang w:eastAsia="en-GB"/>
        </w:rPr>
        <w:t>) и много по-рядко кестен (</w:t>
      </w:r>
      <w:r w:rsidRPr="006F4484">
        <w:rPr>
          <w:rFonts w:ascii="Times New Roman" w:eastAsia="Calibri" w:hAnsi="Times New Roman"/>
          <w:i/>
          <w:iCs/>
          <w:sz w:val="24"/>
          <w:lang w:eastAsia="en-GB"/>
        </w:rPr>
        <w:t>Castanea sativa</w:t>
      </w:r>
      <w:r w:rsidRPr="006F4484">
        <w:rPr>
          <w:rFonts w:ascii="Times New Roman" w:eastAsia="Calibri" w:hAnsi="Times New Roman"/>
          <w:sz w:val="24"/>
          <w:lang w:eastAsia="en-GB"/>
        </w:rPr>
        <w:t>), бук (</w:t>
      </w:r>
      <w:r w:rsidRPr="006F4484">
        <w:rPr>
          <w:rFonts w:ascii="Times New Roman" w:eastAsia="Calibri" w:hAnsi="Times New Roman"/>
          <w:i/>
          <w:iCs/>
          <w:sz w:val="24"/>
          <w:lang w:eastAsia="en-GB"/>
        </w:rPr>
        <w:t xml:space="preserve">Fagus </w:t>
      </w:r>
      <w:r w:rsidRPr="006F4484">
        <w:rPr>
          <w:rFonts w:ascii="Times New Roman" w:eastAsia="Calibri" w:hAnsi="Times New Roman"/>
          <w:sz w:val="24"/>
          <w:lang w:eastAsia="en-GB"/>
        </w:rPr>
        <w:t>sylvatica) и бреза (</w:t>
      </w:r>
      <w:r w:rsidRPr="006F4484">
        <w:rPr>
          <w:rFonts w:ascii="Times New Roman" w:eastAsia="Calibri" w:hAnsi="Times New Roman"/>
          <w:i/>
          <w:iCs/>
          <w:sz w:val="24"/>
          <w:lang w:eastAsia="en-GB"/>
        </w:rPr>
        <w:t>Betula</w:t>
      </w:r>
      <w:r w:rsidRPr="006F4484">
        <w:rPr>
          <w:rFonts w:ascii="Times New Roman" w:eastAsia="Calibri" w:hAnsi="Times New Roman"/>
          <w:sz w:val="24"/>
          <w:lang w:eastAsia="en-GB"/>
        </w:rPr>
        <w:t xml:space="preserve">), като има изразено предпочитание към дъбовите </w:t>
      </w:r>
      <w:r w:rsidRPr="006F4484">
        <w:rPr>
          <w:rFonts w:ascii="Times New Roman" w:eastAsia="Calibri" w:hAnsi="Times New Roman"/>
          <w:sz w:val="24"/>
          <w:lang w:val="en-US" w:eastAsia="en-GB"/>
        </w:rPr>
        <w:t>(</w:t>
      </w:r>
      <w:r w:rsidRPr="006F4484">
        <w:rPr>
          <w:rFonts w:ascii="Times New Roman" w:eastAsia="Calibri" w:hAnsi="Times New Roman"/>
          <w:i/>
          <w:sz w:val="24"/>
          <w:lang w:val="en-US" w:eastAsia="en-GB"/>
        </w:rPr>
        <w:t>Quercus</w:t>
      </w:r>
      <w:r w:rsidRPr="006F4484">
        <w:rPr>
          <w:rFonts w:ascii="Times New Roman" w:eastAsia="Calibri" w:hAnsi="Times New Roman"/>
          <w:sz w:val="24"/>
          <w:lang w:val="en-US" w:eastAsia="en-GB"/>
        </w:rPr>
        <w:t xml:space="preserve"> sp.)</w:t>
      </w:r>
      <w:r w:rsidRPr="006F4484">
        <w:rPr>
          <w:rFonts w:ascii="Times New Roman" w:eastAsia="Calibri" w:hAnsi="Times New Roman"/>
          <w:sz w:val="24"/>
          <w:lang w:eastAsia="en-GB"/>
        </w:rPr>
        <w:t xml:space="preserve">. Както ларвата, така и възрастното са свързани с наличието на стари, загниващи, но все още живи дървета, като предпочитат такива, които са добре огрети от слънцето (Buse et al. 2007). Проучванията върху изискванията на </w:t>
      </w:r>
      <w:r w:rsidRPr="006F4484">
        <w:rPr>
          <w:rFonts w:ascii="Times New Roman" w:eastAsia="Calibri" w:hAnsi="Times New Roman"/>
          <w:i/>
          <w:iCs/>
          <w:sz w:val="24"/>
          <w:lang w:eastAsia="en-GB"/>
        </w:rPr>
        <w:t>C. cerdo</w:t>
      </w:r>
      <w:r w:rsidRPr="006F4484">
        <w:rPr>
          <w:rFonts w:ascii="Times New Roman" w:eastAsia="Calibri" w:hAnsi="Times New Roman"/>
          <w:sz w:val="24"/>
          <w:lang w:eastAsia="en-GB"/>
        </w:rPr>
        <w:t xml:space="preserve"> към местообитанията показват, че дебелината на кората на дърветата е един от най-значимите индикатори за присъствието на вида и увеличаването на възрастта и диаметъра на дъбовите дървета подобрява вероятността за появата му. Виталността на ствола и отвореността на местообитанията изглежда са други важни индикатори за присъствието на този бръмбар (Buse et al. 2007).</w:t>
      </w:r>
    </w:p>
    <w:p w:rsidR="006F4484" w:rsidRPr="006F4484" w:rsidRDefault="006F4484" w:rsidP="006F4484">
      <w:pPr>
        <w:spacing w:before="120" w:after="120" w:line="240" w:lineRule="auto"/>
        <w:jc w:val="both"/>
        <w:rPr>
          <w:rFonts w:ascii="Times New Roman" w:eastAsia="Calibri" w:hAnsi="Times New Roman"/>
          <w:b/>
          <w:bCs/>
          <w:sz w:val="24"/>
          <w:szCs w:val="24"/>
        </w:rPr>
      </w:pPr>
      <w:r w:rsidRPr="006F4484">
        <w:rPr>
          <w:rFonts w:ascii="Times New Roman" w:eastAsia="Calibri" w:hAnsi="Times New Roman"/>
          <w:b/>
          <w:bCs/>
          <w:sz w:val="24"/>
          <w:szCs w:val="24"/>
        </w:rPr>
        <w:t>3. Състояние на биогеографско ниво и разпространение в мрежата</w:t>
      </w:r>
    </w:p>
    <w:p w:rsidR="006F4484" w:rsidRPr="006F4484" w:rsidRDefault="006F4484" w:rsidP="006F4484">
      <w:pPr>
        <w:spacing w:before="120" w:after="120" w:line="240" w:lineRule="auto"/>
        <w:ind w:firstLine="720"/>
        <w:jc w:val="both"/>
        <w:rPr>
          <w:rFonts w:ascii="Times New Roman" w:eastAsia="Calibri" w:hAnsi="Times New Roman"/>
          <w:bCs/>
          <w:sz w:val="24"/>
          <w:lang w:eastAsia="en-GB"/>
        </w:rPr>
      </w:pPr>
      <w:r w:rsidRPr="006F4484">
        <w:rPr>
          <w:rFonts w:ascii="Times New Roman" w:eastAsia="Calibri" w:hAnsi="Times New Roman"/>
          <w:bCs/>
          <w:sz w:val="24"/>
          <w:lang w:eastAsia="en-GB"/>
        </w:rPr>
        <w:t xml:space="preserve">Съгласно докладването по чл. 17 на Директива за местообитанията през 2013 г.(за периода 2007-2012 г.), състоянието на вида в Алпийския и Черноморския биогеографски </w:t>
      </w:r>
      <w:r>
        <w:rPr>
          <w:rFonts w:ascii="Times New Roman" w:eastAsia="Calibri" w:hAnsi="Times New Roman"/>
          <w:bCs/>
          <w:sz w:val="24"/>
          <w:lang w:eastAsia="en-GB"/>
        </w:rPr>
        <w:t>региони</w:t>
      </w:r>
      <w:r w:rsidRPr="006F4484">
        <w:rPr>
          <w:rFonts w:ascii="Times New Roman" w:eastAsia="Calibri" w:hAnsi="Times New Roman"/>
          <w:bCs/>
          <w:sz w:val="24"/>
          <w:lang w:eastAsia="en-GB"/>
        </w:rPr>
        <w:t xml:space="preserve"> е благоприятно (FV) по всички параметри, докато в Континенталния </w:t>
      </w:r>
      <w:r>
        <w:rPr>
          <w:rFonts w:ascii="Times New Roman" w:eastAsia="Calibri" w:hAnsi="Times New Roman"/>
          <w:bCs/>
          <w:sz w:val="24"/>
          <w:lang w:eastAsia="en-GB"/>
        </w:rPr>
        <w:t>регион</w:t>
      </w:r>
      <w:r w:rsidRPr="006F4484">
        <w:rPr>
          <w:rFonts w:ascii="Times New Roman" w:eastAsia="Calibri" w:hAnsi="Times New Roman"/>
          <w:bCs/>
          <w:sz w:val="24"/>
          <w:lang w:eastAsia="en-GB"/>
        </w:rPr>
        <w:t xml:space="preserve"> параметрите перспективи и обща оценка са неблагоприятни-незадоволителни (U1). Впоследствие, при докладването по същата директива през 2019 г. </w:t>
      </w:r>
      <w:r w:rsidRPr="006F4484">
        <w:rPr>
          <w:rFonts w:ascii="Times New Roman" w:eastAsia="Calibri" w:hAnsi="Times New Roman"/>
          <w:bCs/>
          <w:sz w:val="24"/>
          <w:lang w:val="en-US" w:eastAsia="en-GB"/>
        </w:rPr>
        <w:t>(</w:t>
      </w:r>
      <w:r w:rsidRPr="006F4484">
        <w:rPr>
          <w:rFonts w:ascii="Times New Roman" w:eastAsia="Calibri" w:hAnsi="Times New Roman"/>
          <w:bCs/>
          <w:sz w:val="24"/>
          <w:lang w:eastAsia="en-GB"/>
        </w:rPr>
        <w:t>за периода 2013-2018 г.</w:t>
      </w:r>
      <w:r w:rsidRPr="006F4484">
        <w:rPr>
          <w:rFonts w:ascii="Times New Roman" w:eastAsia="Calibri" w:hAnsi="Times New Roman"/>
          <w:bCs/>
          <w:sz w:val="24"/>
          <w:lang w:val="en-US" w:eastAsia="en-GB"/>
        </w:rPr>
        <w:t>)</w:t>
      </w:r>
      <w:r w:rsidRPr="006F4484">
        <w:rPr>
          <w:rFonts w:ascii="Times New Roman" w:eastAsia="Calibri" w:hAnsi="Times New Roman"/>
          <w:bCs/>
          <w:sz w:val="24"/>
          <w:lang w:eastAsia="en-GB"/>
        </w:rPr>
        <w:t>, състоянието по всички параметри е променено на благоприятно. Заплахите и въздействията върху вида основно са: използване на химикали за растителна защита в горското стопанство, пожари, както и премахване на мъртви и умиращи дървета.</w:t>
      </w:r>
      <w:r w:rsidR="00727531">
        <w:rPr>
          <w:rFonts w:ascii="Times New Roman" w:eastAsia="Calibri" w:hAnsi="Times New Roman"/>
          <w:bCs/>
          <w:sz w:val="24"/>
          <w:lang w:eastAsia="en-GB"/>
        </w:rPr>
        <w:t>Видът е включен в Стандартните формуляри за данни на 152 зони.</w:t>
      </w:r>
    </w:p>
    <w:p w:rsidR="006F4484" w:rsidRPr="006F4484" w:rsidRDefault="006F4484" w:rsidP="006F4484">
      <w:pPr>
        <w:spacing w:before="120" w:after="120" w:line="240" w:lineRule="auto"/>
        <w:rPr>
          <w:rFonts w:ascii="Times New Roman" w:eastAsia="Calibri" w:hAnsi="Times New Roman"/>
          <w:b/>
          <w:bCs/>
          <w:sz w:val="24"/>
          <w:szCs w:val="24"/>
          <w:lang w:eastAsia="bg-BG"/>
        </w:rPr>
      </w:pPr>
      <w:r w:rsidRPr="006F4484">
        <w:rPr>
          <w:rFonts w:ascii="Times New Roman" w:eastAsia="Calibri" w:hAnsi="Times New Roman"/>
          <w:b/>
          <w:bCs/>
          <w:sz w:val="24"/>
          <w:szCs w:val="24"/>
          <w:lang w:val="en-US" w:eastAsia="bg-BG"/>
        </w:rPr>
        <w:t xml:space="preserve">4. </w:t>
      </w:r>
      <w:r w:rsidRPr="006F4484">
        <w:rPr>
          <w:rFonts w:ascii="Times New Roman" w:eastAsia="Calibri" w:hAnsi="Times New Roman"/>
          <w:b/>
          <w:bCs/>
          <w:sz w:val="24"/>
          <w:szCs w:val="24"/>
          <w:lang w:eastAsia="bg-BG"/>
        </w:rPr>
        <w:t>Състояние на вида в защитена зона „</w:t>
      </w:r>
      <w:r w:rsidRPr="006F4484">
        <w:rPr>
          <w:rFonts w:ascii="Times New Roman" w:hAnsi="Times New Roman"/>
          <w:b/>
          <w:sz w:val="24"/>
          <w:szCs w:val="24"/>
          <w:lang w:eastAsia="en-GB"/>
        </w:rPr>
        <w:t>Река Вит</w:t>
      </w:r>
      <w:r w:rsidRPr="006F4484">
        <w:rPr>
          <w:rFonts w:ascii="Times New Roman" w:eastAsia="Calibri" w:hAnsi="Times New Roman"/>
          <w:b/>
          <w:bCs/>
          <w:sz w:val="24"/>
          <w:szCs w:val="24"/>
          <w:lang w:eastAsia="bg-BG"/>
        </w:rPr>
        <w:t>“</w:t>
      </w:r>
    </w:p>
    <w:p w:rsidR="006F4484" w:rsidRPr="006F4484" w:rsidRDefault="006F4484" w:rsidP="006F4484">
      <w:pPr>
        <w:spacing w:before="120" w:after="120" w:line="240" w:lineRule="auto"/>
        <w:ind w:firstLine="720"/>
        <w:jc w:val="both"/>
        <w:rPr>
          <w:rFonts w:ascii="Times New Roman" w:eastAsia="Calibri" w:hAnsi="Times New Roman"/>
          <w:sz w:val="24"/>
          <w:szCs w:val="24"/>
        </w:rPr>
      </w:pPr>
      <w:r w:rsidRPr="006F4484">
        <w:rPr>
          <w:rFonts w:ascii="Times New Roman" w:eastAsia="Calibri" w:hAnsi="Times New Roman"/>
          <w:sz w:val="24"/>
          <w:szCs w:val="24"/>
        </w:rPr>
        <w:t xml:space="preserve">Съгласно Стандартния формуляр за данни за защитена зона </w:t>
      </w:r>
      <w:r>
        <w:rPr>
          <w:rFonts w:ascii="Times New Roman" w:eastAsia="Calibri" w:hAnsi="Times New Roman"/>
          <w:sz w:val="24"/>
          <w:szCs w:val="24"/>
        </w:rPr>
        <w:t>„</w:t>
      </w:r>
      <w:r w:rsidRPr="006F4484">
        <w:rPr>
          <w:rFonts w:ascii="Times New Roman" w:eastAsia="Calibri" w:hAnsi="Times New Roman"/>
          <w:sz w:val="24"/>
          <w:szCs w:val="24"/>
        </w:rPr>
        <w:t>Река Вит</w:t>
      </w:r>
      <w:r>
        <w:rPr>
          <w:rFonts w:ascii="Times New Roman" w:eastAsia="Calibri" w:hAnsi="Times New Roman"/>
          <w:sz w:val="24"/>
          <w:szCs w:val="24"/>
        </w:rPr>
        <w:t>“</w:t>
      </w:r>
      <w:r w:rsidRPr="006F4484">
        <w:rPr>
          <w:rFonts w:ascii="Times New Roman" w:eastAsia="Calibri" w:hAnsi="Times New Roman"/>
          <w:sz w:val="24"/>
          <w:szCs w:val="24"/>
        </w:rPr>
        <w:t xml:space="preserve"> данните за вида в зоната са с лошо качество (</w:t>
      </w:r>
      <w:r w:rsidRPr="006F4484">
        <w:rPr>
          <w:rFonts w:ascii="Times New Roman" w:eastAsia="Calibri" w:hAnsi="Times New Roman"/>
          <w:sz w:val="24"/>
          <w:szCs w:val="24"/>
          <w:lang w:val="en-US"/>
        </w:rPr>
        <w:t>DD)</w:t>
      </w:r>
      <w:r w:rsidRPr="006F4484">
        <w:rPr>
          <w:rFonts w:ascii="Times New Roman" w:eastAsia="Calibri" w:hAnsi="Times New Roman"/>
          <w:sz w:val="24"/>
          <w:szCs w:val="24"/>
        </w:rPr>
        <w:t>, степента на опазване е „</w:t>
      </w:r>
      <w:r w:rsidRPr="006F4484">
        <w:rPr>
          <w:rFonts w:ascii="Times New Roman" w:eastAsia="Calibri" w:hAnsi="Times New Roman"/>
          <w:sz w:val="24"/>
          <w:szCs w:val="24"/>
          <w:lang w:val="en-US"/>
        </w:rPr>
        <w:t>B</w:t>
      </w:r>
      <w:r w:rsidRPr="006F4484">
        <w:rPr>
          <w:rFonts w:ascii="Times New Roman" w:eastAsia="Calibri" w:hAnsi="Times New Roman"/>
          <w:sz w:val="24"/>
          <w:szCs w:val="24"/>
        </w:rPr>
        <w:t>“ (добро съхранение), популацията е неизолирана (оценка „С“), а общото състояние е „</w:t>
      </w:r>
      <w:r w:rsidRPr="006F4484">
        <w:rPr>
          <w:rFonts w:ascii="Times New Roman" w:eastAsia="Calibri" w:hAnsi="Times New Roman"/>
          <w:sz w:val="24"/>
          <w:szCs w:val="24"/>
          <w:lang w:val="en-US"/>
        </w:rPr>
        <w:t>B</w:t>
      </w:r>
      <w:r w:rsidRPr="006F4484">
        <w:rPr>
          <w:rFonts w:ascii="Times New Roman" w:eastAsia="Calibri" w:hAnsi="Times New Roman"/>
          <w:sz w:val="24"/>
          <w:szCs w:val="24"/>
        </w:rPr>
        <w:t xml:space="preserve">“ (средна стойност). </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1"/>
        <w:gridCol w:w="1070"/>
        <w:gridCol w:w="437"/>
        <w:gridCol w:w="532"/>
        <w:gridCol w:w="392"/>
        <w:gridCol w:w="706"/>
        <w:gridCol w:w="742"/>
        <w:gridCol w:w="665"/>
        <w:gridCol w:w="658"/>
        <w:gridCol w:w="879"/>
        <w:gridCol w:w="1039"/>
        <w:gridCol w:w="683"/>
        <w:gridCol w:w="550"/>
        <w:gridCol w:w="578"/>
      </w:tblGrid>
      <w:tr w:rsidR="006F4484" w:rsidRPr="006F4484" w:rsidTr="006F4484">
        <w:trPr>
          <w:jc w:val="center"/>
        </w:trPr>
        <w:tc>
          <w:tcPr>
            <w:tcW w:w="3211" w:type="dxa"/>
            <w:gridSpan w:val="5"/>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Species</w:t>
            </w:r>
          </w:p>
        </w:tc>
        <w:tc>
          <w:tcPr>
            <w:tcW w:w="4229" w:type="dxa"/>
            <w:gridSpan w:val="6"/>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Population in the site</w:t>
            </w:r>
          </w:p>
        </w:tc>
        <w:tc>
          <w:tcPr>
            <w:tcW w:w="2570" w:type="dxa"/>
            <w:gridSpan w:val="4"/>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Site assessment</w:t>
            </w:r>
          </w:p>
        </w:tc>
      </w:tr>
      <w:tr w:rsidR="006F4484" w:rsidRPr="006F4484" w:rsidTr="006F4484">
        <w:trPr>
          <w:trHeight w:val="617"/>
          <w:jc w:val="center"/>
        </w:trPr>
        <w:tc>
          <w:tcPr>
            <w:tcW w:w="372"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w:t>
            </w:r>
          </w:p>
        </w:tc>
        <w:tc>
          <w:tcPr>
            <w:tcW w:w="729"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Code</w:t>
            </w:r>
          </w:p>
        </w:tc>
        <w:tc>
          <w:tcPr>
            <w:tcW w:w="1082"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Scientific Name</w:t>
            </w:r>
          </w:p>
        </w:tc>
        <w:tc>
          <w:tcPr>
            <w:tcW w:w="478"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w:t>
            </w:r>
          </w:p>
        </w:tc>
        <w:tc>
          <w:tcPr>
            <w:tcW w:w="550"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NP</w:t>
            </w:r>
          </w:p>
        </w:tc>
        <w:tc>
          <w:tcPr>
            <w:tcW w:w="408"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T</w:t>
            </w:r>
          </w:p>
        </w:tc>
        <w:tc>
          <w:tcPr>
            <w:tcW w:w="1549" w:type="dxa"/>
            <w:gridSpan w:val="2"/>
            <w:shd w:val="clear" w:color="auto" w:fill="D9D9D9"/>
            <w:vAlign w:val="center"/>
          </w:tcPr>
          <w:p w:rsidR="006F4484" w:rsidRPr="006F4484" w:rsidRDefault="006F4484" w:rsidP="006F4484">
            <w:pPr>
              <w:spacing w:before="120" w:after="120" w:line="240" w:lineRule="auto"/>
              <w:jc w:val="center"/>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Size</w:t>
            </w:r>
          </w:p>
        </w:tc>
        <w:tc>
          <w:tcPr>
            <w:tcW w:w="691"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Unit</w:t>
            </w:r>
          </w:p>
        </w:tc>
        <w:tc>
          <w:tcPr>
            <w:tcW w:w="687"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Cat.</w:t>
            </w:r>
          </w:p>
        </w:tc>
        <w:tc>
          <w:tcPr>
            <w:tcW w:w="894"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D.qual.</w:t>
            </w:r>
          </w:p>
        </w:tc>
        <w:tc>
          <w:tcPr>
            <w:tcW w:w="1072"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A/B/C/D</w:t>
            </w:r>
          </w:p>
        </w:tc>
        <w:tc>
          <w:tcPr>
            <w:tcW w:w="1498" w:type="dxa"/>
            <w:gridSpan w:val="3"/>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w:t>
            </w:r>
          </w:p>
        </w:tc>
      </w:tr>
      <w:tr w:rsidR="006F4484" w:rsidRPr="006F4484" w:rsidTr="006F4484">
        <w:trPr>
          <w:jc w:val="center"/>
        </w:trPr>
        <w:tc>
          <w:tcPr>
            <w:tcW w:w="372"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1082"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756"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Min</w:t>
            </w:r>
          </w:p>
        </w:tc>
        <w:tc>
          <w:tcPr>
            <w:tcW w:w="793"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Max</w:t>
            </w:r>
          </w:p>
        </w:tc>
        <w:tc>
          <w:tcPr>
            <w:tcW w:w="691"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1072"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w:t>
            </w:r>
          </w:p>
        </w:tc>
        <w:tc>
          <w:tcPr>
            <w:tcW w:w="705"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Con.</w:t>
            </w:r>
          </w:p>
        </w:tc>
        <w:tc>
          <w:tcPr>
            <w:tcW w:w="561"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Iso.</w:t>
            </w:r>
          </w:p>
        </w:tc>
        <w:tc>
          <w:tcPr>
            <w:tcW w:w="236"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Glo.</w:t>
            </w:r>
          </w:p>
        </w:tc>
      </w:tr>
      <w:tr w:rsidR="006F4484" w:rsidRPr="006F4484" w:rsidTr="006F4484">
        <w:trPr>
          <w:jc w:val="center"/>
        </w:trPr>
        <w:tc>
          <w:tcPr>
            <w:tcW w:w="372"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I</w:t>
            </w:r>
          </w:p>
        </w:tc>
        <w:tc>
          <w:tcPr>
            <w:tcW w:w="729"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1088</w:t>
            </w:r>
          </w:p>
        </w:tc>
        <w:tc>
          <w:tcPr>
            <w:tcW w:w="1082" w:type="dxa"/>
            <w:shd w:val="clear" w:color="auto" w:fill="auto"/>
            <w:vAlign w:val="center"/>
          </w:tcPr>
          <w:p w:rsidR="006F4484" w:rsidRPr="006F4484" w:rsidRDefault="006F4484" w:rsidP="006F4484">
            <w:pPr>
              <w:spacing w:before="120" w:after="120" w:line="240" w:lineRule="auto"/>
              <w:jc w:val="both"/>
              <w:rPr>
                <w:rFonts w:ascii="Times New Roman" w:hAnsi="Times New Roman"/>
                <w:i/>
                <w:sz w:val="20"/>
                <w:szCs w:val="20"/>
                <w:lang w:val="en-US"/>
              </w:rPr>
            </w:pPr>
            <w:r w:rsidRPr="006F4484">
              <w:rPr>
                <w:rFonts w:ascii="Times New Roman" w:hAnsi="Times New Roman"/>
                <w:i/>
                <w:sz w:val="20"/>
                <w:szCs w:val="20"/>
                <w:lang w:val="en-US"/>
              </w:rPr>
              <w:t>Cerambyx cerdo</w:t>
            </w:r>
          </w:p>
        </w:tc>
        <w:tc>
          <w:tcPr>
            <w:tcW w:w="478"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rPr>
            </w:pPr>
            <w:r w:rsidRPr="006F4484">
              <w:rPr>
                <w:rFonts w:ascii="Times New Roman" w:hAnsi="Times New Roman"/>
                <w:sz w:val="20"/>
                <w:szCs w:val="20"/>
              </w:rPr>
              <w:t>р</w:t>
            </w:r>
          </w:p>
        </w:tc>
        <w:tc>
          <w:tcPr>
            <w:tcW w:w="756"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p>
        </w:tc>
        <w:tc>
          <w:tcPr>
            <w:tcW w:w="793"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p>
        </w:tc>
        <w:tc>
          <w:tcPr>
            <w:tcW w:w="691"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p>
        </w:tc>
        <w:tc>
          <w:tcPr>
            <w:tcW w:w="687"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R</w:t>
            </w:r>
          </w:p>
        </w:tc>
        <w:tc>
          <w:tcPr>
            <w:tcW w:w="894"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DD</w:t>
            </w:r>
          </w:p>
        </w:tc>
        <w:tc>
          <w:tcPr>
            <w:tcW w:w="1072"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C</w:t>
            </w:r>
          </w:p>
        </w:tc>
        <w:tc>
          <w:tcPr>
            <w:tcW w:w="705"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B</w:t>
            </w:r>
          </w:p>
        </w:tc>
        <w:tc>
          <w:tcPr>
            <w:tcW w:w="561"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rPr>
            </w:pPr>
            <w:r w:rsidRPr="006F4484">
              <w:rPr>
                <w:rFonts w:ascii="Times New Roman" w:hAnsi="Times New Roman"/>
                <w:sz w:val="20"/>
                <w:szCs w:val="20"/>
              </w:rPr>
              <w:t>С</w:t>
            </w:r>
          </w:p>
        </w:tc>
        <w:tc>
          <w:tcPr>
            <w:tcW w:w="236"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rPr>
            </w:pPr>
            <w:r w:rsidRPr="006F4484">
              <w:rPr>
                <w:rFonts w:ascii="Times New Roman" w:hAnsi="Times New Roman"/>
                <w:sz w:val="20"/>
                <w:szCs w:val="20"/>
                <w:lang w:val="en-US"/>
              </w:rPr>
              <w:t>B</w:t>
            </w:r>
          </w:p>
        </w:tc>
      </w:tr>
    </w:tbl>
    <w:p w:rsidR="006F4484" w:rsidRPr="006F4484" w:rsidRDefault="006F4484" w:rsidP="006F4484">
      <w:pPr>
        <w:spacing w:before="120" w:after="120" w:line="240" w:lineRule="auto"/>
        <w:jc w:val="both"/>
        <w:rPr>
          <w:rFonts w:ascii="Times New Roman" w:eastAsia="Calibri" w:hAnsi="Times New Roman"/>
          <w:sz w:val="24"/>
          <w:szCs w:val="24"/>
        </w:rPr>
      </w:pPr>
    </w:p>
    <w:p w:rsidR="006F4484" w:rsidRPr="006F4484" w:rsidRDefault="006F4484" w:rsidP="006F4484">
      <w:pPr>
        <w:spacing w:before="120" w:after="120" w:line="240" w:lineRule="auto"/>
        <w:jc w:val="both"/>
        <w:rPr>
          <w:rFonts w:ascii="Times New Roman" w:eastAsia="Calibri" w:hAnsi="Times New Roman"/>
          <w:sz w:val="24"/>
          <w:szCs w:val="24"/>
        </w:rPr>
      </w:pPr>
      <w:r w:rsidRPr="006F4484">
        <w:rPr>
          <w:rFonts w:ascii="Times New Roman" w:eastAsia="Calibri" w:hAnsi="Times New Roman"/>
          <w:b/>
          <w:sz w:val="24"/>
          <w:szCs w:val="24"/>
          <w:lang w:eastAsia="bg-BG"/>
        </w:rPr>
        <w:t>5. Анализ на наличната информация</w:t>
      </w:r>
    </w:p>
    <w:p w:rsidR="006F4484" w:rsidRPr="006F4484" w:rsidRDefault="006F4484" w:rsidP="006F4484">
      <w:pPr>
        <w:spacing w:after="0" w:line="240" w:lineRule="auto"/>
        <w:ind w:firstLine="720"/>
        <w:jc w:val="both"/>
        <w:rPr>
          <w:rFonts w:ascii="Times New Roman" w:eastAsia="Calibri" w:hAnsi="Times New Roman"/>
          <w:sz w:val="24"/>
          <w:lang w:eastAsia="en-GB"/>
        </w:rPr>
      </w:pPr>
      <w:r w:rsidRPr="006F4484">
        <w:rPr>
          <w:rFonts w:ascii="Times New Roman" w:eastAsia="Calibri" w:hAnsi="Times New Roman"/>
          <w:sz w:val="24"/>
          <w:lang w:eastAsia="en-GB"/>
        </w:rPr>
        <w:t xml:space="preserve">Съгласно специфичния доклад за вида в зоната, изготвен по проект </w:t>
      </w:r>
      <w:r w:rsidRPr="006F4484">
        <w:rPr>
          <w:rFonts w:ascii="Times New Roman" w:eastAsia="Calibri" w:hAnsi="Times New Roman"/>
          <w:sz w:val="24"/>
          <w:szCs w:val="24"/>
        </w:rPr>
        <w:t>„Картиране и определяне на природозащитното състояние на природни местообитания и видове - фаза I“, потенциалните му местообитания са предимно гори</w:t>
      </w:r>
      <w:r w:rsidRPr="006F4484">
        <w:rPr>
          <w:rFonts w:ascii="Times New Roman" w:eastAsia="Calibri" w:hAnsi="Times New Roman"/>
          <w:sz w:val="24"/>
          <w:lang w:eastAsia="en-GB"/>
        </w:rPr>
        <w:t xml:space="preserve">, </w:t>
      </w:r>
      <w:r w:rsidRPr="006F4484">
        <w:rPr>
          <w:rFonts w:ascii="Times New Roman" w:eastAsia="Calibri" w:hAnsi="Times New Roman"/>
          <w:sz w:val="24"/>
          <w:szCs w:val="24"/>
        </w:rPr>
        <w:t xml:space="preserve">заемащи площ от </w:t>
      </w:r>
      <w:r w:rsidRPr="006F4484">
        <w:rPr>
          <w:rFonts w:ascii="Times New Roman" w:eastAsia="Calibri" w:hAnsi="Times New Roman"/>
          <w:sz w:val="24"/>
          <w:lang w:val="en-GB" w:eastAsia="en-GB"/>
        </w:rPr>
        <w:t>1109.04 ha</w:t>
      </w:r>
      <w:r w:rsidRPr="006F4484">
        <w:rPr>
          <w:rFonts w:ascii="Times New Roman" w:eastAsia="Calibri" w:hAnsi="Times New Roman"/>
          <w:sz w:val="24"/>
          <w:lang w:eastAsia="en-GB"/>
        </w:rPr>
        <w:t>, няма регистрирани находки</w:t>
      </w:r>
      <w:r w:rsidRPr="006F4484">
        <w:rPr>
          <w:rFonts w:ascii="Times New Roman" w:eastAsia="Calibri" w:hAnsi="Times New Roman"/>
          <w:sz w:val="24"/>
          <w:lang w:val="en-GB" w:eastAsia="en-GB"/>
        </w:rPr>
        <w:t xml:space="preserve">. </w:t>
      </w:r>
      <w:r w:rsidRPr="006F4484">
        <w:rPr>
          <w:rFonts w:ascii="Times New Roman" w:eastAsia="Calibri" w:hAnsi="Times New Roman"/>
          <w:sz w:val="24"/>
          <w:lang w:eastAsia="en-GB"/>
        </w:rPr>
        <w:t>Зоната е слабо пригодна за този вид, но намирането му е възможно и са необходими допълнителни проучвания.</w:t>
      </w:r>
    </w:p>
    <w:p w:rsidR="006F4484" w:rsidRPr="006F4484" w:rsidRDefault="006F4484" w:rsidP="006F4484">
      <w:pPr>
        <w:spacing w:after="0" w:line="240" w:lineRule="auto"/>
        <w:ind w:firstLine="720"/>
        <w:jc w:val="both"/>
        <w:rPr>
          <w:rFonts w:ascii="Times New Roman" w:eastAsia="Calibri" w:hAnsi="Times New Roman"/>
          <w:bCs/>
          <w:iCs/>
          <w:sz w:val="24"/>
          <w:szCs w:val="24"/>
        </w:rPr>
      </w:pPr>
      <w:r w:rsidRPr="006F4484">
        <w:rPr>
          <w:rFonts w:ascii="Times New Roman" w:eastAsia="Calibri" w:hAnsi="Times New Roman"/>
          <w:bCs/>
          <w:iCs/>
          <w:sz w:val="24"/>
          <w:szCs w:val="24"/>
        </w:rPr>
        <w:lastRenderedPageBreak/>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6F4484">
        <w:rPr>
          <w:rFonts w:ascii="Times New Roman" w:eastAsia="Calibri" w:hAnsi="Times New Roman"/>
          <w:bCs/>
          <w:iCs/>
          <w:sz w:val="24"/>
          <w:szCs w:val="24"/>
          <w:vertAlign w:val="superscript"/>
        </w:rPr>
        <w:footnoteReference w:id="1"/>
      </w:r>
      <w:r w:rsidRPr="006F4484">
        <w:rPr>
          <w:rFonts w:ascii="Times New Roman" w:eastAsia="Calibri" w:hAnsi="Times New Roman"/>
          <w:bCs/>
          <w:iCs/>
          <w:sz w:val="24"/>
          <w:szCs w:val="24"/>
        </w:rPr>
        <w:t>, Методиката за определяне на природозащитното състоянието на видовете</w:t>
      </w:r>
      <w:r w:rsidRPr="006F4484">
        <w:rPr>
          <w:rFonts w:ascii="Times New Roman" w:eastAsia="Calibri" w:hAnsi="Times New Roman"/>
          <w:bCs/>
          <w:iCs/>
          <w:sz w:val="24"/>
          <w:szCs w:val="24"/>
          <w:vertAlign w:val="superscript"/>
        </w:rPr>
        <w:footnoteReference w:id="2"/>
      </w:r>
      <w:r w:rsidRPr="006F4484">
        <w:rPr>
          <w:rFonts w:ascii="Times New Roman" w:eastAsia="Calibri" w:hAnsi="Times New Roman"/>
          <w:bCs/>
          <w:iCs/>
          <w:sz w:val="24"/>
          <w:szCs w:val="24"/>
        </w:rPr>
        <w:t xml:space="preserve">, както и Методиките за оценка на състоянието и мониторинг на вида </w:t>
      </w:r>
      <w:r w:rsidRPr="006F4484">
        <w:rPr>
          <w:rFonts w:ascii="Times New Roman" w:eastAsia="Calibri" w:hAnsi="Times New Roman"/>
          <w:bCs/>
          <w:iCs/>
          <w:sz w:val="24"/>
          <w:szCs w:val="24"/>
          <w:lang w:val="en-US"/>
        </w:rPr>
        <w:t>(</w:t>
      </w:r>
      <w:r w:rsidRPr="006F4484">
        <w:rPr>
          <w:rFonts w:ascii="Times New Roman" w:eastAsia="Calibri" w:hAnsi="Times New Roman"/>
          <w:bCs/>
          <w:iCs/>
          <w:sz w:val="24"/>
          <w:szCs w:val="24"/>
        </w:rPr>
        <w:t>Н</w:t>
      </w:r>
      <w:r w:rsidRPr="006F4484">
        <w:rPr>
          <w:rFonts w:ascii="Times New Roman" w:eastAsia="Calibri" w:hAnsi="Times New Roman"/>
          <w:bCs/>
          <w:iCs/>
          <w:sz w:val="24"/>
          <w:szCs w:val="24"/>
          <w:lang w:val="en-US"/>
        </w:rPr>
        <w:t>ационална система за мониторинг на биологичното разнообра</w:t>
      </w:r>
      <w:r w:rsidRPr="006F4484">
        <w:rPr>
          <w:rFonts w:ascii="Times New Roman" w:eastAsia="Calibri" w:hAnsi="Times New Roman"/>
          <w:bCs/>
          <w:iCs/>
          <w:sz w:val="24"/>
          <w:szCs w:val="24"/>
        </w:rPr>
        <w:t>зие</w:t>
      </w:r>
      <w:r w:rsidRPr="006F4484">
        <w:rPr>
          <w:rFonts w:ascii="Times New Roman" w:eastAsia="Calibri" w:hAnsi="Times New Roman"/>
          <w:bCs/>
          <w:iCs/>
          <w:sz w:val="24"/>
          <w:szCs w:val="24"/>
          <w:lang w:val="en-US"/>
        </w:rPr>
        <w:t>)</w:t>
      </w:r>
      <w:r w:rsidRPr="006F4484">
        <w:rPr>
          <w:rFonts w:ascii="Times New Roman" w:eastAsia="Calibri" w:hAnsi="Times New Roman"/>
          <w:bCs/>
          <w:iCs/>
          <w:sz w:val="24"/>
          <w:szCs w:val="24"/>
          <w:vertAlign w:val="superscript"/>
          <w:lang w:val="en-US"/>
        </w:rPr>
        <w:footnoteReference w:id="3"/>
      </w:r>
      <w:r w:rsidRPr="006F4484">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6F4484" w:rsidRPr="006F4484" w:rsidRDefault="006F4484" w:rsidP="006F4484">
      <w:pPr>
        <w:spacing w:after="0" w:line="240" w:lineRule="auto"/>
        <w:ind w:firstLine="720"/>
        <w:jc w:val="both"/>
        <w:rPr>
          <w:rFonts w:ascii="Times New Roman" w:eastAsia="Calibri" w:hAnsi="Times New Roman"/>
          <w:bCs/>
          <w:iCs/>
          <w:sz w:val="24"/>
          <w:szCs w:val="24"/>
        </w:rPr>
      </w:pPr>
      <w:r w:rsidRPr="006F4484">
        <w:rPr>
          <w:rFonts w:ascii="Times New Roman" w:eastAsia="Calibri" w:hAnsi="Times New Roman"/>
          <w:bCs/>
          <w:iCs/>
          <w:sz w:val="24"/>
          <w:szCs w:val="24"/>
        </w:rPr>
        <w:t>Предложената в предоставения от МОСВ доклад „ Специфични цели за защитена зона за местообитанията BG0000366 „Кресна - Илинденци“ популационна единица „Брой заселени дървета в площта на подходящите местообитания на вида“ макар и изпълнима и използвана за докладване в други държавни, смятаме за неподходяща за територията на България. Причините за това са комплексни, но най-важните са:</w:t>
      </w:r>
    </w:p>
    <w:p w:rsidR="006F4484" w:rsidRPr="006F4484" w:rsidRDefault="006F4484" w:rsidP="006F4484">
      <w:pPr>
        <w:spacing w:before="120" w:after="120" w:line="240" w:lineRule="auto"/>
        <w:ind w:firstLine="720"/>
        <w:jc w:val="both"/>
        <w:rPr>
          <w:rFonts w:ascii="Times New Roman" w:eastAsia="Calibri" w:hAnsi="Times New Roman"/>
          <w:bCs/>
          <w:iCs/>
          <w:sz w:val="24"/>
          <w:szCs w:val="24"/>
        </w:rPr>
      </w:pPr>
      <w:r w:rsidRPr="006F4484">
        <w:rPr>
          <w:rFonts w:ascii="Times New Roman" w:eastAsia="Calibri" w:hAnsi="Times New Roman"/>
          <w:bCs/>
          <w:iCs/>
          <w:sz w:val="24"/>
          <w:szCs w:val="24"/>
        </w:rPr>
        <w:t>1. Оценката на този параметър изисква високо ниво на експертиза за коректно определяне на биотопните и залесени дървета</w:t>
      </w:r>
      <w:r w:rsidRPr="006F4484">
        <w:rPr>
          <w:rFonts w:ascii="Times New Roman" w:eastAsia="Calibri" w:hAnsi="Times New Roman"/>
          <w:bCs/>
          <w:iCs/>
          <w:sz w:val="24"/>
          <w:szCs w:val="24"/>
          <w:lang w:val="en-US"/>
        </w:rPr>
        <w:t xml:space="preserve">, </w:t>
      </w:r>
      <w:r w:rsidRPr="006F4484">
        <w:rPr>
          <w:rFonts w:ascii="Times New Roman" w:eastAsia="Calibri" w:hAnsi="Times New Roman"/>
          <w:bCs/>
          <w:iCs/>
          <w:sz w:val="24"/>
          <w:szCs w:val="24"/>
        </w:rPr>
        <w:t>съчетано със значително теренно усилие. Това би било пречка при въвеждане на неспециалисти (гражданска наука, горски стопанства, структурите на МОСВ по места и тн.) в мониторинговите дейности;</w:t>
      </w:r>
    </w:p>
    <w:p w:rsidR="006F4484" w:rsidRPr="006F4484" w:rsidRDefault="006F4484" w:rsidP="006F4484">
      <w:pPr>
        <w:spacing w:before="120" w:after="120" w:line="240" w:lineRule="auto"/>
        <w:ind w:firstLine="720"/>
        <w:jc w:val="both"/>
        <w:rPr>
          <w:rFonts w:ascii="Times New Roman" w:eastAsia="Calibri" w:hAnsi="Times New Roman"/>
          <w:bCs/>
          <w:iCs/>
          <w:sz w:val="24"/>
          <w:szCs w:val="24"/>
          <w:lang w:val="en-US"/>
        </w:rPr>
      </w:pPr>
      <w:r w:rsidRPr="006F4484">
        <w:rPr>
          <w:rFonts w:ascii="Times New Roman" w:eastAsia="Calibri" w:hAnsi="Times New Roman"/>
          <w:bCs/>
          <w:iCs/>
          <w:sz w:val="24"/>
          <w:szCs w:val="24"/>
        </w:rPr>
        <w:t xml:space="preserve">2. Оценката на „брой дървета“ макар и използвана и разрешена за докладване, е помощна и насочваща за определяна на местата за мониторинг, поставяне на капани и провеждане на трансекти и в никакъв случай не се препоръчва като основна за оценка на популацията на </w:t>
      </w:r>
      <w:r w:rsidRPr="006F4484">
        <w:rPr>
          <w:rFonts w:ascii="Times New Roman" w:eastAsia="Calibri" w:hAnsi="Times New Roman"/>
          <w:bCs/>
          <w:i/>
          <w:iCs/>
          <w:sz w:val="24"/>
          <w:szCs w:val="24"/>
          <w:lang w:val="en-US"/>
        </w:rPr>
        <w:t>Cerambys cerdo</w:t>
      </w:r>
      <w:r w:rsidRPr="006F4484">
        <w:rPr>
          <w:rFonts w:ascii="Times New Roman" w:eastAsia="Calibri" w:hAnsi="Times New Roman"/>
          <w:bCs/>
          <w:iCs/>
          <w:sz w:val="24"/>
          <w:szCs w:val="24"/>
          <w:lang w:val="en-US"/>
        </w:rPr>
        <w:t xml:space="preserve">. </w:t>
      </w:r>
      <w:r w:rsidRPr="006F4484">
        <w:rPr>
          <w:rFonts w:ascii="Times New Roman" w:eastAsia="Calibri" w:hAnsi="Times New Roman"/>
          <w:bCs/>
          <w:iCs/>
          <w:sz w:val="24"/>
          <w:szCs w:val="24"/>
        </w:rPr>
        <w:t xml:space="preserve">В същото време, тя не предоставя достатъчна устойчивост на изследването, тъй като деградационните промени в обитаваните дървета могат да бъдат относително бързи и те да загубят своята стойност като индикативен обект само в рамките на няколко години </w:t>
      </w:r>
      <w:r w:rsidRPr="006F4484">
        <w:rPr>
          <w:rFonts w:ascii="Times New Roman" w:eastAsia="Calibri" w:hAnsi="Times New Roman"/>
          <w:bCs/>
          <w:iCs/>
          <w:sz w:val="24"/>
          <w:szCs w:val="24"/>
          <w:lang w:val="en-US"/>
        </w:rPr>
        <w:t>(De Zan</w:t>
      </w:r>
      <w:r w:rsidRPr="006F4484">
        <w:rPr>
          <w:rFonts w:ascii="Times New Roman" w:eastAsia="Calibri" w:hAnsi="Times New Roman"/>
          <w:bCs/>
          <w:iCs/>
          <w:sz w:val="24"/>
          <w:szCs w:val="24"/>
        </w:rPr>
        <w:t xml:space="preserve"> </w:t>
      </w:r>
      <w:r w:rsidRPr="006F4484">
        <w:rPr>
          <w:rFonts w:ascii="Times New Roman" w:eastAsia="Calibri" w:hAnsi="Times New Roman"/>
          <w:bCs/>
          <w:iCs/>
          <w:sz w:val="24"/>
          <w:szCs w:val="24"/>
          <w:lang w:val="en-US"/>
        </w:rPr>
        <w:t>et al. 2017).</w:t>
      </w:r>
    </w:p>
    <w:p w:rsidR="006F4484" w:rsidRPr="006F4484" w:rsidRDefault="006F4484" w:rsidP="006F4484">
      <w:pPr>
        <w:spacing w:before="120" w:after="120" w:line="240" w:lineRule="auto"/>
        <w:ind w:firstLine="720"/>
        <w:jc w:val="both"/>
        <w:rPr>
          <w:rFonts w:ascii="Times New Roman" w:eastAsia="Calibri" w:hAnsi="Times New Roman"/>
          <w:bCs/>
          <w:iCs/>
          <w:sz w:val="24"/>
          <w:szCs w:val="24"/>
        </w:rPr>
      </w:pPr>
      <w:r w:rsidRPr="006F4484">
        <w:rPr>
          <w:rFonts w:ascii="Times New Roman" w:eastAsia="Calibri" w:hAnsi="Times New Roman"/>
          <w:bCs/>
          <w:iCs/>
          <w:sz w:val="24"/>
          <w:szCs w:val="24"/>
        </w:rPr>
        <w:t>Поради това, като по-адекватна и отговаряща на досегашните практики за събиране и анализ на данни в България предлагаме  мерната единица на параметъра за състояние на популацията да е „Брой квадрати с размер 1х1 km, с доказано присъствие на вида“. Минималният и максималният размер на популацията отговаря на известния брой квадрати, в които видът е регистриран.</w:t>
      </w:r>
    </w:p>
    <w:p w:rsidR="006F4484" w:rsidRPr="006F4484" w:rsidRDefault="006F4484" w:rsidP="006F4484">
      <w:pPr>
        <w:jc w:val="both"/>
        <w:rPr>
          <w:rFonts w:ascii="Times New Roman" w:hAnsi="Times New Roman"/>
          <w:b/>
          <w:sz w:val="24"/>
          <w:szCs w:val="24"/>
        </w:rPr>
      </w:pPr>
      <w:r w:rsidRPr="006F4484">
        <w:rPr>
          <w:rFonts w:ascii="Times New Roman" w:hAnsi="Times New Roman"/>
          <w:b/>
          <w:sz w:val="24"/>
          <w:szCs w:val="24"/>
        </w:rPr>
        <w:t>6. Цели за подобряване/поддържане на природозащитното състояние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476"/>
        <w:gridCol w:w="1804"/>
      </w:tblGrid>
      <w:tr w:rsidR="006F4484" w:rsidRPr="006F4484" w:rsidTr="006F4484">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F4484" w:rsidRPr="006F4484" w:rsidRDefault="006F4484" w:rsidP="006F4484">
            <w:pPr>
              <w:widowControl w:val="0"/>
              <w:spacing w:before="120" w:after="120" w:line="240" w:lineRule="auto"/>
              <w:jc w:val="center"/>
              <w:rPr>
                <w:rFonts w:ascii="Times New Roman" w:eastAsia="Calibri" w:hAnsi="Times New Roman"/>
                <w:b/>
                <w:bCs/>
                <w:sz w:val="20"/>
                <w:szCs w:val="20"/>
                <w:lang w:eastAsia="en-GB"/>
              </w:rPr>
            </w:pPr>
            <w:r w:rsidRPr="006F4484">
              <w:rPr>
                <w:rFonts w:ascii="Times New Roman" w:eastAsia="Calibri" w:hAnsi="Times New Roman"/>
                <w:b/>
                <w:bCs/>
                <w:sz w:val="20"/>
                <w:szCs w:val="20"/>
                <w:lang w:eastAsia="en-GB"/>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F4484" w:rsidRPr="006F4484" w:rsidRDefault="006F4484" w:rsidP="006F4484">
            <w:pPr>
              <w:widowControl w:val="0"/>
              <w:spacing w:before="120" w:after="120" w:line="240" w:lineRule="auto"/>
              <w:ind w:left="-113" w:right="-170"/>
              <w:jc w:val="center"/>
              <w:rPr>
                <w:rFonts w:ascii="Times New Roman" w:eastAsia="Calibri" w:hAnsi="Times New Roman"/>
                <w:b/>
                <w:bCs/>
                <w:sz w:val="20"/>
                <w:szCs w:val="20"/>
                <w:lang w:val="en-GB" w:eastAsia="en-GB"/>
              </w:rPr>
            </w:pPr>
            <w:r w:rsidRPr="006F4484">
              <w:rPr>
                <w:rFonts w:ascii="Times New Roman" w:eastAsia="Calibri" w:hAnsi="Times New Roman"/>
                <w:b/>
                <w:bCs/>
                <w:sz w:val="20"/>
                <w:szCs w:val="20"/>
                <w:lang w:val="en-GB" w:eastAsia="en-GB"/>
              </w:rPr>
              <w:t>Мерна единица</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F4484" w:rsidRPr="006F4484" w:rsidRDefault="006F4484" w:rsidP="006F4484">
            <w:pPr>
              <w:widowControl w:val="0"/>
              <w:spacing w:before="120" w:after="120" w:line="240" w:lineRule="auto"/>
              <w:jc w:val="center"/>
              <w:rPr>
                <w:rFonts w:ascii="Times New Roman" w:eastAsia="Calibri" w:hAnsi="Times New Roman"/>
                <w:b/>
                <w:bCs/>
                <w:sz w:val="20"/>
                <w:szCs w:val="20"/>
                <w:lang w:eastAsia="en-GB"/>
              </w:rPr>
            </w:pPr>
            <w:r w:rsidRPr="006F4484">
              <w:rPr>
                <w:rFonts w:ascii="Times New Roman" w:eastAsia="Calibri" w:hAnsi="Times New Roman"/>
                <w:b/>
                <w:bCs/>
                <w:sz w:val="20"/>
                <w:szCs w:val="20"/>
                <w:lang w:eastAsia="en-GB"/>
              </w:rPr>
              <w:t>Целева стойност</w:t>
            </w:r>
          </w:p>
        </w:tc>
        <w:tc>
          <w:tcPr>
            <w:tcW w:w="13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F4484" w:rsidRPr="006F4484" w:rsidRDefault="006F4484" w:rsidP="006F4484">
            <w:pPr>
              <w:widowControl w:val="0"/>
              <w:spacing w:before="120" w:after="120" w:line="240" w:lineRule="auto"/>
              <w:jc w:val="center"/>
              <w:rPr>
                <w:rFonts w:ascii="Times New Roman" w:hAnsi="Times New Roman"/>
                <w:b/>
                <w:bCs/>
                <w:sz w:val="20"/>
                <w:szCs w:val="20"/>
                <w:lang w:eastAsia="en-GB"/>
              </w:rPr>
            </w:pPr>
            <w:r w:rsidRPr="006F4484">
              <w:rPr>
                <w:rFonts w:ascii="Times New Roman" w:eastAsia="Calibri" w:hAnsi="Times New Roman"/>
                <w:b/>
                <w:sz w:val="20"/>
                <w:szCs w:val="20"/>
                <w:lang w:eastAsia="en-GB"/>
              </w:rPr>
              <w:t>Допълнителна информация</w:t>
            </w:r>
          </w:p>
        </w:tc>
        <w:tc>
          <w:tcPr>
            <w:tcW w:w="972"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6F4484" w:rsidRPr="006F4484" w:rsidRDefault="006F4484" w:rsidP="006F4484">
            <w:pPr>
              <w:widowControl w:val="0"/>
              <w:spacing w:before="120" w:after="120" w:line="240" w:lineRule="auto"/>
              <w:jc w:val="center"/>
              <w:rPr>
                <w:rFonts w:ascii="Times New Roman" w:eastAsia="Calibri" w:hAnsi="Times New Roman"/>
                <w:b/>
                <w:sz w:val="20"/>
                <w:szCs w:val="20"/>
                <w:lang w:val="en-GB" w:eastAsia="en-GB"/>
              </w:rPr>
            </w:pPr>
            <w:r w:rsidRPr="006F4484">
              <w:rPr>
                <w:rFonts w:ascii="Times New Roman" w:eastAsia="Calibri" w:hAnsi="Times New Roman"/>
                <w:b/>
                <w:sz w:val="20"/>
                <w:szCs w:val="20"/>
                <w:lang w:eastAsia="en-GB"/>
              </w:rPr>
              <w:t>Специфични за зоната цели на опазване</w:t>
            </w:r>
          </w:p>
        </w:tc>
      </w:tr>
      <w:tr w:rsidR="006F4484" w:rsidRPr="006F4484" w:rsidTr="006F4484">
        <w:trPr>
          <w:jc w:val="center"/>
        </w:trPr>
        <w:tc>
          <w:tcPr>
            <w:tcW w:w="944"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rPr>
                <w:rFonts w:ascii="Times New Roman" w:eastAsia="Calibri" w:hAnsi="Times New Roman"/>
                <w:sz w:val="20"/>
                <w:szCs w:val="20"/>
                <w:lang w:eastAsia="en-GB"/>
              </w:rPr>
            </w:pPr>
            <w:r w:rsidRPr="006F4484">
              <w:rPr>
                <w:rFonts w:ascii="Times New Roman" w:eastAsia="Calibri" w:hAnsi="Times New Roman"/>
                <w:b/>
                <w:sz w:val="20"/>
                <w:szCs w:val="20"/>
                <w:lang w:eastAsia="en-GB"/>
              </w:rPr>
              <w:t>Популация:</w:t>
            </w:r>
            <w:r w:rsidRPr="006F4484">
              <w:rPr>
                <w:rFonts w:ascii="Times New Roman" w:eastAsia="Calibri" w:hAnsi="Times New Roman"/>
                <w:sz w:val="20"/>
                <w:szCs w:val="20"/>
                <w:lang w:eastAsia="en-GB"/>
              </w:rPr>
              <w:t xml:space="preserve">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jc w:val="center"/>
              <w:rPr>
                <w:rFonts w:ascii="Times New Roman" w:eastAsia="Calibri" w:hAnsi="Times New Roman"/>
                <w:sz w:val="20"/>
                <w:szCs w:val="20"/>
                <w:lang w:val="en-GB" w:eastAsia="en-GB"/>
              </w:rPr>
            </w:pPr>
            <w:r w:rsidRPr="006F4484">
              <w:rPr>
                <w:rFonts w:ascii="Times New Roman" w:eastAsia="Calibri" w:hAnsi="Times New Roman"/>
                <w:sz w:val="20"/>
                <w:szCs w:val="20"/>
                <w:lang w:eastAsia="en-GB"/>
              </w:rPr>
              <w:t xml:space="preserve">Брой квадрати с размер 1х1 km, с доказано присъствие на вида -  живи индивиди или останки от възрастни индивиди, </w:t>
            </w:r>
            <w:r w:rsidRPr="006F4484">
              <w:rPr>
                <w:rFonts w:ascii="Times New Roman" w:eastAsia="Calibri" w:hAnsi="Times New Roman"/>
                <w:sz w:val="20"/>
                <w:szCs w:val="20"/>
                <w:lang w:eastAsia="en-GB"/>
              </w:rPr>
              <w:lastRenderedPageBreak/>
              <w:t>доказано обитавани дървета в подходящите местообитания за вида</w:t>
            </w:r>
          </w:p>
        </w:tc>
        <w:tc>
          <w:tcPr>
            <w:tcW w:w="876"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jc w:val="center"/>
              <w:rPr>
                <w:rFonts w:ascii="Times New Roman" w:eastAsia="Calibri" w:hAnsi="Times New Roman"/>
                <w:sz w:val="20"/>
                <w:szCs w:val="20"/>
                <w:lang w:eastAsia="en-GB"/>
              </w:rPr>
            </w:pPr>
            <w:r w:rsidRPr="006F4484">
              <w:rPr>
                <w:rFonts w:ascii="Times New Roman" w:eastAsia="Calibri" w:hAnsi="Times New Roman"/>
                <w:sz w:val="20"/>
                <w:szCs w:val="20"/>
                <w:lang w:eastAsia="en-GB"/>
              </w:rPr>
              <w:lastRenderedPageBreak/>
              <w:t>Неизвестна</w:t>
            </w:r>
          </w:p>
        </w:tc>
        <w:tc>
          <w:tcPr>
            <w:tcW w:w="1333"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Видът не е установен в зоната.</w:t>
            </w:r>
          </w:p>
        </w:tc>
        <w:tc>
          <w:tcPr>
            <w:tcW w:w="972"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jc w:val="both"/>
              <w:rPr>
                <w:rFonts w:ascii="Times New Roman" w:eastAsia="Calibri" w:hAnsi="Times New Roman"/>
                <w:sz w:val="20"/>
                <w:szCs w:val="20"/>
                <w:lang w:val="en-GB" w:eastAsia="en-GB"/>
              </w:rPr>
            </w:pPr>
            <w:r w:rsidRPr="006F4484">
              <w:rPr>
                <w:rFonts w:ascii="Times New Roman" w:hAnsi="Times New Roman"/>
                <w:bCs/>
                <w:sz w:val="20"/>
                <w:szCs w:val="20"/>
              </w:rPr>
              <w:t xml:space="preserve">Междинна цел: Да се установи пространствения обхват на популацията, чрез провеждане на теренни проучвания, до </w:t>
            </w:r>
            <w:r w:rsidRPr="006F4484">
              <w:rPr>
                <w:rFonts w:ascii="Times New Roman" w:hAnsi="Times New Roman"/>
                <w:bCs/>
                <w:sz w:val="20"/>
                <w:szCs w:val="20"/>
              </w:rPr>
              <w:lastRenderedPageBreak/>
              <w:t>2025 г.</w:t>
            </w:r>
          </w:p>
        </w:tc>
      </w:tr>
      <w:tr w:rsidR="006F4484" w:rsidRPr="006F4484" w:rsidTr="006F4484">
        <w:trPr>
          <w:jc w:val="center"/>
        </w:trPr>
        <w:tc>
          <w:tcPr>
            <w:tcW w:w="944"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rPr>
                <w:rFonts w:ascii="Times New Roman" w:eastAsia="Calibri" w:hAnsi="Times New Roman"/>
                <w:bCs/>
                <w:sz w:val="20"/>
                <w:szCs w:val="20"/>
                <w:lang w:eastAsia="en-GB"/>
              </w:rPr>
            </w:pPr>
            <w:r w:rsidRPr="006F4484">
              <w:rPr>
                <w:rFonts w:ascii="Times New Roman" w:eastAsia="Calibri" w:hAnsi="Times New Roman"/>
                <w:b/>
                <w:sz w:val="20"/>
                <w:szCs w:val="20"/>
                <w:lang w:eastAsia="en-GB"/>
              </w:rPr>
              <w:lastRenderedPageBreak/>
              <w:t xml:space="preserve">Местообитание на вида: </w:t>
            </w:r>
            <w:r w:rsidRPr="006F4484">
              <w:rPr>
                <w:rFonts w:ascii="Times New Roman" w:eastAsia="Calibri" w:hAnsi="Times New Roman"/>
                <w:bCs/>
                <w:sz w:val="20"/>
                <w:szCs w:val="20"/>
                <w:lang w:eastAsia="en-GB"/>
              </w:rPr>
              <w:t>Площ на подходящите местообитания за вида в защитената зона</w:t>
            </w:r>
          </w:p>
        </w:tc>
        <w:tc>
          <w:tcPr>
            <w:tcW w:w="876" w:type="pct"/>
            <w:tcBorders>
              <w:top w:val="single" w:sz="4" w:space="0" w:color="000001"/>
              <w:left w:val="single" w:sz="4" w:space="0" w:color="000001"/>
              <w:bottom w:val="single" w:sz="4" w:space="0" w:color="000001"/>
            </w:tcBorders>
            <w:shd w:val="clear" w:color="auto" w:fill="FFFFFF"/>
          </w:tcPr>
          <w:p w:rsidR="006F4484" w:rsidRPr="006F4484" w:rsidRDefault="006F4484" w:rsidP="006F4484">
            <w:pPr>
              <w:spacing w:before="120" w:after="120" w:line="240" w:lineRule="auto"/>
              <w:jc w:val="center"/>
              <w:rPr>
                <w:rFonts w:ascii="Times New Roman" w:eastAsia="Calibri" w:hAnsi="Times New Roman"/>
                <w:sz w:val="20"/>
                <w:szCs w:val="20"/>
                <w:lang w:eastAsia="en-GB"/>
              </w:rPr>
            </w:pPr>
            <w:r w:rsidRPr="006F4484">
              <w:rPr>
                <w:rFonts w:ascii="Times New Roman" w:eastAsia="Calibri" w:hAnsi="Times New Roman"/>
                <w:sz w:val="20"/>
                <w:szCs w:val="20"/>
                <w:lang w:val="en-US" w:eastAsia="en-GB"/>
              </w:rPr>
              <w:t>ha</w:t>
            </w:r>
          </w:p>
        </w:tc>
        <w:tc>
          <w:tcPr>
            <w:tcW w:w="876" w:type="pct"/>
            <w:tcBorders>
              <w:top w:val="single" w:sz="4" w:space="0" w:color="000001"/>
              <w:left w:val="single" w:sz="4" w:space="0" w:color="000001"/>
              <w:bottom w:val="single" w:sz="4" w:space="0" w:color="000001"/>
            </w:tcBorders>
            <w:shd w:val="clear" w:color="auto" w:fill="FFFFFF"/>
          </w:tcPr>
          <w:p w:rsidR="006F4484" w:rsidRPr="006F4484" w:rsidRDefault="006F4484" w:rsidP="006F4484">
            <w:pPr>
              <w:spacing w:before="120" w:after="120" w:line="240" w:lineRule="auto"/>
              <w:jc w:val="center"/>
              <w:rPr>
                <w:rFonts w:ascii="Times New Roman" w:eastAsia="Calibri" w:hAnsi="Times New Roman"/>
                <w:sz w:val="20"/>
                <w:szCs w:val="20"/>
                <w:lang w:eastAsia="en-GB"/>
              </w:rPr>
            </w:pPr>
            <w:r w:rsidRPr="006F4484">
              <w:rPr>
                <w:rFonts w:ascii="Times New Roman" w:eastAsia="Calibri" w:hAnsi="Times New Roman"/>
                <w:sz w:val="20"/>
                <w:szCs w:val="20"/>
                <w:lang w:eastAsia="en-GB"/>
              </w:rPr>
              <w:t xml:space="preserve">Най-малко 18.27 </w:t>
            </w:r>
            <w:r w:rsidRPr="006F4484">
              <w:rPr>
                <w:rFonts w:ascii="Times New Roman" w:eastAsia="Calibri" w:hAnsi="Times New Roman"/>
                <w:sz w:val="20"/>
                <w:szCs w:val="20"/>
                <w:lang w:val="en-US" w:eastAsia="en-GB"/>
              </w:rPr>
              <w:t>ha</w:t>
            </w:r>
          </w:p>
        </w:tc>
        <w:tc>
          <w:tcPr>
            <w:tcW w:w="1333" w:type="pct"/>
            <w:tcBorders>
              <w:top w:val="single" w:sz="4" w:space="0" w:color="000001"/>
              <w:left w:val="single" w:sz="4" w:space="0" w:color="000001"/>
              <w:bottom w:val="single" w:sz="4" w:space="0" w:color="000001"/>
            </w:tcBorders>
            <w:shd w:val="clear" w:color="auto" w:fill="FFFFFF"/>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972" w:type="pct"/>
            <w:tcBorders>
              <w:top w:val="single" w:sz="4" w:space="0" w:color="000001"/>
              <w:left w:val="single" w:sz="4" w:space="0" w:color="000001"/>
              <w:bottom w:val="single" w:sz="4" w:space="0" w:color="000001"/>
              <w:right w:val="single" w:sz="4" w:space="0" w:color="000001"/>
            </w:tcBorders>
            <w:shd w:val="clear" w:color="auto" w:fill="FFFFFF"/>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Поддържане на площта на подходящите местообитания на вида в размер на най-малко 18.27 ha</w:t>
            </w:r>
          </w:p>
        </w:tc>
      </w:tr>
      <w:tr w:rsidR="006F4484" w:rsidRPr="006F4484" w:rsidTr="006F4484">
        <w:trPr>
          <w:jc w:val="center"/>
        </w:trPr>
        <w:tc>
          <w:tcPr>
            <w:tcW w:w="944" w:type="pct"/>
            <w:shd w:val="clear" w:color="auto" w:fill="auto"/>
            <w:hideMark/>
          </w:tcPr>
          <w:p w:rsidR="006F4484" w:rsidRPr="006F4484" w:rsidRDefault="006F4484" w:rsidP="006F4484">
            <w:pPr>
              <w:spacing w:before="120" w:after="120" w:line="240" w:lineRule="auto"/>
              <w:rPr>
                <w:rFonts w:ascii="Times New Roman" w:eastAsia="Calibri" w:hAnsi="Times New Roman"/>
                <w:b/>
                <w:sz w:val="20"/>
                <w:szCs w:val="20"/>
                <w:lang w:eastAsia="en-GB"/>
              </w:rPr>
            </w:pPr>
            <w:r w:rsidRPr="006F4484">
              <w:rPr>
                <w:rFonts w:ascii="Times New Roman" w:eastAsia="Calibri" w:hAnsi="Times New Roman"/>
                <w:b/>
                <w:sz w:val="20"/>
                <w:szCs w:val="20"/>
              </w:rPr>
              <w:t xml:space="preserve">Местообитание на вида: </w:t>
            </w:r>
            <w:r w:rsidRPr="006F4484">
              <w:rPr>
                <w:rFonts w:ascii="Times New Roman" w:eastAsia="Calibri" w:hAnsi="Times New Roman"/>
                <w:bCs/>
                <w:sz w:val="20"/>
                <w:szCs w:val="20"/>
              </w:rPr>
              <w:t>Брой биотопни дъбови дървета</w:t>
            </w:r>
          </w:p>
        </w:tc>
        <w:tc>
          <w:tcPr>
            <w:tcW w:w="876" w:type="pct"/>
            <w:shd w:val="clear" w:color="auto" w:fill="auto"/>
            <w:hideMark/>
          </w:tcPr>
          <w:p w:rsidR="006F4484" w:rsidRPr="006F4484" w:rsidRDefault="006F4484" w:rsidP="006F4484">
            <w:pPr>
              <w:spacing w:before="120" w:after="120" w:line="240" w:lineRule="auto"/>
              <w:jc w:val="center"/>
              <w:rPr>
                <w:rFonts w:ascii="Times New Roman" w:eastAsia="Calibri" w:hAnsi="Times New Roman"/>
                <w:sz w:val="20"/>
                <w:szCs w:val="20"/>
                <w:lang w:eastAsia="en-GB"/>
              </w:rPr>
            </w:pPr>
            <w:r w:rsidRPr="006F4484">
              <w:rPr>
                <w:rFonts w:ascii="Times New Roman" w:eastAsia="Calibri" w:hAnsi="Times New Roman"/>
                <w:sz w:val="20"/>
                <w:szCs w:val="20"/>
              </w:rPr>
              <w:t xml:space="preserve">Брой биотопни дъбови дървета, с дебелина на ствола най-малко 40 cm </w:t>
            </w:r>
            <w:r w:rsidRPr="006F4484">
              <w:rPr>
                <w:rFonts w:ascii="Times New Roman" w:eastAsia="Calibri" w:hAnsi="Times New Roman"/>
                <w:sz w:val="20"/>
                <w:szCs w:val="20"/>
                <w:lang w:val="en-US"/>
              </w:rPr>
              <w:t>(</w:t>
            </w:r>
            <w:r w:rsidRPr="006F4484">
              <w:rPr>
                <w:rFonts w:ascii="Times New Roman" w:eastAsia="Calibri" w:hAnsi="Times New Roman"/>
                <w:sz w:val="20"/>
                <w:szCs w:val="20"/>
              </w:rPr>
              <w:t>или по-стари от 100 г.</w:t>
            </w:r>
            <w:r w:rsidRPr="006F4484">
              <w:rPr>
                <w:rFonts w:ascii="Times New Roman" w:eastAsia="Calibri" w:hAnsi="Times New Roman"/>
                <w:sz w:val="20"/>
                <w:szCs w:val="20"/>
                <w:lang w:val="en-US"/>
              </w:rPr>
              <w:t>)</w:t>
            </w:r>
            <w:r w:rsidRPr="006F4484">
              <w:rPr>
                <w:rFonts w:ascii="Times New Roman" w:eastAsia="Calibri" w:hAnsi="Times New Roman"/>
                <w:sz w:val="20"/>
                <w:szCs w:val="20"/>
              </w:rPr>
              <w:t xml:space="preserve"> за хектар от подходящите местообитания на вида</w:t>
            </w:r>
          </w:p>
        </w:tc>
        <w:tc>
          <w:tcPr>
            <w:tcW w:w="876" w:type="pct"/>
            <w:shd w:val="clear" w:color="auto" w:fill="auto"/>
            <w:hideMark/>
          </w:tcPr>
          <w:p w:rsidR="006F4484" w:rsidRPr="006F4484" w:rsidRDefault="006F4484" w:rsidP="006F4484">
            <w:pPr>
              <w:spacing w:before="120" w:after="120" w:line="240" w:lineRule="auto"/>
              <w:jc w:val="center"/>
              <w:rPr>
                <w:rFonts w:ascii="Times New Roman" w:eastAsia="Calibri" w:hAnsi="Times New Roman"/>
                <w:sz w:val="20"/>
                <w:szCs w:val="20"/>
                <w:lang w:val="en-GB" w:eastAsia="en-GB"/>
              </w:rPr>
            </w:pPr>
            <w:r w:rsidRPr="006F4484">
              <w:rPr>
                <w:rFonts w:ascii="Times New Roman" w:eastAsia="Calibri" w:hAnsi="Times New Roman"/>
                <w:bCs/>
                <w:sz w:val="20"/>
                <w:szCs w:val="20"/>
              </w:rPr>
              <w:t>Най-малко 1 биотопно дърво, с дебелина на ствола най-малко 40 cm (или по-стари от 100 г.) за всеки хектар от подходящите местообитания на вида</w:t>
            </w:r>
          </w:p>
        </w:tc>
        <w:tc>
          <w:tcPr>
            <w:tcW w:w="1333" w:type="pct"/>
            <w:shd w:val="clear" w:color="auto" w:fill="auto"/>
            <w:hideMark/>
          </w:tcPr>
          <w:p w:rsidR="006F4484" w:rsidRPr="006F4484" w:rsidRDefault="006F4484" w:rsidP="006F4484">
            <w:pPr>
              <w:spacing w:before="120" w:after="120" w:line="240" w:lineRule="auto"/>
              <w:jc w:val="both"/>
              <w:rPr>
                <w:rFonts w:ascii="Times New Roman" w:eastAsia="Calibri" w:hAnsi="Times New Roman"/>
                <w:sz w:val="20"/>
                <w:szCs w:val="20"/>
              </w:rPr>
            </w:pPr>
            <w:r w:rsidRPr="006F4484">
              <w:rPr>
                <w:rFonts w:ascii="Times New Roman" w:eastAsia="Calibri" w:hAnsi="Times New Roman"/>
                <w:sz w:val="20"/>
                <w:szCs w:val="20"/>
              </w:rPr>
              <w:t xml:space="preserve">Екологията на вида предполага разстоянието между две заселени/подходящи за заселване дървета да бъде не повече от 300 </w:t>
            </w:r>
            <w:r w:rsidRPr="006F4484">
              <w:rPr>
                <w:rFonts w:ascii="Times New Roman" w:eastAsia="Calibri" w:hAnsi="Times New Roman"/>
                <w:sz w:val="20"/>
                <w:szCs w:val="20"/>
                <w:lang w:val="en-US"/>
              </w:rPr>
              <w:t>m</w:t>
            </w:r>
            <w:r w:rsidRPr="006F4484">
              <w:rPr>
                <w:rFonts w:ascii="Times New Roman" w:eastAsia="Calibri" w:hAnsi="Times New Roman"/>
                <w:sz w:val="20"/>
                <w:szCs w:val="20"/>
              </w:rPr>
              <w:t>. В този контекст за оптимално за вида приемаме наличие на поне 1 биотопно дъбово дърво, отговарящо на тези изисквания, на хектар</w:t>
            </w:r>
            <w:r w:rsidRPr="006F4484">
              <w:rPr>
                <w:sz w:val="20"/>
                <w:szCs w:val="20"/>
              </w:rPr>
              <w:t xml:space="preserve"> </w:t>
            </w:r>
            <w:r w:rsidRPr="006F4484">
              <w:rPr>
                <w:rFonts w:ascii="Times New Roman" w:eastAsia="Calibri" w:hAnsi="Times New Roman"/>
                <w:sz w:val="20"/>
                <w:szCs w:val="20"/>
              </w:rPr>
              <w:t>от подходящите местообитания на вида.</w:t>
            </w:r>
          </w:p>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rPr>
              <w:t>В информацията в лесоустройствените проекти, липсват данни по този параметър. По тази причина не може да бъде установена настоящата стойност по този параметър. Тя би могла да бъде определена само след допълнителни, целенасочени теренни проучвания в зоната. Поради тази причина е формулирана междинна цел по този параметър за вида, в зоната.</w:t>
            </w:r>
          </w:p>
        </w:tc>
        <w:tc>
          <w:tcPr>
            <w:tcW w:w="972" w:type="pct"/>
            <w:hideMark/>
          </w:tcPr>
          <w:p w:rsidR="006F4484" w:rsidRPr="006F4484" w:rsidRDefault="006F4484" w:rsidP="006F4484">
            <w:pPr>
              <w:spacing w:before="120" w:after="120" w:line="240" w:lineRule="auto"/>
              <w:jc w:val="both"/>
              <w:rPr>
                <w:rFonts w:ascii="Times New Roman" w:eastAsia="Calibri" w:hAnsi="Times New Roman"/>
                <w:sz w:val="20"/>
                <w:szCs w:val="20"/>
                <w:lang w:val="en-GB" w:eastAsia="en-GB"/>
              </w:rPr>
            </w:pPr>
            <w:r w:rsidRPr="006F4484">
              <w:rPr>
                <w:rFonts w:ascii="Times New Roman" w:hAnsi="Times New Roman"/>
                <w:sz w:val="20"/>
                <w:szCs w:val="20"/>
              </w:rPr>
              <w:t xml:space="preserve">Междинна цел: Да се установи броя на биотопните дървета, с дебелина на ствола най-малко 40 cm </w:t>
            </w:r>
            <w:r w:rsidRPr="006F4484">
              <w:rPr>
                <w:rFonts w:ascii="Times New Roman" w:eastAsia="Calibri" w:hAnsi="Times New Roman"/>
                <w:bCs/>
                <w:sz w:val="20"/>
                <w:szCs w:val="20"/>
              </w:rPr>
              <w:t>(или по-стари от 100 г.)</w:t>
            </w:r>
            <w:r w:rsidRPr="006F4484">
              <w:rPr>
                <w:rFonts w:ascii="Times New Roman" w:hAnsi="Times New Roman"/>
                <w:sz w:val="20"/>
                <w:szCs w:val="20"/>
              </w:rPr>
              <w:t>, за всеки хектар от подходящите местообитания на вида, чрез провеждане на теренни проучвания до 2025 г.</w:t>
            </w:r>
          </w:p>
        </w:tc>
      </w:tr>
      <w:tr w:rsidR="006F4484" w:rsidRPr="006F4484" w:rsidTr="006F4484">
        <w:trPr>
          <w:jc w:val="center"/>
        </w:trPr>
        <w:tc>
          <w:tcPr>
            <w:tcW w:w="944" w:type="pct"/>
            <w:shd w:val="clear" w:color="auto" w:fill="auto"/>
          </w:tcPr>
          <w:p w:rsidR="006F4484" w:rsidRPr="006F4484" w:rsidRDefault="006F4484" w:rsidP="006F4484">
            <w:pPr>
              <w:spacing w:before="120" w:after="120" w:line="240" w:lineRule="auto"/>
              <w:rPr>
                <w:rFonts w:ascii="Times New Roman" w:eastAsia="Calibri" w:hAnsi="Times New Roman"/>
                <w:b/>
                <w:sz w:val="20"/>
                <w:szCs w:val="20"/>
                <w:lang w:eastAsia="en-GB"/>
              </w:rPr>
            </w:pPr>
            <w:r w:rsidRPr="006F4484">
              <w:rPr>
                <w:rFonts w:ascii="Times New Roman" w:eastAsia="Calibri" w:hAnsi="Times New Roman"/>
                <w:b/>
                <w:sz w:val="20"/>
                <w:szCs w:val="20"/>
              </w:rPr>
              <w:t xml:space="preserve">Местообитание на вида: </w:t>
            </w:r>
            <w:r w:rsidRPr="006F4484">
              <w:rPr>
                <w:rFonts w:ascii="Times New Roman" w:eastAsia="Calibri" w:hAnsi="Times New Roman"/>
                <w:bCs/>
                <w:sz w:val="20"/>
                <w:szCs w:val="20"/>
              </w:rPr>
              <w:t>Пространствена връзка между заселените/ подходящите за заселване дървета на вида</w:t>
            </w:r>
          </w:p>
        </w:tc>
        <w:tc>
          <w:tcPr>
            <w:tcW w:w="876" w:type="pct"/>
            <w:shd w:val="clear" w:color="auto" w:fill="auto"/>
          </w:tcPr>
          <w:p w:rsidR="006F4484" w:rsidRPr="006F4484" w:rsidRDefault="006F4484" w:rsidP="006F4484">
            <w:pPr>
              <w:spacing w:before="120" w:after="120" w:line="240" w:lineRule="auto"/>
              <w:jc w:val="center"/>
              <w:rPr>
                <w:rFonts w:ascii="Times New Roman" w:eastAsia="Calibri" w:hAnsi="Times New Roman"/>
                <w:sz w:val="20"/>
                <w:szCs w:val="20"/>
              </w:rPr>
            </w:pPr>
            <w:r w:rsidRPr="006F4484">
              <w:rPr>
                <w:rFonts w:ascii="Times New Roman" w:eastAsia="Calibri" w:hAnsi="Times New Roman"/>
                <w:sz w:val="20"/>
                <w:szCs w:val="20"/>
              </w:rPr>
              <w:t xml:space="preserve">Разстояние между две заселени/ подходящи за заселване от вида, дървета </w:t>
            </w:r>
          </w:p>
        </w:tc>
        <w:tc>
          <w:tcPr>
            <w:tcW w:w="876" w:type="pct"/>
            <w:shd w:val="clear" w:color="auto" w:fill="auto"/>
          </w:tcPr>
          <w:p w:rsidR="006F4484" w:rsidRPr="006F4484" w:rsidRDefault="006F4484" w:rsidP="006F4484">
            <w:pPr>
              <w:spacing w:before="120" w:after="120" w:line="240" w:lineRule="auto"/>
              <w:jc w:val="center"/>
              <w:rPr>
                <w:rFonts w:ascii="Times New Roman" w:eastAsia="Calibri" w:hAnsi="Times New Roman"/>
                <w:sz w:val="20"/>
                <w:szCs w:val="20"/>
                <w:lang w:eastAsia="en-GB"/>
              </w:rPr>
            </w:pPr>
            <w:r w:rsidRPr="006F4484">
              <w:rPr>
                <w:rFonts w:ascii="Times New Roman" w:eastAsia="Calibri" w:hAnsi="Times New Roman"/>
                <w:sz w:val="20"/>
                <w:szCs w:val="20"/>
              </w:rPr>
              <w:t xml:space="preserve">Не повече от 300 </w:t>
            </w:r>
            <w:r w:rsidRPr="006F4484">
              <w:rPr>
                <w:rFonts w:ascii="Times New Roman" w:eastAsia="Calibri" w:hAnsi="Times New Roman"/>
                <w:sz w:val="20"/>
                <w:szCs w:val="20"/>
                <w:lang w:val="en-US"/>
              </w:rPr>
              <w:t>m</w:t>
            </w:r>
            <w:r w:rsidRPr="006F4484">
              <w:rPr>
                <w:rFonts w:ascii="Times New Roman" w:eastAsia="Calibri" w:hAnsi="Times New Roman"/>
                <w:sz w:val="20"/>
                <w:szCs w:val="20"/>
              </w:rPr>
              <w:t>.</w:t>
            </w:r>
          </w:p>
        </w:tc>
        <w:tc>
          <w:tcPr>
            <w:tcW w:w="1333" w:type="pct"/>
            <w:shd w:val="clear" w:color="auto" w:fill="auto"/>
          </w:tcPr>
          <w:p w:rsidR="006F4484" w:rsidRPr="006F4484" w:rsidRDefault="006F4484" w:rsidP="006F4484">
            <w:pPr>
              <w:spacing w:before="120" w:after="120" w:line="240" w:lineRule="auto"/>
              <w:jc w:val="both"/>
              <w:rPr>
                <w:rFonts w:ascii="Times New Roman" w:eastAsia="Calibri" w:hAnsi="Times New Roman"/>
                <w:sz w:val="20"/>
                <w:szCs w:val="20"/>
              </w:rPr>
            </w:pPr>
            <w:r w:rsidRPr="006F4484">
              <w:rPr>
                <w:rFonts w:ascii="Times New Roman" w:eastAsia="Calibri" w:hAnsi="Times New Roman"/>
                <w:sz w:val="20"/>
                <w:szCs w:val="20"/>
              </w:rPr>
              <w:t xml:space="preserve">Съгласно екологията на вида, разстоянието между две заселени/подходящи за заселва от вида дървета следва да е най-много 300 </w:t>
            </w:r>
            <w:r w:rsidRPr="006F4484">
              <w:rPr>
                <w:rFonts w:ascii="Times New Roman" w:eastAsia="Calibri" w:hAnsi="Times New Roman"/>
                <w:sz w:val="20"/>
                <w:szCs w:val="20"/>
                <w:lang w:val="en-US"/>
              </w:rPr>
              <w:t>m</w:t>
            </w:r>
            <w:r w:rsidRPr="006F4484">
              <w:rPr>
                <w:rFonts w:ascii="Times New Roman" w:eastAsia="Calibri" w:hAnsi="Times New Roman"/>
                <w:sz w:val="20"/>
                <w:szCs w:val="20"/>
              </w:rPr>
              <w:t>. Това би осигурило жизнеспособност на популацията на вида в зоната.</w:t>
            </w:r>
          </w:p>
          <w:p w:rsidR="006F4484" w:rsidRPr="006F4484" w:rsidRDefault="006F4484" w:rsidP="006F4484">
            <w:pPr>
              <w:spacing w:before="120" w:after="120" w:line="240" w:lineRule="auto"/>
              <w:jc w:val="both"/>
              <w:rPr>
                <w:rFonts w:ascii="Times New Roman" w:eastAsia="Calibri" w:hAnsi="Times New Roman"/>
                <w:sz w:val="20"/>
                <w:szCs w:val="20"/>
              </w:rPr>
            </w:pPr>
            <w:r w:rsidRPr="006F4484">
              <w:rPr>
                <w:rFonts w:ascii="Times New Roman" w:eastAsia="Calibri" w:hAnsi="Times New Roman"/>
                <w:sz w:val="20"/>
                <w:szCs w:val="20"/>
              </w:rPr>
              <w:lastRenderedPageBreak/>
              <w:t>В информацията в лесоустройствените проекти липсват данни за местоположението на биотопните дървета, отговарящи на екологичните изисквания на вида. По тази причина не може да бъде установена настоящата стойност по този параметър. Тя би могла да бъде определена само след допълнителни, целенасочени теренни проучвания в зоната. Поради тази причина е формулирана междинна цел по този параметър за вида, в зоната.</w:t>
            </w:r>
          </w:p>
        </w:tc>
        <w:tc>
          <w:tcPr>
            <w:tcW w:w="972" w:type="pct"/>
          </w:tcPr>
          <w:p w:rsidR="006F4484" w:rsidRPr="006F4484" w:rsidRDefault="006F4484" w:rsidP="006F4484">
            <w:pPr>
              <w:spacing w:before="120" w:after="120" w:line="240" w:lineRule="auto"/>
              <w:jc w:val="both"/>
              <w:rPr>
                <w:rFonts w:ascii="Times New Roman" w:eastAsia="Calibri" w:hAnsi="Times New Roman"/>
                <w:sz w:val="20"/>
                <w:szCs w:val="20"/>
              </w:rPr>
            </w:pPr>
            <w:r w:rsidRPr="006F4484">
              <w:rPr>
                <w:rFonts w:ascii="Times New Roman" w:eastAsia="Calibri" w:hAnsi="Times New Roman"/>
                <w:sz w:val="20"/>
                <w:szCs w:val="20"/>
              </w:rPr>
              <w:lastRenderedPageBreak/>
              <w:t xml:space="preserve">Междинна цел: Да се установи разстоянието между две заселени/ подходящи за заселване от вида дървета, в подходящите му </w:t>
            </w:r>
            <w:r w:rsidRPr="006F4484">
              <w:rPr>
                <w:rFonts w:ascii="Times New Roman" w:eastAsia="Calibri" w:hAnsi="Times New Roman"/>
                <w:sz w:val="20"/>
                <w:szCs w:val="20"/>
              </w:rPr>
              <w:lastRenderedPageBreak/>
              <w:t>местообитания, чрез провеждане на теренни проучвания до 2025 г.</w:t>
            </w:r>
          </w:p>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r>
    </w:tbl>
    <w:p w:rsidR="006F4484" w:rsidRPr="006F4484" w:rsidRDefault="006F4484" w:rsidP="006F4484">
      <w:pPr>
        <w:spacing w:before="120" w:after="120" w:line="240" w:lineRule="auto"/>
        <w:jc w:val="both"/>
        <w:rPr>
          <w:rFonts w:ascii="Times New Roman" w:eastAsia="Calibri" w:hAnsi="Times New Roman"/>
          <w:b/>
          <w:i/>
          <w:sz w:val="24"/>
          <w:szCs w:val="24"/>
        </w:rPr>
      </w:pPr>
    </w:p>
    <w:p w:rsidR="006F4484" w:rsidRPr="006F4484" w:rsidRDefault="006F4484" w:rsidP="006F4484">
      <w:pPr>
        <w:spacing w:before="120" w:after="120" w:line="240" w:lineRule="auto"/>
        <w:jc w:val="both"/>
        <w:rPr>
          <w:rFonts w:ascii="Times New Roman" w:eastAsia="Calibri" w:hAnsi="Times New Roman"/>
          <w:b/>
          <w:sz w:val="24"/>
          <w:szCs w:val="24"/>
          <w:lang w:eastAsia="bg-BG"/>
        </w:rPr>
      </w:pPr>
      <w:r w:rsidRPr="006F4484">
        <w:rPr>
          <w:rFonts w:ascii="Times New Roman" w:eastAsia="Calibri" w:hAnsi="Times New Roman"/>
          <w:b/>
          <w:sz w:val="24"/>
          <w:szCs w:val="24"/>
          <w:lang w:val="en-US" w:eastAsia="bg-BG"/>
        </w:rPr>
        <w:t>7</w:t>
      </w:r>
      <w:r w:rsidRPr="006F4484">
        <w:rPr>
          <w:rFonts w:ascii="Times New Roman" w:eastAsia="Calibri" w:hAnsi="Times New Roman"/>
          <w:b/>
          <w:sz w:val="24"/>
          <w:szCs w:val="24"/>
          <w:lang w:eastAsia="bg-BG"/>
        </w:rPr>
        <w:t>.  Необходимост от промени в СФ за защитената зона</w:t>
      </w:r>
    </w:p>
    <w:p w:rsidR="006F4484" w:rsidRPr="006F4484" w:rsidRDefault="006F4484" w:rsidP="006F4484">
      <w:pPr>
        <w:spacing w:before="120" w:after="120" w:line="240" w:lineRule="auto"/>
        <w:ind w:firstLine="720"/>
        <w:jc w:val="both"/>
        <w:rPr>
          <w:rFonts w:ascii="Times New Roman" w:hAnsi="Times New Roman"/>
          <w:sz w:val="24"/>
          <w:szCs w:val="24"/>
        </w:rPr>
      </w:pPr>
      <w:r w:rsidRPr="006F4484">
        <w:rPr>
          <w:rFonts w:ascii="Times New Roman" w:hAnsi="Times New Roman"/>
          <w:sz w:val="24"/>
          <w:szCs w:val="24"/>
        </w:rPr>
        <w:t>Предложените промени в СФ не се дължат на промени в реалното състояние на вида в защитената зона, а са в резултат предложената промяна на единицата за оценка на популацията.</w:t>
      </w:r>
    </w:p>
    <w:p w:rsidR="006F4484" w:rsidRPr="006F4484" w:rsidRDefault="006F4484" w:rsidP="006F4484">
      <w:pPr>
        <w:spacing w:before="120" w:after="120" w:line="240" w:lineRule="auto"/>
        <w:ind w:firstLine="720"/>
        <w:jc w:val="both"/>
        <w:rPr>
          <w:rFonts w:ascii="Times New Roman" w:hAnsi="Times New Roman"/>
          <w:sz w:val="24"/>
          <w:szCs w:val="24"/>
        </w:rPr>
      </w:pPr>
      <w:r w:rsidRPr="006F4484">
        <w:rPr>
          <w:rFonts w:ascii="Times New Roman" w:hAnsi="Times New Roman"/>
          <w:sz w:val="24"/>
          <w:szCs w:val="24"/>
        </w:rPr>
        <w:t>Предложените промени са маркирани в червено.</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1"/>
        <w:gridCol w:w="1070"/>
        <w:gridCol w:w="437"/>
        <w:gridCol w:w="532"/>
        <w:gridCol w:w="392"/>
        <w:gridCol w:w="706"/>
        <w:gridCol w:w="742"/>
        <w:gridCol w:w="665"/>
        <w:gridCol w:w="658"/>
        <w:gridCol w:w="879"/>
        <w:gridCol w:w="1039"/>
        <w:gridCol w:w="683"/>
        <w:gridCol w:w="550"/>
        <w:gridCol w:w="578"/>
      </w:tblGrid>
      <w:tr w:rsidR="006F4484" w:rsidRPr="006F4484" w:rsidTr="006F4484">
        <w:trPr>
          <w:jc w:val="center"/>
        </w:trPr>
        <w:tc>
          <w:tcPr>
            <w:tcW w:w="3211" w:type="dxa"/>
            <w:gridSpan w:val="5"/>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Species</w:t>
            </w:r>
          </w:p>
        </w:tc>
        <w:tc>
          <w:tcPr>
            <w:tcW w:w="4229" w:type="dxa"/>
            <w:gridSpan w:val="6"/>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Population in the site</w:t>
            </w:r>
          </w:p>
        </w:tc>
        <w:tc>
          <w:tcPr>
            <w:tcW w:w="2570" w:type="dxa"/>
            <w:gridSpan w:val="4"/>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Site assessment</w:t>
            </w:r>
          </w:p>
        </w:tc>
      </w:tr>
      <w:tr w:rsidR="006F4484" w:rsidRPr="006F4484" w:rsidTr="006F4484">
        <w:trPr>
          <w:trHeight w:val="617"/>
          <w:jc w:val="center"/>
        </w:trPr>
        <w:tc>
          <w:tcPr>
            <w:tcW w:w="372"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w:t>
            </w:r>
          </w:p>
        </w:tc>
        <w:tc>
          <w:tcPr>
            <w:tcW w:w="729"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Code</w:t>
            </w:r>
          </w:p>
        </w:tc>
        <w:tc>
          <w:tcPr>
            <w:tcW w:w="1082"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Scientific Name</w:t>
            </w:r>
          </w:p>
        </w:tc>
        <w:tc>
          <w:tcPr>
            <w:tcW w:w="478"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w:t>
            </w:r>
          </w:p>
        </w:tc>
        <w:tc>
          <w:tcPr>
            <w:tcW w:w="550"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NP</w:t>
            </w:r>
          </w:p>
        </w:tc>
        <w:tc>
          <w:tcPr>
            <w:tcW w:w="408"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T</w:t>
            </w:r>
          </w:p>
        </w:tc>
        <w:tc>
          <w:tcPr>
            <w:tcW w:w="1549" w:type="dxa"/>
            <w:gridSpan w:val="2"/>
            <w:shd w:val="clear" w:color="auto" w:fill="D9D9D9"/>
            <w:vAlign w:val="center"/>
          </w:tcPr>
          <w:p w:rsidR="006F4484" w:rsidRPr="006F4484" w:rsidRDefault="006F4484" w:rsidP="006F4484">
            <w:pPr>
              <w:spacing w:before="120" w:after="120" w:line="240" w:lineRule="auto"/>
              <w:jc w:val="center"/>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Size</w:t>
            </w:r>
          </w:p>
        </w:tc>
        <w:tc>
          <w:tcPr>
            <w:tcW w:w="691"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Unit</w:t>
            </w:r>
          </w:p>
        </w:tc>
        <w:tc>
          <w:tcPr>
            <w:tcW w:w="687"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Cat.</w:t>
            </w:r>
          </w:p>
        </w:tc>
        <w:tc>
          <w:tcPr>
            <w:tcW w:w="894"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D.qual.</w:t>
            </w:r>
          </w:p>
        </w:tc>
        <w:tc>
          <w:tcPr>
            <w:tcW w:w="1072"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A/B/C/D</w:t>
            </w:r>
          </w:p>
        </w:tc>
        <w:tc>
          <w:tcPr>
            <w:tcW w:w="1498" w:type="dxa"/>
            <w:gridSpan w:val="3"/>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w:t>
            </w:r>
          </w:p>
        </w:tc>
      </w:tr>
      <w:tr w:rsidR="006F4484" w:rsidRPr="006F4484" w:rsidTr="006F4484">
        <w:trPr>
          <w:jc w:val="center"/>
        </w:trPr>
        <w:tc>
          <w:tcPr>
            <w:tcW w:w="372"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1082"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756"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Min</w:t>
            </w:r>
          </w:p>
        </w:tc>
        <w:tc>
          <w:tcPr>
            <w:tcW w:w="793"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Max</w:t>
            </w:r>
          </w:p>
        </w:tc>
        <w:tc>
          <w:tcPr>
            <w:tcW w:w="691"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1072"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w:t>
            </w:r>
          </w:p>
        </w:tc>
        <w:tc>
          <w:tcPr>
            <w:tcW w:w="705"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Con.</w:t>
            </w:r>
          </w:p>
        </w:tc>
        <w:tc>
          <w:tcPr>
            <w:tcW w:w="561"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Iso.</w:t>
            </w:r>
          </w:p>
        </w:tc>
        <w:tc>
          <w:tcPr>
            <w:tcW w:w="236"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Glo.</w:t>
            </w:r>
          </w:p>
        </w:tc>
      </w:tr>
      <w:tr w:rsidR="006F4484" w:rsidRPr="006F4484" w:rsidTr="006F4484">
        <w:trPr>
          <w:jc w:val="center"/>
        </w:trPr>
        <w:tc>
          <w:tcPr>
            <w:tcW w:w="372"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I</w:t>
            </w:r>
          </w:p>
        </w:tc>
        <w:tc>
          <w:tcPr>
            <w:tcW w:w="729"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rPr>
            </w:pPr>
            <w:r w:rsidRPr="006F4484">
              <w:rPr>
                <w:rFonts w:ascii="Times New Roman" w:hAnsi="Times New Roman"/>
                <w:sz w:val="20"/>
                <w:szCs w:val="20"/>
                <w:lang w:val="en-US"/>
              </w:rPr>
              <w:t>10</w:t>
            </w:r>
            <w:r w:rsidRPr="006F4484">
              <w:rPr>
                <w:rFonts w:ascii="Times New Roman" w:hAnsi="Times New Roman"/>
                <w:sz w:val="20"/>
                <w:szCs w:val="20"/>
              </w:rPr>
              <w:t>88</w:t>
            </w:r>
          </w:p>
        </w:tc>
        <w:tc>
          <w:tcPr>
            <w:tcW w:w="1082" w:type="dxa"/>
            <w:shd w:val="clear" w:color="auto" w:fill="auto"/>
            <w:vAlign w:val="center"/>
          </w:tcPr>
          <w:p w:rsidR="006F4484" w:rsidRPr="006F4484" w:rsidRDefault="006F4484" w:rsidP="006F4484">
            <w:pPr>
              <w:spacing w:before="120" w:after="120" w:line="240" w:lineRule="auto"/>
              <w:jc w:val="both"/>
              <w:rPr>
                <w:rFonts w:ascii="Times New Roman" w:hAnsi="Times New Roman"/>
                <w:i/>
                <w:sz w:val="20"/>
                <w:szCs w:val="20"/>
                <w:lang w:val="en-US"/>
              </w:rPr>
            </w:pPr>
            <w:r w:rsidRPr="006F4484">
              <w:rPr>
                <w:rFonts w:ascii="Times New Roman" w:hAnsi="Times New Roman"/>
                <w:i/>
                <w:sz w:val="20"/>
                <w:szCs w:val="20"/>
                <w:lang w:val="en-US"/>
              </w:rPr>
              <w:t>Cerambyx cerdo</w:t>
            </w:r>
          </w:p>
        </w:tc>
        <w:tc>
          <w:tcPr>
            <w:tcW w:w="478"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rPr>
            </w:pPr>
            <w:r w:rsidRPr="006F4484">
              <w:rPr>
                <w:rFonts w:ascii="Times New Roman" w:hAnsi="Times New Roman"/>
                <w:sz w:val="20"/>
                <w:szCs w:val="20"/>
              </w:rPr>
              <w:t>р</w:t>
            </w:r>
          </w:p>
        </w:tc>
        <w:tc>
          <w:tcPr>
            <w:tcW w:w="756" w:type="dxa"/>
            <w:shd w:val="clear" w:color="auto" w:fill="auto"/>
            <w:vAlign w:val="center"/>
          </w:tcPr>
          <w:p w:rsidR="006F4484" w:rsidRPr="006F4484" w:rsidRDefault="006F4484" w:rsidP="006F4484">
            <w:pPr>
              <w:spacing w:before="120" w:after="120" w:line="240" w:lineRule="auto"/>
              <w:jc w:val="both"/>
              <w:rPr>
                <w:rFonts w:ascii="Times New Roman" w:hAnsi="Times New Roman"/>
                <w:color w:val="FF0000"/>
                <w:sz w:val="20"/>
                <w:szCs w:val="20"/>
                <w:lang w:val="en-US"/>
              </w:rPr>
            </w:pPr>
          </w:p>
        </w:tc>
        <w:tc>
          <w:tcPr>
            <w:tcW w:w="793" w:type="dxa"/>
            <w:shd w:val="clear" w:color="auto" w:fill="auto"/>
            <w:vAlign w:val="center"/>
          </w:tcPr>
          <w:p w:rsidR="006F4484" w:rsidRPr="006F4484" w:rsidRDefault="006F4484" w:rsidP="006F4484">
            <w:pPr>
              <w:spacing w:before="120" w:after="120" w:line="240" w:lineRule="auto"/>
              <w:jc w:val="both"/>
              <w:rPr>
                <w:rFonts w:ascii="Times New Roman" w:hAnsi="Times New Roman"/>
                <w:color w:val="FF0000"/>
                <w:sz w:val="20"/>
                <w:szCs w:val="20"/>
                <w:lang w:val="en-US"/>
              </w:rPr>
            </w:pPr>
          </w:p>
        </w:tc>
        <w:tc>
          <w:tcPr>
            <w:tcW w:w="691"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eastAsia="Calibri" w:hAnsi="Times New Roman"/>
                <w:color w:val="FF0000"/>
                <w:sz w:val="20"/>
                <w:szCs w:val="20"/>
                <w:lang w:val="en-US" w:eastAsia="en-GB"/>
              </w:rPr>
              <w:t>grid 1x1 km</w:t>
            </w:r>
          </w:p>
        </w:tc>
        <w:tc>
          <w:tcPr>
            <w:tcW w:w="687"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R</w:t>
            </w:r>
          </w:p>
        </w:tc>
        <w:tc>
          <w:tcPr>
            <w:tcW w:w="894"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DD</w:t>
            </w:r>
          </w:p>
        </w:tc>
        <w:tc>
          <w:tcPr>
            <w:tcW w:w="1072"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C</w:t>
            </w:r>
          </w:p>
        </w:tc>
        <w:tc>
          <w:tcPr>
            <w:tcW w:w="705"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B</w:t>
            </w:r>
          </w:p>
        </w:tc>
        <w:tc>
          <w:tcPr>
            <w:tcW w:w="561"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rPr>
            </w:pPr>
            <w:r w:rsidRPr="006F4484">
              <w:rPr>
                <w:rFonts w:ascii="Times New Roman" w:hAnsi="Times New Roman"/>
                <w:sz w:val="20"/>
                <w:szCs w:val="20"/>
              </w:rPr>
              <w:t>С</w:t>
            </w:r>
          </w:p>
        </w:tc>
        <w:tc>
          <w:tcPr>
            <w:tcW w:w="236"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rPr>
            </w:pPr>
            <w:r w:rsidRPr="006F4484">
              <w:rPr>
                <w:rFonts w:ascii="Times New Roman" w:hAnsi="Times New Roman"/>
                <w:sz w:val="20"/>
                <w:szCs w:val="20"/>
                <w:lang w:val="en-US"/>
              </w:rPr>
              <w:t>B</w:t>
            </w:r>
          </w:p>
        </w:tc>
      </w:tr>
    </w:tbl>
    <w:p w:rsidR="006F4484" w:rsidRPr="006F4484" w:rsidRDefault="006F4484" w:rsidP="006F4484">
      <w:pPr>
        <w:spacing w:before="120" w:after="120" w:line="240" w:lineRule="auto"/>
        <w:jc w:val="both"/>
        <w:rPr>
          <w:rFonts w:ascii="Times New Roman" w:eastAsia="Calibri" w:hAnsi="Times New Roman"/>
          <w:b/>
          <w:bCs/>
          <w:sz w:val="24"/>
          <w:szCs w:val="24"/>
        </w:rPr>
      </w:pPr>
      <w:r w:rsidRPr="006F4484">
        <w:rPr>
          <w:rFonts w:ascii="Times New Roman" w:eastAsia="Calibri" w:hAnsi="Times New Roman"/>
          <w:b/>
          <w:bCs/>
          <w:sz w:val="24"/>
          <w:szCs w:val="24"/>
          <w:lang w:val="en-US"/>
        </w:rPr>
        <w:t>8</w:t>
      </w:r>
      <w:r w:rsidRPr="006F4484">
        <w:rPr>
          <w:rFonts w:ascii="Times New Roman" w:eastAsia="Calibri" w:hAnsi="Times New Roman"/>
          <w:b/>
          <w:bCs/>
          <w:sz w:val="24"/>
          <w:szCs w:val="24"/>
        </w:rPr>
        <w:t>. Цитирана литература</w:t>
      </w:r>
    </w:p>
    <w:p w:rsidR="006F4484" w:rsidRPr="006F4484" w:rsidRDefault="006F4484" w:rsidP="006F4484">
      <w:pPr>
        <w:spacing w:after="0" w:line="240" w:lineRule="auto"/>
        <w:ind w:left="720" w:hanging="720"/>
        <w:jc w:val="both"/>
        <w:rPr>
          <w:rFonts w:ascii="Times New Roman" w:hAnsi="Times New Roman"/>
          <w:sz w:val="24"/>
          <w:szCs w:val="24"/>
        </w:rPr>
      </w:pPr>
      <w:r w:rsidRPr="006F4484">
        <w:rPr>
          <w:rFonts w:ascii="Times New Roman" w:hAnsi="Times New Roman"/>
          <w:sz w:val="24"/>
          <w:szCs w:val="24"/>
        </w:rPr>
        <w:t xml:space="preserve">Buse, J., Ranius, T., Assmann, T. </w:t>
      </w:r>
      <w:r w:rsidRPr="006F4484">
        <w:rPr>
          <w:rFonts w:ascii="Times New Roman" w:hAnsi="Times New Roman"/>
          <w:sz w:val="24"/>
          <w:szCs w:val="24"/>
          <w:lang w:val="en-US"/>
        </w:rPr>
        <w:t>(</w:t>
      </w:r>
      <w:r w:rsidRPr="006F4484">
        <w:rPr>
          <w:rFonts w:ascii="Times New Roman" w:hAnsi="Times New Roman"/>
          <w:sz w:val="24"/>
          <w:szCs w:val="24"/>
        </w:rPr>
        <w:t>2008</w:t>
      </w:r>
      <w:r w:rsidRPr="006F4484">
        <w:rPr>
          <w:rFonts w:ascii="Times New Roman" w:hAnsi="Times New Roman"/>
          <w:sz w:val="24"/>
          <w:szCs w:val="24"/>
          <w:lang w:val="en-US"/>
        </w:rPr>
        <w:t>)</w:t>
      </w:r>
      <w:r w:rsidRPr="006F4484">
        <w:rPr>
          <w:rFonts w:ascii="Times New Roman" w:hAnsi="Times New Roman"/>
          <w:sz w:val="24"/>
          <w:szCs w:val="24"/>
        </w:rPr>
        <w:t>. An endangered longhorn beetle associated with old oaks and its possible role as an ecosystem engineer. Conservation Biology, 22(2): 329-337.</w:t>
      </w:r>
    </w:p>
    <w:p w:rsidR="006F4484" w:rsidRPr="006F4484" w:rsidRDefault="006F4484" w:rsidP="006F4484">
      <w:pPr>
        <w:spacing w:after="0" w:line="240" w:lineRule="auto"/>
        <w:ind w:left="720" w:hanging="720"/>
        <w:jc w:val="both"/>
        <w:rPr>
          <w:rFonts w:ascii="Times New Roman" w:hAnsi="Times New Roman"/>
          <w:sz w:val="24"/>
          <w:szCs w:val="24"/>
        </w:rPr>
      </w:pPr>
      <w:r w:rsidRPr="006F4484">
        <w:rPr>
          <w:rFonts w:ascii="Times New Roman" w:hAnsi="Times New Roman"/>
          <w:sz w:val="24"/>
          <w:szCs w:val="24"/>
        </w:rPr>
        <w:t xml:space="preserve">Buse, J., Schröder, B., Assmann, T. </w:t>
      </w:r>
      <w:r w:rsidRPr="006F4484">
        <w:rPr>
          <w:rFonts w:ascii="Times New Roman" w:hAnsi="Times New Roman"/>
          <w:sz w:val="24"/>
          <w:szCs w:val="24"/>
          <w:lang w:val="en-US"/>
        </w:rPr>
        <w:t>(</w:t>
      </w:r>
      <w:r w:rsidRPr="006F4484">
        <w:rPr>
          <w:rFonts w:ascii="Times New Roman" w:hAnsi="Times New Roman"/>
          <w:sz w:val="24"/>
          <w:szCs w:val="24"/>
        </w:rPr>
        <w:t>2007</w:t>
      </w:r>
      <w:r w:rsidRPr="006F4484">
        <w:rPr>
          <w:rFonts w:ascii="Times New Roman" w:hAnsi="Times New Roman"/>
          <w:sz w:val="24"/>
          <w:szCs w:val="24"/>
          <w:lang w:val="en-US"/>
        </w:rPr>
        <w:t>).</w:t>
      </w:r>
      <w:r w:rsidRPr="006F4484">
        <w:rPr>
          <w:rFonts w:ascii="Times New Roman" w:hAnsi="Times New Roman"/>
          <w:sz w:val="24"/>
          <w:szCs w:val="24"/>
        </w:rPr>
        <w:t xml:space="preserve"> Modelling habitat and spatial distribution of an endangered longhorn beetle–a case study for saproxylic insect conservation. Biological Conservation, 137(3): 372-381.</w:t>
      </w:r>
    </w:p>
    <w:p w:rsidR="006F4484" w:rsidRPr="006F4484" w:rsidRDefault="006F4484" w:rsidP="006F4484">
      <w:pPr>
        <w:spacing w:after="0" w:line="240" w:lineRule="auto"/>
        <w:ind w:left="720" w:hanging="720"/>
        <w:jc w:val="both"/>
        <w:rPr>
          <w:rFonts w:ascii="Times New Roman" w:hAnsi="Times New Roman"/>
          <w:sz w:val="24"/>
          <w:szCs w:val="24"/>
        </w:rPr>
      </w:pPr>
      <w:r w:rsidRPr="006F4484">
        <w:rPr>
          <w:rFonts w:ascii="Times New Roman" w:hAnsi="Times New Roman"/>
          <w:sz w:val="24"/>
          <w:szCs w:val="24"/>
        </w:rPr>
        <w:t xml:space="preserve">De Zan, L.R., Bardiani, M., Antonini, G., Campanaro, A., Chiari, S., Mancini, E., Maura, M., Sabatelli, S., Solano, E., Zauli, A., Peverieri, G.S. </w:t>
      </w:r>
      <w:r w:rsidRPr="006F4484">
        <w:rPr>
          <w:rFonts w:ascii="Times New Roman" w:hAnsi="Times New Roman"/>
          <w:sz w:val="24"/>
          <w:szCs w:val="24"/>
          <w:lang w:val="en-US"/>
        </w:rPr>
        <w:t>(</w:t>
      </w:r>
      <w:r w:rsidRPr="006F4484">
        <w:rPr>
          <w:rFonts w:ascii="Times New Roman" w:hAnsi="Times New Roman"/>
          <w:sz w:val="24"/>
          <w:szCs w:val="24"/>
        </w:rPr>
        <w:t>2017</w:t>
      </w:r>
      <w:r w:rsidRPr="006F4484">
        <w:rPr>
          <w:rFonts w:ascii="Times New Roman" w:hAnsi="Times New Roman"/>
          <w:sz w:val="24"/>
          <w:szCs w:val="24"/>
          <w:lang w:val="en-US"/>
        </w:rPr>
        <w:t>)</w:t>
      </w:r>
      <w:r w:rsidRPr="006F4484">
        <w:rPr>
          <w:rFonts w:ascii="Times New Roman" w:hAnsi="Times New Roman"/>
          <w:sz w:val="24"/>
          <w:szCs w:val="24"/>
        </w:rPr>
        <w:t xml:space="preserve">. Guidelines for the monitoring of </w:t>
      </w:r>
      <w:r w:rsidRPr="006F4484">
        <w:rPr>
          <w:rFonts w:ascii="Times New Roman" w:hAnsi="Times New Roman"/>
          <w:i/>
          <w:sz w:val="24"/>
          <w:szCs w:val="24"/>
        </w:rPr>
        <w:t>Cerambyx cerdo</w:t>
      </w:r>
      <w:r w:rsidRPr="006F4484">
        <w:rPr>
          <w:rFonts w:ascii="Times New Roman" w:hAnsi="Times New Roman"/>
          <w:sz w:val="24"/>
          <w:szCs w:val="24"/>
        </w:rPr>
        <w:t>. Nature Conservation, 20: 129-164.</w:t>
      </w:r>
    </w:p>
    <w:p w:rsidR="006F4484" w:rsidRPr="006F4484" w:rsidRDefault="006F4484" w:rsidP="006F4484">
      <w:pPr>
        <w:spacing w:after="0" w:line="240" w:lineRule="auto"/>
        <w:ind w:left="720" w:hanging="720"/>
        <w:jc w:val="both"/>
        <w:rPr>
          <w:rFonts w:ascii="Times New Roman" w:hAnsi="Times New Roman"/>
          <w:sz w:val="24"/>
          <w:szCs w:val="24"/>
        </w:rPr>
      </w:pPr>
      <w:r w:rsidRPr="006F4484">
        <w:rPr>
          <w:rFonts w:ascii="Times New Roman" w:hAnsi="Times New Roman"/>
          <w:sz w:val="24"/>
          <w:szCs w:val="24"/>
        </w:rPr>
        <w:lastRenderedPageBreak/>
        <w:t>Müller</w:t>
      </w:r>
      <w:r w:rsidRPr="006F4484">
        <w:rPr>
          <w:rFonts w:ascii="Times New Roman" w:hAnsi="Times New Roman"/>
          <w:sz w:val="24"/>
          <w:szCs w:val="24"/>
          <w:lang w:val="en-US"/>
        </w:rPr>
        <w:t>,</w:t>
      </w:r>
      <w:r w:rsidRPr="006F4484">
        <w:rPr>
          <w:rFonts w:ascii="Times New Roman" w:hAnsi="Times New Roman"/>
          <w:sz w:val="24"/>
          <w:szCs w:val="24"/>
        </w:rPr>
        <w:t xml:space="preserve"> G</w:t>
      </w:r>
      <w:r w:rsidRPr="006F4484">
        <w:rPr>
          <w:rFonts w:ascii="Times New Roman" w:hAnsi="Times New Roman"/>
          <w:sz w:val="24"/>
          <w:szCs w:val="24"/>
          <w:lang w:val="en-US"/>
        </w:rPr>
        <w:t>.</w:t>
      </w:r>
      <w:r w:rsidRPr="006F4484">
        <w:rPr>
          <w:rFonts w:ascii="Times New Roman" w:hAnsi="Times New Roman"/>
          <w:sz w:val="24"/>
          <w:szCs w:val="24"/>
        </w:rPr>
        <w:t xml:space="preserve"> (1950)</w:t>
      </w:r>
      <w:r w:rsidRPr="006F4484">
        <w:rPr>
          <w:rFonts w:ascii="Times New Roman" w:hAnsi="Times New Roman"/>
          <w:sz w:val="24"/>
          <w:szCs w:val="24"/>
          <w:lang w:val="en-US"/>
        </w:rPr>
        <w:t>.</w:t>
      </w:r>
      <w:r w:rsidRPr="006F4484">
        <w:rPr>
          <w:rFonts w:ascii="Times New Roman" w:hAnsi="Times New Roman"/>
          <w:sz w:val="24"/>
          <w:szCs w:val="24"/>
        </w:rPr>
        <w:t xml:space="preserve"> I coleotteri della Venezia Giulia, Vol. II Coleoptera Phytophaga (Cerambycidae, Chrysomelidae, Bruchidae). Centro Sperimentale Agrario e Forestale Trieste, pubblicazione n. 4 (1949–1953). La Editoriale Libraria, Trieste, Italy, 685</w:t>
      </w:r>
      <w:r w:rsidRPr="006F4484">
        <w:rPr>
          <w:rFonts w:ascii="Times New Roman" w:hAnsi="Times New Roman"/>
          <w:sz w:val="24"/>
          <w:szCs w:val="24"/>
          <w:lang w:val="en-US"/>
        </w:rPr>
        <w:t xml:space="preserve"> pp</w:t>
      </w:r>
      <w:r w:rsidRPr="006F4484">
        <w:rPr>
          <w:rFonts w:ascii="Times New Roman" w:hAnsi="Times New Roman"/>
          <w:sz w:val="24"/>
          <w:szCs w:val="24"/>
        </w:rPr>
        <w:t>.</w:t>
      </w:r>
    </w:p>
    <w:p w:rsidR="006F4484" w:rsidRPr="006F4484" w:rsidRDefault="006F4484" w:rsidP="006F4484">
      <w:pPr>
        <w:spacing w:after="0" w:line="240" w:lineRule="auto"/>
        <w:ind w:left="720" w:hanging="720"/>
        <w:jc w:val="both"/>
        <w:rPr>
          <w:rFonts w:ascii="Times New Roman" w:hAnsi="Times New Roman"/>
          <w:sz w:val="24"/>
          <w:szCs w:val="24"/>
        </w:rPr>
      </w:pPr>
      <w:r w:rsidRPr="006F4484">
        <w:rPr>
          <w:rFonts w:ascii="Times New Roman" w:hAnsi="Times New Roman"/>
          <w:sz w:val="24"/>
          <w:szCs w:val="24"/>
        </w:rPr>
        <w:t>Müller</w:t>
      </w:r>
      <w:r w:rsidRPr="006F4484">
        <w:rPr>
          <w:rFonts w:ascii="Times New Roman" w:hAnsi="Times New Roman"/>
          <w:sz w:val="24"/>
          <w:szCs w:val="24"/>
          <w:lang w:val="en-US"/>
        </w:rPr>
        <w:t>,</w:t>
      </w:r>
      <w:r w:rsidRPr="006F4484">
        <w:rPr>
          <w:rFonts w:ascii="Times New Roman" w:hAnsi="Times New Roman"/>
          <w:sz w:val="24"/>
          <w:szCs w:val="24"/>
        </w:rPr>
        <w:t xml:space="preserve"> T</w:t>
      </w:r>
      <w:r w:rsidRPr="006F4484">
        <w:rPr>
          <w:rFonts w:ascii="Times New Roman" w:hAnsi="Times New Roman"/>
          <w:sz w:val="24"/>
          <w:szCs w:val="24"/>
          <w:lang w:val="en-US"/>
        </w:rPr>
        <w:t>.</w:t>
      </w:r>
      <w:r w:rsidRPr="006F4484">
        <w:rPr>
          <w:rFonts w:ascii="Times New Roman" w:hAnsi="Times New Roman"/>
          <w:sz w:val="24"/>
          <w:szCs w:val="24"/>
        </w:rPr>
        <w:t xml:space="preserve"> (2001)</w:t>
      </w:r>
      <w:r w:rsidRPr="006F4484">
        <w:rPr>
          <w:rFonts w:ascii="Times New Roman" w:hAnsi="Times New Roman"/>
          <w:sz w:val="24"/>
          <w:szCs w:val="24"/>
          <w:lang w:val="en-US"/>
        </w:rPr>
        <w:t>.</w:t>
      </w:r>
      <w:r w:rsidRPr="006F4484">
        <w:rPr>
          <w:rFonts w:ascii="Times New Roman" w:hAnsi="Times New Roman"/>
          <w:sz w:val="24"/>
          <w:szCs w:val="24"/>
        </w:rPr>
        <w:t xml:space="preserve"> Heldbock (</w:t>
      </w:r>
      <w:r w:rsidRPr="006F4484">
        <w:rPr>
          <w:rFonts w:ascii="Times New Roman" w:hAnsi="Times New Roman"/>
          <w:i/>
          <w:sz w:val="24"/>
          <w:szCs w:val="24"/>
        </w:rPr>
        <w:t>Cerambyx cerdo</w:t>
      </w:r>
      <w:r w:rsidRPr="006F4484">
        <w:rPr>
          <w:rFonts w:ascii="Times New Roman" w:hAnsi="Times New Roman"/>
          <w:sz w:val="24"/>
          <w:szCs w:val="24"/>
        </w:rPr>
        <w:t>). Angewandte Landschaftsökologie</w:t>
      </w:r>
      <w:r w:rsidRPr="006F4484">
        <w:rPr>
          <w:rFonts w:ascii="Times New Roman" w:hAnsi="Times New Roman"/>
          <w:sz w:val="24"/>
          <w:szCs w:val="24"/>
          <w:lang w:val="en-US"/>
        </w:rPr>
        <w:t>,</w:t>
      </w:r>
      <w:r w:rsidRPr="006F4484">
        <w:rPr>
          <w:rFonts w:ascii="Times New Roman" w:hAnsi="Times New Roman"/>
          <w:sz w:val="24"/>
          <w:szCs w:val="24"/>
        </w:rPr>
        <w:t xml:space="preserve"> 42: 287–295.</w:t>
      </w:r>
    </w:p>
    <w:p w:rsidR="006F4484" w:rsidRPr="006F4484" w:rsidRDefault="006F4484" w:rsidP="006F4484">
      <w:pPr>
        <w:spacing w:before="120" w:after="120" w:line="240" w:lineRule="auto"/>
        <w:ind w:left="720" w:hanging="720"/>
        <w:jc w:val="both"/>
        <w:rPr>
          <w:rFonts w:ascii="Times New Roman" w:hAnsi="Times New Roman"/>
          <w:sz w:val="24"/>
          <w:szCs w:val="24"/>
        </w:rPr>
      </w:pPr>
    </w:p>
    <w:p w:rsidR="006F4484" w:rsidRPr="006F4484" w:rsidRDefault="006F4484" w:rsidP="006F4484">
      <w:pPr>
        <w:spacing w:after="0" w:line="240" w:lineRule="auto"/>
        <w:ind w:left="709" w:hanging="709"/>
        <w:contextualSpacing/>
        <w:jc w:val="both"/>
        <w:rPr>
          <w:rFonts w:eastAsia="Calibri"/>
        </w:rPr>
      </w:pPr>
      <w:r w:rsidRPr="006F4484">
        <w:rPr>
          <w:rFonts w:ascii="Times New Roman" w:hAnsi="Times New Roman"/>
          <w:bCs/>
          <w:i/>
          <w:sz w:val="24"/>
          <w:szCs w:val="24"/>
          <w:lang w:eastAsia="bg-BG"/>
        </w:rPr>
        <w:t>Автор:</w:t>
      </w:r>
      <w:r w:rsidRPr="006F4484">
        <w:rPr>
          <w:rFonts w:ascii="Times New Roman" w:hAnsi="Times New Roman"/>
          <w:bCs/>
          <w:sz w:val="24"/>
          <w:szCs w:val="24"/>
          <w:lang w:eastAsia="bg-BG"/>
        </w:rPr>
        <w:t xml:space="preserve"> Ростислав Бекчиев</w:t>
      </w:r>
    </w:p>
    <w:p w:rsidR="006F4484" w:rsidRDefault="006F4484" w:rsidP="004A3686">
      <w:pPr>
        <w:rPr>
          <w:rFonts w:ascii="Times New Roman" w:hAnsi="Times New Roman"/>
          <w:color w:val="1F497D" w:themeColor="text2"/>
          <w:sz w:val="28"/>
          <w:szCs w:val="28"/>
        </w:rPr>
      </w:pPr>
    </w:p>
    <w:p w:rsidR="006F4484" w:rsidRPr="006F4484" w:rsidRDefault="006F4484" w:rsidP="004A3686">
      <w:pPr>
        <w:rPr>
          <w:rFonts w:ascii="Times New Roman" w:hAnsi="Times New Roman"/>
          <w:color w:val="1F497D" w:themeColor="text2"/>
          <w:sz w:val="28"/>
          <w:szCs w:val="28"/>
        </w:rPr>
      </w:pPr>
    </w:p>
    <w:p w:rsidR="004A3686" w:rsidRDefault="00F54975" w:rsidP="006F4484">
      <w:pPr>
        <w:outlineLvl w:val="1"/>
        <w:rPr>
          <w:rFonts w:ascii="Times New Roman" w:hAnsi="Times New Roman"/>
          <w:i/>
          <w:color w:val="1F497D" w:themeColor="text2"/>
          <w:sz w:val="28"/>
          <w:szCs w:val="28"/>
        </w:rPr>
      </w:pPr>
      <w:bookmarkStart w:id="23" w:name="_Toc88998061"/>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A3686">
        <w:rPr>
          <w:rFonts w:ascii="Times New Roman" w:hAnsi="Times New Roman"/>
          <w:color w:val="1F497D" w:themeColor="text2"/>
          <w:sz w:val="28"/>
          <w:szCs w:val="28"/>
          <w:lang w:val="en-US"/>
        </w:rPr>
        <w:t xml:space="preserve">1083 </w:t>
      </w:r>
      <w:r w:rsidR="004A3686" w:rsidRPr="00F54975">
        <w:rPr>
          <w:rFonts w:ascii="Times New Roman" w:hAnsi="Times New Roman"/>
          <w:i/>
          <w:color w:val="1F497D" w:themeColor="text2"/>
          <w:sz w:val="28"/>
          <w:szCs w:val="28"/>
          <w:lang w:val="en-US"/>
        </w:rPr>
        <w:t>Lucanus cervus</w:t>
      </w:r>
      <w:bookmarkEnd w:id="23"/>
    </w:p>
    <w:p w:rsidR="006F4484" w:rsidRPr="006F4484" w:rsidRDefault="006F4484" w:rsidP="006F4484">
      <w:pPr>
        <w:spacing w:before="120" w:after="120" w:line="240" w:lineRule="auto"/>
        <w:rPr>
          <w:rFonts w:ascii="Times New Roman" w:eastAsia="Calibri" w:hAnsi="Times New Roman"/>
          <w:bCs/>
          <w:sz w:val="24"/>
          <w:szCs w:val="24"/>
        </w:rPr>
      </w:pPr>
      <w:r w:rsidRPr="006F4484">
        <w:rPr>
          <w:rFonts w:ascii="Times New Roman" w:eastAsia="Calibri" w:hAnsi="Times New Roman"/>
          <w:b/>
          <w:bCs/>
          <w:sz w:val="24"/>
          <w:szCs w:val="24"/>
        </w:rPr>
        <w:t>1. Код и наименование на вида:</w:t>
      </w:r>
      <w:r w:rsidRPr="006F4484">
        <w:rPr>
          <w:rFonts w:ascii="Times New Roman" w:eastAsia="Calibri" w:hAnsi="Times New Roman"/>
          <w:b/>
          <w:bCs/>
          <w:sz w:val="24"/>
          <w:szCs w:val="24"/>
          <w:lang w:val="en-US"/>
        </w:rPr>
        <w:t xml:space="preserve"> </w:t>
      </w:r>
      <w:r w:rsidRPr="006F4484">
        <w:rPr>
          <w:rFonts w:ascii="Times New Roman" w:eastAsia="Calibri" w:hAnsi="Times New Roman"/>
          <w:bCs/>
          <w:sz w:val="24"/>
          <w:szCs w:val="24"/>
        </w:rPr>
        <w:t xml:space="preserve">1083 </w:t>
      </w:r>
      <w:r w:rsidRPr="006F4484">
        <w:rPr>
          <w:rFonts w:ascii="Times New Roman" w:eastAsia="Calibri" w:hAnsi="Times New Roman"/>
          <w:bCs/>
          <w:i/>
          <w:sz w:val="24"/>
          <w:szCs w:val="24"/>
          <w:lang w:val="en-US"/>
        </w:rPr>
        <w:t>Lucanus cervus</w:t>
      </w:r>
      <w:r w:rsidRPr="006F4484">
        <w:rPr>
          <w:rFonts w:ascii="Times New Roman" w:eastAsia="Calibri" w:hAnsi="Times New Roman"/>
          <w:bCs/>
          <w:sz w:val="24"/>
          <w:szCs w:val="24"/>
        </w:rPr>
        <w:t xml:space="preserve"> – Еленов рогач</w:t>
      </w:r>
    </w:p>
    <w:p w:rsidR="006F4484" w:rsidRPr="006F4484" w:rsidRDefault="006F4484" w:rsidP="006F4484">
      <w:pPr>
        <w:spacing w:before="120" w:after="120" w:line="240" w:lineRule="auto"/>
        <w:rPr>
          <w:rFonts w:ascii="Times New Roman" w:eastAsia="Calibri" w:hAnsi="Times New Roman"/>
          <w:b/>
          <w:bCs/>
          <w:sz w:val="24"/>
          <w:szCs w:val="24"/>
        </w:rPr>
      </w:pPr>
      <w:r w:rsidRPr="006F4484">
        <w:rPr>
          <w:rFonts w:ascii="Times New Roman" w:eastAsia="Calibri" w:hAnsi="Times New Roman"/>
          <w:b/>
          <w:bCs/>
          <w:sz w:val="24"/>
          <w:szCs w:val="24"/>
        </w:rPr>
        <w:t>2. Кратка характеристика на целевия обект</w:t>
      </w:r>
    </w:p>
    <w:p w:rsidR="006F4484" w:rsidRPr="006F4484" w:rsidRDefault="006F4484" w:rsidP="006F4484">
      <w:pPr>
        <w:spacing w:after="0" w:line="240" w:lineRule="auto"/>
        <w:ind w:firstLine="720"/>
        <w:jc w:val="both"/>
        <w:rPr>
          <w:rFonts w:ascii="Times New Roman" w:eastAsia="Calibri" w:hAnsi="Times New Roman"/>
          <w:sz w:val="24"/>
          <w:szCs w:val="24"/>
        </w:rPr>
      </w:pPr>
      <w:r w:rsidRPr="006F4484">
        <w:rPr>
          <w:rFonts w:ascii="Times New Roman" w:eastAsia="Calibri" w:hAnsi="Times New Roman"/>
          <w:sz w:val="24"/>
          <w:szCs w:val="24"/>
        </w:rPr>
        <w:t>Еленовият рогач е едно от най-добре познатите на широката аудитория видове насекоми. Политипичен вид, чиито популации се срещат в Европа, Турция, Сирия, Ливан и Израел. Обитава най-често покрайнините (екотона) на просветлени широколистни и смесени гори.</w:t>
      </w:r>
    </w:p>
    <w:p w:rsidR="006F4484" w:rsidRPr="006F4484" w:rsidRDefault="006F4484" w:rsidP="006F4484">
      <w:pPr>
        <w:spacing w:after="0" w:line="240" w:lineRule="auto"/>
        <w:ind w:firstLine="720"/>
        <w:jc w:val="both"/>
        <w:rPr>
          <w:rFonts w:ascii="Times New Roman" w:eastAsia="Calibri" w:hAnsi="Times New Roman"/>
          <w:sz w:val="24"/>
          <w:szCs w:val="24"/>
        </w:rPr>
      </w:pPr>
      <w:r w:rsidRPr="006F4484">
        <w:rPr>
          <w:rFonts w:ascii="Times New Roman" w:eastAsia="Calibri" w:hAnsi="Times New Roman"/>
          <w:sz w:val="24"/>
          <w:szCs w:val="24"/>
        </w:rPr>
        <w:t>Еленовият рогач е най-едрият бръмбар в България, достигайки до 90 mm дължина. Има добре изразен полов диморфизъм – мъжките имат по-големи размери, широка глава, силно развити и удължени горни челюсти. Мъжките индивиди водят борби за надмощие с помощта на силно развитите си челюсти при намиране на женска. Ларвата се развива обикновено 5-6 (максимално до 8) години в гнила дървесина на дънери, пънове и</w:t>
      </w:r>
      <w:r w:rsidRPr="006F4484">
        <w:rPr>
          <w:rFonts w:ascii="Times New Roman" w:eastAsia="Calibri" w:hAnsi="Times New Roman"/>
          <w:sz w:val="24"/>
          <w:szCs w:val="24"/>
          <w:lang w:val="en-US"/>
        </w:rPr>
        <w:t xml:space="preserve"> </w:t>
      </w:r>
      <w:r w:rsidRPr="006F4484">
        <w:rPr>
          <w:rFonts w:ascii="Times New Roman" w:eastAsia="Calibri" w:hAnsi="Times New Roman"/>
          <w:sz w:val="24"/>
          <w:szCs w:val="24"/>
        </w:rPr>
        <w:t xml:space="preserve">корени. Възрастните бръмбари най-често се наблюдават през ранното лято. Те са активни привечер и в ранните часове на нощта като летят и могат да се видят често привлечени от различни източници на светлина. </w:t>
      </w:r>
    </w:p>
    <w:p w:rsidR="006F4484" w:rsidRPr="006F4484" w:rsidRDefault="006F4484" w:rsidP="006F4484">
      <w:pPr>
        <w:spacing w:after="0" w:line="240" w:lineRule="auto"/>
        <w:ind w:firstLine="720"/>
        <w:jc w:val="both"/>
        <w:rPr>
          <w:rFonts w:ascii="Times New Roman" w:eastAsia="Calibri" w:hAnsi="Times New Roman"/>
          <w:sz w:val="24"/>
          <w:szCs w:val="24"/>
        </w:rPr>
      </w:pPr>
      <w:r w:rsidRPr="006F4484">
        <w:rPr>
          <w:rFonts w:ascii="Times New Roman" w:eastAsia="Calibri" w:hAnsi="Times New Roman"/>
          <w:sz w:val="24"/>
          <w:szCs w:val="24"/>
        </w:rPr>
        <w:t>Бръмбърът-рогач обитава широколистни гори от низините докъм 1000</w:t>
      </w:r>
      <w:r w:rsidRPr="006F4484">
        <w:t xml:space="preserve"> </w:t>
      </w:r>
      <w:r w:rsidRPr="006F4484">
        <w:rPr>
          <w:rFonts w:ascii="Times New Roman" w:eastAsia="Calibri" w:hAnsi="Times New Roman"/>
          <w:sz w:val="24"/>
          <w:szCs w:val="24"/>
          <w:lang w:val="en-US"/>
        </w:rPr>
        <w:t>m н.в.</w:t>
      </w:r>
      <w:r w:rsidRPr="006F4484">
        <w:rPr>
          <w:rFonts w:ascii="Times New Roman" w:eastAsia="Calibri" w:hAnsi="Times New Roman"/>
          <w:sz w:val="24"/>
          <w:szCs w:val="24"/>
        </w:rPr>
        <w:t xml:space="preserve">, рядко по-високо в южните части на България. Ларвите се развиват в гниеща дървесина на нивото на почвата (често в контакт с нея) (в паднали дънери или коренища на мъртви дървета) от разнообразни видове дървета от родовете </w:t>
      </w:r>
      <w:r w:rsidRPr="006F4484">
        <w:rPr>
          <w:rFonts w:ascii="Times New Roman" w:eastAsia="Calibri" w:hAnsi="Times New Roman"/>
          <w:i/>
          <w:sz w:val="24"/>
          <w:szCs w:val="24"/>
        </w:rPr>
        <w:t>Quercus, Fagus, Salix, Populus, Tilia, Aesculus, Ulmus, P</w:t>
      </w:r>
      <w:r w:rsidRPr="006F4484">
        <w:rPr>
          <w:rFonts w:ascii="Times New Roman" w:eastAsia="Calibri" w:hAnsi="Times New Roman"/>
          <w:i/>
          <w:sz w:val="24"/>
          <w:szCs w:val="24"/>
          <w:lang w:val="en-US"/>
        </w:rPr>
        <w:t>y</w:t>
      </w:r>
      <w:r w:rsidRPr="006F4484">
        <w:rPr>
          <w:rFonts w:ascii="Times New Roman" w:eastAsia="Calibri" w:hAnsi="Times New Roman"/>
          <w:i/>
          <w:sz w:val="24"/>
          <w:szCs w:val="24"/>
        </w:rPr>
        <w:t>rus, Prunus, Fraxinus</w:t>
      </w:r>
      <w:r w:rsidRPr="006F4484">
        <w:rPr>
          <w:rFonts w:ascii="Times New Roman" w:eastAsia="Calibri" w:hAnsi="Times New Roman"/>
          <w:sz w:val="24"/>
          <w:szCs w:val="24"/>
        </w:rPr>
        <w:t xml:space="preserve"> и дори </w:t>
      </w:r>
      <w:r w:rsidRPr="006F4484">
        <w:rPr>
          <w:rFonts w:ascii="Times New Roman" w:eastAsia="Calibri" w:hAnsi="Times New Roman"/>
          <w:i/>
          <w:sz w:val="24"/>
          <w:szCs w:val="24"/>
        </w:rPr>
        <w:t>Castanea</w:t>
      </w:r>
      <w:r w:rsidRPr="006F4484">
        <w:rPr>
          <w:rFonts w:ascii="Times New Roman" w:eastAsia="Calibri" w:hAnsi="Times New Roman"/>
          <w:sz w:val="24"/>
          <w:szCs w:val="24"/>
        </w:rPr>
        <w:t xml:space="preserve">, </w:t>
      </w:r>
      <w:r w:rsidRPr="006F4484">
        <w:rPr>
          <w:rFonts w:ascii="Times New Roman" w:eastAsia="Calibri" w:hAnsi="Times New Roman"/>
          <w:i/>
          <w:sz w:val="24"/>
          <w:szCs w:val="24"/>
        </w:rPr>
        <w:t>Alnus</w:t>
      </w:r>
      <w:r w:rsidRPr="006F4484">
        <w:rPr>
          <w:rFonts w:ascii="Times New Roman" w:eastAsia="Calibri" w:hAnsi="Times New Roman"/>
          <w:sz w:val="24"/>
          <w:szCs w:val="24"/>
        </w:rPr>
        <w:t xml:space="preserve"> и </w:t>
      </w:r>
      <w:r w:rsidRPr="006F4484">
        <w:rPr>
          <w:rFonts w:ascii="Times New Roman" w:eastAsia="Calibri" w:hAnsi="Times New Roman"/>
          <w:i/>
          <w:sz w:val="24"/>
          <w:szCs w:val="24"/>
        </w:rPr>
        <w:t>Pinus</w:t>
      </w:r>
      <w:r w:rsidRPr="006F4484">
        <w:rPr>
          <w:rFonts w:ascii="Times New Roman" w:eastAsia="Calibri" w:hAnsi="Times New Roman"/>
          <w:sz w:val="24"/>
          <w:szCs w:val="24"/>
        </w:rPr>
        <w:t xml:space="preserve"> (</w:t>
      </w:r>
      <w:r w:rsidRPr="006F4484">
        <w:rPr>
          <w:rFonts w:ascii="Times New Roman" w:eastAsia="Calibri" w:hAnsi="Times New Roman"/>
          <w:sz w:val="24"/>
          <w:szCs w:val="24"/>
          <w:lang w:val="en-US"/>
        </w:rPr>
        <w:t>Bardiani et al. 2017</w:t>
      </w:r>
      <w:r w:rsidRPr="006F4484">
        <w:rPr>
          <w:rFonts w:ascii="Times New Roman" w:eastAsia="Calibri" w:hAnsi="Times New Roman"/>
          <w:sz w:val="24"/>
          <w:szCs w:val="24"/>
        </w:rPr>
        <w:t>). Ларвите се хранят с разлагащата се дървесина на дървото. Хранителните качества на различните дървесни видове изглежда играят някаква роля при избора, въпреки че може би решаващ е стадият на разпадане на дървесината чрез подготвящото действие на гъбите (доколко от значение е и видът на гъбата все още е неизвестно). Възрастните имагинират обикновено през май и се срещат до септември, в зависимост от надморската височина и географската ширина. Възрастните са най-активни при здрач, като в пика на размножаването мъжките летят масово през нощта (обикновено през юни). След копулацията, женските дълбаят дълги галерии в земята близо до подходящ хранителен източник (мъртва дървесина) (Harvey et al. 2011). След снасянето на яйцата женските умират</w:t>
      </w:r>
      <w:r w:rsidRPr="006F4484">
        <w:rPr>
          <w:rFonts w:ascii="Times New Roman" w:eastAsia="Calibri" w:hAnsi="Times New Roman"/>
          <w:sz w:val="24"/>
          <w:szCs w:val="24"/>
          <w:lang w:val="en-US"/>
        </w:rPr>
        <w:t xml:space="preserve"> (Franciscolo 1997)</w:t>
      </w:r>
      <w:r w:rsidRPr="006F4484">
        <w:rPr>
          <w:rFonts w:ascii="Times New Roman" w:eastAsia="Calibri" w:hAnsi="Times New Roman"/>
          <w:sz w:val="24"/>
          <w:szCs w:val="24"/>
        </w:rPr>
        <w:t>. Развитието на ларвата е между 3 и 6 години, обикновено 4 (Harvey et al. 2011), след което какавидирането става в почвата. Продължителността на живот на възрастните е между 2 и 3 месеца (Harvey et al. 2011). Видът като цяло е способен и склонен да лети. Според Bardiani et al. (2017), възрастните обитават територия с площ 7600-14500</w:t>
      </w:r>
      <w:r w:rsidRPr="006F4484">
        <w:t xml:space="preserve"> </w:t>
      </w:r>
      <w:r w:rsidRPr="006F4484">
        <w:rPr>
          <w:rFonts w:ascii="Times New Roman" w:eastAsia="Calibri" w:hAnsi="Times New Roman"/>
          <w:sz w:val="24"/>
          <w:szCs w:val="24"/>
        </w:rPr>
        <w:t>m</w:t>
      </w:r>
      <w:r w:rsidRPr="006F4484">
        <w:rPr>
          <w:rFonts w:ascii="Times New Roman" w:eastAsia="Calibri" w:hAnsi="Times New Roman"/>
          <w:sz w:val="24"/>
          <w:szCs w:val="24"/>
          <w:vertAlign w:val="superscript"/>
        </w:rPr>
        <w:t>2</w:t>
      </w:r>
      <w:r w:rsidRPr="006F4484">
        <w:rPr>
          <w:rFonts w:ascii="Times New Roman" w:eastAsia="Calibri" w:hAnsi="Times New Roman"/>
          <w:sz w:val="24"/>
          <w:szCs w:val="24"/>
        </w:rPr>
        <w:t xml:space="preserve"> за мъжките и 3500-9500  m</w:t>
      </w:r>
      <w:r w:rsidRPr="006F4484">
        <w:rPr>
          <w:rFonts w:ascii="Times New Roman" w:eastAsia="Calibri" w:hAnsi="Times New Roman"/>
          <w:sz w:val="24"/>
          <w:szCs w:val="24"/>
          <w:vertAlign w:val="superscript"/>
        </w:rPr>
        <w:t>2</w:t>
      </w:r>
      <w:r w:rsidRPr="006F4484">
        <w:rPr>
          <w:rFonts w:ascii="Times New Roman" w:eastAsia="Calibri" w:hAnsi="Times New Roman"/>
          <w:sz w:val="24"/>
          <w:szCs w:val="24"/>
        </w:rPr>
        <w:t xml:space="preserve"> за женските, а площта на сърцевинните участъци е 3400 (женски) – 3850 (мъжки) </w:t>
      </w:r>
      <w:r w:rsidRPr="006F4484">
        <w:rPr>
          <w:rFonts w:ascii="Times New Roman" w:eastAsia="Calibri" w:hAnsi="Times New Roman"/>
          <w:sz w:val="24"/>
          <w:szCs w:val="24"/>
          <w:lang w:val="en-US"/>
        </w:rPr>
        <w:t>m</w:t>
      </w:r>
      <w:r w:rsidRPr="006F4484">
        <w:rPr>
          <w:rFonts w:ascii="Times New Roman" w:eastAsia="Calibri" w:hAnsi="Times New Roman"/>
          <w:sz w:val="24"/>
          <w:szCs w:val="24"/>
          <w:vertAlign w:val="superscript"/>
          <w:lang w:val="en-US"/>
        </w:rPr>
        <w:t>2</w:t>
      </w:r>
      <w:r w:rsidRPr="006F4484">
        <w:rPr>
          <w:rFonts w:ascii="Times New Roman" w:eastAsia="Calibri" w:hAnsi="Times New Roman"/>
          <w:sz w:val="24"/>
          <w:szCs w:val="24"/>
        </w:rPr>
        <w:t xml:space="preserve">. </w:t>
      </w:r>
      <w:r w:rsidRPr="006F4484">
        <w:rPr>
          <w:rFonts w:ascii="Times New Roman" w:eastAsia="Calibri" w:hAnsi="Times New Roman"/>
          <w:sz w:val="24"/>
          <w:szCs w:val="24"/>
        </w:rPr>
        <w:lastRenderedPageBreak/>
        <w:t>Така, възрастните екземпляри има най-голяма вероятност да се придвижват в кръг с диаметър средно 68 метра.</w:t>
      </w:r>
    </w:p>
    <w:p w:rsidR="006F4484" w:rsidRPr="006F4484" w:rsidRDefault="006F4484" w:rsidP="006F4484">
      <w:pPr>
        <w:spacing w:after="0" w:line="240" w:lineRule="auto"/>
        <w:ind w:firstLine="720"/>
        <w:jc w:val="both"/>
        <w:rPr>
          <w:rFonts w:ascii="Times New Roman" w:eastAsia="Calibri" w:hAnsi="Times New Roman"/>
          <w:sz w:val="24"/>
          <w:szCs w:val="24"/>
        </w:rPr>
      </w:pPr>
      <w:r w:rsidRPr="006F4484">
        <w:rPr>
          <w:rFonts w:ascii="Times New Roman" w:eastAsia="Calibri" w:hAnsi="Times New Roman"/>
          <w:sz w:val="24"/>
          <w:szCs w:val="24"/>
        </w:rPr>
        <w:t xml:space="preserve">Според Kuźmiński </w:t>
      </w:r>
      <w:r w:rsidRPr="006F4484">
        <w:rPr>
          <w:rFonts w:ascii="Times New Roman" w:eastAsia="Calibri" w:hAnsi="Times New Roman"/>
          <w:sz w:val="24"/>
          <w:szCs w:val="24"/>
          <w:lang w:val="en-US"/>
        </w:rPr>
        <w:t xml:space="preserve">et al. (2020) </w:t>
      </w:r>
      <w:r w:rsidRPr="006F4484">
        <w:rPr>
          <w:rFonts w:ascii="Times New Roman" w:eastAsia="Calibri" w:hAnsi="Times New Roman"/>
          <w:sz w:val="24"/>
          <w:szCs w:val="24"/>
        </w:rPr>
        <w:t>в Централна Европа (Полша), бръмбарът рогач предпочита обширни горски комплекси с гъста гора и значителен дял на дъбови дървета над 80 години. Според същите автори, опазването на вида трябва да се фокусира върху стари дъбови гори, в които не се премахва мъртвата дървесина. В други изследвания, се показва че този вид не е толкова силно привързан към дъбовите гори и тяхната възраст, а по-скоро са важни количествата мъртва дървесина, съотношението между горски и открити площи, температурата и влажността в даден регион (Méndez et al. 2017).</w:t>
      </w:r>
    </w:p>
    <w:p w:rsidR="006F4484" w:rsidRPr="006F4484" w:rsidRDefault="006F4484" w:rsidP="006F4484">
      <w:pPr>
        <w:spacing w:after="0" w:line="240" w:lineRule="auto"/>
        <w:ind w:firstLine="720"/>
        <w:jc w:val="both"/>
        <w:rPr>
          <w:rFonts w:ascii="Times New Roman" w:eastAsia="Calibri" w:hAnsi="Times New Roman"/>
          <w:sz w:val="24"/>
          <w:szCs w:val="24"/>
        </w:rPr>
      </w:pPr>
      <w:r w:rsidRPr="006F4484">
        <w:rPr>
          <w:rFonts w:ascii="Times New Roman" w:eastAsia="Calibri" w:hAnsi="Times New Roman"/>
          <w:i/>
          <w:sz w:val="24"/>
          <w:szCs w:val="24"/>
        </w:rPr>
        <w:t>Lucanus</w:t>
      </w:r>
      <w:r w:rsidRPr="006F4484">
        <w:rPr>
          <w:rFonts w:ascii="Times New Roman" w:eastAsia="Calibri" w:hAnsi="Times New Roman"/>
          <w:i/>
          <w:sz w:val="24"/>
          <w:szCs w:val="24"/>
          <w:lang w:val="en-US"/>
        </w:rPr>
        <w:t xml:space="preserve"> cervus</w:t>
      </w:r>
      <w:r w:rsidRPr="006F4484">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6F4484" w:rsidRPr="006F4484" w:rsidRDefault="006F4484" w:rsidP="006F4484">
      <w:pPr>
        <w:spacing w:after="0" w:line="240" w:lineRule="auto"/>
        <w:ind w:firstLine="720"/>
        <w:jc w:val="both"/>
        <w:rPr>
          <w:rFonts w:ascii="Times New Roman" w:eastAsia="Calibri" w:hAnsi="Times New Roman"/>
          <w:b/>
          <w:sz w:val="24"/>
          <w:szCs w:val="24"/>
        </w:rPr>
      </w:pPr>
      <w:r w:rsidRPr="006F4484">
        <w:rPr>
          <w:rFonts w:ascii="Times New Roman" w:hAnsi="Times New Roman"/>
          <w:i/>
          <w:iCs/>
          <w:sz w:val="24"/>
          <w:szCs w:val="24"/>
        </w:rPr>
        <w:t>Характеристики на местообитанието:</w:t>
      </w:r>
      <w:r w:rsidRPr="006F4484">
        <w:rPr>
          <w:rFonts w:ascii="Times New Roman" w:eastAsia="Calibri" w:hAnsi="Times New Roman"/>
          <w:sz w:val="24"/>
          <w:lang w:eastAsia="en-GB"/>
        </w:rPr>
        <w:t xml:space="preserve"> </w:t>
      </w:r>
      <w:r w:rsidRPr="006F4484">
        <w:rPr>
          <w:rFonts w:ascii="Times New Roman" w:eastAsia="Calibri" w:hAnsi="Times New Roman"/>
          <w:sz w:val="24"/>
          <w:szCs w:val="24"/>
        </w:rPr>
        <w:t xml:space="preserve">Бръмбарът рогач (еленов рогач) е широко разпространен в цялата страна докъм 1000-1400 </w:t>
      </w:r>
      <w:r w:rsidRPr="006F4484">
        <w:rPr>
          <w:rFonts w:ascii="Times New Roman" w:eastAsia="Calibri" w:hAnsi="Times New Roman"/>
          <w:sz w:val="24"/>
          <w:szCs w:val="24"/>
          <w:lang w:val="en-US"/>
        </w:rPr>
        <w:t>m</w:t>
      </w:r>
      <w:r w:rsidRPr="006F4484">
        <w:rPr>
          <w:rFonts w:ascii="Times New Roman" w:eastAsia="Calibri" w:hAnsi="Times New Roman"/>
          <w:sz w:val="24"/>
          <w:szCs w:val="24"/>
        </w:rPr>
        <w:t xml:space="preserve"> н.в. Обитава най-често просветлени широколистни и смесени гори с участие на дъб (</w:t>
      </w:r>
      <w:r w:rsidRPr="006F4484">
        <w:rPr>
          <w:rFonts w:ascii="Times New Roman" w:eastAsia="Calibri" w:hAnsi="Times New Roman"/>
          <w:i/>
          <w:sz w:val="24"/>
          <w:szCs w:val="24"/>
        </w:rPr>
        <w:t>Quercus</w:t>
      </w:r>
      <w:r w:rsidRPr="006F4484">
        <w:rPr>
          <w:rFonts w:ascii="Times New Roman" w:eastAsia="Calibri" w:hAnsi="Times New Roman"/>
          <w:sz w:val="24"/>
          <w:szCs w:val="24"/>
        </w:rPr>
        <w:t>), липа (</w:t>
      </w:r>
      <w:r w:rsidRPr="006F4484">
        <w:rPr>
          <w:rFonts w:ascii="Times New Roman" w:eastAsia="Calibri" w:hAnsi="Times New Roman"/>
          <w:i/>
          <w:sz w:val="24"/>
          <w:szCs w:val="24"/>
        </w:rPr>
        <w:t>Tilia</w:t>
      </w:r>
      <w:r w:rsidRPr="006F4484">
        <w:rPr>
          <w:rFonts w:ascii="Times New Roman" w:eastAsia="Calibri" w:hAnsi="Times New Roman"/>
          <w:sz w:val="24"/>
          <w:szCs w:val="24"/>
        </w:rPr>
        <w:t>), бук (</w:t>
      </w:r>
      <w:r w:rsidRPr="006F4484">
        <w:rPr>
          <w:rFonts w:ascii="Times New Roman" w:eastAsia="Calibri" w:hAnsi="Times New Roman"/>
          <w:i/>
          <w:sz w:val="24"/>
          <w:szCs w:val="24"/>
        </w:rPr>
        <w:t>Fagus</w:t>
      </w:r>
      <w:r w:rsidRPr="006F4484">
        <w:rPr>
          <w:rFonts w:ascii="Times New Roman" w:eastAsia="Calibri" w:hAnsi="Times New Roman"/>
          <w:sz w:val="24"/>
          <w:szCs w:val="24"/>
        </w:rPr>
        <w:t>), върба (</w:t>
      </w:r>
      <w:r w:rsidRPr="006F4484">
        <w:rPr>
          <w:rFonts w:ascii="Times New Roman" w:eastAsia="Calibri" w:hAnsi="Times New Roman"/>
          <w:i/>
          <w:sz w:val="24"/>
          <w:szCs w:val="24"/>
        </w:rPr>
        <w:t>Salix</w:t>
      </w:r>
      <w:r w:rsidRPr="006F4484">
        <w:rPr>
          <w:rFonts w:ascii="Times New Roman" w:eastAsia="Calibri" w:hAnsi="Times New Roman"/>
          <w:sz w:val="24"/>
          <w:szCs w:val="24"/>
        </w:rPr>
        <w:t>), топола (</w:t>
      </w:r>
      <w:r w:rsidRPr="006F4484">
        <w:rPr>
          <w:rFonts w:ascii="Times New Roman" w:eastAsia="Calibri" w:hAnsi="Times New Roman"/>
          <w:i/>
          <w:sz w:val="24"/>
          <w:szCs w:val="24"/>
        </w:rPr>
        <w:t>Populus</w:t>
      </w:r>
      <w:r w:rsidRPr="006F4484">
        <w:rPr>
          <w:rFonts w:ascii="Times New Roman" w:eastAsia="Calibri" w:hAnsi="Times New Roman"/>
          <w:sz w:val="24"/>
          <w:szCs w:val="24"/>
        </w:rPr>
        <w:t xml:space="preserve">). Видът е донякъде зависим от гори от стари дървета с възможно най-голям дял мъртви дървета, предимно пънове (с диаметър &gt; 40 см). </w:t>
      </w:r>
    </w:p>
    <w:p w:rsidR="006F4484" w:rsidRPr="006F4484" w:rsidRDefault="006F4484" w:rsidP="006F4484">
      <w:pPr>
        <w:spacing w:before="120" w:after="120" w:line="240" w:lineRule="auto"/>
        <w:jc w:val="both"/>
        <w:rPr>
          <w:rFonts w:ascii="Times New Roman" w:eastAsia="Calibri" w:hAnsi="Times New Roman"/>
          <w:b/>
          <w:bCs/>
          <w:sz w:val="24"/>
          <w:szCs w:val="24"/>
        </w:rPr>
      </w:pPr>
      <w:r w:rsidRPr="006F4484">
        <w:rPr>
          <w:rFonts w:ascii="Times New Roman" w:eastAsia="Calibri" w:hAnsi="Times New Roman"/>
          <w:b/>
          <w:bCs/>
          <w:sz w:val="24"/>
          <w:szCs w:val="24"/>
        </w:rPr>
        <w:t>3. Състояние на биогеографско ниво и разпространение в мрежата</w:t>
      </w:r>
    </w:p>
    <w:p w:rsidR="006F4484" w:rsidRPr="006F4484" w:rsidRDefault="006F4484" w:rsidP="006F4484">
      <w:pPr>
        <w:spacing w:before="120" w:after="120" w:line="240" w:lineRule="auto"/>
        <w:ind w:firstLine="720"/>
        <w:jc w:val="both"/>
        <w:rPr>
          <w:rFonts w:ascii="Times New Roman" w:eastAsia="Calibri" w:hAnsi="Times New Roman"/>
          <w:sz w:val="24"/>
          <w:szCs w:val="24"/>
        </w:rPr>
      </w:pPr>
      <w:r w:rsidRPr="006F4484">
        <w:rPr>
          <w:rFonts w:ascii="Times New Roman" w:eastAsia="Calibri" w:hAnsi="Times New Roman"/>
          <w:sz w:val="24"/>
          <w:szCs w:val="24"/>
        </w:rPr>
        <w:t xml:space="preserve">Съгласно докладването по чл. 17 на Директива за местообитанията през 2013 г. </w:t>
      </w:r>
      <w:r w:rsidRPr="006F4484">
        <w:rPr>
          <w:rFonts w:ascii="Times New Roman" w:eastAsia="Calibri" w:hAnsi="Times New Roman"/>
          <w:sz w:val="24"/>
          <w:szCs w:val="24"/>
          <w:lang w:val="en-US"/>
        </w:rPr>
        <w:t>(</w:t>
      </w:r>
      <w:r w:rsidRPr="006F4484">
        <w:rPr>
          <w:rFonts w:ascii="Times New Roman" w:eastAsia="Calibri" w:hAnsi="Times New Roman"/>
          <w:sz w:val="24"/>
          <w:szCs w:val="24"/>
        </w:rPr>
        <w:t>за периода 2007-2012 г.</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Pr>
          <w:rFonts w:ascii="Times New Roman" w:eastAsia="Calibri" w:hAnsi="Times New Roman"/>
          <w:sz w:val="24"/>
          <w:szCs w:val="24"/>
        </w:rPr>
        <w:t>региони</w:t>
      </w:r>
      <w:r w:rsidRPr="006F4484">
        <w:rPr>
          <w:rFonts w:ascii="Times New Roman" w:eastAsia="Calibri" w:hAnsi="Times New Roman"/>
          <w:sz w:val="24"/>
          <w:szCs w:val="24"/>
        </w:rPr>
        <w:t xml:space="preserve">. При докладването по същата директива през 2019 г. </w:t>
      </w:r>
      <w:r w:rsidRPr="006F4484">
        <w:rPr>
          <w:rFonts w:ascii="Times New Roman" w:eastAsia="Calibri" w:hAnsi="Times New Roman"/>
          <w:sz w:val="24"/>
          <w:szCs w:val="24"/>
          <w:lang w:val="en-US"/>
        </w:rPr>
        <w:t>(</w:t>
      </w:r>
      <w:r w:rsidRPr="006F4484">
        <w:rPr>
          <w:rFonts w:ascii="Times New Roman" w:eastAsia="Calibri" w:hAnsi="Times New Roman"/>
          <w:sz w:val="24"/>
          <w:szCs w:val="24"/>
        </w:rPr>
        <w:t>за периода 2013-2018 г.</w:t>
      </w:r>
      <w:r w:rsidRPr="006F4484">
        <w:rPr>
          <w:rFonts w:ascii="Times New Roman" w:eastAsia="Calibri" w:hAnsi="Times New Roman"/>
          <w:sz w:val="24"/>
          <w:szCs w:val="24"/>
          <w:lang w:val="en-US"/>
        </w:rPr>
        <w:t>)</w:t>
      </w:r>
      <w:r w:rsidRPr="006F4484">
        <w:rPr>
          <w:rFonts w:ascii="Times New Roman" w:eastAsia="Calibri" w:hAnsi="Times New Roman"/>
          <w:sz w:val="24"/>
          <w:szCs w:val="24"/>
        </w:rPr>
        <w:t>, състоянието единст</w:t>
      </w:r>
      <w:r>
        <w:rPr>
          <w:rFonts w:ascii="Times New Roman" w:eastAsia="Calibri" w:hAnsi="Times New Roman"/>
          <w:sz w:val="24"/>
          <w:szCs w:val="24"/>
        </w:rPr>
        <w:t>вено по параметър популация за А</w:t>
      </w:r>
      <w:r w:rsidRPr="006F4484">
        <w:rPr>
          <w:rFonts w:ascii="Times New Roman" w:eastAsia="Calibri" w:hAnsi="Times New Roman"/>
          <w:sz w:val="24"/>
          <w:szCs w:val="24"/>
        </w:rPr>
        <w:t xml:space="preserve">лпийския </w:t>
      </w:r>
      <w:r>
        <w:rPr>
          <w:rFonts w:ascii="Times New Roman" w:eastAsia="Calibri" w:hAnsi="Times New Roman"/>
          <w:sz w:val="24"/>
          <w:szCs w:val="24"/>
        </w:rPr>
        <w:t>регион</w:t>
      </w:r>
      <w:r w:rsidRPr="006F4484">
        <w:rPr>
          <w:rFonts w:ascii="Times New Roman" w:eastAsia="Calibri" w:hAnsi="Times New Roman"/>
          <w:sz w:val="24"/>
          <w:szCs w:val="24"/>
        </w:rPr>
        <w:t xml:space="preserve"> е променен на неизвестен.</w:t>
      </w:r>
      <w:r w:rsidRPr="006F4484">
        <w:rPr>
          <w:rFonts w:ascii="Times New Roman" w:eastAsia="Calibri" w:hAnsi="Times New Roman"/>
          <w:sz w:val="24"/>
          <w:szCs w:val="24"/>
          <w:lang w:val="en-US"/>
        </w:rPr>
        <w:t xml:space="preserve"> </w:t>
      </w:r>
      <w:r w:rsidRPr="006F4484">
        <w:rPr>
          <w:rFonts w:ascii="Times New Roman" w:eastAsia="Calibri" w:hAnsi="Times New Roman"/>
          <w:sz w:val="24"/>
          <w:szCs w:val="24"/>
        </w:rPr>
        <w:t>Посочени са следните по-значими заплахи за вида: използване на пестициди, пожари, сечи и изнасяне на мъртвата дървесина.</w:t>
      </w:r>
      <w:r w:rsidR="00727531">
        <w:rPr>
          <w:rFonts w:ascii="Times New Roman" w:eastAsia="Calibri" w:hAnsi="Times New Roman"/>
          <w:sz w:val="24"/>
          <w:szCs w:val="24"/>
        </w:rPr>
        <w:t xml:space="preserve"> </w:t>
      </w:r>
      <w:r w:rsidR="00727531">
        <w:rPr>
          <w:rFonts w:ascii="Times New Roman" w:eastAsia="Calibri" w:hAnsi="Times New Roman"/>
          <w:bCs/>
          <w:sz w:val="24"/>
          <w:lang w:eastAsia="en-GB"/>
        </w:rPr>
        <w:t>Видът е включен в Стандартните формуляри за данни на 172 зони.</w:t>
      </w:r>
    </w:p>
    <w:p w:rsidR="006F4484" w:rsidRPr="006F4484" w:rsidRDefault="006F4484" w:rsidP="006F4484">
      <w:pPr>
        <w:spacing w:before="120" w:after="120" w:line="240" w:lineRule="auto"/>
        <w:ind w:firstLine="720"/>
        <w:rPr>
          <w:rFonts w:ascii="Times New Roman" w:eastAsia="Calibri" w:hAnsi="Times New Roman"/>
          <w:b/>
          <w:bCs/>
          <w:sz w:val="24"/>
          <w:szCs w:val="24"/>
          <w:lang w:eastAsia="bg-BG"/>
        </w:rPr>
      </w:pPr>
      <w:r w:rsidRPr="006F4484">
        <w:rPr>
          <w:rFonts w:ascii="Times New Roman" w:eastAsia="Calibri" w:hAnsi="Times New Roman"/>
          <w:b/>
          <w:bCs/>
          <w:sz w:val="24"/>
          <w:szCs w:val="24"/>
          <w:lang w:val="en-US" w:eastAsia="bg-BG"/>
        </w:rPr>
        <w:t xml:space="preserve">4. </w:t>
      </w:r>
      <w:r w:rsidRPr="006F4484">
        <w:rPr>
          <w:rFonts w:ascii="Times New Roman" w:eastAsia="Calibri" w:hAnsi="Times New Roman"/>
          <w:b/>
          <w:bCs/>
          <w:sz w:val="24"/>
          <w:szCs w:val="24"/>
          <w:lang w:eastAsia="bg-BG"/>
        </w:rPr>
        <w:t>Състояние на вида в защитена зона „Река Вит“</w:t>
      </w:r>
    </w:p>
    <w:p w:rsidR="006F4484" w:rsidRPr="006F4484" w:rsidRDefault="006F4484" w:rsidP="006F4484">
      <w:pPr>
        <w:spacing w:before="120" w:after="120" w:line="240" w:lineRule="auto"/>
        <w:ind w:firstLine="720"/>
        <w:jc w:val="both"/>
        <w:rPr>
          <w:rFonts w:ascii="Times New Roman" w:eastAsia="Calibri" w:hAnsi="Times New Roman"/>
          <w:sz w:val="24"/>
          <w:szCs w:val="24"/>
        </w:rPr>
      </w:pPr>
      <w:r w:rsidRPr="006F4484">
        <w:rPr>
          <w:rFonts w:ascii="Times New Roman" w:eastAsia="Calibri" w:hAnsi="Times New Roman"/>
          <w:sz w:val="24"/>
          <w:szCs w:val="24"/>
        </w:rPr>
        <w:t xml:space="preserve">Съгласно Стандартния формуляр за данни за защитена зона </w:t>
      </w:r>
      <w:r>
        <w:rPr>
          <w:rFonts w:ascii="Times New Roman" w:eastAsia="Calibri" w:hAnsi="Times New Roman"/>
          <w:sz w:val="24"/>
          <w:szCs w:val="24"/>
        </w:rPr>
        <w:t>„</w:t>
      </w:r>
      <w:r w:rsidRPr="006F4484">
        <w:rPr>
          <w:rFonts w:ascii="Times New Roman" w:eastAsia="Calibri" w:hAnsi="Times New Roman"/>
          <w:sz w:val="24"/>
          <w:szCs w:val="24"/>
        </w:rPr>
        <w:t>Река Вит</w:t>
      </w:r>
      <w:r>
        <w:rPr>
          <w:rFonts w:ascii="Times New Roman" w:eastAsia="Calibri" w:hAnsi="Times New Roman"/>
          <w:sz w:val="24"/>
          <w:szCs w:val="24"/>
        </w:rPr>
        <w:t>“</w:t>
      </w:r>
      <w:r w:rsidRPr="006F4484">
        <w:rPr>
          <w:rFonts w:ascii="Times New Roman" w:eastAsia="Calibri" w:hAnsi="Times New Roman"/>
          <w:sz w:val="24"/>
          <w:szCs w:val="24"/>
        </w:rPr>
        <w:t>, данните за вида в зоната са със средно качество, степента на опазване е „</w:t>
      </w:r>
      <w:r w:rsidRPr="006F4484">
        <w:rPr>
          <w:rFonts w:ascii="Times New Roman" w:eastAsia="Calibri" w:hAnsi="Times New Roman"/>
          <w:sz w:val="24"/>
          <w:szCs w:val="24"/>
          <w:lang w:val="en-US"/>
        </w:rPr>
        <w:t>C</w:t>
      </w:r>
      <w:r w:rsidRPr="006F4484">
        <w:rPr>
          <w:rFonts w:ascii="Times New Roman" w:eastAsia="Calibri" w:hAnsi="Times New Roman"/>
          <w:sz w:val="24"/>
          <w:szCs w:val="24"/>
        </w:rPr>
        <w:t>“ (средно съхранение), популацията е неизолирана (оценка „</w:t>
      </w:r>
      <w:r w:rsidRPr="006F4484">
        <w:rPr>
          <w:rFonts w:ascii="Times New Roman" w:eastAsia="Calibri" w:hAnsi="Times New Roman"/>
          <w:sz w:val="24"/>
          <w:szCs w:val="24"/>
          <w:lang w:val="en-US"/>
        </w:rPr>
        <w:t>B</w:t>
      </w:r>
      <w:r w:rsidRPr="006F4484">
        <w:rPr>
          <w:rFonts w:ascii="Times New Roman" w:eastAsia="Calibri" w:hAnsi="Times New Roman"/>
          <w:sz w:val="24"/>
          <w:szCs w:val="24"/>
        </w:rPr>
        <w:t>“), а общото състояние е „</w:t>
      </w:r>
      <w:r w:rsidRPr="006F4484">
        <w:rPr>
          <w:rFonts w:ascii="Times New Roman" w:eastAsia="Calibri" w:hAnsi="Times New Roman"/>
          <w:sz w:val="24"/>
          <w:szCs w:val="24"/>
          <w:lang w:val="en-US"/>
        </w:rPr>
        <w:t>B</w:t>
      </w:r>
      <w:r w:rsidRPr="006F4484">
        <w:rPr>
          <w:rFonts w:ascii="Times New Roman" w:eastAsia="Calibri" w:hAnsi="Times New Roman"/>
          <w:sz w:val="24"/>
          <w:szCs w:val="24"/>
        </w:rPr>
        <w:t xml:space="preserve">“ (добро). </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05"/>
        <w:gridCol w:w="1054"/>
        <w:gridCol w:w="427"/>
        <w:gridCol w:w="527"/>
        <w:gridCol w:w="388"/>
        <w:gridCol w:w="751"/>
        <w:gridCol w:w="773"/>
        <w:gridCol w:w="658"/>
        <w:gridCol w:w="650"/>
        <w:gridCol w:w="875"/>
        <w:gridCol w:w="1031"/>
        <w:gridCol w:w="677"/>
        <w:gridCol w:w="548"/>
        <w:gridCol w:w="578"/>
      </w:tblGrid>
      <w:tr w:rsidR="006F4484" w:rsidRPr="006F4484" w:rsidTr="006F4484">
        <w:trPr>
          <w:jc w:val="center"/>
        </w:trPr>
        <w:tc>
          <w:tcPr>
            <w:tcW w:w="3201" w:type="dxa"/>
            <w:gridSpan w:val="5"/>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Species</w:t>
            </w:r>
          </w:p>
        </w:tc>
        <w:tc>
          <w:tcPr>
            <w:tcW w:w="4242" w:type="dxa"/>
            <w:gridSpan w:val="6"/>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Population in the site</w:t>
            </w:r>
          </w:p>
        </w:tc>
        <w:tc>
          <w:tcPr>
            <w:tcW w:w="2567" w:type="dxa"/>
            <w:gridSpan w:val="4"/>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Site assessment</w:t>
            </w:r>
          </w:p>
        </w:tc>
      </w:tr>
      <w:tr w:rsidR="006F4484" w:rsidRPr="006F4484" w:rsidTr="006F4484">
        <w:trPr>
          <w:trHeight w:val="617"/>
          <w:jc w:val="center"/>
        </w:trPr>
        <w:tc>
          <w:tcPr>
            <w:tcW w:w="372"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w:t>
            </w:r>
          </w:p>
        </w:tc>
        <w:tc>
          <w:tcPr>
            <w:tcW w:w="728"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Code</w:t>
            </w:r>
          </w:p>
        </w:tc>
        <w:tc>
          <w:tcPr>
            <w:tcW w:w="1078"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Scientific Name</w:t>
            </w:r>
          </w:p>
        </w:tc>
        <w:tc>
          <w:tcPr>
            <w:tcW w:w="475"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w:t>
            </w:r>
          </w:p>
        </w:tc>
        <w:tc>
          <w:tcPr>
            <w:tcW w:w="548"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NP</w:t>
            </w:r>
          </w:p>
        </w:tc>
        <w:tc>
          <w:tcPr>
            <w:tcW w:w="406"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T</w:t>
            </w:r>
          </w:p>
        </w:tc>
        <w:tc>
          <w:tcPr>
            <w:tcW w:w="1569" w:type="dxa"/>
            <w:gridSpan w:val="2"/>
            <w:shd w:val="clear" w:color="auto" w:fill="D9D9D9"/>
            <w:vAlign w:val="center"/>
          </w:tcPr>
          <w:p w:rsidR="006F4484" w:rsidRPr="006F4484" w:rsidRDefault="006F4484" w:rsidP="006F4484">
            <w:pPr>
              <w:spacing w:before="120" w:after="120" w:line="240" w:lineRule="auto"/>
              <w:jc w:val="center"/>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Size</w:t>
            </w:r>
          </w:p>
        </w:tc>
        <w:tc>
          <w:tcPr>
            <w:tcW w:w="689"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Unit</w:t>
            </w:r>
          </w:p>
        </w:tc>
        <w:tc>
          <w:tcPr>
            <w:tcW w:w="685"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Cat.</w:t>
            </w:r>
          </w:p>
        </w:tc>
        <w:tc>
          <w:tcPr>
            <w:tcW w:w="893"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D.qual.</w:t>
            </w:r>
          </w:p>
        </w:tc>
        <w:tc>
          <w:tcPr>
            <w:tcW w:w="1070"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A/B/C/D</w:t>
            </w:r>
          </w:p>
        </w:tc>
        <w:tc>
          <w:tcPr>
            <w:tcW w:w="1497" w:type="dxa"/>
            <w:gridSpan w:val="3"/>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w:t>
            </w:r>
          </w:p>
        </w:tc>
      </w:tr>
      <w:tr w:rsidR="006F4484" w:rsidRPr="006F4484" w:rsidTr="006F4484">
        <w:trPr>
          <w:jc w:val="center"/>
        </w:trPr>
        <w:tc>
          <w:tcPr>
            <w:tcW w:w="372"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728"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1078"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475"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548"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406"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768"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Min</w:t>
            </w:r>
          </w:p>
        </w:tc>
        <w:tc>
          <w:tcPr>
            <w:tcW w:w="801"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Max</w:t>
            </w:r>
          </w:p>
        </w:tc>
        <w:tc>
          <w:tcPr>
            <w:tcW w:w="689"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685"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893"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1070"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w:t>
            </w:r>
          </w:p>
        </w:tc>
        <w:tc>
          <w:tcPr>
            <w:tcW w:w="704"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Con.</w:t>
            </w:r>
          </w:p>
        </w:tc>
        <w:tc>
          <w:tcPr>
            <w:tcW w:w="561"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Iso.</w:t>
            </w:r>
          </w:p>
        </w:tc>
        <w:tc>
          <w:tcPr>
            <w:tcW w:w="236"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Glo.</w:t>
            </w:r>
          </w:p>
        </w:tc>
      </w:tr>
      <w:tr w:rsidR="006F4484" w:rsidRPr="006F4484" w:rsidTr="006F4484">
        <w:trPr>
          <w:jc w:val="center"/>
        </w:trPr>
        <w:tc>
          <w:tcPr>
            <w:tcW w:w="372"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I</w:t>
            </w:r>
          </w:p>
        </w:tc>
        <w:tc>
          <w:tcPr>
            <w:tcW w:w="728"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10</w:t>
            </w:r>
            <w:r w:rsidRPr="006F4484">
              <w:rPr>
                <w:rFonts w:ascii="Times New Roman" w:hAnsi="Times New Roman"/>
                <w:sz w:val="20"/>
                <w:szCs w:val="20"/>
              </w:rPr>
              <w:t>8</w:t>
            </w:r>
            <w:r w:rsidRPr="006F4484">
              <w:rPr>
                <w:rFonts w:ascii="Times New Roman" w:hAnsi="Times New Roman"/>
                <w:sz w:val="20"/>
                <w:szCs w:val="20"/>
                <w:lang w:val="en-US"/>
              </w:rPr>
              <w:t>3</w:t>
            </w:r>
          </w:p>
        </w:tc>
        <w:tc>
          <w:tcPr>
            <w:tcW w:w="1078" w:type="dxa"/>
            <w:shd w:val="clear" w:color="auto" w:fill="auto"/>
            <w:vAlign w:val="center"/>
          </w:tcPr>
          <w:p w:rsidR="006F4484" w:rsidRPr="006F4484" w:rsidRDefault="006F4484" w:rsidP="006F4484">
            <w:pPr>
              <w:spacing w:before="120" w:after="120" w:line="240" w:lineRule="auto"/>
              <w:jc w:val="both"/>
              <w:rPr>
                <w:rFonts w:ascii="Times New Roman" w:hAnsi="Times New Roman"/>
                <w:i/>
                <w:sz w:val="20"/>
                <w:szCs w:val="20"/>
                <w:lang w:val="en-US"/>
              </w:rPr>
            </w:pPr>
            <w:r w:rsidRPr="006F4484">
              <w:rPr>
                <w:rFonts w:ascii="Times New Roman" w:hAnsi="Times New Roman"/>
                <w:i/>
                <w:sz w:val="20"/>
                <w:szCs w:val="20"/>
                <w:lang w:val="en-US"/>
              </w:rPr>
              <w:t>Lucanus cervus</w:t>
            </w:r>
          </w:p>
        </w:tc>
        <w:tc>
          <w:tcPr>
            <w:tcW w:w="475"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p>
        </w:tc>
        <w:tc>
          <w:tcPr>
            <w:tcW w:w="548"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p>
        </w:tc>
        <w:tc>
          <w:tcPr>
            <w:tcW w:w="406"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rPr>
            </w:pPr>
            <w:r w:rsidRPr="006F4484">
              <w:rPr>
                <w:rFonts w:ascii="Times New Roman" w:hAnsi="Times New Roman"/>
                <w:sz w:val="20"/>
                <w:szCs w:val="20"/>
              </w:rPr>
              <w:t>р</w:t>
            </w:r>
          </w:p>
        </w:tc>
        <w:tc>
          <w:tcPr>
            <w:tcW w:w="768"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31288</w:t>
            </w:r>
          </w:p>
        </w:tc>
        <w:tc>
          <w:tcPr>
            <w:tcW w:w="801"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31288</w:t>
            </w:r>
          </w:p>
        </w:tc>
        <w:tc>
          <w:tcPr>
            <w:tcW w:w="689"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i</w:t>
            </w:r>
          </w:p>
        </w:tc>
        <w:tc>
          <w:tcPr>
            <w:tcW w:w="685"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R</w:t>
            </w:r>
          </w:p>
        </w:tc>
        <w:tc>
          <w:tcPr>
            <w:tcW w:w="893"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M</w:t>
            </w:r>
          </w:p>
        </w:tc>
        <w:tc>
          <w:tcPr>
            <w:tcW w:w="1070"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C</w:t>
            </w:r>
          </w:p>
        </w:tc>
        <w:tc>
          <w:tcPr>
            <w:tcW w:w="704"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rPr>
            </w:pPr>
            <w:r w:rsidRPr="006F4484">
              <w:rPr>
                <w:rFonts w:ascii="Times New Roman" w:hAnsi="Times New Roman"/>
                <w:sz w:val="20"/>
                <w:szCs w:val="20"/>
                <w:lang w:val="en-US"/>
              </w:rPr>
              <w:t>B</w:t>
            </w:r>
          </w:p>
        </w:tc>
        <w:tc>
          <w:tcPr>
            <w:tcW w:w="561"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rPr>
            </w:pPr>
            <w:r w:rsidRPr="006F4484">
              <w:rPr>
                <w:rFonts w:ascii="Times New Roman" w:hAnsi="Times New Roman"/>
                <w:sz w:val="20"/>
                <w:szCs w:val="20"/>
              </w:rPr>
              <w:t>С</w:t>
            </w:r>
          </w:p>
        </w:tc>
        <w:tc>
          <w:tcPr>
            <w:tcW w:w="236"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B</w:t>
            </w:r>
          </w:p>
        </w:tc>
      </w:tr>
    </w:tbl>
    <w:p w:rsidR="006F4484" w:rsidRPr="006F4484" w:rsidRDefault="006F4484" w:rsidP="006F4484">
      <w:pPr>
        <w:spacing w:before="120" w:after="120" w:line="240" w:lineRule="auto"/>
        <w:jc w:val="both"/>
        <w:rPr>
          <w:rFonts w:ascii="Times New Roman" w:eastAsia="Calibri" w:hAnsi="Times New Roman"/>
          <w:sz w:val="24"/>
          <w:szCs w:val="24"/>
        </w:rPr>
      </w:pPr>
    </w:p>
    <w:p w:rsidR="006F4484" w:rsidRPr="006F4484" w:rsidRDefault="006F4484" w:rsidP="006F4484">
      <w:pPr>
        <w:spacing w:before="120" w:after="120" w:line="240" w:lineRule="auto"/>
        <w:jc w:val="both"/>
        <w:rPr>
          <w:rFonts w:ascii="Times New Roman" w:eastAsia="Calibri" w:hAnsi="Times New Roman"/>
          <w:sz w:val="24"/>
          <w:szCs w:val="24"/>
        </w:rPr>
      </w:pPr>
      <w:r w:rsidRPr="006F4484">
        <w:rPr>
          <w:rFonts w:ascii="Times New Roman" w:eastAsia="Calibri" w:hAnsi="Times New Roman"/>
          <w:b/>
          <w:sz w:val="24"/>
          <w:szCs w:val="24"/>
          <w:lang w:eastAsia="bg-BG"/>
        </w:rPr>
        <w:t>5. Анализ на наличната информация</w:t>
      </w:r>
    </w:p>
    <w:p w:rsidR="006F4484" w:rsidRPr="006F4484" w:rsidRDefault="006F4484" w:rsidP="006F4484">
      <w:pPr>
        <w:spacing w:after="0" w:line="240" w:lineRule="auto"/>
        <w:ind w:firstLine="720"/>
        <w:jc w:val="both"/>
        <w:rPr>
          <w:rFonts w:ascii="Times New Roman" w:eastAsia="Calibri" w:hAnsi="Times New Roman"/>
          <w:sz w:val="24"/>
          <w:szCs w:val="24"/>
          <w:lang w:val="en-US"/>
        </w:rPr>
      </w:pPr>
      <w:r w:rsidRPr="006F4484">
        <w:rPr>
          <w:rFonts w:ascii="Times New Roman" w:eastAsia="Calibri" w:hAnsi="Times New Roman"/>
          <w:sz w:val="24"/>
          <w:szCs w:val="24"/>
        </w:rPr>
        <w:t>До момента видът е установен в единадесет находища в зоната, а определената в СФД численост на вида е 31288</w:t>
      </w:r>
      <w:r w:rsidRPr="006F4484">
        <w:rPr>
          <w:rFonts w:ascii="Times New Roman" w:eastAsia="Calibri" w:hAnsi="Times New Roman"/>
          <w:sz w:val="24"/>
          <w:szCs w:val="24"/>
          <w:lang w:val="en-US"/>
        </w:rPr>
        <w:t xml:space="preserve"> </w:t>
      </w:r>
      <w:r w:rsidRPr="006F4484">
        <w:rPr>
          <w:rFonts w:ascii="Times New Roman" w:eastAsia="Calibri" w:hAnsi="Times New Roman"/>
          <w:sz w:val="24"/>
          <w:szCs w:val="24"/>
        </w:rPr>
        <w:t xml:space="preserve">броя. Съгласно специфичния доклад за вида в защитената зона площта на потенциалните му местообитания е 2196.20 </w:t>
      </w:r>
      <w:r w:rsidRPr="006F4484">
        <w:rPr>
          <w:rFonts w:ascii="Times New Roman" w:eastAsia="Calibri" w:hAnsi="Times New Roman"/>
          <w:sz w:val="24"/>
          <w:szCs w:val="24"/>
          <w:lang w:val="en-US"/>
        </w:rPr>
        <w:t>ha</w:t>
      </w:r>
      <w:r w:rsidRPr="006F4484">
        <w:rPr>
          <w:rFonts w:ascii="Times New Roman" w:eastAsia="Calibri" w:hAnsi="Times New Roman"/>
          <w:sz w:val="24"/>
          <w:szCs w:val="24"/>
        </w:rPr>
        <w:t xml:space="preserve">. Посочената площ е определена като покрайнините (екотоните) на просветлени широколистни и смесени гори. </w:t>
      </w:r>
    </w:p>
    <w:p w:rsidR="006F4484" w:rsidRPr="006F4484" w:rsidRDefault="006F4484" w:rsidP="006F4484">
      <w:pPr>
        <w:spacing w:after="0" w:line="240" w:lineRule="auto"/>
        <w:ind w:firstLine="720"/>
        <w:jc w:val="both"/>
        <w:rPr>
          <w:rFonts w:ascii="Times New Roman" w:eastAsia="Calibri" w:hAnsi="Times New Roman"/>
          <w:bCs/>
          <w:iCs/>
          <w:sz w:val="24"/>
          <w:szCs w:val="24"/>
        </w:rPr>
      </w:pPr>
      <w:r w:rsidRPr="006F4484">
        <w:rPr>
          <w:rFonts w:ascii="Times New Roman" w:eastAsia="Calibri" w:hAnsi="Times New Roman"/>
          <w:bCs/>
          <w:iCs/>
          <w:sz w:val="24"/>
          <w:szCs w:val="24"/>
        </w:rPr>
        <w:lastRenderedPageBreak/>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6F4484">
        <w:rPr>
          <w:rFonts w:ascii="Times New Roman" w:eastAsia="Calibri" w:hAnsi="Times New Roman"/>
          <w:bCs/>
          <w:iCs/>
          <w:sz w:val="24"/>
          <w:szCs w:val="24"/>
          <w:vertAlign w:val="superscript"/>
        </w:rPr>
        <w:footnoteReference w:id="4"/>
      </w:r>
      <w:r w:rsidRPr="006F4484">
        <w:rPr>
          <w:rFonts w:ascii="Times New Roman" w:eastAsia="Calibri" w:hAnsi="Times New Roman"/>
          <w:bCs/>
          <w:iCs/>
          <w:sz w:val="24"/>
          <w:szCs w:val="24"/>
        </w:rPr>
        <w:t>, Методиката за определяне на природозащитното състоянието на видовете</w:t>
      </w:r>
      <w:r w:rsidRPr="006F4484">
        <w:rPr>
          <w:rFonts w:ascii="Times New Roman" w:eastAsia="Calibri" w:hAnsi="Times New Roman"/>
          <w:bCs/>
          <w:iCs/>
          <w:sz w:val="24"/>
          <w:szCs w:val="24"/>
          <w:vertAlign w:val="superscript"/>
        </w:rPr>
        <w:footnoteReference w:id="5"/>
      </w:r>
      <w:r w:rsidRPr="006F4484">
        <w:rPr>
          <w:rFonts w:ascii="Times New Roman" w:eastAsia="Calibri" w:hAnsi="Times New Roman"/>
          <w:bCs/>
          <w:iCs/>
          <w:sz w:val="24"/>
          <w:szCs w:val="24"/>
        </w:rPr>
        <w:t xml:space="preserve">, както и Методиките за оценка на състоянието и мониторинг на вида </w:t>
      </w:r>
      <w:r w:rsidRPr="006F4484">
        <w:rPr>
          <w:rFonts w:ascii="Times New Roman" w:eastAsia="Calibri" w:hAnsi="Times New Roman"/>
          <w:bCs/>
          <w:iCs/>
          <w:sz w:val="24"/>
          <w:szCs w:val="24"/>
          <w:lang w:val="en-US"/>
        </w:rPr>
        <w:t>(</w:t>
      </w:r>
      <w:r w:rsidRPr="006F4484">
        <w:rPr>
          <w:rFonts w:ascii="Times New Roman" w:eastAsia="Calibri" w:hAnsi="Times New Roman"/>
          <w:bCs/>
          <w:iCs/>
          <w:sz w:val="24"/>
          <w:szCs w:val="24"/>
        </w:rPr>
        <w:t>Н</w:t>
      </w:r>
      <w:r w:rsidRPr="006F4484">
        <w:rPr>
          <w:rFonts w:ascii="Times New Roman" w:eastAsia="Calibri" w:hAnsi="Times New Roman"/>
          <w:bCs/>
          <w:iCs/>
          <w:sz w:val="24"/>
          <w:szCs w:val="24"/>
          <w:lang w:val="en-US"/>
        </w:rPr>
        <w:t>ационална система за мониторинг на биологичното разнообра</w:t>
      </w:r>
      <w:r w:rsidRPr="006F4484">
        <w:rPr>
          <w:rFonts w:ascii="Times New Roman" w:eastAsia="Calibri" w:hAnsi="Times New Roman"/>
          <w:bCs/>
          <w:iCs/>
          <w:sz w:val="24"/>
          <w:szCs w:val="24"/>
        </w:rPr>
        <w:t>зие</w:t>
      </w:r>
      <w:r w:rsidRPr="006F4484">
        <w:rPr>
          <w:rFonts w:ascii="Times New Roman" w:eastAsia="Calibri" w:hAnsi="Times New Roman"/>
          <w:bCs/>
          <w:iCs/>
          <w:sz w:val="24"/>
          <w:szCs w:val="24"/>
          <w:lang w:val="en-US"/>
        </w:rPr>
        <w:t>)</w:t>
      </w:r>
      <w:r w:rsidRPr="006F4484">
        <w:rPr>
          <w:rFonts w:ascii="Times New Roman" w:eastAsia="Calibri" w:hAnsi="Times New Roman"/>
          <w:bCs/>
          <w:iCs/>
          <w:sz w:val="24"/>
          <w:szCs w:val="24"/>
          <w:vertAlign w:val="superscript"/>
          <w:lang w:val="en-US"/>
        </w:rPr>
        <w:footnoteReference w:id="6"/>
      </w:r>
      <w:r w:rsidRPr="006F4484">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6F4484" w:rsidRPr="006F4484" w:rsidRDefault="006F4484" w:rsidP="006F4484">
      <w:pPr>
        <w:spacing w:before="120" w:after="120" w:line="240" w:lineRule="auto"/>
        <w:jc w:val="both"/>
        <w:rPr>
          <w:rFonts w:ascii="Times New Roman" w:hAnsi="Times New Roman"/>
          <w:b/>
          <w:sz w:val="24"/>
          <w:szCs w:val="24"/>
        </w:rPr>
      </w:pPr>
      <w:r w:rsidRPr="006F4484">
        <w:rPr>
          <w:rFonts w:ascii="Times New Roman" w:hAnsi="Times New Roman"/>
          <w:b/>
          <w:sz w:val="24"/>
          <w:szCs w:val="24"/>
        </w:rPr>
        <w:t>6. Цели за подобряване/поддържане на природозащитното състояние на вида в зоната</w:t>
      </w:r>
    </w:p>
    <w:p w:rsidR="006F4484" w:rsidRPr="006F4484" w:rsidRDefault="006F4484" w:rsidP="006F4484">
      <w:pPr>
        <w:spacing w:before="120" w:after="120" w:line="240" w:lineRule="auto"/>
        <w:ind w:firstLine="720"/>
        <w:jc w:val="both"/>
        <w:rPr>
          <w:rFonts w:ascii="Times New Roman" w:eastAsia="Calibri" w:hAnsi="Times New Roman"/>
          <w:bCs/>
          <w:iCs/>
          <w:sz w:val="24"/>
          <w:szCs w:val="24"/>
        </w:rPr>
      </w:pPr>
      <w:r w:rsidRPr="006F4484">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6F4484">
        <w:rPr>
          <w:rFonts w:ascii="Times New Roman" w:eastAsia="Calibri" w:hAnsi="Times New Roman"/>
          <w:sz w:val="24"/>
          <w:szCs w:val="24"/>
          <w:lang w:val="en-US"/>
        </w:rPr>
        <w:t>(</w:t>
      </w:r>
      <w:r w:rsidRPr="006F4484">
        <w:rPr>
          <w:rFonts w:ascii="Times New Roman" w:eastAsia="Calibri" w:hAnsi="Times New Roman"/>
          <w:sz w:val="24"/>
          <w:szCs w:val="24"/>
        </w:rPr>
        <w:t>виж цитираната литература</w:t>
      </w:r>
      <w:r w:rsidRPr="006F4484">
        <w:rPr>
          <w:rFonts w:ascii="Times New Roman" w:eastAsia="Calibri" w:hAnsi="Times New Roman"/>
          <w:sz w:val="24"/>
          <w:szCs w:val="24"/>
          <w:lang w:val="en-US"/>
        </w:rPr>
        <w:t>)</w:t>
      </w:r>
      <w:r w:rsidRPr="006F4484">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603"/>
        <w:gridCol w:w="1499"/>
        <w:gridCol w:w="2529"/>
        <w:gridCol w:w="1926"/>
      </w:tblGrid>
      <w:tr w:rsidR="006F4484" w:rsidRPr="006F4484" w:rsidTr="006F4484">
        <w:trPr>
          <w:tblHeader/>
          <w:jc w:val="center"/>
        </w:trPr>
        <w:tc>
          <w:tcPr>
            <w:tcW w:w="9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F4484" w:rsidRPr="006F4484" w:rsidRDefault="006F4484" w:rsidP="006F4484">
            <w:pPr>
              <w:widowControl w:val="0"/>
              <w:spacing w:before="120" w:after="120" w:line="240" w:lineRule="auto"/>
              <w:jc w:val="center"/>
              <w:rPr>
                <w:rFonts w:ascii="Times New Roman" w:hAnsi="Times New Roman"/>
                <w:b/>
                <w:bCs/>
                <w:sz w:val="20"/>
                <w:szCs w:val="20"/>
              </w:rPr>
            </w:pPr>
            <w:r w:rsidRPr="006F4484">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F4484" w:rsidRPr="006F4484" w:rsidRDefault="006F4484" w:rsidP="006F4484">
            <w:pPr>
              <w:widowControl w:val="0"/>
              <w:spacing w:before="120" w:after="120" w:line="240" w:lineRule="auto"/>
              <w:jc w:val="center"/>
              <w:rPr>
                <w:rFonts w:ascii="Times New Roman" w:hAnsi="Times New Roman"/>
                <w:b/>
                <w:bCs/>
                <w:sz w:val="20"/>
                <w:szCs w:val="20"/>
              </w:rPr>
            </w:pPr>
            <w:r w:rsidRPr="006F4484">
              <w:rPr>
                <w:rFonts w:ascii="Times New Roman" w:hAnsi="Times New Roman"/>
                <w:b/>
                <w:bCs/>
                <w:sz w:val="20"/>
                <w:szCs w:val="20"/>
              </w:rPr>
              <w:t xml:space="preserve">Мерна единица </w:t>
            </w:r>
          </w:p>
        </w:tc>
        <w:tc>
          <w:tcPr>
            <w:tcW w:w="7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F4484" w:rsidRPr="006F4484" w:rsidRDefault="006F4484" w:rsidP="006F4484">
            <w:pPr>
              <w:widowControl w:val="0"/>
              <w:spacing w:before="120" w:after="120" w:line="240" w:lineRule="auto"/>
              <w:jc w:val="center"/>
              <w:rPr>
                <w:rFonts w:ascii="Times New Roman" w:hAnsi="Times New Roman"/>
                <w:b/>
                <w:bCs/>
                <w:sz w:val="20"/>
                <w:szCs w:val="20"/>
              </w:rPr>
            </w:pPr>
            <w:r w:rsidRPr="006F4484">
              <w:rPr>
                <w:rFonts w:ascii="Times New Roman" w:hAnsi="Times New Roman"/>
                <w:b/>
                <w:bCs/>
                <w:sz w:val="20"/>
                <w:szCs w:val="20"/>
              </w:rPr>
              <w:t xml:space="preserve">Целева стойност </w:t>
            </w:r>
          </w:p>
        </w:tc>
        <w:tc>
          <w:tcPr>
            <w:tcW w:w="13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F4484" w:rsidRPr="006F4484" w:rsidRDefault="006F4484" w:rsidP="006F4484">
            <w:pPr>
              <w:widowControl w:val="0"/>
              <w:spacing w:before="120" w:after="120" w:line="240" w:lineRule="auto"/>
              <w:jc w:val="center"/>
              <w:rPr>
                <w:rFonts w:ascii="Times New Roman" w:hAnsi="Times New Roman"/>
                <w:b/>
                <w:bCs/>
                <w:sz w:val="20"/>
                <w:szCs w:val="20"/>
              </w:rPr>
            </w:pPr>
            <w:r w:rsidRPr="006F4484">
              <w:rPr>
                <w:rFonts w:ascii="Times New Roman" w:hAnsi="Times New Roman"/>
                <w:b/>
                <w:bCs/>
                <w:sz w:val="20"/>
                <w:szCs w:val="20"/>
              </w:rPr>
              <w:t xml:space="preserve">Допълнителна информация </w:t>
            </w:r>
          </w:p>
        </w:tc>
        <w:tc>
          <w:tcPr>
            <w:tcW w:w="10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F4484" w:rsidRPr="006F4484" w:rsidRDefault="006F4484" w:rsidP="006F4484">
            <w:pPr>
              <w:widowControl w:val="0"/>
              <w:spacing w:before="120" w:after="120" w:line="240" w:lineRule="auto"/>
              <w:jc w:val="center"/>
              <w:rPr>
                <w:rFonts w:ascii="Times New Roman" w:hAnsi="Times New Roman"/>
                <w:b/>
                <w:bCs/>
                <w:sz w:val="20"/>
                <w:szCs w:val="20"/>
              </w:rPr>
            </w:pPr>
            <w:r w:rsidRPr="006F4484">
              <w:rPr>
                <w:rFonts w:ascii="Times New Roman" w:hAnsi="Times New Roman"/>
                <w:b/>
                <w:bCs/>
                <w:sz w:val="20"/>
                <w:szCs w:val="20"/>
              </w:rPr>
              <w:t xml:space="preserve">Специфични за зоната цели за опазване </w:t>
            </w:r>
          </w:p>
        </w:tc>
      </w:tr>
      <w:tr w:rsidR="006F4484" w:rsidRPr="006F4484" w:rsidTr="006F4484">
        <w:trPr>
          <w:jc w:val="center"/>
        </w:trPr>
        <w:tc>
          <w:tcPr>
            <w:tcW w:w="945"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rPr>
                <w:rFonts w:ascii="Times New Roman" w:eastAsia="Calibri" w:hAnsi="Times New Roman"/>
                <w:sz w:val="20"/>
                <w:szCs w:val="20"/>
                <w:lang w:eastAsia="en-GB"/>
              </w:rPr>
            </w:pPr>
            <w:r w:rsidRPr="006F4484">
              <w:rPr>
                <w:rFonts w:ascii="Times New Roman" w:eastAsia="Calibri" w:hAnsi="Times New Roman"/>
                <w:b/>
                <w:sz w:val="20"/>
                <w:szCs w:val="20"/>
                <w:lang w:eastAsia="en-GB"/>
              </w:rPr>
              <w:t>Популация:</w:t>
            </w:r>
            <w:r w:rsidRPr="006F4484">
              <w:rPr>
                <w:rFonts w:ascii="Times New Roman" w:eastAsia="Calibri" w:hAnsi="Times New Roman"/>
                <w:sz w:val="20"/>
                <w:szCs w:val="20"/>
                <w:lang w:eastAsia="en-GB"/>
              </w:rPr>
              <w:t xml:space="preserve">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center"/>
              <w:rPr>
                <w:rFonts w:ascii="Times New Roman" w:eastAsia="Calibri" w:hAnsi="Times New Roman"/>
                <w:sz w:val="20"/>
                <w:szCs w:val="20"/>
                <w:lang w:val="en-GB" w:eastAsia="en-GB"/>
              </w:rPr>
            </w:pPr>
            <w:r w:rsidRPr="006F4484">
              <w:rPr>
                <w:rFonts w:ascii="Times New Roman" w:eastAsia="Calibri" w:hAnsi="Times New Roman"/>
                <w:sz w:val="20"/>
                <w:szCs w:val="20"/>
                <w:lang w:eastAsia="en-GB"/>
              </w:rPr>
              <w:t>Брой квадрати с размер 1х1 km, с доказано присъствие на вида -  живи индивиди или останки от възрастни индивиди, доказано обитавани дървета в подходящите местообитания за вида</w:t>
            </w:r>
          </w:p>
        </w:tc>
        <w:tc>
          <w:tcPr>
            <w:tcW w:w="756"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center"/>
              <w:rPr>
                <w:rFonts w:ascii="Times New Roman" w:eastAsia="Calibri" w:hAnsi="Times New Roman"/>
                <w:sz w:val="20"/>
                <w:szCs w:val="20"/>
                <w:lang w:eastAsia="en-GB"/>
              </w:rPr>
            </w:pPr>
            <w:r w:rsidRPr="006F4484">
              <w:rPr>
                <w:rFonts w:ascii="Times New Roman" w:eastAsia="Calibri" w:hAnsi="Times New Roman"/>
                <w:sz w:val="20"/>
                <w:szCs w:val="20"/>
                <w:lang w:eastAsia="en-GB"/>
              </w:rPr>
              <w:t>Минимум 2 квадрата</w:t>
            </w:r>
          </w:p>
        </w:tc>
        <w:tc>
          <w:tcPr>
            <w:tcW w:w="1374"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rPr>
                <w:rFonts w:ascii="Times New Roman" w:eastAsia="Calibri" w:hAnsi="Times New Roman"/>
                <w:sz w:val="20"/>
                <w:szCs w:val="20"/>
                <w:lang w:eastAsia="en-GB"/>
              </w:rPr>
            </w:pPr>
            <w:r w:rsidRPr="006F4484">
              <w:rPr>
                <w:rFonts w:ascii="Times New Roman" w:eastAsia="Calibri" w:hAnsi="Times New Roman"/>
                <w:sz w:val="20"/>
                <w:szCs w:val="20"/>
                <w:lang w:eastAsia="en-GB"/>
              </w:rPr>
              <w:t>Присъствието на вида е доказано само в 2 квадрата (специфичен доклад за вида, публикуван на интернет страницата на Информационната система за защитените зони в екологичната мрежа Натура 2000 и настоящото проучване).</w:t>
            </w:r>
          </w:p>
          <w:p w:rsidR="006F4484" w:rsidRPr="006F4484" w:rsidRDefault="006F4484" w:rsidP="006F4484">
            <w:pPr>
              <w:spacing w:before="120" w:after="120" w:line="240" w:lineRule="auto"/>
              <w:rPr>
                <w:rFonts w:ascii="Times New Roman" w:eastAsia="Calibri" w:hAnsi="Times New Roman"/>
                <w:sz w:val="20"/>
                <w:szCs w:val="20"/>
                <w:lang w:eastAsia="en-GB"/>
              </w:rPr>
            </w:pPr>
            <w:r w:rsidRPr="006F4484">
              <w:rPr>
                <w:rFonts w:ascii="Times New Roman" w:eastAsia="Calibri" w:hAnsi="Times New Roman"/>
                <w:sz w:val="20"/>
                <w:szCs w:val="20"/>
                <w:lang w:eastAsia="en-GB"/>
              </w:rPr>
              <w:t>Тъй като подходящите местообитания на вида покриват по-голяма територия е формулирана междинна цел.</w:t>
            </w:r>
          </w:p>
        </w:tc>
        <w:tc>
          <w:tcPr>
            <w:tcW w:w="1050"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both"/>
              <w:rPr>
                <w:rFonts w:ascii="Times New Roman" w:hAnsi="Times New Roman"/>
                <w:bCs/>
                <w:sz w:val="20"/>
                <w:szCs w:val="20"/>
              </w:rPr>
            </w:pPr>
            <w:r w:rsidRPr="006F4484">
              <w:rPr>
                <w:rFonts w:ascii="Times New Roman" w:hAnsi="Times New Roman"/>
                <w:bCs/>
                <w:sz w:val="20"/>
                <w:szCs w:val="20"/>
              </w:rPr>
              <w:t>Поддържане на популацията в 2 квадрат</w:t>
            </w:r>
            <w:r w:rsidR="00727531">
              <w:rPr>
                <w:rFonts w:ascii="Times New Roman" w:hAnsi="Times New Roman"/>
                <w:bCs/>
                <w:sz w:val="20"/>
                <w:szCs w:val="20"/>
              </w:rPr>
              <w:t>а</w:t>
            </w:r>
            <w:r w:rsidRPr="006F4484">
              <w:rPr>
                <w:rFonts w:ascii="Times New Roman" w:hAnsi="Times New Roman"/>
                <w:bCs/>
                <w:sz w:val="20"/>
                <w:szCs w:val="20"/>
              </w:rPr>
              <w:t xml:space="preserve"> с размер 1х1 km, с доказано присъствие на вида.</w:t>
            </w:r>
          </w:p>
          <w:p w:rsidR="006F4484" w:rsidRPr="006F4484" w:rsidRDefault="006F4484" w:rsidP="006F4484">
            <w:pPr>
              <w:spacing w:before="120" w:after="120" w:line="240" w:lineRule="auto"/>
              <w:jc w:val="both"/>
              <w:rPr>
                <w:rFonts w:ascii="Times New Roman" w:eastAsia="Calibri" w:hAnsi="Times New Roman"/>
                <w:sz w:val="20"/>
                <w:szCs w:val="20"/>
                <w:lang w:val="en-GB" w:eastAsia="en-GB"/>
              </w:rPr>
            </w:pPr>
            <w:r w:rsidRPr="006F4484">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6F4484" w:rsidRPr="006F4484" w:rsidTr="006F4484">
        <w:trPr>
          <w:jc w:val="center"/>
        </w:trPr>
        <w:tc>
          <w:tcPr>
            <w:tcW w:w="945"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rPr>
                <w:rFonts w:ascii="Times New Roman" w:eastAsia="Calibri" w:hAnsi="Times New Roman"/>
                <w:b/>
                <w:sz w:val="20"/>
                <w:szCs w:val="20"/>
              </w:rPr>
            </w:pPr>
            <w:r w:rsidRPr="006F4484">
              <w:rPr>
                <w:rFonts w:ascii="Times New Roman" w:eastAsia="Calibri" w:hAnsi="Times New Roman"/>
                <w:b/>
                <w:sz w:val="20"/>
                <w:szCs w:val="20"/>
              </w:rPr>
              <w:t xml:space="preserve">Местообитание на вида: </w:t>
            </w:r>
            <w:r w:rsidRPr="006F4484">
              <w:rPr>
                <w:rFonts w:ascii="Times New Roman" w:eastAsia="Calibri" w:hAnsi="Times New Roman"/>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jc w:val="center"/>
              <w:rPr>
                <w:rFonts w:ascii="Times New Roman" w:eastAsia="Calibri" w:hAnsi="Times New Roman"/>
                <w:sz w:val="20"/>
                <w:szCs w:val="20"/>
              </w:rPr>
            </w:pPr>
            <w:r w:rsidRPr="006F4484">
              <w:rPr>
                <w:rFonts w:ascii="Times New Roman" w:eastAsia="Calibri" w:hAnsi="Times New Roman"/>
                <w:sz w:val="20"/>
                <w:szCs w:val="20"/>
              </w:rPr>
              <w:t>ha</w:t>
            </w:r>
          </w:p>
        </w:tc>
        <w:tc>
          <w:tcPr>
            <w:tcW w:w="756"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jc w:val="center"/>
              <w:rPr>
                <w:rFonts w:ascii="Times New Roman" w:eastAsia="Calibri" w:hAnsi="Times New Roman"/>
                <w:sz w:val="20"/>
                <w:szCs w:val="20"/>
              </w:rPr>
            </w:pPr>
            <w:r w:rsidRPr="006F4484">
              <w:rPr>
                <w:rFonts w:ascii="Times New Roman" w:eastAsia="Calibri" w:hAnsi="Times New Roman"/>
                <w:sz w:val="20"/>
                <w:szCs w:val="20"/>
              </w:rPr>
              <w:t xml:space="preserve">Най-малко   2196.20 ha </w:t>
            </w:r>
          </w:p>
        </w:tc>
        <w:tc>
          <w:tcPr>
            <w:tcW w:w="1374"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jc w:val="both"/>
              <w:rPr>
                <w:rFonts w:ascii="Times New Roman" w:eastAsia="Calibri" w:hAnsi="Times New Roman"/>
                <w:sz w:val="20"/>
                <w:szCs w:val="20"/>
              </w:rPr>
            </w:pPr>
          </w:p>
        </w:tc>
        <w:tc>
          <w:tcPr>
            <w:tcW w:w="1050"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jc w:val="both"/>
              <w:rPr>
                <w:rFonts w:ascii="Times New Roman" w:eastAsia="Calibri" w:hAnsi="Times New Roman"/>
                <w:sz w:val="20"/>
                <w:szCs w:val="20"/>
              </w:rPr>
            </w:pPr>
            <w:r w:rsidRPr="006F4484">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2196.20 ha </w:t>
            </w:r>
          </w:p>
        </w:tc>
      </w:tr>
      <w:tr w:rsidR="006F4484" w:rsidRPr="006F4484" w:rsidTr="006F4484">
        <w:trPr>
          <w:jc w:val="center"/>
        </w:trPr>
        <w:tc>
          <w:tcPr>
            <w:tcW w:w="945"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rPr>
                <w:rFonts w:ascii="Times New Roman" w:eastAsia="Calibri" w:hAnsi="Times New Roman"/>
                <w:b/>
                <w:sz w:val="20"/>
                <w:szCs w:val="20"/>
              </w:rPr>
            </w:pPr>
            <w:r w:rsidRPr="006F4484">
              <w:rPr>
                <w:rFonts w:ascii="Times New Roman" w:eastAsia="Calibri" w:hAnsi="Times New Roman"/>
                <w:b/>
                <w:sz w:val="20"/>
                <w:szCs w:val="20"/>
              </w:rPr>
              <w:t xml:space="preserve">Местообитание на вида: </w:t>
            </w:r>
            <w:r w:rsidRPr="006F4484">
              <w:rPr>
                <w:rFonts w:ascii="Times New Roman" w:eastAsia="Calibri" w:hAnsi="Times New Roman"/>
                <w:bCs/>
                <w:sz w:val="20"/>
                <w:szCs w:val="20"/>
              </w:rPr>
              <w:t xml:space="preserve">Наличие на биотопни дървета в подходящите местообитания </w:t>
            </w:r>
            <w:r w:rsidRPr="006F4484">
              <w:rPr>
                <w:rFonts w:ascii="Times New Roman" w:eastAsia="Calibri" w:hAnsi="Times New Roman"/>
                <w:bCs/>
                <w:sz w:val="20"/>
                <w:szCs w:val="20"/>
              </w:rPr>
              <w:lastRenderedPageBreak/>
              <w:t>на вида</w:t>
            </w:r>
          </w:p>
        </w:tc>
        <w:tc>
          <w:tcPr>
            <w:tcW w:w="876"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jc w:val="center"/>
              <w:rPr>
                <w:rFonts w:ascii="Times New Roman" w:eastAsia="Calibri" w:hAnsi="Times New Roman"/>
                <w:sz w:val="20"/>
                <w:szCs w:val="20"/>
              </w:rPr>
            </w:pPr>
            <w:r w:rsidRPr="006F4484">
              <w:rPr>
                <w:rFonts w:ascii="Times New Roman" w:eastAsia="Calibri" w:hAnsi="Times New Roman"/>
                <w:sz w:val="20"/>
                <w:szCs w:val="20"/>
              </w:rPr>
              <w:lastRenderedPageBreak/>
              <w:t>Брой / ha</w:t>
            </w:r>
          </w:p>
        </w:tc>
        <w:tc>
          <w:tcPr>
            <w:tcW w:w="756"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rPr>
                <w:rFonts w:ascii="Times New Roman" w:eastAsia="Calibri" w:hAnsi="Times New Roman"/>
                <w:sz w:val="20"/>
                <w:szCs w:val="20"/>
                <w:lang w:val="en-US"/>
              </w:rPr>
            </w:pPr>
            <w:r w:rsidRPr="006F4484">
              <w:rPr>
                <w:rFonts w:ascii="Times New Roman" w:eastAsia="Calibri" w:hAnsi="Times New Roman"/>
                <w:sz w:val="20"/>
                <w:szCs w:val="20"/>
              </w:rPr>
              <w:t>Най-малко 5 биотопни дървета на хектар</w:t>
            </w:r>
            <w:r w:rsidRPr="006F4484">
              <w:rPr>
                <w:sz w:val="20"/>
                <w:szCs w:val="20"/>
              </w:rPr>
              <w:t xml:space="preserve"> </w:t>
            </w:r>
            <w:r w:rsidRPr="006F4484">
              <w:rPr>
                <w:rFonts w:ascii="Times New Roman" w:eastAsia="Calibri" w:hAnsi="Times New Roman"/>
                <w:sz w:val="20"/>
                <w:szCs w:val="20"/>
              </w:rPr>
              <w:t>в подходящите местообитания на вида</w:t>
            </w:r>
            <w:r w:rsidRPr="006F4484">
              <w:rPr>
                <w:rFonts w:ascii="Times New Roman" w:eastAsia="Calibri" w:hAnsi="Times New Roman"/>
                <w:sz w:val="20"/>
                <w:szCs w:val="20"/>
                <w:lang w:val="en-US"/>
              </w:rPr>
              <w:t>.</w:t>
            </w:r>
          </w:p>
        </w:tc>
        <w:tc>
          <w:tcPr>
            <w:tcW w:w="1374"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jc w:val="both"/>
              <w:rPr>
                <w:rFonts w:ascii="Times New Roman" w:eastAsia="Calibri" w:hAnsi="Times New Roman"/>
                <w:sz w:val="20"/>
                <w:szCs w:val="20"/>
              </w:rPr>
            </w:pPr>
            <w:r w:rsidRPr="006F4484">
              <w:rPr>
                <w:rFonts w:ascii="Times New Roman" w:eastAsia="Calibri" w:hAnsi="Times New Roman"/>
                <w:sz w:val="20"/>
                <w:szCs w:val="20"/>
              </w:rPr>
              <w:t xml:space="preserve">Целевата стойност на показателя е съобразена с екологичните изисквания на вида.Видът като цяло е способен и склонен да лети, което резултира във възможността за активно </w:t>
            </w:r>
            <w:r w:rsidRPr="006F4484">
              <w:rPr>
                <w:rFonts w:ascii="Times New Roman" w:eastAsia="Calibri" w:hAnsi="Times New Roman"/>
                <w:sz w:val="20"/>
                <w:szCs w:val="20"/>
              </w:rPr>
              <w:lastRenderedPageBreak/>
              <w:t>търсене на места за хранене. Площта на сърцевинните участъци е 3400 (женски) – 3850 (мъжки) m</w:t>
            </w:r>
            <w:r w:rsidRPr="006F4484">
              <w:rPr>
                <w:rFonts w:ascii="Times New Roman" w:eastAsia="Calibri" w:hAnsi="Times New Roman"/>
                <w:sz w:val="20"/>
                <w:szCs w:val="20"/>
                <w:vertAlign w:val="superscript"/>
              </w:rPr>
              <w:t>2</w:t>
            </w:r>
            <w:r w:rsidRPr="006F4484">
              <w:rPr>
                <w:rFonts w:ascii="Times New Roman" w:eastAsia="Calibri" w:hAnsi="Times New Roman"/>
                <w:sz w:val="20"/>
                <w:szCs w:val="20"/>
              </w:rPr>
              <w:t>. Така, възрастните екземпляри се придвижват с най-голяма вероятност в кръг с диаметър средно 68 метра. Предвид възрастовата структура (основно млади тополи, върба и по-рядко дъб и габър) не се посочва определена възраст на биотопните дървета. Такава трябва да бъде установена при провеждане на мониторинговите проучвания.</w:t>
            </w:r>
          </w:p>
          <w:p w:rsidR="006F4484" w:rsidRPr="006F4484" w:rsidRDefault="006F4484" w:rsidP="006F4484">
            <w:pPr>
              <w:spacing w:before="120" w:after="120" w:line="240" w:lineRule="auto"/>
              <w:jc w:val="both"/>
              <w:rPr>
                <w:rFonts w:ascii="Times New Roman" w:eastAsia="Calibri" w:hAnsi="Times New Roman"/>
                <w:sz w:val="20"/>
                <w:szCs w:val="20"/>
              </w:rPr>
            </w:pPr>
            <w:r w:rsidRPr="006F4484">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1050"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both"/>
              <w:rPr>
                <w:rFonts w:ascii="Times New Roman" w:eastAsia="Calibri" w:hAnsi="Times New Roman"/>
                <w:sz w:val="20"/>
                <w:szCs w:val="20"/>
              </w:rPr>
            </w:pPr>
            <w:r w:rsidRPr="006F4484">
              <w:rPr>
                <w:rFonts w:ascii="Times New Roman" w:hAnsi="Times New Roman"/>
                <w:sz w:val="20"/>
                <w:szCs w:val="20"/>
              </w:rPr>
              <w:lastRenderedPageBreak/>
              <w:t xml:space="preserve">Междинна цел: Да се определи броя на биотопните дървета на хектар в подходящите местообитания на вида в защитената </w:t>
            </w:r>
            <w:r w:rsidRPr="006F4484">
              <w:rPr>
                <w:rFonts w:ascii="Times New Roman" w:hAnsi="Times New Roman"/>
                <w:sz w:val="20"/>
                <w:szCs w:val="20"/>
              </w:rPr>
              <w:lastRenderedPageBreak/>
              <w:t>зона чрез теренни проучвания, до 2025 г.</w:t>
            </w:r>
          </w:p>
        </w:tc>
      </w:tr>
      <w:tr w:rsidR="006F4484" w:rsidRPr="006F4484" w:rsidTr="006F4484">
        <w:trPr>
          <w:jc w:val="center"/>
        </w:trPr>
        <w:tc>
          <w:tcPr>
            <w:tcW w:w="945"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rPr>
                <w:rFonts w:ascii="Times New Roman" w:eastAsia="Calibri" w:hAnsi="Times New Roman"/>
                <w:b/>
                <w:sz w:val="20"/>
                <w:szCs w:val="20"/>
              </w:rPr>
            </w:pPr>
            <w:r w:rsidRPr="006F4484">
              <w:rPr>
                <w:rFonts w:ascii="Times New Roman" w:eastAsia="Calibri" w:hAnsi="Times New Roman"/>
                <w:b/>
                <w:sz w:val="20"/>
                <w:szCs w:val="20"/>
              </w:rPr>
              <w:lastRenderedPageBreak/>
              <w:t xml:space="preserve">Местообитание на вида: </w:t>
            </w:r>
            <w:r w:rsidRPr="006F4484">
              <w:rPr>
                <w:rFonts w:ascii="Times New Roman" w:eastAsia="Calibri" w:hAnsi="Times New Roman"/>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jc w:val="center"/>
              <w:rPr>
                <w:rFonts w:ascii="Times New Roman" w:eastAsia="Calibri" w:hAnsi="Times New Roman"/>
                <w:sz w:val="20"/>
                <w:szCs w:val="20"/>
              </w:rPr>
            </w:pPr>
            <w:r w:rsidRPr="006F4484">
              <w:rPr>
                <w:rFonts w:ascii="Times New Roman" w:eastAsia="Calibri" w:hAnsi="Times New Roman"/>
                <w:sz w:val="20"/>
                <w:szCs w:val="20"/>
              </w:rPr>
              <w:t xml:space="preserve">Брой мъртви дървета на хектар, с дебелина над 40 </w:t>
            </w:r>
            <w:r w:rsidRPr="006F4484">
              <w:rPr>
                <w:rFonts w:ascii="Times New Roman" w:eastAsia="Calibri" w:hAnsi="Times New Roman"/>
                <w:sz w:val="20"/>
                <w:szCs w:val="20"/>
                <w:lang w:val="en-US"/>
              </w:rPr>
              <w:t>cm</w:t>
            </w:r>
            <w:r w:rsidRPr="006F4484">
              <w:rPr>
                <w:rFonts w:ascii="Times New Roman" w:eastAsia="Calibri" w:hAnsi="Times New Roman"/>
                <w:sz w:val="20"/>
                <w:szCs w:val="20"/>
              </w:rPr>
              <w:t xml:space="preserve"> в подходящите местообитания на вида</w:t>
            </w:r>
          </w:p>
        </w:tc>
        <w:tc>
          <w:tcPr>
            <w:tcW w:w="756"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jc w:val="center"/>
              <w:rPr>
                <w:rFonts w:ascii="Times New Roman" w:eastAsia="Calibri" w:hAnsi="Times New Roman"/>
                <w:sz w:val="20"/>
                <w:szCs w:val="20"/>
              </w:rPr>
            </w:pPr>
            <w:r w:rsidRPr="006F4484">
              <w:rPr>
                <w:rFonts w:ascii="Times New Roman" w:eastAsia="Calibri" w:hAnsi="Times New Roman"/>
                <w:sz w:val="20"/>
                <w:szCs w:val="20"/>
              </w:rPr>
              <w:t>Най-малко 2 броя мъртви дървета на хектар, с дебелина над 40 cm в подходящите местообитания на вида</w:t>
            </w:r>
          </w:p>
        </w:tc>
        <w:tc>
          <w:tcPr>
            <w:tcW w:w="1374" w:type="pct"/>
            <w:tcBorders>
              <w:top w:val="single" w:sz="4" w:space="0" w:color="auto"/>
              <w:left w:val="single" w:sz="4" w:space="0" w:color="auto"/>
              <w:bottom w:val="single" w:sz="4" w:space="0" w:color="auto"/>
              <w:right w:val="single" w:sz="4" w:space="0" w:color="auto"/>
            </w:tcBorders>
            <w:hideMark/>
          </w:tcPr>
          <w:p w:rsidR="006F4484" w:rsidRPr="006F4484" w:rsidRDefault="006F4484" w:rsidP="006F4484">
            <w:pPr>
              <w:spacing w:before="120" w:after="120" w:line="240" w:lineRule="auto"/>
              <w:jc w:val="both"/>
              <w:rPr>
                <w:rFonts w:ascii="Times New Roman" w:eastAsia="Calibri" w:hAnsi="Times New Roman"/>
                <w:sz w:val="20"/>
                <w:szCs w:val="20"/>
              </w:rPr>
            </w:pPr>
            <w:r w:rsidRPr="006F4484">
              <w:rPr>
                <w:rFonts w:ascii="Times New Roman" w:eastAsia="Calibri" w:hAnsi="Times New Roman"/>
                <w:sz w:val="20"/>
                <w:szCs w:val="20"/>
              </w:rPr>
              <w:t xml:space="preserve">Целевата стойност на показателя е съобразена с екологичните изисквания на вида. Ларвите се развиват в гниеща дървесина на нивото на почвата (често в контакт с нея) (в паднали дънери или коренища на мъртви дървета). </w:t>
            </w:r>
          </w:p>
          <w:p w:rsidR="006F4484" w:rsidRPr="006F4484" w:rsidRDefault="006F4484" w:rsidP="006F4484">
            <w:pPr>
              <w:spacing w:before="120" w:after="120" w:line="240" w:lineRule="auto"/>
              <w:jc w:val="both"/>
              <w:rPr>
                <w:rFonts w:ascii="Times New Roman" w:eastAsia="Calibri" w:hAnsi="Times New Roman"/>
                <w:sz w:val="20"/>
                <w:szCs w:val="20"/>
              </w:rPr>
            </w:pPr>
            <w:r w:rsidRPr="006F4484">
              <w:rPr>
                <w:rFonts w:ascii="Times New Roman" w:eastAsia="Calibri" w:hAnsi="Times New Roman"/>
                <w:sz w:val="20"/>
                <w:szCs w:val="20"/>
              </w:rPr>
              <w:t xml:space="preserve">Липсват данни за броя на мъртвите дървета на хектар с дебелина над 40 </w:t>
            </w:r>
            <w:r w:rsidRPr="006F4484">
              <w:rPr>
                <w:rFonts w:ascii="Times New Roman" w:eastAsia="Calibri" w:hAnsi="Times New Roman"/>
                <w:sz w:val="20"/>
                <w:szCs w:val="20"/>
                <w:lang w:val="en-US"/>
              </w:rPr>
              <w:t>cm</w:t>
            </w:r>
            <w:r w:rsidRPr="006F4484">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дъба,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050"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both"/>
              <w:rPr>
                <w:rFonts w:ascii="Times New Roman" w:eastAsia="Calibri" w:hAnsi="Times New Roman"/>
                <w:sz w:val="20"/>
                <w:szCs w:val="20"/>
              </w:rPr>
            </w:pPr>
            <w:r w:rsidRPr="006F4484">
              <w:rPr>
                <w:rFonts w:ascii="Times New Roman" w:eastAsia="Calibri" w:hAnsi="Times New Roman"/>
                <w:sz w:val="20"/>
                <w:szCs w:val="20"/>
              </w:rPr>
              <w:t xml:space="preserve">Установяване на количеството мъртви дървета на хектар. Запазване на възрастовата структура на горските масиви в зоната и осигуряване на плавен преход между насажденията. </w:t>
            </w:r>
          </w:p>
        </w:tc>
      </w:tr>
    </w:tbl>
    <w:p w:rsidR="006F4484" w:rsidRPr="006F4484" w:rsidRDefault="006F4484" w:rsidP="006F4484">
      <w:pPr>
        <w:spacing w:before="120" w:after="120" w:line="240" w:lineRule="auto"/>
        <w:jc w:val="both"/>
        <w:rPr>
          <w:rFonts w:ascii="Times New Roman" w:eastAsia="Calibri" w:hAnsi="Times New Roman"/>
          <w:b/>
          <w:sz w:val="24"/>
          <w:szCs w:val="24"/>
        </w:rPr>
      </w:pPr>
    </w:p>
    <w:p w:rsidR="006F4484" w:rsidRPr="006F4484" w:rsidRDefault="006F4484" w:rsidP="006F4484">
      <w:pPr>
        <w:spacing w:before="120" w:after="120" w:line="240" w:lineRule="auto"/>
        <w:jc w:val="both"/>
        <w:rPr>
          <w:rFonts w:ascii="Times New Roman" w:eastAsia="Calibri" w:hAnsi="Times New Roman"/>
          <w:b/>
          <w:sz w:val="24"/>
          <w:szCs w:val="24"/>
          <w:lang w:eastAsia="bg-BG"/>
        </w:rPr>
      </w:pPr>
      <w:r w:rsidRPr="006F4484">
        <w:rPr>
          <w:rFonts w:ascii="Times New Roman" w:eastAsia="Calibri" w:hAnsi="Times New Roman"/>
          <w:b/>
          <w:sz w:val="24"/>
          <w:szCs w:val="24"/>
          <w:lang w:val="en-US" w:eastAsia="bg-BG"/>
        </w:rPr>
        <w:lastRenderedPageBreak/>
        <w:t>7</w:t>
      </w:r>
      <w:r w:rsidRPr="006F4484">
        <w:rPr>
          <w:rFonts w:ascii="Times New Roman" w:eastAsia="Calibri" w:hAnsi="Times New Roman"/>
          <w:b/>
          <w:sz w:val="24"/>
          <w:szCs w:val="24"/>
          <w:lang w:eastAsia="bg-BG"/>
        </w:rPr>
        <w:t>.  Необходимост от промени в СФ за защитената зона</w:t>
      </w:r>
    </w:p>
    <w:p w:rsidR="006F4484" w:rsidRPr="006F4484" w:rsidRDefault="006F4484" w:rsidP="006F4484">
      <w:pPr>
        <w:spacing w:before="120" w:after="120" w:line="240" w:lineRule="auto"/>
        <w:ind w:firstLine="720"/>
        <w:jc w:val="both"/>
        <w:rPr>
          <w:rFonts w:ascii="Times New Roman" w:eastAsia="Calibri" w:hAnsi="Times New Roman"/>
          <w:sz w:val="24"/>
          <w:szCs w:val="24"/>
        </w:rPr>
      </w:pPr>
      <w:r w:rsidRPr="006F4484">
        <w:rPr>
          <w:rFonts w:ascii="Times New Roman" w:eastAsia="Calibri" w:hAnsi="Times New Roman"/>
          <w:sz w:val="24"/>
          <w:szCs w:val="24"/>
        </w:rPr>
        <w:t>Необходима е промяна в СФ. Промяната се налага поради необходимостта да се промени единицата за популация.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680"/>
        <w:gridCol w:w="1037"/>
        <w:gridCol w:w="333"/>
        <w:gridCol w:w="494"/>
        <w:gridCol w:w="355"/>
        <w:gridCol w:w="585"/>
        <w:gridCol w:w="620"/>
        <w:gridCol w:w="609"/>
        <w:gridCol w:w="593"/>
        <w:gridCol w:w="864"/>
        <w:gridCol w:w="977"/>
        <w:gridCol w:w="637"/>
        <w:gridCol w:w="533"/>
        <w:gridCol w:w="591"/>
      </w:tblGrid>
      <w:tr w:rsidR="006F4484" w:rsidRPr="006F4484" w:rsidTr="006F4484">
        <w:trPr>
          <w:jc w:val="center"/>
        </w:trPr>
        <w:tc>
          <w:tcPr>
            <w:tcW w:w="1572" w:type="pct"/>
            <w:gridSpan w:val="5"/>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Species</w:t>
            </w:r>
          </w:p>
        </w:tc>
        <w:tc>
          <w:tcPr>
            <w:tcW w:w="1951" w:type="pct"/>
            <w:gridSpan w:val="6"/>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Population in the site</w:t>
            </w:r>
          </w:p>
        </w:tc>
        <w:tc>
          <w:tcPr>
            <w:tcW w:w="1476" w:type="pct"/>
            <w:gridSpan w:val="4"/>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Site assessment</w:t>
            </w:r>
          </w:p>
        </w:tc>
      </w:tr>
      <w:tr w:rsidR="006F4484" w:rsidRPr="006F4484" w:rsidTr="006F4484">
        <w:trPr>
          <w:jc w:val="center"/>
        </w:trPr>
        <w:tc>
          <w:tcPr>
            <w:tcW w:w="205" w:type="pct"/>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w:t>
            </w:r>
          </w:p>
        </w:tc>
        <w:tc>
          <w:tcPr>
            <w:tcW w:w="366" w:type="pct"/>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Code</w:t>
            </w:r>
          </w:p>
        </w:tc>
        <w:tc>
          <w:tcPr>
            <w:tcW w:w="558" w:type="pct"/>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Scientific Name</w:t>
            </w:r>
          </w:p>
        </w:tc>
        <w:tc>
          <w:tcPr>
            <w:tcW w:w="179" w:type="pct"/>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w:t>
            </w:r>
          </w:p>
        </w:tc>
        <w:tc>
          <w:tcPr>
            <w:tcW w:w="266" w:type="pct"/>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NP</w:t>
            </w:r>
          </w:p>
        </w:tc>
        <w:tc>
          <w:tcPr>
            <w:tcW w:w="191" w:type="pct"/>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T</w:t>
            </w:r>
          </w:p>
        </w:tc>
        <w:tc>
          <w:tcPr>
            <w:tcW w:w="649" w:type="pct"/>
            <w:gridSpan w:val="2"/>
            <w:shd w:val="clear" w:color="auto" w:fill="D0CECE"/>
            <w:vAlign w:val="center"/>
          </w:tcPr>
          <w:p w:rsidR="006F4484" w:rsidRPr="006F4484" w:rsidRDefault="006F4484" w:rsidP="006F4484">
            <w:pPr>
              <w:spacing w:before="120" w:after="120" w:line="240" w:lineRule="auto"/>
              <w:jc w:val="center"/>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Size</w:t>
            </w:r>
          </w:p>
        </w:tc>
        <w:tc>
          <w:tcPr>
            <w:tcW w:w="328" w:type="pct"/>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Unit</w:t>
            </w:r>
          </w:p>
        </w:tc>
        <w:tc>
          <w:tcPr>
            <w:tcW w:w="319" w:type="pct"/>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Cat.</w:t>
            </w:r>
          </w:p>
        </w:tc>
        <w:tc>
          <w:tcPr>
            <w:tcW w:w="465" w:type="pct"/>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D.qual.</w:t>
            </w:r>
          </w:p>
        </w:tc>
        <w:tc>
          <w:tcPr>
            <w:tcW w:w="526" w:type="pc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A/B/C/D</w:t>
            </w:r>
          </w:p>
        </w:tc>
        <w:tc>
          <w:tcPr>
            <w:tcW w:w="950" w:type="pct"/>
            <w:gridSpan w:val="3"/>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w:t>
            </w:r>
          </w:p>
        </w:tc>
      </w:tr>
      <w:tr w:rsidR="006F4484" w:rsidRPr="006F4484" w:rsidTr="006F4484">
        <w:trPr>
          <w:jc w:val="center"/>
        </w:trPr>
        <w:tc>
          <w:tcPr>
            <w:tcW w:w="205" w:type="pct"/>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366" w:type="pct"/>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558" w:type="pct"/>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179" w:type="pct"/>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266" w:type="pct"/>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191" w:type="pct"/>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315" w:type="pc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Min</w:t>
            </w:r>
          </w:p>
        </w:tc>
        <w:tc>
          <w:tcPr>
            <w:tcW w:w="334" w:type="pc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Max</w:t>
            </w:r>
          </w:p>
        </w:tc>
        <w:tc>
          <w:tcPr>
            <w:tcW w:w="328" w:type="pct"/>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319" w:type="pct"/>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465" w:type="pct"/>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526" w:type="pc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w:t>
            </w:r>
          </w:p>
        </w:tc>
        <w:tc>
          <w:tcPr>
            <w:tcW w:w="343" w:type="pc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Con.</w:t>
            </w:r>
          </w:p>
        </w:tc>
        <w:tc>
          <w:tcPr>
            <w:tcW w:w="287" w:type="pc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Iso.</w:t>
            </w:r>
          </w:p>
        </w:tc>
        <w:tc>
          <w:tcPr>
            <w:tcW w:w="319" w:type="pc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Glo.</w:t>
            </w:r>
          </w:p>
        </w:tc>
      </w:tr>
      <w:tr w:rsidR="006F4484" w:rsidRPr="006F4484" w:rsidTr="006F4484">
        <w:trPr>
          <w:jc w:val="center"/>
        </w:trPr>
        <w:tc>
          <w:tcPr>
            <w:tcW w:w="205" w:type="pct"/>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I</w:t>
            </w:r>
          </w:p>
        </w:tc>
        <w:tc>
          <w:tcPr>
            <w:tcW w:w="366" w:type="pct"/>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1083</w:t>
            </w:r>
          </w:p>
        </w:tc>
        <w:tc>
          <w:tcPr>
            <w:tcW w:w="558" w:type="pct"/>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i/>
                <w:sz w:val="20"/>
                <w:szCs w:val="20"/>
                <w:lang w:eastAsia="en-GB"/>
              </w:rPr>
            </w:pPr>
            <w:r w:rsidRPr="006F4484">
              <w:rPr>
                <w:rFonts w:ascii="Times New Roman" w:eastAsia="Calibri" w:hAnsi="Times New Roman"/>
                <w:i/>
                <w:sz w:val="20"/>
                <w:szCs w:val="20"/>
                <w:lang w:eastAsia="en-GB"/>
              </w:rPr>
              <w:t>Lucanus cervus</w:t>
            </w:r>
          </w:p>
        </w:tc>
        <w:tc>
          <w:tcPr>
            <w:tcW w:w="179" w:type="pct"/>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266" w:type="pct"/>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191" w:type="pct"/>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315" w:type="pct"/>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color w:val="FF0000"/>
                <w:sz w:val="20"/>
                <w:szCs w:val="20"/>
                <w:lang w:eastAsia="en-GB"/>
              </w:rPr>
            </w:pPr>
            <w:r w:rsidRPr="006F4484">
              <w:rPr>
                <w:rFonts w:ascii="Times New Roman" w:eastAsia="Calibri" w:hAnsi="Times New Roman"/>
                <w:color w:val="FF0000"/>
                <w:sz w:val="20"/>
                <w:szCs w:val="20"/>
                <w:lang w:eastAsia="en-GB"/>
              </w:rPr>
              <w:t>2</w:t>
            </w:r>
          </w:p>
        </w:tc>
        <w:tc>
          <w:tcPr>
            <w:tcW w:w="334" w:type="pct"/>
            <w:shd w:val="clear" w:color="auto" w:fill="auto"/>
            <w:vAlign w:val="center"/>
          </w:tcPr>
          <w:p w:rsidR="006F4484" w:rsidRPr="006F4484" w:rsidRDefault="00727531" w:rsidP="006F4484">
            <w:pPr>
              <w:spacing w:before="120" w:after="120" w:line="240" w:lineRule="auto"/>
              <w:jc w:val="center"/>
              <w:rPr>
                <w:rFonts w:ascii="Times New Roman" w:eastAsia="Calibri" w:hAnsi="Times New Roman"/>
                <w:color w:val="FF0000"/>
                <w:sz w:val="20"/>
                <w:szCs w:val="20"/>
                <w:lang w:eastAsia="en-GB"/>
              </w:rPr>
            </w:pPr>
            <w:r>
              <w:rPr>
                <w:rFonts w:ascii="Times New Roman" w:eastAsia="Calibri" w:hAnsi="Times New Roman"/>
                <w:color w:val="FF0000"/>
                <w:sz w:val="20"/>
                <w:szCs w:val="20"/>
                <w:lang w:eastAsia="en-GB"/>
              </w:rPr>
              <w:t>2</w:t>
            </w:r>
          </w:p>
        </w:tc>
        <w:tc>
          <w:tcPr>
            <w:tcW w:w="328" w:type="pct"/>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color w:val="FF0000"/>
                <w:sz w:val="20"/>
                <w:szCs w:val="20"/>
                <w:lang w:val="en-US" w:eastAsia="en-GB"/>
              </w:rPr>
            </w:pPr>
            <w:r w:rsidRPr="006F4484">
              <w:rPr>
                <w:rFonts w:ascii="Times New Roman" w:eastAsia="Calibri" w:hAnsi="Times New Roman"/>
                <w:color w:val="FF0000"/>
                <w:sz w:val="20"/>
                <w:szCs w:val="20"/>
                <w:lang w:val="en-US" w:eastAsia="en-GB"/>
              </w:rPr>
              <w:t>grid 1x1 km</w:t>
            </w:r>
          </w:p>
        </w:tc>
        <w:tc>
          <w:tcPr>
            <w:tcW w:w="319" w:type="pct"/>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R</w:t>
            </w:r>
          </w:p>
        </w:tc>
        <w:tc>
          <w:tcPr>
            <w:tcW w:w="465" w:type="pct"/>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M</w:t>
            </w:r>
          </w:p>
        </w:tc>
        <w:tc>
          <w:tcPr>
            <w:tcW w:w="526" w:type="pct"/>
            <w:shd w:val="clear" w:color="auto" w:fill="auto"/>
          </w:tcPr>
          <w:p w:rsidR="006F4484" w:rsidRPr="006F4484" w:rsidRDefault="006F4484" w:rsidP="006F4484">
            <w:pPr>
              <w:rPr>
                <w:rFonts w:ascii="Times New Roman" w:hAnsi="Times New Roman"/>
                <w:sz w:val="20"/>
                <w:szCs w:val="20"/>
              </w:rPr>
            </w:pPr>
            <w:r w:rsidRPr="006F4484">
              <w:rPr>
                <w:rFonts w:ascii="Times New Roman" w:hAnsi="Times New Roman"/>
                <w:sz w:val="20"/>
                <w:szCs w:val="20"/>
              </w:rPr>
              <w:t>C</w:t>
            </w:r>
          </w:p>
        </w:tc>
        <w:tc>
          <w:tcPr>
            <w:tcW w:w="343" w:type="pct"/>
            <w:shd w:val="clear" w:color="auto" w:fill="auto"/>
          </w:tcPr>
          <w:p w:rsidR="006F4484" w:rsidRPr="006F4484" w:rsidRDefault="006F4484" w:rsidP="006F4484">
            <w:pPr>
              <w:rPr>
                <w:rFonts w:ascii="Times New Roman" w:hAnsi="Times New Roman"/>
                <w:sz w:val="20"/>
                <w:szCs w:val="20"/>
              </w:rPr>
            </w:pPr>
            <w:r w:rsidRPr="006F4484">
              <w:rPr>
                <w:rFonts w:ascii="Times New Roman" w:hAnsi="Times New Roman"/>
                <w:sz w:val="20"/>
                <w:szCs w:val="20"/>
              </w:rPr>
              <w:t>B</w:t>
            </w:r>
          </w:p>
        </w:tc>
        <w:tc>
          <w:tcPr>
            <w:tcW w:w="287" w:type="pct"/>
            <w:shd w:val="clear" w:color="auto" w:fill="auto"/>
          </w:tcPr>
          <w:p w:rsidR="006F4484" w:rsidRPr="006F4484" w:rsidRDefault="006F4484" w:rsidP="006F4484">
            <w:pPr>
              <w:rPr>
                <w:rFonts w:ascii="Times New Roman" w:hAnsi="Times New Roman"/>
                <w:sz w:val="20"/>
                <w:szCs w:val="20"/>
              </w:rPr>
            </w:pPr>
            <w:r w:rsidRPr="006F4484">
              <w:rPr>
                <w:rFonts w:ascii="Times New Roman" w:hAnsi="Times New Roman"/>
                <w:sz w:val="20"/>
                <w:szCs w:val="20"/>
              </w:rPr>
              <w:t>С</w:t>
            </w:r>
          </w:p>
        </w:tc>
        <w:tc>
          <w:tcPr>
            <w:tcW w:w="319" w:type="pct"/>
            <w:shd w:val="clear" w:color="auto" w:fill="auto"/>
          </w:tcPr>
          <w:p w:rsidR="006F4484" w:rsidRPr="006F4484" w:rsidRDefault="006F4484" w:rsidP="006F4484">
            <w:pPr>
              <w:rPr>
                <w:rFonts w:ascii="Times New Roman" w:hAnsi="Times New Roman"/>
                <w:sz w:val="20"/>
                <w:szCs w:val="20"/>
              </w:rPr>
            </w:pPr>
            <w:r w:rsidRPr="006F4484">
              <w:rPr>
                <w:rFonts w:ascii="Times New Roman" w:hAnsi="Times New Roman"/>
                <w:sz w:val="20"/>
                <w:szCs w:val="20"/>
              </w:rPr>
              <w:t>B</w:t>
            </w:r>
          </w:p>
        </w:tc>
      </w:tr>
    </w:tbl>
    <w:p w:rsidR="006F4484" w:rsidRPr="006F4484" w:rsidRDefault="006F4484" w:rsidP="006F4484">
      <w:pPr>
        <w:spacing w:before="120" w:after="120" w:line="240" w:lineRule="auto"/>
        <w:jc w:val="both"/>
        <w:rPr>
          <w:rFonts w:ascii="Times New Roman" w:eastAsia="Calibri" w:hAnsi="Times New Roman"/>
          <w:sz w:val="24"/>
          <w:szCs w:val="24"/>
        </w:rPr>
      </w:pPr>
    </w:p>
    <w:p w:rsidR="006F4484" w:rsidRPr="006F4484" w:rsidRDefault="006F4484" w:rsidP="006F4484">
      <w:pPr>
        <w:spacing w:before="120" w:after="120" w:line="240" w:lineRule="auto"/>
        <w:jc w:val="both"/>
        <w:rPr>
          <w:rFonts w:ascii="Times New Roman" w:eastAsia="Calibri" w:hAnsi="Times New Roman"/>
          <w:b/>
          <w:bCs/>
          <w:sz w:val="24"/>
          <w:szCs w:val="24"/>
        </w:rPr>
      </w:pPr>
      <w:r w:rsidRPr="006F4484">
        <w:rPr>
          <w:rFonts w:ascii="Times New Roman" w:eastAsia="Calibri" w:hAnsi="Times New Roman"/>
          <w:b/>
          <w:bCs/>
          <w:sz w:val="24"/>
          <w:szCs w:val="24"/>
          <w:lang w:val="en-US"/>
        </w:rPr>
        <w:t>8</w:t>
      </w:r>
      <w:r w:rsidRPr="006F4484">
        <w:rPr>
          <w:rFonts w:ascii="Times New Roman" w:eastAsia="Calibri" w:hAnsi="Times New Roman"/>
          <w:b/>
          <w:bCs/>
          <w:sz w:val="24"/>
          <w:szCs w:val="24"/>
        </w:rPr>
        <w:t>. Цитирана литература</w:t>
      </w:r>
    </w:p>
    <w:p w:rsidR="006F4484" w:rsidRPr="006F4484" w:rsidRDefault="006F4484" w:rsidP="006F4484">
      <w:pPr>
        <w:spacing w:after="0" w:line="240" w:lineRule="auto"/>
        <w:ind w:left="720" w:hanging="720"/>
        <w:jc w:val="both"/>
        <w:rPr>
          <w:rFonts w:ascii="Times New Roman" w:eastAsia="Calibri" w:hAnsi="Times New Roman"/>
          <w:sz w:val="24"/>
          <w:szCs w:val="24"/>
        </w:rPr>
      </w:pPr>
      <w:r w:rsidRPr="006F4484">
        <w:rPr>
          <w:rFonts w:ascii="Times New Roman" w:eastAsia="Calibri" w:hAnsi="Times New Roman"/>
          <w:sz w:val="24"/>
          <w:szCs w:val="24"/>
        </w:rPr>
        <w:t>Bardiani</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M</w:t>
      </w:r>
      <w:r w:rsidRPr="006F4484">
        <w:rPr>
          <w:rFonts w:ascii="Times New Roman" w:eastAsia="Calibri" w:hAnsi="Times New Roman"/>
          <w:sz w:val="24"/>
          <w:szCs w:val="24"/>
          <w:lang w:val="en-US"/>
        </w:rPr>
        <w:t>.</w:t>
      </w:r>
      <w:r w:rsidRPr="006F4484">
        <w:rPr>
          <w:rFonts w:ascii="Times New Roman" w:eastAsia="Calibri" w:hAnsi="Times New Roman"/>
          <w:sz w:val="24"/>
          <w:szCs w:val="24"/>
        </w:rPr>
        <w:t>, Chiari</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S</w:t>
      </w:r>
      <w:r w:rsidRPr="006F4484">
        <w:rPr>
          <w:rFonts w:ascii="Times New Roman" w:eastAsia="Calibri" w:hAnsi="Times New Roman"/>
          <w:sz w:val="24"/>
          <w:szCs w:val="24"/>
          <w:lang w:val="en-US"/>
        </w:rPr>
        <w:t>.</w:t>
      </w:r>
      <w:r w:rsidRPr="006F4484">
        <w:rPr>
          <w:rFonts w:ascii="Times New Roman" w:eastAsia="Calibri" w:hAnsi="Times New Roman"/>
          <w:sz w:val="24"/>
          <w:szCs w:val="24"/>
        </w:rPr>
        <w:t>, Maurizi</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E</w:t>
      </w:r>
      <w:r w:rsidRPr="006F4484">
        <w:rPr>
          <w:rFonts w:ascii="Times New Roman" w:eastAsia="Calibri" w:hAnsi="Times New Roman"/>
          <w:sz w:val="24"/>
          <w:szCs w:val="24"/>
          <w:lang w:val="en-US"/>
        </w:rPr>
        <w:t>.</w:t>
      </w:r>
      <w:r w:rsidRPr="006F4484">
        <w:rPr>
          <w:rFonts w:ascii="Times New Roman" w:eastAsia="Calibri" w:hAnsi="Times New Roman"/>
          <w:sz w:val="24"/>
          <w:szCs w:val="24"/>
        </w:rPr>
        <w:t>, Tini</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M</w:t>
      </w:r>
      <w:r w:rsidRPr="006F4484">
        <w:rPr>
          <w:rFonts w:ascii="Times New Roman" w:eastAsia="Calibri" w:hAnsi="Times New Roman"/>
          <w:sz w:val="24"/>
          <w:szCs w:val="24"/>
          <w:lang w:val="en-US"/>
        </w:rPr>
        <w:t>.</w:t>
      </w:r>
      <w:r w:rsidRPr="006F4484">
        <w:rPr>
          <w:rFonts w:ascii="Times New Roman" w:eastAsia="Calibri" w:hAnsi="Times New Roman"/>
          <w:sz w:val="24"/>
          <w:szCs w:val="24"/>
        </w:rPr>
        <w:t>, Toni</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I</w:t>
      </w:r>
      <w:r w:rsidRPr="006F4484">
        <w:rPr>
          <w:rFonts w:ascii="Times New Roman" w:eastAsia="Calibri" w:hAnsi="Times New Roman"/>
          <w:sz w:val="24"/>
          <w:szCs w:val="24"/>
          <w:lang w:val="en-US"/>
        </w:rPr>
        <w:t>.</w:t>
      </w:r>
      <w:r w:rsidRPr="006F4484">
        <w:rPr>
          <w:rFonts w:ascii="Times New Roman" w:eastAsia="Calibri" w:hAnsi="Times New Roman"/>
          <w:sz w:val="24"/>
          <w:szCs w:val="24"/>
        </w:rPr>
        <w:t>, Zauli</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A</w:t>
      </w:r>
      <w:r w:rsidRPr="006F4484">
        <w:rPr>
          <w:rFonts w:ascii="Times New Roman" w:eastAsia="Calibri" w:hAnsi="Times New Roman"/>
          <w:sz w:val="24"/>
          <w:szCs w:val="24"/>
          <w:lang w:val="en-US"/>
        </w:rPr>
        <w:t>.</w:t>
      </w:r>
      <w:r w:rsidRPr="006F4484">
        <w:rPr>
          <w:rFonts w:ascii="Times New Roman" w:eastAsia="Calibri" w:hAnsi="Times New Roman"/>
          <w:sz w:val="24"/>
          <w:szCs w:val="24"/>
        </w:rPr>
        <w:t>, Campanaro</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A</w:t>
      </w:r>
      <w:r w:rsidRPr="006F4484">
        <w:rPr>
          <w:rFonts w:ascii="Times New Roman" w:eastAsia="Calibri" w:hAnsi="Times New Roman"/>
          <w:sz w:val="24"/>
          <w:szCs w:val="24"/>
          <w:lang w:val="en-US"/>
        </w:rPr>
        <w:t>.</w:t>
      </w:r>
      <w:r w:rsidRPr="006F4484">
        <w:rPr>
          <w:rFonts w:ascii="Times New Roman" w:eastAsia="Calibri" w:hAnsi="Times New Roman"/>
          <w:sz w:val="24"/>
          <w:szCs w:val="24"/>
        </w:rPr>
        <w:t>, Carpaneto</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G</w:t>
      </w:r>
      <w:r w:rsidRPr="006F4484">
        <w:rPr>
          <w:rFonts w:ascii="Times New Roman" w:eastAsia="Calibri" w:hAnsi="Times New Roman"/>
          <w:sz w:val="24"/>
          <w:szCs w:val="24"/>
          <w:lang w:val="en-US"/>
        </w:rPr>
        <w:t>.</w:t>
      </w:r>
      <w:r w:rsidRPr="006F4484">
        <w:rPr>
          <w:rFonts w:ascii="Times New Roman" w:eastAsia="Calibri" w:hAnsi="Times New Roman"/>
          <w:sz w:val="24"/>
          <w:szCs w:val="24"/>
        </w:rPr>
        <w:t>M</w:t>
      </w:r>
      <w:r w:rsidRPr="006F4484">
        <w:rPr>
          <w:rFonts w:ascii="Times New Roman" w:eastAsia="Calibri" w:hAnsi="Times New Roman"/>
          <w:sz w:val="24"/>
          <w:szCs w:val="24"/>
          <w:lang w:val="en-US"/>
        </w:rPr>
        <w:t>.</w:t>
      </w:r>
      <w:r w:rsidRPr="006F4484">
        <w:rPr>
          <w:rFonts w:ascii="Times New Roman" w:eastAsia="Calibri" w:hAnsi="Times New Roman"/>
          <w:sz w:val="24"/>
          <w:szCs w:val="24"/>
        </w:rPr>
        <w:t>, Audisio</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P</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(2017)</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Guidelines for the monitoring of </w:t>
      </w:r>
      <w:r w:rsidRPr="006F4484">
        <w:rPr>
          <w:rFonts w:ascii="Times New Roman" w:eastAsia="Calibri" w:hAnsi="Times New Roman"/>
          <w:i/>
          <w:sz w:val="24"/>
          <w:szCs w:val="24"/>
        </w:rPr>
        <w:t>Lucanus cervus</w:t>
      </w:r>
      <w:r w:rsidRPr="006F4484">
        <w:rPr>
          <w:rFonts w:ascii="Times New Roman" w:eastAsia="Calibri" w:hAnsi="Times New Roman"/>
          <w:sz w:val="24"/>
          <w:szCs w:val="24"/>
        </w:rPr>
        <w:t>. In: Carpaneto</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G</w:t>
      </w:r>
      <w:r w:rsidRPr="006F4484">
        <w:rPr>
          <w:rFonts w:ascii="Times New Roman" w:eastAsia="Calibri" w:hAnsi="Times New Roman"/>
          <w:sz w:val="24"/>
          <w:szCs w:val="24"/>
          <w:lang w:val="en-US"/>
        </w:rPr>
        <w:t>.</w:t>
      </w:r>
      <w:r w:rsidRPr="006F4484">
        <w:rPr>
          <w:rFonts w:ascii="Times New Roman" w:eastAsia="Calibri" w:hAnsi="Times New Roman"/>
          <w:sz w:val="24"/>
          <w:szCs w:val="24"/>
        </w:rPr>
        <w:t>M</w:t>
      </w:r>
      <w:r w:rsidRPr="006F4484">
        <w:rPr>
          <w:rFonts w:ascii="Times New Roman" w:eastAsia="Calibri" w:hAnsi="Times New Roman"/>
          <w:sz w:val="24"/>
          <w:szCs w:val="24"/>
          <w:lang w:val="en-US"/>
        </w:rPr>
        <w:t>.</w:t>
      </w:r>
      <w:r w:rsidRPr="006F4484">
        <w:rPr>
          <w:rFonts w:ascii="Times New Roman" w:eastAsia="Calibri" w:hAnsi="Times New Roman"/>
          <w:sz w:val="24"/>
          <w:szCs w:val="24"/>
        </w:rPr>
        <w:t>, Audisio</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P</w:t>
      </w:r>
      <w:r w:rsidRPr="006F4484">
        <w:rPr>
          <w:rFonts w:ascii="Times New Roman" w:eastAsia="Calibri" w:hAnsi="Times New Roman"/>
          <w:sz w:val="24"/>
          <w:szCs w:val="24"/>
          <w:lang w:val="en-US"/>
        </w:rPr>
        <w:t>.</w:t>
      </w:r>
      <w:r w:rsidRPr="006F4484">
        <w:rPr>
          <w:rFonts w:ascii="Times New Roman" w:eastAsia="Calibri" w:hAnsi="Times New Roman"/>
          <w:sz w:val="24"/>
          <w:szCs w:val="24"/>
        </w:rPr>
        <w:t>, Bologna</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M</w:t>
      </w:r>
      <w:r w:rsidRPr="006F4484">
        <w:rPr>
          <w:rFonts w:ascii="Times New Roman" w:eastAsia="Calibri" w:hAnsi="Times New Roman"/>
          <w:sz w:val="24"/>
          <w:szCs w:val="24"/>
          <w:lang w:val="en-US"/>
        </w:rPr>
        <w:t>.</w:t>
      </w:r>
      <w:r w:rsidRPr="006F4484">
        <w:rPr>
          <w:rFonts w:ascii="Times New Roman" w:eastAsia="Calibri" w:hAnsi="Times New Roman"/>
          <w:sz w:val="24"/>
          <w:szCs w:val="24"/>
        </w:rPr>
        <w:t>A</w:t>
      </w:r>
      <w:r w:rsidRPr="006F4484">
        <w:rPr>
          <w:rFonts w:ascii="Times New Roman" w:eastAsia="Calibri" w:hAnsi="Times New Roman"/>
          <w:sz w:val="24"/>
          <w:szCs w:val="24"/>
          <w:lang w:val="en-US"/>
        </w:rPr>
        <w:t>.</w:t>
      </w:r>
      <w:r w:rsidRPr="006F4484">
        <w:rPr>
          <w:rFonts w:ascii="Times New Roman" w:eastAsia="Calibri" w:hAnsi="Times New Roman"/>
          <w:sz w:val="24"/>
          <w:szCs w:val="24"/>
        </w:rPr>
        <w:t>, Roversi</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P</w:t>
      </w:r>
      <w:r w:rsidRPr="006F4484">
        <w:rPr>
          <w:rFonts w:ascii="Times New Roman" w:eastAsia="Calibri" w:hAnsi="Times New Roman"/>
          <w:sz w:val="24"/>
          <w:szCs w:val="24"/>
          <w:lang w:val="en-US"/>
        </w:rPr>
        <w:t>.</w:t>
      </w:r>
      <w:r w:rsidRPr="006F4484">
        <w:rPr>
          <w:rFonts w:ascii="Times New Roman" w:eastAsia="Calibri" w:hAnsi="Times New Roman"/>
          <w:sz w:val="24"/>
          <w:szCs w:val="24"/>
        </w:rPr>
        <w:t>F</w:t>
      </w:r>
      <w:r w:rsidRPr="006F4484">
        <w:rPr>
          <w:rFonts w:ascii="Times New Roman" w:eastAsia="Calibri" w:hAnsi="Times New Roman"/>
          <w:sz w:val="24"/>
          <w:szCs w:val="24"/>
          <w:lang w:val="en-US"/>
        </w:rPr>
        <w:t>.</w:t>
      </w:r>
      <w:r w:rsidRPr="006F4484">
        <w:rPr>
          <w:rFonts w:ascii="Times New Roman" w:eastAsia="Calibri" w:hAnsi="Times New Roman"/>
          <w:sz w:val="24"/>
          <w:szCs w:val="24"/>
        </w:rPr>
        <w:t>, Mason</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F</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(Eds)/ Guidelines for the Monitoring of the Saproxylic Beetles protected in Europe. Nature Conservation 20: 37–78.</w:t>
      </w:r>
    </w:p>
    <w:p w:rsidR="006F4484" w:rsidRPr="006F4484" w:rsidRDefault="006F4484" w:rsidP="006F4484">
      <w:pPr>
        <w:spacing w:after="0" w:line="240" w:lineRule="auto"/>
        <w:ind w:left="720" w:hanging="720"/>
        <w:jc w:val="both"/>
        <w:rPr>
          <w:rFonts w:ascii="Times New Roman" w:eastAsia="Calibri" w:hAnsi="Times New Roman"/>
          <w:sz w:val="24"/>
          <w:szCs w:val="24"/>
        </w:rPr>
      </w:pPr>
      <w:r w:rsidRPr="006F4484">
        <w:rPr>
          <w:rFonts w:ascii="Times New Roman" w:eastAsia="Calibri" w:hAnsi="Times New Roman"/>
          <w:sz w:val="24"/>
          <w:szCs w:val="24"/>
        </w:rPr>
        <w:t>Franciscolo</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M.E. </w:t>
      </w:r>
      <w:r w:rsidRPr="006F4484">
        <w:rPr>
          <w:rFonts w:ascii="Times New Roman" w:eastAsia="Calibri" w:hAnsi="Times New Roman"/>
          <w:sz w:val="24"/>
          <w:szCs w:val="24"/>
          <w:lang w:val="en-US"/>
        </w:rPr>
        <w:t>(</w:t>
      </w:r>
      <w:r w:rsidRPr="006F4484">
        <w:rPr>
          <w:rFonts w:ascii="Times New Roman" w:eastAsia="Calibri" w:hAnsi="Times New Roman"/>
          <w:sz w:val="24"/>
          <w:szCs w:val="24"/>
        </w:rPr>
        <w:t>1997</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Coleoptera Lucanidae. Fauna d'Italia, XXXV. Calderini, Bologna, 228 pp. </w:t>
      </w:r>
    </w:p>
    <w:p w:rsidR="006F4484" w:rsidRPr="006F4484" w:rsidRDefault="006F4484" w:rsidP="006F4484">
      <w:pPr>
        <w:spacing w:after="0" w:line="240" w:lineRule="auto"/>
        <w:ind w:left="720" w:hanging="720"/>
        <w:jc w:val="both"/>
        <w:rPr>
          <w:rFonts w:ascii="Times New Roman" w:eastAsia="Calibri" w:hAnsi="Times New Roman"/>
          <w:sz w:val="24"/>
          <w:szCs w:val="24"/>
        </w:rPr>
      </w:pPr>
      <w:r w:rsidRPr="006F4484">
        <w:rPr>
          <w:rFonts w:ascii="Times New Roman" w:eastAsia="Calibri" w:hAnsi="Times New Roman"/>
          <w:sz w:val="24"/>
          <w:szCs w:val="24"/>
        </w:rPr>
        <w:t>Harvey</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D</w:t>
      </w:r>
      <w:r w:rsidRPr="006F4484">
        <w:rPr>
          <w:rFonts w:ascii="Times New Roman" w:eastAsia="Calibri" w:hAnsi="Times New Roman"/>
          <w:sz w:val="24"/>
          <w:szCs w:val="24"/>
          <w:lang w:val="en-US"/>
        </w:rPr>
        <w:t>.</w:t>
      </w:r>
      <w:r w:rsidRPr="006F4484">
        <w:rPr>
          <w:rFonts w:ascii="Times New Roman" w:eastAsia="Calibri" w:hAnsi="Times New Roman"/>
          <w:sz w:val="24"/>
          <w:szCs w:val="24"/>
        </w:rPr>
        <w:t>J</w:t>
      </w:r>
      <w:r w:rsidRPr="006F4484">
        <w:rPr>
          <w:rFonts w:ascii="Times New Roman" w:eastAsia="Calibri" w:hAnsi="Times New Roman"/>
          <w:sz w:val="24"/>
          <w:szCs w:val="24"/>
          <w:lang w:val="en-US"/>
        </w:rPr>
        <w:t>.</w:t>
      </w:r>
      <w:r w:rsidRPr="006F4484">
        <w:rPr>
          <w:rFonts w:ascii="Times New Roman" w:eastAsia="Calibri" w:hAnsi="Times New Roman"/>
          <w:sz w:val="24"/>
          <w:szCs w:val="24"/>
        </w:rPr>
        <w:t>, Gange</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A</w:t>
      </w:r>
      <w:r w:rsidRPr="006F4484">
        <w:rPr>
          <w:rFonts w:ascii="Times New Roman" w:eastAsia="Calibri" w:hAnsi="Times New Roman"/>
          <w:sz w:val="24"/>
          <w:szCs w:val="24"/>
          <w:lang w:val="en-US"/>
        </w:rPr>
        <w:t>.</w:t>
      </w:r>
      <w:r w:rsidRPr="006F4484">
        <w:rPr>
          <w:rFonts w:ascii="Times New Roman" w:eastAsia="Calibri" w:hAnsi="Times New Roman"/>
          <w:sz w:val="24"/>
          <w:szCs w:val="24"/>
        </w:rPr>
        <w:t>C</w:t>
      </w:r>
      <w:r w:rsidRPr="006F4484">
        <w:rPr>
          <w:rFonts w:ascii="Times New Roman" w:eastAsia="Calibri" w:hAnsi="Times New Roman"/>
          <w:sz w:val="24"/>
          <w:szCs w:val="24"/>
          <w:lang w:val="en-US"/>
        </w:rPr>
        <w:t>.</w:t>
      </w:r>
      <w:r w:rsidRPr="006F4484">
        <w:rPr>
          <w:rFonts w:ascii="Times New Roman" w:eastAsia="Calibri" w:hAnsi="Times New Roman"/>
          <w:sz w:val="24"/>
          <w:szCs w:val="24"/>
        </w:rPr>
        <w:t>, Hawes</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C</w:t>
      </w:r>
      <w:r w:rsidRPr="006F4484">
        <w:rPr>
          <w:rFonts w:ascii="Times New Roman" w:eastAsia="Calibri" w:hAnsi="Times New Roman"/>
          <w:sz w:val="24"/>
          <w:szCs w:val="24"/>
          <w:lang w:val="en-US"/>
        </w:rPr>
        <w:t>.</w:t>
      </w:r>
      <w:r w:rsidRPr="006F4484">
        <w:rPr>
          <w:rFonts w:ascii="Times New Roman" w:eastAsia="Calibri" w:hAnsi="Times New Roman"/>
          <w:sz w:val="24"/>
          <w:szCs w:val="24"/>
        </w:rPr>
        <w:t>J</w:t>
      </w:r>
      <w:r w:rsidRPr="006F4484">
        <w:rPr>
          <w:rFonts w:ascii="Times New Roman" w:eastAsia="Calibri" w:hAnsi="Times New Roman"/>
          <w:sz w:val="24"/>
          <w:szCs w:val="24"/>
          <w:lang w:val="en-US"/>
        </w:rPr>
        <w:t>.</w:t>
      </w:r>
      <w:r w:rsidRPr="006F4484">
        <w:rPr>
          <w:rFonts w:ascii="Times New Roman" w:eastAsia="Calibri" w:hAnsi="Times New Roman"/>
          <w:sz w:val="24"/>
          <w:szCs w:val="24"/>
        </w:rPr>
        <w:t>, Rink</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M</w:t>
      </w:r>
      <w:r w:rsidRPr="006F4484">
        <w:rPr>
          <w:rFonts w:ascii="Times New Roman" w:eastAsia="Calibri" w:hAnsi="Times New Roman"/>
          <w:sz w:val="24"/>
          <w:szCs w:val="24"/>
          <w:lang w:val="en-US"/>
        </w:rPr>
        <w:t>.</w:t>
      </w:r>
      <w:r w:rsidRPr="006F4484">
        <w:rPr>
          <w:rFonts w:ascii="Times New Roman" w:eastAsia="Calibri" w:hAnsi="Times New Roman"/>
          <w:sz w:val="24"/>
          <w:szCs w:val="24"/>
        </w:rPr>
        <w:t>, Abdehalden</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M</w:t>
      </w:r>
      <w:r w:rsidRPr="006F4484">
        <w:rPr>
          <w:rFonts w:ascii="Times New Roman" w:eastAsia="Calibri" w:hAnsi="Times New Roman"/>
          <w:sz w:val="24"/>
          <w:szCs w:val="24"/>
          <w:lang w:val="en-US"/>
        </w:rPr>
        <w:t>.</w:t>
      </w:r>
      <w:r w:rsidRPr="006F4484">
        <w:rPr>
          <w:rFonts w:ascii="Times New Roman" w:eastAsia="Calibri" w:hAnsi="Times New Roman"/>
          <w:sz w:val="24"/>
          <w:szCs w:val="24"/>
        </w:rPr>
        <w:t>, Al-Fulaij</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N</w:t>
      </w:r>
      <w:r w:rsidRPr="006F4484">
        <w:rPr>
          <w:rFonts w:ascii="Times New Roman" w:eastAsia="Calibri" w:hAnsi="Times New Roman"/>
          <w:sz w:val="24"/>
          <w:szCs w:val="24"/>
          <w:lang w:val="en-US"/>
        </w:rPr>
        <w:t>.</w:t>
      </w:r>
      <w:r w:rsidRPr="006F4484">
        <w:rPr>
          <w:rFonts w:ascii="Times New Roman" w:eastAsia="Calibri" w:hAnsi="Times New Roman"/>
          <w:sz w:val="24"/>
          <w:szCs w:val="24"/>
        </w:rPr>
        <w:t>, Asp</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T</w:t>
      </w:r>
      <w:r w:rsidRPr="006F4484">
        <w:rPr>
          <w:rFonts w:ascii="Times New Roman" w:eastAsia="Calibri" w:hAnsi="Times New Roman"/>
          <w:sz w:val="24"/>
          <w:szCs w:val="24"/>
          <w:lang w:val="en-US"/>
        </w:rPr>
        <w:t>.</w:t>
      </w:r>
      <w:r w:rsidRPr="006F4484">
        <w:rPr>
          <w:rFonts w:ascii="Times New Roman" w:eastAsia="Calibri" w:hAnsi="Times New Roman"/>
          <w:sz w:val="24"/>
          <w:szCs w:val="24"/>
        </w:rPr>
        <w:t>, Ballerio</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A</w:t>
      </w:r>
      <w:r w:rsidRPr="006F4484">
        <w:rPr>
          <w:rFonts w:ascii="Times New Roman" w:eastAsia="Calibri" w:hAnsi="Times New Roman"/>
          <w:sz w:val="24"/>
          <w:szCs w:val="24"/>
          <w:lang w:val="en-US"/>
        </w:rPr>
        <w:t>.</w:t>
      </w:r>
      <w:r w:rsidRPr="006F4484">
        <w:rPr>
          <w:rFonts w:ascii="Times New Roman" w:eastAsia="Calibri" w:hAnsi="Times New Roman"/>
          <w:sz w:val="24"/>
          <w:szCs w:val="24"/>
        </w:rPr>
        <w:t>, Bartolozzi</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L</w:t>
      </w:r>
      <w:r w:rsidRPr="006F4484">
        <w:rPr>
          <w:rFonts w:ascii="Times New Roman" w:eastAsia="Calibri" w:hAnsi="Times New Roman"/>
          <w:sz w:val="24"/>
          <w:szCs w:val="24"/>
          <w:lang w:val="en-US"/>
        </w:rPr>
        <w:t>.</w:t>
      </w:r>
      <w:r w:rsidRPr="006F4484">
        <w:rPr>
          <w:rFonts w:ascii="Times New Roman" w:eastAsia="Calibri" w:hAnsi="Times New Roman"/>
          <w:sz w:val="24"/>
          <w:szCs w:val="24"/>
        </w:rPr>
        <w:t>, Brustel</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H</w:t>
      </w:r>
      <w:r w:rsidRPr="006F4484">
        <w:rPr>
          <w:rFonts w:ascii="Times New Roman" w:eastAsia="Calibri" w:hAnsi="Times New Roman"/>
          <w:sz w:val="24"/>
          <w:szCs w:val="24"/>
          <w:lang w:val="en-US"/>
        </w:rPr>
        <w:t>.</w:t>
      </w:r>
      <w:r w:rsidRPr="006F4484">
        <w:rPr>
          <w:rFonts w:ascii="Times New Roman" w:eastAsia="Calibri" w:hAnsi="Times New Roman"/>
          <w:sz w:val="24"/>
          <w:szCs w:val="24"/>
        </w:rPr>
        <w:t>, Cammaerts</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R</w:t>
      </w:r>
      <w:r w:rsidRPr="006F4484">
        <w:rPr>
          <w:rFonts w:ascii="Times New Roman" w:eastAsia="Calibri" w:hAnsi="Times New Roman"/>
          <w:sz w:val="24"/>
          <w:szCs w:val="24"/>
          <w:lang w:val="en-US"/>
        </w:rPr>
        <w:t>.</w:t>
      </w:r>
      <w:r w:rsidRPr="006F4484">
        <w:rPr>
          <w:rFonts w:ascii="Times New Roman" w:eastAsia="Calibri" w:hAnsi="Times New Roman"/>
          <w:sz w:val="24"/>
          <w:szCs w:val="24"/>
        </w:rPr>
        <w:t>, Carpaneto</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G</w:t>
      </w:r>
      <w:r w:rsidRPr="006F4484">
        <w:rPr>
          <w:rFonts w:ascii="Times New Roman" w:eastAsia="Calibri" w:hAnsi="Times New Roman"/>
          <w:sz w:val="24"/>
          <w:szCs w:val="24"/>
          <w:lang w:val="en-US"/>
        </w:rPr>
        <w:t>.</w:t>
      </w:r>
      <w:r w:rsidRPr="006F4484">
        <w:rPr>
          <w:rFonts w:ascii="Times New Roman" w:eastAsia="Calibri" w:hAnsi="Times New Roman"/>
          <w:sz w:val="24"/>
          <w:szCs w:val="24"/>
        </w:rPr>
        <w:t>M</w:t>
      </w:r>
      <w:r w:rsidRPr="006F4484">
        <w:rPr>
          <w:rFonts w:ascii="Times New Roman" w:eastAsia="Calibri" w:hAnsi="Times New Roman"/>
          <w:sz w:val="24"/>
          <w:szCs w:val="24"/>
          <w:lang w:val="en-US"/>
        </w:rPr>
        <w:t>.</w:t>
      </w:r>
      <w:r w:rsidRPr="006F4484">
        <w:rPr>
          <w:rFonts w:ascii="Times New Roman" w:eastAsia="Calibri" w:hAnsi="Times New Roman"/>
          <w:sz w:val="24"/>
          <w:szCs w:val="24"/>
        </w:rPr>
        <w:t>, Cederberg</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B</w:t>
      </w:r>
      <w:r w:rsidRPr="006F4484">
        <w:rPr>
          <w:rFonts w:ascii="Times New Roman" w:eastAsia="Calibri" w:hAnsi="Times New Roman"/>
          <w:sz w:val="24"/>
          <w:szCs w:val="24"/>
          <w:lang w:val="en-US"/>
        </w:rPr>
        <w:t>.</w:t>
      </w:r>
      <w:r w:rsidRPr="006F4484">
        <w:rPr>
          <w:rFonts w:ascii="Times New Roman" w:eastAsia="Calibri" w:hAnsi="Times New Roman"/>
          <w:sz w:val="24"/>
          <w:szCs w:val="24"/>
        </w:rPr>
        <w:t>, Chobot</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K</w:t>
      </w:r>
      <w:r w:rsidRPr="006F4484">
        <w:rPr>
          <w:rFonts w:ascii="Times New Roman" w:eastAsia="Calibri" w:hAnsi="Times New Roman"/>
          <w:sz w:val="24"/>
          <w:szCs w:val="24"/>
          <w:lang w:val="en-US"/>
        </w:rPr>
        <w:t>.</w:t>
      </w:r>
      <w:r w:rsidRPr="006F4484">
        <w:rPr>
          <w:rFonts w:ascii="Times New Roman" w:eastAsia="Calibri" w:hAnsi="Times New Roman"/>
          <w:sz w:val="24"/>
          <w:szCs w:val="24"/>
        </w:rPr>
        <w:t>, Cianferoni</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F</w:t>
      </w:r>
      <w:r w:rsidRPr="006F4484">
        <w:rPr>
          <w:rFonts w:ascii="Times New Roman" w:eastAsia="Calibri" w:hAnsi="Times New Roman"/>
          <w:sz w:val="24"/>
          <w:szCs w:val="24"/>
          <w:lang w:val="en-US"/>
        </w:rPr>
        <w:t>.</w:t>
      </w:r>
      <w:r w:rsidRPr="006F4484">
        <w:rPr>
          <w:rFonts w:ascii="Times New Roman" w:eastAsia="Calibri" w:hAnsi="Times New Roman"/>
          <w:sz w:val="24"/>
          <w:szCs w:val="24"/>
        </w:rPr>
        <w:t>, Drumont</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A</w:t>
      </w:r>
      <w:r w:rsidRPr="006F4484">
        <w:rPr>
          <w:rFonts w:ascii="Times New Roman" w:eastAsia="Calibri" w:hAnsi="Times New Roman"/>
          <w:sz w:val="24"/>
          <w:szCs w:val="24"/>
          <w:lang w:val="en-US"/>
        </w:rPr>
        <w:t>.</w:t>
      </w:r>
      <w:r w:rsidRPr="006F4484">
        <w:rPr>
          <w:rFonts w:ascii="Times New Roman" w:eastAsia="Calibri" w:hAnsi="Times New Roman"/>
          <w:sz w:val="24"/>
          <w:szCs w:val="24"/>
        </w:rPr>
        <w:t>, Ellwanger</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G</w:t>
      </w:r>
      <w:r w:rsidRPr="006F4484">
        <w:rPr>
          <w:rFonts w:ascii="Times New Roman" w:eastAsia="Calibri" w:hAnsi="Times New Roman"/>
          <w:sz w:val="24"/>
          <w:szCs w:val="24"/>
          <w:lang w:val="en-US"/>
        </w:rPr>
        <w:t>.</w:t>
      </w:r>
      <w:r w:rsidRPr="006F4484">
        <w:rPr>
          <w:rFonts w:ascii="Times New Roman" w:eastAsia="Calibri" w:hAnsi="Times New Roman"/>
          <w:sz w:val="24"/>
          <w:szCs w:val="24"/>
        </w:rPr>
        <w:t>, Ferreira</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S</w:t>
      </w:r>
      <w:r w:rsidRPr="006F4484">
        <w:rPr>
          <w:rFonts w:ascii="Times New Roman" w:eastAsia="Calibri" w:hAnsi="Times New Roman"/>
          <w:sz w:val="24"/>
          <w:szCs w:val="24"/>
          <w:lang w:val="en-US"/>
        </w:rPr>
        <w:t>.</w:t>
      </w:r>
      <w:r w:rsidRPr="006F4484">
        <w:rPr>
          <w:rFonts w:ascii="Times New Roman" w:eastAsia="Calibri" w:hAnsi="Times New Roman"/>
          <w:sz w:val="24"/>
          <w:szCs w:val="24"/>
        </w:rPr>
        <w:t>, Grosso-Silva</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J</w:t>
      </w:r>
      <w:r w:rsidRPr="006F4484">
        <w:rPr>
          <w:rFonts w:ascii="Times New Roman" w:eastAsia="Calibri" w:hAnsi="Times New Roman"/>
          <w:sz w:val="24"/>
          <w:szCs w:val="24"/>
          <w:lang w:val="en-US"/>
        </w:rPr>
        <w:t>.</w:t>
      </w:r>
      <w:r w:rsidRPr="006F4484">
        <w:rPr>
          <w:rFonts w:ascii="Times New Roman" w:eastAsia="Calibri" w:hAnsi="Times New Roman"/>
          <w:sz w:val="24"/>
          <w:szCs w:val="24"/>
        </w:rPr>
        <w:t>, Gueorguiev</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B</w:t>
      </w:r>
      <w:r w:rsidRPr="006F4484">
        <w:rPr>
          <w:rFonts w:ascii="Times New Roman" w:eastAsia="Calibri" w:hAnsi="Times New Roman"/>
          <w:sz w:val="24"/>
          <w:szCs w:val="24"/>
          <w:lang w:val="en-US"/>
        </w:rPr>
        <w:t>.</w:t>
      </w:r>
      <w:r w:rsidRPr="006F4484">
        <w:rPr>
          <w:rFonts w:ascii="Times New Roman" w:eastAsia="Calibri" w:hAnsi="Times New Roman"/>
          <w:sz w:val="24"/>
          <w:szCs w:val="24"/>
        </w:rPr>
        <w:t>, Harvey</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W</w:t>
      </w:r>
      <w:r w:rsidRPr="006F4484">
        <w:rPr>
          <w:rFonts w:ascii="Times New Roman" w:eastAsia="Calibri" w:hAnsi="Times New Roman"/>
          <w:sz w:val="24"/>
          <w:szCs w:val="24"/>
          <w:lang w:val="en-US"/>
        </w:rPr>
        <w:t>.</w:t>
      </w:r>
      <w:r w:rsidRPr="006F4484">
        <w:rPr>
          <w:rFonts w:ascii="Times New Roman" w:eastAsia="Calibri" w:hAnsi="Times New Roman"/>
          <w:sz w:val="24"/>
          <w:szCs w:val="24"/>
        </w:rPr>
        <w:t>, Hendriks</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P</w:t>
      </w:r>
      <w:r w:rsidRPr="006F4484">
        <w:rPr>
          <w:rFonts w:ascii="Times New Roman" w:eastAsia="Calibri" w:hAnsi="Times New Roman"/>
          <w:sz w:val="24"/>
          <w:szCs w:val="24"/>
          <w:lang w:val="en-US"/>
        </w:rPr>
        <w:t>.</w:t>
      </w:r>
      <w:r w:rsidRPr="006F4484">
        <w:rPr>
          <w:rFonts w:ascii="Times New Roman" w:eastAsia="Calibri" w:hAnsi="Times New Roman"/>
          <w:sz w:val="24"/>
          <w:szCs w:val="24"/>
        </w:rPr>
        <w:t>, Istrate</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P</w:t>
      </w:r>
      <w:r w:rsidRPr="006F4484">
        <w:rPr>
          <w:rFonts w:ascii="Times New Roman" w:eastAsia="Calibri" w:hAnsi="Times New Roman"/>
          <w:sz w:val="24"/>
          <w:szCs w:val="24"/>
          <w:lang w:val="en-US"/>
        </w:rPr>
        <w:t>.</w:t>
      </w:r>
      <w:r w:rsidRPr="006F4484">
        <w:rPr>
          <w:rFonts w:ascii="Times New Roman" w:eastAsia="Calibri" w:hAnsi="Times New Roman"/>
          <w:sz w:val="24"/>
          <w:szCs w:val="24"/>
        </w:rPr>
        <w:t>, Jansson</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N</w:t>
      </w:r>
      <w:r w:rsidRPr="006F4484">
        <w:rPr>
          <w:rFonts w:ascii="Times New Roman" w:eastAsia="Calibri" w:hAnsi="Times New Roman"/>
          <w:sz w:val="24"/>
          <w:szCs w:val="24"/>
          <w:lang w:val="en-US"/>
        </w:rPr>
        <w:t>.</w:t>
      </w:r>
      <w:r w:rsidRPr="006F4484">
        <w:rPr>
          <w:rFonts w:ascii="Times New Roman" w:eastAsia="Calibri" w:hAnsi="Times New Roman"/>
          <w:sz w:val="24"/>
          <w:szCs w:val="24"/>
        </w:rPr>
        <w:t>, Jelaska</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L</w:t>
      </w:r>
      <w:r w:rsidRPr="006F4484">
        <w:rPr>
          <w:rFonts w:ascii="Times New Roman" w:eastAsia="Calibri" w:hAnsi="Times New Roman"/>
          <w:sz w:val="24"/>
          <w:szCs w:val="24"/>
          <w:lang w:val="en-US"/>
        </w:rPr>
        <w:t>.</w:t>
      </w:r>
      <w:r w:rsidRPr="006F4484">
        <w:rPr>
          <w:rFonts w:ascii="Times New Roman" w:eastAsia="Calibri" w:hAnsi="Times New Roman"/>
          <w:sz w:val="24"/>
          <w:szCs w:val="24"/>
        </w:rPr>
        <w:t>, Jendek</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E</w:t>
      </w:r>
      <w:r w:rsidRPr="006F4484">
        <w:rPr>
          <w:rFonts w:ascii="Times New Roman" w:eastAsia="Calibri" w:hAnsi="Times New Roman"/>
          <w:sz w:val="24"/>
          <w:szCs w:val="24"/>
          <w:lang w:val="en-US"/>
        </w:rPr>
        <w:t>.</w:t>
      </w:r>
      <w:r w:rsidRPr="006F4484">
        <w:rPr>
          <w:rFonts w:ascii="Times New Roman" w:eastAsia="Calibri" w:hAnsi="Times New Roman"/>
          <w:sz w:val="24"/>
          <w:szCs w:val="24"/>
        </w:rPr>
        <w:t>, Jovic</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M</w:t>
      </w:r>
      <w:r w:rsidRPr="006F4484">
        <w:rPr>
          <w:rFonts w:ascii="Times New Roman" w:eastAsia="Calibri" w:hAnsi="Times New Roman"/>
          <w:sz w:val="24"/>
          <w:szCs w:val="24"/>
          <w:lang w:val="en-US"/>
        </w:rPr>
        <w:t>.</w:t>
      </w:r>
      <w:r w:rsidRPr="006F4484">
        <w:rPr>
          <w:rFonts w:ascii="Times New Roman" w:eastAsia="Calibri" w:hAnsi="Times New Roman"/>
          <w:sz w:val="24"/>
          <w:szCs w:val="24"/>
        </w:rPr>
        <w:t>, Kervyn</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T</w:t>
      </w:r>
      <w:r w:rsidRPr="006F4484">
        <w:rPr>
          <w:rFonts w:ascii="Times New Roman" w:eastAsia="Calibri" w:hAnsi="Times New Roman"/>
          <w:sz w:val="24"/>
          <w:szCs w:val="24"/>
          <w:lang w:val="en-US"/>
        </w:rPr>
        <w:t>.</w:t>
      </w:r>
      <w:r w:rsidRPr="006F4484">
        <w:rPr>
          <w:rFonts w:ascii="Times New Roman" w:eastAsia="Calibri" w:hAnsi="Times New Roman"/>
          <w:sz w:val="24"/>
          <w:szCs w:val="24"/>
        </w:rPr>
        <w:t>, Krenn</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H</w:t>
      </w:r>
      <w:r w:rsidRPr="006F4484">
        <w:rPr>
          <w:rFonts w:ascii="Times New Roman" w:eastAsia="Calibri" w:hAnsi="Times New Roman"/>
          <w:sz w:val="24"/>
          <w:szCs w:val="24"/>
          <w:lang w:val="en-US"/>
        </w:rPr>
        <w:t>.</w:t>
      </w:r>
      <w:r w:rsidRPr="006F4484">
        <w:rPr>
          <w:rFonts w:ascii="Times New Roman" w:eastAsia="Calibri" w:hAnsi="Times New Roman"/>
          <w:sz w:val="24"/>
          <w:szCs w:val="24"/>
        </w:rPr>
        <w:t>, Kretschmer</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K</w:t>
      </w:r>
      <w:r w:rsidRPr="006F4484">
        <w:rPr>
          <w:rFonts w:ascii="Times New Roman" w:eastAsia="Calibri" w:hAnsi="Times New Roman"/>
          <w:sz w:val="24"/>
          <w:szCs w:val="24"/>
          <w:lang w:val="en-US"/>
        </w:rPr>
        <w:t>.</w:t>
      </w:r>
      <w:r w:rsidRPr="006F4484">
        <w:rPr>
          <w:rFonts w:ascii="Times New Roman" w:eastAsia="Calibri" w:hAnsi="Times New Roman"/>
          <w:sz w:val="24"/>
          <w:szCs w:val="24"/>
        </w:rPr>
        <w:t>, Legakis</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A</w:t>
      </w:r>
      <w:r w:rsidRPr="006F4484">
        <w:rPr>
          <w:rFonts w:ascii="Times New Roman" w:eastAsia="Calibri" w:hAnsi="Times New Roman"/>
          <w:sz w:val="24"/>
          <w:szCs w:val="24"/>
          <w:lang w:val="en-US"/>
        </w:rPr>
        <w:t>.</w:t>
      </w:r>
      <w:r w:rsidRPr="006F4484">
        <w:rPr>
          <w:rFonts w:ascii="Times New Roman" w:eastAsia="Calibri" w:hAnsi="Times New Roman"/>
          <w:sz w:val="24"/>
          <w:szCs w:val="24"/>
        </w:rPr>
        <w:t>, Lelo</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S</w:t>
      </w:r>
      <w:r w:rsidRPr="006F4484">
        <w:rPr>
          <w:rFonts w:ascii="Times New Roman" w:eastAsia="Calibri" w:hAnsi="Times New Roman"/>
          <w:sz w:val="24"/>
          <w:szCs w:val="24"/>
          <w:lang w:val="en-US"/>
        </w:rPr>
        <w:t>.</w:t>
      </w:r>
      <w:r w:rsidRPr="006F4484">
        <w:rPr>
          <w:rFonts w:ascii="Times New Roman" w:eastAsia="Calibri" w:hAnsi="Times New Roman"/>
          <w:sz w:val="24"/>
          <w:szCs w:val="24"/>
        </w:rPr>
        <w:t>, Moretti</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M</w:t>
      </w:r>
      <w:r w:rsidRPr="006F4484">
        <w:rPr>
          <w:rFonts w:ascii="Times New Roman" w:eastAsia="Calibri" w:hAnsi="Times New Roman"/>
          <w:sz w:val="24"/>
          <w:szCs w:val="24"/>
          <w:lang w:val="en-US"/>
        </w:rPr>
        <w:t>.</w:t>
      </w:r>
      <w:r w:rsidRPr="006F4484">
        <w:rPr>
          <w:rFonts w:ascii="Times New Roman" w:eastAsia="Calibri" w:hAnsi="Times New Roman"/>
          <w:sz w:val="24"/>
          <w:szCs w:val="24"/>
        </w:rPr>
        <w:t>, Merkl</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O</w:t>
      </w:r>
      <w:r w:rsidRPr="006F4484">
        <w:rPr>
          <w:rFonts w:ascii="Times New Roman" w:eastAsia="Calibri" w:hAnsi="Times New Roman"/>
          <w:sz w:val="24"/>
          <w:szCs w:val="24"/>
          <w:lang w:val="en-US"/>
        </w:rPr>
        <w:t>.</w:t>
      </w:r>
      <w:r w:rsidRPr="006F4484">
        <w:rPr>
          <w:rFonts w:ascii="Times New Roman" w:eastAsia="Calibri" w:hAnsi="Times New Roman"/>
          <w:sz w:val="24"/>
          <w:szCs w:val="24"/>
        </w:rPr>
        <w:t>, Mader</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D</w:t>
      </w:r>
      <w:r w:rsidRPr="006F4484">
        <w:rPr>
          <w:rFonts w:ascii="Times New Roman" w:eastAsia="Calibri" w:hAnsi="Times New Roman"/>
          <w:sz w:val="24"/>
          <w:szCs w:val="24"/>
          <w:lang w:val="en-US"/>
        </w:rPr>
        <w:t>.</w:t>
      </w:r>
      <w:r w:rsidRPr="006F4484">
        <w:rPr>
          <w:rFonts w:ascii="Times New Roman" w:eastAsia="Calibri" w:hAnsi="Times New Roman"/>
          <w:sz w:val="24"/>
          <w:szCs w:val="24"/>
        </w:rPr>
        <w:t>, Palma</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R</w:t>
      </w:r>
      <w:r w:rsidRPr="006F4484">
        <w:rPr>
          <w:rFonts w:ascii="Times New Roman" w:eastAsia="Calibri" w:hAnsi="Times New Roman"/>
          <w:sz w:val="24"/>
          <w:szCs w:val="24"/>
          <w:lang w:val="en-US"/>
        </w:rPr>
        <w:t>.</w:t>
      </w:r>
      <w:r w:rsidRPr="006F4484">
        <w:rPr>
          <w:rFonts w:ascii="Times New Roman" w:eastAsia="Calibri" w:hAnsi="Times New Roman"/>
          <w:sz w:val="24"/>
          <w:szCs w:val="24"/>
        </w:rPr>
        <w:t>, Neculiseanu</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Z</w:t>
      </w:r>
      <w:r w:rsidRPr="006F4484">
        <w:rPr>
          <w:rFonts w:ascii="Times New Roman" w:eastAsia="Calibri" w:hAnsi="Times New Roman"/>
          <w:sz w:val="24"/>
          <w:szCs w:val="24"/>
          <w:lang w:val="en-US"/>
        </w:rPr>
        <w:t>.</w:t>
      </w:r>
      <w:r w:rsidRPr="006F4484">
        <w:rPr>
          <w:rFonts w:ascii="Times New Roman" w:eastAsia="Calibri" w:hAnsi="Times New Roman"/>
          <w:sz w:val="24"/>
          <w:szCs w:val="24"/>
        </w:rPr>
        <w:t>, Rabitsch</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W</w:t>
      </w:r>
      <w:r w:rsidRPr="006F4484">
        <w:rPr>
          <w:rFonts w:ascii="Times New Roman" w:eastAsia="Calibri" w:hAnsi="Times New Roman"/>
          <w:sz w:val="24"/>
          <w:szCs w:val="24"/>
          <w:lang w:val="en-US"/>
        </w:rPr>
        <w:t>.</w:t>
      </w:r>
      <w:r w:rsidRPr="006F4484">
        <w:rPr>
          <w:rFonts w:ascii="Times New Roman" w:eastAsia="Calibri" w:hAnsi="Times New Roman"/>
          <w:sz w:val="24"/>
          <w:szCs w:val="24"/>
        </w:rPr>
        <w:t>, Rodriguez</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S</w:t>
      </w:r>
      <w:r w:rsidRPr="006F4484">
        <w:rPr>
          <w:rFonts w:ascii="Times New Roman" w:eastAsia="Calibri" w:hAnsi="Times New Roman"/>
          <w:sz w:val="24"/>
          <w:szCs w:val="24"/>
          <w:lang w:val="en-US"/>
        </w:rPr>
        <w:t>.</w:t>
      </w:r>
      <w:r w:rsidRPr="006F4484">
        <w:rPr>
          <w:rFonts w:ascii="Times New Roman" w:eastAsia="Calibri" w:hAnsi="Times New Roman"/>
          <w:sz w:val="24"/>
          <w:szCs w:val="24"/>
        </w:rPr>
        <w:t>, Smit</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J</w:t>
      </w:r>
      <w:r w:rsidRPr="006F4484">
        <w:rPr>
          <w:rFonts w:ascii="Times New Roman" w:eastAsia="Calibri" w:hAnsi="Times New Roman"/>
          <w:sz w:val="24"/>
          <w:szCs w:val="24"/>
          <w:lang w:val="en-US"/>
        </w:rPr>
        <w:t>.</w:t>
      </w:r>
      <w:r w:rsidRPr="006F4484">
        <w:rPr>
          <w:rFonts w:ascii="Times New Roman" w:eastAsia="Calibri" w:hAnsi="Times New Roman"/>
          <w:sz w:val="24"/>
          <w:szCs w:val="24"/>
        </w:rPr>
        <w:t>, Smith</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M</w:t>
      </w:r>
      <w:r w:rsidRPr="006F4484">
        <w:rPr>
          <w:rFonts w:ascii="Times New Roman" w:eastAsia="Calibri" w:hAnsi="Times New Roman"/>
          <w:sz w:val="24"/>
          <w:szCs w:val="24"/>
          <w:lang w:val="en-US"/>
        </w:rPr>
        <w:t>.</w:t>
      </w:r>
      <w:r w:rsidRPr="006F4484">
        <w:rPr>
          <w:rFonts w:ascii="Times New Roman" w:eastAsia="Calibri" w:hAnsi="Times New Roman"/>
          <w:sz w:val="24"/>
          <w:szCs w:val="24"/>
        </w:rPr>
        <w:t>, Sprecher-Uebersax</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E</w:t>
      </w:r>
      <w:r w:rsidRPr="006F4484">
        <w:rPr>
          <w:rFonts w:ascii="Times New Roman" w:eastAsia="Calibri" w:hAnsi="Times New Roman"/>
          <w:sz w:val="24"/>
          <w:szCs w:val="24"/>
          <w:lang w:val="en-US"/>
        </w:rPr>
        <w:t>.</w:t>
      </w:r>
      <w:r w:rsidRPr="006F4484">
        <w:rPr>
          <w:rFonts w:ascii="Times New Roman" w:eastAsia="Calibri" w:hAnsi="Times New Roman"/>
          <w:sz w:val="24"/>
          <w:szCs w:val="24"/>
        </w:rPr>
        <w:t>, Telnov</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D</w:t>
      </w:r>
      <w:r w:rsidRPr="006F4484">
        <w:rPr>
          <w:rFonts w:ascii="Times New Roman" w:eastAsia="Calibri" w:hAnsi="Times New Roman"/>
          <w:sz w:val="24"/>
          <w:szCs w:val="24"/>
          <w:lang w:val="en-US"/>
        </w:rPr>
        <w:t>.</w:t>
      </w:r>
      <w:r w:rsidRPr="006F4484">
        <w:rPr>
          <w:rFonts w:ascii="Times New Roman" w:eastAsia="Calibri" w:hAnsi="Times New Roman"/>
          <w:sz w:val="24"/>
          <w:szCs w:val="24"/>
        </w:rPr>
        <w:t>, Thomaes</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A</w:t>
      </w:r>
      <w:r w:rsidRPr="006F4484">
        <w:rPr>
          <w:rFonts w:ascii="Times New Roman" w:eastAsia="Calibri" w:hAnsi="Times New Roman"/>
          <w:sz w:val="24"/>
          <w:szCs w:val="24"/>
          <w:lang w:val="en-US"/>
        </w:rPr>
        <w:t>.</w:t>
      </w:r>
      <w:r w:rsidRPr="006F4484">
        <w:rPr>
          <w:rFonts w:ascii="Times New Roman" w:eastAsia="Calibri" w:hAnsi="Times New Roman"/>
          <w:sz w:val="24"/>
          <w:szCs w:val="24"/>
        </w:rPr>
        <w:t>, Thomsen</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P</w:t>
      </w:r>
      <w:r w:rsidRPr="006F4484">
        <w:rPr>
          <w:rFonts w:ascii="Times New Roman" w:eastAsia="Calibri" w:hAnsi="Times New Roman"/>
          <w:sz w:val="24"/>
          <w:szCs w:val="24"/>
          <w:lang w:val="en-US"/>
        </w:rPr>
        <w:t>.</w:t>
      </w:r>
      <w:r w:rsidRPr="006F4484">
        <w:rPr>
          <w:rFonts w:ascii="Times New Roman" w:eastAsia="Calibri" w:hAnsi="Times New Roman"/>
          <w:sz w:val="24"/>
          <w:szCs w:val="24"/>
        </w:rPr>
        <w:t>, Tykarski</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P</w:t>
      </w:r>
      <w:r w:rsidRPr="006F4484">
        <w:rPr>
          <w:rFonts w:ascii="Times New Roman" w:eastAsia="Calibri" w:hAnsi="Times New Roman"/>
          <w:sz w:val="24"/>
          <w:szCs w:val="24"/>
          <w:lang w:val="en-US"/>
        </w:rPr>
        <w:t>.</w:t>
      </w:r>
      <w:r w:rsidRPr="006F4484">
        <w:rPr>
          <w:rFonts w:ascii="Times New Roman" w:eastAsia="Calibri" w:hAnsi="Times New Roman"/>
          <w:sz w:val="24"/>
          <w:szCs w:val="24"/>
        </w:rPr>
        <w:t>, Vrezec</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A</w:t>
      </w:r>
      <w:r w:rsidRPr="006F4484">
        <w:rPr>
          <w:rFonts w:ascii="Times New Roman" w:eastAsia="Calibri" w:hAnsi="Times New Roman"/>
          <w:sz w:val="24"/>
          <w:szCs w:val="24"/>
          <w:lang w:val="en-US"/>
        </w:rPr>
        <w:t>.</w:t>
      </w:r>
      <w:r w:rsidRPr="006F4484">
        <w:rPr>
          <w:rFonts w:ascii="Times New Roman" w:eastAsia="Calibri" w:hAnsi="Times New Roman"/>
          <w:sz w:val="24"/>
          <w:szCs w:val="24"/>
        </w:rPr>
        <w:t>, Werner</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S</w:t>
      </w:r>
      <w:r w:rsidRPr="006F4484">
        <w:rPr>
          <w:rFonts w:ascii="Times New Roman" w:eastAsia="Calibri" w:hAnsi="Times New Roman"/>
          <w:sz w:val="24"/>
          <w:szCs w:val="24"/>
          <w:lang w:val="en-US"/>
        </w:rPr>
        <w:t>.</w:t>
      </w:r>
      <w:r w:rsidRPr="006F4484">
        <w:rPr>
          <w:rFonts w:ascii="Times New Roman" w:eastAsia="Calibri" w:hAnsi="Times New Roman"/>
          <w:sz w:val="24"/>
          <w:szCs w:val="24"/>
        </w:rPr>
        <w:t>, Zach</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P</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(2011)</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Bionomics and distribution of the stag beetle, </w:t>
      </w:r>
      <w:r w:rsidRPr="006F4484">
        <w:rPr>
          <w:rFonts w:ascii="Times New Roman" w:eastAsia="Calibri" w:hAnsi="Times New Roman"/>
          <w:i/>
          <w:sz w:val="24"/>
          <w:szCs w:val="24"/>
        </w:rPr>
        <w:t>Lucanus cervus</w:t>
      </w:r>
      <w:r w:rsidRPr="006F4484">
        <w:rPr>
          <w:rFonts w:ascii="Times New Roman" w:eastAsia="Calibri" w:hAnsi="Times New Roman"/>
          <w:sz w:val="24"/>
          <w:szCs w:val="24"/>
        </w:rPr>
        <w:t xml:space="preserve"> (L) across Europe. Insect Conservation and Diversity 4: 23–38.</w:t>
      </w:r>
    </w:p>
    <w:p w:rsidR="006F4484" w:rsidRPr="006F4484" w:rsidRDefault="006F4484" w:rsidP="006F4484">
      <w:pPr>
        <w:spacing w:after="0" w:line="240" w:lineRule="auto"/>
        <w:ind w:left="720" w:hanging="720"/>
        <w:jc w:val="both"/>
        <w:rPr>
          <w:rFonts w:ascii="Times New Roman" w:eastAsia="Calibri" w:hAnsi="Times New Roman"/>
          <w:sz w:val="24"/>
          <w:szCs w:val="24"/>
        </w:rPr>
      </w:pPr>
      <w:r w:rsidRPr="006F4484">
        <w:rPr>
          <w:rFonts w:ascii="Times New Roman" w:eastAsia="Calibri" w:hAnsi="Times New Roman"/>
          <w:sz w:val="24"/>
          <w:szCs w:val="24"/>
        </w:rPr>
        <w:t xml:space="preserve">Kuźmiński, R., Chrzanowski, A., Mazur, A., Rutkowski, P., Gwiazdowicz, D.J. </w:t>
      </w:r>
      <w:r w:rsidRPr="006F4484">
        <w:rPr>
          <w:rFonts w:ascii="Times New Roman" w:eastAsia="Calibri" w:hAnsi="Times New Roman"/>
          <w:sz w:val="24"/>
          <w:szCs w:val="24"/>
          <w:lang w:val="en-US"/>
        </w:rPr>
        <w:t>(</w:t>
      </w:r>
      <w:r w:rsidRPr="006F4484">
        <w:rPr>
          <w:rFonts w:ascii="Times New Roman" w:eastAsia="Calibri" w:hAnsi="Times New Roman"/>
          <w:sz w:val="24"/>
          <w:szCs w:val="24"/>
        </w:rPr>
        <w:t>2020</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Distribution and habitat preferences of the stag beetle </w:t>
      </w:r>
      <w:r w:rsidRPr="006F4484">
        <w:rPr>
          <w:rFonts w:ascii="Times New Roman" w:eastAsia="Calibri" w:hAnsi="Times New Roman"/>
          <w:i/>
          <w:sz w:val="24"/>
          <w:szCs w:val="24"/>
        </w:rPr>
        <w:t>Lucanus cervus</w:t>
      </w:r>
      <w:r w:rsidRPr="006F4484">
        <w:rPr>
          <w:rFonts w:ascii="Times New Roman" w:eastAsia="Calibri" w:hAnsi="Times New Roman"/>
          <w:sz w:val="24"/>
          <w:szCs w:val="24"/>
        </w:rPr>
        <w:t xml:space="preserve"> (L.) in forested areas of Poland. Scientific reports, 10(1):</w:t>
      </w:r>
      <w:r w:rsidRPr="006F4484">
        <w:rPr>
          <w:rFonts w:ascii="Times New Roman" w:eastAsia="Calibri" w:hAnsi="Times New Roman"/>
          <w:sz w:val="24"/>
          <w:szCs w:val="24"/>
          <w:lang w:val="en-US"/>
        </w:rPr>
        <w:t xml:space="preserve"> </w:t>
      </w:r>
      <w:r w:rsidRPr="006F4484">
        <w:rPr>
          <w:rFonts w:ascii="Times New Roman" w:eastAsia="Calibri" w:hAnsi="Times New Roman"/>
          <w:sz w:val="24"/>
          <w:szCs w:val="24"/>
        </w:rPr>
        <w:t>1-11.</w:t>
      </w:r>
    </w:p>
    <w:p w:rsidR="006F4484" w:rsidRPr="006F4484" w:rsidRDefault="006F4484" w:rsidP="006F4484">
      <w:pPr>
        <w:spacing w:after="0" w:line="240" w:lineRule="auto"/>
        <w:ind w:left="720" w:hanging="720"/>
        <w:jc w:val="both"/>
        <w:rPr>
          <w:rFonts w:ascii="Times New Roman" w:eastAsia="Calibri" w:hAnsi="Times New Roman"/>
          <w:sz w:val="24"/>
          <w:szCs w:val="24"/>
        </w:rPr>
      </w:pPr>
      <w:r w:rsidRPr="006F4484">
        <w:rPr>
          <w:rFonts w:ascii="Times New Roman" w:eastAsia="Calibri" w:hAnsi="Times New Roman"/>
          <w:sz w:val="24"/>
          <w:szCs w:val="24"/>
        </w:rPr>
        <w:t>Méndez</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M</w:t>
      </w:r>
      <w:r w:rsidRPr="006F4484">
        <w:rPr>
          <w:rFonts w:ascii="Times New Roman" w:eastAsia="Calibri" w:hAnsi="Times New Roman"/>
          <w:sz w:val="24"/>
          <w:szCs w:val="24"/>
          <w:lang w:val="en-US"/>
        </w:rPr>
        <w:t>.</w:t>
      </w:r>
      <w:r w:rsidRPr="006F4484">
        <w:rPr>
          <w:rFonts w:ascii="Times New Roman" w:eastAsia="Calibri" w:hAnsi="Times New Roman"/>
          <w:sz w:val="24"/>
          <w:szCs w:val="24"/>
        </w:rPr>
        <w:t>, de Jaime</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C</w:t>
      </w:r>
      <w:r w:rsidRPr="006F4484">
        <w:rPr>
          <w:rFonts w:ascii="Times New Roman" w:eastAsia="Calibri" w:hAnsi="Times New Roman"/>
          <w:sz w:val="24"/>
          <w:szCs w:val="24"/>
          <w:lang w:val="en-US"/>
        </w:rPr>
        <w:t>.</w:t>
      </w:r>
      <w:r w:rsidRPr="006F4484">
        <w:rPr>
          <w:rFonts w:ascii="Times New Roman" w:eastAsia="Calibri" w:hAnsi="Times New Roman"/>
          <w:sz w:val="24"/>
          <w:szCs w:val="24"/>
        </w:rPr>
        <w:t>, Alcántara</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M</w:t>
      </w:r>
      <w:r w:rsidRPr="006F4484">
        <w:rPr>
          <w:rFonts w:ascii="Times New Roman" w:eastAsia="Calibri" w:hAnsi="Times New Roman"/>
          <w:sz w:val="24"/>
          <w:szCs w:val="24"/>
          <w:lang w:val="en-US"/>
        </w:rPr>
        <w:t>.</w:t>
      </w:r>
      <w:r w:rsidRPr="006F4484">
        <w:rPr>
          <w:rFonts w:ascii="Times New Roman" w:eastAsia="Calibri" w:hAnsi="Times New Roman"/>
          <w:sz w:val="24"/>
          <w:szCs w:val="24"/>
        </w:rPr>
        <w:t>A</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(2017)</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Habitat description and interannual variation in abundance and phenology of the endangered beetle Lucanus cervus L. (Coleoptera) using citizen science monitoring. Journal of Insect Conservation</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21: 907–915. </w:t>
      </w:r>
    </w:p>
    <w:p w:rsidR="006F4484" w:rsidRPr="006F4484" w:rsidRDefault="006F4484" w:rsidP="006F4484">
      <w:pPr>
        <w:spacing w:before="120" w:after="120" w:line="240" w:lineRule="auto"/>
        <w:jc w:val="both"/>
        <w:rPr>
          <w:rFonts w:ascii="Times New Roman" w:eastAsia="Calibri" w:hAnsi="Times New Roman"/>
          <w:sz w:val="24"/>
          <w:szCs w:val="24"/>
        </w:rPr>
      </w:pPr>
    </w:p>
    <w:p w:rsidR="006F4484" w:rsidRPr="006F4484" w:rsidRDefault="006F4484" w:rsidP="006F4484">
      <w:pPr>
        <w:spacing w:after="0" w:line="240" w:lineRule="auto"/>
        <w:ind w:left="709" w:hanging="709"/>
        <w:contextualSpacing/>
        <w:jc w:val="both"/>
        <w:rPr>
          <w:rFonts w:ascii="Times New Roman" w:hAnsi="Times New Roman"/>
          <w:bCs/>
          <w:sz w:val="24"/>
          <w:szCs w:val="24"/>
          <w:lang w:eastAsia="bg-BG"/>
        </w:rPr>
      </w:pPr>
      <w:r w:rsidRPr="006F4484">
        <w:rPr>
          <w:rFonts w:ascii="Times New Roman" w:hAnsi="Times New Roman"/>
          <w:bCs/>
          <w:i/>
          <w:sz w:val="24"/>
          <w:szCs w:val="24"/>
          <w:lang w:eastAsia="bg-BG"/>
        </w:rPr>
        <w:t>Автор:</w:t>
      </w:r>
      <w:r w:rsidRPr="006F4484">
        <w:rPr>
          <w:rFonts w:ascii="Times New Roman" w:hAnsi="Times New Roman"/>
          <w:bCs/>
          <w:sz w:val="24"/>
          <w:szCs w:val="24"/>
          <w:lang w:eastAsia="bg-BG"/>
        </w:rPr>
        <w:t xml:space="preserve"> Ростислав Бекчиев</w:t>
      </w:r>
    </w:p>
    <w:p w:rsidR="002112F8" w:rsidRDefault="002112F8" w:rsidP="004A3686">
      <w:pPr>
        <w:rPr>
          <w:rFonts w:ascii="Times New Roman" w:hAnsi="Times New Roman"/>
          <w:color w:val="1F497D" w:themeColor="text2"/>
          <w:sz w:val="28"/>
          <w:szCs w:val="28"/>
        </w:rPr>
      </w:pPr>
    </w:p>
    <w:p w:rsidR="004A3686" w:rsidRDefault="00F54975" w:rsidP="006F4484">
      <w:pPr>
        <w:outlineLvl w:val="1"/>
        <w:rPr>
          <w:rFonts w:ascii="Times New Roman" w:hAnsi="Times New Roman"/>
          <w:i/>
          <w:color w:val="1F497D" w:themeColor="text2"/>
          <w:sz w:val="28"/>
          <w:szCs w:val="28"/>
        </w:rPr>
      </w:pPr>
      <w:bookmarkStart w:id="24" w:name="_Toc88998062"/>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A3686">
        <w:rPr>
          <w:rFonts w:ascii="Times New Roman" w:hAnsi="Times New Roman"/>
          <w:color w:val="1F497D" w:themeColor="text2"/>
          <w:sz w:val="28"/>
          <w:szCs w:val="28"/>
          <w:lang w:val="en-US"/>
        </w:rPr>
        <w:t xml:space="preserve">1089 </w:t>
      </w:r>
      <w:r w:rsidR="004A3686" w:rsidRPr="00F54975">
        <w:rPr>
          <w:rFonts w:ascii="Times New Roman" w:hAnsi="Times New Roman"/>
          <w:i/>
          <w:color w:val="1F497D" w:themeColor="text2"/>
          <w:sz w:val="28"/>
          <w:szCs w:val="28"/>
          <w:lang w:val="en-US"/>
        </w:rPr>
        <w:t xml:space="preserve">Morimus </w:t>
      </w:r>
      <w:r w:rsidR="006F4484" w:rsidRPr="006F4484">
        <w:rPr>
          <w:rFonts w:ascii="Times New Roman" w:eastAsia="Calibri" w:hAnsi="Times New Roman"/>
          <w:i/>
          <w:color w:val="1F497D" w:themeColor="text2"/>
          <w:sz w:val="28"/>
          <w:szCs w:val="28"/>
        </w:rPr>
        <w:t>asper</w:t>
      </w:r>
      <w:r w:rsidR="006F4484" w:rsidRPr="006F4484">
        <w:rPr>
          <w:rFonts w:ascii="Times New Roman" w:eastAsia="Calibri" w:hAnsi="Times New Roman"/>
          <w:i/>
          <w:color w:val="1F497D" w:themeColor="text2"/>
          <w:sz w:val="24"/>
          <w:szCs w:val="24"/>
        </w:rPr>
        <w:t xml:space="preserve"> </w:t>
      </w:r>
      <w:r w:rsidR="004A3686" w:rsidRPr="00F54975">
        <w:rPr>
          <w:rFonts w:ascii="Times New Roman" w:hAnsi="Times New Roman"/>
          <w:i/>
          <w:color w:val="1F497D" w:themeColor="text2"/>
          <w:sz w:val="28"/>
          <w:szCs w:val="28"/>
          <w:lang w:val="en-US"/>
        </w:rPr>
        <w:t>funereus</w:t>
      </w:r>
      <w:bookmarkEnd w:id="24"/>
    </w:p>
    <w:p w:rsidR="006F4484" w:rsidRPr="006F4484" w:rsidRDefault="006F4484" w:rsidP="006F4484">
      <w:pPr>
        <w:spacing w:after="0" w:line="240" w:lineRule="auto"/>
        <w:jc w:val="both"/>
        <w:rPr>
          <w:rFonts w:ascii="Times New Roman" w:eastAsia="Calibri" w:hAnsi="Times New Roman"/>
          <w:sz w:val="24"/>
          <w:szCs w:val="24"/>
        </w:rPr>
      </w:pPr>
      <w:r w:rsidRPr="006F4484">
        <w:rPr>
          <w:rFonts w:ascii="Times New Roman" w:eastAsia="Calibri" w:hAnsi="Times New Roman"/>
          <w:b/>
          <w:sz w:val="24"/>
          <w:szCs w:val="24"/>
        </w:rPr>
        <w:t>1. Код и наименование на вида:</w:t>
      </w:r>
      <w:r w:rsidRPr="006F4484">
        <w:rPr>
          <w:rFonts w:ascii="Times New Roman" w:eastAsia="Calibri" w:hAnsi="Times New Roman"/>
          <w:b/>
          <w:sz w:val="24"/>
          <w:szCs w:val="24"/>
          <w:lang w:val="en-US"/>
        </w:rPr>
        <w:t xml:space="preserve"> </w:t>
      </w:r>
      <w:r w:rsidRPr="006F4484">
        <w:rPr>
          <w:rFonts w:ascii="Times New Roman" w:eastAsia="Calibri" w:hAnsi="Times New Roman"/>
          <w:sz w:val="24"/>
          <w:szCs w:val="24"/>
          <w:lang w:val="en-US"/>
        </w:rPr>
        <w:t>1089</w:t>
      </w:r>
      <w:r w:rsidRPr="006F4484">
        <w:rPr>
          <w:rFonts w:ascii="Times New Roman" w:eastAsia="Calibri" w:hAnsi="Times New Roman"/>
          <w:sz w:val="24"/>
          <w:szCs w:val="24"/>
        </w:rPr>
        <w:t xml:space="preserve"> </w:t>
      </w:r>
      <w:r w:rsidRPr="006F4484">
        <w:rPr>
          <w:rFonts w:ascii="Times New Roman" w:eastAsia="Calibri" w:hAnsi="Times New Roman"/>
          <w:i/>
          <w:sz w:val="24"/>
          <w:szCs w:val="24"/>
        </w:rPr>
        <w:t xml:space="preserve">Morimus asper funereus </w:t>
      </w:r>
      <w:r w:rsidRPr="006F4484">
        <w:rPr>
          <w:rFonts w:ascii="Times New Roman" w:eastAsia="Calibri" w:hAnsi="Times New Roman"/>
          <w:sz w:val="24"/>
          <w:szCs w:val="24"/>
          <w:lang w:val="en-US"/>
        </w:rPr>
        <w:t xml:space="preserve">– </w:t>
      </w:r>
      <w:r w:rsidRPr="006F4484">
        <w:rPr>
          <w:rFonts w:ascii="Times New Roman" w:eastAsia="Calibri" w:hAnsi="Times New Roman"/>
          <w:sz w:val="24"/>
          <w:szCs w:val="24"/>
        </w:rPr>
        <w:t>Голям буков сечко</w:t>
      </w:r>
    </w:p>
    <w:p w:rsidR="006F4484" w:rsidRPr="006F4484" w:rsidRDefault="006F4484" w:rsidP="006F4484">
      <w:pPr>
        <w:spacing w:before="120" w:after="120" w:line="240" w:lineRule="auto"/>
        <w:rPr>
          <w:rFonts w:ascii="Times New Roman" w:eastAsia="Calibri" w:hAnsi="Times New Roman"/>
          <w:b/>
          <w:bCs/>
          <w:sz w:val="24"/>
          <w:szCs w:val="24"/>
        </w:rPr>
      </w:pPr>
      <w:r w:rsidRPr="006F4484">
        <w:rPr>
          <w:rFonts w:ascii="Times New Roman" w:eastAsia="Calibri" w:hAnsi="Times New Roman"/>
          <w:b/>
          <w:bCs/>
          <w:sz w:val="24"/>
          <w:szCs w:val="24"/>
        </w:rPr>
        <w:t>2. Кратка характеристика на целевия обект</w:t>
      </w:r>
    </w:p>
    <w:p w:rsidR="006F4484" w:rsidRPr="006F4484" w:rsidRDefault="006F4484" w:rsidP="006F4484">
      <w:pPr>
        <w:spacing w:after="0" w:line="240" w:lineRule="auto"/>
        <w:ind w:firstLine="720"/>
        <w:jc w:val="both"/>
        <w:rPr>
          <w:rFonts w:ascii="Times New Roman" w:eastAsia="Calibri" w:hAnsi="Times New Roman"/>
          <w:sz w:val="24"/>
          <w:szCs w:val="24"/>
        </w:rPr>
      </w:pPr>
      <w:r w:rsidRPr="006F4484">
        <w:rPr>
          <w:rFonts w:ascii="Times New Roman" w:eastAsia="Calibri" w:hAnsi="Times New Roman"/>
          <w:sz w:val="24"/>
          <w:szCs w:val="24"/>
        </w:rPr>
        <w:lastRenderedPageBreak/>
        <w:t>Видът се разпознава лесно, поради характерните му външни особености – набито тяло с елипсoвидна форма и размери 1.6–3.8 cm; цветът е сивкав с четири ясни черни петна на елитрите. Големият буков сечко обитава предимно гъсти или добре структурирани разредени гори със средно или високо количество мъртва дървесина, като в последният случай може да бъде с висока численост. Докато в Централна Европа видът предпочита дъбови и букови гори в низините, в Южна Европа разпространението му е изместено към буковия пояс (</w:t>
      </w:r>
      <w:r w:rsidRPr="006F4484">
        <w:rPr>
          <w:rFonts w:ascii="Times New Roman" w:eastAsia="Calibri" w:hAnsi="Times New Roman"/>
          <w:sz w:val="24"/>
          <w:szCs w:val="24"/>
          <w:lang w:val="en-US"/>
        </w:rPr>
        <w:t>Hardersen et al. 2017</w:t>
      </w:r>
      <w:r w:rsidRPr="006F4484">
        <w:rPr>
          <w:rFonts w:ascii="Times New Roman" w:eastAsia="Calibri" w:hAnsi="Times New Roman"/>
          <w:sz w:val="24"/>
          <w:szCs w:val="24"/>
        </w:rPr>
        <w:t>).</w:t>
      </w:r>
      <w:r w:rsidRPr="006F4484">
        <w:rPr>
          <w:rFonts w:ascii="Times New Roman" w:eastAsia="Calibri" w:hAnsi="Times New Roman"/>
          <w:sz w:val="24"/>
          <w:szCs w:val="24"/>
          <w:lang w:val="en-US"/>
        </w:rPr>
        <w:t xml:space="preserve"> </w:t>
      </w:r>
      <w:r w:rsidRPr="006F4484">
        <w:rPr>
          <w:rFonts w:ascii="Times New Roman" w:eastAsia="Calibri" w:hAnsi="Times New Roman"/>
          <w:sz w:val="24"/>
          <w:szCs w:val="24"/>
        </w:rPr>
        <w:t>Това важи и за България, където видът е регистриран предимно в буковия пояс в планините и по-рядко се среща в дъбови гори или низинни влажни (крайречни) гори (доклад, публикуван  в „Информационна система за защитени зони от екологичната мрежа Натура 2000 на МОСВ“). Установено е също, че поради фрагментираното му разпространение и това, че не може да лети, той липсва в някои подходящи местообитания (Hardersen et al. 2017 а, б).</w:t>
      </w:r>
    </w:p>
    <w:p w:rsidR="006F4484" w:rsidRPr="006F4484" w:rsidRDefault="006F4484" w:rsidP="006F4484">
      <w:pPr>
        <w:spacing w:after="0" w:line="240" w:lineRule="auto"/>
        <w:ind w:firstLine="720"/>
        <w:jc w:val="both"/>
        <w:rPr>
          <w:rFonts w:ascii="Times New Roman" w:eastAsia="Calibri" w:hAnsi="Times New Roman"/>
          <w:sz w:val="24"/>
          <w:szCs w:val="24"/>
        </w:rPr>
      </w:pPr>
      <w:r w:rsidRPr="006F4484">
        <w:rPr>
          <w:rFonts w:ascii="Times New Roman" w:eastAsia="Calibri" w:hAnsi="Times New Roman"/>
          <w:sz w:val="24"/>
          <w:szCs w:val="24"/>
        </w:rPr>
        <w:t xml:space="preserve">Възрастните индивиди се привличат от наранени, неотдавна паднали или отсечени клони и дървета, по които все още има кора. Ларвата обитава мъртви дънери и пънове. Женските снасят в такава дървесина, като предпочитат диаметър на стъблото над 13 </w:t>
      </w:r>
      <w:r w:rsidRPr="006F4484">
        <w:rPr>
          <w:rFonts w:ascii="Times New Roman" w:eastAsia="Calibri" w:hAnsi="Times New Roman"/>
          <w:sz w:val="24"/>
          <w:szCs w:val="24"/>
          <w:lang w:val="en-US"/>
        </w:rPr>
        <w:t>cm</w:t>
      </w:r>
      <w:r w:rsidRPr="006F4484">
        <w:rPr>
          <w:rFonts w:ascii="Times New Roman" w:eastAsia="Calibri" w:hAnsi="Times New Roman"/>
          <w:sz w:val="24"/>
          <w:szCs w:val="24"/>
        </w:rPr>
        <w:t xml:space="preserve">. Видът е полифаг и слабо придирчив по отношение на хранителното растение и може да се храни с </w:t>
      </w:r>
      <w:r w:rsidRPr="006F4484">
        <w:rPr>
          <w:rFonts w:ascii="Times New Roman" w:eastAsia="Calibri" w:hAnsi="Times New Roman"/>
          <w:i/>
          <w:sz w:val="24"/>
          <w:szCs w:val="24"/>
        </w:rPr>
        <w:t xml:space="preserve">Abies, Acer, Alnus, </w:t>
      </w:r>
      <w:r w:rsidRPr="006F4484">
        <w:rPr>
          <w:rFonts w:ascii="Times New Roman" w:eastAsia="Calibri" w:hAnsi="Times New Roman"/>
          <w:i/>
          <w:sz w:val="24"/>
          <w:szCs w:val="24"/>
          <w:lang w:val="en-US"/>
        </w:rPr>
        <w:t>Carpinus,</w:t>
      </w:r>
      <w:r w:rsidRPr="006F4484">
        <w:rPr>
          <w:rFonts w:ascii="Times New Roman" w:eastAsia="Calibri" w:hAnsi="Times New Roman"/>
          <w:i/>
          <w:sz w:val="24"/>
          <w:szCs w:val="24"/>
        </w:rPr>
        <w:t xml:space="preserve"> Castanea, Fagus,</w:t>
      </w:r>
      <w:r w:rsidRPr="006F4484">
        <w:rPr>
          <w:rFonts w:ascii="Times New Roman" w:eastAsia="Calibri" w:hAnsi="Times New Roman"/>
          <w:i/>
          <w:sz w:val="24"/>
          <w:szCs w:val="24"/>
          <w:lang w:val="en-US"/>
        </w:rPr>
        <w:t xml:space="preserve"> Fraxinus,</w:t>
      </w:r>
      <w:r w:rsidRPr="006F4484">
        <w:rPr>
          <w:rFonts w:ascii="Times New Roman" w:eastAsia="Calibri" w:hAnsi="Times New Roman"/>
          <w:i/>
          <w:sz w:val="24"/>
          <w:szCs w:val="24"/>
        </w:rPr>
        <w:t xml:space="preserve"> Platanus, Juglans, Picea, </w:t>
      </w:r>
      <w:r w:rsidRPr="006F4484">
        <w:rPr>
          <w:rFonts w:ascii="Times New Roman" w:eastAsia="Calibri" w:hAnsi="Times New Roman"/>
          <w:i/>
          <w:sz w:val="24"/>
          <w:szCs w:val="24"/>
          <w:lang w:val="en-US"/>
        </w:rPr>
        <w:t xml:space="preserve">Pinus, </w:t>
      </w:r>
      <w:r w:rsidRPr="006F4484">
        <w:rPr>
          <w:rFonts w:ascii="Times New Roman" w:eastAsia="Calibri" w:hAnsi="Times New Roman"/>
          <w:i/>
          <w:sz w:val="24"/>
          <w:szCs w:val="24"/>
        </w:rPr>
        <w:t xml:space="preserve">Populus, Prunus, Quercus, </w:t>
      </w:r>
      <w:r w:rsidRPr="006F4484">
        <w:rPr>
          <w:rFonts w:ascii="Times New Roman" w:eastAsia="Calibri" w:hAnsi="Times New Roman"/>
          <w:i/>
          <w:sz w:val="24"/>
          <w:szCs w:val="24"/>
          <w:lang w:val="en-US"/>
        </w:rPr>
        <w:t xml:space="preserve">Robinia, </w:t>
      </w:r>
      <w:r w:rsidRPr="006F4484">
        <w:rPr>
          <w:rFonts w:ascii="Times New Roman" w:eastAsia="Calibri" w:hAnsi="Times New Roman"/>
          <w:i/>
          <w:sz w:val="24"/>
          <w:szCs w:val="24"/>
        </w:rPr>
        <w:t>Salix, Ulmus, Tilia</w:t>
      </w:r>
      <w:r w:rsidRPr="006F4484">
        <w:rPr>
          <w:rFonts w:ascii="Times New Roman" w:eastAsia="Calibri" w:hAnsi="Times New Roman"/>
          <w:sz w:val="24"/>
          <w:szCs w:val="24"/>
        </w:rPr>
        <w:t xml:space="preserve">, но авторите уточняват, че </w:t>
      </w:r>
      <w:r w:rsidRPr="006F4484">
        <w:rPr>
          <w:rFonts w:ascii="Times New Roman" w:eastAsia="Calibri" w:hAnsi="Times New Roman"/>
          <w:i/>
          <w:sz w:val="24"/>
          <w:szCs w:val="24"/>
          <w:lang w:val="en-US"/>
        </w:rPr>
        <w:t xml:space="preserve">Fraxinus ornus </w:t>
      </w:r>
      <w:r w:rsidRPr="006F4484">
        <w:rPr>
          <w:rFonts w:ascii="Times New Roman" w:eastAsia="Calibri" w:hAnsi="Times New Roman"/>
          <w:sz w:val="24"/>
          <w:szCs w:val="24"/>
        </w:rPr>
        <w:t xml:space="preserve">и </w:t>
      </w:r>
      <w:r w:rsidRPr="006F4484">
        <w:rPr>
          <w:rFonts w:ascii="Times New Roman" w:eastAsia="Calibri" w:hAnsi="Times New Roman"/>
          <w:i/>
          <w:sz w:val="24"/>
          <w:szCs w:val="24"/>
          <w:lang w:val="en-US"/>
        </w:rPr>
        <w:t xml:space="preserve">Picea abies </w:t>
      </w:r>
      <w:r w:rsidRPr="006F4484">
        <w:rPr>
          <w:rFonts w:ascii="Times New Roman" w:eastAsia="Calibri" w:hAnsi="Times New Roman"/>
          <w:sz w:val="24"/>
          <w:szCs w:val="24"/>
        </w:rPr>
        <w:t xml:space="preserve">не са атрактивни за вида, като той най-много се привлича от дървесина на бук, дъб и обикновен габър </w:t>
      </w:r>
      <w:r w:rsidRPr="006F4484">
        <w:rPr>
          <w:rFonts w:ascii="Times New Roman" w:eastAsia="Calibri" w:hAnsi="Times New Roman"/>
          <w:sz w:val="24"/>
          <w:szCs w:val="24"/>
          <w:lang w:val="en-US"/>
        </w:rPr>
        <w:t>(</w:t>
      </w:r>
      <w:r w:rsidRPr="006F4484">
        <w:rPr>
          <w:rFonts w:ascii="Times New Roman" w:eastAsia="Calibri" w:hAnsi="Times New Roman"/>
          <w:sz w:val="24"/>
          <w:szCs w:val="24"/>
        </w:rPr>
        <w:t>Hardersen et al. 2017 а, б</w:t>
      </w:r>
      <w:r w:rsidRPr="006F4484">
        <w:rPr>
          <w:rFonts w:ascii="Times New Roman" w:eastAsia="Calibri" w:hAnsi="Times New Roman"/>
          <w:sz w:val="24"/>
          <w:szCs w:val="24"/>
          <w:lang w:val="en-US"/>
        </w:rPr>
        <w:t xml:space="preserve">; </w:t>
      </w:r>
      <w:r w:rsidRPr="006F4484">
        <w:rPr>
          <w:rFonts w:ascii="Times New Roman" w:eastAsia="Calibri" w:hAnsi="Times New Roman"/>
          <w:sz w:val="24"/>
          <w:szCs w:val="24"/>
          <w:lang w:val="en-GB" w:eastAsia="en-GB"/>
        </w:rPr>
        <w:t>Leonarduzzi et al., 2017</w:t>
      </w:r>
      <w:r w:rsidRPr="006F4484">
        <w:rPr>
          <w:rFonts w:ascii="Times New Roman" w:eastAsia="Calibri" w:hAnsi="Times New Roman"/>
          <w:sz w:val="24"/>
          <w:szCs w:val="24"/>
        </w:rPr>
        <w:t xml:space="preserve">). Основна заплаха за вида е унищожаване на местообитанието му, включително премахване на мъртва дървесина. Отбелязано е, че отсечени и оставени за известно време, след което премахнати, дървесни части, се явяват капани за вида, тъй като отстраняват снесените яйца от местообитанието (Hardersen et al. 2017). Възрастните индивиди са сравнително слабо подвижни, като се придвижват под 200 </w:t>
      </w:r>
      <w:r w:rsidRPr="006F4484">
        <w:rPr>
          <w:rFonts w:ascii="Times New Roman" w:eastAsia="Calibri" w:hAnsi="Times New Roman"/>
          <w:sz w:val="24"/>
          <w:szCs w:val="24"/>
          <w:lang w:val="en-US"/>
        </w:rPr>
        <w:t xml:space="preserve">m </w:t>
      </w:r>
      <w:r w:rsidRPr="006F4484">
        <w:rPr>
          <w:rFonts w:ascii="Times New Roman" w:eastAsia="Calibri" w:hAnsi="Times New Roman"/>
          <w:sz w:val="24"/>
          <w:szCs w:val="24"/>
        </w:rPr>
        <w:t>за времето на техния живот.</w:t>
      </w:r>
    </w:p>
    <w:p w:rsidR="006F4484" w:rsidRPr="006F4484" w:rsidRDefault="006F4484" w:rsidP="006F4484">
      <w:pPr>
        <w:spacing w:after="0" w:line="240" w:lineRule="auto"/>
        <w:ind w:firstLine="720"/>
        <w:jc w:val="both"/>
        <w:rPr>
          <w:rFonts w:ascii="Times New Roman" w:eastAsia="Calibri" w:hAnsi="Times New Roman"/>
          <w:sz w:val="24"/>
          <w:szCs w:val="24"/>
        </w:rPr>
      </w:pPr>
      <w:r w:rsidRPr="006F4484">
        <w:rPr>
          <w:rFonts w:ascii="Times New Roman" w:eastAsia="Calibri" w:hAnsi="Times New Roman"/>
          <w:i/>
          <w:sz w:val="24"/>
          <w:szCs w:val="24"/>
          <w:lang w:val="en-US"/>
        </w:rPr>
        <w:t>Morimus asper funereus</w:t>
      </w:r>
      <w:r w:rsidRPr="006F4484">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6F4484" w:rsidRPr="006F4484" w:rsidRDefault="006F4484" w:rsidP="006F4484">
      <w:pPr>
        <w:spacing w:after="0" w:line="240" w:lineRule="auto"/>
        <w:ind w:firstLine="720"/>
        <w:jc w:val="both"/>
        <w:rPr>
          <w:rFonts w:ascii="Times New Roman" w:eastAsia="Calibri" w:hAnsi="Times New Roman"/>
          <w:sz w:val="24"/>
          <w:szCs w:val="24"/>
        </w:rPr>
      </w:pPr>
      <w:r w:rsidRPr="006F4484">
        <w:rPr>
          <w:rFonts w:ascii="Times New Roman" w:hAnsi="Times New Roman"/>
          <w:i/>
          <w:iCs/>
          <w:sz w:val="24"/>
          <w:szCs w:val="24"/>
        </w:rPr>
        <w:t>Характеристики на местообитанието:</w:t>
      </w:r>
      <w:r w:rsidRPr="006F4484">
        <w:rPr>
          <w:rFonts w:ascii="Times New Roman" w:eastAsia="Calibri" w:hAnsi="Times New Roman"/>
          <w:sz w:val="24"/>
          <w:lang w:eastAsia="en-GB"/>
        </w:rPr>
        <w:t xml:space="preserve"> Големият буков сечко е широко разпространен в цялата страна от низините до 1800 m н.в. Обитава разнообразни широколистни и смесени гори, като в България е регистриран основно в букови и габърови гори, по-рядко в дъбови, смесени или низинни крайречни гори. Активен е през цялото денонощие, но предимно вечер и през нощта, като се среща от април до август. От основно значение за м</w:t>
      </w:r>
      <w:r w:rsidRPr="006F4484">
        <w:rPr>
          <w:rFonts w:ascii="Times New Roman" w:eastAsia="Calibri" w:hAnsi="Times New Roman"/>
          <w:sz w:val="24"/>
          <w:lang w:val="en-US" w:eastAsia="en-GB"/>
        </w:rPr>
        <w:t>e</w:t>
      </w:r>
      <w:r w:rsidRPr="006F4484">
        <w:rPr>
          <w:rFonts w:ascii="Times New Roman" w:eastAsia="Calibri" w:hAnsi="Times New Roman"/>
          <w:sz w:val="24"/>
          <w:lang w:eastAsia="en-GB"/>
        </w:rPr>
        <w:t>стообитанието на вида е наличието на мъртва дървесина.</w:t>
      </w:r>
    </w:p>
    <w:p w:rsidR="006F4484" w:rsidRPr="006F4484" w:rsidRDefault="006F4484" w:rsidP="006F4484">
      <w:pPr>
        <w:spacing w:before="120" w:after="120" w:line="240" w:lineRule="auto"/>
        <w:jc w:val="both"/>
        <w:rPr>
          <w:rFonts w:ascii="Times New Roman" w:eastAsia="Calibri" w:hAnsi="Times New Roman"/>
          <w:b/>
          <w:bCs/>
          <w:sz w:val="24"/>
          <w:szCs w:val="24"/>
        </w:rPr>
      </w:pPr>
      <w:r w:rsidRPr="006F4484">
        <w:rPr>
          <w:rFonts w:ascii="Times New Roman" w:eastAsia="Calibri" w:hAnsi="Times New Roman"/>
          <w:b/>
          <w:bCs/>
          <w:sz w:val="24"/>
          <w:szCs w:val="24"/>
        </w:rPr>
        <w:t>3. Състояние на биогеографско ниво и разпространение в мрежата</w:t>
      </w:r>
    </w:p>
    <w:p w:rsidR="006F4484" w:rsidRPr="006F4484" w:rsidRDefault="006F4484" w:rsidP="006F4484">
      <w:pPr>
        <w:spacing w:before="120" w:after="120" w:line="240" w:lineRule="auto"/>
        <w:ind w:firstLine="720"/>
        <w:jc w:val="both"/>
        <w:rPr>
          <w:rFonts w:ascii="Times New Roman" w:eastAsia="Calibri" w:hAnsi="Times New Roman"/>
          <w:bCs/>
          <w:sz w:val="24"/>
          <w:szCs w:val="24"/>
        </w:rPr>
      </w:pPr>
      <w:r w:rsidRPr="006F4484">
        <w:rPr>
          <w:rFonts w:ascii="Times New Roman" w:eastAsia="Calibri" w:hAnsi="Times New Roman"/>
          <w:sz w:val="24"/>
          <w:szCs w:val="24"/>
        </w:rPr>
        <w:t xml:space="preserve">Съгласно докладването по чл. 17 на Директива за местообитанията през 2013 г. </w:t>
      </w:r>
      <w:r w:rsidRPr="006F4484">
        <w:rPr>
          <w:rFonts w:ascii="Times New Roman" w:eastAsia="Calibri" w:hAnsi="Times New Roman"/>
          <w:sz w:val="24"/>
          <w:szCs w:val="24"/>
          <w:lang w:val="en-US"/>
        </w:rPr>
        <w:t>(</w:t>
      </w:r>
      <w:r w:rsidRPr="006F4484">
        <w:rPr>
          <w:rFonts w:ascii="Times New Roman" w:eastAsia="Calibri" w:hAnsi="Times New Roman"/>
          <w:sz w:val="24"/>
          <w:szCs w:val="24"/>
        </w:rPr>
        <w:t>за периода 2007-2012 г.</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Pr>
          <w:rFonts w:ascii="Times New Roman" w:eastAsia="Calibri" w:hAnsi="Times New Roman"/>
          <w:sz w:val="24"/>
          <w:szCs w:val="24"/>
        </w:rPr>
        <w:t>региони</w:t>
      </w:r>
      <w:r w:rsidRPr="006F4484">
        <w:rPr>
          <w:rFonts w:ascii="Times New Roman" w:eastAsia="Calibri" w:hAnsi="Times New Roman"/>
          <w:sz w:val="24"/>
          <w:szCs w:val="24"/>
        </w:rPr>
        <w:t xml:space="preserve">, с изключение на неблагоприятно-незадоволително състояние (U1) за перспективи и обща оценка в континенталния район. При докладването по същата директива през 2019 г. </w:t>
      </w:r>
      <w:r w:rsidRPr="006F4484">
        <w:rPr>
          <w:rFonts w:ascii="Times New Roman" w:eastAsia="Calibri" w:hAnsi="Times New Roman"/>
          <w:sz w:val="24"/>
          <w:szCs w:val="24"/>
          <w:lang w:val="en-US"/>
        </w:rPr>
        <w:t>(</w:t>
      </w:r>
      <w:r w:rsidRPr="006F4484">
        <w:rPr>
          <w:rFonts w:ascii="Times New Roman" w:eastAsia="Calibri" w:hAnsi="Times New Roman"/>
          <w:sz w:val="24"/>
          <w:szCs w:val="24"/>
        </w:rPr>
        <w:t>за периода 2013-2018 г.</w:t>
      </w:r>
      <w:r w:rsidRPr="006F4484">
        <w:rPr>
          <w:rFonts w:ascii="Times New Roman" w:eastAsia="Calibri" w:hAnsi="Times New Roman"/>
          <w:sz w:val="24"/>
          <w:szCs w:val="24"/>
          <w:lang w:val="en-US"/>
        </w:rPr>
        <w:t>)</w:t>
      </w:r>
      <w:r w:rsidRPr="006F4484">
        <w:rPr>
          <w:rFonts w:ascii="Times New Roman" w:eastAsia="Calibri" w:hAnsi="Times New Roman"/>
          <w:sz w:val="24"/>
          <w:szCs w:val="24"/>
        </w:rPr>
        <w:t>, състоянието по всички параметри е оценено като благоприятно. Посочени са следните по-значими заплахи за вида: и</w:t>
      </w:r>
      <w:r w:rsidRPr="006F4484">
        <w:rPr>
          <w:rFonts w:ascii="Times New Roman" w:eastAsia="Calibri" w:hAnsi="Times New Roman"/>
          <w:bCs/>
          <w:sz w:val="24"/>
          <w:szCs w:val="24"/>
        </w:rPr>
        <w:t>зползване на препарати за растителна защита в горското стопанство; горски пожари; сечи, премахване на мъртва дървесина.</w:t>
      </w:r>
      <w:r w:rsidR="00727531">
        <w:rPr>
          <w:rFonts w:ascii="Times New Roman" w:eastAsia="Calibri" w:hAnsi="Times New Roman"/>
          <w:bCs/>
          <w:sz w:val="24"/>
          <w:szCs w:val="24"/>
        </w:rPr>
        <w:t xml:space="preserve"> </w:t>
      </w:r>
      <w:r w:rsidR="00727531">
        <w:rPr>
          <w:rFonts w:ascii="Times New Roman" w:eastAsia="Calibri" w:hAnsi="Times New Roman"/>
          <w:bCs/>
          <w:sz w:val="24"/>
          <w:lang w:eastAsia="en-GB"/>
        </w:rPr>
        <w:t>Видът е включен в Стандартните формуляри за данни на 159 зони.</w:t>
      </w:r>
    </w:p>
    <w:p w:rsidR="006F4484" w:rsidRPr="006F4484" w:rsidRDefault="006F4484" w:rsidP="006F4484">
      <w:pPr>
        <w:spacing w:before="120" w:after="120" w:line="240" w:lineRule="auto"/>
        <w:rPr>
          <w:rFonts w:ascii="Times New Roman" w:eastAsia="Calibri" w:hAnsi="Times New Roman"/>
          <w:b/>
          <w:bCs/>
          <w:sz w:val="24"/>
          <w:szCs w:val="24"/>
          <w:lang w:eastAsia="bg-BG"/>
        </w:rPr>
      </w:pPr>
      <w:r w:rsidRPr="006F4484">
        <w:rPr>
          <w:rFonts w:ascii="Times New Roman" w:eastAsia="Calibri" w:hAnsi="Times New Roman"/>
          <w:b/>
          <w:bCs/>
          <w:sz w:val="24"/>
          <w:szCs w:val="24"/>
          <w:lang w:val="en-US" w:eastAsia="bg-BG"/>
        </w:rPr>
        <w:t xml:space="preserve">4. </w:t>
      </w:r>
      <w:r w:rsidRPr="006F4484">
        <w:rPr>
          <w:rFonts w:ascii="Times New Roman" w:eastAsia="Calibri" w:hAnsi="Times New Roman"/>
          <w:b/>
          <w:bCs/>
          <w:sz w:val="24"/>
          <w:szCs w:val="24"/>
          <w:lang w:eastAsia="bg-BG"/>
        </w:rPr>
        <w:t>Състояние на вида в защитена зона „Река Вит“</w:t>
      </w:r>
    </w:p>
    <w:p w:rsidR="006F4484" w:rsidRPr="006F4484" w:rsidRDefault="006F4484" w:rsidP="006F4484">
      <w:pPr>
        <w:spacing w:before="120" w:after="120" w:line="240" w:lineRule="auto"/>
        <w:ind w:firstLine="720"/>
        <w:jc w:val="both"/>
        <w:rPr>
          <w:rFonts w:ascii="Times New Roman" w:eastAsia="Calibri" w:hAnsi="Times New Roman"/>
          <w:sz w:val="24"/>
          <w:szCs w:val="24"/>
        </w:rPr>
      </w:pPr>
      <w:r w:rsidRPr="006F4484">
        <w:rPr>
          <w:rFonts w:ascii="Times New Roman" w:eastAsia="Calibri" w:hAnsi="Times New Roman"/>
          <w:sz w:val="24"/>
          <w:szCs w:val="24"/>
        </w:rPr>
        <w:lastRenderedPageBreak/>
        <w:t xml:space="preserve">Съгласно Стандартния формуляр за данни за защитена зона </w:t>
      </w:r>
      <w:r>
        <w:rPr>
          <w:rFonts w:ascii="Times New Roman" w:eastAsia="Calibri" w:hAnsi="Times New Roman"/>
          <w:sz w:val="24"/>
          <w:szCs w:val="24"/>
        </w:rPr>
        <w:t>„</w:t>
      </w:r>
      <w:r w:rsidRPr="006F4484">
        <w:rPr>
          <w:rFonts w:ascii="Times New Roman" w:eastAsia="Calibri" w:hAnsi="Times New Roman"/>
          <w:sz w:val="24"/>
          <w:szCs w:val="24"/>
        </w:rPr>
        <w:t>Река Вит</w:t>
      </w:r>
      <w:r w:rsidR="00202795">
        <w:rPr>
          <w:rFonts w:ascii="Times New Roman" w:eastAsia="Calibri" w:hAnsi="Times New Roman"/>
          <w:sz w:val="24"/>
          <w:szCs w:val="24"/>
        </w:rPr>
        <w:t>“</w:t>
      </w:r>
      <w:r w:rsidRPr="006F4484">
        <w:rPr>
          <w:rFonts w:ascii="Times New Roman" w:eastAsia="Calibri" w:hAnsi="Times New Roman"/>
          <w:sz w:val="24"/>
          <w:szCs w:val="24"/>
        </w:rPr>
        <w:t>, са със лошо качество (</w:t>
      </w:r>
      <w:r w:rsidRPr="006F4484">
        <w:rPr>
          <w:rFonts w:ascii="Times New Roman" w:eastAsia="Calibri" w:hAnsi="Times New Roman"/>
          <w:sz w:val="24"/>
          <w:szCs w:val="24"/>
          <w:lang w:val="en-US"/>
        </w:rPr>
        <w:t>DD)</w:t>
      </w:r>
      <w:r w:rsidRPr="006F4484">
        <w:rPr>
          <w:rFonts w:ascii="Times New Roman" w:eastAsia="Calibri" w:hAnsi="Times New Roman"/>
          <w:sz w:val="24"/>
          <w:szCs w:val="24"/>
        </w:rPr>
        <w:t>, степента на опазване е „</w:t>
      </w:r>
      <w:r w:rsidRPr="006F4484">
        <w:rPr>
          <w:rFonts w:ascii="Times New Roman" w:eastAsia="Calibri" w:hAnsi="Times New Roman"/>
          <w:sz w:val="24"/>
          <w:szCs w:val="24"/>
          <w:lang w:val="en-US"/>
        </w:rPr>
        <w:t>C</w:t>
      </w:r>
      <w:r w:rsidRPr="006F4484">
        <w:rPr>
          <w:rFonts w:ascii="Times New Roman" w:eastAsia="Calibri" w:hAnsi="Times New Roman"/>
          <w:sz w:val="24"/>
          <w:szCs w:val="24"/>
        </w:rPr>
        <w:t>“ (добро съхранение), популацията е неизолирана (оценка „</w:t>
      </w:r>
      <w:r w:rsidRPr="006F4484">
        <w:rPr>
          <w:rFonts w:ascii="Times New Roman" w:eastAsia="Calibri" w:hAnsi="Times New Roman"/>
          <w:sz w:val="24"/>
          <w:szCs w:val="24"/>
          <w:lang w:val="en-US"/>
        </w:rPr>
        <w:t>B</w:t>
      </w:r>
      <w:r w:rsidRPr="006F4484">
        <w:rPr>
          <w:rFonts w:ascii="Times New Roman" w:eastAsia="Calibri" w:hAnsi="Times New Roman"/>
          <w:sz w:val="24"/>
          <w:szCs w:val="24"/>
        </w:rPr>
        <w:t>“), а общото състояние е „</w:t>
      </w:r>
      <w:r w:rsidRPr="006F4484">
        <w:rPr>
          <w:rFonts w:ascii="Times New Roman" w:eastAsia="Calibri" w:hAnsi="Times New Roman"/>
          <w:sz w:val="24"/>
          <w:szCs w:val="24"/>
          <w:lang w:val="en-US"/>
        </w:rPr>
        <w:t>C</w:t>
      </w:r>
      <w:r w:rsidRPr="006F4484">
        <w:rPr>
          <w:rFonts w:ascii="Times New Roman" w:eastAsia="Calibri" w:hAnsi="Times New Roman"/>
          <w:sz w:val="24"/>
          <w:szCs w:val="24"/>
        </w:rPr>
        <w:t xml:space="preserve">“ (средна стойност). </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712"/>
        <w:gridCol w:w="1059"/>
        <w:gridCol w:w="438"/>
        <w:gridCol w:w="532"/>
        <w:gridCol w:w="393"/>
        <w:gridCol w:w="708"/>
        <w:gridCol w:w="744"/>
        <w:gridCol w:w="665"/>
        <w:gridCol w:w="658"/>
        <w:gridCol w:w="879"/>
        <w:gridCol w:w="1041"/>
        <w:gridCol w:w="683"/>
        <w:gridCol w:w="551"/>
        <w:gridCol w:w="578"/>
      </w:tblGrid>
      <w:tr w:rsidR="006F4484" w:rsidRPr="006F4484" w:rsidTr="006F4484">
        <w:trPr>
          <w:jc w:val="center"/>
        </w:trPr>
        <w:tc>
          <w:tcPr>
            <w:tcW w:w="3208" w:type="dxa"/>
            <w:gridSpan w:val="5"/>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Species</w:t>
            </w:r>
          </w:p>
        </w:tc>
        <w:tc>
          <w:tcPr>
            <w:tcW w:w="4231" w:type="dxa"/>
            <w:gridSpan w:val="6"/>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Population in the site</w:t>
            </w:r>
          </w:p>
        </w:tc>
        <w:tc>
          <w:tcPr>
            <w:tcW w:w="2571" w:type="dxa"/>
            <w:gridSpan w:val="4"/>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Site assessment</w:t>
            </w:r>
          </w:p>
        </w:tc>
      </w:tr>
      <w:tr w:rsidR="006F4484" w:rsidRPr="006F4484" w:rsidTr="006F4484">
        <w:trPr>
          <w:trHeight w:val="617"/>
          <w:jc w:val="center"/>
        </w:trPr>
        <w:tc>
          <w:tcPr>
            <w:tcW w:w="372"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w:t>
            </w:r>
          </w:p>
        </w:tc>
        <w:tc>
          <w:tcPr>
            <w:tcW w:w="729"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Code</w:t>
            </w:r>
          </w:p>
        </w:tc>
        <w:tc>
          <w:tcPr>
            <w:tcW w:w="1079"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Scientific Name</w:t>
            </w:r>
          </w:p>
        </w:tc>
        <w:tc>
          <w:tcPr>
            <w:tcW w:w="478"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w:t>
            </w:r>
          </w:p>
        </w:tc>
        <w:tc>
          <w:tcPr>
            <w:tcW w:w="550"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NP</w:t>
            </w:r>
          </w:p>
        </w:tc>
        <w:tc>
          <w:tcPr>
            <w:tcW w:w="408"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T</w:t>
            </w:r>
          </w:p>
        </w:tc>
        <w:tc>
          <w:tcPr>
            <w:tcW w:w="1551" w:type="dxa"/>
            <w:gridSpan w:val="2"/>
            <w:shd w:val="clear" w:color="auto" w:fill="D9D9D9"/>
            <w:vAlign w:val="center"/>
          </w:tcPr>
          <w:p w:rsidR="006F4484" w:rsidRPr="006F4484" w:rsidRDefault="006F4484" w:rsidP="006F4484">
            <w:pPr>
              <w:spacing w:before="120" w:after="120" w:line="240" w:lineRule="auto"/>
              <w:jc w:val="center"/>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Size</w:t>
            </w:r>
          </w:p>
        </w:tc>
        <w:tc>
          <w:tcPr>
            <w:tcW w:w="691"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Unit</w:t>
            </w:r>
          </w:p>
        </w:tc>
        <w:tc>
          <w:tcPr>
            <w:tcW w:w="687"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Cat.</w:t>
            </w:r>
          </w:p>
        </w:tc>
        <w:tc>
          <w:tcPr>
            <w:tcW w:w="894" w:type="dxa"/>
            <w:vMerge w:val="restart"/>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D.qual.</w:t>
            </w:r>
          </w:p>
        </w:tc>
        <w:tc>
          <w:tcPr>
            <w:tcW w:w="1073"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A/B/C/D</w:t>
            </w:r>
          </w:p>
        </w:tc>
        <w:tc>
          <w:tcPr>
            <w:tcW w:w="1498" w:type="dxa"/>
            <w:gridSpan w:val="3"/>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w:t>
            </w:r>
          </w:p>
        </w:tc>
      </w:tr>
      <w:tr w:rsidR="006F4484" w:rsidRPr="006F4484" w:rsidTr="006F4484">
        <w:trPr>
          <w:jc w:val="center"/>
        </w:trPr>
        <w:tc>
          <w:tcPr>
            <w:tcW w:w="372"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1079"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757"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Min</w:t>
            </w:r>
          </w:p>
        </w:tc>
        <w:tc>
          <w:tcPr>
            <w:tcW w:w="794"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Max</w:t>
            </w:r>
          </w:p>
        </w:tc>
        <w:tc>
          <w:tcPr>
            <w:tcW w:w="691"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1073"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w:t>
            </w:r>
          </w:p>
        </w:tc>
        <w:tc>
          <w:tcPr>
            <w:tcW w:w="705"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Con.</w:t>
            </w:r>
          </w:p>
        </w:tc>
        <w:tc>
          <w:tcPr>
            <w:tcW w:w="561"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Iso.</w:t>
            </w:r>
          </w:p>
        </w:tc>
        <w:tc>
          <w:tcPr>
            <w:tcW w:w="236" w:type="dxa"/>
            <w:shd w:val="clear" w:color="auto" w:fill="D9D9D9"/>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Glo.</w:t>
            </w:r>
          </w:p>
        </w:tc>
      </w:tr>
      <w:tr w:rsidR="006F4484" w:rsidRPr="006F4484" w:rsidTr="006F4484">
        <w:trPr>
          <w:jc w:val="center"/>
        </w:trPr>
        <w:tc>
          <w:tcPr>
            <w:tcW w:w="372"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I</w:t>
            </w:r>
          </w:p>
        </w:tc>
        <w:tc>
          <w:tcPr>
            <w:tcW w:w="729"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10</w:t>
            </w:r>
            <w:r w:rsidRPr="006F4484">
              <w:rPr>
                <w:rFonts w:ascii="Times New Roman" w:hAnsi="Times New Roman"/>
                <w:sz w:val="20"/>
                <w:szCs w:val="20"/>
              </w:rPr>
              <w:t>8</w:t>
            </w:r>
            <w:r w:rsidRPr="006F4484">
              <w:rPr>
                <w:rFonts w:ascii="Times New Roman" w:hAnsi="Times New Roman"/>
                <w:sz w:val="20"/>
                <w:szCs w:val="20"/>
                <w:lang w:val="en-US"/>
              </w:rPr>
              <w:t>9</w:t>
            </w:r>
          </w:p>
        </w:tc>
        <w:tc>
          <w:tcPr>
            <w:tcW w:w="1079" w:type="dxa"/>
            <w:shd w:val="clear" w:color="auto" w:fill="auto"/>
            <w:vAlign w:val="center"/>
          </w:tcPr>
          <w:p w:rsidR="006F4484" w:rsidRPr="006F4484" w:rsidRDefault="006F4484" w:rsidP="006F4484">
            <w:pPr>
              <w:spacing w:before="120" w:after="120" w:line="240" w:lineRule="auto"/>
              <w:jc w:val="both"/>
              <w:rPr>
                <w:rFonts w:ascii="Times New Roman" w:hAnsi="Times New Roman"/>
                <w:i/>
                <w:sz w:val="20"/>
                <w:szCs w:val="20"/>
                <w:lang w:val="en-US"/>
              </w:rPr>
            </w:pPr>
            <w:r w:rsidRPr="006F4484">
              <w:rPr>
                <w:rFonts w:ascii="Times New Roman" w:hAnsi="Times New Roman"/>
                <w:i/>
                <w:sz w:val="20"/>
                <w:szCs w:val="20"/>
                <w:lang w:val="en-US"/>
              </w:rPr>
              <w:t>Morimus asper funereus</w:t>
            </w:r>
          </w:p>
        </w:tc>
        <w:tc>
          <w:tcPr>
            <w:tcW w:w="478"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rPr>
            </w:pPr>
            <w:r w:rsidRPr="006F4484">
              <w:rPr>
                <w:rFonts w:ascii="Times New Roman" w:hAnsi="Times New Roman"/>
                <w:sz w:val="20"/>
                <w:szCs w:val="20"/>
              </w:rPr>
              <w:t>р</w:t>
            </w:r>
          </w:p>
        </w:tc>
        <w:tc>
          <w:tcPr>
            <w:tcW w:w="757"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p>
        </w:tc>
        <w:tc>
          <w:tcPr>
            <w:tcW w:w="794"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p>
        </w:tc>
        <w:tc>
          <w:tcPr>
            <w:tcW w:w="691"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p>
        </w:tc>
        <w:tc>
          <w:tcPr>
            <w:tcW w:w="687"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R</w:t>
            </w:r>
          </w:p>
        </w:tc>
        <w:tc>
          <w:tcPr>
            <w:tcW w:w="894"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DD</w:t>
            </w:r>
          </w:p>
        </w:tc>
        <w:tc>
          <w:tcPr>
            <w:tcW w:w="1073"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C</w:t>
            </w:r>
          </w:p>
        </w:tc>
        <w:tc>
          <w:tcPr>
            <w:tcW w:w="705"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rPr>
            </w:pPr>
            <w:r w:rsidRPr="006F4484">
              <w:rPr>
                <w:rFonts w:ascii="Times New Roman" w:hAnsi="Times New Roman"/>
                <w:sz w:val="20"/>
                <w:szCs w:val="20"/>
                <w:lang w:val="en-US"/>
              </w:rPr>
              <w:t>B</w:t>
            </w:r>
          </w:p>
        </w:tc>
        <w:tc>
          <w:tcPr>
            <w:tcW w:w="561"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rPr>
            </w:pPr>
            <w:r w:rsidRPr="006F4484">
              <w:rPr>
                <w:rFonts w:ascii="Times New Roman" w:hAnsi="Times New Roman"/>
                <w:sz w:val="20"/>
                <w:szCs w:val="20"/>
              </w:rPr>
              <w:t>С</w:t>
            </w:r>
          </w:p>
        </w:tc>
        <w:tc>
          <w:tcPr>
            <w:tcW w:w="236"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B</w:t>
            </w:r>
          </w:p>
        </w:tc>
      </w:tr>
    </w:tbl>
    <w:p w:rsidR="006F4484" w:rsidRPr="006F4484" w:rsidRDefault="006F4484" w:rsidP="006F4484">
      <w:pPr>
        <w:spacing w:before="120" w:after="120" w:line="240" w:lineRule="auto"/>
        <w:jc w:val="both"/>
        <w:rPr>
          <w:rFonts w:ascii="Times New Roman" w:eastAsia="Calibri" w:hAnsi="Times New Roman"/>
          <w:sz w:val="24"/>
          <w:szCs w:val="24"/>
        </w:rPr>
      </w:pPr>
    </w:p>
    <w:p w:rsidR="006F4484" w:rsidRPr="006F4484" w:rsidRDefault="006F4484" w:rsidP="006F4484">
      <w:pPr>
        <w:spacing w:before="120" w:after="120" w:line="240" w:lineRule="auto"/>
        <w:jc w:val="both"/>
        <w:rPr>
          <w:rFonts w:ascii="Times New Roman" w:eastAsia="Calibri" w:hAnsi="Times New Roman"/>
          <w:sz w:val="24"/>
          <w:szCs w:val="24"/>
        </w:rPr>
      </w:pPr>
      <w:r w:rsidRPr="006F4484">
        <w:rPr>
          <w:rFonts w:ascii="Times New Roman" w:eastAsia="Calibri" w:hAnsi="Times New Roman"/>
          <w:b/>
          <w:sz w:val="24"/>
          <w:szCs w:val="24"/>
          <w:lang w:eastAsia="bg-BG"/>
        </w:rPr>
        <w:t>5. Анализ на наличната информация</w:t>
      </w:r>
    </w:p>
    <w:p w:rsidR="006F4484" w:rsidRPr="006F4484" w:rsidRDefault="006F4484" w:rsidP="00202795">
      <w:pPr>
        <w:spacing w:after="0" w:line="240" w:lineRule="auto"/>
        <w:ind w:firstLine="720"/>
        <w:jc w:val="both"/>
        <w:rPr>
          <w:rFonts w:ascii="Times New Roman" w:eastAsia="Calibri" w:hAnsi="Times New Roman"/>
          <w:sz w:val="24"/>
          <w:szCs w:val="24"/>
        </w:rPr>
      </w:pPr>
      <w:r w:rsidRPr="006F4484">
        <w:rPr>
          <w:rFonts w:ascii="Times New Roman" w:eastAsia="Calibri" w:hAnsi="Times New Roman"/>
          <w:sz w:val="24"/>
          <w:szCs w:val="24"/>
        </w:rPr>
        <w:t xml:space="preserve">Видът не е установен в зоната, но има подходящи местообитания, както и данни от близките зони. Потенциалните местообитания на вида заемат 1254.65 ha </w:t>
      </w:r>
      <w:r w:rsidRPr="006F4484">
        <w:rPr>
          <w:rFonts w:ascii="Times New Roman" w:eastAsia="Calibri" w:hAnsi="Times New Roman"/>
          <w:sz w:val="24"/>
          <w:szCs w:val="24"/>
          <w:lang w:val="en-US"/>
        </w:rPr>
        <w:t>(</w:t>
      </w:r>
      <w:r w:rsidRPr="006F4484">
        <w:rPr>
          <w:rFonts w:ascii="Times New Roman" w:eastAsia="Calibri" w:hAnsi="Times New Roman"/>
          <w:sz w:val="24"/>
          <w:szCs w:val="24"/>
        </w:rPr>
        <w:t>специфичен доклад за вида в защитената зона, публикуван на страницата на Информационната система на защитените зони от екологичната мрежа Натура 2000</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w:t>
      </w:r>
    </w:p>
    <w:p w:rsidR="006F4484" w:rsidRPr="006F4484" w:rsidRDefault="006F4484" w:rsidP="00202795">
      <w:pPr>
        <w:spacing w:after="0" w:line="240" w:lineRule="auto"/>
        <w:ind w:firstLine="720"/>
        <w:jc w:val="both"/>
        <w:rPr>
          <w:rFonts w:ascii="Times New Roman" w:eastAsia="Calibri" w:hAnsi="Times New Roman"/>
          <w:bCs/>
          <w:iCs/>
          <w:sz w:val="24"/>
          <w:szCs w:val="24"/>
        </w:rPr>
      </w:pPr>
      <w:r w:rsidRPr="006F4484">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6F4484">
        <w:rPr>
          <w:rFonts w:ascii="Times New Roman" w:eastAsia="Calibri" w:hAnsi="Times New Roman"/>
          <w:bCs/>
          <w:iCs/>
          <w:sz w:val="24"/>
          <w:szCs w:val="24"/>
          <w:vertAlign w:val="superscript"/>
        </w:rPr>
        <w:footnoteReference w:id="7"/>
      </w:r>
      <w:r w:rsidRPr="006F4484">
        <w:rPr>
          <w:rFonts w:ascii="Times New Roman" w:eastAsia="Calibri" w:hAnsi="Times New Roman"/>
          <w:bCs/>
          <w:iCs/>
          <w:sz w:val="24"/>
          <w:szCs w:val="24"/>
        </w:rPr>
        <w:t>, Методиката за определяне на природозащитното състоянието на видовете</w:t>
      </w:r>
      <w:r w:rsidRPr="006F4484">
        <w:rPr>
          <w:rFonts w:ascii="Times New Roman" w:eastAsia="Calibri" w:hAnsi="Times New Roman"/>
          <w:bCs/>
          <w:iCs/>
          <w:sz w:val="24"/>
          <w:szCs w:val="24"/>
          <w:vertAlign w:val="superscript"/>
        </w:rPr>
        <w:footnoteReference w:id="8"/>
      </w:r>
      <w:r w:rsidRPr="006F4484">
        <w:rPr>
          <w:rFonts w:ascii="Times New Roman" w:eastAsia="Calibri" w:hAnsi="Times New Roman"/>
          <w:bCs/>
          <w:iCs/>
          <w:sz w:val="24"/>
          <w:szCs w:val="24"/>
        </w:rPr>
        <w:t xml:space="preserve">, както и Методиките за оценка на състоянието и мониторинг на вида </w:t>
      </w:r>
      <w:r w:rsidRPr="006F4484">
        <w:rPr>
          <w:rFonts w:ascii="Times New Roman" w:eastAsia="Calibri" w:hAnsi="Times New Roman"/>
          <w:bCs/>
          <w:iCs/>
          <w:sz w:val="24"/>
          <w:szCs w:val="24"/>
          <w:lang w:val="en-US"/>
        </w:rPr>
        <w:t>(</w:t>
      </w:r>
      <w:r w:rsidRPr="006F4484">
        <w:rPr>
          <w:rFonts w:ascii="Times New Roman" w:eastAsia="Calibri" w:hAnsi="Times New Roman"/>
          <w:bCs/>
          <w:iCs/>
          <w:sz w:val="24"/>
          <w:szCs w:val="24"/>
        </w:rPr>
        <w:t>Н</w:t>
      </w:r>
      <w:r w:rsidRPr="006F4484">
        <w:rPr>
          <w:rFonts w:ascii="Times New Roman" w:eastAsia="Calibri" w:hAnsi="Times New Roman"/>
          <w:bCs/>
          <w:iCs/>
          <w:sz w:val="24"/>
          <w:szCs w:val="24"/>
          <w:lang w:val="en-US"/>
        </w:rPr>
        <w:t>ационална система за мониторинг на биологичното разнообра</w:t>
      </w:r>
      <w:r w:rsidRPr="006F4484">
        <w:rPr>
          <w:rFonts w:ascii="Times New Roman" w:eastAsia="Calibri" w:hAnsi="Times New Roman"/>
          <w:bCs/>
          <w:iCs/>
          <w:sz w:val="24"/>
          <w:szCs w:val="24"/>
        </w:rPr>
        <w:t>зие</w:t>
      </w:r>
      <w:r w:rsidRPr="006F4484">
        <w:rPr>
          <w:rFonts w:ascii="Times New Roman" w:eastAsia="Calibri" w:hAnsi="Times New Roman"/>
          <w:bCs/>
          <w:iCs/>
          <w:sz w:val="24"/>
          <w:szCs w:val="24"/>
          <w:lang w:val="en-US"/>
        </w:rPr>
        <w:t>)</w:t>
      </w:r>
      <w:r w:rsidRPr="006F4484">
        <w:rPr>
          <w:rFonts w:ascii="Times New Roman" w:eastAsia="Calibri" w:hAnsi="Times New Roman"/>
          <w:bCs/>
          <w:iCs/>
          <w:sz w:val="24"/>
          <w:szCs w:val="24"/>
          <w:vertAlign w:val="superscript"/>
          <w:lang w:val="en-US"/>
        </w:rPr>
        <w:footnoteReference w:id="9"/>
      </w:r>
      <w:r w:rsidRPr="006F4484">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6F4484" w:rsidRPr="006F4484" w:rsidRDefault="006F4484" w:rsidP="00F23157">
      <w:pPr>
        <w:spacing w:before="120"/>
        <w:jc w:val="both"/>
        <w:rPr>
          <w:rFonts w:ascii="Times New Roman" w:hAnsi="Times New Roman"/>
          <w:b/>
          <w:sz w:val="24"/>
          <w:szCs w:val="24"/>
          <w:lang w:val="en-US"/>
        </w:rPr>
      </w:pPr>
      <w:r w:rsidRPr="006F4484">
        <w:rPr>
          <w:rFonts w:ascii="Times New Roman" w:hAnsi="Times New Roman"/>
          <w:b/>
          <w:sz w:val="24"/>
          <w:szCs w:val="24"/>
        </w:rPr>
        <w:t>6. Цели за подобряване/поддържане на природозащитното състояние на вида в зоната</w:t>
      </w:r>
    </w:p>
    <w:p w:rsidR="006F4484" w:rsidRPr="006F4484" w:rsidRDefault="006F4484" w:rsidP="006F4484">
      <w:pPr>
        <w:spacing w:before="120" w:after="120" w:line="240" w:lineRule="auto"/>
        <w:ind w:firstLine="720"/>
        <w:jc w:val="both"/>
        <w:rPr>
          <w:rFonts w:ascii="Times New Roman" w:eastAsia="Calibri" w:hAnsi="Times New Roman"/>
          <w:bCs/>
          <w:iCs/>
          <w:sz w:val="24"/>
          <w:szCs w:val="24"/>
        </w:rPr>
      </w:pPr>
      <w:r w:rsidRPr="006F4484">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6F4484">
        <w:rPr>
          <w:rFonts w:ascii="Times New Roman" w:eastAsia="Calibri" w:hAnsi="Times New Roman"/>
          <w:sz w:val="24"/>
          <w:szCs w:val="24"/>
          <w:lang w:val="en-US"/>
        </w:rPr>
        <w:t>(</w:t>
      </w:r>
      <w:r w:rsidRPr="006F4484">
        <w:rPr>
          <w:rFonts w:ascii="Times New Roman" w:eastAsia="Calibri" w:hAnsi="Times New Roman"/>
          <w:sz w:val="24"/>
          <w:szCs w:val="24"/>
        </w:rPr>
        <w:t>виж цитираната литература</w:t>
      </w:r>
      <w:r w:rsidRPr="006F4484">
        <w:rPr>
          <w:rFonts w:ascii="Times New Roman" w:eastAsia="Calibri" w:hAnsi="Times New Roman"/>
          <w:sz w:val="24"/>
          <w:szCs w:val="24"/>
          <w:lang w:val="en-US"/>
        </w:rPr>
        <w:t>)</w:t>
      </w:r>
      <w:r w:rsidRPr="006F4484">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140"/>
        <w:gridCol w:w="2140"/>
      </w:tblGrid>
      <w:tr w:rsidR="006F4484" w:rsidRPr="006F4484" w:rsidTr="00202795">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F4484" w:rsidRPr="006F4484" w:rsidRDefault="006F4484" w:rsidP="006F4484">
            <w:pPr>
              <w:widowControl w:val="0"/>
              <w:spacing w:before="120" w:after="120" w:line="240" w:lineRule="auto"/>
              <w:jc w:val="center"/>
              <w:rPr>
                <w:rFonts w:ascii="Times New Roman" w:hAnsi="Times New Roman"/>
                <w:b/>
                <w:bCs/>
                <w:sz w:val="20"/>
                <w:szCs w:val="20"/>
              </w:rPr>
            </w:pPr>
            <w:r w:rsidRPr="006F4484">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F4484" w:rsidRPr="006F4484" w:rsidRDefault="006F4484" w:rsidP="006F4484">
            <w:pPr>
              <w:widowControl w:val="0"/>
              <w:spacing w:before="120" w:after="120" w:line="240" w:lineRule="auto"/>
              <w:jc w:val="center"/>
              <w:rPr>
                <w:rFonts w:ascii="Times New Roman" w:hAnsi="Times New Roman"/>
                <w:b/>
                <w:bCs/>
                <w:sz w:val="20"/>
                <w:szCs w:val="20"/>
              </w:rPr>
            </w:pPr>
            <w:r w:rsidRPr="006F4484">
              <w:rPr>
                <w:rFonts w:ascii="Times New Roman" w:hAnsi="Times New Roman"/>
                <w:b/>
                <w:bCs/>
                <w:sz w:val="20"/>
                <w:szCs w:val="20"/>
              </w:rPr>
              <w:t xml:space="preserve">Мерна единица </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F4484" w:rsidRPr="006F4484" w:rsidRDefault="006F4484" w:rsidP="006F4484">
            <w:pPr>
              <w:widowControl w:val="0"/>
              <w:spacing w:before="120" w:after="120" w:line="240" w:lineRule="auto"/>
              <w:jc w:val="center"/>
              <w:rPr>
                <w:rFonts w:ascii="Times New Roman" w:hAnsi="Times New Roman"/>
                <w:b/>
                <w:bCs/>
                <w:sz w:val="20"/>
                <w:szCs w:val="20"/>
              </w:rPr>
            </w:pPr>
            <w:r w:rsidRPr="006F4484">
              <w:rPr>
                <w:rFonts w:ascii="Times New Roman" w:hAnsi="Times New Roman"/>
                <w:b/>
                <w:bCs/>
                <w:sz w:val="20"/>
                <w:szCs w:val="20"/>
              </w:rPr>
              <w:t xml:space="preserve">Целева стойност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F4484" w:rsidRPr="006F4484" w:rsidRDefault="006F4484" w:rsidP="006F4484">
            <w:pPr>
              <w:widowControl w:val="0"/>
              <w:spacing w:before="120" w:after="120" w:line="240" w:lineRule="auto"/>
              <w:jc w:val="center"/>
              <w:rPr>
                <w:rFonts w:ascii="Times New Roman" w:hAnsi="Times New Roman"/>
                <w:b/>
                <w:bCs/>
                <w:sz w:val="20"/>
                <w:szCs w:val="20"/>
              </w:rPr>
            </w:pPr>
            <w:r w:rsidRPr="006F4484">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F4484" w:rsidRPr="006F4484" w:rsidRDefault="006F4484" w:rsidP="006F4484">
            <w:pPr>
              <w:widowControl w:val="0"/>
              <w:spacing w:before="120" w:after="120" w:line="240" w:lineRule="auto"/>
              <w:jc w:val="center"/>
              <w:rPr>
                <w:rFonts w:ascii="Times New Roman" w:hAnsi="Times New Roman"/>
                <w:b/>
                <w:bCs/>
                <w:sz w:val="20"/>
                <w:szCs w:val="20"/>
              </w:rPr>
            </w:pPr>
            <w:r w:rsidRPr="006F4484">
              <w:rPr>
                <w:rFonts w:ascii="Times New Roman" w:hAnsi="Times New Roman"/>
                <w:b/>
                <w:bCs/>
                <w:sz w:val="20"/>
                <w:szCs w:val="20"/>
              </w:rPr>
              <w:t xml:space="preserve">Специфични за зоната цели за опазване </w:t>
            </w:r>
          </w:p>
        </w:tc>
      </w:tr>
      <w:tr w:rsidR="006F4484" w:rsidRPr="006F4484" w:rsidTr="006F4484">
        <w:trPr>
          <w:jc w:val="center"/>
        </w:trPr>
        <w:tc>
          <w:tcPr>
            <w:tcW w:w="944"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rPr>
                <w:rFonts w:ascii="Times New Roman" w:eastAsia="Calibri" w:hAnsi="Times New Roman"/>
                <w:sz w:val="20"/>
                <w:szCs w:val="20"/>
                <w:lang w:eastAsia="en-GB"/>
              </w:rPr>
            </w:pPr>
            <w:r w:rsidRPr="006F4484">
              <w:rPr>
                <w:rFonts w:ascii="Times New Roman" w:eastAsia="Calibri" w:hAnsi="Times New Roman"/>
                <w:b/>
                <w:sz w:val="20"/>
                <w:szCs w:val="20"/>
                <w:lang w:eastAsia="en-GB"/>
              </w:rPr>
              <w:t>Популация:</w:t>
            </w:r>
            <w:r w:rsidRPr="006F4484">
              <w:rPr>
                <w:rFonts w:ascii="Times New Roman" w:eastAsia="Calibri" w:hAnsi="Times New Roman"/>
                <w:sz w:val="20"/>
                <w:szCs w:val="20"/>
                <w:lang w:eastAsia="en-GB"/>
              </w:rPr>
              <w:t xml:space="preserve">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center"/>
              <w:rPr>
                <w:rFonts w:ascii="Times New Roman" w:eastAsia="Calibri" w:hAnsi="Times New Roman"/>
                <w:sz w:val="20"/>
                <w:szCs w:val="20"/>
                <w:lang w:val="en-GB" w:eastAsia="en-GB"/>
              </w:rPr>
            </w:pPr>
            <w:r w:rsidRPr="006F4484">
              <w:rPr>
                <w:rFonts w:ascii="Times New Roman" w:eastAsia="Calibri" w:hAnsi="Times New Roman"/>
                <w:sz w:val="20"/>
                <w:szCs w:val="20"/>
                <w:lang w:eastAsia="en-GB"/>
              </w:rPr>
              <w:t xml:space="preserve">Брой квадрати с размер 1х1 km, с доказано присъствие на вида -  живи индивиди или останки от </w:t>
            </w:r>
            <w:r w:rsidRPr="006F4484">
              <w:rPr>
                <w:rFonts w:ascii="Times New Roman" w:eastAsia="Calibri" w:hAnsi="Times New Roman"/>
                <w:sz w:val="20"/>
                <w:szCs w:val="20"/>
                <w:lang w:eastAsia="en-GB"/>
              </w:rPr>
              <w:lastRenderedPageBreak/>
              <w:t>възрастни индивиди, доказано обитавани дървета в подходящите местообитания за вида</w:t>
            </w:r>
          </w:p>
        </w:tc>
        <w:tc>
          <w:tcPr>
            <w:tcW w:w="876"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center"/>
              <w:rPr>
                <w:rFonts w:ascii="Times New Roman" w:eastAsia="Calibri" w:hAnsi="Times New Roman"/>
                <w:sz w:val="20"/>
                <w:szCs w:val="20"/>
                <w:lang w:eastAsia="en-GB"/>
              </w:rPr>
            </w:pPr>
            <w:r w:rsidRPr="006F4484">
              <w:rPr>
                <w:rFonts w:ascii="Times New Roman" w:eastAsia="Calibri" w:hAnsi="Times New Roman"/>
                <w:sz w:val="20"/>
                <w:szCs w:val="20"/>
                <w:lang w:eastAsia="en-GB"/>
              </w:rPr>
              <w:lastRenderedPageBreak/>
              <w:t>Неизвестна</w:t>
            </w:r>
          </w:p>
        </w:tc>
        <w:tc>
          <w:tcPr>
            <w:tcW w:w="1152"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rPr>
                <w:rFonts w:ascii="Times New Roman" w:eastAsia="Calibri" w:hAnsi="Times New Roman"/>
                <w:sz w:val="20"/>
                <w:szCs w:val="20"/>
                <w:lang w:eastAsia="en-GB"/>
              </w:rPr>
            </w:pPr>
            <w:r w:rsidRPr="006F4484">
              <w:rPr>
                <w:rFonts w:ascii="Times New Roman" w:eastAsia="Calibri" w:hAnsi="Times New Roman"/>
                <w:sz w:val="20"/>
                <w:szCs w:val="20"/>
                <w:lang w:eastAsia="en-GB"/>
              </w:rPr>
              <w:t>Видът не е установен в зоанта.</w:t>
            </w:r>
          </w:p>
        </w:tc>
        <w:tc>
          <w:tcPr>
            <w:tcW w:w="1152"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both"/>
              <w:rPr>
                <w:rFonts w:ascii="Times New Roman" w:eastAsia="Calibri" w:hAnsi="Times New Roman"/>
                <w:sz w:val="20"/>
                <w:szCs w:val="20"/>
                <w:lang w:val="en-GB" w:eastAsia="en-GB"/>
              </w:rPr>
            </w:pPr>
            <w:r w:rsidRPr="006F4484">
              <w:rPr>
                <w:rFonts w:ascii="Times New Roman" w:hAnsi="Times New Roman"/>
                <w:bCs/>
                <w:sz w:val="20"/>
                <w:szCs w:val="20"/>
              </w:rPr>
              <w:t xml:space="preserve">Междинна цел: Да се установи пространствения обхват на популацията, чрез провеждане на теренни проучвания, </w:t>
            </w:r>
            <w:r w:rsidRPr="006F4484">
              <w:rPr>
                <w:rFonts w:ascii="Times New Roman" w:hAnsi="Times New Roman"/>
                <w:bCs/>
                <w:sz w:val="20"/>
                <w:szCs w:val="20"/>
              </w:rPr>
              <w:lastRenderedPageBreak/>
              <w:t>до 2025 г.</w:t>
            </w:r>
          </w:p>
        </w:tc>
      </w:tr>
      <w:tr w:rsidR="006F4484" w:rsidRPr="006F4484" w:rsidTr="006F4484">
        <w:trPr>
          <w:jc w:val="center"/>
        </w:trPr>
        <w:tc>
          <w:tcPr>
            <w:tcW w:w="944"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rPr>
                <w:rFonts w:ascii="Times New Roman" w:eastAsia="Calibri" w:hAnsi="Times New Roman"/>
                <w:b/>
                <w:sz w:val="20"/>
                <w:szCs w:val="20"/>
              </w:rPr>
            </w:pPr>
            <w:r w:rsidRPr="006F4484">
              <w:rPr>
                <w:rFonts w:ascii="Times New Roman" w:eastAsia="Calibri" w:hAnsi="Times New Roman"/>
                <w:b/>
                <w:sz w:val="20"/>
                <w:szCs w:val="20"/>
              </w:rPr>
              <w:lastRenderedPageBreak/>
              <w:t xml:space="preserve">Местообитание на вида: </w:t>
            </w:r>
            <w:r w:rsidRPr="006F4484">
              <w:rPr>
                <w:rFonts w:ascii="Times New Roman" w:eastAsia="Calibri" w:hAnsi="Times New Roman"/>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center"/>
              <w:rPr>
                <w:rFonts w:ascii="Times New Roman" w:eastAsia="Calibri" w:hAnsi="Times New Roman"/>
                <w:sz w:val="20"/>
                <w:szCs w:val="20"/>
              </w:rPr>
            </w:pPr>
            <w:r w:rsidRPr="006F4484">
              <w:rPr>
                <w:rFonts w:ascii="Times New Roman" w:eastAsia="Calibri" w:hAnsi="Times New Roman"/>
                <w:sz w:val="20"/>
                <w:szCs w:val="20"/>
              </w:rPr>
              <w:t>ha</w:t>
            </w:r>
          </w:p>
        </w:tc>
        <w:tc>
          <w:tcPr>
            <w:tcW w:w="876"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center"/>
              <w:rPr>
                <w:rFonts w:ascii="Times New Roman" w:eastAsia="Calibri" w:hAnsi="Times New Roman"/>
                <w:sz w:val="20"/>
                <w:szCs w:val="20"/>
              </w:rPr>
            </w:pPr>
            <w:r w:rsidRPr="006F4484">
              <w:rPr>
                <w:rFonts w:ascii="Times New Roman" w:eastAsia="Calibri" w:hAnsi="Times New Roman"/>
                <w:sz w:val="20"/>
                <w:szCs w:val="20"/>
              </w:rPr>
              <w:t xml:space="preserve">Най-малко   1254.65 ha </w:t>
            </w:r>
          </w:p>
        </w:tc>
        <w:tc>
          <w:tcPr>
            <w:tcW w:w="1152"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both"/>
              <w:rPr>
                <w:rFonts w:ascii="Times New Roman" w:eastAsia="Calibri" w:hAnsi="Times New Roman"/>
                <w:sz w:val="20"/>
                <w:szCs w:val="20"/>
              </w:rPr>
            </w:pPr>
            <w:r w:rsidRPr="006F4484">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1254.65 ha  </w:t>
            </w:r>
          </w:p>
        </w:tc>
      </w:tr>
      <w:tr w:rsidR="006F4484" w:rsidRPr="006F4484" w:rsidTr="006F4484">
        <w:trPr>
          <w:jc w:val="center"/>
        </w:trPr>
        <w:tc>
          <w:tcPr>
            <w:tcW w:w="944"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rPr>
                <w:rFonts w:ascii="Times New Roman" w:eastAsia="Calibri" w:hAnsi="Times New Roman"/>
                <w:b/>
                <w:sz w:val="20"/>
                <w:szCs w:val="20"/>
              </w:rPr>
            </w:pPr>
            <w:r w:rsidRPr="006F4484">
              <w:rPr>
                <w:rFonts w:ascii="Times New Roman" w:eastAsia="Calibri" w:hAnsi="Times New Roman"/>
                <w:b/>
                <w:sz w:val="20"/>
                <w:szCs w:val="20"/>
              </w:rPr>
              <w:t xml:space="preserve">Местообитание на вида: </w:t>
            </w:r>
            <w:r w:rsidRPr="006F4484">
              <w:rPr>
                <w:rFonts w:ascii="Times New Roman" w:eastAsia="Calibri" w:hAnsi="Times New Roman"/>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center"/>
              <w:rPr>
                <w:rFonts w:ascii="Times New Roman" w:eastAsia="Calibri" w:hAnsi="Times New Roman"/>
                <w:sz w:val="20"/>
                <w:szCs w:val="20"/>
              </w:rPr>
            </w:pPr>
            <w:r w:rsidRPr="006F4484">
              <w:rPr>
                <w:rFonts w:ascii="Times New Roman" w:eastAsia="Calibri" w:hAnsi="Times New Roman"/>
                <w:sz w:val="20"/>
                <w:szCs w:val="20"/>
              </w:rPr>
              <w:t>Брой / ha</w:t>
            </w:r>
          </w:p>
        </w:tc>
        <w:tc>
          <w:tcPr>
            <w:tcW w:w="876"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center"/>
              <w:rPr>
                <w:rFonts w:ascii="Times New Roman" w:eastAsia="Calibri" w:hAnsi="Times New Roman"/>
                <w:sz w:val="20"/>
                <w:szCs w:val="20"/>
              </w:rPr>
            </w:pPr>
            <w:r w:rsidRPr="006F4484">
              <w:rPr>
                <w:rFonts w:ascii="Times New Roman" w:eastAsia="Calibri" w:hAnsi="Times New Roman"/>
                <w:sz w:val="20"/>
                <w:szCs w:val="20"/>
              </w:rPr>
              <w:t>Най-малко 5 биотопни дървета на хектар</w:t>
            </w:r>
            <w:r w:rsidRPr="006F4484">
              <w:rPr>
                <w:sz w:val="20"/>
                <w:szCs w:val="20"/>
              </w:rPr>
              <w:t xml:space="preserve"> </w:t>
            </w:r>
            <w:r w:rsidRPr="006F4484">
              <w:rPr>
                <w:rFonts w:ascii="Times New Roman" w:eastAsia="Calibri" w:hAnsi="Times New Roman"/>
                <w:sz w:val="20"/>
                <w:szCs w:val="20"/>
              </w:rPr>
              <w:t>в подходящите местообитания на вида,</w:t>
            </w:r>
            <w:r w:rsidRPr="006F4484">
              <w:rPr>
                <w:rFonts w:ascii="Times New Roman" w:eastAsia="Calibri" w:hAnsi="Times New Roman"/>
                <w:sz w:val="20"/>
                <w:szCs w:val="20"/>
                <w:lang w:val="en-US"/>
              </w:rPr>
              <w:t xml:space="preserve"> </w:t>
            </w:r>
            <w:r w:rsidRPr="006F4484">
              <w:rPr>
                <w:rFonts w:ascii="Times New Roman" w:eastAsia="Calibri" w:hAnsi="Times New Roman"/>
                <w:sz w:val="20"/>
                <w:szCs w:val="20"/>
              </w:rPr>
              <w:t>с дебелина над 13 cm</w:t>
            </w:r>
          </w:p>
        </w:tc>
        <w:tc>
          <w:tcPr>
            <w:tcW w:w="1152"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both"/>
              <w:rPr>
                <w:rFonts w:ascii="Times New Roman" w:eastAsia="Calibri" w:hAnsi="Times New Roman"/>
                <w:sz w:val="20"/>
                <w:szCs w:val="20"/>
              </w:rPr>
            </w:pPr>
            <w:r w:rsidRPr="006F4484">
              <w:rPr>
                <w:rFonts w:ascii="Times New Roman" w:eastAsia="Calibri" w:hAnsi="Times New Roman"/>
                <w:sz w:val="20"/>
                <w:szCs w:val="20"/>
              </w:rPr>
              <w:t xml:space="preserve">Възрастните индивиди са сравнително слабо подвижни, като се придвижват под 200 m за времето на техния живот. На тази база е изчислена и стойността по този показател. </w:t>
            </w:r>
          </w:p>
          <w:p w:rsidR="006F4484" w:rsidRPr="006F4484" w:rsidRDefault="006F4484" w:rsidP="006F4484">
            <w:pPr>
              <w:spacing w:before="120" w:after="120" w:line="240" w:lineRule="auto"/>
              <w:jc w:val="both"/>
              <w:rPr>
                <w:rFonts w:ascii="Times New Roman" w:eastAsia="Calibri" w:hAnsi="Times New Roman"/>
                <w:sz w:val="20"/>
                <w:szCs w:val="20"/>
              </w:rPr>
            </w:pPr>
            <w:r w:rsidRPr="006F4484">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1152"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both"/>
              <w:rPr>
                <w:rFonts w:ascii="Times New Roman" w:hAnsi="Times New Roman"/>
                <w:sz w:val="20"/>
                <w:szCs w:val="20"/>
              </w:rPr>
            </w:pPr>
            <w:r w:rsidRPr="006F4484">
              <w:rPr>
                <w:rFonts w:ascii="Times New Roman" w:hAnsi="Times New Roman"/>
                <w:sz w:val="20"/>
                <w:szCs w:val="20"/>
              </w:rPr>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6F4484" w:rsidRPr="006F4484" w:rsidTr="006F4484">
        <w:trPr>
          <w:jc w:val="center"/>
        </w:trPr>
        <w:tc>
          <w:tcPr>
            <w:tcW w:w="944"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rPr>
                <w:rFonts w:ascii="Times New Roman" w:eastAsia="Calibri" w:hAnsi="Times New Roman"/>
                <w:b/>
                <w:sz w:val="20"/>
                <w:szCs w:val="20"/>
              </w:rPr>
            </w:pPr>
            <w:r w:rsidRPr="006F4484">
              <w:rPr>
                <w:rFonts w:ascii="Times New Roman" w:eastAsia="Calibri" w:hAnsi="Times New Roman"/>
                <w:b/>
                <w:sz w:val="20"/>
                <w:szCs w:val="20"/>
              </w:rPr>
              <w:t xml:space="preserve">Местообитание на вида: </w:t>
            </w:r>
            <w:r w:rsidRPr="006F4484">
              <w:rPr>
                <w:rFonts w:ascii="Times New Roman" w:eastAsia="Calibri" w:hAnsi="Times New Roman"/>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center"/>
              <w:rPr>
                <w:rFonts w:ascii="Times New Roman" w:eastAsia="Calibri" w:hAnsi="Times New Roman"/>
                <w:sz w:val="20"/>
                <w:szCs w:val="20"/>
              </w:rPr>
            </w:pPr>
            <w:r w:rsidRPr="006F4484">
              <w:rPr>
                <w:rFonts w:ascii="Times New Roman" w:eastAsia="Calibri" w:hAnsi="Times New Roman"/>
                <w:sz w:val="20"/>
                <w:szCs w:val="20"/>
              </w:rPr>
              <w:t xml:space="preserve">Брой мъртви дървета на хектар, с дебелина над 13 </w:t>
            </w:r>
            <w:r w:rsidRPr="006F4484">
              <w:rPr>
                <w:rFonts w:ascii="Times New Roman" w:eastAsia="Calibri" w:hAnsi="Times New Roman"/>
                <w:sz w:val="20"/>
                <w:szCs w:val="20"/>
                <w:lang w:val="en-US"/>
              </w:rPr>
              <w:t>cm</w:t>
            </w:r>
            <w:r w:rsidRPr="006F4484">
              <w:rPr>
                <w:rFonts w:ascii="Times New Roman" w:eastAsia="Calibri" w:hAnsi="Times New Roman"/>
                <w:sz w:val="20"/>
                <w:szCs w:val="20"/>
              </w:rPr>
              <w:t xml:space="preserve">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center"/>
              <w:rPr>
                <w:rFonts w:ascii="Times New Roman" w:eastAsia="Calibri" w:hAnsi="Times New Roman"/>
                <w:sz w:val="20"/>
                <w:szCs w:val="20"/>
              </w:rPr>
            </w:pPr>
            <w:r w:rsidRPr="006F4484">
              <w:rPr>
                <w:rFonts w:ascii="Times New Roman" w:eastAsia="Calibri" w:hAnsi="Times New Roman"/>
                <w:sz w:val="20"/>
                <w:szCs w:val="20"/>
              </w:rPr>
              <w:t>Най-малко 2 броя мъртви дървета на хектар, с дебелина над 13 cm в подходящите местообитания на вида</w:t>
            </w:r>
          </w:p>
        </w:tc>
        <w:tc>
          <w:tcPr>
            <w:tcW w:w="1152"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both"/>
              <w:rPr>
                <w:rFonts w:ascii="Times New Roman" w:eastAsia="Calibri" w:hAnsi="Times New Roman"/>
                <w:sz w:val="20"/>
                <w:szCs w:val="20"/>
              </w:rPr>
            </w:pPr>
            <w:r w:rsidRPr="006F4484">
              <w:rPr>
                <w:rFonts w:ascii="Times New Roman" w:eastAsia="Calibri" w:hAnsi="Times New Roman"/>
                <w:sz w:val="20"/>
                <w:szCs w:val="20"/>
              </w:rPr>
              <w:t>Ларвата обитава мъртви дънери и пънове. Женските снасят в такава дървесина, като предпочитат диаметър на стъблото над 13 cm. Възрастните индивиди са сравнително слабо подвижни, като се придвижват под 200 m за времето на техния живот. На тази база е изчислена и стойността по този показател.</w:t>
            </w:r>
          </w:p>
          <w:p w:rsidR="006F4484" w:rsidRPr="006F4484" w:rsidRDefault="006F4484" w:rsidP="006F4484">
            <w:pPr>
              <w:spacing w:before="120" w:after="120" w:line="240" w:lineRule="auto"/>
              <w:jc w:val="both"/>
              <w:rPr>
                <w:rFonts w:ascii="Times New Roman" w:eastAsia="Calibri" w:hAnsi="Times New Roman"/>
                <w:color w:val="000000"/>
                <w:sz w:val="20"/>
                <w:szCs w:val="20"/>
              </w:rPr>
            </w:pPr>
            <w:r w:rsidRPr="006F4484">
              <w:rPr>
                <w:rFonts w:ascii="Times New Roman" w:eastAsia="Calibri" w:hAnsi="Times New Roman"/>
                <w:sz w:val="20"/>
                <w:szCs w:val="20"/>
              </w:rPr>
              <w:lastRenderedPageBreak/>
              <w:t xml:space="preserve">Липсват данни за броя на мъртвите дървета на хектар с дебелина над </w:t>
            </w:r>
            <w:r w:rsidRPr="006F4484">
              <w:rPr>
                <w:rFonts w:ascii="Times New Roman" w:eastAsia="Calibri" w:hAnsi="Times New Roman"/>
                <w:sz w:val="20"/>
                <w:szCs w:val="20"/>
                <w:lang w:val="en-US"/>
              </w:rPr>
              <w:t>13</w:t>
            </w:r>
            <w:r w:rsidRPr="006F4484">
              <w:rPr>
                <w:rFonts w:ascii="Times New Roman" w:eastAsia="Calibri" w:hAnsi="Times New Roman"/>
                <w:sz w:val="20"/>
                <w:szCs w:val="20"/>
              </w:rPr>
              <w:t xml:space="preserve"> </w:t>
            </w:r>
            <w:r w:rsidRPr="006F4484">
              <w:rPr>
                <w:rFonts w:ascii="Times New Roman" w:eastAsia="Calibri" w:hAnsi="Times New Roman"/>
                <w:sz w:val="20"/>
                <w:szCs w:val="20"/>
                <w:lang w:val="en-US"/>
              </w:rPr>
              <w:t>cm</w:t>
            </w:r>
            <w:r w:rsidRPr="006F4484">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количеството на мъртвата дървесина е ниско. Това предопределя необходимостта от подобряване на 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6F4484" w:rsidRPr="006F4484" w:rsidRDefault="006F4484" w:rsidP="006F4484">
            <w:pPr>
              <w:spacing w:before="120" w:after="120" w:line="240" w:lineRule="auto"/>
              <w:jc w:val="both"/>
              <w:rPr>
                <w:rFonts w:ascii="Times New Roman" w:eastAsia="Calibri" w:hAnsi="Times New Roman"/>
                <w:sz w:val="20"/>
                <w:szCs w:val="20"/>
              </w:rPr>
            </w:pPr>
            <w:r w:rsidRPr="006F4484">
              <w:rPr>
                <w:rFonts w:ascii="Times New Roman" w:eastAsia="Calibri" w:hAnsi="Times New Roman"/>
                <w:sz w:val="20"/>
                <w:szCs w:val="20"/>
              </w:rPr>
              <w:lastRenderedPageBreak/>
              <w:t xml:space="preserve">Подобряване на количеството на мъртва дървесина в подходящите местообитания на вида до достигане на целева стойност от най-малко 5 броя мъртви дървета на хектар, с дебелина над 13 cm </w:t>
            </w:r>
          </w:p>
        </w:tc>
      </w:tr>
    </w:tbl>
    <w:p w:rsidR="006F4484" w:rsidRPr="006F4484" w:rsidRDefault="006F4484" w:rsidP="006F4484">
      <w:pPr>
        <w:spacing w:before="120" w:after="120" w:line="240" w:lineRule="auto"/>
        <w:jc w:val="both"/>
        <w:rPr>
          <w:rFonts w:ascii="Times New Roman" w:eastAsia="Calibri" w:hAnsi="Times New Roman"/>
          <w:b/>
          <w:sz w:val="24"/>
          <w:szCs w:val="24"/>
        </w:rPr>
      </w:pPr>
    </w:p>
    <w:p w:rsidR="006F4484" w:rsidRPr="006F4484" w:rsidRDefault="006F4484" w:rsidP="006F4484">
      <w:pPr>
        <w:spacing w:before="120" w:after="120" w:line="240" w:lineRule="auto"/>
        <w:jc w:val="both"/>
        <w:rPr>
          <w:rFonts w:ascii="Times New Roman" w:eastAsia="Calibri" w:hAnsi="Times New Roman"/>
          <w:b/>
          <w:sz w:val="24"/>
          <w:szCs w:val="24"/>
          <w:lang w:eastAsia="bg-BG"/>
        </w:rPr>
      </w:pPr>
      <w:bookmarkStart w:id="25" w:name="_Hlk76742112"/>
      <w:bookmarkStart w:id="26" w:name="_Toc54601904"/>
      <w:bookmarkStart w:id="27" w:name="_Toc70775172"/>
      <w:r w:rsidRPr="006F4484">
        <w:rPr>
          <w:rFonts w:ascii="Times New Roman" w:eastAsia="Calibri" w:hAnsi="Times New Roman"/>
          <w:b/>
          <w:sz w:val="24"/>
          <w:szCs w:val="24"/>
          <w:lang w:val="en-US" w:eastAsia="bg-BG"/>
        </w:rPr>
        <w:t>7</w:t>
      </w:r>
      <w:r w:rsidRPr="006F4484">
        <w:rPr>
          <w:rFonts w:ascii="Times New Roman" w:eastAsia="Calibri" w:hAnsi="Times New Roman"/>
          <w:b/>
          <w:sz w:val="24"/>
          <w:szCs w:val="24"/>
          <w:lang w:eastAsia="bg-BG"/>
        </w:rPr>
        <w:t>.  Необходимост от промени в СФ за защитената зона</w:t>
      </w:r>
    </w:p>
    <w:p w:rsidR="006F4484" w:rsidRPr="006F4484" w:rsidRDefault="006F4484" w:rsidP="006F4484">
      <w:pPr>
        <w:spacing w:before="120" w:after="120" w:line="240" w:lineRule="auto"/>
        <w:ind w:firstLine="720"/>
        <w:jc w:val="both"/>
        <w:rPr>
          <w:rFonts w:ascii="Times New Roman" w:eastAsia="Calibri" w:hAnsi="Times New Roman"/>
          <w:sz w:val="24"/>
          <w:szCs w:val="24"/>
        </w:rPr>
      </w:pPr>
      <w:r w:rsidRPr="006F4484">
        <w:rPr>
          <w:rFonts w:ascii="Times New Roman" w:eastAsia="Calibri" w:hAnsi="Times New Roman"/>
          <w:sz w:val="24"/>
          <w:szCs w:val="24"/>
        </w:rPr>
        <w:t>Необходима е промяна в СФ. Промяната се налага поради необходимостта да се промени единицата за популация.</w:t>
      </w:r>
    </w:p>
    <w:p w:rsidR="006F4484" w:rsidRPr="006F4484" w:rsidRDefault="006F4484" w:rsidP="006F4484">
      <w:pPr>
        <w:spacing w:before="120" w:after="120" w:line="240" w:lineRule="auto"/>
        <w:ind w:firstLine="720"/>
        <w:jc w:val="both"/>
        <w:rPr>
          <w:rFonts w:ascii="Times New Roman" w:eastAsia="Calibri" w:hAnsi="Times New Roman"/>
          <w:sz w:val="24"/>
          <w:lang w:eastAsia="en-GB"/>
        </w:rPr>
      </w:pPr>
      <w:r w:rsidRPr="006F4484">
        <w:rPr>
          <w:rFonts w:ascii="Times New Roman" w:eastAsia="Calibri" w:hAnsi="Times New Roman"/>
          <w:sz w:val="24"/>
          <w:lang w:eastAsia="en-GB"/>
        </w:rPr>
        <w:t>Предложените промени са маркирани в червено.</w:t>
      </w: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23"/>
        <w:gridCol w:w="1664"/>
        <w:gridCol w:w="344"/>
        <w:gridCol w:w="521"/>
        <w:gridCol w:w="369"/>
        <w:gridCol w:w="623"/>
        <w:gridCol w:w="661"/>
        <w:gridCol w:w="943"/>
        <w:gridCol w:w="630"/>
        <w:gridCol w:w="928"/>
        <w:gridCol w:w="1007"/>
        <w:gridCol w:w="680"/>
        <w:gridCol w:w="566"/>
        <w:gridCol w:w="578"/>
      </w:tblGrid>
      <w:tr w:rsidR="006F4484" w:rsidRPr="006F4484" w:rsidTr="006F4484">
        <w:trPr>
          <w:jc w:val="center"/>
        </w:trPr>
        <w:tc>
          <w:tcPr>
            <w:tcW w:w="3791" w:type="dxa"/>
            <w:gridSpan w:val="5"/>
            <w:shd w:val="clear" w:color="auto" w:fill="D0CECE"/>
            <w:vAlign w:val="center"/>
          </w:tcPr>
          <w:bookmarkEnd w:id="25"/>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Species</w:t>
            </w:r>
          </w:p>
        </w:tc>
        <w:tc>
          <w:tcPr>
            <w:tcW w:w="4286" w:type="dxa"/>
            <w:gridSpan w:val="6"/>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Population in the site</w:t>
            </w:r>
          </w:p>
        </w:tc>
        <w:tc>
          <w:tcPr>
            <w:tcW w:w="2532" w:type="dxa"/>
            <w:gridSpan w:val="4"/>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Site assessment</w:t>
            </w:r>
          </w:p>
        </w:tc>
      </w:tr>
      <w:tr w:rsidR="006F4484" w:rsidRPr="006F4484" w:rsidTr="006F4484">
        <w:trPr>
          <w:jc w:val="center"/>
        </w:trPr>
        <w:tc>
          <w:tcPr>
            <w:tcW w:w="372"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w:t>
            </w:r>
          </w:p>
        </w:tc>
        <w:tc>
          <w:tcPr>
            <w:tcW w:w="737"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Code</w:t>
            </w:r>
          </w:p>
        </w:tc>
        <w:tc>
          <w:tcPr>
            <w:tcW w:w="1806"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Scientific Name</w:t>
            </w:r>
          </w:p>
        </w:tc>
        <w:tc>
          <w:tcPr>
            <w:tcW w:w="347"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w:t>
            </w:r>
          </w:p>
        </w:tc>
        <w:tc>
          <w:tcPr>
            <w:tcW w:w="529"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NP</w:t>
            </w:r>
          </w:p>
        </w:tc>
        <w:tc>
          <w:tcPr>
            <w:tcW w:w="373"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T</w:t>
            </w:r>
          </w:p>
        </w:tc>
        <w:tc>
          <w:tcPr>
            <w:tcW w:w="1307" w:type="dxa"/>
            <w:gridSpan w:val="2"/>
            <w:shd w:val="clear" w:color="auto" w:fill="D0CECE"/>
            <w:vAlign w:val="center"/>
          </w:tcPr>
          <w:p w:rsidR="006F4484" w:rsidRPr="006F4484" w:rsidRDefault="006F4484" w:rsidP="006F4484">
            <w:pPr>
              <w:spacing w:before="120" w:after="120" w:line="240" w:lineRule="auto"/>
              <w:jc w:val="center"/>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Size</w:t>
            </w:r>
          </w:p>
        </w:tc>
        <w:tc>
          <w:tcPr>
            <w:tcW w:w="1018"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Unit</w:t>
            </w:r>
          </w:p>
        </w:tc>
        <w:tc>
          <w:tcPr>
            <w:tcW w:w="641"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Cat.</w:t>
            </w:r>
          </w:p>
        </w:tc>
        <w:tc>
          <w:tcPr>
            <w:tcW w:w="947"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D.qual.</w:t>
            </w:r>
          </w:p>
        </w:tc>
        <w:tc>
          <w:tcPr>
            <w:tcW w:w="1019"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A/B/C/D</w:t>
            </w:r>
          </w:p>
        </w:tc>
        <w:tc>
          <w:tcPr>
            <w:tcW w:w="1509" w:type="dxa"/>
            <w:gridSpan w:val="3"/>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w:t>
            </w:r>
          </w:p>
        </w:tc>
      </w:tr>
      <w:tr w:rsidR="006F4484" w:rsidRPr="006F4484" w:rsidTr="006F4484">
        <w:trPr>
          <w:jc w:val="center"/>
        </w:trPr>
        <w:tc>
          <w:tcPr>
            <w:tcW w:w="372"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737"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1806"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347"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529"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373"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634"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Min</w:t>
            </w:r>
          </w:p>
        </w:tc>
        <w:tc>
          <w:tcPr>
            <w:tcW w:w="673"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Max</w:t>
            </w:r>
          </w:p>
        </w:tc>
        <w:tc>
          <w:tcPr>
            <w:tcW w:w="1018"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641"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947"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1019"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w:t>
            </w:r>
          </w:p>
        </w:tc>
        <w:tc>
          <w:tcPr>
            <w:tcW w:w="692"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Con.</w:t>
            </w:r>
          </w:p>
        </w:tc>
        <w:tc>
          <w:tcPr>
            <w:tcW w:w="575"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Iso.</w:t>
            </w:r>
          </w:p>
        </w:tc>
        <w:tc>
          <w:tcPr>
            <w:tcW w:w="242"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Glo.</w:t>
            </w:r>
          </w:p>
        </w:tc>
      </w:tr>
      <w:tr w:rsidR="006F4484" w:rsidRPr="006F4484" w:rsidTr="006F4484">
        <w:trPr>
          <w:jc w:val="center"/>
        </w:trPr>
        <w:tc>
          <w:tcPr>
            <w:tcW w:w="372"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I</w:t>
            </w:r>
          </w:p>
        </w:tc>
        <w:tc>
          <w:tcPr>
            <w:tcW w:w="737"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1089</w:t>
            </w:r>
          </w:p>
        </w:tc>
        <w:tc>
          <w:tcPr>
            <w:tcW w:w="1806"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i/>
                <w:sz w:val="20"/>
                <w:szCs w:val="20"/>
                <w:lang w:eastAsia="en-GB"/>
              </w:rPr>
            </w:pPr>
            <w:r w:rsidRPr="006F4484">
              <w:rPr>
                <w:rFonts w:ascii="Times New Roman" w:eastAsia="Calibri" w:hAnsi="Times New Roman"/>
                <w:i/>
                <w:sz w:val="20"/>
                <w:szCs w:val="20"/>
                <w:lang w:eastAsia="en-GB"/>
              </w:rPr>
              <w:t>Morimus asper funereus</w:t>
            </w:r>
          </w:p>
        </w:tc>
        <w:tc>
          <w:tcPr>
            <w:tcW w:w="347"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529"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373"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р</w:t>
            </w:r>
          </w:p>
        </w:tc>
        <w:tc>
          <w:tcPr>
            <w:tcW w:w="634" w:type="dxa"/>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color w:val="FF0000"/>
                <w:sz w:val="20"/>
                <w:szCs w:val="20"/>
                <w:lang w:val="en-US" w:eastAsia="en-GB"/>
              </w:rPr>
            </w:pPr>
          </w:p>
        </w:tc>
        <w:tc>
          <w:tcPr>
            <w:tcW w:w="673" w:type="dxa"/>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color w:val="FF0000"/>
                <w:sz w:val="20"/>
                <w:szCs w:val="20"/>
                <w:lang w:val="en-US" w:eastAsia="en-GB"/>
              </w:rPr>
            </w:pPr>
          </w:p>
        </w:tc>
        <w:tc>
          <w:tcPr>
            <w:tcW w:w="1018" w:type="dxa"/>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color w:val="FF0000"/>
                <w:sz w:val="20"/>
                <w:szCs w:val="20"/>
                <w:lang w:val="en-US" w:eastAsia="en-GB"/>
              </w:rPr>
            </w:pPr>
            <w:r w:rsidRPr="006F4484">
              <w:rPr>
                <w:rFonts w:ascii="Times New Roman" w:eastAsia="Calibri" w:hAnsi="Times New Roman"/>
                <w:color w:val="FF0000"/>
                <w:sz w:val="20"/>
                <w:szCs w:val="20"/>
                <w:lang w:val="en-US" w:eastAsia="en-GB"/>
              </w:rPr>
              <w:t>grid 1x1 km</w:t>
            </w:r>
          </w:p>
        </w:tc>
        <w:tc>
          <w:tcPr>
            <w:tcW w:w="641"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R</w:t>
            </w:r>
          </w:p>
        </w:tc>
        <w:tc>
          <w:tcPr>
            <w:tcW w:w="947"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DD</w:t>
            </w:r>
          </w:p>
        </w:tc>
        <w:tc>
          <w:tcPr>
            <w:tcW w:w="1019"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C</w:t>
            </w:r>
          </w:p>
        </w:tc>
        <w:tc>
          <w:tcPr>
            <w:tcW w:w="692"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rPr>
            </w:pPr>
            <w:r w:rsidRPr="006F4484">
              <w:rPr>
                <w:rFonts w:ascii="Times New Roman" w:hAnsi="Times New Roman"/>
                <w:sz w:val="20"/>
                <w:szCs w:val="20"/>
                <w:lang w:val="en-US"/>
              </w:rPr>
              <w:t>B</w:t>
            </w:r>
          </w:p>
        </w:tc>
        <w:tc>
          <w:tcPr>
            <w:tcW w:w="575"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rPr>
            </w:pPr>
            <w:r w:rsidRPr="006F4484">
              <w:rPr>
                <w:rFonts w:ascii="Times New Roman" w:hAnsi="Times New Roman"/>
                <w:sz w:val="20"/>
                <w:szCs w:val="20"/>
              </w:rPr>
              <w:t>С</w:t>
            </w:r>
          </w:p>
        </w:tc>
        <w:tc>
          <w:tcPr>
            <w:tcW w:w="242" w:type="dxa"/>
            <w:shd w:val="clear" w:color="auto" w:fill="auto"/>
            <w:vAlign w:val="center"/>
          </w:tcPr>
          <w:p w:rsidR="006F4484" w:rsidRPr="006F4484" w:rsidRDefault="006F4484" w:rsidP="006F4484">
            <w:pPr>
              <w:spacing w:before="120" w:after="120" w:line="240" w:lineRule="auto"/>
              <w:jc w:val="both"/>
              <w:rPr>
                <w:rFonts w:ascii="Times New Roman" w:hAnsi="Times New Roman"/>
                <w:sz w:val="20"/>
                <w:szCs w:val="20"/>
                <w:lang w:val="en-US"/>
              </w:rPr>
            </w:pPr>
            <w:r w:rsidRPr="006F4484">
              <w:rPr>
                <w:rFonts w:ascii="Times New Roman" w:hAnsi="Times New Roman"/>
                <w:sz w:val="20"/>
                <w:szCs w:val="20"/>
                <w:lang w:val="en-US"/>
              </w:rPr>
              <w:t>B</w:t>
            </w:r>
          </w:p>
        </w:tc>
      </w:tr>
    </w:tbl>
    <w:p w:rsidR="006F4484" w:rsidRPr="006F4484" w:rsidRDefault="006F4484" w:rsidP="006F4484">
      <w:pPr>
        <w:spacing w:before="120" w:after="120" w:line="240" w:lineRule="auto"/>
        <w:jc w:val="both"/>
        <w:rPr>
          <w:rFonts w:ascii="Times New Roman" w:eastAsia="Calibri" w:hAnsi="Times New Roman"/>
          <w:sz w:val="24"/>
          <w:szCs w:val="24"/>
        </w:rPr>
      </w:pPr>
    </w:p>
    <w:p w:rsidR="006F4484" w:rsidRPr="006F4484" w:rsidRDefault="006F4484" w:rsidP="006F4484">
      <w:pPr>
        <w:spacing w:before="120" w:after="120" w:line="240" w:lineRule="auto"/>
        <w:jc w:val="both"/>
        <w:rPr>
          <w:rFonts w:ascii="Times New Roman" w:eastAsia="Calibri" w:hAnsi="Times New Roman"/>
          <w:b/>
          <w:sz w:val="24"/>
          <w:szCs w:val="24"/>
        </w:rPr>
      </w:pPr>
      <w:bookmarkStart w:id="28" w:name="_Toc54601905"/>
      <w:bookmarkStart w:id="29" w:name="_Toc70775173"/>
      <w:bookmarkStart w:id="30" w:name="_Toc76507806"/>
      <w:bookmarkEnd w:id="26"/>
      <w:bookmarkEnd w:id="27"/>
      <w:bookmarkEnd w:id="28"/>
      <w:bookmarkEnd w:id="29"/>
      <w:bookmarkEnd w:id="30"/>
      <w:r w:rsidRPr="006F4484">
        <w:rPr>
          <w:rFonts w:ascii="Times New Roman" w:eastAsia="Calibri" w:hAnsi="Times New Roman"/>
          <w:b/>
          <w:sz w:val="24"/>
          <w:szCs w:val="24"/>
          <w:lang w:val="en-US"/>
        </w:rPr>
        <w:t xml:space="preserve">8. </w:t>
      </w:r>
      <w:r w:rsidRPr="006F4484">
        <w:rPr>
          <w:rFonts w:ascii="Times New Roman" w:eastAsia="Calibri" w:hAnsi="Times New Roman"/>
          <w:b/>
          <w:sz w:val="24"/>
          <w:szCs w:val="24"/>
        </w:rPr>
        <w:t>Цитирана литература</w:t>
      </w:r>
    </w:p>
    <w:p w:rsidR="006F4484" w:rsidRPr="006F4484" w:rsidRDefault="006F4484" w:rsidP="00202795">
      <w:pPr>
        <w:spacing w:after="0" w:line="240" w:lineRule="auto"/>
        <w:ind w:left="720" w:hanging="720"/>
        <w:jc w:val="both"/>
        <w:rPr>
          <w:rFonts w:ascii="Times New Roman" w:eastAsia="Calibri" w:hAnsi="Times New Roman"/>
          <w:sz w:val="24"/>
          <w:szCs w:val="24"/>
        </w:rPr>
      </w:pPr>
      <w:r w:rsidRPr="006F4484">
        <w:rPr>
          <w:rFonts w:ascii="Times New Roman" w:eastAsia="Calibri" w:hAnsi="Times New Roman"/>
          <w:sz w:val="24"/>
          <w:szCs w:val="24"/>
        </w:rPr>
        <w:t xml:space="preserve">Hardersen, S., Bardiani, M., Chiari, S., Maura, M., Maurizi, E., Roversi, P.F., Mason, F., Bologna, M.A. </w:t>
      </w:r>
      <w:r w:rsidRPr="006F4484">
        <w:rPr>
          <w:rFonts w:ascii="Times New Roman" w:eastAsia="Calibri" w:hAnsi="Times New Roman"/>
          <w:sz w:val="24"/>
          <w:szCs w:val="24"/>
          <w:lang w:val="en-US"/>
        </w:rPr>
        <w:t>(</w:t>
      </w:r>
      <w:r w:rsidRPr="006F4484">
        <w:rPr>
          <w:rFonts w:ascii="Times New Roman" w:eastAsia="Calibri" w:hAnsi="Times New Roman"/>
          <w:sz w:val="24"/>
          <w:szCs w:val="24"/>
        </w:rPr>
        <w:t>2017</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Guidelines for the monitoring of </w:t>
      </w:r>
      <w:r w:rsidRPr="006F4484">
        <w:rPr>
          <w:rFonts w:ascii="Times New Roman" w:eastAsia="Calibri" w:hAnsi="Times New Roman"/>
          <w:i/>
          <w:sz w:val="24"/>
          <w:szCs w:val="24"/>
        </w:rPr>
        <w:t>Morimus asper funereus</w:t>
      </w:r>
      <w:r w:rsidRPr="006F4484">
        <w:rPr>
          <w:rFonts w:ascii="Times New Roman" w:eastAsia="Calibri" w:hAnsi="Times New Roman"/>
          <w:sz w:val="24"/>
          <w:szCs w:val="24"/>
        </w:rPr>
        <w:t xml:space="preserve"> and </w:t>
      </w:r>
      <w:r w:rsidRPr="006F4484">
        <w:rPr>
          <w:rFonts w:ascii="Times New Roman" w:eastAsia="Calibri" w:hAnsi="Times New Roman"/>
          <w:i/>
          <w:sz w:val="24"/>
          <w:szCs w:val="24"/>
        </w:rPr>
        <w:t>Morimus asper asper</w:t>
      </w:r>
      <w:r w:rsidRPr="006F4484">
        <w:rPr>
          <w:rFonts w:ascii="Times New Roman" w:eastAsia="Calibri" w:hAnsi="Times New Roman"/>
          <w:sz w:val="24"/>
          <w:szCs w:val="24"/>
        </w:rPr>
        <w:t>. Nature Conservation, 20:</w:t>
      </w:r>
      <w:r w:rsidRPr="006F4484">
        <w:rPr>
          <w:rFonts w:ascii="Times New Roman" w:eastAsia="Calibri" w:hAnsi="Times New Roman"/>
          <w:sz w:val="24"/>
          <w:szCs w:val="24"/>
          <w:lang w:val="en-US"/>
        </w:rPr>
        <w:t xml:space="preserve"> </w:t>
      </w:r>
      <w:r w:rsidRPr="006F4484">
        <w:rPr>
          <w:rFonts w:ascii="Times New Roman" w:eastAsia="Calibri" w:hAnsi="Times New Roman"/>
          <w:sz w:val="24"/>
          <w:szCs w:val="24"/>
        </w:rPr>
        <w:t>205</w:t>
      </w:r>
      <w:r w:rsidRPr="006F4484">
        <w:rPr>
          <w:rFonts w:ascii="Times New Roman" w:eastAsia="Calibri" w:hAnsi="Times New Roman"/>
          <w:sz w:val="24"/>
          <w:szCs w:val="24"/>
          <w:lang w:val="en-US"/>
        </w:rPr>
        <w:t>-236</w:t>
      </w:r>
      <w:r w:rsidRPr="006F4484">
        <w:rPr>
          <w:rFonts w:ascii="Times New Roman" w:eastAsia="Calibri" w:hAnsi="Times New Roman"/>
          <w:sz w:val="24"/>
          <w:szCs w:val="24"/>
        </w:rPr>
        <w:t xml:space="preserve">. </w:t>
      </w:r>
    </w:p>
    <w:p w:rsidR="006F4484" w:rsidRPr="006F4484" w:rsidRDefault="006F4484" w:rsidP="00202795">
      <w:pPr>
        <w:autoSpaceDE w:val="0"/>
        <w:autoSpaceDN w:val="0"/>
        <w:adjustRightInd w:val="0"/>
        <w:spacing w:after="0" w:line="240" w:lineRule="auto"/>
        <w:ind w:left="720" w:hanging="720"/>
        <w:jc w:val="both"/>
        <w:rPr>
          <w:rFonts w:ascii="Times New Roman" w:eastAsia="Calibri" w:hAnsi="Times New Roman"/>
          <w:sz w:val="24"/>
          <w:szCs w:val="24"/>
          <w:lang w:val="en-GB" w:eastAsia="en-GB"/>
        </w:rPr>
      </w:pPr>
      <w:r w:rsidRPr="006F4484">
        <w:rPr>
          <w:rFonts w:ascii="Times New Roman" w:eastAsia="Calibri" w:hAnsi="Times New Roman"/>
          <w:sz w:val="24"/>
          <w:szCs w:val="24"/>
          <w:lang w:val="en-GB" w:eastAsia="en-GB"/>
        </w:rPr>
        <w:t xml:space="preserve">Hardersen, S., Cuccurullo, A., Bardiani, M., Bologna, M.A., Maura, M., Maurizi, E., Roversi, P.F., Peverieri, G.S., Chiari, S. (2017). Monitoring the saproxylic longhorn beetle </w:t>
      </w:r>
      <w:r w:rsidRPr="006F4484">
        <w:rPr>
          <w:rFonts w:ascii="Times New Roman" w:eastAsia="Calibri" w:hAnsi="Times New Roman"/>
          <w:i/>
          <w:sz w:val="24"/>
          <w:szCs w:val="24"/>
          <w:lang w:val="en-GB" w:eastAsia="en-GB"/>
        </w:rPr>
        <w:t>Morimus asper</w:t>
      </w:r>
      <w:r w:rsidRPr="006F4484">
        <w:rPr>
          <w:rFonts w:ascii="Times New Roman" w:eastAsia="Calibri" w:hAnsi="Times New Roman"/>
          <w:sz w:val="24"/>
          <w:szCs w:val="24"/>
          <w:lang w:val="en-GB" w:eastAsia="en-GB"/>
        </w:rPr>
        <w:t>: investigating season, time of the day, dead wood characteristics and odour traps. Journal of Insect Conservation, 21(2): 231-242.</w:t>
      </w:r>
    </w:p>
    <w:p w:rsidR="006F4484" w:rsidRPr="006F4484" w:rsidRDefault="006F4484" w:rsidP="00202795">
      <w:pPr>
        <w:autoSpaceDE w:val="0"/>
        <w:autoSpaceDN w:val="0"/>
        <w:adjustRightInd w:val="0"/>
        <w:spacing w:after="0" w:line="240" w:lineRule="auto"/>
        <w:ind w:left="720" w:hanging="720"/>
        <w:jc w:val="both"/>
        <w:rPr>
          <w:rFonts w:ascii="Times New Roman" w:eastAsia="Calibri" w:hAnsi="Times New Roman"/>
          <w:sz w:val="24"/>
          <w:szCs w:val="24"/>
          <w:lang w:val="en-GB" w:eastAsia="en-GB"/>
        </w:rPr>
      </w:pPr>
      <w:r w:rsidRPr="006F4484">
        <w:rPr>
          <w:rFonts w:ascii="Times New Roman" w:eastAsia="Calibri" w:hAnsi="Times New Roman"/>
          <w:sz w:val="24"/>
          <w:szCs w:val="24"/>
          <w:lang w:val="en-GB" w:eastAsia="en-GB"/>
        </w:rPr>
        <w:t xml:space="preserve">Leonarduzzi, G., Onofrio, N., Bardiani, M., Maurizi, E., Zandigiacomo, P., Bologna, M.A., Hardersen, S. (2017). Attraction of different types of wood for adults of </w:t>
      </w:r>
      <w:r w:rsidRPr="006F4484">
        <w:rPr>
          <w:rFonts w:ascii="Times New Roman" w:eastAsia="Calibri" w:hAnsi="Times New Roman"/>
          <w:i/>
          <w:sz w:val="24"/>
          <w:szCs w:val="24"/>
          <w:lang w:val="en-GB" w:eastAsia="en-GB"/>
        </w:rPr>
        <w:t>Morimus asper</w:t>
      </w:r>
      <w:r w:rsidRPr="006F4484">
        <w:rPr>
          <w:rFonts w:ascii="Times New Roman" w:eastAsia="Calibri" w:hAnsi="Times New Roman"/>
          <w:sz w:val="24"/>
          <w:szCs w:val="24"/>
          <w:lang w:val="en-GB" w:eastAsia="en-GB"/>
        </w:rPr>
        <w:t xml:space="preserve"> (Coleoptera, Cerambycidae). Nature Conservation, 19: 135-148.</w:t>
      </w:r>
    </w:p>
    <w:p w:rsidR="006F4484" w:rsidRPr="006F4484" w:rsidRDefault="006F4484" w:rsidP="006F4484">
      <w:pPr>
        <w:autoSpaceDE w:val="0"/>
        <w:autoSpaceDN w:val="0"/>
        <w:adjustRightInd w:val="0"/>
        <w:spacing w:after="0" w:line="240" w:lineRule="auto"/>
        <w:rPr>
          <w:rFonts w:ascii="Times New Roman" w:eastAsia="Calibri" w:hAnsi="Times New Roman"/>
          <w:i/>
          <w:sz w:val="24"/>
          <w:szCs w:val="24"/>
          <w:lang w:val="en-GB" w:eastAsia="en-GB"/>
        </w:rPr>
      </w:pPr>
    </w:p>
    <w:p w:rsidR="006F4484" w:rsidRPr="006F4484" w:rsidRDefault="006F4484" w:rsidP="006F4484">
      <w:pPr>
        <w:autoSpaceDE w:val="0"/>
        <w:autoSpaceDN w:val="0"/>
        <w:adjustRightInd w:val="0"/>
        <w:spacing w:after="0" w:line="240" w:lineRule="auto"/>
        <w:rPr>
          <w:rFonts w:eastAsia="Calibri"/>
        </w:rPr>
      </w:pPr>
      <w:r w:rsidRPr="006F4484">
        <w:rPr>
          <w:rFonts w:ascii="Times New Roman" w:eastAsia="Calibri" w:hAnsi="Times New Roman"/>
          <w:i/>
          <w:sz w:val="24"/>
          <w:szCs w:val="24"/>
          <w:lang w:val="en-GB" w:eastAsia="en-GB"/>
        </w:rPr>
        <w:t xml:space="preserve">Автор: </w:t>
      </w:r>
      <w:r w:rsidRPr="006F4484">
        <w:rPr>
          <w:rFonts w:ascii="Times New Roman" w:eastAsia="Calibri" w:hAnsi="Times New Roman"/>
          <w:sz w:val="24"/>
          <w:szCs w:val="24"/>
          <w:lang w:eastAsia="en-GB"/>
        </w:rPr>
        <w:t>Ростислав Бекчиев</w:t>
      </w:r>
    </w:p>
    <w:p w:rsidR="006F4484" w:rsidRPr="006F4484" w:rsidRDefault="006F4484" w:rsidP="004A3686">
      <w:pPr>
        <w:rPr>
          <w:rFonts w:ascii="Times New Roman" w:hAnsi="Times New Roman"/>
          <w:color w:val="1F497D" w:themeColor="text2"/>
          <w:sz w:val="28"/>
          <w:szCs w:val="28"/>
        </w:rPr>
      </w:pPr>
    </w:p>
    <w:p w:rsidR="004A3686" w:rsidRDefault="00F54975" w:rsidP="00202795">
      <w:pPr>
        <w:outlineLvl w:val="1"/>
        <w:rPr>
          <w:rFonts w:ascii="Times New Roman" w:hAnsi="Times New Roman"/>
          <w:i/>
          <w:color w:val="1F497D" w:themeColor="text2"/>
          <w:sz w:val="28"/>
          <w:szCs w:val="28"/>
        </w:rPr>
      </w:pPr>
      <w:bookmarkStart w:id="31" w:name="_Toc88998063"/>
      <w:r>
        <w:rPr>
          <w:rFonts w:ascii="Times New Roman" w:hAnsi="Times New Roman"/>
          <w:color w:val="1F497D" w:themeColor="text2"/>
          <w:sz w:val="28"/>
          <w:szCs w:val="28"/>
        </w:rPr>
        <w:lastRenderedPageBreak/>
        <w:t>Природозащитни цели за</w:t>
      </w:r>
      <w:r>
        <w:rPr>
          <w:rFonts w:ascii="Times New Roman" w:hAnsi="Times New Roman"/>
          <w:color w:val="1F497D" w:themeColor="text2"/>
          <w:sz w:val="28"/>
          <w:szCs w:val="28"/>
          <w:lang w:val="en-US"/>
        </w:rPr>
        <w:t xml:space="preserve"> </w:t>
      </w:r>
      <w:r w:rsidR="004A3686">
        <w:rPr>
          <w:rFonts w:ascii="Times New Roman" w:hAnsi="Times New Roman"/>
          <w:color w:val="1F497D" w:themeColor="text2"/>
          <w:sz w:val="28"/>
          <w:szCs w:val="28"/>
          <w:lang w:val="en-US"/>
        </w:rPr>
        <w:t xml:space="preserve">4064 </w:t>
      </w:r>
      <w:r w:rsidR="004A3686" w:rsidRPr="00F54975">
        <w:rPr>
          <w:rFonts w:ascii="Times New Roman" w:hAnsi="Times New Roman"/>
          <w:i/>
          <w:color w:val="1F497D" w:themeColor="text2"/>
          <w:sz w:val="28"/>
          <w:szCs w:val="28"/>
          <w:lang w:val="en-US"/>
        </w:rPr>
        <w:t>Theodoxus transversalis</w:t>
      </w:r>
      <w:bookmarkEnd w:id="31"/>
    </w:p>
    <w:p w:rsidR="006F4484" w:rsidRPr="006F4484" w:rsidRDefault="006F4484" w:rsidP="006F4484">
      <w:pPr>
        <w:spacing w:before="120" w:after="120" w:line="240" w:lineRule="auto"/>
        <w:rPr>
          <w:rFonts w:ascii="Times New Roman" w:eastAsia="Calibri" w:hAnsi="Times New Roman"/>
          <w:b/>
          <w:bCs/>
          <w:sz w:val="24"/>
          <w:szCs w:val="24"/>
        </w:rPr>
      </w:pPr>
      <w:r w:rsidRPr="006F4484">
        <w:rPr>
          <w:rFonts w:ascii="Times New Roman" w:eastAsia="Calibri" w:hAnsi="Times New Roman"/>
          <w:b/>
          <w:bCs/>
          <w:sz w:val="24"/>
          <w:szCs w:val="24"/>
        </w:rPr>
        <w:t xml:space="preserve">1.Код и наименование на вида: </w:t>
      </w:r>
      <w:r w:rsidRPr="006F4484">
        <w:rPr>
          <w:rFonts w:ascii="Times New Roman" w:eastAsia="Calibri" w:hAnsi="Times New Roman"/>
          <w:bCs/>
          <w:sz w:val="24"/>
          <w:szCs w:val="24"/>
          <w:lang w:val="en-US"/>
        </w:rPr>
        <w:t>40</w:t>
      </w:r>
      <w:r w:rsidRPr="006F4484">
        <w:rPr>
          <w:rFonts w:ascii="Times New Roman" w:eastAsia="Calibri" w:hAnsi="Times New Roman"/>
          <w:bCs/>
          <w:sz w:val="24"/>
          <w:szCs w:val="24"/>
        </w:rPr>
        <w:t xml:space="preserve">64 </w:t>
      </w:r>
      <w:r w:rsidRPr="006F4484">
        <w:rPr>
          <w:rFonts w:ascii="Times New Roman" w:eastAsia="Calibri" w:hAnsi="Times New Roman"/>
          <w:i/>
          <w:iCs/>
          <w:sz w:val="24"/>
          <w:szCs w:val="24"/>
          <w:lang w:val="en-US"/>
        </w:rPr>
        <w:t>Theodoxus transversalis</w:t>
      </w:r>
      <w:r w:rsidRPr="006F4484">
        <w:rPr>
          <w:rFonts w:ascii="Times New Roman" w:eastAsia="Calibri" w:hAnsi="Times New Roman"/>
          <w:bCs/>
          <w:sz w:val="24"/>
          <w:szCs w:val="24"/>
        </w:rPr>
        <w:t xml:space="preserve"> – Ивичест теодоксус</w:t>
      </w:r>
    </w:p>
    <w:p w:rsidR="006F4484" w:rsidRPr="006F4484" w:rsidRDefault="006F4484" w:rsidP="006F4484">
      <w:pPr>
        <w:spacing w:before="120" w:after="120" w:line="240" w:lineRule="auto"/>
        <w:jc w:val="both"/>
        <w:rPr>
          <w:rFonts w:ascii="Times New Roman" w:hAnsi="Times New Roman"/>
          <w:b/>
          <w:iCs/>
          <w:sz w:val="24"/>
          <w:szCs w:val="24"/>
          <w:lang w:val="ru-RU"/>
        </w:rPr>
      </w:pPr>
      <w:r w:rsidRPr="006F4484">
        <w:rPr>
          <w:rFonts w:ascii="Times New Roman" w:hAnsi="Times New Roman"/>
          <w:b/>
          <w:iCs/>
          <w:sz w:val="24"/>
          <w:szCs w:val="24"/>
          <w:lang w:val="ru-RU"/>
        </w:rPr>
        <w:t>2. Кратка характеристика на целевия обект</w:t>
      </w:r>
    </w:p>
    <w:p w:rsidR="006F4484" w:rsidRPr="006F4484" w:rsidRDefault="006F4484" w:rsidP="00202795">
      <w:pPr>
        <w:spacing w:after="0" w:line="240" w:lineRule="auto"/>
        <w:ind w:firstLine="709"/>
        <w:jc w:val="both"/>
        <w:rPr>
          <w:rFonts w:ascii="Times New Roman" w:hAnsi="Times New Roman"/>
          <w:noProof/>
          <w:sz w:val="24"/>
          <w:szCs w:val="24"/>
        </w:rPr>
      </w:pPr>
      <w:r w:rsidRPr="006F4484">
        <w:rPr>
          <w:rFonts w:ascii="Times New Roman" w:hAnsi="Times New Roman"/>
          <w:noProof/>
          <w:sz w:val="24"/>
          <w:szCs w:val="24"/>
        </w:rPr>
        <w:t xml:space="preserve">Черупката на ивичестия теодоксус е средно голяма, полукръгла, понякога по-удължена, сивкава или сиво-жълта, обикновино с три надлъжни тъмни ивици (при някои екземпляри с две много широки ивици). Има много слабо изпъкнала завитост и плосък апекс. Апертурата е широко елиптична, почти вертикална. Оперкулумът е червеникав с тъмночервен ръб. Височината на черупката е 3-6 </w:t>
      </w:r>
      <w:r w:rsidRPr="006F4484">
        <w:rPr>
          <w:rFonts w:ascii="Times New Roman" w:hAnsi="Times New Roman"/>
          <w:noProof/>
          <w:sz w:val="24"/>
          <w:szCs w:val="24"/>
          <w:lang w:val="en-US"/>
        </w:rPr>
        <w:t>mm</w:t>
      </w:r>
      <w:r w:rsidRPr="006F4484">
        <w:rPr>
          <w:rFonts w:ascii="Times New Roman" w:hAnsi="Times New Roman"/>
          <w:noProof/>
          <w:sz w:val="24"/>
          <w:szCs w:val="24"/>
        </w:rPr>
        <w:t xml:space="preserve">, а ширината - 6-11 </w:t>
      </w:r>
      <w:r w:rsidRPr="006F4484">
        <w:rPr>
          <w:rFonts w:ascii="Times New Roman" w:hAnsi="Times New Roman"/>
          <w:noProof/>
          <w:sz w:val="24"/>
          <w:szCs w:val="24"/>
          <w:lang w:val="en-US"/>
        </w:rPr>
        <w:t>mm</w:t>
      </w:r>
      <w:r w:rsidRPr="006F4484">
        <w:rPr>
          <w:rFonts w:ascii="Times New Roman" w:hAnsi="Times New Roman"/>
          <w:noProof/>
          <w:sz w:val="24"/>
          <w:szCs w:val="24"/>
        </w:rPr>
        <w:t xml:space="preserve"> (Георгиев 2013).</w:t>
      </w:r>
      <w:r w:rsidRPr="006F4484">
        <w:rPr>
          <w:rFonts w:ascii="Times New Roman" w:hAnsi="Times New Roman"/>
          <w:noProof/>
          <w:sz w:val="24"/>
          <w:szCs w:val="24"/>
          <w:lang w:val="en-US"/>
        </w:rPr>
        <w:t xml:space="preserve"> </w:t>
      </w:r>
      <w:r w:rsidRPr="006F4484">
        <w:rPr>
          <w:rFonts w:ascii="Times New Roman" w:hAnsi="Times New Roman"/>
          <w:sz w:val="24"/>
          <w:szCs w:val="24"/>
        </w:rPr>
        <w:t xml:space="preserve">Близки до ивичестия теодоксус са други два вида от същия род </w:t>
      </w:r>
      <w:r w:rsidRPr="006F4484">
        <w:rPr>
          <w:rFonts w:ascii="Times New Roman" w:hAnsi="Times New Roman"/>
          <w:sz w:val="24"/>
          <w:szCs w:val="24"/>
          <w:lang w:val="ru-RU"/>
        </w:rPr>
        <w:t xml:space="preserve">– </w:t>
      </w:r>
      <w:r w:rsidRPr="006F4484">
        <w:rPr>
          <w:rFonts w:ascii="Times New Roman" w:hAnsi="Times New Roman"/>
          <w:i/>
          <w:sz w:val="24"/>
          <w:szCs w:val="24"/>
          <w:lang w:val="en-US"/>
        </w:rPr>
        <w:t>Theodoxus danubialis</w:t>
      </w:r>
      <w:r w:rsidRPr="006F4484">
        <w:rPr>
          <w:rFonts w:ascii="Times New Roman" w:hAnsi="Times New Roman"/>
          <w:sz w:val="24"/>
          <w:szCs w:val="24"/>
          <w:lang w:val="ru-RU"/>
        </w:rPr>
        <w:t xml:space="preserve"> </w:t>
      </w:r>
      <w:r w:rsidRPr="006F4484">
        <w:rPr>
          <w:rFonts w:ascii="Times New Roman" w:hAnsi="Times New Roman"/>
          <w:sz w:val="24"/>
          <w:szCs w:val="24"/>
        </w:rPr>
        <w:t xml:space="preserve">и </w:t>
      </w:r>
      <w:r w:rsidRPr="006F4484">
        <w:rPr>
          <w:rFonts w:ascii="Times New Roman" w:hAnsi="Times New Roman"/>
          <w:i/>
          <w:sz w:val="24"/>
          <w:szCs w:val="24"/>
          <w:lang w:val="en-US"/>
        </w:rPr>
        <w:t>Theodoxus fluviatilis</w:t>
      </w:r>
      <w:r w:rsidRPr="006F4484">
        <w:rPr>
          <w:rFonts w:ascii="Times New Roman" w:hAnsi="Times New Roman"/>
          <w:sz w:val="24"/>
          <w:szCs w:val="24"/>
          <w:lang w:val="ru-RU"/>
        </w:rPr>
        <w:t xml:space="preserve">, </w:t>
      </w:r>
      <w:r w:rsidRPr="006F4484">
        <w:rPr>
          <w:rFonts w:ascii="Times New Roman" w:hAnsi="Times New Roman"/>
          <w:sz w:val="24"/>
          <w:szCs w:val="24"/>
        </w:rPr>
        <w:t xml:space="preserve">които са широко разпространени в България. По </w:t>
      </w:r>
      <w:r w:rsidRPr="006F4484">
        <w:rPr>
          <w:rFonts w:ascii="Times New Roman" w:hAnsi="Times New Roman"/>
          <w:noProof/>
          <w:sz w:val="24"/>
          <w:szCs w:val="24"/>
        </w:rPr>
        <w:t>трите надлъжни тъмни ивици</w:t>
      </w:r>
      <w:r w:rsidRPr="006F4484">
        <w:rPr>
          <w:rFonts w:ascii="Times New Roman" w:hAnsi="Times New Roman"/>
          <w:sz w:val="24"/>
          <w:szCs w:val="24"/>
        </w:rPr>
        <w:t xml:space="preserve"> на черупката обаче, видът лесно може да се разграничи от тях.</w:t>
      </w:r>
      <w:r w:rsidRPr="006F4484">
        <w:rPr>
          <w:rFonts w:ascii="Times New Roman" w:hAnsi="Times New Roman"/>
          <w:noProof/>
          <w:sz w:val="24"/>
          <w:szCs w:val="24"/>
        </w:rPr>
        <w:t xml:space="preserve"> </w:t>
      </w:r>
    </w:p>
    <w:p w:rsidR="006F4484" w:rsidRPr="006F4484" w:rsidRDefault="006F4484" w:rsidP="00202795">
      <w:pPr>
        <w:spacing w:after="0" w:line="240" w:lineRule="auto"/>
        <w:ind w:firstLine="709"/>
        <w:jc w:val="both"/>
        <w:rPr>
          <w:rFonts w:ascii="Times New Roman" w:hAnsi="Times New Roman"/>
          <w:iCs/>
          <w:sz w:val="24"/>
          <w:szCs w:val="24"/>
          <w:lang w:val="ru-RU"/>
        </w:rPr>
      </w:pPr>
      <w:r w:rsidRPr="006F4484">
        <w:rPr>
          <w:rFonts w:ascii="Times New Roman" w:hAnsi="Times New Roman"/>
          <w:noProof/>
          <w:sz w:val="24"/>
          <w:szCs w:val="24"/>
        </w:rPr>
        <w:t xml:space="preserve">Среща се главно в р. Дунав и в долните течения на някои от нейните притоци. Обитава водоеми с чиста вода и твърда основа на речните легла, предимно с каменисто дъно. Установяван е от 7 до 200 </w:t>
      </w:r>
      <w:r w:rsidRPr="006F4484">
        <w:rPr>
          <w:rFonts w:ascii="Times New Roman" w:hAnsi="Times New Roman"/>
          <w:noProof/>
          <w:sz w:val="24"/>
          <w:szCs w:val="24"/>
          <w:lang w:val="en-US"/>
        </w:rPr>
        <w:t>m</w:t>
      </w:r>
      <w:r w:rsidRPr="006F4484">
        <w:rPr>
          <w:rFonts w:ascii="Times New Roman" w:hAnsi="Times New Roman"/>
          <w:noProof/>
          <w:sz w:val="24"/>
          <w:szCs w:val="24"/>
        </w:rPr>
        <w:t xml:space="preserve"> н.в., като преобладава в зоната до 50 </w:t>
      </w:r>
      <w:r w:rsidRPr="006F4484">
        <w:rPr>
          <w:rFonts w:ascii="Times New Roman" w:hAnsi="Times New Roman"/>
          <w:noProof/>
          <w:sz w:val="24"/>
          <w:szCs w:val="24"/>
          <w:lang w:val="en-US"/>
        </w:rPr>
        <w:t>m</w:t>
      </w:r>
      <w:r w:rsidRPr="006F4484">
        <w:rPr>
          <w:rFonts w:ascii="Times New Roman" w:hAnsi="Times New Roman"/>
          <w:noProof/>
          <w:sz w:val="24"/>
          <w:szCs w:val="24"/>
        </w:rPr>
        <w:t xml:space="preserve"> н.в.</w:t>
      </w:r>
    </w:p>
    <w:p w:rsidR="006F4484" w:rsidRPr="006F4484" w:rsidRDefault="006F4484" w:rsidP="00202795">
      <w:pPr>
        <w:spacing w:after="0" w:line="240" w:lineRule="auto"/>
        <w:ind w:firstLine="709"/>
        <w:jc w:val="both"/>
        <w:rPr>
          <w:rFonts w:ascii="Times New Roman" w:hAnsi="Times New Roman"/>
          <w:sz w:val="24"/>
          <w:szCs w:val="24"/>
          <w:lang w:val="en-US"/>
        </w:rPr>
      </w:pPr>
      <w:r w:rsidRPr="006F4484">
        <w:rPr>
          <w:rFonts w:ascii="Times New Roman" w:hAnsi="Times New Roman"/>
          <w:sz w:val="24"/>
          <w:szCs w:val="24"/>
        </w:rPr>
        <w:t>Ивичестият теодоксус (</w:t>
      </w:r>
      <w:r w:rsidRPr="006F4484">
        <w:rPr>
          <w:rFonts w:ascii="Times New Roman" w:eastAsia="Calibri" w:hAnsi="Times New Roman"/>
          <w:i/>
          <w:iCs/>
          <w:sz w:val="24"/>
          <w:szCs w:val="24"/>
          <w:lang w:val="en-US"/>
        </w:rPr>
        <w:t>Theodoxus transversalis</w:t>
      </w:r>
      <w:r w:rsidRPr="006F4484">
        <w:rPr>
          <w:rFonts w:ascii="Times New Roman" w:hAnsi="Times New Roman"/>
          <w:sz w:val="24"/>
          <w:szCs w:val="24"/>
        </w:rPr>
        <w:t>) е с висок природозащитен статус</w:t>
      </w:r>
      <w:r w:rsidRPr="006F4484">
        <w:rPr>
          <w:rFonts w:ascii="Times New Roman" w:hAnsi="Times New Roman"/>
          <w:sz w:val="24"/>
          <w:szCs w:val="24"/>
          <w:lang w:val="en-US"/>
        </w:rPr>
        <w:t xml:space="preserve">: </w:t>
      </w:r>
      <w:r w:rsidRPr="006F4484">
        <w:rPr>
          <w:rFonts w:ascii="Times New Roman" w:hAnsi="Times New Roman"/>
          <w:sz w:val="24"/>
          <w:szCs w:val="24"/>
        </w:rPr>
        <w:t>видът е в</w:t>
      </w:r>
      <w:r w:rsidRPr="006F4484">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6F4484">
        <w:rPr>
          <w:rFonts w:ascii="Times New Roman" w:hAnsi="Times New Roman"/>
          <w:b/>
          <w:noProof/>
          <w:sz w:val="24"/>
          <w:szCs w:val="24"/>
        </w:rPr>
        <w:t>IUCN Red List</w:t>
      </w:r>
      <w:r w:rsidRPr="006F4484">
        <w:rPr>
          <w:rFonts w:ascii="Times New Roman" w:hAnsi="Times New Roman"/>
          <w:noProof/>
          <w:sz w:val="24"/>
          <w:szCs w:val="24"/>
        </w:rPr>
        <w:t xml:space="preserve">) в категорията </w:t>
      </w:r>
      <w:r w:rsidRPr="006F4484">
        <w:rPr>
          <w:rFonts w:ascii="Times New Roman" w:hAnsi="Times New Roman"/>
          <w:sz w:val="24"/>
          <w:szCs w:val="24"/>
        </w:rPr>
        <w:t xml:space="preserve">застрашен вид </w:t>
      </w:r>
      <w:r w:rsidRPr="006F4484">
        <w:rPr>
          <w:rFonts w:ascii="Times New Roman" w:hAnsi="Times New Roman"/>
          <w:sz w:val="24"/>
          <w:szCs w:val="24"/>
          <w:lang w:val="en-US"/>
        </w:rPr>
        <w:t>(EN)</w:t>
      </w:r>
      <w:r w:rsidRPr="006F4484">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6F4484">
        <w:rPr>
          <w:rFonts w:ascii="Times New Roman" w:hAnsi="Times New Roman"/>
          <w:b/>
          <w:noProof/>
          <w:sz w:val="24"/>
          <w:szCs w:val="24"/>
        </w:rPr>
        <w:t>(Habitats Directive)</w:t>
      </w:r>
      <w:r w:rsidRPr="006F4484">
        <w:rPr>
          <w:rFonts w:ascii="Times New Roman" w:hAnsi="Times New Roman"/>
          <w:noProof/>
          <w:sz w:val="24"/>
          <w:szCs w:val="24"/>
        </w:rPr>
        <w:t xml:space="preserve"> – Приложение II и IV, и от </w:t>
      </w:r>
      <w:r w:rsidRPr="006F4484">
        <w:rPr>
          <w:rFonts w:ascii="Times New Roman" w:hAnsi="Times New Roman"/>
          <w:b/>
          <w:noProof/>
          <w:sz w:val="24"/>
          <w:szCs w:val="24"/>
        </w:rPr>
        <w:t>Директива 2006/105/EО</w:t>
      </w:r>
      <w:r w:rsidRPr="006F4484">
        <w:rPr>
          <w:rFonts w:ascii="Times New Roman" w:hAnsi="Times New Roman"/>
          <w:noProof/>
          <w:sz w:val="24"/>
          <w:szCs w:val="24"/>
        </w:rPr>
        <w:t xml:space="preserve"> на Съвета - Приложение II и IV.</w:t>
      </w:r>
    </w:p>
    <w:p w:rsidR="006F4484" w:rsidRPr="006F4484" w:rsidRDefault="006F4484" w:rsidP="006F4484">
      <w:pPr>
        <w:spacing w:before="120" w:after="120" w:line="240" w:lineRule="auto"/>
        <w:ind w:firstLine="709"/>
        <w:jc w:val="both"/>
        <w:rPr>
          <w:rFonts w:ascii="Times New Roman" w:eastAsia="Calibri" w:hAnsi="Times New Roman"/>
          <w:b/>
          <w:bCs/>
          <w:sz w:val="24"/>
          <w:szCs w:val="24"/>
        </w:rPr>
      </w:pPr>
      <w:r w:rsidRPr="006F4484">
        <w:rPr>
          <w:rFonts w:ascii="Times New Roman" w:eastAsia="Calibri" w:hAnsi="Times New Roman"/>
          <w:bCs/>
          <w:i/>
          <w:sz w:val="24"/>
          <w:szCs w:val="24"/>
        </w:rPr>
        <w:t>Характеристики на местообитанието:</w:t>
      </w:r>
      <w:r w:rsidRPr="006F4484">
        <w:rPr>
          <w:rFonts w:ascii="Times New Roman" w:eastAsia="Calibri" w:hAnsi="Times New Roman"/>
          <w:b/>
          <w:bCs/>
          <w:sz w:val="24"/>
          <w:szCs w:val="24"/>
        </w:rPr>
        <w:t xml:space="preserve"> </w:t>
      </w:r>
      <w:r w:rsidRPr="006F4484">
        <w:rPr>
          <w:rFonts w:ascii="Times New Roman" w:hAnsi="Times New Roman"/>
          <w:noProof/>
          <w:sz w:val="24"/>
          <w:szCs w:val="24"/>
        </w:rPr>
        <w:t xml:space="preserve">Литореофилен вид, който се среща в бавно течащи, чисти и богати на кислород води. Изисква наличие на твърд дънен субстрат. В миналото е бил най-многочисления вид в р. Дунав с численост до 96 </w:t>
      </w:r>
      <w:r w:rsidRPr="006F4484">
        <w:rPr>
          <w:rFonts w:ascii="Times New Roman" w:hAnsi="Times New Roman"/>
          <w:noProof/>
          <w:sz w:val="24"/>
          <w:szCs w:val="24"/>
          <w:lang w:val="en-US"/>
        </w:rPr>
        <w:t>ind</w:t>
      </w:r>
      <w:r w:rsidRPr="006F4484">
        <w:rPr>
          <w:rFonts w:ascii="Times New Roman" w:hAnsi="Times New Roman"/>
          <w:noProof/>
          <w:sz w:val="24"/>
          <w:szCs w:val="24"/>
        </w:rPr>
        <w:t>./</w:t>
      </w:r>
      <w:r w:rsidRPr="006F4484">
        <w:rPr>
          <w:rFonts w:ascii="Times New Roman" w:hAnsi="Times New Roman"/>
          <w:noProof/>
          <w:sz w:val="24"/>
          <w:szCs w:val="24"/>
          <w:lang w:val="en-US"/>
        </w:rPr>
        <w:t>m</w:t>
      </w:r>
      <w:r w:rsidRPr="006F4484">
        <w:rPr>
          <w:rFonts w:ascii="Times New Roman" w:hAnsi="Times New Roman"/>
          <w:noProof/>
          <w:sz w:val="24"/>
          <w:szCs w:val="24"/>
          <w:vertAlign w:val="superscript"/>
        </w:rPr>
        <w:t>2</w:t>
      </w:r>
      <w:r w:rsidRPr="006F4484">
        <w:rPr>
          <w:rFonts w:ascii="Times New Roman" w:hAnsi="Times New Roman"/>
          <w:noProof/>
          <w:sz w:val="24"/>
          <w:szCs w:val="24"/>
        </w:rPr>
        <w:t xml:space="preserve"> и биомаса до 26 </w:t>
      </w:r>
      <w:r w:rsidRPr="006F4484">
        <w:rPr>
          <w:rFonts w:ascii="Times New Roman" w:hAnsi="Times New Roman"/>
          <w:noProof/>
          <w:sz w:val="24"/>
          <w:szCs w:val="24"/>
          <w:lang w:val="en-US"/>
        </w:rPr>
        <w:t>g</w:t>
      </w:r>
      <w:r w:rsidRPr="006F4484">
        <w:rPr>
          <w:rFonts w:ascii="Times New Roman" w:hAnsi="Times New Roman"/>
          <w:noProof/>
          <w:sz w:val="24"/>
          <w:szCs w:val="24"/>
        </w:rPr>
        <w:t>/</w:t>
      </w:r>
      <w:r w:rsidRPr="006F4484">
        <w:rPr>
          <w:rFonts w:ascii="Times New Roman" w:hAnsi="Times New Roman"/>
          <w:noProof/>
          <w:sz w:val="24"/>
          <w:szCs w:val="24"/>
          <w:lang w:val="en-US"/>
        </w:rPr>
        <w:t>m</w:t>
      </w:r>
      <w:r w:rsidRPr="006F4484">
        <w:rPr>
          <w:rFonts w:ascii="Times New Roman" w:hAnsi="Times New Roman"/>
          <w:noProof/>
          <w:sz w:val="24"/>
          <w:szCs w:val="24"/>
          <w:vertAlign w:val="superscript"/>
        </w:rPr>
        <w:t>2</w:t>
      </w:r>
      <w:r w:rsidRPr="006F4484">
        <w:rPr>
          <w:rFonts w:ascii="Times New Roman" w:hAnsi="Times New Roman"/>
          <w:noProof/>
          <w:sz w:val="24"/>
          <w:szCs w:val="24"/>
        </w:rPr>
        <w:t xml:space="preserve">. Установяван е на разстояние от брега 0-660 </w:t>
      </w:r>
      <w:r w:rsidRPr="006F4484">
        <w:rPr>
          <w:rFonts w:ascii="Times New Roman" w:hAnsi="Times New Roman"/>
          <w:noProof/>
          <w:sz w:val="24"/>
          <w:szCs w:val="24"/>
          <w:lang w:val="en-US"/>
        </w:rPr>
        <w:t>m</w:t>
      </w:r>
      <w:r w:rsidRPr="006F4484">
        <w:rPr>
          <w:rFonts w:ascii="Times New Roman" w:hAnsi="Times New Roman"/>
          <w:noProof/>
          <w:sz w:val="24"/>
          <w:szCs w:val="24"/>
        </w:rPr>
        <w:t xml:space="preserve">, при скорост на водата 0.29-1.01 </w:t>
      </w:r>
      <w:r w:rsidRPr="006F4484">
        <w:rPr>
          <w:rFonts w:ascii="Times New Roman" w:hAnsi="Times New Roman"/>
          <w:noProof/>
          <w:sz w:val="24"/>
          <w:szCs w:val="24"/>
          <w:lang w:val="en-US"/>
        </w:rPr>
        <w:t>m</w:t>
      </w:r>
      <w:r w:rsidRPr="006F4484">
        <w:rPr>
          <w:rFonts w:ascii="Times New Roman" w:hAnsi="Times New Roman"/>
          <w:noProof/>
          <w:sz w:val="24"/>
          <w:szCs w:val="24"/>
        </w:rPr>
        <w:t>/</w:t>
      </w:r>
      <w:r w:rsidRPr="006F4484">
        <w:rPr>
          <w:rFonts w:ascii="Times New Roman" w:hAnsi="Times New Roman"/>
          <w:noProof/>
          <w:sz w:val="24"/>
          <w:szCs w:val="24"/>
          <w:lang w:val="en-US"/>
        </w:rPr>
        <w:t>s</w:t>
      </w:r>
      <w:r w:rsidRPr="006F4484">
        <w:rPr>
          <w:rFonts w:ascii="Times New Roman" w:hAnsi="Times New Roman"/>
          <w:noProof/>
          <w:sz w:val="24"/>
          <w:szCs w:val="24"/>
        </w:rPr>
        <w:t xml:space="preserve">., температура 9-22°C, кислородно съдържание 5,55-9,50 </w:t>
      </w:r>
      <w:r w:rsidRPr="006F4484">
        <w:rPr>
          <w:rFonts w:ascii="Times New Roman" w:hAnsi="Times New Roman"/>
          <w:noProof/>
          <w:sz w:val="24"/>
          <w:szCs w:val="24"/>
          <w:lang w:val="en-US"/>
        </w:rPr>
        <w:t>mg</w:t>
      </w:r>
      <w:r w:rsidRPr="006F4484">
        <w:rPr>
          <w:rFonts w:ascii="Times New Roman" w:hAnsi="Times New Roman"/>
          <w:noProof/>
          <w:sz w:val="24"/>
          <w:szCs w:val="24"/>
        </w:rPr>
        <w:t>/</w:t>
      </w:r>
      <w:r w:rsidRPr="006F4484">
        <w:rPr>
          <w:rFonts w:ascii="Times New Roman" w:hAnsi="Times New Roman"/>
          <w:noProof/>
          <w:sz w:val="24"/>
          <w:szCs w:val="24"/>
          <w:lang w:val="en-US"/>
        </w:rPr>
        <w:t>l</w:t>
      </w:r>
      <w:r w:rsidRPr="006F4484">
        <w:rPr>
          <w:rFonts w:ascii="Times New Roman" w:hAnsi="Times New Roman"/>
          <w:noProof/>
          <w:sz w:val="24"/>
          <w:szCs w:val="24"/>
        </w:rPr>
        <w:t xml:space="preserve"> твърдост 8,32-14,6 dH° и киселинност pH=7,5-8,3 (Русев 1966, Angelov 2000, Георгиев 2013; </w:t>
      </w:r>
      <w:hyperlink r:id="rId50" w:history="1">
        <w:r w:rsidRPr="006F4484">
          <w:rPr>
            <w:rFonts w:ascii="Times New Roman" w:hAnsi="Times New Roman"/>
            <w:noProof/>
            <w:color w:val="0000FF"/>
            <w:sz w:val="24"/>
            <w:szCs w:val="24"/>
            <w:u w:val="single"/>
          </w:rPr>
          <w:t>http://www.animalbase.uni-goettingen.de</w:t>
        </w:r>
      </w:hyperlink>
      <w:r w:rsidRPr="006F4484">
        <w:rPr>
          <w:rFonts w:ascii="Times New Roman" w:hAnsi="Times New Roman"/>
          <w:noProof/>
          <w:sz w:val="24"/>
          <w:szCs w:val="24"/>
        </w:rPr>
        <w:t>).</w:t>
      </w:r>
    </w:p>
    <w:p w:rsidR="006F4484" w:rsidRPr="006F4484" w:rsidRDefault="006F4484" w:rsidP="006F4484">
      <w:pPr>
        <w:spacing w:before="120" w:after="120" w:line="240" w:lineRule="auto"/>
        <w:jc w:val="both"/>
        <w:rPr>
          <w:rFonts w:ascii="Times New Roman" w:eastAsia="Calibri" w:hAnsi="Times New Roman"/>
          <w:sz w:val="24"/>
          <w:szCs w:val="24"/>
        </w:rPr>
      </w:pPr>
      <w:r w:rsidRPr="006F4484">
        <w:rPr>
          <w:rFonts w:ascii="Times New Roman" w:eastAsia="Calibri" w:hAnsi="Times New Roman"/>
          <w:b/>
          <w:sz w:val="24"/>
          <w:szCs w:val="24"/>
        </w:rPr>
        <w:t>3. Състояние на биогеографско ниво и разпространение в мрежата</w:t>
      </w:r>
    </w:p>
    <w:p w:rsidR="006F4484" w:rsidRPr="006F4484" w:rsidRDefault="006F4484" w:rsidP="00202795">
      <w:pPr>
        <w:spacing w:after="0" w:line="240" w:lineRule="auto"/>
        <w:ind w:firstLine="709"/>
        <w:jc w:val="both"/>
        <w:rPr>
          <w:rFonts w:ascii="Times New Roman" w:hAnsi="Times New Roman"/>
          <w:color w:val="0000FF"/>
          <w:sz w:val="24"/>
          <w:szCs w:val="24"/>
          <w:u w:val="single"/>
        </w:rPr>
      </w:pPr>
      <w:r w:rsidRPr="006F4484">
        <w:rPr>
          <w:rFonts w:ascii="Times New Roman" w:eastAsia="Calibri" w:hAnsi="Times New Roman"/>
          <w:sz w:val="24"/>
          <w:szCs w:val="24"/>
        </w:rPr>
        <w:t xml:space="preserve">Съгласно докладването по чл. 17 на Директивата за местообитанията през 2013 г. </w:t>
      </w:r>
      <w:r w:rsidRPr="006F4484">
        <w:rPr>
          <w:rFonts w:ascii="Times New Roman" w:eastAsia="Calibri" w:hAnsi="Times New Roman"/>
          <w:sz w:val="24"/>
          <w:szCs w:val="24"/>
          <w:lang w:val="en-US"/>
        </w:rPr>
        <w:t>(</w:t>
      </w:r>
      <w:r w:rsidRPr="006F4484">
        <w:rPr>
          <w:rFonts w:ascii="Times New Roman" w:eastAsia="Calibri" w:hAnsi="Times New Roman"/>
          <w:sz w:val="24"/>
          <w:szCs w:val="24"/>
        </w:rPr>
        <w:t>за периода 2007-2012 г.</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състоянието на вида в Континенталния биогеографски </w:t>
      </w:r>
      <w:r w:rsidR="00202795">
        <w:rPr>
          <w:rFonts w:ascii="Times New Roman" w:eastAsia="Calibri" w:hAnsi="Times New Roman"/>
          <w:sz w:val="24"/>
          <w:szCs w:val="24"/>
        </w:rPr>
        <w:t>регион</w:t>
      </w:r>
      <w:r w:rsidRPr="006F4484">
        <w:rPr>
          <w:rFonts w:ascii="Times New Roman" w:eastAsia="Calibri" w:hAnsi="Times New Roman"/>
          <w:sz w:val="24"/>
          <w:szCs w:val="24"/>
        </w:rPr>
        <w:t xml:space="preserve"> е благоприятно (FV) по всички параметри. Видът не се среща в Алпийския и Черноморския биогеографски </w:t>
      </w:r>
      <w:r w:rsidR="00202795">
        <w:rPr>
          <w:rFonts w:ascii="Times New Roman" w:eastAsia="Calibri" w:hAnsi="Times New Roman"/>
          <w:sz w:val="24"/>
          <w:szCs w:val="24"/>
        </w:rPr>
        <w:t>региони</w:t>
      </w:r>
      <w:r w:rsidRPr="006F4484">
        <w:rPr>
          <w:rFonts w:ascii="Times New Roman" w:eastAsia="Calibri" w:hAnsi="Times New Roman"/>
          <w:sz w:val="24"/>
          <w:szCs w:val="24"/>
        </w:rPr>
        <w:t xml:space="preserve">. При докладването през 2019 г. </w:t>
      </w:r>
      <w:r w:rsidRPr="006F4484">
        <w:rPr>
          <w:rFonts w:ascii="Times New Roman" w:eastAsia="Calibri" w:hAnsi="Times New Roman"/>
          <w:sz w:val="24"/>
          <w:szCs w:val="24"/>
          <w:lang w:val="en-US"/>
        </w:rPr>
        <w:t>(</w:t>
      </w:r>
      <w:r w:rsidRPr="006F4484">
        <w:rPr>
          <w:rFonts w:ascii="Times New Roman" w:eastAsia="Calibri" w:hAnsi="Times New Roman"/>
          <w:sz w:val="24"/>
          <w:szCs w:val="24"/>
        </w:rPr>
        <w:t>за периода 2013-2018 г.</w:t>
      </w:r>
      <w:r w:rsidRPr="006F4484">
        <w:rPr>
          <w:rFonts w:ascii="Times New Roman" w:eastAsia="Calibri" w:hAnsi="Times New Roman"/>
          <w:sz w:val="24"/>
          <w:szCs w:val="24"/>
          <w:lang w:val="en-US"/>
        </w:rPr>
        <w:t>)</w:t>
      </w:r>
      <w:r w:rsidRPr="006F4484">
        <w:rPr>
          <w:rFonts w:ascii="Times New Roman" w:eastAsia="Calibri" w:hAnsi="Times New Roman"/>
          <w:sz w:val="24"/>
          <w:szCs w:val="24"/>
        </w:rPr>
        <w:t>, оценката за състоянието на вида е променена по всички параметри. За параметрите популация и местообитание състоянието е променено от благоприятно в неизвестно, а за ареал, перспективи и обща оценка състоянието е променено от благоприятно в неблагоприятно-незадоволително (</w:t>
      </w:r>
      <w:r w:rsidRPr="006F4484">
        <w:rPr>
          <w:rFonts w:ascii="Times New Roman" w:eastAsia="Calibri" w:hAnsi="Times New Roman"/>
          <w:sz w:val="24"/>
          <w:szCs w:val="24"/>
          <w:lang w:val="en-US"/>
        </w:rPr>
        <w:t>U</w:t>
      </w:r>
      <w:r w:rsidRPr="006F4484">
        <w:rPr>
          <w:rFonts w:ascii="Times New Roman" w:eastAsia="Calibri" w:hAnsi="Times New Roman"/>
          <w:sz w:val="24"/>
          <w:szCs w:val="24"/>
        </w:rPr>
        <w:t>1) (</w:t>
      </w:r>
      <w:r w:rsidRPr="006F4484">
        <w:rPr>
          <w:rFonts w:ascii="Times New Roman" w:hAnsi="Times New Roman"/>
          <w:sz w:val="24"/>
          <w:szCs w:val="24"/>
        </w:rPr>
        <w:t xml:space="preserve">Източник на информацията: </w:t>
      </w:r>
      <w:hyperlink r:id="rId51" w:history="1">
        <w:r w:rsidRPr="006F4484">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6F4484">
        <w:rPr>
          <w:rFonts w:ascii="Times New Roman" w:hAnsi="Times New Roman"/>
          <w:color w:val="0000FF"/>
          <w:sz w:val="24"/>
          <w:szCs w:val="24"/>
          <w:u w:val="single"/>
        </w:rPr>
        <w:t>)</w:t>
      </w:r>
    </w:p>
    <w:p w:rsidR="006F4484" w:rsidRPr="006F4484" w:rsidRDefault="006F4484" w:rsidP="00202795">
      <w:pPr>
        <w:spacing w:after="0" w:line="240" w:lineRule="auto"/>
        <w:ind w:firstLine="709"/>
        <w:jc w:val="both"/>
        <w:rPr>
          <w:rFonts w:ascii="Times New Roman" w:eastAsia="Calibri" w:hAnsi="Times New Roman"/>
          <w:sz w:val="24"/>
          <w:szCs w:val="24"/>
        </w:rPr>
      </w:pPr>
      <w:r w:rsidRPr="006F4484">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ивичест теодоксус (</w:t>
      </w:r>
      <w:r w:rsidRPr="006F4484">
        <w:rPr>
          <w:rFonts w:ascii="Times New Roman" w:eastAsia="Calibri" w:hAnsi="Times New Roman"/>
          <w:i/>
          <w:iCs/>
          <w:sz w:val="24"/>
          <w:szCs w:val="24"/>
          <w:lang w:val="en-US"/>
        </w:rPr>
        <w:t>Theodoxus transversalis</w:t>
      </w:r>
      <w:r w:rsidRPr="006F4484">
        <w:rPr>
          <w:rFonts w:ascii="Times New Roman" w:hAnsi="Times New Roman"/>
          <w:sz w:val="24"/>
          <w:szCs w:val="24"/>
        </w:rPr>
        <w:t>) е посочено, че той фигурира в Стандартните формуляри за данни (СФД) на 37 защитени зони за местообитанията от мрежата Натура 2000 в България. В същото време той е новоустановен в 6 зони и е изключен от списъка с целеви видове на 3 зони, т.е. понастоящем фигурира в СФ</w:t>
      </w:r>
      <w:r w:rsidR="001C5EBA">
        <w:rPr>
          <w:rFonts w:ascii="Times New Roman" w:hAnsi="Times New Roman"/>
          <w:sz w:val="24"/>
          <w:szCs w:val="24"/>
        </w:rPr>
        <w:t>Д</w:t>
      </w:r>
      <w:r w:rsidRPr="006F4484">
        <w:rPr>
          <w:rFonts w:ascii="Times New Roman" w:hAnsi="Times New Roman"/>
          <w:sz w:val="24"/>
          <w:szCs w:val="24"/>
        </w:rPr>
        <w:t xml:space="preserve"> на 40 защитени зони. </w:t>
      </w:r>
      <w:r w:rsidRPr="006F4484">
        <w:rPr>
          <w:rFonts w:ascii="Times New Roman" w:hAnsi="Times New Roman"/>
          <w:sz w:val="24"/>
          <w:szCs w:val="24"/>
        </w:rPr>
        <w:lastRenderedPageBreak/>
        <w:t>Броят на зоните, в които целевият вид е регистриран в рамките на проекта е 8. Като основни заплахи за вида са посочени следните негативни фактори:</w:t>
      </w:r>
    </w:p>
    <w:p w:rsidR="006F4484" w:rsidRPr="006F4484" w:rsidRDefault="006F4484" w:rsidP="006F4484">
      <w:pPr>
        <w:numPr>
          <w:ilvl w:val="0"/>
          <w:numId w:val="12"/>
        </w:numPr>
        <w:spacing w:after="0" w:line="240" w:lineRule="auto"/>
        <w:ind w:hanging="11"/>
        <w:rPr>
          <w:rFonts w:ascii="Times New Roman" w:hAnsi="Times New Roman"/>
          <w:sz w:val="24"/>
          <w:szCs w:val="24"/>
        </w:rPr>
      </w:pPr>
      <w:r w:rsidRPr="006F4484">
        <w:rPr>
          <w:rFonts w:ascii="Times New Roman" w:hAnsi="Times New Roman"/>
          <w:sz w:val="24"/>
          <w:szCs w:val="24"/>
        </w:rPr>
        <w:t xml:space="preserve">Замърсяване на водата с инсектициди; </w:t>
      </w:r>
    </w:p>
    <w:p w:rsidR="006F4484" w:rsidRPr="006F4484" w:rsidRDefault="006F4484" w:rsidP="006F4484">
      <w:pPr>
        <w:numPr>
          <w:ilvl w:val="0"/>
          <w:numId w:val="12"/>
        </w:numPr>
        <w:spacing w:after="0" w:line="240" w:lineRule="auto"/>
        <w:ind w:hanging="11"/>
        <w:rPr>
          <w:rFonts w:ascii="Times New Roman" w:hAnsi="Times New Roman"/>
          <w:sz w:val="24"/>
          <w:szCs w:val="24"/>
        </w:rPr>
      </w:pPr>
      <w:r w:rsidRPr="006F4484">
        <w:rPr>
          <w:rFonts w:ascii="Times New Roman" w:hAnsi="Times New Roman"/>
          <w:sz w:val="24"/>
          <w:szCs w:val="24"/>
        </w:rPr>
        <w:t xml:space="preserve">Повишаване видимото замърсяване на водата; </w:t>
      </w:r>
    </w:p>
    <w:p w:rsidR="006F4484" w:rsidRPr="006F4484" w:rsidRDefault="006F4484" w:rsidP="006F4484">
      <w:pPr>
        <w:numPr>
          <w:ilvl w:val="0"/>
          <w:numId w:val="12"/>
        </w:numPr>
        <w:spacing w:after="0" w:line="240" w:lineRule="auto"/>
        <w:ind w:hanging="11"/>
        <w:rPr>
          <w:rFonts w:ascii="Times New Roman" w:hAnsi="Times New Roman"/>
          <w:sz w:val="24"/>
          <w:szCs w:val="24"/>
        </w:rPr>
      </w:pPr>
      <w:r w:rsidRPr="006F4484">
        <w:rPr>
          <w:rFonts w:ascii="Times New Roman" w:hAnsi="Times New Roman"/>
          <w:sz w:val="24"/>
          <w:szCs w:val="24"/>
        </w:rPr>
        <w:t xml:space="preserve">Хидротехнически съоръжения; </w:t>
      </w:r>
    </w:p>
    <w:p w:rsidR="006F4484" w:rsidRPr="00727531" w:rsidRDefault="006F4484" w:rsidP="006F4484">
      <w:pPr>
        <w:numPr>
          <w:ilvl w:val="0"/>
          <w:numId w:val="12"/>
        </w:numPr>
        <w:spacing w:after="0" w:line="240" w:lineRule="auto"/>
        <w:ind w:firstLine="709"/>
        <w:rPr>
          <w:rFonts w:ascii="Times New Roman" w:hAnsi="Times New Roman"/>
          <w:sz w:val="24"/>
          <w:szCs w:val="24"/>
        </w:rPr>
      </w:pPr>
      <w:r w:rsidRPr="006F4484">
        <w:rPr>
          <w:rFonts w:ascii="Times New Roman" w:hAnsi="Times New Roman"/>
          <w:sz w:val="24"/>
          <w:szCs w:val="24"/>
        </w:rPr>
        <w:t>Антропогенно присъствие. (Източник на информацията:</w:t>
      </w:r>
      <w:r w:rsidRPr="006F4484">
        <w:rPr>
          <w:rFonts w:ascii="Times New Roman" w:eastAsia="Calibri" w:hAnsi="Times New Roman"/>
          <w:sz w:val="24"/>
          <w:szCs w:val="24"/>
        </w:rPr>
        <w:t xml:space="preserve"> </w:t>
      </w:r>
      <w:hyperlink r:id="rId52" w:history="1">
        <w:r w:rsidRPr="006F4484">
          <w:rPr>
            <w:rFonts w:ascii="Times New Roman" w:eastAsia="Calibri" w:hAnsi="Times New Roman"/>
            <w:color w:val="0000FF"/>
            <w:sz w:val="24"/>
            <w:szCs w:val="24"/>
            <w:u w:val="single"/>
          </w:rPr>
          <w:t>http://natura2000.moew.government.bg/Home/Reports</w:t>
        </w:r>
      </w:hyperlink>
      <w:r w:rsidRPr="006F4484">
        <w:rPr>
          <w:rFonts w:ascii="Times New Roman" w:eastAsia="Calibri" w:hAnsi="Times New Roman"/>
          <w:color w:val="0000FF"/>
          <w:sz w:val="24"/>
          <w:szCs w:val="24"/>
          <w:u w:val="single"/>
        </w:rPr>
        <w:t>? reportType=Invertebrates)</w:t>
      </w:r>
    </w:p>
    <w:p w:rsidR="00727531" w:rsidRDefault="00727531" w:rsidP="00727531">
      <w:pPr>
        <w:spacing w:after="0" w:line="240" w:lineRule="auto"/>
        <w:ind w:left="720"/>
        <w:rPr>
          <w:rFonts w:ascii="Times New Roman" w:eastAsia="Calibri" w:hAnsi="Times New Roman"/>
          <w:bCs/>
          <w:sz w:val="24"/>
          <w:lang w:eastAsia="en-GB"/>
        </w:rPr>
      </w:pPr>
    </w:p>
    <w:p w:rsidR="00727531" w:rsidRPr="006F4484" w:rsidRDefault="00727531" w:rsidP="00727531">
      <w:pPr>
        <w:spacing w:after="0" w:line="240" w:lineRule="auto"/>
        <w:ind w:left="720"/>
        <w:rPr>
          <w:rFonts w:ascii="Times New Roman" w:hAnsi="Times New Roman"/>
          <w:sz w:val="24"/>
          <w:szCs w:val="24"/>
        </w:rPr>
      </w:pPr>
      <w:r>
        <w:rPr>
          <w:rFonts w:ascii="Times New Roman" w:eastAsia="Calibri" w:hAnsi="Times New Roman"/>
          <w:bCs/>
          <w:sz w:val="24"/>
          <w:lang w:eastAsia="en-GB"/>
        </w:rPr>
        <w:t>Видът е включен в Стандартните формуляри за данни на 40 зони.</w:t>
      </w:r>
    </w:p>
    <w:p w:rsidR="006F4484" w:rsidRPr="006F4484" w:rsidRDefault="006F4484" w:rsidP="006F4484">
      <w:pPr>
        <w:spacing w:before="120" w:after="120" w:line="240" w:lineRule="auto"/>
        <w:rPr>
          <w:rFonts w:ascii="Times New Roman" w:eastAsia="Calibri" w:hAnsi="Times New Roman"/>
          <w:b/>
          <w:bCs/>
          <w:sz w:val="24"/>
          <w:szCs w:val="24"/>
          <w:lang w:val="en-US" w:eastAsia="bg-BG"/>
        </w:rPr>
      </w:pPr>
      <w:r w:rsidRPr="006F4484">
        <w:rPr>
          <w:rFonts w:ascii="Times New Roman" w:eastAsia="Calibri" w:hAnsi="Times New Roman"/>
          <w:b/>
          <w:bCs/>
          <w:sz w:val="24"/>
          <w:szCs w:val="24"/>
          <w:lang w:eastAsia="bg-BG"/>
        </w:rPr>
        <w:t>4. Състояние на вида в защитена зона „Река Вит“</w:t>
      </w:r>
    </w:p>
    <w:p w:rsidR="006F4484" w:rsidRPr="006F4484" w:rsidRDefault="006F4484" w:rsidP="006F4484">
      <w:pPr>
        <w:spacing w:before="120" w:after="120" w:line="240" w:lineRule="auto"/>
        <w:ind w:firstLine="709"/>
        <w:jc w:val="both"/>
        <w:rPr>
          <w:rFonts w:ascii="Times New Roman" w:eastAsia="Calibri" w:hAnsi="Times New Roman"/>
          <w:color w:val="0000FF"/>
          <w:sz w:val="24"/>
          <w:szCs w:val="24"/>
          <w:lang w:val="en-US"/>
        </w:rPr>
      </w:pPr>
      <w:r w:rsidRPr="006F4484">
        <w:rPr>
          <w:rFonts w:ascii="Times New Roman" w:eastAsia="Calibri" w:hAnsi="Times New Roman"/>
          <w:sz w:val="24"/>
          <w:szCs w:val="24"/>
        </w:rPr>
        <w:t>Съгласно Стандартния формуляр за данни за защитена зона „Река Вит“, видът е много рядък „</w:t>
      </w:r>
      <w:r w:rsidRPr="006F4484">
        <w:rPr>
          <w:rFonts w:ascii="Times New Roman" w:eastAsia="Calibri" w:hAnsi="Times New Roman"/>
          <w:sz w:val="24"/>
          <w:szCs w:val="24"/>
          <w:lang w:val="en-US"/>
        </w:rPr>
        <w:t>V</w:t>
      </w:r>
      <w:r w:rsidRPr="006F4484">
        <w:rPr>
          <w:rFonts w:ascii="Times New Roman" w:eastAsia="Calibri" w:hAnsi="Times New Roman"/>
          <w:sz w:val="24"/>
          <w:szCs w:val="24"/>
        </w:rPr>
        <w:t>“</w:t>
      </w:r>
      <w:r w:rsidRPr="006F4484">
        <w:rPr>
          <w:rFonts w:ascii="Times New Roman" w:eastAsia="Calibri" w:hAnsi="Times New Roman"/>
          <w:sz w:val="24"/>
          <w:szCs w:val="24"/>
          <w:lang w:val="en-US"/>
        </w:rPr>
        <w:t xml:space="preserve">, </w:t>
      </w:r>
      <w:r w:rsidRPr="006F4484">
        <w:rPr>
          <w:rFonts w:ascii="Times New Roman" w:eastAsia="Calibri" w:hAnsi="Times New Roman"/>
          <w:sz w:val="24"/>
          <w:szCs w:val="24"/>
        </w:rPr>
        <w:t>данните за вида в зоната са със средно качество „М“, оценката за популация е „С“ (до 2% от националната популация на вида),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„А“ (отлична стойност).</w:t>
      </w:r>
      <w:r w:rsidRPr="006F4484">
        <w:rPr>
          <w:rFonts w:ascii="Times New Roman" w:eastAsia="Calibri" w:hAnsi="Times New Roman"/>
          <w:sz w:val="24"/>
          <w:szCs w:val="24"/>
          <w:lang w:val="en-US"/>
        </w:rPr>
        <w:t xml:space="preserve"> </w:t>
      </w:r>
      <w:r w:rsidRPr="006F4484">
        <w:rPr>
          <w:rFonts w:ascii="Times New Roman" w:eastAsia="Calibri" w:hAnsi="Times New Roman"/>
          <w:sz w:val="24"/>
          <w:szCs w:val="24"/>
        </w:rPr>
        <w:t>(</w:t>
      </w:r>
      <w:r w:rsidRPr="006F4484">
        <w:rPr>
          <w:rFonts w:ascii="Times New Roman" w:hAnsi="Times New Roman"/>
          <w:sz w:val="24"/>
          <w:szCs w:val="24"/>
        </w:rPr>
        <w:t xml:space="preserve">Източник на информацията: </w:t>
      </w:r>
      <w:hyperlink r:id="rId53" w:history="1">
        <w:r w:rsidRPr="006F4484">
          <w:rPr>
            <w:rFonts w:ascii="Times New Roman" w:eastAsia="Calibri" w:hAnsi="Times New Roman"/>
            <w:color w:val="0000FF"/>
            <w:sz w:val="24"/>
            <w:szCs w:val="24"/>
            <w:u w:val="single"/>
            <w:lang w:val="en-US"/>
          </w:rPr>
          <w:t>http://natura2000.moew.government.bg/PublicDownloads/Auto/PS_SCI/BG0000181/BG0000181_PS_16.pdf</w:t>
        </w:r>
      </w:hyperlink>
      <w:r w:rsidRPr="006F4484">
        <w:rPr>
          <w:rFonts w:ascii="Times New Roman" w:eastAsia="Calibri" w:hAnsi="Times New Roman"/>
          <w:color w:val="0000FF"/>
          <w:sz w:val="24"/>
          <w:szCs w:val="24"/>
        </w:rPr>
        <w:t>)</w:t>
      </w:r>
    </w:p>
    <w:p w:rsidR="006F4484" w:rsidRPr="006F4484" w:rsidRDefault="006F4484" w:rsidP="006F4484">
      <w:pPr>
        <w:spacing w:before="120" w:after="120" w:line="240" w:lineRule="auto"/>
        <w:jc w:val="both"/>
        <w:rPr>
          <w:rFonts w:ascii="Times New Roman" w:eastAsia="Calibri" w:hAnsi="Times New Roman"/>
          <w:sz w:val="24"/>
          <w:szCs w:val="24"/>
        </w:rPr>
      </w:pPr>
    </w:p>
    <w:tbl>
      <w:tblPr>
        <w:tblW w:w="947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50"/>
        <w:gridCol w:w="328"/>
        <w:gridCol w:w="483"/>
        <w:gridCol w:w="350"/>
        <w:gridCol w:w="572"/>
        <w:gridCol w:w="605"/>
        <w:gridCol w:w="767"/>
        <w:gridCol w:w="578"/>
        <w:gridCol w:w="839"/>
        <w:gridCol w:w="950"/>
        <w:gridCol w:w="622"/>
        <w:gridCol w:w="522"/>
        <w:gridCol w:w="578"/>
      </w:tblGrid>
      <w:tr w:rsidR="006F4484" w:rsidRPr="006F4484" w:rsidTr="006F4484">
        <w:tc>
          <w:tcPr>
            <w:tcW w:w="2971" w:type="dxa"/>
            <w:gridSpan w:val="5"/>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Species</w:t>
            </w:r>
          </w:p>
        </w:tc>
        <w:tc>
          <w:tcPr>
            <w:tcW w:w="2995" w:type="dxa"/>
            <w:gridSpan w:val="5"/>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Site assessment</w:t>
            </w:r>
          </w:p>
        </w:tc>
      </w:tr>
      <w:tr w:rsidR="006F4484" w:rsidRPr="006F4484" w:rsidTr="006F4484">
        <w:tc>
          <w:tcPr>
            <w:tcW w:w="249"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w:t>
            </w:r>
          </w:p>
        </w:tc>
        <w:tc>
          <w:tcPr>
            <w:tcW w:w="661"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Code</w:t>
            </w:r>
          </w:p>
        </w:tc>
        <w:tc>
          <w:tcPr>
            <w:tcW w:w="1250"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w:t>
            </w:r>
          </w:p>
        </w:tc>
        <w:tc>
          <w:tcPr>
            <w:tcW w:w="483"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NP</w:t>
            </w:r>
          </w:p>
        </w:tc>
        <w:tc>
          <w:tcPr>
            <w:tcW w:w="350"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T</w:t>
            </w:r>
          </w:p>
        </w:tc>
        <w:tc>
          <w:tcPr>
            <w:tcW w:w="1177" w:type="dxa"/>
            <w:gridSpan w:val="2"/>
            <w:shd w:val="clear" w:color="auto" w:fill="D0CECE"/>
            <w:vAlign w:val="center"/>
          </w:tcPr>
          <w:p w:rsidR="006F4484" w:rsidRPr="006F4484" w:rsidRDefault="006F4484" w:rsidP="006F4484">
            <w:pPr>
              <w:spacing w:before="120" w:after="120" w:line="240" w:lineRule="auto"/>
              <w:jc w:val="center"/>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Size</w:t>
            </w:r>
          </w:p>
        </w:tc>
        <w:tc>
          <w:tcPr>
            <w:tcW w:w="890"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Unit</w:t>
            </w:r>
          </w:p>
        </w:tc>
        <w:tc>
          <w:tcPr>
            <w:tcW w:w="578"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Cat.</w:t>
            </w:r>
          </w:p>
        </w:tc>
        <w:tc>
          <w:tcPr>
            <w:tcW w:w="839"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D.qual.</w:t>
            </w:r>
          </w:p>
        </w:tc>
        <w:tc>
          <w:tcPr>
            <w:tcW w:w="950"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A/B/C/D</w:t>
            </w:r>
          </w:p>
        </w:tc>
        <w:tc>
          <w:tcPr>
            <w:tcW w:w="1722" w:type="dxa"/>
            <w:gridSpan w:val="3"/>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w:t>
            </w:r>
          </w:p>
        </w:tc>
      </w:tr>
      <w:tr w:rsidR="006F4484" w:rsidRPr="006F4484" w:rsidTr="006F4484">
        <w:tc>
          <w:tcPr>
            <w:tcW w:w="249"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1250"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572"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Min</w:t>
            </w:r>
          </w:p>
        </w:tc>
        <w:tc>
          <w:tcPr>
            <w:tcW w:w="605"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Max</w:t>
            </w:r>
          </w:p>
        </w:tc>
        <w:tc>
          <w:tcPr>
            <w:tcW w:w="890"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w:t>
            </w:r>
          </w:p>
        </w:tc>
        <w:tc>
          <w:tcPr>
            <w:tcW w:w="622"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Con.</w:t>
            </w:r>
          </w:p>
        </w:tc>
        <w:tc>
          <w:tcPr>
            <w:tcW w:w="522"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Iso.</w:t>
            </w:r>
          </w:p>
        </w:tc>
        <w:tc>
          <w:tcPr>
            <w:tcW w:w="578"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Glo.</w:t>
            </w:r>
          </w:p>
        </w:tc>
      </w:tr>
      <w:tr w:rsidR="006F4484" w:rsidRPr="006F4484" w:rsidTr="006F4484">
        <w:tc>
          <w:tcPr>
            <w:tcW w:w="249"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I</w:t>
            </w:r>
          </w:p>
        </w:tc>
        <w:tc>
          <w:tcPr>
            <w:tcW w:w="661"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eastAsia="en-GB"/>
              </w:rPr>
              <w:t>4064</w:t>
            </w:r>
          </w:p>
        </w:tc>
        <w:tc>
          <w:tcPr>
            <w:tcW w:w="1250"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i/>
                <w:sz w:val="20"/>
                <w:szCs w:val="20"/>
                <w:lang w:val="en-US" w:eastAsia="en-GB"/>
              </w:rPr>
            </w:pPr>
            <w:r w:rsidRPr="006F4484">
              <w:rPr>
                <w:rFonts w:ascii="Times New Roman" w:eastAsia="Calibri" w:hAnsi="Times New Roman"/>
                <w:i/>
                <w:iCs/>
                <w:sz w:val="20"/>
                <w:szCs w:val="20"/>
                <w:lang w:val="en-US"/>
              </w:rPr>
              <w:t>Theodoxus transversalis</w:t>
            </w:r>
          </w:p>
        </w:tc>
        <w:tc>
          <w:tcPr>
            <w:tcW w:w="328"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p</w:t>
            </w:r>
          </w:p>
        </w:tc>
        <w:tc>
          <w:tcPr>
            <w:tcW w:w="572" w:type="dxa"/>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sz w:val="20"/>
                <w:szCs w:val="20"/>
                <w:lang w:eastAsia="en-GB"/>
              </w:rPr>
            </w:pPr>
          </w:p>
        </w:tc>
        <w:tc>
          <w:tcPr>
            <w:tcW w:w="605" w:type="dxa"/>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sz w:val="20"/>
                <w:szCs w:val="20"/>
                <w:lang w:val="en-US" w:eastAsia="en-GB"/>
              </w:rPr>
            </w:pPr>
          </w:p>
        </w:tc>
        <w:tc>
          <w:tcPr>
            <w:tcW w:w="890" w:type="dxa"/>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sz w:val="20"/>
                <w:szCs w:val="20"/>
                <w:lang w:val="en-US" w:eastAsia="en-GB"/>
              </w:rPr>
            </w:pPr>
            <w:r w:rsidRPr="006F4484">
              <w:rPr>
                <w:rFonts w:ascii="Times New Roman" w:hAnsi="Times New Roman"/>
                <w:sz w:val="20"/>
                <w:szCs w:val="20"/>
                <w:lang w:val="en-US"/>
              </w:rPr>
              <w:t>i</w:t>
            </w:r>
          </w:p>
        </w:tc>
        <w:tc>
          <w:tcPr>
            <w:tcW w:w="578"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V</w:t>
            </w:r>
          </w:p>
        </w:tc>
        <w:tc>
          <w:tcPr>
            <w:tcW w:w="839"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M</w:t>
            </w:r>
          </w:p>
        </w:tc>
        <w:tc>
          <w:tcPr>
            <w:tcW w:w="950"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С</w:t>
            </w:r>
          </w:p>
        </w:tc>
        <w:tc>
          <w:tcPr>
            <w:tcW w:w="622"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A</w:t>
            </w:r>
          </w:p>
        </w:tc>
        <w:tc>
          <w:tcPr>
            <w:tcW w:w="522"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C</w:t>
            </w:r>
          </w:p>
        </w:tc>
        <w:tc>
          <w:tcPr>
            <w:tcW w:w="578"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A</w:t>
            </w:r>
          </w:p>
        </w:tc>
      </w:tr>
    </w:tbl>
    <w:p w:rsidR="006F4484" w:rsidRPr="006F4484" w:rsidRDefault="006F4484" w:rsidP="006F4484">
      <w:pPr>
        <w:spacing w:before="120" w:after="120" w:line="240" w:lineRule="auto"/>
        <w:jc w:val="both"/>
        <w:rPr>
          <w:rFonts w:ascii="Times New Roman" w:hAnsi="Times New Roman"/>
          <w:sz w:val="24"/>
          <w:szCs w:val="24"/>
          <w:lang w:val="en-US"/>
        </w:rPr>
      </w:pPr>
    </w:p>
    <w:p w:rsidR="006F4484" w:rsidRPr="006F4484" w:rsidRDefault="006F4484" w:rsidP="006F4484">
      <w:pPr>
        <w:spacing w:before="120" w:after="120" w:line="240" w:lineRule="auto"/>
        <w:jc w:val="both"/>
        <w:rPr>
          <w:rFonts w:ascii="Times New Roman" w:eastAsia="Calibri" w:hAnsi="Times New Roman"/>
          <w:b/>
          <w:bCs/>
          <w:sz w:val="24"/>
          <w:szCs w:val="24"/>
          <w:lang w:eastAsia="bg-BG"/>
        </w:rPr>
      </w:pPr>
      <w:r w:rsidRPr="006F4484">
        <w:rPr>
          <w:rFonts w:ascii="Times New Roman" w:eastAsia="Calibri" w:hAnsi="Times New Roman"/>
          <w:b/>
          <w:bCs/>
          <w:sz w:val="24"/>
          <w:szCs w:val="24"/>
          <w:lang w:eastAsia="bg-BG"/>
        </w:rPr>
        <w:t>5. Анализ на наличната информация</w:t>
      </w:r>
    </w:p>
    <w:p w:rsidR="006F4484" w:rsidRPr="006F4484" w:rsidRDefault="006F4484" w:rsidP="006F4484">
      <w:pPr>
        <w:spacing w:before="120" w:after="120" w:line="240" w:lineRule="auto"/>
        <w:ind w:firstLine="709"/>
        <w:jc w:val="both"/>
        <w:rPr>
          <w:rFonts w:ascii="Times New Roman" w:hAnsi="Times New Roman"/>
          <w:sz w:val="24"/>
          <w:szCs w:val="24"/>
        </w:rPr>
      </w:pPr>
      <w:r w:rsidRPr="006F4484">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4 трансекта по 100 </w:t>
      </w:r>
      <w:r w:rsidRPr="006F4484">
        <w:rPr>
          <w:rFonts w:ascii="Times New Roman" w:hAnsi="Times New Roman"/>
          <w:sz w:val="24"/>
          <w:szCs w:val="24"/>
          <w:lang w:val="en-US"/>
        </w:rPr>
        <w:t>m</w:t>
      </w:r>
      <w:r w:rsidRPr="006F4484">
        <w:rPr>
          <w:rFonts w:ascii="Times New Roman" w:eastAsia="Calibri" w:hAnsi="Times New Roman"/>
          <w:sz w:val="24"/>
          <w:szCs w:val="24"/>
        </w:rPr>
        <w:t xml:space="preserve">. </w:t>
      </w:r>
      <w:r w:rsidRPr="006F4484">
        <w:rPr>
          <w:rFonts w:ascii="Times New Roman" w:hAnsi="Times New Roman"/>
          <w:sz w:val="24"/>
          <w:szCs w:val="24"/>
        </w:rPr>
        <w:t xml:space="preserve">Видът не е установен по време на теренните изследвания в самата зона, но е установен съвсем близо до нейната граница в съседната защитена зона „Карабоаз“. Съгласно методиката за картиране, в еднородни участъци данните от едно находище се екстраполират за 5 </w:t>
      </w:r>
      <w:r w:rsidRPr="006F4484">
        <w:rPr>
          <w:rFonts w:ascii="Times New Roman" w:hAnsi="Times New Roman"/>
          <w:sz w:val="24"/>
          <w:szCs w:val="24"/>
          <w:lang w:val="en-US"/>
        </w:rPr>
        <w:t>km</w:t>
      </w:r>
      <w:r w:rsidRPr="006F4484">
        <w:rPr>
          <w:rFonts w:ascii="Times New Roman" w:hAnsi="Times New Roman"/>
          <w:sz w:val="24"/>
          <w:szCs w:val="24"/>
        </w:rPr>
        <w:t xml:space="preserve"> и поради това се получава, че и в изследваната зона има ефективно заети местообитания с обща площ от 21,67 </w:t>
      </w:r>
      <w:r w:rsidRPr="006F4484">
        <w:rPr>
          <w:rFonts w:ascii="Times New Roman" w:hAnsi="Times New Roman"/>
          <w:sz w:val="24"/>
          <w:szCs w:val="24"/>
          <w:lang w:val="en-US"/>
        </w:rPr>
        <w:t>ha</w:t>
      </w:r>
      <w:r w:rsidRPr="006F4484">
        <w:rPr>
          <w:rFonts w:ascii="Times New Roman" w:hAnsi="Times New Roman"/>
          <w:sz w:val="24"/>
          <w:szCs w:val="24"/>
        </w:rPr>
        <w:t xml:space="preserve">. </w:t>
      </w:r>
      <w:r w:rsidRPr="006F4484">
        <w:rPr>
          <w:rFonts w:ascii="Times New Roman" w:eastAsia="Calibri" w:hAnsi="Times New Roman"/>
          <w:sz w:val="24"/>
          <w:szCs w:val="24"/>
        </w:rPr>
        <w:t xml:space="preserve">Общата площ </w:t>
      </w:r>
      <w:r w:rsidRPr="006F4484">
        <w:rPr>
          <w:rFonts w:ascii="Times New Roman" w:hAnsi="Times New Roman"/>
          <w:sz w:val="24"/>
          <w:szCs w:val="24"/>
        </w:rPr>
        <w:t xml:space="preserve">на потенциалните местообитания за вида в зоната е 120,89 </w:t>
      </w:r>
      <w:r w:rsidRPr="006F4484">
        <w:rPr>
          <w:rFonts w:ascii="Times New Roman" w:hAnsi="Times New Roman"/>
          <w:sz w:val="24"/>
          <w:szCs w:val="24"/>
          <w:lang w:val="en-US"/>
        </w:rPr>
        <w:t>ha</w:t>
      </w:r>
      <w:r w:rsidRPr="006F4484">
        <w:rPr>
          <w:rFonts w:ascii="Times New Roman" w:hAnsi="Times New Roman"/>
          <w:sz w:val="24"/>
          <w:szCs w:val="24"/>
        </w:rPr>
        <w:t xml:space="preserve">. Не са отчетени увредени местообитания по параметрите строителство на хидротехнически съоръжения, замърсяване и антропогенно присъствие, но поради това че оценката за обилие е неблагоприятно-незадоволително състояние и са отчетени увредени местообитания по параметъра характер на дънния субстрат, общата оценка за вида в зоната е неблагоприятно-незадоволително състояние </w:t>
      </w:r>
      <w:r w:rsidRPr="006F4484">
        <w:rPr>
          <w:rFonts w:ascii="Times New Roman" w:eastAsia="Calibri" w:hAnsi="Times New Roman"/>
          <w:sz w:val="24"/>
          <w:szCs w:val="24"/>
          <w:lang w:val="en-US"/>
        </w:rPr>
        <w:t>(</w:t>
      </w:r>
      <w:r w:rsidRPr="006F4484">
        <w:rPr>
          <w:rFonts w:ascii="Times New Roman" w:hAnsi="Times New Roman"/>
          <w:sz w:val="24"/>
          <w:szCs w:val="24"/>
        </w:rPr>
        <w:t xml:space="preserve">Източник на информацията: </w:t>
      </w:r>
      <w:r w:rsidRPr="006F4484">
        <w:rPr>
          <w:rFonts w:ascii="Times New Roman" w:eastAsia="Calibri" w:hAnsi="Times New Roman"/>
          <w:sz w:val="24"/>
          <w:szCs w:val="24"/>
        </w:rPr>
        <w:t>специфичен доклад за вида в ЗЗ „Река Вит“, публикуван на страницата на Информационната система на защитените зони от екологичната мрежа Натура 2000</w:t>
      </w:r>
      <w:r w:rsidRPr="006F4484">
        <w:rPr>
          <w:rFonts w:ascii="Times New Roman" w:eastAsia="Calibri" w:hAnsi="Times New Roman"/>
          <w:sz w:val="24"/>
          <w:szCs w:val="24"/>
          <w:lang w:val="en-US"/>
        </w:rPr>
        <w:t>)</w:t>
      </w:r>
    </w:p>
    <w:p w:rsidR="006F4484" w:rsidRPr="006F4484" w:rsidRDefault="006F4484" w:rsidP="006F4484">
      <w:pPr>
        <w:spacing w:before="120" w:after="120" w:line="240" w:lineRule="auto"/>
        <w:jc w:val="both"/>
        <w:rPr>
          <w:rFonts w:ascii="Times New Roman" w:eastAsia="Calibri" w:hAnsi="Times New Roman"/>
          <w:i/>
          <w:sz w:val="24"/>
          <w:szCs w:val="24"/>
        </w:rPr>
      </w:pPr>
      <w:r w:rsidRPr="006F4484">
        <w:rPr>
          <w:rFonts w:ascii="Times New Roman" w:eastAsia="Calibri" w:hAnsi="Times New Roman"/>
          <w:i/>
          <w:sz w:val="24"/>
          <w:szCs w:val="24"/>
        </w:rPr>
        <w:t>Данни от теренните изследвания през 2021 г.</w:t>
      </w:r>
    </w:p>
    <w:p w:rsidR="006F4484" w:rsidRPr="006F4484" w:rsidRDefault="006F4484" w:rsidP="00202795">
      <w:pPr>
        <w:spacing w:after="0" w:line="240" w:lineRule="auto"/>
        <w:ind w:firstLine="709"/>
        <w:jc w:val="both"/>
        <w:rPr>
          <w:rFonts w:ascii="Times New Roman" w:eastAsia="Calibri" w:hAnsi="Times New Roman"/>
          <w:sz w:val="24"/>
          <w:szCs w:val="24"/>
        </w:rPr>
      </w:pPr>
      <w:r w:rsidRPr="006F4484">
        <w:rPr>
          <w:rFonts w:ascii="Times New Roman" w:eastAsia="Calibri" w:hAnsi="Times New Roman"/>
          <w:sz w:val="24"/>
          <w:szCs w:val="24"/>
        </w:rPr>
        <w:lastRenderedPageBreak/>
        <w:t xml:space="preserve">През 2021 г. бяха проведени две теренни проучвания в ЗЗ „Река Вит“. При първото от тях, през м. юни 2021 г., нивото на р. Вит беше високо и поради това достъпът до потенциалните местообитания на вида беше силно затруднен. Бяха изследвани 100 </w:t>
      </w:r>
      <w:r w:rsidRPr="006F4484">
        <w:rPr>
          <w:rFonts w:ascii="Times New Roman" w:eastAsia="Calibri" w:hAnsi="Times New Roman"/>
          <w:sz w:val="24"/>
          <w:szCs w:val="24"/>
          <w:lang w:val="en-US"/>
        </w:rPr>
        <w:t>m</w:t>
      </w:r>
      <w:r w:rsidRPr="006F4484">
        <w:rPr>
          <w:rFonts w:ascii="Times New Roman" w:eastAsia="Calibri" w:hAnsi="Times New Roman"/>
          <w:sz w:val="24"/>
          <w:szCs w:val="24"/>
        </w:rPr>
        <w:t xml:space="preserve"> трансекти в 3 участъка от реката: при с. Опанец, с. Рибен и гр. Гулянци. И в трите изследвани трансекта теодоксусът не беше установен.</w:t>
      </w:r>
    </w:p>
    <w:p w:rsidR="006F4484" w:rsidRPr="006F4484" w:rsidRDefault="006F4484" w:rsidP="00202795">
      <w:pPr>
        <w:spacing w:after="0" w:line="240" w:lineRule="auto"/>
        <w:ind w:firstLine="709"/>
        <w:jc w:val="both"/>
        <w:rPr>
          <w:rFonts w:ascii="Times New Roman" w:eastAsia="Calibri" w:hAnsi="Times New Roman"/>
          <w:sz w:val="24"/>
          <w:szCs w:val="24"/>
        </w:rPr>
      </w:pPr>
      <w:r w:rsidRPr="006F4484">
        <w:rPr>
          <w:rFonts w:ascii="Times New Roman" w:eastAsia="Calibri" w:hAnsi="Times New Roman"/>
          <w:sz w:val="24"/>
          <w:szCs w:val="24"/>
        </w:rPr>
        <w:t xml:space="preserve">При второто посещение в зоната през м. септември 2021 г. нивото на р. Вит и нейните притоци беше спаднало значително и това позволи провеждането на по-обстойни изследвания за присъствието на вида в зоната. Бяха изследвани 100 </w:t>
      </w:r>
      <w:r w:rsidRPr="006F4484">
        <w:rPr>
          <w:rFonts w:ascii="Times New Roman" w:eastAsia="Calibri" w:hAnsi="Times New Roman"/>
          <w:sz w:val="24"/>
          <w:szCs w:val="24"/>
          <w:lang w:val="en-US"/>
        </w:rPr>
        <w:t>m</w:t>
      </w:r>
      <w:r w:rsidRPr="006F4484">
        <w:rPr>
          <w:rFonts w:ascii="Times New Roman" w:eastAsia="Calibri" w:hAnsi="Times New Roman"/>
          <w:sz w:val="24"/>
          <w:szCs w:val="24"/>
        </w:rPr>
        <w:t xml:space="preserve"> трансекти в 8 участъка на защитената зона: два трансекта на р. Бара – приток на р. Вит (под Горни Дъбник и Долни Дъбник) и 6 трансекта на р. Вит – при с. Опанец/Долна Митрополия, с. Биволаре, с. Божурица, с. Рибен, с. Крета и гр. Гулянци. И в осемте изследвани участъка на защитената зона ивичестият теодоксус не беше установен.</w:t>
      </w:r>
    </w:p>
    <w:p w:rsidR="006F4484" w:rsidRPr="006F4484" w:rsidRDefault="006F4484" w:rsidP="00202795">
      <w:pPr>
        <w:spacing w:after="0" w:line="240" w:lineRule="auto"/>
        <w:ind w:firstLine="709"/>
        <w:jc w:val="both"/>
        <w:rPr>
          <w:rFonts w:ascii="Times New Roman" w:eastAsia="Calibri" w:hAnsi="Times New Roman"/>
          <w:sz w:val="24"/>
          <w:szCs w:val="24"/>
        </w:rPr>
      </w:pPr>
      <w:r w:rsidRPr="006F4484">
        <w:rPr>
          <w:rFonts w:ascii="Times New Roman" w:hAnsi="Times New Roman"/>
          <w:sz w:val="24"/>
          <w:szCs w:val="24"/>
        </w:rPr>
        <w:t xml:space="preserve">Най-общо резултатите от всички тези изследвания показват, че ивичестият теодоксус по всяка вероятност не се среща в ЗЗ „Река Вит“. Ако се среща то той е много рядък и с изключително ниска плътност на популацията. В потвърждение на тази хипотеза е и фактът, че теодоксусът не е бил установяван в защитената зона дори и при многогодишните и задълбочени хидробиологични изследвания на зооценозите на р. Вит (Русев и кол. 1994, Янева 1987, 1988). Най-вероятната причина за отсъствието на вида в зоната е фактът, че р. Вит в границите на защитената зона е силно замърсена, а теодоксусът обича чисти и богати на кислород води. Силното замърсяване на р. Вит е установено още в изследванията на Русев и кол. (1994), които отбелязват, че при с. Опанец р. Вит се замърсява сериозно от полисапробния ѝ приток, р. Тученица, която внася битовите и промишлени отпадъчни води на Плевенския район. При нашите изследвания ние установихме силно замърсяване на реката и при с. Божурица, където през широк канал се вливат водите от пречиствателната станция на Плевен, Долна Митрополия и Тръстеник. Тази пречиствателна станция явно често не работи или не е ефективна, защото водата в р. Вит на това място беше черна и с пяна на повърхността, а дъното и литорала ѝ бяха покрити с черна тиня и бял налеп, характерни за полисапробните отходни канали. Значителното замърсяване на р. Вит се потвърждава и от данните </w:t>
      </w:r>
      <w:r w:rsidRPr="006F4484">
        <w:rPr>
          <w:rFonts w:ascii="Times New Roman" w:eastAsia="Calibri" w:hAnsi="Times New Roman"/>
          <w:sz w:val="24"/>
          <w:szCs w:val="24"/>
        </w:rPr>
        <w:t>съгласно ПУРБ 2016-2021 г., според които екологичното състояние</w:t>
      </w:r>
      <w:r w:rsidRPr="006F4484">
        <w:rPr>
          <w:rFonts w:ascii="Times New Roman" w:eastAsia="Calibri" w:hAnsi="Times New Roman"/>
          <w:sz w:val="24"/>
          <w:szCs w:val="24"/>
          <w:lang w:val="en-GB"/>
        </w:rPr>
        <w:t xml:space="preserve"> на водата в река </w:t>
      </w:r>
      <w:r w:rsidRPr="006F4484">
        <w:rPr>
          <w:rFonts w:ascii="Times New Roman" w:eastAsia="Calibri" w:hAnsi="Times New Roman"/>
          <w:sz w:val="24"/>
          <w:szCs w:val="24"/>
        </w:rPr>
        <w:t xml:space="preserve">Вит от вливането на р. Тученица при с. Опанец до устието </w:t>
      </w:r>
      <w:r w:rsidRPr="006F4484">
        <w:rPr>
          <w:rFonts w:ascii="Times New Roman" w:eastAsia="Calibri" w:hAnsi="Times New Roman"/>
          <w:sz w:val="24"/>
          <w:szCs w:val="24"/>
          <w:lang w:val="en-GB"/>
        </w:rPr>
        <w:t xml:space="preserve">е определено </w:t>
      </w:r>
      <w:r w:rsidRPr="006F4484">
        <w:rPr>
          <w:rFonts w:ascii="Times New Roman" w:eastAsia="Calibri" w:hAnsi="Times New Roman"/>
          <w:sz w:val="24"/>
          <w:szCs w:val="24"/>
        </w:rPr>
        <w:t xml:space="preserve">с (3) </w:t>
      </w:r>
      <w:r w:rsidRPr="006F4484">
        <w:rPr>
          <w:rFonts w:ascii="Times New Roman" w:eastAsia="Calibri" w:hAnsi="Times New Roman"/>
          <w:sz w:val="24"/>
          <w:szCs w:val="24"/>
          <w:lang w:val="en-GB"/>
        </w:rPr>
        <w:t>като „</w:t>
      </w:r>
      <w:r w:rsidRPr="006F4484">
        <w:rPr>
          <w:rFonts w:ascii="Times New Roman" w:eastAsia="Calibri" w:hAnsi="Times New Roman"/>
          <w:sz w:val="24"/>
          <w:szCs w:val="24"/>
        </w:rPr>
        <w:t>умерено</w:t>
      </w:r>
      <w:r w:rsidRPr="006F4484">
        <w:rPr>
          <w:rFonts w:ascii="Times New Roman" w:eastAsia="Calibri" w:hAnsi="Times New Roman"/>
          <w:sz w:val="24"/>
          <w:szCs w:val="24"/>
          <w:lang w:val="en-GB"/>
        </w:rPr>
        <w:t>“</w:t>
      </w:r>
      <w:r w:rsidRPr="006F4484">
        <w:rPr>
          <w:rFonts w:ascii="Times New Roman" w:eastAsia="Calibri" w:hAnsi="Times New Roman"/>
          <w:sz w:val="24"/>
          <w:szCs w:val="24"/>
        </w:rPr>
        <w:t>, а качеството на водата в по-горния участък на р. Вит (от с. Бежаново до с. Опанец), както и на нейните притоци р. Тученица и р. Бара дори е определено с (4) като „лошо“.</w:t>
      </w:r>
    </w:p>
    <w:p w:rsidR="006F4484" w:rsidRPr="006F4484" w:rsidRDefault="006F4484" w:rsidP="006F4484">
      <w:pPr>
        <w:spacing w:before="120" w:after="120" w:line="240" w:lineRule="auto"/>
        <w:ind w:firstLine="709"/>
        <w:jc w:val="both"/>
        <w:rPr>
          <w:rFonts w:ascii="Times New Roman" w:hAnsi="Times New Roman"/>
          <w:sz w:val="24"/>
          <w:szCs w:val="24"/>
        </w:rPr>
      </w:pPr>
      <w:r w:rsidRPr="006F4484">
        <w:rPr>
          <w:rFonts w:ascii="Times New Roman" w:hAnsi="Times New Roman"/>
          <w:sz w:val="24"/>
          <w:szCs w:val="24"/>
        </w:rPr>
        <w:t xml:space="preserve">В заключение може да се каже, че независимо от наличието на подходящ дънен субстрат за развитието на ивичестия теодоксус в по-голямата част от защитената зона, както и сравнително голямата площ на потенциалните местообитания за вида в зоната (120,89 </w:t>
      </w:r>
      <w:r w:rsidRPr="006F4484">
        <w:rPr>
          <w:rFonts w:ascii="Times New Roman" w:hAnsi="Times New Roman"/>
          <w:sz w:val="24"/>
          <w:szCs w:val="24"/>
          <w:lang w:val="en-US"/>
        </w:rPr>
        <w:t>ha</w:t>
      </w:r>
      <w:r w:rsidRPr="006F4484">
        <w:rPr>
          <w:rFonts w:ascii="Times New Roman" w:hAnsi="Times New Roman"/>
          <w:sz w:val="24"/>
          <w:szCs w:val="24"/>
        </w:rPr>
        <w:t>), изчислена в рамките на проекта "Картиране и определяне на природозащитното състояние на природни местообитания и видове - фаза I", лимитиращ фактор за разпространението и развитието на вида в ЗЗ „Река Вит“ се явява силното замърсяване на водата в р. Вит.</w:t>
      </w:r>
    </w:p>
    <w:p w:rsidR="006F4484" w:rsidRPr="006F4484" w:rsidRDefault="006F4484" w:rsidP="006F4484">
      <w:pPr>
        <w:jc w:val="both"/>
        <w:rPr>
          <w:rFonts w:ascii="Times New Roman" w:hAnsi="Times New Roman"/>
          <w:b/>
          <w:sz w:val="24"/>
          <w:szCs w:val="24"/>
        </w:rPr>
      </w:pPr>
      <w:r w:rsidRPr="006F4484">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1418"/>
        <w:gridCol w:w="2551"/>
        <w:gridCol w:w="1593"/>
      </w:tblGrid>
      <w:tr w:rsidR="006F4484" w:rsidRPr="006F4484" w:rsidTr="006F4484">
        <w:trPr>
          <w:tblHeader/>
        </w:trPr>
        <w:tc>
          <w:tcPr>
            <w:tcW w:w="1526" w:type="dxa"/>
            <w:shd w:val="clear" w:color="auto" w:fill="DEEAF6"/>
            <w:vAlign w:val="center"/>
          </w:tcPr>
          <w:p w:rsidR="006F4484" w:rsidRPr="006F4484" w:rsidRDefault="006F4484" w:rsidP="006F4484">
            <w:pPr>
              <w:spacing w:before="120" w:after="120"/>
              <w:contextualSpacing/>
              <w:jc w:val="center"/>
              <w:rPr>
                <w:rFonts w:ascii="Times New Roman" w:hAnsi="Times New Roman"/>
                <w:b/>
                <w:sz w:val="20"/>
                <w:szCs w:val="20"/>
              </w:rPr>
            </w:pPr>
            <w:r w:rsidRPr="006F4484">
              <w:rPr>
                <w:rFonts w:ascii="Times New Roman" w:hAnsi="Times New Roman"/>
                <w:b/>
                <w:sz w:val="20"/>
                <w:szCs w:val="20"/>
              </w:rPr>
              <w:t>Параметър</w:t>
            </w:r>
          </w:p>
        </w:tc>
        <w:tc>
          <w:tcPr>
            <w:tcW w:w="1984" w:type="dxa"/>
            <w:shd w:val="clear" w:color="auto" w:fill="DEEAF6"/>
            <w:vAlign w:val="center"/>
          </w:tcPr>
          <w:p w:rsidR="006F4484" w:rsidRPr="006F4484" w:rsidRDefault="006F4484" w:rsidP="006F4484">
            <w:pPr>
              <w:spacing w:before="120" w:after="120"/>
              <w:contextualSpacing/>
              <w:jc w:val="center"/>
              <w:rPr>
                <w:rFonts w:ascii="Times New Roman" w:hAnsi="Times New Roman"/>
                <w:b/>
                <w:sz w:val="20"/>
                <w:szCs w:val="20"/>
              </w:rPr>
            </w:pPr>
            <w:r w:rsidRPr="006F4484">
              <w:rPr>
                <w:rFonts w:ascii="Times New Roman" w:hAnsi="Times New Roman"/>
                <w:b/>
                <w:sz w:val="20"/>
                <w:szCs w:val="20"/>
              </w:rPr>
              <w:t>Мерна единица</w:t>
            </w:r>
          </w:p>
        </w:tc>
        <w:tc>
          <w:tcPr>
            <w:tcW w:w="1418" w:type="dxa"/>
            <w:shd w:val="clear" w:color="auto" w:fill="DEEAF6"/>
            <w:vAlign w:val="center"/>
          </w:tcPr>
          <w:p w:rsidR="006F4484" w:rsidRPr="006F4484" w:rsidRDefault="006F4484" w:rsidP="006F4484">
            <w:pPr>
              <w:spacing w:before="120" w:after="120"/>
              <w:contextualSpacing/>
              <w:jc w:val="center"/>
              <w:rPr>
                <w:rFonts w:ascii="Times New Roman" w:hAnsi="Times New Roman"/>
                <w:b/>
                <w:sz w:val="20"/>
                <w:szCs w:val="20"/>
              </w:rPr>
            </w:pPr>
            <w:r w:rsidRPr="006F4484">
              <w:rPr>
                <w:rFonts w:ascii="Times New Roman" w:hAnsi="Times New Roman"/>
                <w:b/>
                <w:sz w:val="20"/>
                <w:szCs w:val="20"/>
              </w:rPr>
              <w:t>Целева стойност</w:t>
            </w:r>
          </w:p>
        </w:tc>
        <w:tc>
          <w:tcPr>
            <w:tcW w:w="2551" w:type="dxa"/>
            <w:shd w:val="clear" w:color="auto" w:fill="DEEAF6"/>
            <w:vAlign w:val="center"/>
          </w:tcPr>
          <w:p w:rsidR="006F4484" w:rsidRPr="006F4484" w:rsidRDefault="006F4484" w:rsidP="006F4484">
            <w:pPr>
              <w:spacing w:before="120" w:after="120"/>
              <w:contextualSpacing/>
              <w:jc w:val="center"/>
              <w:rPr>
                <w:rFonts w:ascii="Times New Roman" w:hAnsi="Times New Roman"/>
                <w:b/>
                <w:sz w:val="20"/>
                <w:szCs w:val="20"/>
              </w:rPr>
            </w:pPr>
            <w:r w:rsidRPr="006F4484">
              <w:rPr>
                <w:rFonts w:ascii="Times New Roman" w:hAnsi="Times New Roman"/>
                <w:b/>
                <w:sz w:val="20"/>
                <w:szCs w:val="20"/>
              </w:rPr>
              <w:t>Допълнителна информация</w:t>
            </w:r>
          </w:p>
        </w:tc>
        <w:tc>
          <w:tcPr>
            <w:tcW w:w="1593" w:type="dxa"/>
            <w:shd w:val="clear" w:color="auto" w:fill="DEEAF6"/>
            <w:vAlign w:val="center"/>
          </w:tcPr>
          <w:p w:rsidR="006F4484" w:rsidRPr="006F4484" w:rsidRDefault="006F4484" w:rsidP="006F4484">
            <w:pPr>
              <w:widowControl w:val="0"/>
              <w:spacing w:before="120" w:after="120" w:line="240" w:lineRule="auto"/>
              <w:jc w:val="center"/>
              <w:rPr>
                <w:rFonts w:ascii="Times New Roman" w:hAnsi="Times New Roman"/>
                <w:b/>
                <w:bCs/>
                <w:sz w:val="20"/>
                <w:szCs w:val="20"/>
              </w:rPr>
            </w:pPr>
            <w:r w:rsidRPr="006F4484">
              <w:rPr>
                <w:rFonts w:ascii="Times New Roman" w:hAnsi="Times New Roman"/>
                <w:b/>
                <w:bCs/>
                <w:sz w:val="20"/>
                <w:szCs w:val="20"/>
              </w:rPr>
              <w:t xml:space="preserve">Специфични за зоната цели за опазване </w:t>
            </w:r>
          </w:p>
        </w:tc>
      </w:tr>
      <w:tr w:rsidR="006F4484" w:rsidRPr="006F4484" w:rsidTr="006F4484">
        <w:tc>
          <w:tcPr>
            <w:tcW w:w="1526"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hAnsi="Times New Roman"/>
                <w:b/>
                <w:sz w:val="20"/>
                <w:szCs w:val="20"/>
              </w:rPr>
              <w:t>Популация:</w:t>
            </w:r>
            <w:r w:rsidRPr="006F4484">
              <w:rPr>
                <w:rFonts w:ascii="Times New Roman" w:hAnsi="Times New Roman"/>
                <w:sz w:val="20"/>
                <w:szCs w:val="20"/>
              </w:rPr>
              <w:t xml:space="preserve"> Брой </w:t>
            </w:r>
            <w:r w:rsidRPr="006F4484">
              <w:rPr>
                <w:rFonts w:ascii="Times New Roman" w:hAnsi="Times New Roman"/>
                <w:sz w:val="20"/>
                <w:szCs w:val="20"/>
              </w:rPr>
              <w:lastRenderedPageBreak/>
              <w:t>находища на вида в зоната</w:t>
            </w:r>
          </w:p>
        </w:tc>
        <w:tc>
          <w:tcPr>
            <w:tcW w:w="1984" w:type="dxa"/>
            <w:shd w:val="clear" w:color="auto" w:fill="auto"/>
          </w:tcPr>
          <w:p w:rsidR="006F4484" w:rsidRPr="006F4484" w:rsidRDefault="006F4484" w:rsidP="006F4484">
            <w:pPr>
              <w:contextualSpacing/>
              <w:jc w:val="center"/>
              <w:rPr>
                <w:rFonts w:ascii="Times New Roman" w:hAnsi="Times New Roman"/>
                <w:sz w:val="20"/>
                <w:szCs w:val="20"/>
              </w:rPr>
            </w:pPr>
            <w:r w:rsidRPr="006F4484">
              <w:rPr>
                <w:rFonts w:ascii="Times New Roman" w:eastAsia="Calibri" w:hAnsi="Times New Roman"/>
                <w:sz w:val="20"/>
                <w:szCs w:val="20"/>
              </w:rPr>
              <w:lastRenderedPageBreak/>
              <w:t xml:space="preserve">Брой квадрати 1x1 </w:t>
            </w:r>
            <w:r w:rsidRPr="006F4484">
              <w:rPr>
                <w:rFonts w:ascii="Times New Roman" w:eastAsia="Calibri" w:hAnsi="Times New Roman"/>
                <w:sz w:val="20"/>
                <w:szCs w:val="20"/>
                <w:lang w:val="en-US"/>
              </w:rPr>
              <w:t>km</w:t>
            </w:r>
            <w:r w:rsidRPr="006F4484">
              <w:rPr>
                <w:rFonts w:ascii="Times New Roman" w:eastAsia="Calibri" w:hAnsi="Times New Roman"/>
                <w:sz w:val="20"/>
                <w:szCs w:val="20"/>
              </w:rPr>
              <w:t xml:space="preserve"> с регистрация на </w:t>
            </w:r>
            <w:r w:rsidRPr="006F4484">
              <w:rPr>
                <w:rFonts w:ascii="Times New Roman" w:eastAsia="Calibri" w:hAnsi="Times New Roman"/>
                <w:sz w:val="20"/>
                <w:szCs w:val="20"/>
              </w:rPr>
              <w:lastRenderedPageBreak/>
              <w:t>индивиди или техни останки</w:t>
            </w:r>
          </w:p>
        </w:tc>
        <w:tc>
          <w:tcPr>
            <w:tcW w:w="1418" w:type="dxa"/>
            <w:shd w:val="clear" w:color="auto" w:fill="auto"/>
          </w:tcPr>
          <w:p w:rsidR="006F4484" w:rsidRPr="006F4484" w:rsidRDefault="006F4484" w:rsidP="006F4484">
            <w:pPr>
              <w:contextualSpacing/>
              <w:jc w:val="center"/>
              <w:rPr>
                <w:rFonts w:ascii="Times New Roman" w:hAnsi="Times New Roman"/>
                <w:sz w:val="20"/>
                <w:szCs w:val="20"/>
                <w:lang w:val="en-US"/>
              </w:rPr>
            </w:pPr>
            <w:r w:rsidRPr="006F4484">
              <w:rPr>
                <w:rFonts w:ascii="Times New Roman" w:hAnsi="Times New Roman"/>
                <w:sz w:val="20"/>
                <w:szCs w:val="20"/>
              </w:rPr>
              <w:lastRenderedPageBreak/>
              <w:t>Неизвестна</w:t>
            </w:r>
          </w:p>
        </w:tc>
        <w:tc>
          <w:tcPr>
            <w:tcW w:w="2551"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eastAsia="Calibri" w:hAnsi="Times New Roman"/>
                <w:sz w:val="20"/>
                <w:szCs w:val="20"/>
              </w:rPr>
              <w:t xml:space="preserve">При проведените теренни изследвания през периода </w:t>
            </w:r>
            <w:r w:rsidRPr="006F4484">
              <w:rPr>
                <w:rFonts w:ascii="Times New Roman" w:eastAsia="Calibri" w:hAnsi="Times New Roman"/>
                <w:sz w:val="20"/>
                <w:szCs w:val="20"/>
              </w:rPr>
              <w:lastRenderedPageBreak/>
              <w:t xml:space="preserve">2011-2021 г. видът не е регистриран в зоната. Тук броят на находищата е дефиниран спрямо грид от 1x1 </w:t>
            </w:r>
            <w:r w:rsidRPr="006F4484">
              <w:rPr>
                <w:rFonts w:ascii="Times New Roman" w:eastAsia="Calibri" w:hAnsi="Times New Roman"/>
                <w:sz w:val="20"/>
                <w:szCs w:val="20"/>
                <w:lang w:val="en-US"/>
              </w:rPr>
              <w:t>km</w:t>
            </w:r>
            <w:r w:rsidRPr="006F4484">
              <w:rPr>
                <w:rFonts w:ascii="Times New Roman" w:eastAsia="Calibri" w:hAnsi="Times New Roman"/>
                <w:sz w:val="20"/>
                <w:szCs w:val="20"/>
              </w:rPr>
              <w:t>, т.е. за находище считаме всеки линеен километър по течението на обитаван от вида лотичен или квадратен километър от лентичен воден обект.</w:t>
            </w:r>
          </w:p>
        </w:tc>
        <w:tc>
          <w:tcPr>
            <w:tcW w:w="1593"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eastAsia="Calibri" w:hAnsi="Times New Roman"/>
                <w:sz w:val="20"/>
                <w:szCs w:val="20"/>
                <w:lang w:eastAsia="en-GB"/>
              </w:rPr>
              <w:lastRenderedPageBreak/>
              <w:t xml:space="preserve">Междинна цел: Да се установи </w:t>
            </w:r>
            <w:r w:rsidRPr="006F4484">
              <w:rPr>
                <w:rFonts w:ascii="Times New Roman" w:eastAsia="Calibri" w:hAnsi="Times New Roman"/>
                <w:sz w:val="20"/>
                <w:szCs w:val="20"/>
                <w:lang w:eastAsia="en-GB"/>
              </w:rPr>
              <w:lastRenderedPageBreak/>
              <w:t>броят на находищата в защитената зона, чрез провеждане на теренни проучвания, до 2025 г.</w:t>
            </w:r>
          </w:p>
        </w:tc>
      </w:tr>
      <w:tr w:rsidR="006F4484" w:rsidRPr="006F4484" w:rsidTr="006F4484">
        <w:tc>
          <w:tcPr>
            <w:tcW w:w="1526"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hAnsi="Times New Roman"/>
                <w:b/>
                <w:sz w:val="20"/>
                <w:szCs w:val="20"/>
              </w:rPr>
              <w:lastRenderedPageBreak/>
              <w:t>Популация:</w:t>
            </w:r>
            <w:r w:rsidRPr="006F4484">
              <w:rPr>
                <w:rFonts w:ascii="Times New Roman" w:hAnsi="Times New Roman"/>
                <w:sz w:val="20"/>
                <w:szCs w:val="20"/>
              </w:rPr>
              <w:t xml:space="preserve"> Плътност на популацията</w:t>
            </w:r>
          </w:p>
        </w:tc>
        <w:tc>
          <w:tcPr>
            <w:tcW w:w="1984" w:type="dxa"/>
            <w:shd w:val="clear" w:color="auto" w:fill="auto"/>
          </w:tcPr>
          <w:p w:rsidR="006F4484" w:rsidRPr="006F4484" w:rsidRDefault="006F4484" w:rsidP="006F4484">
            <w:pPr>
              <w:contextualSpacing/>
              <w:jc w:val="center"/>
              <w:rPr>
                <w:rFonts w:ascii="Times New Roman" w:eastAsia="Calibri" w:hAnsi="Times New Roman"/>
                <w:sz w:val="20"/>
                <w:szCs w:val="20"/>
              </w:rPr>
            </w:pPr>
            <w:r w:rsidRPr="006F4484">
              <w:rPr>
                <w:rFonts w:ascii="Times New Roman" w:eastAsia="Calibri" w:hAnsi="Times New Roman"/>
                <w:sz w:val="20"/>
                <w:szCs w:val="20"/>
              </w:rPr>
              <w:t xml:space="preserve">Брой </w:t>
            </w:r>
            <w:r w:rsidRPr="006F4484">
              <w:rPr>
                <w:rFonts w:ascii="Times New Roman" w:eastAsia="Calibri" w:hAnsi="Times New Roman"/>
                <w:sz w:val="20"/>
                <w:szCs w:val="20"/>
                <w:lang w:val="en-GB"/>
              </w:rPr>
              <w:t>индивиди/</w:t>
            </w:r>
            <w:r w:rsidRPr="006F4484">
              <w:rPr>
                <w:rFonts w:ascii="Times New Roman" w:eastAsia="Calibri" w:hAnsi="Times New Roman"/>
                <w:sz w:val="20"/>
                <w:szCs w:val="20"/>
                <w:lang w:val="en-US"/>
              </w:rPr>
              <w:t>m</w:t>
            </w:r>
            <w:r w:rsidRPr="006F4484">
              <w:rPr>
                <w:rFonts w:ascii="Times New Roman" w:eastAsia="Calibri" w:hAnsi="Times New Roman"/>
                <w:sz w:val="20"/>
                <w:szCs w:val="20"/>
                <w:vertAlign w:val="superscript"/>
              </w:rPr>
              <w:t>2</w:t>
            </w:r>
          </w:p>
          <w:p w:rsidR="006F4484" w:rsidRPr="006F4484" w:rsidRDefault="006F4484" w:rsidP="006F4484">
            <w:pPr>
              <w:snapToGrid w:val="0"/>
              <w:jc w:val="center"/>
              <w:rPr>
                <w:rFonts w:ascii="Times New Roman" w:hAnsi="Times New Roman"/>
                <w:sz w:val="20"/>
                <w:szCs w:val="20"/>
              </w:rPr>
            </w:pPr>
            <w:r w:rsidRPr="006F4484">
              <w:rPr>
                <w:rFonts w:ascii="Times New Roman" w:hAnsi="Times New Roman"/>
                <w:sz w:val="20"/>
                <w:szCs w:val="20"/>
              </w:rPr>
              <w:t>Реф. ст-ст:</w:t>
            </w:r>
          </w:p>
        </w:tc>
        <w:tc>
          <w:tcPr>
            <w:tcW w:w="1418" w:type="dxa"/>
            <w:shd w:val="clear" w:color="auto" w:fill="auto"/>
          </w:tcPr>
          <w:p w:rsidR="006F4484" w:rsidRPr="006F4484" w:rsidRDefault="006F4484" w:rsidP="006F4484">
            <w:pPr>
              <w:contextualSpacing/>
              <w:jc w:val="center"/>
              <w:rPr>
                <w:rFonts w:ascii="Times New Roman" w:hAnsi="Times New Roman"/>
                <w:sz w:val="20"/>
                <w:szCs w:val="20"/>
              </w:rPr>
            </w:pPr>
            <w:r w:rsidRPr="006F4484">
              <w:rPr>
                <w:rFonts w:ascii="Times New Roman" w:hAnsi="Times New Roman"/>
                <w:sz w:val="20"/>
                <w:szCs w:val="20"/>
              </w:rPr>
              <w:t>Неизвестна</w:t>
            </w:r>
          </w:p>
        </w:tc>
        <w:tc>
          <w:tcPr>
            <w:tcW w:w="2551"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6F4484">
              <w:rPr>
                <w:rFonts w:ascii="Times New Roman" w:eastAsia="Calibri" w:hAnsi="Times New Roman"/>
                <w:sz w:val="20"/>
                <w:szCs w:val="20"/>
                <w:lang w:val="en-US"/>
              </w:rPr>
              <w:t>m</w:t>
            </w:r>
            <w:r w:rsidRPr="006F4484">
              <w:rPr>
                <w:rFonts w:ascii="Times New Roman" w:eastAsia="Calibri" w:hAnsi="Times New Roman"/>
                <w:sz w:val="20"/>
                <w:szCs w:val="20"/>
                <w:vertAlign w:val="superscript"/>
              </w:rPr>
              <w:t>2</w:t>
            </w:r>
            <w:r w:rsidRPr="006F4484">
              <w:rPr>
                <w:rFonts w:ascii="Times New Roman" w:eastAsia="Calibri" w:hAnsi="Times New Roman"/>
                <w:sz w:val="20"/>
                <w:szCs w:val="20"/>
              </w:rPr>
              <w:t>) и екстраполация върху нефрагментирана част от местообитанието.</w:t>
            </w:r>
          </w:p>
        </w:tc>
        <w:tc>
          <w:tcPr>
            <w:tcW w:w="1593"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eastAsia="Calibri" w:hAnsi="Times New Roman"/>
                <w:sz w:val="20"/>
                <w:szCs w:val="20"/>
                <w:lang w:eastAsia="en-GB"/>
              </w:rPr>
              <w:t>Междинна цел: Да се установи референтната стойност на популацията в защитената зона, чрез провеждане на теренни проучвания, до 2025 г.</w:t>
            </w:r>
          </w:p>
        </w:tc>
      </w:tr>
      <w:tr w:rsidR="006F4484" w:rsidRPr="006F4484" w:rsidTr="006F4484">
        <w:tc>
          <w:tcPr>
            <w:tcW w:w="1526" w:type="dxa"/>
            <w:shd w:val="clear" w:color="auto" w:fill="auto"/>
          </w:tcPr>
          <w:p w:rsidR="006F4484" w:rsidRPr="006F4484" w:rsidRDefault="006F4484" w:rsidP="006F4484">
            <w:pPr>
              <w:contextualSpacing/>
              <w:rPr>
                <w:rFonts w:ascii="Times New Roman" w:hAnsi="Times New Roman"/>
                <w:sz w:val="20"/>
                <w:szCs w:val="20"/>
                <w:lang w:val="en-US"/>
              </w:rPr>
            </w:pPr>
            <w:r w:rsidRPr="006F4484">
              <w:rPr>
                <w:rFonts w:ascii="Times New Roman" w:hAnsi="Times New Roman"/>
                <w:b/>
                <w:sz w:val="20"/>
                <w:szCs w:val="20"/>
              </w:rPr>
              <w:t>Местообитание:</w:t>
            </w:r>
            <w:r w:rsidRPr="006F4484">
              <w:rPr>
                <w:rFonts w:ascii="Times New Roman" w:hAnsi="Times New Roman"/>
                <w:sz w:val="20"/>
                <w:szCs w:val="20"/>
              </w:rPr>
              <w:t xml:space="preserve"> Обща площ на потенциалните местообитания в зоната</w:t>
            </w:r>
          </w:p>
        </w:tc>
        <w:tc>
          <w:tcPr>
            <w:tcW w:w="1984" w:type="dxa"/>
            <w:shd w:val="clear" w:color="auto" w:fill="auto"/>
          </w:tcPr>
          <w:p w:rsidR="006F4484" w:rsidRPr="006F4484" w:rsidRDefault="006F4484" w:rsidP="006F4484">
            <w:pPr>
              <w:contextualSpacing/>
              <w:jc w:val="center"/>
              <w:rPr>
                <w:rFonts w:ascii="Times New Roman" w:hAnsi="Times New Roman"/>
                <w:sz w:val="20"/>
                <w:szCs w:val="20"/>
              </w:rPr>
            </w:pPr>
            <w:r w:rsidRPr="006F4484">
              <w:rPr>
                <w:rFonts w:ascii="Times New Roman" w:hAnsi="Times New Roman"/>
                <w:sz w:val="20"/>
                <w:szCs w:val="20"/>
              </w:rPr>
              <w:t>Хектар (ha)</w:t>
            </w:r>
          </w:p>
        </w:tc>
        <w:tc>
          <w:tcPr>
            <w:tcW w:w="1418" w:type="dxa"/>
            <w:shd w:val="clear" w:color="auto" w:fill="auto"/>
          </w:tcPr>
          <w:p w:rsidR="006F4484" w:rsidRPr="006F4484" w:rsidRDefault="006F4484" w:rsidP="006F4484">
            <w:pPr>
              <w:contextualSpacing/>
              <w:jc w:val="center"/>
              <w:rPr>
                <w:rFonts w:ascii="Times New Roman" w:hAnsi="Times New Roman"/>
                <w:sz w:val="20"/>
                <w:szCs w:val="20"/>
              </w:rPr>
            </w:pPr>
            <w:r w:rsidRPr="006F4484">
              <w:rPr>
                <w:rFonts w:ascii="Times New Roman" w:eastAsia="Calibri" w:hAnsi="Times New Roman"/>
                <w:sz w:val="20"/>
                <w:szCs w:val="20"/>
              </w:rPr>
              <w:t>Най-малко 120,89</w:t>
            </w:r>
            <w:r w:rsidRPr="006F4484">
              <w:rPr>
                <w:rFonts w:ascii="Times New Roman" w:eastAsia="Calibri" w:hAnsi="Times New Roman"/>
                <w:sz w:val="20"/>
                <w:szCs w:val="20"/>
                <w:lang w:val="en-US"/>
              </w:rPr>
              <w:t xml:space="preserve"> </w:t>
            </w:r>
            <w:r w:rsidRPr="006F4484">
              <w:rPr>
                <w:rFonts w:ascii="Times New Roman" w:eastAsia="Calibri" w:hAnsi="Times New Roman"/>
                <w:sz w:val="20"/>
                <w:szCs w:val="20"/>
              </w:rPr>
              <w:t>ha</w:t>
            </w:r>
          </w:p>
        </w:tc>
        <w:tc>
          <w:tcPr>
            <w:tcW w:w="2551"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eastAsia="Calibri" w:hAnsi="Times New Roman"/>
                <w:sz w:val="20"/>
                <w:szCs w:val="20"/>
              </w:rPr>
              <w:t>Съгласно специфичния доклад за вида в зоната, публикуван  в „Информационна система за защитени зони от екологичната мрежа Натура 2000 на МОСВ“, площта на потенциалните местообитания на вида е 120,89 ha.</w:t>
            </w:r>
          </w:p>
        </w:tc>
        <w:tc>
          <w:tcPr>
            <w:tcW w:w="1593"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hAnsi="Times New Roman"/>
                <w:sz w:val="20"/>
                <w:szCs w:val="20"/>
              </w:rPr>
              <w:t>Поддържане площта на потенциалните местообитания</w:t>
            </w:r>
          </w:p>
        </w:tc>
      </w:tr>
      <w:tr w:rsidR="006F4484" w:rsidRPr="006F4484" w:rsidTr="006F4484">
        <w:tc>
          <w:tcPr>
            <w:tcW w:w="1526" w:type="dxa"/>
            <w:shd w:val="clear" w:color="auto" w:fill="auto"/>
          </w:tcPr>
          <w:p w:rsidR="006F4484" w:rsidRPr="006F4484" w:rsidRDefault="006F4484" w:rsidP="006F4484">
            <w:pPr>
              <w:ind w:right="-108"/>
              <w:contextualSpacing/>
              <w:rPr>
                <w:rFonts w:ascii="Times New Roman" w:hAnsi="Times New Roman"/>
                <w:sz w:val="20"/>
                <w:szCs w:val="20"/>
              </w:rPr>
            </w:pPr>
            <w:r w:rsidRPr="006F4484">
              <w:rPr>
                <w:rFonts w:ascii="Times New Roman" w:hAnsi="Times New Roman"/>
                <w:b/>
                <w:sz w:val="20"/>
                <w:szCs w:val="20"/>
              </w:rPr>
              <w:t xml:space="preserve">Структура и функции на местообитанията: </w:t>
            </w:r>
            <w:r w:rsidRPr="006F4484">
              <w:rPr>
                <w:rFonts w:ascii="Times New Roman" w:hAnsi="Times New Roman"/>
                <w:sz w:val="20"/>
                <w:szCs w:val="20"/>
              </w:rPr>
              <w:t>Цялост на местообитанието</w:t>
            </w:r>
          </w:p>
        </w:tc>
        <w:tc>
          <w:tcPr>
            <w:tcW w:w="1984" w:type="dxa"/>
            <w:shd w:val="clear" w:color="auto" w:fill="auto"/>
          </w:tcPr>
          <w:p w:rsidR="006F4484" w:rsidRPr="006F4484" w:rsidRDefault="006F4484" w:rsidP="006F4484">
            <w:pPr>
              <w:contextualSpacing/>
              <w:jc w:val="center"/>
              <w:rPr>
                <w:rFonts w:ascii="Times New Roman" w:hAnsi="Times New Roman"/>
                <w:sz w:val="20"/>
                <w:szCs w:val="20"/>
              </w:rPr>
            </w:pPr>
            <w:r w:rsidRPr="006F4484">
              <w:rPr>
                <w:rFonts w:ascii="Times New Roman" w:hAnsi="Times New Roman"/>
                <w:sz w:val="20"/>
                <w:szCs w:val="20"/>
              </w:rPr>
              <w:t>Процент от местообитанията на вида</w:t>
            </w:r>
          </w:p>
        </w:tc>
        <w:tc>
          <w:tcPr>
            <w:tcW w:w="1418" w:type="dxa"/>
            <w:shd w:val="clear" w:color="auto" w:fill="auto"/>
          </w:tcPr>
          <w:p w:rsidR="006F4484" w:rsidRPr="006F4484" w:rsidRDefault="006F4484" w:rsidP="006F4484">
            <w:pPr>
              <w:contextualSpacing/>
              <w:jc w:val="center"/>
              <w:rPr>
                <w:rFonts w:ascii="Times New Roman" w:hAnsi="Times New Roman"/>
                <w:sz w:val="20"/>
                <w:szCs w:val="20"/>
              </w:rPr>
            </w:pPr>
            <w:r w:rsidRPr="006F4484">
              <w:rPr>
                <w:rFonts w:ascii="Times New Roman" w:eastAsia="Calibri" w:hAnsi="Times New Roman"/>
                <w:sz w:val="20"/>
                <w:szCs w:val="20"/>
              </w:rPr>
              <w:t>Д</w:t>
            </w:r>
            <w:r w:rsidRPr="006F4484">
              <w:rPr>
                <w:rFonts w:ascii="Times New Roman" w:eastAsia="Calibri" w:hAnsi="Times New Roman"/>
                <w:sz w:val="20"/>
                <w:szCs w:val="20"/>
                <w:lang w:val="en-GB"/>
              </w:rPr>
              <w:t>о 1% от местообитанията на вида са засегнати</w:t>
            </w:r>
          </w:p>
        </w:tc>
        <w:tc>
          <w:tcPr>
            <w:tcW w:w="2551"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eastAsia="Calibri" w:hAnsi="Times New Roman"/>
                <w:sz w:val="20"/>
                <w:szCs w:val="20"/>
              </w:rPr>
              <w:t xml:space="preserve">Според доклада, публикуван в „Информационна система за защитени зони от екологичната мрежа Натура 2000 на МОСВ“, обитаваните от вида местообитания не са увредени, като за увреден участък ще считаме наличие на хидротехническо съоръжение или значителна промяна на брега и/или речното корито на един линеен километър по коритото или брега на обитаван от </w:t>
            </w:r>
            <w:r w:rsidRPr="006F4484">
              <w:rPr>
                <w:rFonts w:ascii="Times New Roman" w:eastAsia="Calibri" w:hAnsi="Times New Roman"/>
                <w:sz w:val="20"/>
                <w:szCs w:val="20"/>
              </w:rPr>
              <w:lastRenderedPageBreak/>
              <w:t>вида воден обект. Всяка промяна на брега се екстраполира като километър от местообитанието на вида,</w:t>
            </w:r>
            <w:r w:rsidRPr="006F4484">
              <w:rPr>
                <w:sz w:val="20"/>
                <w:szCs w:val="20"/>
              </w:rPr>
              <w:t xml:space="preserve"> </w:t>
            </w:r>
            <w:r w:rsidRPr="006F4484">
              <w:rPr>
                <w:rFonts w:ascii="Times New Roman" w:eastAsia="Calibri" w:hAnsi="Times New Roman"/>
                <w:sz w:val="20"/>
                <w:szCs w:val="20"/>
              </w:rPr>
              <w:t>съотнесен към площта на местообитанието в този участък.</w:t>
            </w:r>
          </w:p>
        </w:tc>
        <w:tc>
          <w:tcPr>
            <w:tcW w:w="1593" w:type="dxa"/>
            <w:shd w:val="clear" w:color="auto" w:fill="auto"/>
          </w:tcPr>
          <w:p w:rsidR="006F4484" w:rsidRPr="006F4484" w:rsidRDefault="006F4484" w:rsidP="006F4484">
            <w:pPr>
              <w:spacing w:before="120" w:after="120" w:line="240" w:lineRule="auto"/>
              <w:rPr>
                <w:rFonts w:ascii="Times New Roman" w:eastAsia="Calibri" w:hAnsi="Times New Roman"/>
                <w:sz w:val="20"/>
                <w:szCs w:val="20"/>
              </w:rPr>
            </w:pPr>
            <w:r w:rsidRPr="006F4484">
              <w:rPr>
                <w:rFonts w:ascii="Times New Roman" w:eastAsia="Calibri" w:hAnsi="Times New Roman"/>
                <w:sz w:val="20"/>
                <w:szCs w:val="20"/>
              </w:rPr>
              <w:lastRenderedPageBreak/>
              <w:t>Поддържане състоянието по структура и функции на местообитанието по следните целеви показатели:</w:t>
            </w:r>
          </w:p>
          <w:p w:rsidR="006F4484" w:rsidRPr="006F4484" w:rsidRDefault="006F4484" w:rsidP="006F4484">
            <w:pPr>
              <w:spacing w:before="120" w:after="120" w:line="240" w:lineRule="auto"/>
              <w:rPr>
                <w:rFonts w:ascii="Times New Roman" w:eastAsia="Calibri" w:hAnsi="Times New Roman"/>
                <w:sz w:val="20"/>
                <w:szCs w:val="20"/>
              </w:rPr>
            </w:pPr>
            <w:r w:rsidRPr="006F4484">
              <w:rPr>
                <w:rFonts w:ascii="Times New Roman" w:eastAsia="Calibri" w:hAnsi="Times New Roman"/>
                <w:sz w:val="20"/>
                <w:szCs w:val="20"/>
              </w:rPr>
              <w:t>1) Фрагментация на местообитанията – над 99% от местообитанията не са фрагментирани, т.е., водните тела не са прекъснати/пре</w:t>
            </w:r>
            <w:r w:rsidRPr="006F4484">
              <w:rPr>
                <w:rFonts w:ascii="Times New Roman" w:eastAsia="Calibri" w:hAnsi="Times New Roman"/>
                <w:sz w:val="20"/>
                <w:szCs w:val="20"/>
              </w:rPr>
              <w:lastRenderedPageBreak/>
              <w:t>градени с хидротехнически съоръжения.</w:t>
            </w:r>
          </w:p>
          <w:p w:rsidR="006F4484" w:rsidRPr="006F4484" w:rsidRDefault="006F4484" w:rsidP="006F4484">
            <w:pPr>
              <w:contextualSpacing/>
              <w:rPr>
                <w:rFonts w:ascii="Times New Roman" w:hAnsi="Times New Roman"/>
                <w:sz w:val="20"/>
                <w:szCs w:val="20"/>
              </w:rPr>
            </w:pPr>
            <w:r w:rsidRPr="006F4484">
              <w:rPr>
                <w:rFonts w:ascii="Times New Roman" w:eastAsia="Calibri" w:hAnsi="Times New Roman"/>
                <w:sz w:val="20"/>
                <w:szCs w:val="20"/>
              </w:rPr>
              <w:t>2) Структура на местообитанията – над 99% от водните тела са в добро хидроморфологично състояние, т.е. брегът и дъното са в естествено състояние.</w:t>
            </w:r>
          </w:p>
        </w:tc>
      </w:tr>
      <w:tr w:rsidR="006F4484" w:rsidRPr="006F4484" w:rsidTr="006F4484">
        <w:tc>
          <w:tcPr>
            <w:tcW w:w="1526" w:type="dxa"/>
            <w:shd w:val="clear" w:color="auto" w:fill="auto"/>
          </w:tcPr>
          <w:p w:rsidR="006F4484" w:rsidRPr="006F4484" w:rsidRDefault="006F4484" w:rsidP="006F4484">
            <w:pPr>
              <w:ind w:right="-108"/>
              <w:contextualSpacing/>
              <w:rPr>
                <w:rFonts w:ascii="Times New Roman" w:hAnsi="Times New Roman"/>
                <w:sz w:val="20"/>
                <w:szCs w:val="20"/>
              </w:rPr>
            </w:pPr>
            <w:r w:rsidRPr="006F4484">
              <w:rPr>
                <w:rFonts w:ascii="Times New Roman" w:hAnsi="Times New Roman"/>
                <w:b/>
                <w:sz w:val="20"/>
                <w:szCs w:val="20"/>
              </w:rPr>
              <w:lastRenderedPageBreak/>
              <w:t xml:space="preserve">Структура и функции на местообитанията: </w:t>
            </w:r>
            <w:r w:rsidRPr="006F4484">
              <w:rPr>
                <w:rFonts w:ascii="Times New Roman" w:hAnsi="Times New Roman"/>
                <w:sz w:val="20"/>
                <w:szCs w:val="20"/>
              </w:rPr>
              <w:t>Качество на водата</w:t>
            </w:r>
          </w:p>
        </w:tc>
        <w:tc>
          <w:tcPr>
            <w:tcW w:w="1984" w:type="dxa"/>
            <w:shd w:val="clear" w:color="auto" w:fill="auto"/>
          </w:tcPr>
          <w:p w:rsidR="006F4484" w:rsidRPr="006F4484" w:rsidRDefault="006F4484" w:rsidP="006F4484">
            <w:pPr>
              <w:contextualSpacing/>
              <w:jc w:val="center"/>
              <w:rPr>
                <w:rFonts w:ascii="Times New Roman" w:hAnsi="Times New Roman"/>
                <w:sz w:val="20"/>
                <w:szCs w:val="20"/>
              </w:rPr>
            </w:pPr>
            <w:r w:rsidRPr="006F4484">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418" w:type="dxa"/>
            <w:shd w:val="clear" w:color="auto" w:fill="auto"/>
          </w:tcPr>
          <w:p w:rsidR="006F4484" w:rsidRPr="006F4484" w:rsidRDefault="006F4484" w:rsidP="006F4484">
            <w:pPr>
              <w:contextualSpacing/>
              <w:jc w:val="center"/>
              <w:rPr>
                <w:rFonts w:ascii="Times New Roman" w:hAnsi="Times New Roman"/>
                <w:sz w:val="20"/>
                <w:szCs w:val="20"/>
              </w:rPr>
            </w:pPr>
            <w:r w:rsidRPr="006F4484">
              <w:rPr>
                <w:rFonts w:ascii="Times New Roman" w:eastAsia="Calibri" w:hAnsi="Times New Roman"/>
                <w:sz w:val="20"/>
                <w:szCs w:val="20"/>
                <w:lang w:val="en-GB"/>
              </w:rPr>
              <w:t>0% от местообитанията на вида са засегнати</w:t>
            </w:r>
          </w:p>
        </w:tc>
        <w:tc>
          <w:tcPr>
            <w:tcW w:w="2551" w:type="dxa"/>
            <w:shd w:val="clear" w:color="auto" w:fill="auto"/>
          </w:tcPr>
          <w:p w:rsidR="006F4484" w:rsidRPr="006F4484" w:rsidRDefault="006F4484" w:rsidP="006F4484">
            <w:pPr>
              <w:rPr>
                <w:rFonts w:ascii="Times New Roman" w:eastAsia="Calibri" w:hAnsi="Times New Roman"/>
                <w:sz w:val="20"/>
                <w:szCs w:val="20"/>
              </w:rPr>
            </w:pPr>
            <w:r w:rsidRPr="006F4484">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r w:rsidRPr="006F4484">
              <w:rPr>
                <w:rFonts w:ascii="Times New Roman" w:eastAsia="Calibri" w:hAnsi="Times New Roman"/>
                <w:sz w:val="20"/>
                <w:szCs w:val="20"/>
              </w:rPr>
              <w:t xml:space="preserve"> </w:t>
            </w:r>
          </w:p>
          <w:p w:rsidR="006F4484" w:rsidRPr="006F4484" w:rsidRDefault="006F4484" w:rsidP="006F4484">
            <w:pPr>
              <w:spacing w:before="120" w:after="120" w:line="240" w:lineRule="auto"/>
              <w:rPr>
                <w:rFonts w:ascii="Times New Roman" w:eastAsia="Calibri" w:hAnsi="Times New Roman"/>
                <w:sz w:val="20"/>
                <w:szCs w:val="20"/>
                <w:lang w:val="en-GB"/>
              </w:rPr>
            </w:pPr>
            <w:r w:rsidRPr="006F4484">
              <w:rPr>
                <w:rFonts w:ascii="Times New Roman" w:eastAsia="Calibri" w:hAnsi="Times New Roman"/>
                <w:sz w:val="20"/>
                <w:szCs w:val="20"/>
                <w:lang w:val="en-GB"/>
              </w:rPr>
              <w:t>Според доклада, публикуван в „Информационна система за защитени зони от екологичната мрежа Натура 2000 на МОСВ“,</w:t>
            </w:r>
            <w:r w:rsidRPr="006F4484">
              <w:rPr>
                <w:rFonts w:ascii="Times New Roman" w:eastAsia="Calibri" w:hAnsi="Times New Roman"/>
                <w:sz w:val="20"/>
                <w:szCs w:val="20"/>
              </w:rPr>
              <w:t xml:space="preserve"> до 10% от обитаваните от вида местообитания в зоната са увредени</w:t>
            </w:r>
            <w:r w:rsidRPr="006F4484">
              <w:rPr>
                <w:rFonts w:ascii="Times New Roman" w:eastAsia="Calibri" w:hAnsi="Times New Roman"/>
                <w:sz w:val="20"/>
                <w:szCs w:val="20"/>
                <w:lang w:val="en-GB"/>
              </w:rPr>
              <w:t xml:space="preserve"> по този параметър и </w:t>
            </w:r>
            <w:r w:rsidRPr="006F4484">
              <w:rPr>
                <w:rFonts w:ascii="Times New Roman" w:eastAsia="Calibri" w:hAnsi="Times New Roman"/>
                <w:sz w:val="20"/>
                <w:szCs w:val="20"/>
              </w:rPr>
              <w:t>те са оценени в неблагоприятно-незадоволително</w:t>
            </w:r>
            <w:r w:rsidRPr="006F4484">
              <w:rPr>
                <w:rFonts w:ascii="Times New Roman" w:eastAsia="Calibri" w:hAnsi="Times New Roman"/>
                <w:sz w:val="20"/>
                <w:szCs w:val="20"/>
                <w:lang w:val="en-GB"/>
              </w:rPr>
              <w:t xml:space="preserve"> състояние.</w:t>
            </w:r>
          </w:p>
          <w:p w:rsidR="006F4484" w:rsidRPr="006F4484" w:rsidRDefault="006F4484" w:rsidP="006F4484">
            <w:pPr>
              <w:contextualSpacing/>
              <w:rPr>
                <w:rFonts w:ascii="Times New Roman" w:hAnsi="Times New Roman"/>
                <w:sz w:val="20"/>
                <w:szCs w:val="20"/>
              </w:rPr>
            </w:pPr>
            <w:r w:rsidRPr="006F4484">
              <w:rPr>
                <w:rFonts w:ascii="Times New Roman" w:eastAsia="Calibri" w:hAnsi="Times New Roman"/>
                <w:sz w:val="20"/>
                <w:szCs w:val="20"/>
              </w:rPr>
              <w:t>С</w:t>
            </w:r>
            <w:r w:rsidRPr="006F4484">
              <w:rPr>
                <w:rFonts w:ascii="Times New Roman" w:eastAsia="Calibri" w:hAnsi="Times New Roman"/>
                <w:sz w:val="20"/>
                <w:szCs w:val="20"/>
                <w:lang w:val="en-GB"/>
              </w:rPr>
              <w:t>ъстояние</w:t>
            </w:r>
            <w:r w:rsidRPr="006F4484">
              <w:rPr>
                <w:rFonts w:ascii="Times New Roman" w:eastAsia="Calibri" w:hAnsi="Times New Roman"/>
                <w:sz w:val="20"/>
                <w:szCs w:val="20"/>
              </w:rPr>
              <w:t>то</w:t>
            </w:r>
            <w:r w:rsidRPr="006F4484">
              <w:rPr>
                <w:rFonts w:ascii="Times New Roman" w:eastAsia="Calibri" w:hAnsi="Times New Roman"/>
                <w:sz w:val="20"/>
                <w:szCs w:val="20"/>
                <w:lang w:val="en-GB"/>
              </w:rPr>
              <w:t xml:space="preserve"> по този параметър </w:t>
            </w:r>
            <w:r w:rsidRPr="006F4484">
              <w:rPr>
                <w:rFonts w:ascii="Times New Roman" w:eastAsia="Calibri" w:hAnsi="Times New Roman"/>
                <w:sz w:val="20"/>
                <w:szCs w:val="20"/>
              </w:rPr>
              <w:t>дори е по-лошо, тъй като съгласно ПУРБ 2016-2021 г., екологичното състояние</w:t>
            </w:r>
            <w:r w:rsidRPr="006F4484">
              <w:rPr>
                <w:rFonts w:ascii="Times New Roman" w:eastAsia="Calibri" w:hAnsi="Times New Roman"/>
                <w:sz w:val="20"/>
                <w:szCs w:val="20"/>
                <w:lang w:val="en-GB"/>
              </w:rPr>
              <w:t xml:space="preserve"> на водата в р</w:t>
            </w:r>
            <w:r w:rsidRPr="006F4484">
              <w:rPr>
                <w:rFonts w:ascii="Times New Roman" w:eastAsia="Calibri" w:hAnsi="Times New Roman"/>
                <w:sz w:val="20"/>
                <w:szCs w:val="20"/>
              </w:rPr>
              <w:t>.</w:t>
            </w:r>
            <w:r w:rsidRPr="006F4484">
              <w:rPr>
                <w:rFonts w:ascii="Times New Roman" w:eastAsia="Calibri" w:hAnsi="Times New Roman"/>
                <w:sz w:val="20"/>
                <w:szCs w:val="20"/>
                <w:lang w:val="en-GB"/>
              </w:rPr>
              <w:t xml:space="preserve"> </w:t>
            </w:r>
            <w:r w:rsidRPr="006F4484">
              <w:rPr>
                <w:rFonts w:ascii="Times New Roman" w:eastAsia="Calibri" w:hAnsi="Times New Roman"/>
                <w:sz w:val="20"/>
                <w:szCs w:val="20"/>
              </w:rPr>
              <w:t xml:space="preserve">Вит от вливането на р. Тученица при с. Опанец до устието </w:t>
            </w:r>
            <w:r w:rsidRPr="006F4484">
              <w:rPr>
                <w:rFonts w:ascii="Times New Roman" w:eastAsia="Calibri" w:hAnsi="Times New Roman"/>
                <w:sz w:val="20"/>
                <w:szCs w:val="20"/>
                <w:lang w:val="en-GB"/>
              </w:rPr>
              <w:t xml:space="preserve">е определено </w:t>
            </w:r>
            <w:r w:rsidRPr="006F4484">
              <w:rPr>
                <w:rFonts w:ascii="Times New Roman" w:eastAsia="Calibri" w:hAnsi="Times New Roman"/>
                <w:sz w:val="20"/>
                <w:szCs w:val="20"/>
              </w:rPr>
              <w:t xml:space="preserve">с (3) </w:t>
            </w:r>
            <w:r w:rsidRPr="006F4484">
              <w:rPr>
                <w:rFonts w:ascii="Times New Roman" w:eastAsia="Calibri" w:hAnsi="Times New Roman"/>
                <w:sz w:val="20"/>
                <w:szCs w:val="20"/>
                <w:lang w:val="en-GB"/>
              </w:rPr>
              <w:t>като „</w:t>
            </w:r>
            <w:r w:rsidRPr="006F4484">
              <w:rPr>
                <w:rFonts w:ascii="Times New Roman" w:eastAsia="Calibri" w:hAnsi="Times New Roman"/>
                <w:sz w:val="20"/>
                <w:szCs w:val="20"/>
              </w:rPr>
              <w:t>умерено</w:t>
            </w:r>
            <w:r w:rsidRPr="006F4484">
              <w:rPr>
                <w:rFonts w:ascii="Times New Roman" w:eastAsia="Calibri" w:hAnsi="Times New Roman"/>
                <w:sz w:val="20"/>
                <w:szCs w:val="20"/>
                <w:lang w:val="en-GB"/>
              </w:rPr>
              <w:t>“</w:t>
            </w:r>
            <w:r w:rsidRPr="006F4484">
              <w:rPr>
                <w:rFonts w:ascii="Times New Roman" w:eastAsia="Calibri" w:hAnsi="Times New Roman"/>
                <w:sz w:val="20"/>
                <w:szCs w:val="20"/>
              </w:rPr>
              <w:t xml:space="preserve">, а качеството на водата в по-горния участък на р. Вит (от с. Бежаново до с. </w:t>
            </w:r>
            <w:r w:rsidRPr="006F4484">
              <w:rPr>
                <w:rFonts w:ascii="Times New Roman" w:eastAsia="Calibri" w:hAnsi="Times New Roman"/>
                <w:sz w:val="20"/>
                <w:szCs w:val="20"/>
              </w:rPr>
              <w:lastRenderedPageBreak/>
              <w:t>Опанец), както и на нейните притоци р. Тученица и р. Бара дори е определено с (4) като „лошо“.</w:t>
            </w:r>
          </w:p>
        </w:tc>
        <w:tc>
          <w:tcPr>
            <w:tcW w:w="1593"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eastAsia="Calibri" w:hAnsi="Times New Roman"/>
                <w:sz w:val="20"/>
                <w:szCs w:val="20"/>
              </w:rPr>
              <w:lastRenderedPageBreak/>
              <w:t>Премахване на източниците на замърсяване и постигане целевата стойност по този параметър.</w:t>
            </w:r>
          </w:p>
        </w:tc>
      </w:tr>
    </w:tbl>
    <w:p w:rsidR="006F4484" w:rsidRPr="006F4484" w:rsidRDefault="006F4484" w:rsidP="006F4484">
      <w:pPr>
        <w:jc w:val="both"/>
      </w:pPr>
    </w:p>
    <w:p w:rsidR="006F4484" w:rsidRPr="006F4484" w:rsidRDefault="006F4484" w:rsidP="006F4484">
      <w:pPr>
        <w:jc w:val="both"/>
        <w:rPr>
          <w:b/>
        </w:rPr>
      </w:pPr>
      <w:r w:rsidRPr="006F4484">
        <w:rPr>
          <w:rFonts w:ascii="Times New Roman" w:eastAsia="Calibri" w:hAnsi="Times New Roman"/>
          <w:b/>
          <w:sz w:val="24"/>
          <w:szCs w:val="24"/>
        </w:rPr>
        <w:t>7. Необходимост от актуализация на СФ на защитената зона</w:t>
      </w:r>
    </w:p>
    <w:p w:rsidR="006F4484" w:rsidRPr="006F4484" w:rsidRDefault="006F4484" w:rsidP="006F4484">
      <w:pPr>
        <w:spacing w:before="120" w:after="120" w:line="240" w:lineRule="auto"/>
        <w:ind w:firstLine="709"/>
        <w:jc w:val="both"/>
        <w:rPr>
          <w:rFonts w:ascii="Times New Roman" w:eastAsia="Calibri" w:hAnsi="Times New Roman"/>
          <w:sz w:val="24"/>
          <w:szCs w:val="24"/>
          <w:lang w:val="en-US"/>
        </w:rPr>
      </w:pPr>
      <w:r w:rsidRPr="006F4484">
        <w:rPr>
          <w:rFonts w:ascii="Times New Roman" w:eastAsia="Calibri" w:hAnsi="Times New Roman"/>
          <w:sz w:val="24"/>
          <w:szCs w:val="24"/>
        </w:rPr>
        <w:t>Необходима е актуализация в СФ за зоната. Промяната се налага поради факта,че данните от проведените изследвания през последните години свидетелстват за несъответствие между дадената в СФ обща оценка за стойността на зоната за съхраняването на вида и реалното състояние на популацията на вида в зоната.</w:t>
      </w:r>
      <w:r w:rsidRPr="006F4484">
        <w:rPr>
          <w:rFonts w:ascii="Times New Roman" w:eastAsia="Calibri" w:hAnsi="Times New Roman"/>
          <w:sz w:val="24"/>
          <w:szCs w:val="24"/>
          <w:lang w:val="en-US"/>
        </w:rPr>
        <w:t xml:space="preserve"> </w:t>
      </w:r>
      <w:r w:rsidRPr="006F4484">
        <w:rPr>
          <w:rFonts w:ascii="Times New Roman" w:eastAsia="Calibri" w:hAnsi="Times New Roman"/>
          <w:sz w:val="24"/>
          <w:szCs w:val="24"/>
        </w:rPr>
        <w:t>На базата на публикуваните данни за зоната и на резултатите от теренните изследвания, както и на лошото състояние на местообитанията за вида по отношение качеството на водата и липсата на регистрация на вида в зоната се предлага оценката за съхранение да бъде променена от „А“ на „В“, а общата оценка за стойността на зоната за съхраняването на вида да се промени от „А“ (отлична стойност) на „С“ (значима стойност).</w:t>
      </w: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50"/>
        <w:gridCol w:w="328"/>
        <w:gridCol w:w="483"/>
        <w:gridCol w:w="350"/>
        <w:gridCol w:w="572"/>
        <w:gridCol w:w="605"/>
        <w:gridCol w:w="890"/>
        <w:gridCol w:w="578"/>
        <w:gridCol w:w="839"/>
        <w:gridCol w:w="950"/>
        <w:gridCol w:w="622"/>
        <w:gridCol w:w="522"/>
        <w:gridCol w:w="578"/>
      </w:tblGrid>
      <w:tr w:rsidR="006F4484" w:rsidRPr="006F4484" w:rsidTr="006F4484">
        <w:tc>
          <w:tcPr>
            <w:tcW w:w="3094" w:type="dxa"/>
            <w:gridSpan w:val="5"/>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Species</w:t>
            </w:r>
          </w:p>
        </w:tc>
        <w:tc>
          <w:tcPr>
            <w:tcW w:w="2995" w:type="dxa"/>
            <w:gridSpan w:val="5"/>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Site assessment</w:t>
            </w:r>
          </w:p>
        </w:tc>
      </w:tr>
      <w:tr w:rsidR="006F4484" w:rsidRPr="006F4484" w:rsidTr="006F4484">
        <w:tc>
          <w:tcPr>
            <w:tcW w:w="372"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w:t>
            </w:r>
          </w:p>
        </w:tc>
        <w:tc>
          <w:tcPr>
            <w:tcW w:w="661"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Code</w:t>
            </w:r>
          </w:p>
        </w:tc>
        <w:tc>
          <w:tcPr>
            <w:tcW w:w="1250"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w:t>
            </w:r>
          </w:p>
        </w:tc>
        <w:tc>
          <w:tcPr>
            <w:tcW w:w="483"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NP</w:t>
            </w:r>
          </w:p>
        </w:tc>
        <w:tc>
          <w:tcPr>
            <w:tcW w:w="350"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T</w:t>
            </w:r>
          </w:p>
        </w:tc>
        <w:tc>
          <w:tcPr>
            <w:tcW w:w="1177" w:type="dxa"/>
            <w:gridSpan w:val="2"/>
            <w:shd w:val="clear" w:color="auto" w:fill="D0CECE"/>
            <w:vAlign w:val="center"/>
          </w:tcPr>
          <w:p w:rsidR="006F4484" w:rsidRPr="006F4484" w:rsidRDefault="006F4484" w:rsidP="006F4484">
            <w:pPr>
              <w:spacing w:before="120" w:after="120" w:line="240" w:lineRule="auto"/>
              <w:jc w:val="center"/>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Size</w:t>
            </w:r>
          </w:p>
        </w:tc>
        <w:tc>
          <w:tcPr>
            <w:tcW w:w="890"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Unit</w:t>
            </w:r>
          </w:p>
        </w:tc>
        <w:tc>
          <w:tcPr>
            <w:tcW w:w="578"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Cat.</w:t>
            </w:r>
          </w:p>
        </w:tc>
        <w:tc>
          <w:tcPr>
            <w:tcW w:w="839"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D.qual.</w:t>
            </w:r>
          </w:p>
        </w:tc>
        <w:tc>
          <w:tcPr>
            <w:tcW w:w="950"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A/B/C/D</w:t>
            </w:r>
          </w:p>
        </w:tc>
        <w:tc>
          <w:tcPr>
            <w:tcW w:w="1722" w:type="dxa"/>
            <w:gridSpan w:val="3"/>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w:t>
            </w:r>
          </w:p>
        </w:tc>
      </w:tr>
      <w:tr w:rsidR="006F4484" w:rsidRPr="006F4484" w:rsidTr="006F4484">
        <w:tc>
          <w:tcPr>
            <w:tcW w:w="372"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1250"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572"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Min</w:t>
            </w:r>
          </w:p>
        </w:tc>
        <w:tc>
          <w:tcPr>
            <w:tcW w:w="605"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Max</w:t>
            </w:r>
          </w:p>
        </w:tc>
        <w:tc>
          <w:tcPr>
            <w:tcW w:w="890"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w:t>
            </w:r>
          </w:p>
        </w:tc>
        <w:tc>
          <w:tcPr>
            <w:tcW w:w="622"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Con.</w:t>
            </w:r>
          </w:p>
        </w:tc>
        <w:tc>
          <w:tcPr>
            <w:tcW w:w="522"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Iso.</w:t>
            </w:r>
          </w:p>
        </w:tc>
        <w:tc>
          <w:tcPr>
            <w:tcW w:w="578"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Glo.</w:t>
            </w:r>
          </w:p>
        </w:tc>
      </w:tr>
      <w:tr w:rsidR="006F4484" w:rsidRPr="006F4484" w:rsidTr="006F4484">
        <w:tc>
          <w:tcPr>
            <w:tcW w:w="372"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I</w:t>
            </w:r>
          </w:p>
        </w:tc>
        <w:tc>
          <w:tcPr>
            <w:tcW w:w="661"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eastAsia="en-GB"/>
              </w:rPr>
              <w:t>4064</w:t>
            </w:r>
          </w:p>
        </w:tc>
        <w:tc>
          <w:tcPr>
            <w:tcW w:w="1250"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i/>
                <w:sz w:val="20"/>
                <w:szCs w:val="20"/>
                <w:lang w:val="en-US" w:eastAsia="en-GB"/>
              </w:rPr>
            </w:pPr>
            <w:r w:rsidRPr="006F4484">
              <w:rPr>
                <w:rFonts w:ascii="Times New Roman" w:eastAsia="Calibri" w:hAnsi="Times New Roman"/>
                <w:i/>
                <w:iCs/>
                <w:sz w:val="20"/>
                <w:szCs w:val="20"/>
                <w:lang w:val="en-US"/>
              </w:rPr>
              <w:t>Theodoxus transversalis</w:t>
            </w:r>
          </w:p>
        </w:tc>
        <w:tc>
          <w:tcPr>
            <w:tcW w:w="328"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p</w:t>
            </w:r>
          </w:p>
        </w:tc>
        <w:tc>
          <w:tcPr>
            <w:tcW w:w="572" w:type="dxa"/>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sz w:val="20"/>
                <w:szCs w:val="20"/>
                <w:lang w:eastAsia="en-GB"/>
              </w:rPr>
            </w:pPr>
          </w:p>
        </w:tc>
        <w:tc>
          <w:tcPr>
            <w:tcW w:w="605" w:type="dxa"/>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sz w:val="20"/>
                <w:szCs w:val="20"/>
                <w:lang w:val="en-US" w:eastAsia="en-GB"/>
              </w:rPr>
            </w:pPr>
          </w:p>
        </w:tc>
        <w:tc>
          <w:tcPr>
            <w:tcW w:w="890" w:type="dxa"/>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sz w:val="20"/>
                <w:szCs w:val="20"/>
                <w:lang w:val="en-US" w:eastAsia="en-GB"/>
              </w:rPr>
            </w:pPr>
            <w:r w:rsidRPr="006F4484">
              <w:rPr>
                <w:rFonts w:ascii="Times New Roman" w:hAnsi="Times New Roman"/>
                <w:sz w:val="20"/>
                <w:szCs w:val="20"/>
                <w:lang w:val="en-US"/>
              </w:rPr>
              <w:t>i</w:t>
            </w:r>
          </w:p>
        </w:tc>
        <w:tc>
          <w:tcPr>
            <w:tcW w:w="578"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V</w:t>
            </w:r>
          </w:p>
        </w:tc>
        <w:tc>
          <w:tcPr>
            <w:tcW w:w="839"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M</w:t>
            </w:r>
          </w:p>
        </w:tc>
        <w:tc>
          <w:tcPr>
            <w:tcW w:w="950"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C</w:t>
            </w:r>
          </w:p>
        </w:tc>
        <w:tc>
          <w:tcPr>
            <w:tcW w:w="622"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В</w:t>
            </w:r>
          </w:p>
        </w:tc>
        <w:tc>
          <w:tcPr>
            <w:tcW w:w="522"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C</w:t>
            </w:r>
          </w:p>
        </w:tc>
        <w:tc>
          <w:tcPr>
            <w:tcW w:w="578"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C</w:t>
            </w:r>
          </w:p>
        </w:tc>
      </w:tr>
    </w:tbl>
    <w:p w:rsidR="006F4484" w:rsidRPr="006F4484" w:rsidRDefault="006F4484" w:rsidP="006F4484">
      <w:pPr>
        <w:spacing w:before="120" w:after="120" w:line="240" w:lineRule="auto"/>
        <w:jc w:val="both"/>
        <w:rPr>
          <w:rFonts w:ascii="Times New Roman" w:eastAsia="Calibri" w:hAnsi="Times New Roman"/>
          <w:sz w:val="24"/>
          <w:szCs w:val="24"/>
        </w:rPr>
      </w:pPr>
    </w:p>
    <w:p w:rsidR="006F4484" w:rsidRPr="006F4484" w:rsidRDefault="006F4484" w:rsidP="006F4484">
      <w:pPr>
        <w:spacing w:before="120" w:after="120" w:line="240" w:lineRule="auto"/>
        <w:jc w:val="both"/>
        <w:rPr>
          <w:rFonts w:ascii="Times New Roman" w:eastAsia="Calibri" w:hAnsi="Times New Roman"/>
          <w:b/>
          <w:sz w:val="24"/>
          <w:szCs w:val="24"/>
        </w:rPr>
      </w:pPr>
      <w:r w:rsidRPr="006F4484">
        <w:rPr>
          <w:rFonts w:ascii="Times New Roman" w:eastAsia="Calibri" w:hAnsi="Times New Roman"/>
          <w:b/>
          <w:sz w:val="24"/>
          <w:szCs w:val="24"/>
        </w:rPr>
        <w:t>8. Цитирана литература:</w:t>
      </w:r>
    </w:p>
    <w:p w:rsidR="006F4484" w:rsidRPr="006F4484" w:rsidRDefault="006F4484" w:rsidP="00202795">
      <w:pPr>
        <w:spacing w:after="0" w:line="240" w:lineRule="auto"/>
        <w:ind w:left="709" w:hanging="709"/>
        <w:jc w:val="both"/>
        <w:rPr>
          <w:rFonts w:ascii="Times New Roman" w:hAnsi="Times New Roman"/>
          <w:noProof/>
          <w:sz w:val="24"/>
          <w:szCs w:val="24"/>
        </w:rPr>
      </w:pPr>
      <w:r w:rsidRPr="006F4484">
        <w:rPr>
          <w:rFonts w:ascii="Times New Roman" w:hAnsi="Times New Roman"/>
          <w:noProof/>
          <w:sz w:val="24"/>
          <w:szCs w:val="24"/>
        </w:rPr>
        <w:t>Георгиев, Д. 2013. Сладководните охлюви (Mollusca: Gastropoda) в България. – Дисертация, Пловдив: 420 с.</w:t>
      </w:r>
    </w:p>
    <w:p w:rsidR="006F4484" w:rsidRPr="006F4484" w:rsidRDefault="006F4484" w:rsidP="00202795">
      <w:pPr>
        <w:tabs>
          <w:tab w:val="left" w:pos="709"/>
        </w:tabs>
        <w:spacing w:after="0" w:line="240" w:lineRule="auto"/>
        <w:ind w:left="709" w:hanging="709"/>
        <w:jc w:val="both"/>
        <w:rPr>
          <w:rFonts w:ascii="Times New Roman" w:eastAsia="Calibri" w:hAnsi="Times New Roman"/>
          <w:bCs/>
          <w:noProof/>
          <w:sz w:val="24"/>
          <w:szCs w:val="24"/>
          <w:lang w:val="en-US"/>
        </w:rPr>
      </w:pPr>
      <w:r w:rsidRPr="006F4484">
        <w:rPr>
          <w:rFonts w:ascii="Times New Roman" w:eastAsia="Calibri" w:hAnsi="Times New Roman"/>
          <w:bCs/>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54" w:history="1">
        <w:r w:rsidRPr="006F4484">
          <w:rPr>
            <w:rFonts w:ascii="Times New Roman" w:eastAsia="Calibri" w:hAnsi="Times New Roman"/>
            <w:bCs/>
            <w:noProof/>
            <w:color w:val="184CF4"/>
            <w:sz w:val="24"/>
            <w:szCs w:val="24"/>
            <w:u w:val="single"/>
          </w:rPr>
          <w:t>http://natura2000.moew.government.bg/Home/Natura2000ProtectedSites</w:t>
        </w:r>
      </w:hyperlink>
      <w:r w:rsidRPr="006F4484">
        <w:rPr>
          <w:rFonts w:ascii="Times New Roman" w:eastAsia="Calibri" w:hAnsi="Times New Roman"/>
          <w:bCs/>
          <w:noProof/>
          <w:sz w:val="24"/>
          <w:szCs w:val="24"/>
        </w:rPr>
        <w:t xml:space="preserve">. Последно посетен на </w:t>
      </w:r>
      <w:r w:rsidRPr="006F4484">
        <w:rPr>
          <w:rFonts w:ascii="Times New Roman" w:eastAsia="Calibri" w:hAnsi="Times New Roman"/>
          <w:bCs/>
          <w:noProof/>
          <w:sz w:val="24"/>
          <w:szCs w:val="24"/>
          <w:lang w:val="en-US"/>
        </w:rPr>
        <w:t>02</w:t>
      </w:r>
      <w:r w:rsidRPr="006F4484">
        <w:rPr>
          <w:rFonts w:ascii="Times New Roman" w:eastAsia="Calibri" w:hAnsi="Times New Roman"/>
          <w:bCs/>
          <w:noProof/>
          <w:sz w:val="24"/>
          <w:szCs w:val="24"/>
        </w:rPr>
        <w:t>.1</w:t>
      </w:r>
      <w:r w:rsidRPr="006F4484">
        <w:rPr>
          <w:rFonts w:ascii="Times New Roman" w:eastAsia="Calibri" w:hAnsi="Times New Roman"/>
          <w:bCs/>
          <w:noProof/>
          <w:sz w:val="24"/>
          <w:szCs w:val="24"/>
          <w:lang w:val="en-US"/>
        </w:rPr>
        <w:t>1</w:t>
      </w:r>
      <w:r w:rsidRPr="006F4484">
        <w:rPr>
          <w:rFonts w:ascii="Times New Roman" w:eastAsia="Calibri" w:hAnsi="Times New Roman"/>
          <w:bCs/>
          <w:noProof/>
          <w:sz w:val="24"/>
          <w:szCs w:val="24"/>
        </w:rPr>
        <w:t>.2021</w:t>
      </w:r>
      <w:r w:rsidRPr="006F4484">
        <w:rPr>
          <w:rFonts w:ascii="Times New Roman" w:eastAsia="Calibri" w:hAnsi="Times New Roman"/>
          <w:bCs/>
          <w:noProof/>
          <w:sz w:val="24"/>
          <w:szCs w:val="24"/>
          <w:lang w:val="en-US"/>
        </w:rPr>
        <w:t>.</w:t>
      </w:r>
    </w:p>
    <w:p w:rsidR="006F4484" w:rsidRPr="006F4484" w:rsidRDefault="006F4484" w:rsidP="00202795">
      <w:pPr>
        <w:spacing w:after="0" w:line="240" w:lineRule="auto"/>
        <w:ind w:left="709" w:hanging="709"/>
        <w:jc w:val="both"/>
        <w:rPr>
          <w:rFonts w:ascii="Times New Roman" w:hAnsi="Times New Roman"/>
          <w:noProof/>
          <w:sz w:val="24"/>
          <w:szCs w:val="24"/>
        </w:rPr>
      </w:pPr>
      <w:r w:rsidRPr="006F4484">
        <w:rPr>
          <w:rFonts w:ascii="Times New Roman" w:hAnsi="Times New Roman"/>
          <w:noProof/>
          <w:sz w:val="24"/>
          <w:szCs w:val="24"/>
        </w:rPr>
        <w:t>Русев, Б. 1966. Зообентосът на река Дунав между 845-ия и 375-ия речен километър. I. Състав, разпределение и екология. Известия на Зоологическия институт с музей, 20: 55-131.</w:t>
      </w:r>
    </w:p>
    <w:p w:rsidR="006F4484" w:rsidRPr="006F4484" w:rsidRDefault="006F4484" w:rsidP="00202795">
      <w:pPr>
        <w:spacing w:after="0" w:line="240" w:lineRule="auto"/>
        <w:ind w:left="709" w:hanging="709"/>
        <w:jc w:val="both"/>
        <w:rPr>
          <w:rFonts w:ascii="Times New Roman" w:hAnsi="Times New Roman"/>
          <w:noProof/>
          <w:sz w:val="24"/>
          <w:szCs w:val="24"/>
        </w:rPr>
      </w:pPr>
      <w:r w:rsidRPr="006F4484">
        <w:rPr>
          <w:rFonts w:ascii="Times New Roman" w:hAnsi="Times New Roman"/>
          <w:noProof/>
          <w:sz w:val="24"/>
          <w:szCs w:val="24"/>
        </w:rPr>
        <w:t>Русев Б., Янева И., Дечева Р. 1994. Хидробиология. Състав на хидрофауната, безгръбначни животни. В: Русев, Б. (ред.). Лимнология на българските дунавски притоци. Изд. “Книжен тигър”: 130-174.</w:t>
      </w:r>
    </w:p>
    <w:p w:rsidR="006F4484" w:rsidRPr="006F4484" w:rsidRDefault="006F4484" w:rsidP="00202795">
      <w:pPr>
        <w:spacing w:after="0" w:line="240" w:lineRule="auto"/>
        <w:ind w:left="709" w:hanging="709"/>
        <w:jc w:val="both"/>
        <w:rPr>
          <w:rFonts w:ascii="Times New Roman" w:hAnsi="Times New Roman"/>
          <w:noProof/>
          <w:sz w:val="24"/>
          <w:szCs w:val="24"/>
        </w:rPr>
      </w:pPr>
      <w:r w:rsidRPr="006F4484">
        <w:rPr>
          <w:rFonts w:ascii="Times New Roman" w:hAnsi="Times New Roman"/>
          <w:noProof/>
          <w:sz w:val="24"/>
          <w:szCs w:val="24"/>
        </w:rPr>
        <w:t>Янева, И. 1987. Зообентосът на р. Вит. I. Състав, структура и динамика на зооценозите. Хидробиология, 31: 37-64.</w:t>
      </w:r>
    </w:p>
    <w:p w:rsidR="006F4484" w:rsidRPr="006F4484" w:rsidRDefault="006F4484" w:rsidP="00202795">
      <w:pPr>
        <w:spacing w:after="0" w:line="240" w:lineRule="auto"/>
        <w:ind w:left="709" w:hanging="709"/>
        <w:jc w:val="both"/>
        <w:rPr>
          <w:rFonts w:ascii="Times New Roman" w:hAnsi="Times New Roman"/>
          <w:noProof/>
          <w:sz w:val="24"/>
          <w:szCs w:val="24"/>
        </w:rPr>
      </w:pPr>
      <w:r w:rsidRPr="006F4484">
        <w:rPr>
          <w:rFonts w:ascii="Times New Roman" w:hAnsi="Times New Roman"/>
          <w:noProof/>
          <w:sz w:val="24"/>
          <w:szCs w:val="24"/>
        </w:rPr>
        <w:t>Янева, И. 1988. Зообентосът на р. Вит. II. Изменения на зообентосните зооценозипод антропогенно влияние. Хидробиология, 32: 3-30.</w:t>
      </w:r>
    </w:p>
    <w:p w:rsidR="006F4484" w:rsidRPr="006F4484" w:rsidRDefault="006F4484" w:rsidP="00202795">
      <w:pPr>
        <w:spacing w:after="0" w:line="240" w:lineRule="auto"/>
        <w:ind w:left="709" w:hanging="709"/>
        <w:jc w:val="both"/>
        <w:rPr>
          <w:rFonts w:ascii="Times New Roman" w:hAnsi="Times New Roman"/>
          <w:noProof/>
          <w:sz w:val="24"/>
          <w:szCs w:val="24"/>
        </w:rPr>
      </w:pPr>
      <w:r w:rsidRPr="006F4484">
        <w:rPr>
          <w:rFonts w:ascii="Times New Roman" w:hAnsi="Times New Roman"/>
          <w:noProof/>
          <w:sz w:val="24"/>
          <w:szCs w:val="24"/>
        </w:rPr>
        <w:t>Angelov,</w:t>
      </w:r>
      <w:r w:rsidRPr="006F4484">
        <w:rPr>
          <w:rFonts w:ascii="Times New Roman" w:hAnsi="Times New Roman"/>
          <w:smallCaps/>
          <w:noProof/>
          <w:sz w:val="24"/>
          <w:szCs w:val="24"/>
        </w:rPr>
        <w:t xml:space="preserve"> </w:t>
      </w:r>
      <w:r w:rsidRPr="006F4484">
        <w:rPr>
          <w:rFonts w:ascii="Times New Roman" w:hAnsi="Times New Roman"/>
          <w:noProof/>
          <w:sz w:val="24"/>
          <w:szCs w:val="24"/>
        </w:rPr>
        <w:t>A. 2000. Mollusca (Gastropoda et Bivalvia ) aquae dulcis. Catalogus Faunae Bulgaicae. Pensoft &amp; Backhuys Publ., Sofia, Leiden, 54 pp.</w:t>
      </w:r>
    </w:p>
    <w:p w:rsidR="006F4484" w:rsidRPr="006F4484" w:rsidRDefault="006F4484" w:rsidP="00202795">
      <w:pPr>
        <w:spacing w:after="0" w:line="240" w:lineRule="auto"/>
        <w:ind w:left="709" w:hanging="709"/>
        <w:jc w:val="both"/>
        <w:rPr>
          <w:rFonts w:ascii="Times New Roman" w:hAnsi="Times New Roman"/>
          <w:noProof/>
          <w:sz w:val="24"/>
          <w:szCs w:val="24"/>
        </w:rPr>
      </w:pPr>
      <w:r w:rsidRPr="006F4484">
        <w:rPr>
          <w:rFonts w:ascii="Times New Roman" w:hAnsi="Times New Roman"/>
          <w:noProof/>
          <w:sz w:val="24"/>
          <w:szCs w:val="24"/>
        </w:rPr>
        <w:lastRenderedPageBreak/>
        <w:t xml:space="preserve">European commission. The State of Nature in the EU – Article 17 reporting. </w:t>
      </w:r>
      <w:hyperlink r:id="rId55" w:history="1">
        <w:r w:rsidRPr="006F4484">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6F4484">
        <w:rPr>
          <w:rFonts w:ascii="Times New Roman" w:hAnsi="Times New Roman"/>
          <w:noProof/>
          <w:sz w:val="24"/>
          <w:szCs w:val="24"/>
        </w:rPr>
        <w:t xml:space="preserve">. Last visited on </w:t>
      </w:r>
      <w:r w:rsidRPr="006F4484">
        <w:rPr>
          <w:rFonts w:ascii="Times New Roman" w:hAnsi="Times New Roman"/>
          <w:noProof/>
          <w:sz w:val="24"/>
          <w:szCs w:val="24"/>
          <w:lang w:val="en-US"/>
        </w:rPr>
        <w:t>01</w:t>
      </w:r>
      <w:r w:rsidRPr="006F4484">
        <w:rPr>
          <w:rFonts w:ascii="Times New Roman" w:hAnsi="Times New Roman"/>
          <w:noProof/>
          <w:sz w:val="24"/>
          <w:szCs w:val="24"/>
        </w:rPr>
        <w:t>.</w:t>
      </w:r>
      <w:r w:rsidRPr="006F4484">
        <w:rPr>
          <w:rFonts w:ascii="Times New Roman" w:hAnsi="Times New Roman"/>
          <w:noProof/>
          <w:sz w:val="24"/>
          <w:szCs w:val="24"/>
          <w:lang w:val="en-US"/>
        </w:rPr>
        <w:t>11</w:t>
      </w:r>
      <w:r w:rsidRPr="006F4484">
        <w:rPr>
          <w:rFonts w:ascii="Times New Roman" w:hAnsi="Times New Roman"/>
          <w:noProof/>
          <w:sz w:val="24"/>
          <w:szCs w:val="24"/>
        </w:rPr>
        <w:t>.2021.</w:t>
      </w:r>
    </w:p>
    <w:p w:rsidR="006F4484" w:rsidRPr="006F4484" w:rsidRDefault="006F4484" w:rsidP="00202795">
      <w:pPr>
        <w:spacing w:after="0" w:line="240" w:lineRule="auto"/>
        <w:ind w:left="709" w:hanging="709"/>
        <w:jc w:val="both"/>
        <w:rPr>
          <w:rFonts w:ascii="Times New Roman" w:hAnsi="Times New Roman"/>
          <w:color w:val="080100"/>
          <w:sz w:val="24"/>
          <w:szCs w:val="24"/>
          <w:shd w:val="clear" w:color="auto" w:fill="FFFFFF"/>
        </w:rPr>
      </w:pPr>
      <w:r w:rsidRPr="006F4484">
        <w:rPr>
          <w:rFonts w:ascii="Times New Roman" w:hAnsi="Times New Roman"/>
          <w:color w:val="080100"/>
          <w:sz w:val="24"/>
          <w:szCs w:val="24"/>
          <w:shd w:val="clear" w:color="auto" w:fill="FFFFFF"/>
        </w:rPr>
        <w:t>Solymos, P., Feher, Z.</w:t>
      </w:r>
      <w:r w:rsidRPr="006F4484">
        <w:rPr>
          <w:rFonts w:ascii="Times New Roman" w:hAnsi="Times New Roman"/>
          <w:color w:val="080100"/>
          <w:sz w:val="24"/>
          <w:szCs w:val="24"/>
          <w:shd w:val="clear" w:color="auto" w:fill="FFFFFF"/>
          <w:lang w:val="en-US"/>
        </w:rPr>
        <w:t xml:space="preserve"> </w:t>
      </w:r>
      <w:r w:rsidRPr="006F4484">
        <w:rPr>
          <w:rFonts w:ascii="Times New Roman" w:hAnsi="Times New Roman"/>
          <w:color w:val="080100"/>
          <w:sz w:val="24"/>
          <w:szCs w:val="24"/>
          <w:bdr w:val="none" w:sz="0" w:space="0" w:color="auto" w:frame="1"/>
          <w:shd w:val="clear" w:color="auto" w:fill="FFFFFF"/>
        </w:rPr>
        <w:t>2011.</w:t>
      </w:r>
      <w:r w:rsidRPr="006F4484">
        <w:rPr>
          <w:rFonts w:ascii="Times New Roman" w:hAnsi="Times New Roman"/>
          <w:color w:val="080100"/>
          <w:sz w:val="24"/>
          <w:szCs w:val="24"/>
          <w:bdr w:val="none" w:sz="0" w:space="0" w:color="auto" w:frame="1"/>
          <w:shd w:val="clear" w:color="auto" w:fill="FFFFFF"/>
          <w:lang w:val="en-US"/>
        </w:rPr>
        <w:t xml:space="preserve"> </w:t>
      </w:r>
      <w:r w:rsidRPr="006F4484">
        <w:rPr>
          <w:rFonts w:ascii="Times New Roman" w:hAnsi="Times New Roman"/>
          <w:i/>
          <w:iCs/>
          <w:color w:val="080100"/>
          <w:sz w:val="24"/>
          <w:szCs w:val="24"/>
          <w:bdr w:val="none" w:sz="0" w:space="0" w:color="auto" w:frame="1"/>
          <w:shd w:val="clear" w:color="auto" w:fill="FFFFFF"/>
        </w:rPr>
        <w:t>Theodoxus transversalis</w:t>
      </w:r>
      <w:r w:rsidRPr="006F4484">
        <w:rPr>
          <w:rFonts w:ascii="Times New Roman" w:hAnsi="Times New Roman"/>
          <w:color w:val="080100"/>
          <w:sz w:val="24"/>
          <w:szCs w:val="24"/>
          <w:bdr w:val="none" w:sz="0" w:space="0" w:color="auto" w:frame="1"/>
          <w:shd w:val="clear" w:color="auto" w:fill="FFFFFF"/>
        </w:rPr>
        <w:t>.</w:t>
      </w:r>
      <w:r w:rsidRPr="006F4484">
        <w:rPr>
          <w:rFonts w:ascii="Times New Roman" w:hAnsi="Times New Roman"/>
          <w:color w:val="080100"/>
          <w:sz w:val="24"/>
          <w:szCs w:val="24"/>
          <w:bdr w:val="none" w:sz="0" w:space="0" w:color="auto" w:frame="1"/>
          <w:shd w:val="clear" w:color="auto" w:fill="FFFFFF"/>
          <w:lang w:val="en-US"/>
        </w:rPr>
        <w:t xml:space="preserve"> </w:t>
      </w:r>
      <w:r w:rsidRPr="006F4484">
        <w:rPr>
          <w:rFonts w:ascii="Times New Roman" w:hAnsi="Times New Roman"/>
          <w:i/>
          <w:iCs/>
          <w:color w:val="080100"/>
          <w:sz w:val="24"/>
          <w:szCs w:val="24"/>
          <w:bdr w:val="none" w:sz="0" w:space="0" w:color="auto" w:frame="1"/>
          <w:shd w:val="clear" w:color="auto" w:fill="FFFFFF"/>
        </w:rPr>
        <w:t>The IUCN Red List of Threatened Species</w:t>
      </w:r>
      <w:r w:rsidRPr="006F4484">
        <w:rPr>
          <w:rFonts w:ascii="Times New Roman" w:hAnsi="Times New Roman"/>
          <w:i/>
          <w:iCs/>
          <w:color w:val="080100"/>
          <w:sz w:val="24"/>
          <w:szCs w:val="24"/>
          <w:bdr w:val="none" w:sz="0" w:space="0" w:color="auto" w:frame="1"/>
          <w:shd w:val="clear" w:color="auto" w:fill="FFFFFF"/>
          <w:lang w:val="en-US"/>
        </w:rPr>
        <w:t xml:space="preserve"> </w:t>
      </w:r>
      <w:r w:rsidRPr="006F4484">
        <w:rPr>
          <w:rFonts w:ascii="Times New Roman" w:hAnsi="Times New Roman"/>
          <w:color w:val="080100"/>
          <w:sz w:val="24"/>
          <w:szCs w:val="24"/>
          <w:bdr w:val="none" w:sz="0" w:space="0" w:color="auto" w:frame="1"/>
          <w:shd w:val="clear" w:color="auto" w:fill="FFFFFF"/>
        </w:rPr>
        <w:t>2011: e.T21726A9314252.</w:t>
      </w:r>
      <w:r w:rsidRPr="006F4484">
        <w:rPr>
          <w:rFonts w:ascii="Times New Roman" w:hAnsi="Times New Roman"/>
          <w:color w:val="080100"/>
          <w:sz w:val="24"/>
          <w:szCs w:val="24"/>
          <w:bdr w:val="none" w:sz="0" w:space="0" w:color="auto" w:frame="1"/>
          <w:shd w:val="clear" w:color="auto" w:fill="FFFFFF"/>
          <w:lang w:val="en-US"/>
        </w:rPr>
        <w:t xml:space="preserve"> </w:t>
      </w:r>
      <w:hyperlink r:id="rId56" w:history="1">
        <w:r w:rsidRPr="006F4484">
          <w:rPr>
            <w:rFonts w:ascii="Times New Roman" w:hAnsi="Times New Roman"/>
            <w:color w:val="184CF4"/>
            <w:sz w:val="24"/>
            <w:szCs w:val="24"/>
            <w:u w:val="single"/>
            <w:bdr w:val="none" w:sz="0" w:space="0" w:color="auto" w:frame="1"/>
            <w:shd w:val="clear" w:color="auto" w:fill="FFFFFF"/>
          </w:rPr>
          <w:t>https://dx.doi.org/10.2305/IUCN.UK.2011-2.RLTS.T21726A9314252.en</w:t>
        </w:r>
      </w:hyperlink>
      <w:r w:rsidRPr="006F4484">
        <w:rPr>
          <w:rFonts w:ascii="Times New Roman" w:hAnsi="Times New Roman"/>
          <w:color w:val="080100"/>
          <w:sz w:val="24"/>
          <w:szCs w:val="24"/>
          <w:bdr w:val="none" w:sz="0" w:space="0" w:color="auto" w:frame="1"/>
          <w:shd w:val="clear" w:color="auto" w:fill="FFFFFF"/>
        </w:rPr>
        <w:t>.</w:t>
      </w:r>
      <w:r w:rsidRPr="006F4484">
        <w:rPr>
          <w:rFonts w:ascii="Times New Roman" w:hAnsi="Times New Roman"/>
          <w:color w:val="080100"/>
          <w:sz w:val="24"/>
          <w:szCs w:val="24"/>
          <w:bdr w:val="none" w:sz="0" w:space="0" w:color="auto" w:frame="1"/>
          <w:shd w:val="clear" w:color="auto" w:fill="FFFFFF"/>
          <w:lang w:val="en-US"/>
        </w:rPr>
        <w:t xml:space="preserve"> </w:t>
      </w:r>
      <w:r w:rsidRPr="006F4484">
        <w:rPr>
          <w:rFonts w:ascii="Times New Roman" w:hAnsi="Times New Roman"/>
          <w:color w:val="080100"/>
          <w:sz w:val="24"/>
          <w:szCs w:val="24"/>
          <w:shd w:val="clear" w:color="auto" w:fill="FFFFFF"/>
        </w:rPr>
        <w:t>Downloaded on</w:t>
      </w:r>
      <w:r w:rsidRPr="006F4484">
        <w:rPr>
          <w:rFonts w:ascii="Times New Roman" w:hAnsi="Times New Roman"/>
          <w:color w:val="080100"/>
          <w:sz w:val="24"/>
          <w:szCs w:val="24"/>
          <w:shd w:val="clear" w:color="auto" w:fill="FFFFFF"/>
          <w:lang w:val="en-US"/>
        </w:rPr>
        <w:t xml:space="preserve"> </w:t>
      </w:r>
      <w:r w:rsidRPr="006F4484">
        <w:rPr>
          <w:rFonts w:ascii="Times New Roman" w:hAnsi="Times New Roman"/>
          <w:color w:val="080100"/>
          <w:sz w:val="24"/>
          <w:szCs w:val="24"/>
          <w:shd w:val="clear" w:color="auto" w:fill="FFFFFF"/>
        </w:rPr>
        <w:t>02 November 2021.</w:t>
      </w:r>
    </w:p>
    <w:p w:rsidR="006F4484" w:rsidRPr="006F4484" w:rsidRDefault="006F4484" w:rsidP="00F23157">
      <w:pPr>
        <w:spacing w:before="120" w:after="0" w:line="240" w:lineRule="auto"/>
        <w:ind w:left="709" w:hanging="709"/>
        <w:contextualSpacing/>
        <w:jc w:val="both"/>
        <w:rPr>
          <w:rFonts w:ascii="Times New Roman" w:hAnsi="Times New Roman"/>
          <w:bCs/>
          <w:sz w:val="24"/>
          <w:szCs w:val="24"/>
          <w:lang w:eastAsia="bg-BG"/>
        </w:rPr>
      </w:pPr>
      <w:r w:rsidRPr="006F4484">
        <w:rPr>
          <w:rFonts w:ascii="Times New Roman" w:hAnsi="Times New Roman"/>
          <w:bCs/>
          <w:i/>
          <w:sz w:val="24"/>
          <w:szCs w:val="24"/>
          <w:lang w:eastAsia="bg-BG"/>
        </w:rPr>
        <w:t>Автор</w:t>
      </w:r>
      <w:r w:rsidRPr="006F4484">
        <w:rPr>
          <w:rFonts w:ascii="Times New Roman" w:hAnsi="Times New Roman"/>
          <w:bCs/>
          <w:sz w:val="24"/>
          <w:szCs w:val="24"/>
          <w:lang w:eastAsia="bg-BG"/>
        </w:rPr>
        <w:t>: Милчо Тодоров</w:t>
      </w:r>
    </w:p>
    <w:p w:rsidR="006F4484" w:rsidRDefault="006F4484" w:rsidP="004A3686">
      <w:pPr>
        <w:rPr>
          <w:rFonts w:ascii="Times New Roman" w:hAnsi="Times New Roman"/>
          <w:i/>
          <w:color w:val="1F497D" w:themeColor="text2"/>
          <w:sz w:val="28"/>
          <w:szCs w:val="28"/>
        </w:rPr>
      </w:pPr>
    </w:p>
    <w:p w:rsidR="00202795" w:rsidRPr="006F4484" w:rsidRDefault="00202795" w:rsidP="004A3686">
      <w:pPr>
        <w:rPr>
          <w:rFonts w:ascii="Times New Roman" w:hAnsi="Times New Roman"/>
          <w:i/>
          <w:color w:val="1F497D" w:themeColor="text2"/>
          <w:sz w:val="28"/>
          <w:szCs w:val="28"/>
        </w:rPr>
      </w:pPr>
    </w:p>
    <w:p w:rsidR="004A3686" w:rsidRDefault="00F54975" w:rsidP="00202795">
      <w:pPr>
        <w:outlineLvl w:val="1"/>
        <w:rPr>
          <w:rFonts w:ascii="Times New Roman" w:hAnsi="Times New Roman"/>
          <w:i/>
          <w:color w:val="1F497D" w:themeColor="text2"/>
          <w:sz w:val="28"/>
          <w:szCs w:val="28"/>
        </w:rPr>
      </w:pPr>
      <w:bookmarkStart w:id="32" w:name="_Toc88998064"/>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A3686">
        <w:rPr>
          <w:rFonts w:ascii="Times New Roman" w:hAnsi="Times New Roman"/>
          <w:color w:val="1F497D" w:themeColor="text2"/>
          <w:sz w:val="28"/>
          <w:szCs w:val="28"/>
          <w:lang w:val="en-US"/>
        </w:rPr>
        <w:t xml:space="preserve">1032 </w:t>
      </w:r>
      <w:r w:rsidR="004A3686" w:rsidRPr="00F54975">
        <w:rPr>
          <w:rFonts w:ascii="Times New Roman" w:hAnsi="Times New Roman"/>
          <w:i/>
          <w:color w:val="1F497D" w:themeColor="text2"/>
          <w:sz w:val="28"/>
          <w:szCs w:val="28"/>
          <w:lang w:val="en-US"/>
        </w:rPr>
        <w:t>Unio crassus</w:t>
      </w:r>
      <w:bookmarkEnd w:id="32"/>
    </w:p>
    <w:p w:rsidR="006F4484" w:rsidRPr="006F4484" w:rsidRDefault="006F4484" w:rsidP="006F4484">
      <w:pPr>
        <w:spacing w:before="120" w:after="120" w:line="240" w:lineRule="auto"/>
        <w:rPr>
          <w:rFonts w:ascii="Times New Roman" w:eastAsia="Calibri" w:hAnsi="Times New Roman"/>
          <w:b/>
          <w:bCs/>
          <w:sz w:val="24"/>
          <w:szCs w:val="24"/>
        </w:rPr>
      </w:pPr>
      <w:r w:rsidRPr="006F4484">
        <w:rPr>
          <w:rFonts w:ascii="Times New Roman" w:eastAsia="Calibri" w:hAnsi="Times New Roman"/>
          <w:b/>
          <w:bCs/>
          <w:sz w:val="24"/>
          <w:szCs w:val="24"/>
        </w:rPr>
        <w:t xml:space="preserve">1.Код и наименование на вида: </w:t>
      </w:r>
      <w:r w:rsidRPr="006F4484">
        <w:rPr>
          <w:rFonts w:ascii="Times New Roman" w:eastAsia="Calibri" w:hAnsi="Times New Roman"/>
          <w:bCs/>
          <w:sz w:val="24"/>
          <w:szCs w:val="24"/>
          <w:lang w:val="en-US"/>
        </w:rPr>
        <w:t>1032</w:t>
      </w:r>
      <w:r w:rsidRPr="006F4484">
        <w:rPr>
          <w:rFonts w:ascii="Times New Roman" w:eastAsia="Calibri" w:hAnsi="Times New Roman"/>
          <w:bCs/>
          <w:sz w:val="24"/>
          <w:szCs w:val="24"/>
        </w:rPr>
        <w:t xml:space="preserve"> </w:t>
      </w:r>
      <w:r w:rsidRPr="006F4484">
        <w:rPr>
          <w:rFonts w:ascii="Times New Roman" w:eastAsia="Calibri" w:hAnsi="Times New Roman"/>
          <w:i/>
          <w:iCs/>
          <w:sz w:val="24"/>
          <w:szCs w:val="24"/>
          <w:lang w:val="en-US"/>
        </w:rPr>
        <w:t>Unio crassus</w:t>
      </w:r>
      <w:r w:rsidRPr="006F4484">
        <w:rPr>
          <w:rFonts w:ascii="Times New Roman" w:eastAsia="Calibri" w:hAnsi="Times New Roman"/>
          <w:bCs/>
          <w:sz w:val="24"/>
          <w:szCs w:val="24"/>
        </w:rPr>
        <w:t xml:space="preserve"> – Овална речна мида</w:t>
      </w:r>
    </w:p>
    <w:p w:rsidR="006F4484" w:rsidRPr="006F4484" w:rsidRDefault="006F4484" w:rsidP="006F4484">
      <w:pPr>
        <w:spacing w:before="120" w:after="120" w:line="240" w:lineRule="auto"/>
        <w:jc w:val="both"/>
        <w:rPr>
          <w:rFonts w:ascii="Times New Roman" w:hAnsi="Times New Roman"/>
          <w:b/>
          <w:iCs/>
          <w:sz w:val="24"/>
          <w:szCs w:val="24"/>
          <w:lang w:val="ru-RU"/>
        </w:rPr>
      </w:pPr>
      <w:r w:rsidRPr="006F4484">
        <w:rPr>
          <w:rFonts w:ascii="Times New Roman" w:hAnsi="Times New Roman"/>
          <w:b/>
          <w:iCs/>
          <w:sz w:val="24"/>
          <w:szCs w:val="24"/>
          <w:lang w:val="ru-RU"/>
        </w:rPr>
        <w:t>2. Кратка характеристика на целевия обект</w:t>
      </w:r>
    </w:p>
    <w:p w:rsidR="006F4484" w:rsidRPr="006F4484" w:rsidRDefault="006F4484" w:rsidP="00202795">
      <w:pPr>
        <w:spacing w:after="0" w:line="240" w:lineRule="auto"/>
        <w:ind w:firstLine="709"/>
        <w:jc w:val="both"/>
        <w:rPr>
          <w:rFonts w:ascii="Times New Roman" w:hAnsi="Times New Roman"/>
          <w:sz w:val="24"/>
          <w:szCs w:val="24"/>
          <w:lang w:val="en-US"/>
        </w:rPr>
      </w:pPr>
      <w:r w:rsidRPr="006F4484">
        <w:rPr>
          <w:rFonts w:ascii="Times New Roman" w:hAnsi="Times New Roman"/>
          <w:iCs/>
          <w:sz w:val="24"/>
          <w:szCs w:val="24"/>
          <w:lang w:val="ru-RU"/>
        </w:rPr>
        <w:t xml:space="preserve">Черупката на овалната речна мида </w:t>
      </w:r>
      <w:r w:rsidRPr="006F4484">
        <w:rPr>
          <w:rFonts w:ascii="Times New Roman" w:hAnsi="Times New Roman"/>
          <w:iCs/>
          <w:sz w:val="24"/>
          <w:szCs w:val="24"/>
        </w:rPr>
        <w:t xml:space="preserve">е </w:t>
      </w:r>
      <w:r w:rsidRPr="006F4484">
        <w:rPr>
          <w:rFonts w:ascii="Times New Roman" w:hAnsi="Times New Roman"/>
          <w:iCs/>
          <w:sz w:val="24"/>
          <w:szCs w:val="24"/>
          <w:lang w:val="ru-RU"/>
        </w:rPr>
        <w:t>дебелостенна, с овална форма</w:t>
      </w:r>
      <w:r w:rsidRPr="006F4484">
        <w:rPr>
          <w:rFonts w:ascii="Times New Roman" w:hAnsi="Times New Roman"/>
          <w:iCs/>
          <w:sz w:val="24"/>
          <w:szCs w:val="24"/>
        </w:rPr>
        <w:t>,</w:t>
      </w:r>
      <w:r w:rsidRPr="006F4484">
        <w:rPr>
          <w:rFonts w:ascii="Times New Roman" w:hAnsi="Times New Roman"/>
          <w:iCs/>
          <w:sz w:val="24"/>
          <w:szCs w:val="24"/>
          <w:lang w:val="ru-RU"/>
        </w:rPr>
        <w:t xml:space="preserve"> като най-изпъкналата</w:t>
      </w:r>
      <w:r w:rsidRPr="006F4484">
        <w:rPr>
          <w:rFonts w:ascii="Times New Roman" w:hAnsi="Times New Roman"/>
          <w:iCs/>
          <w:sz w:val="24"/>
          <w:szCs w:val="24"/>
        </w:rPr>
        <w:t xml:space="preserve"> ѝ</w:t>
      </w:r>
      <w:r w:rsidRPr="006F4484">
        <w:rPr>
          <w:rFonts w:ascii="Times New Roman" w:hAnsi="Times New Roman"/>
          <w:iCs/>
          <w:sz w:val="24"/>
          <w:szCs w:val="24"/>
          <w:lang w:val="ru-RU"/>
        </w:rPr>
        <w:t xml:space="preserve"> част (погледнато дорзално) е около средата. Височината на черупката е два пъти по-малка от дължината. З</w:t>
      </w:r>
      <w:r w:rsidRPr="006F4484">
        <w:rPr>
          <w:rFonts w:ascii="Times New Roman" w:hAnsi="Times New Roman"/>
          <w:iCs/>
          <w:sz w:val="24"/>
          <w:szCs w:val="24"/>
        </w:rPr>
        <w:t>ъбите на ключа са масивни и пирамидални.</w:t>
      </w:r>
      <w:r w:rsidRPr="006F4484">
        <w:rPr>
          <w:rFonts w:ascii="Times New Roman" w:hAnsi="Times New Roman"/>
          <w:sz w:val="24"/>
          <w:szCs w:val="24"/>
        </w:rPr>
        <w:t xml:space="preserve"> Видът е силно изменчив. Достига дължина до 70-78 </w:t>
      </w:r>
      <w:r w:rsidRPr="006F4484">
        <w:rPr>
          <w:rFonts w:ascii="Times New Roman" w:hAnsi="Times New Roman"/>
          <w:sz w:val="24"/>
          <w:szCs w:val="24"/>
          <w:lang w:val="en-US"/>
        </w:rPr>
        <w:t>mm</w:t>
      </w:r>
      <w:r w:rsidRPr="006F4484">
        <w:rPr>
          <w:rFonts w:ascii="Times New Roman" w:hAnsi="Times New Roman"/>
          <w:sz w:val="24"/>
          <w:szCs w:val="24"/>
        </w:rPr>
        <w:t xml:space="preserve"> и височина до 30-37 </w:t>
      </w:r>
      <w:r w:rsidRPr="006F4484">
        <w:rPr>
          <w:rFonts w:ascii="Times New Roman" w:hAnsi="Times New Roman"/>
          <w:sz w:val="24"/>
          <w:szCs w:val="24"/>
          <w:lang w:val="en-US"/>
        </w:rPr>
        <w:t>mm</w:t>
      </w:r>
      <w:r w:rsidRPr="006F4484">
        <w:rPr>
          <w:rFonts w:ascii="Times New Roman" w:hAnsi="Times New Roman"/>
          <w:sz w:val="24"/>
          <w:szCs w:val="24"/>
        </w:rPr>
        <w:t xml:space="preserve">. Близки до него са другите два вида от род </w:t>
      </w:r>
      <w:r w:rsidRPr="006F4484">
        <w:rPr>
          <w:rFonts w:ascii="Times New Roman" w:hAnsi="Times New Roman"/>
          <w:i/>
          <w:sz w:val="24"/>
          <w:szCs w:val="24"/>
          <w:lang w:val="en-US"/>
        </w:rPr>
        <w:t>Unio</w:t>
      </w:r>
      <w:r w:rsidRPr="006F4484">
        <w:rPr>
          <w:rFonts w:ascii="Times New Roman" w:hAnsi="Times New Roman"/>
          <w:sz w:val="24"/>
          <w:szCs w:val="24"/>
          <w:lang w:val="ru-RU"/>
        </w:rPr>
        <w:t xml:space="preserve"> – </w:t>
      </w:r>
      <w:r w:rsidRPr="006F4484">
        <w:rPr>
          <w:rFonts w:ascii="Times New Roman" w:hAnsi="Times New Roman"/>
          <w:i/>
          <w:sz w:val="24"/>
          <w:szCs w:val="24"/>
          <w:lang w:val="en-US"/>
        </w:rPr>
        <w:t>Unio</w:t>
      </w:r>
      <w:r w:rsidRPr="006F4484">
        <w:rPr>
          <w:rFonts w:ascii="Times New Roman" w:hAnsi="Times New Roman"/>
          <w:i/>
          <w:sz w:val="24"/>
          <w:szCs w:val="24"/>
          <w:lang w:val="ru-RU"/>
        </w:rPr>
        <w:t xml:space="preserve"> </w:t>
      </w:r>
      <w:r w:rsidRPr="006F4484">
        <w:rPr>
          <w:rFonts w:ascii="Times New Roman" w:hAnsi="Times New Roman"/>
          <w:i/>
          <w:sz w:val="24"/>
          <w:szCs w:val="24"/>
          <w:lang w:val="en-US"/>
        </w:rPr>
        <w:t>pictorum</w:t>
      </w:r>
      <w:r w:rsidRPr="006F4484">
        <w:rPr>
          <w:rFonts w:ascii="Times New Roman" w:hAnsi="Times New Roman"/>
          <w:sz w:val="24"/>
          <w:szCs w:val="24"/>
          <w:lang w:val="ru-RU"/>
        </w:rPr>
        <w:t xml:space="preserve"> </w:t>
      </w:r>
      <w:r w:rsidRPr="006F4484">
        <w:rPr>
          <w:rFonts w:ascii="Times New Roman" w:hAnsi="Times New Roman"/>
          <w:sz w:val="24"/>
          <w:szCs w:val="24"/>
        </w:rPr>
        <w:t xml:space="preserve">и </w:t>
      </w:r>
      <w:r w:rsidRPr="006F4484">
        <w:rPr>
          <w:rFonts w:ascii="Times New Roman" w:hAnsi="Times New Roman"/>
          <w:i/>
          <w:sz w:val="24"/>
          <w:szCs w:val="24"/>
          <w:lang w:val="en-US"/>
        </w:rPr>
        <w:t>Unio</w:t>
      </w:r>
      <w:r w:rsidRPr="006F4484">
        <w:rPr>
          <w:rFonts w:ascii="Times New Roman" w:hAnsi="Times New Roman"/>
          <w:i/>
          <w:sz w:val="24"/>
          <w:szCs w:val="24"/>
          <w:lang w:val="ru-RU"/>
        </w:rPr>
        <w:t xml:space="preserve"> </w:t>
      </w:r>
      <w:r w:rsidRPr="006F4484">
        <w:rPr>
          <w:rFonts w:ascii="Times New Roman" w:hAnsi="Times New Roman"/>
          <w:i/>
          <w:sz w:val="24"/>
          <w:szCs w:val="24"/>
          <w:lang w:val="en-US"/>
        </w:rPr>
        <w:t>tumidus</w:t>
      </w:r>
      <w:r w:rsidRPr="006F4484">
        <w:rPr>
          <w:rFonts w:ascii="Times New Roman" w:hAnsi="Times New Roman"/>
          <w:sz w:val="24"/>
          <w:szCs w:val="24"/>
          <w:lang w:val="ru-RU"/>
        </w:rPr>
        <w:t xml:space="preserve">, </w:t>
      </w:r>
      <w:r w:rsidRPr="006F4484">
        <w:rPr>
          <w:rFonts w:ascii="Times New Roman" w:hAnsi="Times New Roman"/>
          <w:sz w:val="24"/>
          <w:szCs w:val="24"/>
        </w:rPr>
        <w:t>които също са разпространени в България. По посочените по-горе белези овалната речна мида лесно може да се разпознае.</w:t>
      </w:r>
    </w:p>
    <w:p w:rsidR="006F4484" w:rsidRPr="006F4484" w:rsidRDefault="006F4484" w:rsidP="00202795">
      <w:pPr>
        <w:spacing w:after="0" w:line="240" w:lineRule="auto"/>
        <w:ind w:firstLine="709"/>
        <w:jc w:val="both"/>
        <w:rPr>
          <w:rFonts w:ascii="Times New Roman" w:hAnsi="Times New Roman"/>
          <w:sz w:val="24"/>
          <w:szCs w:val="24"/>
        </w:rPr>
      </w:pPr>
      <w:r w:rsidRPr="006F4484">
        <w:rPr>
          <w:rFonts w:ascii="Times New Roman" w:hAnsi="Times New Roman"/>
          <w:sz w:val="24"/>
          <w:szCs w:val="24"/>
        </w:rPr>
        <w:t>Обикновено индивидите са разделнополови (в реките и големите езера), но популациите, изолирани в стари речни мъртвици и други по-малки стагнантни водоеми са съставени от хермафродитни форми. Мидите достигат полова зрялост след третата година. По хрилете им се развиват до 130</w:t>
      </w:r>
      <w:r w:rsidRPr="006F4484">
        <w:rPr>
          <w:rFonts w:ascii="Times New Roman" w:hAnsi="Times New Roman"/>
          <w:sz w:val="24"/>
          <w:szCs w:val="24"/>
          <w:lang w:val="ru-RU"/>
        </w:rPr>
        <w:t xml:space="preserve"> </w:t>
      </w:r>
      <w:r w:rsidRPr="006F4484">
        <w:rPr>
          <w:rFonts w:ascii="Times New Roman" w:hAnsi="Times New Roman"/>
          <w:sz w:val="24"/>
          <w:szCs w:val="24"/>
        </w:rPr>
        <w:t xml:space="preserve">000 яйца. Развитието протича с метаморфоза – паразитна ларва глохидиум, която се прикрепя към различни видове риби (Жадин 1952). У нас яйцата се оплождат от края на април до юни, а узряването на глохидиите в мидите и изхвърлянето им във водата продължава до август. Престояването на яйцата и глохидиите в хрилете на мидите продължава от 20 до 40 дни (Бончева 1964). След изхвърлянето им те заразяват различни видове риби гостоприемници, като </w:t>
      </w:r>
      <w:r w:rsidRPr="006F4484">
        <w:rPr>
          <w:rFonts w:ascii="Times New Roman" w:hAnsi="Times New Roman"/>
          <w:i/>
          <w:iCs/>
          <w:sz w:val="24"/>
          <w:szCs w:val="24"/>
        </w:rPr>
        <w:t>Cottus gobio</w:t>
      </w:r>
      <w:r w:rsidRPr="006F4484">
        <w:rPr>
          <w:rFonts w:ascii="Times New Roman" w:hAnsi="Times New Roman"/>
          <w:sz w:val="24"/>
          <w:szCs w:val="24"/>
        </w:rPr>
        <w:t xml:space="preserve">, </w:t>
      </w:r>
      <w:r w:rsidRPr="006F4484">
        <w:rPr>
          <w:rFonts w:ascii="Times New Roman" w:hAnsi="Times New Roman"/>
          <w:i/>
          <w:iCs/>
          <w:sz w:val="24"/>
          <w:szCs w:val="24"/>
        </w:rPr>
        <w:t>Phoxinus phoxinus</w:t>
      </w:r>
      <w:r w:rsidRPr="006F4484">
        <w:rPr>
          <w:rFonts w:ascii="Times New Roman" w:hAnsi="Times New Roman"/>
          <w:sz w:val="24"/>
          <w:szCs w:val="24"/>
        </w:rPr>
        <w:t xml:space="preserve">, </w:t>
      </w:r>
      <w:r w:rsidRPr="006F4484">
        <w:rPr>
          <w:rFonts w:ascii="Times New Roman" w:hAnsi="Times New Roman"/>
          <w:i/>
          <w:iCs/>
          <w:sz w:val="24"/>
          <w:szCs w:val="24"/>
          <w:lang w:val="en-US"/>
        </w:rPr>
        <w:t>Squalius</w:t>
      </w:r>
      <w:r w:rsidRPr="006F4484">
        <w:rPr>
          <w:rFonts w:ascii="Times New Roman" w:hAnsi="Times New Roman"/>
          <w:i/>
          <w:iCs/>
          <w:sz w:val="24"/>
          <w:szCs w:val="24"/>
        </w:rPr>
        <w:t xml:space="preserve"> cephalus</w:t>
      </w:r>
      <w:r w:rsidRPr="006F4484">
        <w:rPr>
          <w:rFonts w:ascii="Times New Roman" w:hAnsi="Times New Roman"/>
          <w:sz w:val="24"/>
          <w:szCs w:val="24"/>
        </w:rPr>
        <w:t xml:space="preserve">, </w:t>
      </w:r>
      <w:r w:rsidRPr="006F4484">
        <w:rPr>
          <w:rFonts w:ascii="Times New Roman" w:hAnsi="Times New Roman"/>
          <w:i/>
          <w:iCs/>
          <w:sz w:val="24"/>
          <w:szCs w:val="24"/>
        </w:rPr>
        <w:t>Scardinuis erythrophthalmus</w:t>
      </w:r>
      <w:r w:rsidRPr="006F4484">
        <w:rPr>
          <w:rFonts w:ascii="Times New Roman" w:hAnsi="Times New Roman"/>
          <w:sz w:val="24"/>
          <w:szCs w:val="24"/>
        </w:rPr>
        <w:t xml:space="preserve">, </w:t>
      </w:r>
      <w:r w:rsidRPr="006F4484">
        <w:rPr>
          <w:rFonts w:ascii="Times New Roman" w:hAnsi="Times New Roman"/>
          <w:i/>
          <w:iCs/>
          <w:sz w:val="24"/>
          <w:szCs w:val="24"/>
        </w:rPr>
        <w:t xml:space="preserve">Gymnocephalus cernua </w:t>
      </w:r>
      <w:r w:rsidRPr="006F4484">
        <w:rPr>
          <w:rFonts w:ascii="Times New Roman" w:hAnsi="Times New Roman"/>
          <w:sz w:val="24"/>
          <w:szCs w:val="24"/>
        </w:rPr>
        <w:t xml:space="preserve">и </w:t>
      </w:r>
      <w:r w:rsidRPr="006F4484">
        <w:rPr>
          <w:rFonts w:ascii="Times New Roman" w:hAnsi="Times New Roman"/>
          <w:i/>
          <w:iCs/>
          <w:sz w:val="24"/>
          <w:szCs w:val="24"/>
        </w:rPr>
        <w:t xml:space="preserve">Perca fluviatilis, </w:t>
      </w:r>
      <w:r w:rsidRPr="006F4484">
        <w:rPr>
          <w:rFonts w:ascii="Times New Roman" w:hAnsi="Times New Roman"/>
          <w:sz w:val="24"/>
          <w:szCs w:val="24"/>
        </w:rPr>
        <w:t>прикрепят се предимно към хрилете</w:t>
      </w:r>
      <w:r w:rsidRPr="006F4484">
        <w:rPr>
          <w:rFonts w:ascii="Times New Roman" w:hAnsi="Times New Roman"/>
          <w:iCs/>
          <w:sz w:val="24"/>
          <w:szCs w:val="24"/>
        </w:rPr>
        <w:t xml:space="preserve"> им, като този период на паразитиране на ларвата продължава около 5 седмици </w:t>
      </w:r>
      <w:r w:rsidRPr="006F4484">
        <w:rPr>
          <w:rFonts w:ascii="Times New Roman" w:hAnsi="Times New Roman"/>
          <w:sz w:val="24"/>
          <w:szCs w:val="24"/>
        </w:rPr>
        <w:t>(</w:t>
      </w:r>
      <w:r w:rsidRPr="006F4484">
        <w:rPr>
          <w:rFonts w:ascii="Times New Roman" w:hAnsi="Times New Roman"/>
          <w:sz w:val="24"/>
          <w:szCs w:val="24"/>
          <w:lang w:val="en-US"/>
        </w:rPr>
        <w:t>Bachmann 2000, Aldridge et al.</w:t>
      </w:r>
      <w:r w:rsidRPr="006F4484">
        <w:rPr>
          <w:rFonts w:ascii="Times New Roman" w:hAnsi="Times New Roman"/>
          <w:sz w:val="24"/>
          <w:szCs w:val="24"/>
          <w:lang w:val="ru-RU"/>
        </w:rPr>
        <w:t xml:space="preserve"> </w:t>
      </w:r>
      <w:r w:rsidRPr="006F4484">
        <w:rPr>
          <w:rFonts w:ascii="Times New Roman" w:hAnsi="Times New Roman"/>
          <w:sz w:val="24"/>
          <w:szCs w:val="24"/>
        </w:rPr>
        <w:t>2011).</w:t>
      </w:r>
    </w:p>
    <w:p w:rsidR="006F4484" w:rsidRPr="006F4484" w:rsidRDefault="006F4484" w:rsidP="00202795">
      <w:pPr>
        <w:spacing w:after="0" w:line="240" w:lineRule="auto"/>
        <w:ind w:firstLine="709"/>
        <w:jc w:val="both"/>
        <w:rPr>
          <w:rFonts w:ascii="Times New Roman" w:hAnsi="Times New Roman"/>
          <w:sz w:val="24"/>
          <w:szCs w:val="24"/>
        </w:rPr>
      </w:pPr>
      <w:r w:rsidRPr="006F4484">
        <w:rPr>
          <w:rFonts w:ascii="Times New Roman" w:hAnsi="Times New Roman"/>
          <w:sz w:val="24"/>
          <w:szCs w:val="24"/>
        </w:rPr>
        <w:t xml:space="preserve">Видът е заравящ се филтратор, обикновено се среща на дълбочина от 1.0-1.5 </w:t>
      </w:r>
      <w:r w:rsidRPr="006F4484">
        <w:rPr>
          <w:rFonts w:ascii="Times New Roman" w:hAnsi="Times New Roman"/>
          <w:sz w:val="24"/>
          <w:szCs w:val="24"/>
          <w:lang w:val="en-US"/>
        </w:rPr>
        <w:t>m</w:t>
      </w:r>
      <w:r w:rsidRPr="006F4484">
        <w:rPr>
          <w:rFonts w:ascii="Times New Roman" w:hAnsi="Times New Roman"/>
          <w:sz w:val="24"/>
          <w:szCs w:val="24"/>
        </w:rPr>
        <w:t xml:space="preserve"> </w:t>
      </w:r>
      <w:r w:rsidRPr="006F4484">
        <w:rPr>
          <w:rFonts w:ascii="Times New Roman" w:hAnsi="Times New Roman"/>
          <w:sz w:val="24"/>
          <w:szCs w:val="24"/>
          <w:lang w:val="ru-RU"/>
        </w:rPr>
        <w:t>(</w:t>
      </w:r>
      <w:r w:rsidRPr="006F4484">
        <w:rPr>
          <w:rFonts w:ascii="Times New Roman" w:hAnsi="Times New Roman"/>
          <w:sz w:val="24"/>
          <w:szCs w:val="24"/>
          <w:lang w:val="en-US"/>
        </w:rPr>
        <w:t>Angelov</w:t>
      </w:r>
      <w:r w:rsidRPr="006F4484">
        <w:rPr>
          <w:rFonts w:ascii="Times New Roman" w:hAnsi="Times New Roman"/>
          <w:sz w:val="24"/>
          <w:szCs w:val="24"/>
          <w:lang w:val="ru-RU"/>
        </w:rPr>
        <w:t xml:space="preserve"> 2000)</w:t>
      </w:r>
      <w:r w:rsidRPr="006F4484">
        <w:rPr>
          <w:rFonts w:ascii="Times New Roman" w:hAnsi="Times New Roman"/>
          <w:sz w:val="24"/>
          <w:szCs w:val="24"/>
        </w:rPr>
        <w:t xml:space="preserve">. Средната численост на популациите в България е достигала до 80-90 </w:t>
      </w:r>
      <w:r w:rsidRPr="006F4484">
        <w:rPr>
          <w:rFonts w:ascii="Times New Roman" w:hAnsi="Times New Roman"/>
          <w:sz w:val="24"/>
          <w:szCs w:val="24"/>
          <w:lang w:val="en-US"/>
        </w:rPr>
        <w:t>ind</w:t>
      </w:r>
      <w:r w:rsidRPr="006F4484">
        <w:rPr>
          <w:rFonts w:ascii="Times New Roman" w:hAnsi="Times New Roman"/>
          <w:sz w:val="24"/>
          <w:szCs w:val="24"/>
        </w:rPr>
        <w:t>./</w:t>
      </w:r>
      <w:r w:rsidRPr="006F4484">
        <w:rPr>
          <w:rFonts w:ascii="Times New Roman" w:hAnsi="Times New Roman"/>
          <w:sz w:val="24"/>
          <w:szCs w:val="24"/>
          <w:lang w:val="en-US"/>
        </w:rPr>
        <w:t>m</w:t>
      </w:r>
      <w:r w:rsidRPr="006F4484">
        <w:rPr>
          <w:rFonts w:ascii="Times New Roman" w:hAnsi="Times New Roman"/>
          <w:sz w:val="24"/>
          <w:szCs w:val="24"/>
          <w:vertAlign w:val="superscript"/>
        </w:rPr>
        <w:t>2</w:t>
      </w:r>
      <w:r w:rsidRPr="006F4484">
        <w:rPr>
          <w:rFonts w:ascii="Times New Roman" w:hAnsi="Times New Roman"/>
          <w:sz w:val="24"/>
          <w:szCs w:val="24"/>
        </w:rPr>
        <w:t xml:space="preserve"> на някои места в р. Дунав (</w:t>
      </w:r>
      <w:r w:rsidRPr="006F4484">
        <w:rPr>
          <w:rFonts w:ascii="Times New Roman" w:hAnsi="Times New Roman"/>
          <w:sz w:val="24"/>
          <w:szCs w:val="24"/>
          <w:lang w:val="en-US"/>
        </w:rPr>
        <w:t>Angelov</w:t>
      </w:r>
      <w:r w:rsidRPr="006F4484">
        <w:rPr>
          <w:rFonts w:ascii="Times New Roman" w:hAnsi="Times New Roman"/>
          <w:sz w:val="24"/>
          <w:szCs w:val="24"/>
        </w:rPr>
        <w:t xml:space="preserve"> 2000). Ние я установяваме с ниска численост в р. Дунав и със сравнително висока на места в горните и средните течения на дунавските притоци.</w:t>
      </w:r>
    </w:p>
    <w:p w:rsidR="006F4484" w:rsidRPr="006F4484" w:rsidRDefault="006F4484" w:rsidP="00202795">
      <w:pPr>
        <w:spacing w:after="0" w:line="240" w:lineRule="auto"/>
        <w:ind w:firstLine="709"/>
        <w:jc w:val="both"/>
        <w:rPr>
          <w:rFonts w:ascii="Times New Roman" w:eastAsia="Calibri" w:hAnsi="Times New Roman"/>
          <w:b/>
          <w:sz w:val="24"/>
          <w:szCs w:val="24"/>
        </w:rPr>
      </w:pPr>
      <w:r w:rsidRPr="006F4484">
        <w:rPr>
          <w:rFonts w:ascii="Times New Roman" w:hAnsi="Times New Roman"/>
          <w:sz w:val="24"/>
          <w:szCs w:val="24"/>
        </w:rPr>
        <w:t xml:space="preserve">Видът е особено чувствителен към понижени концентрации на разтворения кислород и еутрофизирането на водоемите, в резултат на климатичните промени, седиментацията, замърсяването на водата, както и към промени във видовия състав на ихтиофауната. Ювенилните екземпляри са особено чувствителни към промени в хидрохимичните показатели, като е регистрирана повишена смъртност при концентрации над </w:t>
      </w:r>
      <w:r w:rsidRPr="006F4484">
        <w:rPr>
          <w:rFonts w:ascii="Times New Roman" w:hAnsi="Times New Roman"/>
          <w:sz w:val="24"/>
          <w:szCs w:val="24"/>
          <w:lang w:val="ru-RU"/>
        </w:rPr>
        <w:t>2.0-</w:t>
      </w:r>
      <w:r w:rsidRPr="006F4484">
        <w:rPr>
          <w:rFonts w:ascii="Times New Roman" w:hAnsi="Times New Roman"/>
          <w:sz w:val="24"/>
          <w:szCs w:val="24"/>
        </w:rPr>
        <w:t>2.3 mg NO</w:t>
      </w:r>
      <w:r w:rsidRPr="006F4484">
        <w:rPr>
          <w:rFonts w:ascii="Times New Roman" w:hAnsi="Times New Roman"/>
          <w:sz w:val="24"/>
          <w:szCs w:val="24"/>
          <w:vertAlign w:val="subscript"/>
        </w:rPr>
        <w:t>3</w:t>
      </w:r>
      <w:r w:rsidRPr="006F4484">
        <w:rPr>
          <w:rFonts w:ascii="Times New Roman" w:hAnsi="Times New Roman"/>
          <w:sz w:val="24"/>
          <w:szCs w:val="24"/>
        </w:rPr>
        <w:t>-N/l</w:t>
      </w:r>
      <w:r w:rsidRPr="006F4484">
        <w:rPr>
          <w:rFonts w:ascii="Times New Roman" w:hAnsi="Times New Roman"/>
          <w:sz w:val="24"/>
          <w:szCs w:val="24"/>
          <w:lang w:val="ru-RU"/>
        </w:rPr>
        <w:t xml:space="preserve"> (</w:t>
      </w:r>
      <w:r w:rsidRPr="006F4484">
        <w:rPr>
          <w:rFonts w:ascii="Times New Roman" w:hAnsi="Times New Roman"/>
          <w:sz w:val="24"/>
          <w:szCs w:val="24"/>
          <w:lang w:val="en-US"/>
        </w:rPr>
        <w:t>Zettler</w:t>
      </w:r>
      <w:r w:rsidRPr="006F4484">
        <w:rPr>
          <w:rFonts w:ascii="Times New Roman" w:hAnsi="Times New Roman"/>
          <w:sz w:val="24"/>
          <w:szCs w:val="24"/>
          <w:lang w:val="ru-RU"/>
        </w:rPr>
        <w:t xml:space="preserve">, </w:t>
      </w:r>
      <w:r w:rsidRPr="006F4484">
        <w:rPr>
          <w:rFonts w:ascii="Times New Roman" w:hAnsi="Times New Roman"/>
          <w:sz w:val="24"/>
          <w:szCs w:val="24"/>
          <w:lang w:val="en-US"/>
        </w:rPr>
        <w:t>Jueg</w:t>
      </w:r>
      <w:r w:rsidRPr="006F4484">
        <w:rPr>
          <w:rFonts w:ascii="Times New Roman" w:hAnsi="Times New Roman"/>
          <w:sz w:val="24"/>
          <w:szCs w:val="24"/>
          <w:lang w:val="ru-RU"/>
        </w:rPr>
        <w:t xml:space="preserve"> 2007)</w:t>
      </w:r>
      <w:r w:rsidRPr="006F4484">
        <w:rPr>
          <w:rFonts w:ascii="Times New Roman" w:hAnsi="Times New Roman"/>
          <w:sz w:val="24"/>
          <w:szCs w:val="24"/>
        </w:rPr>
        <w:t>. При възрастните размножаването спира при нива на нитратите над 10 mg/l (</w:t>
      </w:r>
      <w:r w:rsidRPr="006F4484">
        <w:rPr>
          <w:rFonts w:ascii="Times New Roman" w:hAnsi="Times New Roman"/>
          <w:sz w:val="24"/>
          <w:szCs w:val="24"/>
          <w:lang w:val="en-US"/>
        </w:rPr>
        <w:t>Schultes 2010</w:t>
      </w:r>
      <w:r w:rsidRPr="006F4484">
        <w:rPr>
          <w:rFonts w:ascii="Times New Roman" w:hAnsi="Times New Roman"/>
          <w:sz w:val="24"/>
          <w:szCs w:val="24"/>
        </w:rPr>
        <w:t xml:space="preserve">, </w:t>
      </w:r>
      <w:r w:rsidRPr="006F4484">
        <w:rPr>
          <w:rFonts w:ascii="Times New Roman" w:hAnsi="Times New Roman"/>
          <w:sz w:val="24"/>
          <w:szCs w:val="24"/>
          <w:lang w:val="en-US"/>
        </w:rPr>
        <w:t>Aldridge et al.</w:t>
      </w:r>
      <w:r w:rsidRPr="006F4484">
        <w:rPr>
          <w:rFonts w:ascii="Times New Roman" w:hAnsi="Times New Roman"/>
          <w:sz w:val="24"/>
          <w:szCs w:val="24"/>
          <w:lang w:val="ru-RU"/>
        </w:rPr>
        <w:t xml:space="preserve"> </w:t>
      </w:r>
      <w:r w:rsidRPr="006F4484">
        <w:rPr>
          <w:rFonts w:ascii="Times New Roman" w:hAnsi="Times New Roman"/>
          <w:sz w:val="24"/>
          <w:szCs w:val="24"/>
        </w:rPr>
        <w:t xml:space="preserve">2011). Намаляване на числеността на рибните популации в резултат на замърсяване на водата, коригиране на речните корита, построяване на язовири, и хищничество на </w:t>
      </w:r>
      <w:r w:rsidRPr="006F4484">
        <w:rPr>
          <w:rFonts w:ascii="Times New Roman" w:hAnsi="Times New Roman"/>
          <w:sz w:val="24"/>
          <w:szCs w:val="24"/>
        </w:rPr>
        <w:lastRenderedPageBreak/>
        <w:t xml:space="preserve">чуждите видове също немининуемо води до намаляване на популациите на </w:t>
      </w:r>
      <w:r w:rsidRPr="006F4484">
        <w:rPr>
          <w:rFonts w:ascii="Times New Roman" w:hAnsi="Times New Roman"/>
          <w:i/>
          <w:iCs/>
          <w:sz w:val="24"/>
          <w:szCs w:val="24"/>
        </w:rPr>
        <w:t>U. crassus</w:t>
      </w:r>
      <w:r w:rsidRPr="006F4484">
        <w:rPr>
          <w:rFonts w:ascii="Times New Roman" w:hAnsi="Times New Roman"/>
          <w:sz w:val="24"/>
          <w:szCs w:val="24"/>
        </w:rPr>
        <w:t xml:space="preserve"> (</w:t>
      </w:r>
      <w:r w:rsidRPr="006F4484">
        <w:rPr>
          <w:rFonts w:ascii="Times New Roman" w:hAnsi="Times New Roman"/>
          <w:color w:val="080100"/>
          <w:sz w:val="24"/>
          <w:szCs w:val="24"/>
          <w:shd w:val="clear" w:color="auto" w:fill="FFFFFF"/>
        </w:rPr>
        <w:t xml:space="preserve">Nordsieck 2010, </w:t>
      </w:r>
      <w:r w:rsidRPr="006F4484">
        <w:rPr>
          <w:rFonts w:ascii="Times New Roman" w:hAnsi="Times New Roman"/>
          <w:sz w:val="24"/>
          <w:szCs w:val="24"/>
          <w:lang w:val="en-US"/>
        </w:rPr>
        <w:t>Aldridge et al.</w:t>
      </w:r>
      <w:r w:rsidRPr="006F4484">
        <w:rPr>
          <w:rFonts w:ascii="Times New Roman" w:hAnsi="Times New Roman"/>
          <w:sz w:val="24"/>
          <w:szCs w:val="24"/>
          <w:lang w:val="ru-RU"/>
        </w:rPr>
        <w:t xml:space="preserve"> </w:t>
      </w:r>
      <w:r w:rsidRPr="006F4484">
        <w:rPr>
          <w:rFonts w:ascii="Times New Roman" w:hAnsi="Times New Roman"/>
          <w:sz w:val="24"/>
          <w:szCs w:val="24"/>
        </w:rPr>
        <w:t>2011).</w:t>
      </w:r>
    </w:p>
    <w:p w:rsidR="006F4484" w:rsidRPr="006F4484" w:rsidRDefault="006F4484" w:rsidP="00202795">
      <w:pPr>
        <w:spacing w:after="0" w:line="240" w:lineRule="auto"/>
        <w:ind w:firstLine="709"/>
        <w:jc w:val="both"/>
        <w:rPr>
          <w:rFonts w:ascii="Times New Roman" w:hAnsi="Times New Roman"/>
          <w:sz w:val="24"/>
          <w:szCs w:val="24"/>
          <w:lang w:val="en-US"/>
        </w:rPr>
      </w:pPr>
      <w:r w:rsidRPr="006F4484">
        <w:rPr>
          <w:rFonts w:ascii="Times New Roman" w:hAnsi="Times New Roman"/>
          <w:sz w:val="24"/>
          <w:szCs w:val="24"/>
        </w:rPr>
        <w:t>Овалната речна мида (</w:t>
      </w:r>
      <w:r w:rsidRPr="006F4484">
        <w:rPr>
          <w:rFonts w:ascii="Times New Roman" w:hAnsi="Times New Roman"/>
          <w:i/>
          <w:sz w:val="24"/>
          <w:szCs w:val="24"/>
          <w:lang w:val="en-US"/>
        </w:rPr>
        <w:t>Unio crass</w:t>
      </w:r>
      <w:r w:rsidRPr="006F4484">
        <w:rPr>
          <w:rFonts w:ascii="Times New Roman" w:hAnsi="Times New Roman"/>
          <w:sz w:val="24"/>
          <w:szCs w:val="24"/>
          <w:lang w:val="en-US"/>
        </w:rPr>
        <w:t>us</w:t>
      </w:r>
      <w:r w:rsidRPr="006F4484">
        <w:rPr>
          <w:rFonts w:ascii="Times New Roman" w:hAnsi="Times New Roman"/>
          <w:sz w:val="24"/>
          <w:szCs w:val="24"/>
        </w:rPr>
        <w:t>) е с висок природозащитен статус</w:t>
      </w:r>
      <w:r w:rsidRPr="006F4484">
        <w:rPr>
          <w:rFonts w:ascii="Times New Roman" w:hAnsi="Times New Roman"/>
          <w:sz w:val="24"/>
          <w:szCs w:val="24"/>
          <w:lang w:val="en-US"/>
        </w:rPr>
        <w:t xml:space="preserve">: </w:t>
      </w:r>
      <w:r w:rsidRPr="006F4484">
        <w:rPr>
          <w:rFonts w:ascii="Times New Roman" w:hAnsi="Times New Roman"/>
          <w:sz w:val="24"/>
          <w:szCs w:val="24"/>
        </w:rPr>
        <w:t>видът е в</w:t>
      </w:r>
      <w:r w:rsidRPr="006F4484">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6F4484">
        <w:rPr>
          <w:rFonts w:ascii="Times New Roman" w:hAnsi="Times New Roman"/>
          <w:b/>
          <w:noProof/>
          <w:sz w:val="24"/>
          <w:szCs w:val="24"/>
        </w:rPr>
        <w:t>IUCN Red List</w:t>
      </w:r>
      <w:r w:rsidRPr="006F4484">
        <w:rPr>
          <w:rFonts w:ascii="Times New Roman" w:hAnsi="Times New Roman"/>
          <w:noProof/>
          <w:sz w:val="24"/>
          <w:szCs w:val="24"/>
        </w:rPr>
        <w:t xml:space="preserve">) в категорията </w:t>
      </w:r>
      <w:r w:rsidRPr="006F4484">
        <w:rPr>
          <w:rFonts w:ascii="Times New Roman" w:hAnsi="Times New Roman"/>
          <w:sz w:val="24"/>
          <w:szCs w:val="24"/>
        </w:rPr>
        <w:t xml:space="preserve">уязвим вид </w:t>
      </w:r>
      <w:r w:rsidRPr="006F4484">
        <w:rPr>
          <w:rFonts w:ascii="Times New Roman" w:hAnsi="Times New Roman"/>
          <w:sz w:val="24"/>
          <w:szCs w:val="24"/>
          <w:lang w:val="en-US"/>
        </w:rPr>
        <w:t>(VU)</w:t>
      </w:r>
      <w:r w:rsidRPr="006F4484">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6F4484">
        <w:rPr>
          <w:rFonts w:ascii="Times New Roman" w:hAnsi="Times New Roman"/>
          <w:b/>
          <w:noProof/>
          <w:sz w:val="24"/>
          <w:szCs w:val="24"/>
        </w:rPr>
        <w:t>(Habitats Directive)</w:t>
      </w:r>
      <w:r w:rsidRPr="006F4484">
        <w:rPr>
          <w:rFonts w:ascii="Times New Roman" w:hAnsi="Times New Roman"/>
          <w:noProof/>
          <w:sz w:val="24"/>
          <w:szCs w:val="24"/>
        </w:rPr>
        <w:t xml:space="preserve"> – Приложение II и IV, и от</w:t>
      </w:r>
      <w:r w:rsidRPr="006F4484">
        <w:rPr>
          <w:rFonts w:ascii="Times New Roman" w:hAnsi="Times New Roman"/>
          <w:sz w:val="24"/>
          <w:szCs w:val="24"/>
          <w:lang w:val="ru-RU"/>
        </w:rPr>
        <w:t xml:space="preserve"> Закона за биологичното разнообразие в България (2002 г.).</w:t>
      </w:r>
    </w:p>
    <w:p w:rsidR="006F4484" w:rsidRPr="006F4484" w:rsidRDefault="006F4484" w:rsidP="00202795">
      <w:pPr>
        <w:spacing w:after="0" w:line="240" w:lineRule="auto"/>
        <w:ind w:firstLine="709"/>
        <w:jc w:val="both"/>
        <w:rPr>
          <w:rFonts w:ascii="Times New Roman" w:eastAsia="Calibri" w:hAnsi="Times New Roman"/>
          <w:b/>
          <w:bCs/>
          <w:sz w:val="24"/>
          <w:szCs w:val="24"/>
        </w:rPr>
      </w:pPr>
      <w:r w:rsidRPr="006F4484">
        <w:rPr>
          <w:rFonts w:ascii="Times New Roman" w:eastAsia="Calibri" w:hAnsi="Times New Roman"/>
          <w:bCs/>
          <w:i/>
          <w:sz w:val="24"/>
          <w:szCs w:val="24"/>
        </w:rPr>
        <w:t>Характеристики на местообитанието:</w:t>
      </w:r>
      <w:r w:rsidRPr="006F4484">
        <w:rPr>
          <w:rFonts w:ascii="Times New Roman" w:eastAsia="Calibri" w:hAnsi="Times New Roman"/>
          <w:b/>
          <w:bCs/>
          <w:sz w:val="24"/>
          <w:szCs w:val="24"/>
        </w:rPr>
        <w:t xml:space="preserve"> </w:t>
      </w:r>
      <w:r w:rsidRPr="006F4484">
        <w:rPr>
          <w:rFonts w:ascii="Times New Roman" w:hAnsi="Times New Roman"/>
          <w:sz w:val="24"/>
          <w:szCs w:val="24"/>
        </w:rPr>
        <w:t>Предпочита реки и потоци с чиста течаща вода, високо съдържание на кислород и пясъчно-чакълесто дъно</w:t>
      </w:r>
      <w:r w:rsidRPr="006F4484">
        <w:rPr>
          <w:rFonts w:ascii="Times New Roman" w:hAnsi="Times New Roman"/>
          <w:sz w:val="24"/>
          <w:szCs w:val="24"/>
          <w:lang w:val="ru-RU"/>
        </w:rPr>
        <w:t xml:space="preserve">. В Югоизточна Европа се среща и в литорала на езера с течаща вода </w:t>
      </w:r>
      <w:r w:rsidRPr="006F4484">
        <w:rPr>
          <w:rFonts w:ascii="Times New Roman" w:hAnsi="Times New Roman"/>
          <w:sz w:val="24"/>
          <w:szCs w:val="24"/>
        </w:rPr>
        <w:t>(</w:t>
      </w:r>
      <w:r w:rsidRPr="006F4484">
        <w:rPr>
          <w:rFonts w:ascii="Times New Roman" w:hAnsi="Times New Roman"/>
          <w:sz w:val="24"/>
          <w:szCs w:val="24"/>
          <w:lang w:val="en-US"/>
        </w:rPr>
        <w:t>Zajac 2009, Schultes 2010, Aldridge et al.</w:t>
      </w:r>
      <w:r w:rsidRPr="006F4484">
        <w:rPr>
          <w:rFonts w:ascii="Times New Roman" w:hAnsi="Times New Roman"/>
          <w:sz w:val="24"/>
          <w:szCs w:val="24"/>
          <w:lang w:val="ru-RU"/>
        </w:rPr>
        <w:t xml:space="preserve"> </w:t>
      </w:r>
      <w:r w:rsidRPr="006F4484">
        <w:rPr>
          <w:rFonts w:ascii="Times New Roman" w:hAnsi="Times New Roman"/>
          <w:sz w:val="24"/>
          <w:szCs w:val="24"/>
        </w:rPr>
        <w:t>2011)</w:t>
      </w:r>
      <w:r w:rsidRPr="006F4484">
        <w:rPr>
          <w:rFonts w:ascii="Times New Roman" w:hAnsi="Times New Roman"/>
          <w:sz w:val="24"/>
          <w:szCs w:val="24"/>
          <w:lang w:val="ru-RU"/>
        </w:rPr>
        <w:t xml:space="preserve">. </w:t>
      </w:r>
      <w:r w:rsidRPr="006F4484">
        <w:rPr>
          <w:rFonts w:ascii="Times New Roman" w:eastAsia="Calibri" w:hAnsi="Times New Roman"/>
          <w:sz w:val="24"/>
          <w:szCs w:val="24"/>
        </w:rPr>
        <w:t xml:space="preserve">Видът е широко разпространен в България: </w:t>
      </w:r>
      <w:r w:rsidRPr="006F4484">
        <w:rPr>
          <w:rFonts w:ascii="Times New Roman" w:hAnsi="Times New Roman"/>
          <w:sz w:val="24"/>
          <w:szCs w:val="24"/>
        </w:rPr>
        <w:t>в р. Дунав и</w:t>
      </w:r>
      <w:r w:rsidRPr="006F4484">
        <w:rPr>
          <w:rFonts w:ascii="Times New Roman" w:hAnsi="Times New Roman"/>
          <w:sz w:val="24"/>
          <w:szCs w:val="24"/>
          <w:lang w:val="ru-RU"/>
        </w:rPr>
        <w:t xml:space="preserve"> </w:t>
      </w:r>
      <w:r w:rsidRPr="006F4484">
        <w:rPr>
          <w:rFonts w:ascii="Times New Roman" w:hAnsi="Times New Roman"/>
          <w:sz w:val="24"/>
          <w:szCs w:val="24"/>
        </w:rPr>
        <w:t xml:space="preserve">предимно в средните течения на вътрешните реки от трите водосборни басейна в страната - Дунавския, </w:t>
      </w:r>
      <w:r w:rsidRPr="006F4484">
        <w:rPr>
          <w:rFonts w:ascii="Times New Roman" w:hAnsi="Times New Roman"/>
          <w:sz w:val="24"/>
          <w:szCs w:val="24"/>
          <w:lang w:val="ru-RU"/>
        </w:rPr>
        <w:t>Черноморския и Егейския</w:t>
      </w:r>
      <w:r w:rsidRPr="006F4484">
        <w:rPr>
          <w:rFonts w:ascii="Times New Roman" w:hAnsi="Times New Roman"/>
          <w:sz w:val="24"/>
          <w:szCs w:val="24"/>
          <w:lang w:val="en-US"/>
        </w:rPr>
        <w:t>.</w:t>
      </w:r>
      <w:r w:rsidRPr="006F4484">
        <w:rPr>
          <w:rFonts w:ascii="Times New Roman" w:hAnsi="Times New Roman"/>
          <w:sz w:val="24"/>
          <w:szCs w:val="24"/>
        </w:rPr>
        <w:t xml:space="preserve"> Среща се от 0 до 930 </w:t>
      </w:r>
      <w:r w:rsidRPr="006F4484">
        <w:rPr>
          <w:rFonts w:ascii="Times New Roman" w:hAnsi="Times New Roman"/>
          <w:sz w:val="24"/>
          <w:szCs w:val="24"/>
          <w:lang w:val="en-US"/>
        </w:rPr>
        <w:t>m</w:t>
      </w:r>
      <w:r w:rsidRPr="006F4484">
        <w:rPr>
          <w:rFonts w:ascii="Times New Roman" w:hAnsi="Times New Roman"/>
          <w:sz w:val="24"/>
          <w:szCs w:val="24"/>
        </w:rPr>
        <w:t xml:space="preserve"> надморска височина, като предпочита тинесто-глинесто или тинесто-чакълесто/пясъчно дъно.</w:t>
      </w:r>
    </w:p>
    <w:p w:rsidR="006F4484" w:rsidRPr="006F4484" w:rsidRDefault="006F4484" w:rsidP="006F4484">
      <w:pPr>
        <w:spacing w:before="120" w:after="120" w:line="240" w:lineRule="auto"/>
        <w:jc w:val="both"/>
        <w:rPr>
          <w:rFonts w:ascii="Times New Roman" w:eastAsia="Calibri" w:hAnsi="Times New Roman"/>
          <w:sz w:val="24"/>
          <w:szCs w:val="24"/>
        </w:rPr>
      </w:pPr>
      <w:r w:rsidRPr="006F4484">
        <w:rPr>
          <w:rFonts w:ascii="Times New Roman" w:eastAsia="Calibri" w:hAnsi="Times New Roman"/>
          <w:b/>
          <w:sz w:val="24"/>
          <w:szCs w:val="24"/>
        </w:rPr>
        <w:t>3. Състояние на биогеографско ниво и разпространение в мрежата</w:t>
      </w:r>
    </w:p>
    <w:p w:rsidR="006F4484" w:rsidRPr="006F4484" w:rsidRDefault="006F4484" w:rsidP="00202795">
      <w:pPr>
        <w:spacing w:after="0" w:line="240" w:lineRule="auto"/>
        <w:ind w:firstLine="709"/>
        <w:jc w:val="both"/>
        <w:rPr>
          <w:rFonts w:ascii="Times New Roman" w:hAnsi="Times New Roman"/>
          <w:sz w:val="24"/>
          <w:szCs w:val="24"/>
          <w:lang w:val="en-US"/>
        </w:rPr>
      </w:pPr>
      <w:r w:rsidRPr="006F4484">
        <w:rPr>
          <w:rFonts w:ascii="Times New Roman" w:eastAsia="Calibri" w:hAnsi="Times New Roman"/>
          <w:sz w:val="24"/>
          <w:szCs w:val="24"/>
        </w:rPr>
        <w:t xml:space="preserve">Съгласно докладването по чл. 17 на Директивата за местообитанията през 2013 г. </w:t>
      </w:r>
      <w:r w:rsidRPr="006F4484">
        <w:rPr>
          <w:rFonts w:ascii="Times New Roman" w:eastAsia="Calibri" w:hAnsi="Times New Roman"/>
          <w:sz w:val="24"/>
          <w:szCs w:val="24"/>
          <w:lang w:val="en-US"/>
        </w:rPr>
        <w:t>(</w:t>
      </w:r>
      <w:r w:rsidRPr="006F4484">
        <w:rPr>
          <w:rFonts w:ascii="Times New Roman" w:eastAsia="Calibri" w:hAnsi="Times New Roman"/>
          <w:sz w:val="24"/>
          <w:szCs w:val="24"/>
        </w:rPr>
        <w:t>за периода 2007-2012 г.</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състоянието на вида във всички биогеографски </w:t>
      </w:r>
      <w:r w:rsidR="00202795">
        <w:rPr>
          <w:rFonts w:ascii="Times New Roman" w:eastAsia="Calibri" w:hAnsi="Times New Roman"/>
          <w:sz w:val="24"/>
          <w:szCs w:val="24"/>
        </w:rPr>
        <w:t>региони</w:t>
      </w:r>
      <w:r w:rsidRPr="006F4484">
        <w:rPr>
          <w:rFonts w:ascii="Times New Roman" w:eastAsia="Calibri" w:hAnsi="Times New Roman"/>
          <w:sz w:val="24"/>
          <w:szCs w:val="24"/>
        </w:rPr>
        <w:t xml:space="preserve"> е благоприятно (FV) по всички параметри. При докладването през 2019 г. </w:t>
      </w:r>
      <w:r w:rsidRPr="006F4484">
        <w:rPr>
          <w:rFonts w:ascii="Times New Roman" w:eastAsia="Calibri" w:hAnsi="Times New Roman"/>
          <w:sz w:val="24"/>
          <w:szCs w:val="24"/>
          <w:lang w:val="en-US"/>
        </w:rPr>
        <w:t>(</w:t>
      </w:r>
      <w:r w:rsidRPr="006F4484">
        <w:rPr>
          <w:rFonts w:ascii="Times New Roman" w:eastAsia="Calibri" w:hAnsi="Times New Roman"/>
          <w:sz w:val="24"/>
          <w:szCs w:val="24"/>
        </w:rPr>
        <w:t>за периода 2013-2018 г.</w:t>
      </w:r>
      <w:r w:rsidRPr="006F4484">
        <w:rPr>
          <w:rFonts w:ascii="Times New Roman" w:eastAsia="Calibri" w:hAnsi="Times New Roman"/>
          <w:sz w:val="24"/>
          <w:szCs w:val="24"/>
          <w:lang w:val="en-US"/>
        </w:rPr>
        <w:t>)</w:t>
      </w:r>
      <w:r w:rsidRPr="006F4484">
        <w:rPr>
          <w:rFonts w:ascii="Times New Roman" w:eastAsia="Calibri" w:hAnsi="Times New Roman"/>
          <w:sz w:val="24"/>
          <w:szCs w:val="24"/>
        </w:rPr>
        <w:t xml:space="preserve">, </w:t>
      </w:r>
      <w:r w:rsidRPr="00202795">
        <w:rPr>
          <w:rFonts w:ascii="Times New Roman" w:hAnsi="Times New Roman"/>
          <w:sz w:val="24"/>
          <w:szCs w:val="24"/>
        </w:rPr>
        <w:t>оценката</w:t>
      </w:r>
      <w:r w:rsidRPr="006F4484">
        <w:rPr>
          <w:rFonts w:ascii="Times New Roman" w:eastAsia="Calibri" w:hAnsi="Times New Roman"/>
          <w:sz w:val="24"/>
          <w:szCs w:val="24"/>
        </w:rPr>
        <w:t xml:space="preserve"> за състоянието на вида е променена и за трите биогеографски </w:t>
      </w:r>
      <w:r w:rsidR="00202795">
        <w:rPr>
          <w:rFonts w:ascii="Times New Roman" w:eastAsia="Calibri" w:hAnsi="Times New Roman"/>
          <w:sz w:val="24"/>
          <w:szCs w:val="24"/>
        </w:rPr>
        <w:t>региона</w:t>
      </w:r>
      <w:r w:rsidRPr="006F4484">
        <w:rPr>
          <w:rFonts w:ascii="Times New Roman" w:eastAsia="Calibri" w:hAnsi="Times New Roman"/>
          <w:sz w:val="24"/>
          <w:szCs w:val="24"/>
        </w:rPr>
        <w:t xml:space="preserve">. За Алпийския </w:t>
      </w:r>
      <w:r w:rsidR="00202795">
        <w:rPr>
          <w:rFonts w:ascii="Times New Roman" w:eastAsia="Calibri" w:hAnsi="Times New Roman"/>
          <w:sz w:val="24"/>
          <w:szCs w:val="24"/>
        </w:rPr>
        <w:t>регон</w:t>
      </w:r>
      <w:r w:rsidRPr="006F4484">
        <w:rPr>
          <w:rFonts w:ascii="Times New Roman" w:eastAsia="Calibri" w:hAnsi="Times New Roman"/>
          <w:sz w:val="24"/>
          <w:szCs w:val="24"/>
        </w:rPr>
        <w:t xml:space="preserve"> състоянието е променено от благоприятно в неизвестно за ареал и популация и от благоприятно в неблагоприятно-незадоволително (</w:t>
      </w:r>
      <w:r w:rsidRPr="006F4484">
        <w:rPr>
          <w:rFonts w:ascii="Times New Roman" w:eastAsia="Calibri" w:hAnsi="Times New Roman"/>
          <w:sz w:val="24"/>
          <w:szCs w:val="24"/>
          <w:lang w:val="en-US"/>
        </w:rPr>
        <w:t>U</w:t>
      </w:r>
      <w:r w:rsidRPr="006F4484">
        <w:rPr>
          <w:rFonts w:ascii="Times New Roman" w:eastAsia="Calibri" w:hAnsi="Times New Roman"/>
          <w:sz w:val="24"/>
          <w:szCs w:val="24"/>
        </w:rPr>
        <w:t>1)</w:t>
      </w:r>
      <w:r w:rsidRPr="006F4484">
        <w:rPr>
          <w:rFonts w:ascii="Times New Roman" w:eastAsia="Calibri" w:hAnsi="Times New Roman"/>
          <w:sz w:val="24"/>
          <w:szCs w:val="24"/>
          <w:lang w:val="mk-MK"/>
        </w:rPr>
        <w:t xml:space="preserve"> </w:t>
      </w:r>
      <w:r w:rsidRPr="006F4484">
        <w:rPr>
          <w:rFonts w:ascii="Times New Roman" w:eastAsia="Calibri" w:hAnsi="Times New Roman"/>
          <w:sz w:val="24"/>
          <w:szCs w:val="24"/>
        </w:rPr>
        <w:t xml:space="preserve">за перспективи и обща оценка. За Континенталния и Черноморския </w:t>
      </w:r>
      <w:r w:rsidR="00202795">
        <w:rPr>
          <w:rFonts w:ascii="Times New Roman" w:eastAsia="Calibri" w:hAnsi="Times New Roman"/>
          <w:sz w:val="24"/>
          <w:szCs w:val="24"/>
        </w:rPr>
        <w:t>региони</w:t>
      </w:r>
      <w:r w:rsidRPr="006F4484">
        <w:rPr>
          <w:rFonts w:ascii="Times New Roman" w:eastAsia="Calibri" w:hAnsi="Times New Roman"/>
          <w:sz w:val="24"/>
          <w:szCs w:val="24"/>
        </w:rPr>
        <w:t xml:space="preserve"> състоянието на вида е променено от благоприятно в неизвестно за популация, перспективи и обща оценка. (</w:t>
      </w:r>
      <w:r w:rsidRPr="006F4484">
        <w:rPr>
          <w:rFonts w:ascii="Times New Roman" w:hAnsi="Times New Roman"/>
          <w:sz w:val="24"/>
          <w:szCs w:val="24"/>
        </w:rPr>
        <w:t xml:space="preserve">Източник на информацията: </w:t>
      </w:r>
      <w:hyperlink r:id="rId57" w:history="1">
        <w:r w:rsidRPr="006F4484">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6F4484">
        <w:rPr>
          <w:rFonts w:ascii="Times New Roman" w:hAnsi="Times New Roman"/>
          <w:sz w:val="24"/>
          <w:szCs w:val="24"/>
          <w:shd w:val="clear" w:color="auto" w:fill="FFFFFF"/>
          <w:lang w:val="en-US"/>
        </w:rPr>
        <w:t>)</w:t>
      </w:r>
    </w:p>
    <w:p w:rsidR="006F4484" w:rsidRPr="006F4484" w:rsidRDefault="006F4484" w:rsidP="006F4484">
      <w:pPr>
        <w:spacing w:after="0" w:line="240" w:lineRule="auto"/>
        <w:ind w:firstLine="709"/>
        <w:jc w:val="both"/>
        <w:rPr>
          <w:rFonts w:ascii="Times New Roman" w:eastAsia="Calibri" w:hAnsi="Times New Roman"/>
          <w:sz w:val="24"/>
          <w:szCs w:val="24"/>
        </w:rPr>
      </w:pPr>
      <w:r w:rsidRPr="006F4484">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Овална речна мида (</w:t>
      </w:r>
      <w:r w:rsidRPr="006F4484">
        <w:rPr>
          <w:rFonts w:ascii="Times New Roman" w:hAnsi="Times New Roman"/>
          <w:i/>
          <w:sz w:val="24"/>
          <w:szCs w:val="24"/>
          <w:lang w:val="en-US"/>
        </w:rPr>
        <w:t>Unio crassus</w:t>
      </w:r>
      <w:r w:rsidRPr="006F4484">
        <w:rPr>
          <w:rFonts w:ascii="Times New Roman" w:hAnsi="Times New Roman"/>
          <w:sz w:val="24"/>
          <w:szCs w:val="24"/>
        </w:rPr>
        <w:t>) е посочено, че той фигурира в Стандартните формуляри за данни на 128 защитени зони за местообитанията от мрежата Натура 2000 в България. Броят на зоните, в които целевият вид е регистриран в рамките на проекта е 69. Като основни заплахи за вида са посочени следните негативни фактори:</w:t>
      </w:r>
    </w:p>
    <w:p w:rsidR="006F4484" w:rsidRPr="006F4484" w:rsidRDefault="006F4484" w:rsidP="006F4484">
      <w:pPr>
        <w:numPr>
          <w:ilvl w:val="0"/>
          <w:numId w:val="13"/>
        </w:numPr>
        <w:spacing w:after="0" w:line="240" w:lineRule="auto"/>
        <w:rPr>
          <w:rFonts w:ascii="Times New Roman" w:hAnsi="Times New Roman"/>
          <w:sz w:val="24"/>
          <w:szCs w:val="24"/>
        </w:rPr>
      </w:pPr>
      <w:r w:rsidRPr="006F4484">
        <w:rPr>
          <w:rFonts w:ascii="Times New Roman" w:hAnsi="Times New Roman"/>
          <w:sz w:val="24"/>
          <w:szCs w:val="24"/>
        </w:rPr>
        <w:t>Използване на биоциди, хормони и химикали в земеделието (А07) и в горското стопанство (В04);</w:t>
      </w:r>
    </w:p>
    <w:p w:rsidR="006F4484" w:rsidRPr="006F4484" w:rsidRDefault="006F4484" w:rsidP="006F4484">
      <w:pPr>
        <w:numPr>
          <w:ilvl w:val="0"/>
          <w:numId w:val="13"/>
        </w:numPr>
        <w:spacing w:after="0" w:line="240" w:lineRule="auto"/>
        <w:rPr>
          <w:rFonts w:ascii="Times New Roman" w:hAnsi="Times New Roman"/>
          <w:sz w:val="24"/>
          <w:szCs w:val="24"/>
        </w:rPr>
      </w:pPr>
      <w:r w:rsidRPr="006F4484">
        <w:rPr>
          <w:rFonts w:ascii="Times New Roman" w:hAnsi="Times New Roman"/>
          <w:sz w:val="24"/>
          <w:szCs w:val="24"/>
        </w:rPr>
        <w:t>Замърсяване на повърхностни води от промишлени инсталации (Н01.01), от селскостопанските и горски дейности (Н01.05) и от битова канализация и отпадъчни води (Н01.08)</w:t>
      </w:r>
    </w:p>
    <w:p w:rsidR="006F4484" w:rsidRPr="006F4484" w:rsidRDefault="006F4484" w:rsidP="006F4484">
      <w:pPr>
        <w:numPr>
          <w:ilvl w:val="0"/>
          <w:numId w:val="13"/>
        </w:numPr>
        <w:spacing w:after="0" w:line="240" w:lineRule="auto"/>
        <w:rPr>
          <w:rFonts w:ascii="Times New Roman" w:hAnsi="Times New Roman"/>
          <w:sz w:val="24"/>
          <w:szCs w:val="24"/>
        </w:rPr>
      </w:pPr>
      <w:r w:rsidRPr="006F4484">
        <w:rPr>
          <w:rFonts w:ascii="Times New Roman" w:hAnsi="Times New Roman"/>
          <w:sz w:val="24"/>
          <w:szCs w:val="24"/>
        </w:rPr>
        <w:t xml:space="preserve">Канализиране и отклоняване на води </w:t>
      </w:r>
      <w:r w:rsidRPr="006F4484">
        <w:rPr>
          <w:rFonts w:ascii="Times New Roman" w:hAnsi="Times New Roman"/>
          <w:sz w:val="24"/>
          <w:szCs w:val="24"/>
          <w:lang w:val="en-US"/>
        </w:rPr>
        <w:t>(J02.03)</w:t>
      </w:r>
      <w:r w:rsidRPr="006F4484">
        <w:rPr>
          <w:rFonts w:ascii="Times New Roman" w:hAnsi="Times New Roman"/>
          <w:sz w:val="24"/>
          <w:szCs w:val="24"/>
        </w:rPr>
        <w:t xml:space="preserve">; </w:t>
      </w:r>
    </w:p>
    <w:p w:rsidR="006F4484" w:rsidRPr="006F4484" w:rsidRDefault="006F4484" w:rsidP="006F4484">
      <w:pPr>
        <w:numPr>
          <w:ilvl w:val="0"/>
          <w:numId w:val="13"/>
        </w:numPr>
        <w:spacing w:after="0" w:line="240" w:lineRule="auto"/>
        <w:rPr>
          <w:rFonts w:ascii="Times New Roman" w:hAnsi="Times New Roman"/>
          <w:sz w:val="24"/>
          <w:szCs w:val="24"/>
        </w:rPr>
      </w:pPr>
      <w:r w:rsidRPr="006F4484">
        <w:rPr>
          <w:rFonts w:ascii="Times New Roman" w:hAnsi="Times New Roman"/>
          <w:sz w:val="24"/>
          <w:szCs w:val="24"/>
        </w:rPr>
        <w:t xml:space="preserve">Малки проекти за ВЕЦ, преливници </w:t>
      </w:r>
      <w:r w:rsidRPr="006F4484">
        <w:rPr>
          <w:rFonts w:ascii="Times New Roman" w:hAnsi="Times New Roman"/>
          <w:sz w:val="24"/>
          <w:szCs w:val="24"/>
          <w:lang w:val="en-US"/>
        </w:rPr>
        <w:t>(J02.0</w:t>
      </w:r>
      <w:r w:rsidRPr="006F4484">
        <w:rPr>
          <w:rFonts w:ascii="Times New Roman" w:hAnsi="Times New Roman"/>
          <w:sz w:val="24"/>
          <w:szCs w:val="24"/>
        </w:rPr>
        <w:t>5.05</w:t>
      </w:r>
      <w:r w:rsidRPr="006F4484">
        <w:rPr>
          <w:rFonts w:ascii="Times New Roman" w:hAnsi="Times New Roman"/>
          <w:sz w:val="24"/>
          <w:szCs w:val="24"/>
          <w:lang w:val="en-US"/>
        </w:rPr>
        <w:t>)</w:t>
      </w:r>
      <w:r w:rsidRPr="006F4484">
        <w:rPr>
          <w:rFonts w:ascii="Times New Roman" w:hAnsi="Times New Roman"/>
          <w:sz w:val="24"/>
          <w:szCs w:val="24"/>
        </w:rPr>
        <w:t>;</w:t>
      </w:r>
    </w:p>
    <w:p w:rsidR="006F4484" w:rsidRPr="006F4484" w:rsidRDefault="006F4484" w:rsidP="006F4484">
      <w:pPr>
        <w:numPr>
          <w:ilvl w:val="0"/>
          <w:numId w:val="13"/>
        </w:numPr>
        <w:spacing w:after="0" w:line="240" w:lineRule="auto"/>
        <w:rPr>
          <w:rFonts w:ascii="Times New Roman" w:hAnsi="Times New Roman"/>
          <w:sz w:val="24"/>
          <w:szCs w:val="24"/>
        </w:rPr>
      </w:pPr>
      <w:r w:rsidRPr="006F4484">
        <w:rPr>
          <w:rFonts w:ascii="Times New Roman" w:hAnsi="Times New Roman"/>
          <w:sz w:val="24"/>
          <w:szCs w:val="24"/>
        </w:rPr>
        <w:t xml:space="preserve">Черпене на повърхностни води за земеделие </w:t>
      </w:r>
      <w:r w:rsidRPr="006F4484">
        <w:rPr>
          <w:rFonts w:ascii="Times New Roman" w:hAnsi="Times New Roman"/>
          <w:sz w:val="24"/>
          <w:szCs w:val="24"/>
          <w:lang w:val="en-US"/>
        </w:rPr>
        <w:t>(J02.0</w:t>
      </w:r>
      <w:r w:rsidRPr="006F4484">
        <w:rPr>
          <w:rFonts w:ascii="Times New Roman" w:hAnsi="Times New Roman"/>
          <w:sz w:val="24"/>
          <w:szCs w:val="24"/>
        </w:rPr>
        <w:t>6.01</w:t>
      </w:r>
      <w:r w:rsidRPr="006F4484">
        <w:rPr>
          <w:rFonts w:ascii="Times New Roman" w:hAnsi="Times New Roman"/>
          <w:sz w:val="24"/>
          <w:szCs w:val="24"/>
          <w:lang w:val="en-US"/>
        </w:rPr>
        <w:t>)</w:t>
      </w:r>
      <w:r w:rsidRPr="006F4484">
        <w:rPr>
          <w:rFonts w:ascii="Times New Roman" w:hAnsi="Times New Roman"/>
          <w:sz w:val="24"/>
          <w:szCs w:val="24"/>
        </w:rPr>
        <w:t>;</w:t>
      </w:r>
    </w:p>
    <w:p w:rsidR="006F4484" w:rsidRPr="00727531" w:rsidRDefault="006F4484" w:rsidP="006F4484">
      <w:pPr>
        <w:numPr>
          <w:ilvl w:val="0"/>
          <w:numId w:val="13"/>
        </w:numPr>
        <w:spacing w:after="0" w:line="240" w:lineRule="auto"/>
        <w:ind w:firstLine="360"/>
        <w:rPr>
          <w:rFonts w:ascii="Times New Roman" w:hAnsi="Times New Roman"/>
          <w:sz w:val="24"/>
          <w:szCs w:val="24"/>
        </w:rPr>
      </w:pPr>
      <w:r w:rsidRPr="006F4484">
        <w:rPr>
          <w:rFonts w:ascii="Times New Roman" w:hAnsi="Times New Roman"/>
          <w:sz w:val="24"/>
          <w:szCs w:val="24"/>
        </w:rPr>
        <w:t xml:space="preserve">Черпене на повърхностни води от ВЕЦ </w:t>
      </w:r>
      <w:r w:rsidRPr="006F4484">
        <w:rPr>
          <w:rFonts w:ascii="Times New Roman" w:hAnsi="Times New Roman"/>
          <w:sz w:val="24"/>
          <w:szCs w:val="24"/>
          <w:lang w:val="en-US"/>
        </w:rPr>
        <w:t>(J02.0</w:t>
      </w:r>
      <w:r w:rsidRPr="006F4484">
        <w:rPr>
          <w:rFonts w:ascii="Times New Roman" w:hAnsi="Times New Roman"/>
          <w:sz w:val="24"/>
          <w:szCs w:val="24"/>
        </w:rPr>
        <w:t>6.06</w:t>
      </w:r>
      <w:r w:rsidRPr="006F4484">
        <w:rPr>
          <w:rFonts w:ascii="Times New Roman" w:hAnsi="Times New Roman"/>
          <w:sz w:val="24"/>
          <w:szCs w:val="24"/>
          <w:lang w:val="en-US"/>
        </w:rPr>
        <w:t>)</w:t>
      </w:r>
      <w:r w:rsidRPr="006F4484">
        <w:rPr>
          <w:rFonts w:ascii="Times New Roman" w:hAnsi="Times New Roman"/>
          <w:sz w:val="24"/>
          <w:szCs w:val="24"/>
        </w:rPr>
        <w:t>. (Източник на информацията:</w:t>
      </w:r>
      <w:r w:rsidRPr="006F4484">
        <w:rPr>
          <w:rFonts w:ascii="Times New Roman" w:eastAsia="Calibri" w:hAnsi="Times New Roman"/>
          <w:sz w:val="24"/>
          <w:szCs w:val="24"/>
        </w:rPr>
        <w:t xml:space="preserve"> </w:t>
      </w:r>
      <w:hyperlink r:id="rId58" w:history="1">
        <w:r w:rsidRPr="006F4484">
          <w:rPr>
            <w:rFonts w:ascii="Times New Roman" w:eastAsia="Calibri" w:hAnsi="Times New Roman"/>
            <w:color w:val="0000FF"/>
            <w:sz w:val="24"/>
            <w:szCs w:val="24"/>
            <w:u w:val="single"/>
          </w:rPr>
          <w:t>http://natura2000.moew.government.bg/Home/Reports?reportType=Invertebrates</w:t>
        </w:r>
      </w:hyperlink>
      <w:r w:rsidRPr="006F4484">
        <w:rPr>
          <w:rFonts w:ascii="Times New Roman" w:eastAsia="Calibri" w:hAnsi="Times New Roman"/>
          <w:color w:val="0000FF"/>
          <w:sz w:val="24"/>
          <w:szCs w:val="24"/>
          <w:u w:val="single"/>
        </w:rPr>
        <w:t>)</w:t>
      </w:r>
    </w:p>
    <w:p w:rsidR="00727531" w:rsidRDefault="00727531" w:rsidP="00727531">
      <w:pPr>
        <w:spacing w:after="0" w:line="240" w:lineRule="auto"/>
        <w:rPr>
          <w:rFonts w:ascii="Times New Roman" w:hAnsi="Times New Roman"/>
          <w:sz w:val="24"/>
          <w:szCs w:val="24"/>
        </w:rPr>
      </w:pPr>
    </w:p>
    <w:p w:rsidR="00727531" w:rsidRPr="006F4484" w:rsidRDefault="00727531" w:rsidP="00727531">
      <w:pPr>
        <w:spacing w:after="0" w:line="240" w:lineRule="auto"/>
        <w:rPr>
          <w:rFonts w:ascii="Times New Roman" w:hAnsi="Times New Roman"/>
          <w:sz w:val="24"/>
          <w:szCs w:val="24"/>
        </w:rPr>
      </w:pPr>
      <w:r>
        <w:rPr>
          <w:rFonts w:ascii="Times New Roman" w:hAnsi="Times New Roman"/>
          <w:sz w:val="24"/>
          <w:szCs w:val="24"/>
        </w:rPr>
        <w:t>Видът е включен в Стандартните формуляри за данни на 128 зони.</w:t>
      </w:r>
    </w:p>
    <w:p w:rsidR="006F4484" w:rsidRPr="006F4484" w:rsidRDefault="006F4484" w:rsidP="006F4484">
      <w:pPr>
        <w:spacing w:before="120" w:after="120" w:line="240" w:lineRule="auto"/>
        <w:rPr>
          <w:rFonts w:ascii="Times New Roman" w:eastAsia="Calibri" w:hAnsi="Times New Roman"/>
          <w:b/>
          <w:bCs/>
          <w:sz w:val="24"/>
          <w:szCs w:val="24"/>
          <w:lang w:val="en-US" w:eastAsia="bg-BG"/>
        </w:rPr>
      </w:pPr>
      <w:r w:rsidRPr="006F4484">
        <w:rPr>
          <w:rFonts w:ascii="Times New Roman" w:eastAsia="Calibri" w:hAnsi="Times New Roman"/>
          <w:b/>
          <w:bCs/>
          <w:sz w:val="24"/>
          <w:szCs w:val="24"/>
          <w:lang w:eastAsia="bg-BG"/>
        </w:rPr>
        <w:t>4. Състояние на вида в защитена зона „Река Вит“</w:t>
      </w:r>
    </w:p>
    <w:p w:rsidR="006F4484" w:rsidRPr="006F4484" w:rsidRDefault="006F4484" w:rsidP="006F4484">
      <w:pPr>
        <w:spacing w:before="120" w:after="120" w:line="240" w:lineRule="auto"/>
        <w:ind w:firstLine="709"/>
        <w:jc w:val="both"/>
        <w:rPr>
          <w:rFonts w:ascii="Times New Roman" w:eastAsia="Calibri" w:hAnsi="Times New Roman"/>
          <w:color w:val="0000FF"/>
          <w:sz w:val="24"/>
          <w:szCs w:val="24"/>
        </w:rPr>
      </w:pPr>
      <w:r w:rsidRPr="006F4484">
        <w:rPr>
          <w:rFonts w:ascii="Times New Roman" w:eastAsia="Calibri" w:hAnsi="Times New Roman"/>
          <w:sz w:val="24"/>
          <w:szCs w:val="24"/>
        </w:rPr>
        <w:lastRenderedPageBreak/>
        <w:t>Съгласно Стандартния формуляр за данни за защитена зона „Река Вит“, видът е рядък „</w:t>
      </w:r>
      <w:r w:rsidRPr="006F4484">
        <w:rPr>
          <w:rFonts w:ascii="Times New Roman" w:eastAsia="Calibri" w:hAnsi="Times New Roman"/>
          <w:sz w:val="24"/>
          <w:szCs w:val="24"/>
          <w:lang w:val="en-US"/>
        </w:rPr>
        <w:t>R</w:t>
      </w:r>
      <w:r w:rsidRPr="006F4484">
        <w:rPr>
          <w:rFonts w:ascii="Times New Roman" w:eastAsia="Calibri" w:hAnsi="Times New Roman"/>
          <w:sz w:val="24"/>
          <w:szCs w:val="24"/>
        </w:rPr>
        <w:t>“</w:t>
      </w:r>
      <w:r w:rsidRPr="006F4484">
        <w:rPr>
          <w:rFonts w:ascii="Times New Roman" w:eastAsia="Calibri" w:hAnsi="Times New Roman"/>
          <w:sz w:val="24"/>
          <w:szCs w:val="24"/>
          <w:lang w:val="en-US"/>
        </w:rPr>
        <w:t xml:space="preserve">, </w:t>
      </w:r>
      <w:r w:rsidRPr="006F4484">
        <w:rPr>
          <w:rFonts w:ascii="Times New Roman" w:eastAsia="Calibri" w:hAnsi="Times New Roman"/>
          <w:sz w:val="24"/>
          <w:szCs w:val="24"/>
        </w:rPr>
        <w:t>данните за вида в зоната са със средно качество „М“, оценката за популация е „С“ (до 2% от националната популация на вида),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„А“ (отлична стойност).</w:t>
      </w:r>
      <w:r w:rsidRPr="006F4484">
        <w:rPr>
          <w:rFonts w:ascii="Times New Roman" w:eastAsia="Calibri" w:hAnsi="Times New Roman"/>
          <w:sz w:val="24"/>
          <w:szCs w:val="24"/>
          <w:lang w:val="en-US"/>
        </w:rPr>
        <w:t xml:space="preserve"> </w:t>
      </w:r>
      <w:r w:rsidRPr="006F4484">
        <w:rPr>
          <w:rFonts w:ascii="Times New Roman" w:eastAsia="Calibri" w:hAnsi="Times New Roman"/>
          <w:sz w:val="24"/>
          <w:szCs w:val="24"/>
        </w:rPr>
        <w:t>(</w:t>
      </w:r>
      <w:r w:rsidRPr="006F4484">
        <w:rPr>
          <w:rFonts w:ascii="Times New Roman" w:hAnsi="Times New Roman"/>
          <w:sz w:val="24"/>
          <w:szCs w:val="24"/>
        </w:rPr>
        <w:t xml:space="preserve">Източник на информацията: </w:t>
      </w:r>
      <w:hyperlink r:id="rId59" w:history="1">
        <w:r w:rsidRPr="006F4484">
          <w:rPr>
            <w:rFonts w:ascii="Times New Roman" w:eastAsia="Calibri" w:hAnsi="Times New Roman"/>
            <w:color w:val="0000FF"/>
            <w:sz w:val="24"/>
            <w:szCs w:val="24"/>
            <w:u w:val="single"/>
            <w:lang w:val="en-US"/>
          </w:rPr>
          <w:t>http://natura2000.moew.government.bg/PublicDownloads/Auto/PS_SCI/BG0000181/BG0000181_PS_16.pdf</w:t>
        </w:r>
      </w:hyperlink>
      <w:r w:rsidRPr="006F4484">
        <w:rPr>
          <w:rFonts w:ascii="Times New Roman" w:eastAsia="Calibri" w:hAnsi="Times New Roman"/>
          <w:color w:val="0000FF"/>
          <w:sz w:val="24"/>
          <w:szCs w:val="24"/>
        </w:rPr>
        <w:t>)</w:t>
      </w:r>
    </w:p>
    <w:p w:rsidR="006F4484" w:rsidRPr="006F4484" w:rsidRDefault="006F4484" w:rsidP="006F4484">
      <w:pPr>
        <w:spacing w:before="120" w:after="120" w:line="240" w:lineRule="auto"/>
        <w:jc w:val="both"/>
        <w:rPr>
          <w:rFonts w:ascii="Times New Roman" w:eastAsia="Calibri" w:hAnsi="Times New Roman"/>
          <w:sz w:val="24"/>
          <w:szCs w:val="24"/>
        </w:rPr>
      </w:pPr>
    </w:p>
    <w:tbl>
      <w:tblPr>
        <w:tblW w:w="95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05"/>
        <w:gridCol w:w="328"/>
        <w:gridCol w:w="483"/>
        <w:gridCol w:w="350"/>
        <w:gridCol w:w="816"/>
        <w:gridCol w:w="816"/>
        <w:gridCol w:w="594"/>
        <w:gridCol w:w="578"/>
        <w:gridCol w:w="839"/>
        <w:gridCol w:w="950"/>
        <w:gridCol w:w="622"/>
        <w:gridCol w:w="522"/>
        <w:gridCol w:w="578"/>
      </w:tblGrid>
      <w:tr w:rsidR="006F4484" w:rsidRPr="006F4484" w:rsidTr="006F4484">
        <w:tc>
          <w:tcPr>
            <w:tcW w:w="2849" w:type="dxa"/>
            <w:gridSpan w:val="5"/>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Species</w:t>
            </w:r>
          </w:p>
        </w:tc>
        <w:tc>
          <w:tcPr>
            <w:tcW w:w="3154" w:type="dxa"/>
            <w:gridSpan w:val="5"/>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Site assessment</w:t>
            </w:r>
          </w:p>
        </w:tc>
      </w:tr>
      <w:tr w:rsidR="006F4484" w:rsidRPr="006F4484" w:rsidTr="006F4484">
        <w:tc>
          <w:tcPr>
            <w:tcW w:w="372"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w:t>
            </w:r>
          </w:p>
        </w:tc>
        <w:tc>
          <w:tcPr>
            <w:tcW w:w="661"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Code</w:t>
            </w:r>
          </w:p>
        </w:tc>
        <w:tc>
          <w:tcPr>
            <w:tcW w:w="1005"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w:t>
            </w:r>
          </w:p>
        </w:tc>
        <w:tc>
          <w:tcPr>
            <w:tcW w:w="483"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NP</w:t>
            </w:r>
          </w:p>
        </w:tc>
        <w:tc>
          <w:tcPr>
            <w:tcW w:w="350"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T</w:t>
            </w:r>
          </w:p>
        </w:tc>
        <w:tc>
          <w:tcPr>
            <w:tcW w:w="1632" w:type="dxa"/>
            <w:gridSpan w:val="2"/>
            <w:shd w:val="clear" w:color="auto" w:fill="D0CECE"/>
            <w:vAlign w:val="center"/>
          </w:tcPr>
          <w:p w:rsidR="006F4484" w:rsidRPr="006F4484" w:rsidRDefault="006F4484" w:rsidP="006F4484">
            <w:pPr>
              <w:spacing w:before="120" w:after="120" w:line="240" w:lineRule="auto"/>
              <w:jc w:val="center"/>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Size</w:t>
            </w:r>
          </w:p>
        </w:tc>
        <w:tc>
          <w:tcPr>
            <w:tcW w:w="594"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Unit</w:t>
            </w:r>
          </w:p>
        </w:tc>
        <w:tc>
          <w:tcPr>
            <w:tcW w:w="578"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Cat.</w:t>
            </w:r>
          </w:p>
        </w:tc>
        <w:tc>
          <w:tcPr>
            <w:tcW w:w="839"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D.qual.</w:t>
            </w:r>
          </w:p>
        </w:tc>
        <w:tc>
          <w:tcPr>
            <w:tcW w:w="950"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A/B/C/D</w:t>
            </w:r>
          </w:p>
        </w:tc>
        <w:tc>
          <w:tcPr>
            <w:tcW w:w="1722" w:type="dxa"/>
            <w:gridSpan w:val="3"/>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w:t>
            </w:r>
          </w:p>
        </w:tc>
      </w:tr>
      <w:tr w:rsidR="006F4484" w:rsidRPr="006F4484" w:rsidTr="006F4484">
        <w:tc>
          <w:tcPr>
            <w:tcW w:w="372"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1005"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816"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Min</w:t>
            </w:r>
          </w:p>
        </w:tc>
        <w:tc>
          <w:tcPr>
            <w:tcW w:w="816"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Max</w:t>
            </w:r>
          </w:p>
        </w:tc>
        <w:tc>
          <w:tcPr>
            <w:tcW w:w="594"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w:t>
            </w:r>
          </w:p>
        </w:tc>
        <w:tc>
          <w:tcPr>
            <w:tcW w:w="622"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Con.</w:t>
            </w:r>
          </w:p>
        </w:tc>
        <w:tc>
          <w:tcPr>
            <w:tcW w:w="522"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Iso.</w:t>
            </w:r>
          </w:p>
        </w:tc>
        <w:tc>
          <w:tcPr>
            <w:tcW w:w="578"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Glo.</w:t>
            </w:r>
          </w:p>
        </w:tc>
      </w:tr>
      <w:tr w:rsidR="006F4484" w:rsidRPr="006F4484" w:rsidTr="006F4484">
        <w:tc>
          <w:tcPr>
            <w:tcW w:w="372"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I</w:t>
            </w:r>
          </w:p>
        </w:tc>
        <w:tc>
          <w:tcPr>
            <w:tcW w:w="661"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eastAsia="en-GB"/>
              </w:rPr>
              <w:t>10</w:t>
            </w:r>
            <w:r w:rsidRPr="006F4484">
              <w:rPr>
                <w:rFonts w:ascii="Times New Roman" w:eastAsia="Calibri" w:hAnsi="Times New Roman"/>
                <w:sz w:val="20"/>
                <w:szCs w:val="20"/>
                <w:lang w:val="en-US" w:eastAsia="en-GB"/>
              </w:rPr>
              <w:t>32</w:t>
            </w:r>
          </w:p>
        </w:tc>
        <w:tc>
          <w:tcPr>
            <w:tcW w:w="1005"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i/>
                <w:sz w:val="20"/>
                <w:szCs w:val="20"/>
                <w:lang w:val="en-US" w:eastAsia="en-GB"/>
              </w:rPr>
            </w:pPr>
            <w:r w:rsidRPr="006F4484">
              <w:rPr>
                <w:rFonts w:ascii="Times New Roman" w:eastAsia="Calibri" w:hAnsi="Times New Roman"/>
                <w:i/>
                <w:sz w:val="20"/>
                <w:szCs w:val="20"/>
                <w:lang w:val="en-US" w:eastAsia="en-GB"/>
              </w:rPr>
              <w:t>Unio crassus</w:t>
            </w:r>
          </w:p>
        </w:tc>
        <w:tc>
          <w:tcPr>
            <w:tcW w:w="328"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p</w:t>
            </w:r>
          </w:p>
        </w:tc>
        <w:tc>
          <w:tcPr>
            <w:tcW w:w="816" w:type="dxa"/>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sz w:val="20"/>
                <w:szCs w:val="20"/>
                <w:lang w:eastAsia="en-GB"/>
              </w:rPr>
            </w:pPr>
            <w:r w:rsidRPr="006F4484">
              <w:rPr>
                <w:rFonts w:ascii="Times New Roman" w:eastAsia="Calibri" w:hAnsi="Times New Roman"/>
                <w:sz w:val="20"/>
                <w:szCs w:val="20"/>
                <w:lang w:eastAsia="en-GB"/>
              </w:rPr>
              <w:t>219165</w:t>
            </w:r>
          </w:p>
        </w:tc>
        <w:tc>
          <w:tcPr>
            <w:tcW w:w="816" w:type="dxa"/>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sz w:val="20"/>
                <w:szCs w:val="20"/>
                <w:lang w:eastAsia="en-GB"/>
              </w:rPr>
            </w:pPr>
            <w:r w:rsidRPr="006F4484">
              <w:rPr>
                <w:rFonts w:ascii="Times New Roman" w:eastAsia="Calibri" w:hAnsi="Times New Roman"/>
                <w:sz w:val="20"/>
                <w:szCs w:val="20"/>
                <w:lang w:eastAsia="en-GB"/>
              </w:rPr>
              <w:t>219165</w:t>
            </w:r>
          </w:p>
        </w:tc>
        <w:tc>
          <w:tcPr>
            <w:tcW w:w="594" w:type="dxa"/>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i</w:t>
            </w:r>
          </w:p>
        </w:tc>
        <w:tc>
          <w:tcPr>
            <w:tcW w:w="578"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R</w:t>
            </w:r>
          </w:p>
        </w:tc>
        <w:tc>
          <w:tcPr>
            <w:tcW w:w="839"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M</w:t>
            </w:r>
          </w:p>
        </w:tc>
        <w:tc>
          <w:tcPr>
            <w:tcW w:w="950"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C</w:t>
            </w:r>
          </w:p>
        </w:tc>
        <w:tc>
          <w:tcPr>
            <w:tcW w:w="622"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А</w:t>
            </w:r>
          </w:p>
        </w:tc>
        <w:tc>
          <w:tcPr>
            <w:tcW w:w="522"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C</w:t>
            </w:r>
          </w:p>
        </w:tc>
        <w:tc>
          <w:tcPr>
            <w:tcW w:w="578"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А</w:t>
            </w:r>
          </w:p>
        </w:tc>
      </w:tr>
    </w:tbl>
    <w:p w:rsidR="006F4484" w:rsidRPr="006F4484" w:rsidRDefault="006F4484" w:rsidP="006F4484">
      <w:pPr>
        <w:spacing w:before="120" w:after="120" w:line="240" w:lineRule="auto"/>
        <w:jc w:val="both"/>
        <w:rPr>
          <w:rFonts w:ascii="Times New Roman" w:eastAsia="Calibri" w:hAnsi="Times New Roman"/>
          <w:sz w:val="24"/>
          <w:szCs w:val="24"/>
          <w:lang w:val="en-US"/>
        </w:rPr>
      </w:pPr>
    </w:p>
    <w:p w:rsidR="006F4484" w:rsidRPr="006F4484" w:rsidRDefault="006F4484" w:rsidP="006F4484">
      <w:pPr>
        <w:spacing w:before="120" w:after="120" w:line="240" w:lineRule="auto"/>
        <w:jc w:val="both"/>
        <w:rPr>
          <w:rFonts w:ascii="Times New Roman" w:eastAsia="Calibri" w:hAnsi="Times New Roman"/>
          <w:b/>
          <w:bCs/>
          <w:sz w:val="24"/>
          <w:szCs w:val="24"/>
          <w:lang w:eastAsia="bg-BG"/>
        </w:rPr>
      </w:pPr>
      <w:r w:rsidRPr="006F4484">
        <w:rPr>
          <w:rFonts w:ascii="Times New Roman" w:eastAsia="Calibri" w:hAnsi="Times New Roman"/>
          <w:b/>
          <w:bCs/>
          <w:sz w:val="24"/>
          <w:szCs w:val="24"/>
          <w:lang w:eastAsia="bg-BG"/>
        </w:rPr>
        <w:t>5. Анализ на наличната информация</w:t>
      </w:r>
    </w:p>
    <w:p w:rsidR="006F4484" w:rsidRPr="006F4484" w:rsidRDefault="006F4484" w:rsidP="006F4484">
      <w:pPr>
        <w:spacing w:before="120" w:after="120" w:line="240" w:lineRule="auto"/>
        <w:ind w:firstLine="709"/>
        <w:jc w:val="both"/>
        <w:rPr>
          <w:rFonts w:ascii="Times New Roman" w:eastAsia="Calibri" w:hAnsi="Times New Roman"/>
          <w:sz w:val="24"/>
          <w:szCs w:val="24"/>
        </w:rPr>
      </w:pPr>
      <w:r w:rsidRPr="006F4484">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4 трансекта по 100 </w:t>
      </w:r>
      <w:r w:rsidRPr="006F4484">
        <w:rPr>
          <w:rFonts w:ascii="Times New Roman" w:hAnsi="Times New Roman"/>
          <w:sz w:val="24"/>
          <w:szCs w:val="24"/>
          <w:lang w:val="en-US"/>
        </w:rPr>
        <w:t>m</w:t>
      </w:r>
      <w:r w:rsidRPr="006F4484">
        <w:rPr>
          <w:rFonts w:ascii="Times New Roman" w:hAnsi="Times New Roman"/>
          <w:sz w:val="24"/>
          <w:szCs w:val="24"/>
        </w:rPr>
        <w:t xml:space="preserve"> и в</w:t>
      </w:r>
      <w:r w:rsidRPr="006F4484">
        <w:rPr>
          <w:rFonts w:ascii="Times New Roman" w:eastAsia="Calibri" w:hAnsi="Times New Roman"/>
          <w:sz w:val="24"/>
          <w:szCs w:val="24"/>
        </w:rPr>
        <w:t>идът е установен в 2 находища с общо</w:t>
      </w:r>
      <w:r w:rsidRPr="006F4484">
        <w:rPr>
          <w:rFonts w:ascii="Times New Roman" w:hAnsi="Times New Roman"/>
          <w:sz w:val="24"/>
          <w:szCs w:val="24"/>
        </w:rPr>
        <w:t xml:space="preserve"> 59 черупки. Средната стойност на обилието на вида в зоната е 0,15 </w:t>
      </w:r>
      <w:r w:rsidRPr="006F4484">
        <w:rPr>
          <w:rFonts w:ascii="Times New Roman" w:hAnsi="Times New Roman"/>
          <w:sz w:val="24"/>
          <w:szCs w:val="24"/>
          <w:lang w:val="en-US"/>
        </w:rPr>
        <w:t>ind</w:t>
      </w:r>
      <w:r w:rsidRPr="006F4484">
        <w:rPr>
          <w:rFonts w:ascii="Times New Roman" w:hAnsi="Times New Roman"/>
          <w:sz w:val="24"/>
          <w:szCs w:val="24"/>
        </w:rPr>
        <w:t>./</w:t>
      </w:r>
      <w:r w:rsidRPr="006F4484">
        <w:rPr>
          <w:rFonts w:ascii="Times New Roman" w:hAnsi="Times New Roman"/>
          <w:sz w:val="24"/>
          <w:szCs w:val="24"/>
          <w:lang w:val="en-US"/>
        </w:rPr>
        <w:t>m</w:t>
      </w:r>
      <w:r w:rsidRPr="006F4484">
        <w:rPr>
          <w:rFonts w:ascii="Times New Roman" w:hAnsi="Times New Roman"/>
          <w:sz w:val="24"/>
          <w:szCs w:val="24"/>
          <w:vertAlign w:val="superscript"/>
        </w:rPr>
        <w:t>2</w:t>
      </w:r>
      <w:r w:rsidRPr="006F4484">
        <w:rPr>
          <w:rFonts w:ascii="Times New Roman" w:hAnsi="Times New Roman"/>
          <w:sz w:val="24"/>
          <w:szCs w:val="24"/>
        </w:rPr>
        <w:t xml:space="preserve"> (1500 </w:t>
      </w:r>
      <w:r w:rsidRPr="006F4484">
        <w:rPr>
          <w:rFonts w:ascii="Times New Roman" w:hAnsi="Times New Roman"/>
          <w:sz w:val="24"/>
          <w:szCs w:val="24"/>
          <w:lang w:val="en-US"/>
        </w:rPr>
        <w:t>ind</w:t>
      </w:r>
      <w:r w:rsidRPr="006F4484">
        <w:rPr>
          <w:rFonts w:ascii="Times New Roman" w:hAnsi="Times New Roman"/>
          <w:sz w:val="24"/>
          <w:szCs w:val="24"/>
        </w:rPr>
        <w:t>./</w:t>
      </w:r>
      <w:r w:rsidRPr="006F4484">
        <w:rPr>
          <w:rFonts w:ascii="Times New Roman" w:hAnsi="Times New Roman"/>
          <w:sz w:val="24"/>
          <w:szCs w:val="24"/>
          <w:lang w:val="en-US"/>
        </w:rPr>
        <w:t>ha)</w:t>
      </w:r>
      <w:r w:rsidRPr="006F4484">
        <w:rPr>
          <w:rFonts w:ascii="Times New Roman" w:hAnsi="Times New Roman"/>
          <w:sz w:val="24"/>
          <w:szCs w:val="24"/>
        </w:rPr>
        <w:t xml:space="preserve">. Площта на ефективно заетите местообитания е 29,93 </w:t>
      </w:r>
      <w:r w:rsidRPr="006F4484">
        <w:rPr>
          <w:rFonts w:ascii="Times New Roman" w:hAnsi="Times New Roman"/>
          <w:sz w:val="24"/>
          <w:szCs w:val="24"/>
          <w:lang w:val="en-US"/>
        </w:rPr>
        <w:t>h</w:t>
      </w:r>
      <w:r w:rsidRPr="006F4484">
        <w:rPr>
          <w:rFonts w:ascii="Times New Roman" w:hAnsi="Times New Roman"/>
          <w:sz w:val="24"/>
          <w:szCs w:val="24"/>
        </w:rPr>
        <w:t>а, а общата площ на потенциалните местообитания е 146,11</w:t>
      </w:r>
      <w:r w:rsidRPr="006F4484">
        <w:rPr>
          <w:rFonts w:ascii="Times New Roman" w:hAnsi="Times New Roman"/>
          <w:sz w:val="24"/>
          <w:szCs w:val="24"/>
          <w:lang w:val="en-US"/>
        </w:rPr>
        <w:t xml:space="preserve"> ha</w:t>
      </w:r>
      <w:r w:rsidRPr="006F4484">
        <w:rPr>
          <w:rFonts w:ascii="Times New Roman" w:hAnsi="Times New Roman"/>
          <w:sz w:val="24"/>
          <w:szCs w:val="24"/>
        </w:rPr>
        <w:t>.</w:t>
      </w:r>
      <w:r w:rsidRPr="006F4484">
        <w:rPr>
          <w:rFonts w:ascii="Times New Roman" w:eastAsia="Calibri" w:hAnsi="Times New Roman"/>
          <w:sz w:val="24"/>
          <w:szCs w:val="24"/>
        </w:rPr>
        <w:t xml:space="preserve"> </w:t>
      </w:r>
      <w:r w:rsidRPr="006F4484">
        <w:rPr>
          <w:rFonts w:ascii="Times New Roman" w:hAnsi="Times New Roman"/>
          <w:sz w:val="24"/>
          <w:szCs w:val="24"/>
        </w:rPr>
        <w:t xml:space="preserve">Отчетени са увредени местообитания по параметрите характер на дънния субстрат, замърсяване на водата и антропогенно присъствие и поради това оценката за вида в зоната е неблагоприятно-незадоволително състояние </w:t>
      </w:r>
      <w:r w:rsidRPr="006F4484">
        <w:rPr>
          <w:rFonts w:ascii="Times New Roman" w:eastAsia="Calibri" w:hAnsi="Times New Roman"/>
          <w:sz w:val="24"/>
          <w:szCs w:val="24"/>
          <w:lang w:val="en-US"/>
        </w:rPr>
        <w:t>(</w:t>
      </w:r>
      <w:r w:rsidRPr="006F4484">
        <w:rPr>
          <w:rFonts w:ascii="Times New Roman" w:hAnsi="Times New Roman"/>
          <w:sz w:val="24"/>
          <w:szCs w:val="24"/>
        </w:rPr>
        <w:t xml:space="preserve">Източник на информацията: </w:t>
      </w:r>
      <w:r w:rsidRPr="006F4484">
        <w:rPr>
          <w:rFonts w:ascii="Times New Roman" w:eastAsia="Calibri" w:hAnsi="Times New Roman"/>
          <w:sz w:val="24"/>
          <w:szCs w:val="24"/>
        </w:rPr>
        <w:t>специфичен доклад за вида в ЗЗ „Река Вит“, публикуван на страницата на Информационната система на защитените зони от екологичната мрежа Натура 2000</w:t>
      </w:r>
      <w:r w:rsidRPr="006F4484">
        <w:rPr>
          <w:rFonts w:ascii="Times New Roman" w:eastAsia="Calibri" w:hAnsi="Times New Roman"/>
          <w:sz w:val="24"/>
          <w:szCs w:val="24"/>
          <w:lang w:val="en-US"/>
        </w:rPr>
        <w:t>)</w:t>
      </w:r>
      <w:r w:rsidRPr="006F4484">
        <w:rPr>
          <w:rFonts w:ascii="Times New Roman" w:eastAsia="Calibri" w:hAnsi="Times New Roman"/>
          <w:sz w:val="24"/>
          <w:szCs w:val="24"/>
        </w:rPr>
        <w:t>.</w:t>
      </w:r>
    </w:p>
    <w:p w:rsidR="006F4484" w:rsidRPr="006F4484" w:rsidRDefault="006F4484" w:rsidP="006F4484">
      <w:pPr>
        <w:spacing w:before="120" w:after="120" w:line="240" w:lineRule="auto"/>
        <w:jc w:val="both"/>
        <w:rPr>
          <w:rFonts w:ascii="Times New Roman" w:eastAsia="Calibri" w:hAnsi="Times New Roman"/>
          <w:i/>
          <w:sz w:val="24"/>
          <w:szCs w:val="24"/>
        </w:rPr>
      </w:pPr>
      <w:r w:rsidRPr="006F4484">
        <w:rPr>
          <w:rFonts w:ascii="Times New Roman" w:eastAsia="Calibri" w:hAnsi="Times New Roman"/>
          <w:i/>
          <w:sz w:val="24"/>
          <w:szCs w:val="24"/>
        </w:rPr>
        <w:t>Данни от теренните изследвания през 2021 г.</w:t>
      </w:r>
    </w:p>
    <w:p w:rsidR="006F4484" w:rsidRPr="006F4484" w:rsidRDefault="006F4484" w:rsidP="00202795">
      <w:pPr>
        <w:spacing w:after="0" w:line="240" w:lineRule="auto"/>
        <w:ind w:firstLine="709"/>
        <w:jc w:val="both"/>
        <w:rPr>
          <w:rFonts w:ascii="Times New Roman" w:eastAsia="Calibri" w:hAnsi="Times New Roman"/>
          <w:sz w:val="24"/>
          <w:szCs w:val="24"/>
        </w:rPr>
      </w:pPr>
      <w:r w:rsidRPr="006F4484">
        <w:rPr>
          <w:rFonts w:ascii="Times New Roman" w:eastAsia="Calibri" w:hAnsi="Times New Roman"/>
          <w:sz w:val="24"/>
          <w:szCs w:val="24"/>
        </w:rPr>
        <w:t xml:space="preserve">През 2021 г. бяха проведени две теренни проучвания в ЗЗ „Река Вит“. При първото от тях, през м. юни 2021 г., нивото на р. Вит беше високо и поради това достъпът до потенциалните местообитания на вида беше силно затруднен. Бяха изследвани 100 </w:t>
      </w:r>
      <w:r w:rsidRPr="006F4484">
        <w:rPr>
          <w:rFonts w:ascii="Times New Roman" w:eastAsia="Calibri" w:hAnsi="Times New Roman"/>
          <w:sz w:val="24"/>
          <w:szCs w:val="24"/>
          <w:lang w:val="en-US"/>
        </w:rPr>
        <w:t>m</w:t>
      </w:r>
      <w:r w:rsidRPr="006F4484">
        <w:rPr>
          <w:rFonts w:ascii="Times New Roman" w:eastAsia="Calibri" w:hAnsi="Times New Roman"/>
          <w:sz w:val="24"/>
          <w:szCs w:val="24"/>
        </w:rPr>
        <w:t xml:space="preserve"> трансекти в 3 участъка от реката: при с. Опанец, с. Рибен и гр. Гулянци. И в трите изследвани трансекта овалната речна мида не беше установена.</w:t>
      </w:r>
    </w:p>
    <w:p w:rsidR="006F4484" w:rsidRPr="006F4484" w:rsidRDefault="006F4484" w:rsidP="00202795">
      <w:pPr>
        <w:spacing w:after="0" w:line="240" w:lineRule="auto"/>
        <w:ind w:firstLine="709"/>
        <w:jc w:val="both"/>
        <w:rPr>
          <w:rFonts w:ascii="Times New Roman" w:eastAsia="Calibri" w:hAnsi="Times New Roman"/>
          <w:sz w:val="24"/>
          <w:szCs w:val="24"/>
        </w:rPr>
      </w:pPr>
      <w:r w:rsidRPr="006F4484">
        <w:rPr>
          <w:rFonts w:ascii="Times New Roman" w:eastAsia="Calibri" w:hAnsi="Times New Roman"/>
          <w:sz w:val="24"/>
          <w:szCs w:val="24"/>
        </w:rPr>
        <w:t xml:space="preserve">При второто посещение в зоната през м. септември 2021 г. нивото на р. Вит и нейните притоци беше спаднало значително и това позволи провеждането на по-обстойни изследвания за присъствието на вида в зоната. Бяха изследвани 100 </w:t>
      </w:r>
      <w:r w:rsidRPr="006F4484">
        <w:rPr>
          <w:rFonts w:ascii="Times New Roman" w:eastAsia="Calibri" w:hAnsi="Times New Roman"/>
          <w:sz w:val="24"/>
          <w:szCs w:val="24"/>
          <w:lang w:val="en-US"/>
        </w:rPr>
        <w:t>m</w:t>
      </w:r>
      <w:r w:rsidRPr="006F4484">
        <w:rPr>
          <w:rFonts w:ascii="Times New Roman" w:eastAsia="Calibri" w:hAnsi="Times New Roman"/>
          <w:sz w:val="24"/>
          <w:szCs w:val="24"/>
        </w:rPr>
        <w:t xml:space="preserve"> трансекти в 8 участъка на защитената зона: два трансекта на р. Бара – приток на р. Вит (под Горни Дъбник и Долни Дъбник) и 6 трансекта на р. Вит – при с. Опанец/Долна Митрополия, с. Биволаре, с. Божурица, с. Рибен, с. Крета и гр. Гулянци. Видът беше установен само в един от осемте изследвани участъка на защитената зона (при гр. Гулянци) и то само с 2 черупки. Средното обилие на овалната речна мида в изследваните 11 трансекта от </w:t>
      </w:r>
      <w:r w:rsidRPr="006F4484">
        <w:rPr>
          <w:rFonts w:ascii="Times New Roman" w:hAnsi="Times New Roman"/>
          <w:sz w:val="24"/>
          <w:szCs w:val="24"/>
        </w:rPr>
        <w:t xml:space="preserve">защитената зона </w:t>
      </w:r>
      <w:r w:rsidRPr="006F4484">
        <w:rPr>
          <w:rFonts w:ascii="Times New Roman" w:eastAsia="Calibri" w:hAnsi="Times New Roman"/>
          <w:sz w:val="24"/>
          <w:szCs w:val="24"/>
        </w:rPr>
        <w:t xml:space="preserve">е </w:t>
      </w:r>
      <w:r w:rsidRPr="006F4484">
        <w:rPr>
          <w:rFonts w:ascii="Times New Roman" w:hAnsi="Times New Roman"/>
          <w:sz w:val="24"/>
          <w:szCs w:val="24"/>
        </w:rPr>
        <w:t>0,002 ind./</w:t>
      </w:r>
      <w:r w:rsidRPr="006F4484">
        <w:rPr>
          <w:rFonts w:ascii="Times New Roman" w:hAnsi="Times New Roman"/>
          <w:sz w:val="24"/>
          <w:szCs w:val="24"/>
          <w:lang w:val="en-US"/>
        </w:rPr>
        <w:t>m</w:t>
      </w:r>
      <w:r w:rsidRPr="006F4484">
        <w:rPr>
          <w:rFonts w:ascii="Times New Roman" w:hAnsi="Times New Roman"/>
          <w:sz w:val="24"/>
          <w:szCs w:val="24"/>
          <w:vertAlign w:val="superscript"/>
        </w:rPr>
        <w:t>2</w:t>
      </w:r>
      <w:r w:rsidRPr="006F4484">
        <w:rPr>
          <w:rFonts w:ascii="Times New Roman" w:hAnsi="Times New Roman"/>
          <w:sz w:val="24"/>
          <w:szCs w:val="24"/>
        </w:rPr>
        <w:t xml:space="preserve"> (20 ind./</w:t>
      </w:r>
      <w:r w:rsidRPr="006F4484">
        <w:rPr>
          <w:rFonts w:ascii="Times New Roman" w:hAnsi="Times New Roman"/>
          <w:sz w:val="24"/>
          <w:szCs w:val="24"/>
          <w:lang w:val="en-US"/>
        </w:rPr>
        <w:t>ha</w:t>
      </w:r>
      <w:r w:rsidRPr="006F4484">
        <w:rPr>
          <w:rFonts w:ascii="Times New Roman" w:hAnsi="Times New Roman"/>
          <w:sz w:val="24"/>
          <w:szCs w:val="24"/>
        </w:rPr>
        <w:t>).</w:t>
      </w:r>
    </w:p>
    <w:p w:rsidR="006F4484" w:rsidRPr="006F4484" w:rsidRDefault="006F4484" w:rsidP="00202795">
      <w:pPr>
        <w:spacing w:after="0" w:line="240" w:lineRule="auto"/>
        <w:ind w:firstLine="709"/>
        <w:jc w:val="both"/>
        <w:rPr>
          <w:rFonts w:ascii="Times New Roman" w:hAnsi="Times New Roman"/>
          <w:sz w:val="24"/>
          <w:szCs w:val="24"/>
        </w:rPr>
      </w:pPr>
      <w:r w:rsidRPr="006F4484">
        <w:rPr>
          <w:rFonts w:ascii="Times New Roman" w:hAnsi="Times New Roman"/>
          <w:sz w:val="24"/>
          <w:szCs w:val="24"/>
        </w:rPr>
        <w:t xml:space="preserve">Регистрираното при тези проучвания средно обилие на популацията на овалната речна мида в ЗЗ „Река Вит“ е значително по-малко от установеното по време на проекта </w:t>
      </w:r>
      <w:r w:rsidRPr="006F4484">
        <w:rPr>
          <w:rFonts w:ascii="Times New Roman" w:hAnsi="Times New Roman"/>
          <w:sz w:val="24"/>
          <w:szCs w:val="24"/>
        </w:rPr>
        <w:lastRenderedPageBreak/>
        <w:t>за картиране средно обилие на вида в зоната (0,15 ind./</w:t>
      </w:r>
      <w:r w:rsidRPr="006F4484">
        <w:rPr>
          <w:rFonts w:ascii="Times New Roman" w:hAnsi="Times New Roman"/>
          <w:sz w:val="24"/>
          <w:szCs w:val="24"/>
          <w:lang w:val="en-US"/>
        </w:rPr>
        <w:t>m</w:t>
      </w:r>
      <w:r w:rsidRPr="006F4484">
        <w:rPr>
          <w:rFonts w:ascii="Times New Roman" w:hAnsi="Times New Roman"/>
          <w:sz w:val="24"/>
          <w:szCs w:val="24"/>
          <w:vertAlign w:val="superscript"/>
        </w:rPr>
        <w:t>2</w:t>
      </w:r>
      <w:r w:rsidRPr="006F4484">
        <w:rPr>
          <w:rFonts w:ascii="Times New Roman" w:hAnsi="Times New Roman"/>
          <w:sz w:val="24"/>
          <w:szCs w:val="24"/>
        </w:rPr>
        <w:t>, 1500 ind./</w:t>
      </w:r>
      <w:r w:rsidRPr="006F4484">
        <w:rPr>
          <w:rFonts w:ascii="Times New Roman" w:hAnsi="Times New Roman"/>
          <w:sz w:val="24"/>
          <w:szCs w:val="24"/>
          <w:lang w:val="en-US"/>
        </w:rPr>
        <w:t>ha</w:t>
      </w:r>
      <w:r w:rsidRPr="006F4484">
        <w:rPr>
          <w:rFonts w:ascii="Times New Roman" w:hAnsi="Times New Roman"/>
          <w:sz w:val="24"/>
          <w:szCs w:val="24"/>
        </w:rPr>
        <w:t>) и е близко до долната граница на обилието на популациите на овалната речна мида на територията на цялата страна, което варира от 0,0008 до 1,77 ind./</w:t>
      </w:r>
      <w:r w:rsidRPr="006F4484">
        <w:rPr>
          <w:rFonts w:ascii="Times New Roman" w:hAnsi="Times New Roman"/>
          <w:sz w:val="24"/>
          <w:szCs w:val="24"/>
          <w:lang w:val="en-US"/>
        </w:rPr>
        <w:t>m</w:t>
      </w:r>
      <w:r w:rsidRPr="006F4484">
        <w:rPr>
          <w:rFonts w:ascii="Times New Roman" w:hAnsi="Times New Roman"/>
          <w:sz w:val="24"/>
          <w:szCs w:val="24"/>
          <w:vertAlign w:val="superscript"/>
        </w:rPr>
        <w:t>2</w:t>
      </w:r>
      <w:r w:rsidRPr="006F4484">
        <w:rPr>
          <w:rFonts w:ascii="Times New Roman" w:hAnsi="Times New Roman"/>
          <w:sz w:val="24"/>
          <w:szCs w:val="24"/>
        </w:rPr>
        <w:t xml:space="preserve"> (8 до 17 700 </w:t>
      </w:r>
      <w:r w:rsidRPr="006F4484">
        <w:rPr>
          <w:rFonts w:ascii="Times New Roman" w:hAnsi="Times New Roman"/>
          <w:sz w:val="24"/>
          <w:szCs w:val="24"/>
          <w:lang w:val="en-US"/>
        </w:rPr>
        <w:t>ind</w:t>
      </w:r>
      <w:r w:rsidRPr="006F4484">
        <w:rPr>
          <w:rFonts w:ascii="Times New Roman" w:hAnsi="Times New Roman"/>
          <w:sz w:val="24"/>
          <w:szCs w:val="24"/>
        </w:rPr>
        <w:t>./</w:t>
      </w:r>
      <w:r w:rsidRPr="006F4484">
        <w:rPr>
          <w:rFonts w:ascii="Times New Roman" w:hAnsi="Times New Roman"/>
          <w:sz w:val="24"/>
          <w:szCs w:val="24"/>
          <w:lang w:eastAsia="bg-BG"/>
        </w:rPr>
        <w:t>ha</w:t>
      </w:r>
      <w:r w:rsidRPr="006F4484">
        <w:rPr>
          <w:rFonts w:ascii="Times New Roman" w:hAnsi="Times New Roman"/>
          <w:sz w:val="24"/>
          <w:szCs w:val="24"/>
        </w:rPr>
        <w:t xml:space="preserve">). </w:t>
      </w:r>
    </w:p>
    <w:p w:rsidR="006F4484" w:rsidRPr="006F4484" w:rsidRDefault="006F4484" w:rsidP="00202795">
      <w:pPr>
        <w:spacing w:after="0" w:line="240" w:lineRule="auto"/>
        <w:ind w:firstLine="709"/>
        <w:jc w:val="both"/>
        <w:rPr>
          <w:rFonts w:ascii="Times New Roman" w:eastAsia="Calibri" w:hAnsi="Times New Roman"/>
          <w:sz w:val="24"/>
          <w:szCs w:val="24"/>
        </w:rPr>
      </w:pPr>
      <w:r w:rsidRPr="006F4484">
        <w:rPr>
          <w:rFonts w:ascii="Times New Roman" w:hAnsi="Times New Roman"/>
          <w:sz w:val="24"/>
          <w:szCs w:val="24"/>
        </w:rPr>
        <w:t xml:space="preserve">Най-общо резултатите от тези изследвания показват, че овалната речна мида се среща много рядко в границите на ЗЗ „Река Вит“ и има изключително малка численост на популацията. Най-вероятната причина за това е фактът, че р. Вит в границите на защитената зона е силно замърсена с биогенни елементи и органични вещества, което води до намаляване на кислородното съдържание и развитие на анаеробни процеси в долните участъци на реката, а видът е особено чувствителен към понижени концентрации на разтворения кислород и замърсяването на водата. Силното замърсяване на р. Вит е установено още в изследванията на Русев и кол. (1994), които отбелязват, че при с. Опанец р. Вит се замърсява сериозно от полисапробния ѝ приток, р. Тученица, която внася битовите и промишлени отпадъчни води на Плевенския район. При нашите изследвания ние установихме силно замърсяване на реката и при с. Божурица, където през широк канал се вливат водите от пречиствателната станция на Плевен, Долна Митрополия и Тръстеник. Тази пречиствателна станция явно често не работи или не е ефективна, защото водата в р. Вит на това място беше черна и с пяна на повърхността, а дъното и литорала ѝ бяха покрити с черна тиня и бял налеп, характерни за полисапробните отходни канали. Значителното замърсяване на р. Вит се потвърждава и от данните </w:t>
      </w:r>
      <w:r w:rsidRPr="006F4484">
        <w:rPr>
          <w:rFonts w:ascii="Times New Roman" w:eastAsia="Calibri" w:hAnsi="Times New Roman"/>
          <w:sz w:val="24"/>
          <w:szCs w:val="24"/>
        </w:rPr>
        <w:t>съгласно ПУРБ 2016-2021 г., според които екологичното състояние</w:t>
      </w:r>
      <w:r w:rsidRPr="006F4484">
        <w:rPr>
          <w:rFonts w:ascii="Times New Roman" w:eastAsia="Calibri" w:hAnsi="Times New Roman"/>
          <w:sz w:val="24"/>
          <w:szCs w:val="24"/>
          <w:lang w:val="en-GB"/>
        </w:rPr>
        <w:t xml:space="preserve"> на водата в река </w:t>
      </w:r>
      <w:r w:rsidRPr="006F4484">
        <w:rPr>
          <w:rFonts w:ascii="Times New Roman" w:eastAsia="Calibri" w:hAnsi="Times New Roman"/>
          <w:sz w:val="24"/>
          <w:szCs w:val="24"/>
        </w:rPr>
        <w:t xml:space="preserve">Вит от вливането на р. Тученица при с. Опанец до устието </w:t>
      </w:r>
      <w:r w:rsidRPr="006F4484">
        <w:rPr>
          <w:rFonts w:ascii="Times New Roman" w:eastAsia="Calibri" w:hAnsi="Times New Roman"/>
          <w:sz w:val="24"/>
          <w:szCs w:val="24"/>
          <w:lang w:val="en-GB"/>
        </w:rPr>
        <w:t xml:space="preserve">е определено </w:t>
      </w:r>
      <w:r w:rsidRPr="006F4484">
        <w:rPr>
          <w:rFonts w:ascii="Times New Roman" w:eastAsia="Calibri" w:hAnsi="Times New Roman"/>
          <w:sz w:val="24"/>
          <w:szCs w:val="24"/>
        </w:rPr>
        <w:t xml:space="preserve">с (3) </w:t>
      </w:r>
      <w:r w:rsidRPr="006F4484">
        <w:rPr>
          <w:rFonts w:ascii="Times New Roman" w:eastAsia="Calibri" w:hAnsi="Times New Roman"/>
          <w:sz w:val="24"/>
          <w:szCs w:val="24"/>
          <w:lang w:val="en-GB"/>
        </w:rPr>
        <w:t>като „</w:t>
      </w:r>
      <w:r w:rsidRPr="006F4484">
        <w:rPr>
          <w:rFonts w:ascii="Times New Roman" w:eastAsia="Calibri" w:hAnsi="Times New Roman"/>
          <w:sz w:val="24"/>
          <w:szCs w:val="24"/>
        </w:rPr>
        <w:t>умерено</w:t>
      </w:r>
      <w:r w:rsidRPr="006F4484">
        <w:rPr>
          <w:rFonts w:ascii="Times New Roman" w:eastAsia="Calibri" w:hAnsi="Times New Roman"/>
          <w:sz w:val="24"/>
          <w:szCs w:val="24"/>
          <w:lang w:val="en-GB"/>
        </w:rPr>
        <w:t>“</w:t>
      </w:r>
      <w:r w:rsidRPr="006F4484">
        <w:rPr>
          <w:rFonts w:ascii="Times New Roman" w:eastAsia="Calibri" w:hAnsi="Times New Roman"/>
          <w:sz w:val="24"/>
          <w:szCs w:val="24"/>
        </w:rPr>
        <w:t>, а качеството на водата в по-горния участък на р. Вит (от с. Бежаново до с. Опанец), както и на нейните притоци р. Тученица и р. Бара дори е определено с (4) като „лошо“.</w:t>
      </w:r>
    </w:p>
    <w:p w:rsidR="006F4484" w:rsidRPr="006F4484" w:rsidRDefault="006F4484" w:rsidP="00202795">
      <w:pPr>
        <w:spacing w:before="120" w:after="120"/>
        <w:jc w:val="both"/>
        <w:rPr>
          <w:rFonts w:ascii="Times New Roman" w:hAnsi="Times New Roman"/>
          <w:b/>
          <w:sz w:val="24"/>
          <w:szCs w:val="24"/>
        </w:rPr>
      </w:pPr>
      <w:r w:rsidRPr="006F4484">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276"/>
        <w:gridCol w:w="2693"/>
        <w:gridCol w:w="1701"/>
      </w:tblGrid>
      <w:tr w:rsidR="006F4484" w:rsidRPr="006F4484" w:rsidTr="006F4484">
        <w:trPr>
          <w:tblHeader/>
        </w:trPr>
        <w:tc>
          <w:tcPr>
            <w:tcW w:w="1560" w:type="dxa"/>
            <w:shd w:val="clear" w:color="auto" w:fill="DEEAF6"/>
            <w:vAlign w:val="center"/>
          </w:tcPr>
          <w:p w:rsidR="006F4484" w:rsidRPr="006F4484" w:rsidRDefault="006F4484" w:rsidP="006F4484">
            <w:pPr>
              <w:spacing w:before="120" w:after="120"/>
              <w:contextualSpacing/>
              <w:jc w:val="center"/>
              <w:rPr>
                <w:rFonts w:ascii="Times New Roman" w:hAnsi="Times New Roman"/>
                <w:b/>
                <w:sz w:val="20"/>
                <w:szCs w:val="20"/>
              </w:rPr>
            </w:pPr>
            <w:r w:rsidRPr="006F4484">
              <w:rPr>
                <w:rFonts w:ascii="Times New Roman" w:hAnsi="Times New Roman"/>
                <w:b/>
                <w:sz w:val="20"/>
                <w:szCs w:val="20"/>
              </w:rPr>
              <w:t>Параметър</w:t>
            </w:r>
          </w:p>
        </w:tc>
        <w:tc>
          <w:tcPr>
            <w:tcW w:w="1842" w:type="dxa"/>
            <w:shd w:val="clear" w:color="auto" w:fill="DEEAF6"/>
            <w:vAlign w:val="center"/>
          </w:tcPr>
          <w:p w:rsidR="006F4484" w:rsidRPr="006F4484" w:rsidRDefault="006F4484" w:rsidP="006F4484">
            <w:pPr>
              <w:spacing w:before="120" w:after="120"/>
              <w:contextualSpacing/>
              <w:jc w:val="center"/>
              <w:rPr>
                <w:rFonts w:ascii="Times New Roman" w:hAnsi="Times New Roman"/>
                <w:b/>
                <w:sz w:val="20"/>
                <w:szCs w:val="20"/>
              </w:rPr>
            </w:pPr>
            <w:r w:rsidRPr="006F4484">
              <w:rPr>
                <w:rFonts w:ascii="Times New Roman" w:hAnsi="Times New Roman"/>
                <w:b/>
                <w:sz w:val="20"/>
                <w:szCs w:val="20"/>
              </w:rPr>
              <w:t>Мерна единица</w:t>
            </w:r>
          </w:p>
        </w:tc>
        <w:tc>
          <w:tcPr>
            <w:tcW w:w="1276" w:type="dxa"/>
            <w:shd w:val="clear" w:color="auto" w:fill="DEEAF6"/>
            <w:vAlign w:val="center"/>
          </w:tcPr>
          <w:p w:rsidR="006F4484" w:rsidRPr="006F4484" w:rsidRDefault="006F4484" w:rsidP="006F4484">
            <w:pPr>
              <w:spacing w:before="120" w:after="120"/>
              <w:contextualSpacing/>
              <w:jc w:val="center"/>
              <w:rPr>
                <w:rFonts w:ascii="Times New Roman" w:hAnsi="Times New Roman"/>
                <w:b/>
                <w:sz w:val="20"/>
                <w:szCs w:val="20"/>
              </w:rPr>
            </w:pPr>
            <w:r w:rsidRPr="006F4484">
              <w:rPr>
                <w:rFonts w:ascii="Times New Roman" w:hAnsi="Times New Roman"/>
                <w:b/>
                <w:sz w:val="20"/>
                <w:szCs w:val="20"/>
              </w:rPr>
              <w:t>Целева стойност</w:t>
            </w:r>
          </w:p>
        </w:tc>
        <w:tc>
          <w:tcPr>
            <w:tcW w:w="2693" w:type="dxa"/>
            <w:shd w:val="clear" w:color="auto" w:fill="DEEAF6"/>
            <w:vAlign w:val="center"/>
          </w:tcPr>
          <w:p w:rsidR="006F4484" w:rsidRPr="006F4484" w:rsidRDefault="006F4484" w:rsidP="006F4484">
            <w:pPr>
              <w:spacing w:before="120" w:after="120"/>
              <w:contextualSpacing/>
              <w:jc w:val="center"/>
              <w:rPr>
                <w:rFonts w:ascii="Times New Roman" w:hAnsi="Times New Roman"/>
                <w:b/>
                <w:sz w:val="20"/>
                <w:szCs w:val="20"/>
              </w:rPr>
            </w:pPr>
            <w:r w:rsidRPr="006F4484">
              <w:rPr>
                <w:rFonts w:ascii="Times New Roman" w:hAnsi="Times New Roman"/>
                <w:b/>
                <w:sz w:val="20"/>
                <w:szCs w:val="20"/>
              </w:rPr>
              <w:t>Допълнителна информация</w:t>
            </w:r>
          </w:p>
        </w:tc>
        <w:tc>
          <w:tcPr>
            <w:tcW w:w="1701" w:type="dxa"/>
            <w:shd w:val="clear" w:color="auto" w:fill="DEEAF6"/>
            <w:vAlign w:val="center"/>
          </w:tcPr>
          <w:p w:rsidR="006F4484" w:rsidRPr="006F4484" w:rsidRDefault="006F4484" w:rsidP="006F4484">
            <w:pPr>
              <w:widowControl w:val="0"/>
              <w:spacing w:before="120" w:after="120" w:line="240" w:lineRule="auto"/>
              <w:jc w:val="center"/>
              <w:rPr>
                <w:rFonts w:ascii="Times New Roman" w:hAnsi="Times New Roman"/>
                <w:b/>
                <w:bCs/>
                <w:sz w:val="20"/>
                <w:szCs w:val="20"/>
              </w:rPr>
            </w:pPr>
            <w:r w:rsidRPr="006F4484">
              <w:rPr>
                <w:rFonts w:ascii="Times New Roman" w:hAnsi="Times New Roman"/>
                <w:b/>
                <w:bCs/>
                <w:sz w:val="20"/>
                <w:szCs w:val="20"/>
              </w:rPr>
              <w:t xml:space="preserve">Специфични за зоната цели за опазване </w:t>
            </w:r>
          </w:p>
        </w:tc>
      </w:tr>
      <w:tr w:rsidR="006F4484" w:rsidRPr="006F4484" w:rsidTr="006F4484">
        <w:tc>
          <w:tcPr>
            <w:tcW w:w="1560"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hAnsi="Times New Roman"/>
                <w:b/>
                <w:sz w:val="20"/>
                <w:szCs w:val="20"/>
              </w:rPr>
              <w:t>Популация:</w:t>
            </w:r>
            <w:r w:rsidRPr="006F4484">
              <w:rPr>
                <w:rFonts w:ascii="Times New Roman" w:hAnsi="Times New Roman"/>
                <w:sz w:val="20"/>
                <w:szCs w:val="20"/>
              </w:rPr>
              <w:t xml:space="preserve"> Брой находища на вида в зоната</w:t>
            </w:r>
          </w:p>
        </w:tc>
        <w:tc>
          <w:tcPr>
            <w:tcW w:w="1842" w:type="dxa"/>
            <w:shd w:val="clear" w:color="auto" w:fill="auto"/>
          </w:tcPr>
          <w:p w:rsidR="006F4484" w:rsidRPr="006F4484" w:rsidRDefault="006F4484" w:rsidP="006F4484">
            <w:pPr>
              <w:contextualSpacing/>
              <w:jc w:val="center"/>
              <w:rPr>
                <w:rFonts w:ascii="Times New Roman" w:hAnsi="Times New Roman"/>
                <w:sz w:val="20"/>
                <w:szCs w:val="20"/>
              </w:rPr>
            </w:pPr>
            <w:r w:rsidRPr="006F4484">
              <w:rPr>
                <w:rFonts w:ascii="Times New Roman" w:eastAsia="Calibri" w:hAnsi="Times New Roman"/>
                <w:sz w:val="20"/>
                <w:szCs w:val="20"/>
              </w:rPr>
              <w:t xml:space="preserve">Брой квадрати 1x1 </w:t>
            </w:r>
            <w:r w:rsidRPr="006F4484">
              <w:rPr>
                <w:rFonts w:ascii="Times New Roman" w:eastAsia="Calibri" w:hAnsi="Times New Roman"/>
                <w:sz w:val="20"/>
                <w:szCs w:val="20"/>
                <w:lang w:val="en-US"/>
              </w:rPr>
              <w:t>km</w:t>
            </w:r>
            <w:r w:rsidRPr="006F4484">
              <w:rPr>
                <w:rFonts w:ascii="Times New Roman" w:eastAsia="Calibri" w:hAnsi="Times New Roman"/>
                <w:sz w:val="20"/>
                <w:szCs w:val="20"/>
              </w:rPr>
              <w:t xml:space="preserve"> с регистрация на индивиди или техни останки</w:t>
            </w:r>
          </w:p>
        </w:tc>
        <w:tc>
          <w:tcPr>
            <w:tcW w:w="1276" w:type="dxa"/>
            <w:shd w:val="clear" w:color="auto" w:fill="auto"/>
          </w:tcPr>
          <w:p w:rsidR="006F4484" w:rsidRPr="006F4484" w:rsidRDefault="006F4484" w:rsidP="006F4484">
            <w:pPr>
              <w:contextualSpacing/>
              <w:jc w:val="center"/>
              <w:rPr>
                <w:rFonts w:ascii="Times New Roman" w:hAnsi="Times New Roman"/>
                <w:sz w:val="20"/>
                <w:szCs w:val="20"/>
                <w:lang w:val="en-US"/>
              </w:rPr>
            </w:pPr>
            <w:r w:rsidRPr="006F4484">
              <w:rPr>
                <w:rFonts w:ascii="Times New Roman" w:hAnsi="Times New Roman"/>
                <w:sz w:val="20"/>
                <w:szCs w:val="20"/>
              </w:rPr>
              <w:t>Най-малко 2</w:t>
            </w:r>
          </w:p>
        </w:tc>
        <w:tc>
          <w:tcPr>
            <w:tcW w:w="2693"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hAnsi="Times New Roman"/>
                <w:sz w:val="20"/>
                <w:szCs w:val="20"/>
              </w:rPr>
              <w:t xml:space="preserve">Съгласно специфичния доклад, публикуван на страницата на Информационната система за защитените зони от екологичната мрежа Натура 2000 </w:t>
            </w:r>
            <w:r w:rsidRPr="006F4484">
              <w:rPr>
                <w:rFonts w:ascii="Times New Roman" w:eastAsia="Calibri" w:hAnsi="Times New Roman"/>
                <w:sz w:val="20"/>
                <w:szCs w:val="20"/>
              </w:rPr>
              <w:t>видът е регистриран в 2 находища</w:t>
            </w:r>
            <w:r w:rsidRPr="006F4484">
              <w:rPr>
                <w:rFonts w:ascii="Times New Roman" w:eastAsia="Calibri" w:hAnsi="Times New Roman"/>
                <w:sz w:val="20"/>
                <w:szCs w:val="20"/>
                <w:lang w:val="en-US"/>
              </w:rPr>
              <w:t xml:space="preserve">. </w:t>
            </w:r>
            <w:r w:rsidRPr="006F4484">
              <w:rPr>
                <w:rFonts w:ascii="Times New Roman" w:eastAsia="Calibri" w:hAnsi="Times New Roman"/>
                <w:sz w:val="20"/>
                <w:szCs w:val="20"/>
              </w:rPr>
              <w:t xml:space="preserve">При проведените изследвания през 2021 г. видът е регистриран отново в едно от тези находища в зоната (р. Вит при гр. Гулянци), т.е. броят на находищата на вида остава 2. Тук броят на находищата е дефиниран спрямо грид от 1x1 </w:t>
            </w:r>
            <w:r w:rsidRPr="006F4484">
              <w:rPr>
                <w:rFonts w:ascii="Times New Roman" w:eastAsia="Calibri" w:hAnsi="Times New Roman"/>
                <w:sz w:val="20"/>
                <w:szCs w:val="20"/>
                <w:lang w:val="en-US"/>
              </w:rPr>
              <w:t>km</w:t>
            </w:r>
            <w:r w:rsidRPr="006F4484">
              <w:rPr>
                <w:rFonts w:ascii="Times New Roman" w:eastAsia="Calibri" w:hAnsi="Times New Roman"/>
                <w:sz w:val="20"/>
                <w:szCs w:val="20"/>
              </w:rPr>
              <w:t xml:space="preserve">, т.е. за находище считаме всеки линеен километър по течението на обитаван от </w:t>
            </w:r>
            <w:r w:rsidRPr="006F4484">
              <w:rPr>
                <w:rFonts w:ascii="Times New Roman" w:eastAsia="Calibri" w:hAnsi="Times New Roman"/>
                <w:sz w:val="20"/>
                <w:szCs w:val="20"/>
              </w:rPr>
              <w:lastRenderedPageBreak/>
              <w:t>вида лотичен или квадратен километър от лентичен воден обект.</w:t>
            </w:r>
          </w:p>
        </w:tc>
        <w:tc>
          <w:tcPr>
            <w:tcW w:w="1701"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eastAsia="Calibri" w:hAnsi="Times New Roman"/>
                <w:sz w:val="20"/>
                <w:szCs w:val="20"/>
                <w:lang w:eastAsia="en-GB"/>
              </w:rPr>
              <w:lastRenderedPageBreak/>
              <w:t>Поддържане най-малко на 2 находища в защитената зона.</w:t>
            </w:r>
          </w:p>
        </w:tc>
      </w:tr>
      <w:tr w:rsidR="006F4484" w:rsidRPr="006F4484" w:rsidTr="006F4484">
        <w:tc>
          <w:tcPr>
            <w:tcW w:w="1560"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hAnsi="Times New Roman"/>
                <w:b/>
                <w:sz w:val="20"/>
                <w:szCs w:val="20"/>
              </w:rPr>
              <w:lastRenderedPageBreak/>
              <w:t>Популация:</w:t>
            </w:r>
            <w:r w:rsidRPr="006F4484">
              <w:rPr>
                <w:rFonts w:ascii="Times New Roman" w:hAnsi="Times New Roman"/>
                <w:sz w:val="20"/>
                <w:szCs w:val="20"/>
              </w:rPr>
              <w:t xml:space="preserve"> Плътност на популацията</w:t>
            </w:r>
          </w:p>
        </w:tc>
        <w:tc>
          <w:tcPr>
            <w:tcW w:w="1842" w:type="dxa"/>
            <w:shd w:val="clear" w:color="auto" w:fill="auto"/>
          </w:tcPr>
          <w:p w:rsidR="006F4484" w:rsidRPr="006F4484" w:rsidRDefault="006F4484" w:rsidP="006F4484">
            <w:pPr>
              <w:contextualSpacing/>
              <w:jc w:val="center"/>
              <w:rPr>
                <w:rFonts w:ascii="Times New Roman" w:eastAsia="Calibri" w:hAnsi="Times New Roman"/>
                <w:sz w:val="20"/>
                <w:szCs w:val="20"/>
              </w:rPr>
            </w:pPr>
            <w:r w:rsidRPr="006F4484">
              <w:rPr>
                <w:rFonts w:ascii="Times New Roman" w:eastAsia="Calibri" w:hAnsi="Times New Roman"/>
                <w:sz w:val="20"/>
                <w:szCs w:val="20"/>
              </w:rPr>
              <w:t xml:space="preserve">Брой </w:t>
            </w:r>
            <w:r w:rsidRPr="006F4484">
              <w:rPr>
                <w:rFonts w:ascii="Times New Roman" w:eastAsia="Calibri" w:hAnsi="Times New Roman"/>
                <w:sz w:val="20"/>
                <w:szCs w:val="20"/>
                <w:lang w:val="en-GB"/>
              </w:rPr>
              <w:t>индивиди/</w:t>
            </w:r>
            <w:r w:rsidRPr="006F4484">
              <w:rPr>
                <w:rFonts w:ascii="Times New Roman" w:eastAsia="Calibri" w:hAnsi="Times New Roman"/>
                <w:sz w:val="20"/>
                <w:szCs w:val="20"/>
                <w:lang w:val="en-US"/>
              </w:rPr>
              <w:t>m</w:t>
            </w:r>
            <w:r w:rsidRPr="006F4484">
              <w:rPr>
                <w:rFonts w:ascii="Times New Roman" w:eastAsia="Calibri" w:hAnsi="Times New Roman"/>
                <w:sz w:val="20"/>
                <w:szCs w:val="20"/>
                <w:vertAlign w:val="superscript"/>
              </w:rPr>
              <w:t>2</w:t>
            </w:r>
          </w:p>
          <w:p w:rsidR="006F4484" w:rsidRPr="006F4484" w:rsidRDefault="006F4484" w:rsidP="006F4484">
            <w:pPr>
              <w:snapToGrid w:val="0"/>
              <w:jc w:val="center"/>
              <w:rPr>
                <w:rFonts w:ascii="Times New Roman" w:hAnsi="Times New Roman"/>
                <w:sz w:val="20"/>
                <w:szCs w:val="20"/>
              </w:rPr>
            </w:pPr>
            <w:r w:rsidRPr="006F4484">
              <w:rPr>
                <w:rFonts w:ascii="Times New Roman" w:hAnsi="Times New Roman"/>
                <w:sz w:val="20"/>
                <w:szCs w:val="20"/>
              </w:rPr>
              <w:t>Реф. ст-ст:</w:t>
            </w:r>
          </w:p>
          <w:p w:rsidR="006F4484" w:rsidRPr="006F4484" w:rsidRDefault="006F4484" w:rsidP="006F4484">
            <w:pPr>
              <w:contextualSpacing/>
              <w:jc w:val="center"/>
              <w:rPr>
                <w:rFonts w:ascii="Times New Roman" w:hAnsi="Times New Roman"/>
                <w:sz w:val="20"/>
                <w:szCs w:val="20"/>
                <w:lang w:val="en-US"/>
              </w:rPr>
            </w:pPr>
            <w:r w:rsidRPr="006F4484">
              <w:rPr>
                <w:rFonts w:ascii="Times New Roman" w:hAnsi="Times New Roman"/>
                <w:i/>
                <w:sz w:val="20"/>
                <w:szCs w:val="20"/>
                <w:lang w:val="en-US"/>
              </w:rPr>
              <w:t>Ab</w:t>
            </w:r>
            <w:r w:rsidRPr="006F4484">
              <w:rPr>
                <w:rFonts w:ascii="Times New Roman" w:hAnsi="Times New Roman"/>
                <w:sz w:val="20"/>
                <w:szCs w:val="20"/>
                <w:lang w:val="en-US"/>
              </w:rPr>
              <w:t xml:space="preserve"> = </w:t>
            </w:r>
            <w:r w:rsidRPr="006F4484">
              <w:rPr>
                <w:rFonts w:ascii="Times New Roman" w:hAnsi="Times New Roman"/>
                <w:sz w:val="20"/>
                <w:szCs w:val="20"/>
              </w:rPr>
              <w:t xml:space="preserve">0,15 </w:t>
            </w:r>
            <w:r w:rsidRPr="006F4484">
              <w:rPr>
                <w:rFonts w:ascii="Times New Roman" w:hAnsi="Times New Roman"/>
                <w:sz w:val="20"/>
                <w:szCs w:val="20"/>
                <w:lang w:val="en-US"/>
              </w:rPr>
              <w:t>ind</w:t>
            </w:r>
            <w:r w:rsidRPr="006F4484">
              <w:rPr>
                <w:rFonts w:ascii="Times New Roman" w:hAnsi="Times New Roman"/>
                <w:sz w:val="20"/>
                <w:szCs w:val="20"/>
              </w:rPr>
              <w:t>./</w:t>
            </w:r>
            <w:r w:rsidRPr="006F4484">
              <w:rPr>
                <w:rFonts w:ascii="Times New Roman" w:hAnsi="Times New Roman"/>
                <w:sz w:val="20"/>
                <w:szCs w:val="20"/>
                <w:lang w:val="en-US"/>
              </w:rPr>
              <w:t>m</w:t>
            </w:r>
            <w:r w:rsidRPr="006F4484">
              <w:rPr>
                <w:rFonts w:ascii="Times New Roman" w:hAnsi="Times New Roman"/>
                <w:sz w:val="20"/>
                <w:szCs w:val="20"/>
                <w:vertAlign w:val="superscript"/>
              </w:rPr>
              <w:t>2</w:t>
            </w:r>
          </w:p>
        </w:tc>
        <w:tc>
          <w:tcPr>
            <w:tcW w:w="1276" w:type="dxa"/>
            <w:shd w:val="clear" w:color="auto" w:fill="auto"/>
          </w:tcPr>
          <w:p w:rsidR="006F4484" w:rsidRPr="006F4484" w:rsidRDefault="006F4484" w:rsidP="006F4484">
            <w:pPr>
              <w:contextualSpacing/>
              <w:jc w:val="center"/>
              <w:rPr>
                <w:rFonts w:ascii="Times New Roman" w:hAnsi="Times New Roman"/>
                <w:sz w:val="20"/>
                <w:szCs w:val="20"/>
              </w:rPr>
            </w:pPr>
            <w:r w:rsidRPr="006F4484">
              <w:rPr>
                <w:rFonts w:ascii="Times New Roman" w:hAnsi="Times New Roman"/>
                <w:sz w:val="20"/>
                <w:szCs w:val="20"/>
              </w:rPr>
              <w:t>Ab ≥ 0,15</w:t>
            </w:r>
          </w:p>
        </w:tc>
        <w:tc>
          <w:tcPr>
            <w:tcW w:w="2693"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6F4484">
              <w:rPr>
                <w:rFonts w:ascii="Times New Roman" w:eastAsia="Calibri" w:hAnsi="Times New Roman"/>
                <w:sz w:val="20"/>
                <w:szCs w:val="20"/>
                <w:lang w:val="en-US"/>
              </w:rPr>
              <w:t>m</w:t>
            </w:r>
            <w:r w:rsidRPr="006F4484">
              <w:rPr>
                <w:rFonts w:ascii="Times New Roman" w:eastAsia="Calibri" w:hAnsi="Times New Roman"/>
                <w:sz w:val="20"/>
                <w:szCs w:val="20"/>
                <w:vertAlign w:val="superscript"/>
              </w:rPr>
              <w:t>2</w:t>
            </w:r>
            <w:r w:rsidRPr="006F4484">
              <w:rPr>
                <w:rFonts w:ascii="Times New Roman" w:eastAsia="Calibri" w:hAnsi="Times New Roman"/>
                <w:sz w:val="20"/>
                <w:szCs w:val="20"/>
              </w:rPr>
              <w:t>) и екстраполация върху нефрагментирана част от местообитанието.</w:t>
            </w:r>
          </w:p>
        </w:tc>
        <w:tc>
          <w:tcPr>
            <w:tcW w:w="1701"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hAnsi="Times New Roman"/>
                <w:sz w:val="20"/>
                <w:szCs w:val="20"/>
              </w:rPr>
              <w:t>Поддържане плътността на популацията в находищата на вида.</w:t>
            </w:r>
          </w:p>
        </w:tc>
      </w:tr>
      <w:tr w:rsidR="006F4484" w:rsidRPr="006F4484" w:rsidTr="006F4484">
        <w:tc>
          <w:tcPr>
            <w:tcW w:w="1560" w:type="dxa"/>
            <w:shd w:val="clear" w:color="auto" w:fill="auto"/>
          </w:tcPr>
          <w:p w:rsidR="006F4484" w:rsidRPr="006F4484" w:rsidRDefault="006F4484" w:rsidP="006F4484">
            <w:pPr>
              <w:contextualSpacing/>
              <w:rPr>
                <w:rFonts w:ascii="Times New Roman" w:hAnsi="Times New Roman"/>
                <w:sz w:val="20"/>
                <w:szCs w:val="20"/>
                <w:lang w:val="en-US"/>
              </w:rPr>
            </w:pPr>
            <w:r w:rsidRPr="006F4484">
              <w:rPr>
                <w:rFonts w:ascii="Times New Roman" w:hAnsi="Times New Roman"/>
                <w:b/>
                <w:sz w:val="20"/>
                <w:szCs w:val="20"/>
              </w:rPr>
              <w:t>Местообитание:</w:t>
            </w:r>
            <w:r w:rsidRPr="006F4484">
              <w:rPr>
                <w:rFonts w:ascii="Times New Roman" w:hAnsi="Times New Roman"/>
                <w:sz w:val="20"/>
                <w:szCs w:val="20"/>
              </w:rPr>
              <w:t xml:space="preserve"> Обща площ на потенциалните местообитания в зоната</w:t>
            </w:r>
          </w:p>
        </w:tc>
        <w:tc>
          <w:tcPr>
            <w:tcW w:w="1842" w:type="dxa"/>
            <w:shd w:val="clear" w:color="auto" w:fill="auto"/>
          </w:tcPr>
          <w:p w:rsidR="006F4484" w:rsidRPr="006F4484" w:rsidRDefault="006F4484" w:rsidP="006F4484">
            <w:pPr>
              <w:contextualSpacing/>
              <w:jc w:val="center"/>
              <w:rPr>
                <w:rFonts w:ascii="Times New Roman" w:hAnsi="Times New Roman"/>
                <w:sz w:val="20"/>
                <w:szCs w:val="20"/>
              </w:rPr>
            </w:pPr>
            <w:r w:rsidRPr="006F4484">
              <w:rPr>
                <w:rFonts w:ascii="Times New Roman" w:hAnsi="Times New Roman"/>
                <w:sz w:val="20"/>
                <w:szCs w:val="20"/>
              </w:rPr>
              <w:t>Хектар (ha)</w:t>
            </w:r>
          </w:p>
        </w:tc>
        <w:tc>
          <w:tcPr>
            <w:tcW w:w="1276" w:type="dxa"/>
            <w:shd w:val="clear" w:color="auto" w:fill="auto"/>
          </w:tcPr>
          <w:p w:rsidR="006F4484" w:rsidRPr="006F4484" w:rsidRDefault="006F4484" w:rsidP="006F4484">
            <w:pPr>
              <w:contextualSpacing/>
              <w:jc w:val="center"/>
              <w:rPr>
                <w:rFonts w:ascii="Times New Roman" w:hAnsi="Times New Roman"/>
                <w:sz w:val="20"/>
                <w:szCs w:val="20"/>
              </w:rPr>
            </w:pPr>
            <w:r w:rsidRPr="006F4484">
              <w:rPr>
                <w:rFonts w:ascii="Times New Roman" w:hAnsi="Times New Roman"/>
                <w:sz w:val="20"/>
                <w:szCs w:val="20"/>
              </w:rPr>
              <w:t>Най-малко 146,11 ha</w:t>
            </w:r>
          </w:p>
        </w:tc>
        <w:tc>
          <w:tcPr>
            <w:tcW w:w="2693"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eastAsia="Calibri" w:hAnsi="Times New Roman"/>
                <w:sz w:val="20"/>
                <w:szCs w:val="20"/>
              </w:rPr>
              <w:t>Съгласно специфичния доклад за вида в зоната, публикуван  в „Информационна система за защитени зони от екологичната мрежа Натура 2000 на МОСВ“, площта на потенциалните местообитания на вида е 146,11 ha.</w:t>
            </w:r>
          </w:p>
        </w:tc>
        <w:tc>
          <w:tcPr>
            <w:tcW w:w="1701"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hAnsi="Times New Roman"/>
                <w:sz w:val="20"/>
                <w:szCs w:val="20"/>
              </w:rPr>
              <w:t>Поддържане площта на потенциалните местообитания</w:t>
            </w:r>
          </w:p>
        </w:tc>
      </w:tr>
      <w:tr w:rsidR="006F4484" w:rsidRPr="006F4484" w:rsidTr="006F4484">
        <w:tc>
          <w:tcPr>
            <w:tcW w:w="1560" w:type="dxa"/>
            <w:shd w:val="clear" w:color="auto" w:fill="auto"/>
          </w:tcPr>
          <w:p w:rsidR="006F4484" w:rsidRPr="006F4484" w:rsidRDefault="006F4484" w:rsidP="006F4484">
            <w:pPr>
              <w:ind w:right="-108"/>
              <w:contextualSpacing/>
              <w:rPr>
                <w:rFonts w:ascii="Times New Roman" w:hAnsi="Times New Roman"/>
                <w:sz w:val="20"/>
                <w:szCs w:val="20"/>
              </w:rPr>
            </w:pPr>
            <w:r w:rsidRPr="006F4484">
              <w:rPr>
                <w:rFonts w:ascii="Times New Roman" w:hAnsi="Times New Roman"/>
                <w:b/>
                <w:sz w:val="20"/>
                <w:szCs w:val="20"/>
              </w:rPr>
              <w:t xml:space="preserve">Структура и функции на местообитанията: </w:t>
            </w:r>
            <w:r w:rsidRPr="006F4484">
              <w:rPr>
                <w:rFonts w:ascii="Times New Roman" w:hAnsi="Times New Roman"/>
                <w:sz w:val="20"/>
                <w:szCs w:val="20"/>
              </w:rPr>
              <w:t>Цялост на местообитанието</w:t>
            </w:r>
          </w:p>
        </w:tc>
        <w:tc>
          <w:tcPr>
            <w:tcW w:w="1842" w:type="dxa"/>
            <w:shd w:val="clear" w:color="auto" w:fill="auto"/>
          </w:tcPr>
          <w:p w:rsidR="006F4484" w:rsidRPr="006F4484" w:rsidRDefault="006F4484" w:rsidP="006F4484">
            <w:pPr>
              <w:contextualSpacing/>
              <w:jc w:val="center"/>
              <w:rPr>
                <w:rFonts w:ascii="Times New Roman" w:hAnsi="Times New Roman"/>
                <w:sz w:val="20"/>
                <w:szCs w:val="20"/>
              </w:rPr>
            </w:pPr>
            <w:r w:rsidRPr="006F4484">
              <w:rPr>
                <w:rFonts w:ascii="Times New Roman" w:hAnsi="Times New Roman"/>
                <w:sz w:val="20"/>
                <w:szCs w:val="20"/>
              </w:rPr>
              <w:t>Процент от местообитанията на вида</w:t>
            </w:r>
          </w:p>
        </w:tc>
        <w:tc>
          <w:tcPr>
            <w:tcW w:w="1276" w:type="dxa"/>
            <w:shd w:val="clear" w:color="auto" w:fill="auto"/>
          </w:tcPr>
          <w:p w:rsidR="006F4484" w:rsidRPr="006F4484" w:rsidRDefault="006F4484" w:rsidP="006F4484">
            <w:pPr>
              <w:contextualSpacing/>
              <w:jc w:val="center"/>
              <w:rPr>
                <w:rFonts w:ascii="Times New Roman" w:hAnsi="Times New Roman"/>
                <w:sz w:val="20"/>
                <w:szCs w:val="20"/>
              </w:rPr>
            </w:pPr>
            <w:r w:rsidRPr="006F4484">
              <w:rPr>
                <w:rFonts w:ascii="Times New Roman" w:eastAsia="Calibri" w:hAnsi="Times New Roman"/>
                <w:sz w:val="20"/>
                <w:szCs w:val="20"/>
              </w:rPr>
              <w:t>Д</w:t>
            </w:r>
            <w:r w:rsidRPr="006F4484">
              <w:rPr>
                <w:rFonts w:ascii="Times New Roman" w:eastAsia="Calibri" w:hAnsi="Times New Roman"/>
                <w:sz w:val="20"/>
                <w:szCs w:val="20"/>
                <w:lang w:val="en-GB"/>
              </w:rPr>
              <w:t>о 1% от местообитанията на вида са засегнати</w:t>
            </w:r>
          </w:p>
        </w:tc>
        <w:tc>
          <w:tcPr>
            <w:tcW w:w="2693"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eastAsia="Calibri" w:hAnsi="Times New Roman"/>
                <w:sz w:val="20"/>
                <w:szCs w:val="20"/>
              </w:rPr>
              <w:t>Според доклада, публикуван в „Информационна система за защитени зони от екологичната мрежа Натура 2000 на МОСВ“, до 10% от обитаваните от вида местообитания са увредени, като за увреден участък ще считаме наличие на хидротехническо 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6F4484">
              <w:rPr>
                <w:sz w:val="20"/>
                <w:szCs w:val="20"/>
              </w:rPr>
              <w:t xml:space="preserve"> </w:t>
            </w:r>
            <w:r w:rsidRPr="006F4484">
              <w:rPr>
                <w:rFonts w:ascii="Times New Roman" w:eastAsia="Calibri" w:hAnsi="Times New Roman"/>
                <w:sz w:val="20"/>
                <w:szCs w:val="20"/>
              </w:rPr>
              <w:t>съотнесен към площта на местообитанието в този участък.</w:t>
            </w:r>
          </w:p>
        </w:tc>
        <w:tc>
          <w:tcPr>
            <w:tcW w:w="1701" w:type="dxa"/>
            <w:shd w:val="clear" w:color="auto" w:fill="auto"/>
          </w:tcPr>
          <w:p w:rsidR="006F4484" w:rsidRPr="006F4484" w:rsidRDefault="006F4484" w:rsidP="006F4484">
            <w:pPr>
              <w:rPr>
                <w:rFonts w:ascii="Times New Roman" w:eastAsia="Calibri" w:hAnsi="Times New Roman"/>
                <w:sz w:val="20"/>
                <w:szCs w:val="20"/>
              </w:rPr>
            </w:pPr>
            <w:r w:rsidRPr="006F4484">
              <w:rPr>
                <w:rFonts w:ascii="Times New Roman" w:eastAsia="Calibri" w:hAnsi="Times New Roman"/>
                <w:sz w:val="20"/>
                <w:szCs w:val="20"/>
              </w:rPr>
              <w:t>Подобряване състоянието по структура и функции на местообитанието чрез достигане на следните целеви показатели:</w:t>
            </w:r>
          </w:p>
          <w:p w:rsidR="006F4484" w:rsidRPr="006F4484" w:rsidRDefault="006F4484" w:rsidP="006F4484">
            <w:pPr>
              <w:rPr>
                <w:rFonts w:ascii="Times New Roman" w:eastAsia="Calibri" w:hAnsi="Times New Roman"/>
                <w:sz w:val="20"/>
                <w:szCs w:val="20"/>
              </w:rPr>
            </w:pPr>
            <w:r w:rsidRPr="006F4484">
              <w:rPr>
                <w:rFonts w:ascii="Times New Roman" w:eastAsia="Calibri" w:hAnsi="Times New Roman"/>
                <w:sz w:val="20"/>
                <w:szCs w:val="20"/>
              </w:rPr>
              <w:t>1) Фрагментация на местообитанията – над 99% от местообитанията не са фрагментирани, т.е., водните тела не са прекъснати/преградени с хидротехнически съоръжения.</w:t>
            </w:r>
          </w:p>
          <w:p w:rsidR="006F4484" w:rsidRPr="006F4484" w:rsidRDefault="006F4484" w:rsidP="006F4484">
            <w:pPr>
              <w:contextualSpacing/>
              <w:rPr>
                <w:rFonts w:ascii="Times New Roman" w:hAnsi="Times New Roman"/>
                <w:sz w:val="20"/>
                <w:szCs w:val="20"/>
              </w:rPr>
            </w:pPr>
            <w:r w:rsidRPr="006F4484">
              <w:rPr>
                <w:rFonts w:ascii="Times New Roman" w:eastAsia="Calibri" w:hAnsi="Times New Roman"/>
                <w:sz w:val="20"/>
                <w:szCs w:val="20"/>
              </w:rPr>
              <w:t xml:space="preserve">2) Структура на местообитанията – над 99% от водните тела са в добро </w:t>
            </w:r>
            <w:r w:rsidRPr="006F4484">
              <w:rPr>
                <w:rFonts w:ascii="Times New Roman" w:eastAsia="Calibri" w:hAnsi="Times New Roman"/>
                <w:sz w:val="20"/>
                <w:szCs w:val="20"/>
              </w:rPr>
              <w:lastRenderedPageBreak/>
              <w:t>хидроморфологично състояние, т.е. брегът и дъното са в естествено състояние.</w:t>
            </w:r>
          </w:p>
        </w:tc>
      </w:tr>
      <w:tr w:rsidR="006F4484" w:rsidRPr="006F4484" w:rsidTr="006F4484">
        <w:tc>
          <w:tcPr>
            <w:tcW w:w="1560" w:type="dxa"/>
            <w:shd w:val="clear" w:color="auto" w:fill="auto"/>
          </w:tcPr>
          <w:p w:rsidR="006F4484" w:rsidRPr="006F4484" w:rsidRDefault="006F4484" w:rsidP="006F4484">
            <w:pPr>
              <w:ind w:right="-108"/>
              <w:contextualSpacing/>
              <w:rPr>
                <w:rFonts w:ascii="Times New Roman" w:hAnsi="Times New Roman"/>
                <w:sz w:val="20"/>
                <w:szCs w:val="20"/>
              </w:rPr>
            </w:pPr>
            <w:r w:rsidRPr="006F4484">
              <w:rPr>
                <w:rFonts w:ascii="Times New Roman" w:hAnsi="Times New Roman"/>
                <w:b/>
                <w:sz w:val="20"/>
                <w:szCs w:val="20"/>
              </w:rPr>
              <w:lastRenderedPageBreak/>
              <w:t xml:space="preserve">Структура и функции на местообитанията: </w:t>
            </w:r>
            <w:r w:rsidRPr="006F4484">
              <w:rPr>
                <w:rFonts w:ascii="Times New Roman" w:hAnsi="Times New Roman"/>
                <w:sz w:val="20"/>
                <w:szCs w:val="20"/>
              </w:rPr>
              <w:t>Качество на водата</w:t>
            </w:r>
          </w:p>
        </w:tc>
        <w:tc>
          <w:tcPr>
            <w:tcW w:w="1842" w:type="dxa"/>
            <w:shd w:val="clear" w:color="auto" w:fill="auto"/>
          </w:tcPr>
          <w:p w:rsidR="006F4484" w:rsidRPr="006F4484" w:rsidRDefault="006F4484" w:rsidP="006F4484">
            <w:pPr>
              <w:contextualSpacing/>
              <w:jc w:val="center"/>
              <w:rPr>
                <w:rFonts w:ascii="Times New Roman" w:hAnsi="Times New Roman"/>
                <w:sz w:val="20"/>
                <w:szCs w:val="20"/>
              </w:rPr>
            </w:pPr>
            <w:r w:rsidRPr="006F4484">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276" w:type="dxa"/>
            <w:shd w:val="clear" w:color="auto" w:fill="auto"/>
          </w:tcPr>
          <w:p w:rsidR="006F4484" w:rsidRPr="006F4484" w:rsidRDefault="006F4484" w:rsidP="006F4484">
            <w:pPr>
              <w:contextualSpacing/>
              <w:jc w:val="center"/>
              <w:rPr>
                <w:rFonts w:ascii="Times New Roman" w:hAnsi="Times New Roman"/>
                <w:sz w:val="20"/>
                <w:szCs w:val="20"/>
              </w:rPr>
            </w:pPr>
            <w:r w:rsidRPr="006F4484">
              <w:rPr>
                <w:rFonts w:ascii="Times New Roman" w:eastAsia="Calibri" w:hAnsi="Times New Roman"/>
                <w:sz w:val="20"/>
                <w:szCs w:val="20"/>
                <w:lang w:val="en-GB"/>
              </w:rPr>
              <w:t>0% от местообитанията на вида са засегнати</w:t>
            </w:r>
          </w:p>
        </w:tc>
        <w:tc>
          <w:tcPr>
            <w:tcW w:w="2693" w:type="dxa"/>
            <w:shd w:val="clear" w:color="auto" w:fill="auto"/>
          </w:tcPr>
          <w:p w:rsidR="006F4484" w:rsidRPr="006F4484" w:rsidRDefault="006F4484" w:rsidP="006F4484">
            <w:pPr>
              <w:rPr>
                <w:rFonts w:ascii="Times New Roman" w:eastAsia="Calibri" w:hAnsi="Times New Roman"/>
                <w:sz w:val="20"/>
                <w:szCs w:val="20"/>
              </w:rPr>
            </w:pPr>
            <w:r w:rsidRPr="006F4484">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r w:rsidRPr="006F4484">
              <w:rPr>
                <w:rFonts w:ascii="Times New Roman" w:eastAsia="Calibri" w:hAnsi="Times New Roman"/>
                <w:sz w:val="20"/>
                <w:szCs w:val="20"/>
              </w:rPr>
              <w:t xml:space="preserve"> </w:t>
            </w:r>
          </w:p>
          <w:p w:rsidR="006F4484" w:rsidRPr="006F4484" w:rsidRDefault="006F4484" w:rsidP="006F4484">
            <w:pPr>
              <w:spacing w:before="120" w:after="120" w:line="240" w:lineRule="auto"/>
              <w:rPr>
                <w:rFonts w:ascii="Times New Roman" w:eastAsia="Calibri" w:hAnsi="Times New Roman"/>
                <w:sz w:val="20"/>
                <w:szCs w:val="20"/>
                <w:lang w:val="en-GB"/>
              </w:rPr>
            </w:pPr>
            <w:r w:rsidRPr="006F4484">
              <w:rPr>
                <w:rFonts w:ascii="Times New Roman" w:eastAsia="Calibri" w:hAnsi="Times New Roman"/>
                <w:sz w:val="20"/>
                <w:szCs w:val="20"/>
                <w:lang w:val="en-GB"/>
              </w:rPr>
              <w:t>Според доклада, публикуван в „Информационна система за защитени зони от екологичната мрежа Натура 2000 на МОСВ“,</w:t>
            </w:r>
            <w:r w:rsidRPr="006F4484">
              <w:rPr>
                <w:rFonts w:ascii="Times New Roman" w:eastAsia="Calibri" w:hAnsi="Times New Roman"/>
                <w:sz w:val="20"/>
                <w:szCs w:val="20"/>
              </w:rPr>
              <w:t xml:space="preserve"> до 10% от обитаваните от вида местообитания в зоната са увредени</w:t>
            </w:r>
            <w:r w:rsidRPr="006F4484">
              <w:rPr>
                <w:rFonts w:ascii="Times New Roman" w:eastAsia="Calibri" w:hAnsi="Times New Roman"/>
                <w:sz w:val="20"/>
                <w:szCs w:val="20"/>
                <w:lang w:val="en-GB"/>
              </w:rPr>
              <w:t xml:space="preserve"> по този параметър и </w:t>
            </w:r>
            <w:r w:rsidRPr="006F4484">
              <w:rPr>
                <w:rFonts w:ascii="Times New Roman" w:eastAsia="Calibri" w:hAnsi="Times New Roman"/>
                <w:sz w:val="20"/>
                <w:szCs w:val="20"/>
              </w:rPr>
              <w:t>те са оценени в неблагоприятно-незадоволително</w:t>
            </w:r>
            <w:r w:rsidRPr="006F4484">
              <w:rPr>
                <w:rFonts w:ascii="Times New Roman" w:eastAsia="Calibri" w:hAnsi="Times New Roman"/>
                <w:sz w:val="20"/>
                <w:szCs w:val="20"/>
                <w:lang w:val="en-GB"/>
              </w:rPr>
              <w:t xml:space="preserve"> състояние.</w:t>
            </w:r>
          </w:p>
          <w:p w:rsidR="006F4484" w:rsidRPr="006F4484" w:rsidRDefault="006F4484" w:rsidP="006F4484">
            <w:pPr>
              <w:contextualSpacing/>
              <w:rPr>
                <w:rFonts w:ascii="Times New Roman" w:hAnsi="Times New Roman"/>
                <w:sz w:val="20"/>
                <w:szCs w:val="20"/>
              </w:rPr>
            </w:pPr>
            <w:r w:rsidRPr="006F4484">
              <w:rPr>
                <w:rFonts w:ascii="Times New Roman" w:eastAsia="Calibri" w:hAnsi="Times New Roman"/>
                <w:sz w:val="20"/>
                <w:szCs w:val="20"/>
              </w:rPr>
              <w:t>С</w:t>
            </w:r>
            <w:r w:rsidRPr="006F4484">
              <w:rPr>
                <w:rFonts w:ascii="Times New Roman" w:eastAsia="Calibri" w:hAnsi="Times New Roman"/>
                <w:sz w:val="20"/>
                <w:szCs w:val="20"/>
                <w:lang w:val="en-GB"/>
              </w:rPr>
              <w:t>ъстояние</w:t>
            </w:r>
            <w:r w:rsidRPr="006F4484">
              <w:rPr>
                <w:rFonts w:ascii="Times New Roman" w:eastAsia="Calibri" w:hAnsi="Times New Roman"/>
                <w:sz w:val="20"/>
                <w:szCs w:val="20"/>
              </w:rPr>
              <w:t>то</w:t>
            </w:r>
            <w:r w:rsidRPr="006F4484">
              <w:rPr>
                <w:rFonts w:ascii="Times New Roman" w:eastAsia="Calibri" w:hAnsi="Times New Roman"/>
                <w:sz w:val="20"/>
                <w:szCs w:val="20"/>
                <w:lang w:val="en-GB"/>
              </w:rPr>
              <w:t xml:space="preserve"> по този параметър </w:t>
            </w:r>
            <w:r w:rsidRPr="006F4484">
              <w:rPr>
                <w:rFonts w:ascii="Times New Roman" w:eastAsia="Calibri" w:hAnsi="Times New Roman"/>
                <w:sz w:val="20"/>
                <w:szCs w:val="20"/>
              </w:rPr>
              <w:t>дори е по-лошо, тъй като съгласно ПУРБ 2016-2021 г., екологичното състояние</w:t>
            </w:r>
            <w:r w:rsidRPr="006F4484">
              <w:rPr>
                <w:rFonts w:ascii="Times New Roman" w:eastAsia="Calibri" w:hAnsi="Times New Roman"/>
                <w:sz w:val="20"/>
                <w:szCs w:val="20"/>
                <w:lang w:val="en-GB"/>
              </w:rPr>
              <w:t xml:space="preserve"> на водата в р</w:t>
            </w:r>
            <w:r w:rsidRPr="006F4484">
              <w:rPr>
                <w:rFonts w:ascii="Times New Roman" w:eastAsia="Calibri" w:hAnsi="Times New Roman"/>
                <w:sz w:val="20"/>
                <w:szCs w:val="20"/>
              </w:rPr>
              <w:t>.</w:t>
            </w:r>
            <w:r w:rsidRPr="006F4484">
              <w:rPr>
                <w:rFonts w:ascii="Times New Roman" w:eastAsia="Calibri" w:hAnsi="Times New Roman"/>
                <w:sz w:val="20"/>
                <w:szCs w:val="20"/>
                <w:lang w:val="en-GB"/>
              </w:rPr>
              <w:t xml:space="preserve"> </w:t>
            </w:r>
            <w:r w:rsidRPr="006F4484">
              <w:rPr>
                <w:rFonts w:ascii="Times New Roman" w:eastAsia="Calibri" w:hAnsi="Times New Roman"/>
                <w:sz w:val="20"/>
                <w:szCs w:val="20"/>
              </w:rPr>
              <w:t xml:space="preserve">Вит от вливането на р. Тученица при с. Опанец до устието </w:t>
            </w:r>
            <w:r w:rsidRPr="006F4484">
              <w:rPr>
                <w:rFonts w:ascii="Times New Roman" w:eastAsia="Calibri" w:hAnsi="Times New Roman"/>
                <w:sz w:val="20"/>
                <w:szCs w:val="20"/>
                <w:lang w:val="en-GB"/>
              </w:rPr>
              <w:t xml:space="preserve">е определено </w:t>
            </w:r>
            <w:r w:rsidRPr="006F4484">
              <w:rPr>
                <w:rFonts w:ascii="Times New Roman" w:eastAsia="Calibri" w:hAnsi="Times New Roman"/>
                <w:sz w:val="20"/>
                <w:szCs w:val="20"/>
              </w:rPr>
              <w:t xml:space="preserve">с (3) </w:t>
            </w:r>
            <w:r w:rsidRPr="006F4484">
              <w:rPr>
                <w:rFonts w:ascii="Times New Roman" w:eastAsia="Calibri" w:hAnsi="Times New Roman"/>
                <w:sz w:val="20"/>
                <w:szCs w:val="20"/>
                <w:lang w:val="en-GB"/>
              </w:rPr>
              <w:t>като „</w:t>
            </w:r>
            <w:r w:rsidRPr="006F4484">
              <w:rPr>
                <w:rFonts w:ascii="Times New Roman" w:eastAsia="Calibri" w:hAnsi="Times New Roman"/>
                <w:sz w:val="20"/>
                <w:szCs w:val="20"/>
              </w:rPr>
              <w:t>умерено</w:t>
            </w:r>
            <w:r w:rsidRPr="006F4484">
              <w:rPr>
                <w:rFonts w:ascii="Times New Roman" w:eastAsia="Calibri" w:hAnsi="Times New Roman"/>
                <w:sz w:val="20"/>
                <w:szCs w:val="20"/>
                <w:lang w:val="en-GB"/>
              </w:rPr>
              <w:t>“</w:t>
            </w:r>
            <w:r w:rsidRPr="006F4484">
              <w:rPr>
                <w:rFonts w:ascii="Times New Roman" w:eastAsia="Calibri" w:hAnsi="Times New Roman"/>
                <w:sz w:val="20"/>
                <w:szCs w:val="20"/>
              </w:rPr>
              <w:t>, а качеството на водата в по-горния участък на р. Вит (от с. Бежаново до с. Опанец), както и на нейните притоци р. Тученица и р. Бара дори е определено с (4) като „лошо“.</w:t>
            </w:r>
          </w:p>
        </w:tc>
        <w:tc>
          <w:tcPr>
            <w:tcW w:w="1701" w:type="dxa"/>
            <w:shd w:val="clear" w:color="auto" w:fill="auto"/>
          </w:tcPr>
          <w:p w:rsidR="006F4484" w:rsidRPr="006F4484" w:rsidRDefault="006F4484" w:rsidP="006F4484">
            <w:pPr>
              <w:contextualSpacing/>
              <w:rPr>
                <w:rFonts w:ascii="Times New Roman" w:hAnsi="Times New Roman"/>
                <w:sz w:val="20"/>
                <w:szCs w:val="20"/>
              </w:rPr>
            </w:pPr>
            <w:r w:rsidRPr="006F4484">
              <w:rPr>
                <w:rFonts w:ascii="Times New Roman" w:eastAsia="Calibri" w:hAnsi="Times New Roman"/>
                <w:sz w:val="20"/>
                <w:szCs w:val="20"/>
              </w:rPr>
              <w:t>Премахване на източниците на замърсяване и постигане целевата стойност по този параметър.</w:t>
            </w:r>
          </w:p>
        </w:tc>
      </w:tr>
    </w:tbl>
    <w:p w:rsidR="006F4484" w:rsidRPr="006F4484" w:rsidRDefault="006F4484" w:rsidP="006F4484">
      <w:pPr>
        <w:jc w:val="both"/>
      </w:pPr>
    </w:p>
    <w:p w:rsidR="006F4484" w:rsidRPr="006F4484" w:rsidRDefault="006F4484" w:rsidP="006F4484">
      <w:pPr>
        <w:spacing w:before="120" w:after="120" w:line="240" w:lineRule="auto"/>
        <w:jc w:val="both"/>
        <w:rPr>
          <w:rFonts w:ascii="Times New Roman" w:eastAsia="Calibri" w:hAnsi="Times New Roman"/>
          <w:b/>
          <w:sz w:val="24"/>
          <w:szCs w:val="24"/>
          <w:lang w:eastAsia="bg-BG"/>
        </w:rPr>
      </w:pPr>
      <w:r w:rsidRPr="006F4484">
        <w:rPr>
          <w:rFonts w:ascii="Times New Roman" w:eastAsia="Calibri" w:hAnsi="Times New Roman"/>
          <w:b/>
          <w:sz w:val="24"/>
          <w:szCs w:val="24"/>
          <w:lang w:eastAsia="bg-BG"/>
        </w:rPr>
        <w:t>7.  Необходимост от промени в СФ за защитената зона</w:t>
      </w:r>
    </w:p>
    <w:p w:rsidR="006F4484" w:rsidRPr="006F4484" w:rsidRDefault="006F4484" w:rsidP="006F4484">
      <w:pPr>
        <w:spacing w:before="120" w:after="120" w:line="240" w:lineRule="auto"/>
        <w:ind w:firstLine="709"/>
        <w:jc w:val="both"/>
        <w:rPr>
          <w:rFonts w:ascii="Times New Roman" w:eastAsia="Calibri" w:hAnsi="Times New Roman"/>
          <w:sz w:val="24"/>
          <w:szCs w:val="24"/>
        </w:rPr>
      </w:pPr>
      <w:r w:rsidRPr="006F4484">
        <w:rPr>
          <w:rFonts w:ascii="Times New Roman" w:eastAsia="Calibri" w:hAnsi="Times New Roman"/>
          <w:sz w:val="24"/>
          <w:szCs w:val="24"/>
        </w:rPr>
        <w:t xml:space="preserve">Необходима е актуализация в СФ за зоната. Промяната се налага поради факта,че данните от проведените изследвания през последните години свидетелстват за несъответствие между дадената в СФ обща оценка за стойността на зоната за </w:t>
      </w:r>
      <w:r w:rsidRPr="006F4484">
        <w:rPr>
          <w:rFonts w:ascii="Times New Roman" w:eastAsia="Calibri" w:hAnsi="Times New Roman"/>
          <w:sz w:val="24"/>
          <w:szCs w:val="24"/>
        </w:rPr>
        <w:lastRenderedPageBreak/>
        <w:t>съхраняването на вида и реалното състояние на популацията на вида в зоната.</w:t>
      </w:r>
      <w:r w:rsidRPr="006F4484">
        <w:rPr>
          <w:rFonts w:ascii="Times New Roman" w:eastAsia="Calibri" w:hAnsi="Times New Roman"/>
          <w:sz w:val="24"/>
          <w:szCs w:val="24"/>
          <w:lang w:val="en-US"/>
        </w:rPr>
        <w:t xml:space="preserve"> </w:t>
      </w:r>
      <w:r w:rsidRPr="006F4484">
        <w:rPr>
          <w:rFonts w:ascii="Times New Roman" w:eastAsia="Calibri" w:hAnsi="Times New Roman"/>
          <w:sz w:val="24"/>
          <w:szCs w:val="24"/>
        </w:rPr>
        <w:t>На базата на публикуваните данни за зоната и на резултатите от теренните изследвания, както и на лошото състояние на местообитанията на вида по отношение качеството на водата в зоната се предлага оценката за съхранение да бъде променена от „А“ на „В“, а общата оценка за стойността на зоната за съхраняването на вида да се промени от „А“ (отлична стойност) на „С“ (значима стойност).</w:t>
      </w:r>
    </w:p>
    <w:tbl>
      <w:tblPr>
        <w:tblW w:w="95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05"/>
        <w:gridCol w:w="328"/>
        <w:gridCol w:w="483"/>
        <w:gridCol w:w="350"/>
        <w:gridCol w:w="816"/>
        <w:gridCol w:w="816"/>
        <w:gridCol w:w="634"/>
        <w:gridCol w:w="578"/>
        <w:gridCol w:w="839"/>
        <w:gridCol w:w="950"/>
        <w:gridCol w:w="622"/>
        <w:gridCol w:w="522"/>
        <w:gridCol w:w="578"/>
      </w:tblGrid>
      <w:tr w:rsidR="006F4484" w:rsidRPr="006F4484" w:rsidTr="006F4484">
        <w:tc>
          <w:tcPr>
            <w:tcW w:w="2849" w:type="dxa"/>
            <w:gridSpan w:val="5"/>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Species</w:t>
            </w:r>
          </w:p>
        </w:tc>
        <w:tc>
          <w:tcPr>
            <w:tcW w:w="3194" w:type="dxa"/>
            <w:gridSpan w:val="5"/>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Site assessment</w:t>
            </w:r>
          </w:p>
        </w:tc>
      </w:tr>
      <w:tr w:rsidR="006F4484" w:rsidRPr="006F4484" w:rsidTr="006F4484">
        <w:tc>
          <w:tcPr>
            <w:tcW w:w="372"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w:t>
            </w:r>
          </w:p>
        </w:tc>
        <w:tc>
          <w:tcPr>
            <w:tcW w:w="661"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Code</w:t>
            </w:r>
          </w:p>
        </w:tc>
        <w:tc>
          <w:tcPr>
            <w:tcW w:w="1005"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w:t>
            </w:r>
          </w:p>
        </w:tc>
        <w:tc>
          <w:tcPr>
            <w:tcW w:w="483"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NP</w:t>
            </w:r>
          </w:p>
        </w:tc>
        <w:tc>
          <w:tcPr>
            <w:tcW w:w="350"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T</w:t>
            </w:r>
          </w:p>
        </w:tc>
        <w:tc>
          <w:tcPr>
            <w:tcW w:w="1432" w:type="dxa"/>
            <w:gridSpan w:val="2"/>
            <w:shd w:val="clear" w:color="auto" w:fill="D0CECE"/>
            <w:vAlign w:val="center"/>
          </w:tcPr>
          <w:p w:rsidR="006F4484" w:rsidRPr="006F4484" w:rsidRDefault="006F4484" w:rsidP="006F4484">
            <w:pPr>
              <w:spacing w:before="120" w:after="120" w:line="240" w:lineRule="auto"/>
              <w:jc w:val="center"/>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Size</w:t>
            </w:r>
          </w:p>
        </w:tc>
        <w:tc>
          <w:tcPr>
            <w:tcW w:w="834"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Unit</w:t>
            </w:r>
          </w:p>
        </w:tc>
        <w:tc>
          <w:tcPr>
            <w:tcW w:w="578"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Cat.</w:t>
            </w:r>
          </w:p>
        </w:tc>
        <w:tc>
          <w:tcPr>
            <w:tcW w:w="839" w:type="dxa"/>
            <w:vMerge w:val="restart"/>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D.qual.</w:t>
            </w:r>
          </w:p>
        </w:tc>
        <w:tc>
          <w:tcPr>
            <w:tcW w:w="950"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A/B/C/D</w:t>
            </w:r>
          </w:p>
        </w:tc>
        <w:tc>
          <w:tcPr>
            <w:tcW w:w="1722" w:type="dxa"/>
            <w:gridSpan w:val="3"/>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A/B/C</w:t>
            </w:r>
          </w:p>
        </w:tc>
      </w:tr>
      <w:tr w:rsidR="006F4484" w:rsidRPr="006F4484" w:rsidTr="006F4484">
        <w:tc>
          <w:tcPr>
            <w:tcW w:w="372"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1005"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716"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Min</w:t>
            </w:r>
          </w:p>
        </w:tc>
        <w:tc>
          <w:tcPr>
            <w:tcW w:w="716"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Max</w:t>
            </w:r>
          </w:p>
        </w:tc>
        <w:tc>
          <w:tcPr>
            <w:tcW w:w="834"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Pop.</w:t>
            </w:r>
          </w:p>
        </w:tc>
        <w:tc>
          <w:tcPr>
            <w:tcW w:w="622"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Con.</w:t>
            </w:r>
          </w:p>
        </w:tc>
        <w:tc>
          <w:tcPr>
            <w:tcW w:w="522"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Iso.</w:t>
            </w:r>
          </w:p>
        </w:tc>
        <w:tc>
          <w:tcPr>
            <w:tcW w:w="578" w:type="dxa"/>
            <w:shd w:val="clear" w:color="auto" w:fill="D0CECE"/>
            <w:vAlign w:val="center"/>
          </w:tcPr>
          <w:p w:rsidR="006F4484" w:rsidRPr="006F4484" w:rsidRDefault="006F4484" w:rsidP="006F4484">
            <w:pPr>
              <w:spacing w:before="120" w:after="120" w:line="240" w:lineRule="auto"/>
              <w:jc w:val="both"/>
              <w:rPr>
                <w:rFonts w:ascii="Times New Roman" w:eastAsia="Calibri" w:hAnsi="Times New Roman"/>
                <w:b/>
                <w:sz w:val="20"/>
                <w:szCs w:val="20"/>
                <w:lang w:eastAsia="en-GB"/>
              </w:rPr>
            </w:pPr>
            <w:r w:rsidRPr="006F4484">
              <w:rPr>
                <w:rFonts w:ascii="Times New Roman" w:eastAsia="Calibri" w:hAnsi="Times New Roman"/>
                <w:b/>
                <w:sz w:val="20"/>
                <w:szCs w:val="20"/>
                <w:lang w:eastAsia="en-GB"/>
              </w:rPr>
              <w:t>Glo.</w:t>
            </w:r>
          </w:p>
        </w:tc>
      </w:tr>
      <w:tr w:rsidR="006F4484" w:rsidRPr="006F4484" w:rsidTr="006F4484">
        <w:tc>
          <w:tcPr>
            <w:tcW w:w="372"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I</w:t>
            </w:r>
          </w:p>
        </w:tc>
        <w:tc>
          <w:tcPr>
            <w:tcW w:w="661"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eastAsia="en-GB"/>
              </w:rPr>
              <w:t>10</w:t>
            </w:r>
            <w:r w:rsidRPr="006F4484">
              <w:rPr>
                <w:rFonts w:ascii="Times New Roman" w:eastAsia="Calibri" w:hAnsi="Times New Roman"/>
                <w:sz w:val="20"/>
                <w:szCs w:val="20"/>
                <w:lang w:val="en-US" w:eastAsia="en-GB"/>
              </w:rPr>
              <w:t>32</w:t>
            </w:r>
          </w:p>
        </w:tc>
        <w:tc>
          <w:tcPr>
            <w:tcW w:w="1005"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i/>
                <w:sz w:val="20"/>
                <w:szCs w:val="20"/>
                <w:lang w:val="en-US" w:eastAsia="en-GB"/>
              </w:rPr>
            </w:pPr>
            <w:r w:rsidRPr="006F4484">
              <w:rPr>
                <w:rFonts w:ascii="Times New Roman" w:eastAsia="Calibri" w:hAnsi="Times New Roman"/>
                <w:i/>
                <w:sz w:val="20"/>
                <w:szCs w:val="20"/>
                <w:lang w:val="en-US" w:eastAsia="en-GB"/>
              </w:rPr>
              <w:t>Unio crassus</w:t>
            </w:r>
          </w:p>
        </w:tc>
        <w:tc>
          <w:tcPr>
            <w:tcW w:w="328"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p</w:t>
            </w:r>
          </w:p>
        </w:tc>
        <w:tc>
          <w:tcPr>
            <w:tcW w:w="716" w:type="dxa"/>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sz w:val="20"/>
                <w:szCs w:val="20"/>
                <w:lang w:eastAsia="en-GB"/>
              </w:rPr>
            </w:pPr>
            <w:r w:rsidRPr="006F4484">
              <w:rPr>
                <w:rFonts w:ascii="Times New Roman" w:eastAsia="Calibri" w:hAnsi="Times New Roman"/>
                <w:sz w:val="20"/>
                <w:szCs w:val="20"/>
                <w:lang w:eastAsia="en-GB"/>
              </w:rPr>
              <w:t>219165</w:t>
            </w:r>
          </w:p>
        </w:tc>
        <w:tc>
          <w:tcPr>
            <w:tcW w:w="716" w:type="dxa"/>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sz w:val="20"/>
                <w:szCs w:val="20"/>
                <w:lang w:eastAsia="en-GB"/>
              </w:rPr>
            </w:pPr>
            <w:r w:rsidRPr="006F4484">
              <w:rPr>
                <w:rFonts w:ascii="Times New Roman" w:eastAsia="Calibri" w:hAnsi="Times New Roman"/>
                <w:sz w:val="20"/>
                <w:szCs w:val="20"/>
                <w:lang w:eastAsia="en-GB"/>
              </w:rPr>
              <w:t>219165</w:t>
            </w:r>
          </w:p>
        </w:tc>
        <w:tc>
          <w:tcPr>
            <w:tcW w:w="834" w:type="dxa"/>
            <w:shd w:val="clear" w:color="auto" w:fill="auto"/>
            <w:vAlign w:val="center"/>
          </w:tcPr>
          <w:p w:rsidR="006F4484" w:rsidRPr="006F4484" w:rsidRDefault="006F4484" w:rsidP="006F4484">
            <w:pPr>
              <w:spacing w:before="120" w:after="120" w:line="240" w:lineRule="auto"/>
              <w:jc w:val="center"/>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i</w:t>
            </w:r>
          </w:p>
        </w:tc>
        <w:tc>
          <w:tcPr>
            <w:tcW w:w="578"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R</w:t>
            </w:r>
          </w:p>
        </w:tc>
        <w:tc>
          <w:tcPr>
            <w:tcW w:w="839"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М</w:t>
            </w:r>
          </w:p>
        </w:tc>
        <w:tc>
          <w:tcPr>
            <w:tcW w:w="950"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eastAsia="en-GB"/>
              </w:rPr>
            </w:pPr>
            <w:r w:rsidRPr="006F4484">
              <w:rPr>
                <w:rFonts w:ascii="Times New Roman" w:eastAsia="Calibri" w:hAnsi="Times New Roman"/>
                <w:sz w:val="20"/>
                <w:szCs w:val="20"/>
                <w:lang w:eastAsia="en-GB"/>
              </w:rPr>
              <w:t>С</w:t>
            </w:r>
          </w:p>
        </w:tc>
        <w:tc>
          <w:tcPr>
            <w:tcW w:w="622"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B</w:t>
            </w:r>
          </w:p>
        </w:tc>
        <w:tc>
          <w:tcPr>
            <w:tcW w:w="522"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C</w:t>
            </w:r>
          </w:p>
        </w:tc>
        <w:tc>
          <w:tcPr>
            <w:tcW w:w="578" w:type="dxa"/>
            <w:shd w:val="clear" w:color="auto" w:fill="auto"/>
            <w:vAlign w:val="center"/>
          </w:tcPr>
          <w:p w:rsidR="006F4484" w:rsidRPr="006F4484" w:rsidRDefault="006F4484" w:rsidP="006F4484">
            <w:pPr>
              <w:spacing w:before="120" w:after="120" w:line="240" w:lineRule="auto"/>
              <w:jc w:val="both"/>
              <w:rPr>
                <w:rFonts w:ascii="Times New Roman" w:eastAsia="Calibri" w:hAnsi="Times New Roman"/>
                <w:sz w:val="20"/>
                <w:szCs w:val="20"/>
                <w:lang w:val="en-US" w:eastAsia="en-GB"/>
              </w:rPr>
            </w:pPr>
            <w:r w:rsidRPr="006F4484">
              <w:rPr>
                <w:rFonts w:ascii="Times New Roman" w:eastAsia="Calibri" w:hAnsi="Times New Roman"/>
                <w:sz w:val="20"/>
                <w:szCs w:val="20"/>
                <w:lang w:val="en-US" w:eastAsia="en-GB"/>
              </w:rPr>
              <w:t>C</w:t>
            </w:r>
          </w:p>
        </w:tc>
      </w:tr>
    </w:tbl>
    <w:p w:rsidR="006F4484" w:rsidRPr="006F4484" w:rsidRDefault="006F4484" w:rsidP="006F4484">
      <w:pPr>
        <w:spacing w:before="120" w:after="120" w:line="240" w:lineRule="auto"/>
        <w:jc w:val="both"/>
        <w:rPr>
          <w:rFonts w:ascii="Times New Roman" w:eastAsia="Calibri" w:hAnsi="Times New Roman"/>
          <w:sz w:val="24"/>
          <w:szCs w:val="24"/>
          <w:lang w:val="en-US"/>
        </w:rPr>
      </w:pPr>
    </w:p>
    <w:p w:rsidR="006F4484" w:rsidRPr="006F4484" w:rsidRDefault="006F4484" w:rsidP="006F4484">
      <w:pPr>
        <w:spacing w:before="120" w:after="120" w:line="240" w:lineRule="auto"/>
        <w:jc w:val="both"/>
        <w:rPr>
          <w:rFonts w:ascii="Times New Roman" w:eastAsia="Calibri" w:hAnsi="Times New Roman"/>
          <w:b/>
          <w:sz w:val="24"/>
          <w:szCs w:val="24"/>
        </w:rPr>
      </w:pPr>
      <w:r w:rsidRPr="006F4484">
        <w:rPr>
          <w:rFonts w:ascii="Times New Roman" w:eastAsia="Calibri" w:hAnsi="Times New Roman"/>
          <w:b/>
          <w:sz w:val="24"/>
          <w:szCs w:val="24"/>
        </w:rPr>
        <w:t>8. Цитирана литература</w:t>
      </w:r>
    </w:p>
    <w:p w:rsidR="006F4484" w:rsidRPr="006F4484" w:rsidRDefault="006F4484" w:rsidP="00202795">
      <w:pPr>
        <w:spacing w:after="0" w:line="240" w:lineRule="auto"/>
        <w:ind w:left="709" w:hanging="709"/>
        <w:jc w:val="both"/>
        <w:rPr>
          <w:rFonts w:ascii="Times New Roman" w:hAnsi="Times New Roman"/>
          <w:i/>
          <w:iCs/>
          <w:sz w:val="24"/>
          <w:szCs w:val="24"/>
          <w:lang w:val="ru-RU"/>
        </w:rPr>
      </w:pPr>
      <w:r w:rsidRPr="006F4484">
        <w:rPr>
          <w:rFonts w:ascii="Times New Roman" w:hAnsi="Times New Roman"/>
          <w:sz w:val="24"/>
          <w:szCs w:val="24"/>
        </w:rPr>
        <w:t xml:space="preserve">Бончева, Е. Г. 1964. Видова състав, екология, биология и стопанско значение на род </w:t>
      </w:r>
      <w:r w:rsidRPr="006F4484">
        <w:rPr>
          <w:rFonts w:ascii="Times New Roman" w:hAnsi="Times New Roman"/>
          <w:i/>
          <w:sz w:val="24"/>
          <w:szCs w:val="24"/>
          <w:lang w:val="en-US"/>
        </w:rPr>
        <w:t>Unio</w:t>
      </w:r>
      <w:r w:rsidRPr="006F4484">
        <w:rPr>
          <w:rFonts w:ascii="Times New Roman" w:hAnsi="Times New Roman"/>
          <w:sz w:val="24"/>
          <w:szCs w:val="24"/>
          <w:lang w:val="ru-RU"/>
        </w:rPr>
        <w:t xml:space="preserve"> (сем. </w:t>
      </w:r>
      <w:r w:rsidRPr="006F4484">
        <w:rPr>
          <w:rFonts w:ascii="Times New Roman" w:hAnsi="Times New Roman"/>
          <w:sz w:val="24"/>
          <w:szCs w:val="24"/>
          <w:lang w:val="en-US"/>
        </w:rPr>
        <w:t>Unionidae</w:t>
      </w:r>
      <w:r w:rsidRPr="006F4484">
        <w:rPr>
          <w:rFonts w:ascii="Times New Roman" w:hAnsi="Times New Roman"/>
          <w:sz w:val="24"/>
          <w:szCs w:val="24"/>
          <w:lang w:val="ru-RU"/>
        </w:rPr>
        <w:t xml:space="preserve">) в р. Дунав и притоците й. Дипломна работа, Биологически факултет, Катедра по хидробиология и рибарство, СУ </w:t>
      </w:r>
      <w:r w:rsidRPr="006F4484">
        <w:rPr>
          <w:rFonts w:ascii="Times New Roman" w:hAnsi="Times New Roman"/>
          <w:sz w:val="24"/>
          <w:szCs w:val="24"/>
          <w:lang w:val="en-US"/>
        </w:rPr>
        <w:t>“</w:t>
      </w:r>
      <w:r w:rsidRPr="006F4484">
        <w:rPr>
          <w:rFonts w:ascii="Times New Roman" w:hAnsi="Times New Roman"/>
          <w:sz w:val="24"/>
          <w:szCs w:val="24"/>
          <w:lang w:val="ru-RU"/>
        </w:rPr>
        <w:t>Св. Климент Охдридски</w:t>
      </w:r>
      <w:r w:rsidRPr="006F4484">
        <w:rPr>
          <w:rFonts w:ascii="Times New Roman" w:hAnsi="Times New Roman"/>
          <w:sz w:val="24"/>
          <w:szCs w:val="24"/>
          <w:lang w:val="en-US"/>
        </w:rPr>
        <w:t>”</w:t>
      </w:r>
      <w:r w:rsidRPr="006F4484">
        <w:rPr>
          <w:rFonts w:ascii="Times New Roman" w:hAnsi="Times New Roman"/>
          <w:sz w:val="24"/>
          <w:szCs w:val="24"/>
          <w:lang w:val="ru-RU"/>
        </w:rPr>
        <w:t>, София, 57 стр.</w:t>
      </w:r>
    </w:p>
    <w:p w:rsidR="006F4484" w:rsidRPr="006F4484" w:rsidRDefault="006F4484" w:rsidP="00202795">
      <w:pPr>
        <w:spacing w:after="0" w:line="240" w:lineRule="auto"/>
        <w:ind w:left="709" w:hanging="709"/>
        <w:jc w:val="both"/>
        <w:rPr>
          <w:rFonts w:ascii="Times New Roman" w:hAnsi="Times New Roman"/>
          <w:i/>
          <w:noProof/>
          <w:sz w:val="24"/>
          <w:szCs w:val="24"/>
          <w:lang w:val="en-US"/>
        </w:rPr>
      </w:pPr>
      <w:r w:rsidRPr="006F4484">
        <w:rPr>
          <w:rFonts w:ascii="Times New Roman" w:hAnsi="Times New Roman"/>
          <w:iCs/>
          <w:sz w:val="24"/>
          <w:szCs w:val="24"/>
          <w:lang w:val="ru-RU"/>
        </w:rPr>
        <w:t>Жадин,</w:t>
      </w:r>
      <w:r w:rsidRPr="006F4484">
        <w:rPr>
          <w:rFonts w:ascii="Times New Roman" w:hAnsi="Times New Roman"/>
          <w:i/>
          <w:sz w:val="24"/>
          <w:szCs w:val="24"/>
          <w:lang w:val="ru-RU"/>
        </w:rPr>
        <w:t xml:space="preserve"> </w:t>
      </w:r>
      <w:r w:rsidRPr="006F4484">
        <w:rPr>
          <w:rFonts w:ascii="Times New Roman" w:hAnsi="Times New Roman"/>
          <w:sz w:val="24"/>
          <w:szCs w:val="24"/>
          <w:lang w:val="ru-RU"/>
        </w:rPr>
        <w:t xml:space="preserve">В. И. </w:t>
      </w:r>
      <w:r w:rsidRPr="006F4484">
        <w:rPr>
          <w:rFonts w:ascii="Times New Roman" w:hAnsi="Times New Roman"/>
          <w:iCs/>
          <w:sz w:val="24"/>
          <w:szCs w:val="24"/>
          <w:lang w:val="ru-RU"/>
        </w:rPr>
        <w:t>1952</w:t>
      </w:r>
      <w:r w:rsidRPr="006F4484">
        <w:rPr>
          <w:rFonts w:ascii="Times New Roman" w:hAnsi="Times New Roman"/>
          <w:i/>
          <w:sz w:val="24"/>
          <w:szCs w:val="24"/>
          <w:lang w:val="ru-RU"/>
        </w:rPr>
        <w:t xml:space="preserve">. </w:t>
      </w:r>
      <w:r w:rsidRPr="006F4484">
        <w:rPr>
          <w:rFonts w:ascii="Times New Roman" w:hAnsi="Times New Roman"/>
          <w:iCs/>
          <w:sz w:val="24"/>
          <w:szCs w:val="24"/>
          <w:lang w:val="ru-RU"/>
        </w:rPr>
        <w:t>Моллюски пресных</w:t>
      </w:r>
      <w:r w:rsidRPr="006F4484">
        <w:rPr>
          <w:rFonts w:ascii="Times New Roman" w:hAnsi="Times New Roman"/>
          <w:sz w:val="24"/>
          <w:szCs w:val="24"/>
          <w:lang w:val="ru-RU"/>
        </w:rPr>
        <w:t xml:space="preserve"> и солоноватых</w:t>
      </w:r>
      <w:r w:rsidRPr="006F4484">
        <w:rPr>
          <w:rFonts w:ascii="Times New Roman" w:hAnsi="Times New Roman"/>
          <w:i/>
          <w:sz w:val="24"/>
          <w:szCs w:val="24"/>
          <w:lang w:val="ru-RU"/>
        </w:rPr>
        <w:t xml:space="preserve"> </w:t>
      </w:r>
      <w:r w:rsidRPr="006F4484">
        <w:rPr>
          <w:rFonts w:ascii="Times New Roman" w:hAnsi="Times New Roman"/>
          <w:iCs/>
          <w:sz w:val="24"/>
          <w:szCs w:val="24"/>
          <w:lang w:val="ru-RU"/>
        </w:rPr>
        <w:t>вод</w:t>
      </w:r>
      <w:r w:rsidRPr="006F4484">
        <w:rPr>
          <w:rFonts w:ascii="Times New Roman" w:hAnsi="Times New Roman"/>
          <w:i/>
          <w:sz w:val="24"/>
          <w:szCs w:val="24"/>
          <w:lang w:val="ru-RU"/>
        </w:rPr>
        <w:t xml:space="preserve"> </w:t>
      </w:r>
      <w:r w:rsidRPr="006F4484">
        <w:rPr>
          <w:rFonts w:ascii="Times New Roman" w:hAnsi="Times New Roman"/>
          <w:sz w:val="24"/>
          <w:szCs w:val="24"/>
          <w:lang w:val="ru-RU"/>
        </w:rPr>
        <w:t>СССР. Москва – Ленинград, Изд-во АН СССР, 376 стр.</w:t>
      </w:r>
    </w:p>
    <w:p w:rsidR="006F4484" w:rsidRPr="006F4484" w:rsidRDefault="006F4484" w:rsidP="00202795">
      <w:pPr>
        <w:spacing w:after="0" w:line="240" w:lineRule="auto"/>
        <w:ind w:left="709" w:hanging="709"/>
        <w:jc w:val="both"/>
        <w:rPr>
          <w:rFonts w:ascii="Times New Roman" w:hAnsi="Times New Roman"/>
          <w:sz w:val="24"/>
          <w:szCs w:val="24"/>
          <w:shd w:val="clear" w:color="auto" w:fill="FFFFFF"/>
          <w:lang w:val="en-US"/>
        </w:rPr>
      </w:pPr>
      <w:r w:rsidRPr="006F4484">
        <w:rPr>
          <w:rFonts w:ascii="Times New Roman" w:hAnsi="Times New Roman"/>
          <w:sz w:val="24"/>
          <w:szCs w:val="24"/>
          <w:shd w:val="clear" w:color="auto" w:fill="FFFFFF"/>
        </w:rPr>
        <w:t>Aldridge, D., Fehér, Z. &amp; von Proschwitz, T.</w:t>
      </w:r>
      <w:r w:rsidRPr="006F4484">
        <w:rPr>
          <w:rFonts w:ascii="Times New Roman" w:hAnsi="Times New Roman"/>
          <w:sz w:val="24"/>
          <w:szCs w:val="24"/>
          <w:shd w:val="clear" w:color="auto" w:fill="FFFFFF"/>
          <w:lang w:val="en-US"/>
        </w:rPr>
        <w:t xml:space="preserve"> </w:t>
      </w:r>
      <w:r w:rsidRPr="006F4484">
        <w:rPr>
          <w:rFonts w:ascii="Times New Roman" w:hAnsi="Times New Roman"/>
          <w:sz w:val="24"/>
          <w:szCs w:val="24"/>
          <w:bdr w:val="none" w:sz="0" w:space="0" w:color="auto" w:frame="1"/>
          <w:shd w:val="clear" w:color="auto" w:fill="FFFFFF"/>
        </w:rPr>
        <w:t>2011.</w:t>
      </w:r>
      <w:r w:rsidRPr="006F4484">
        <w:rPr>
          <w:rFonts w:ascii="Times New Roman" w:hAnsi="Times New Roman"/>
          <w:sz w:val="24"/>
          <w:szCs w:val="24"/>
          <w:bdr w:val="none" w:sz="0" w:space="0" w:color="auto" w:frame="1"/>
          <w:shd w:val="clear" w:color="auto" w:fill="FFFFFF"/>
          <w:lang w:val="en-US"/>
        </w:rPr>
        <w:t xml:space="preserve"> </w:t>
      </w:r>
      <w:r w:rsidRPr="006F4484">
        <w:rPr>
          <w:rFonts w:ascii="Times New Roman" w:hAnsi="Times New Roman"/>
          <w:i/>
          <w:iCs/>
          <w:sz w:val="24"/>
          <w:szCs w:val="24"/>
          <w:bdr w:val="none" w:sz="0" w:space="0" w:color="auto" w:frame="1"/>
          <w:shd w:val="clear" w:color="auto" w:fill="FFFFFF"/>
        </w:rPr>
        <w:t>Unio crassus</w:t>
      </w:r>
      <w:r w:rsidRPr="006F4484">
        <w:rPr>
          <w:rFonts w:ascii="Times New Roman" w:hAnsi="Times New Roman"/>
          <w:sz w:val="24"/>
          <w:szCs w:val="24"/>
          <w:bdr w:val="none" w:sz="0" w:space="0" w:color="auto" w:frame="1"/>
          <w:shd w:val="clear" w:color="auto" w:fill="FFFFFF"/>
        </w:rPr>
        <w:t>.</w:t>
      </w:r>
      <w:r w:rsidRPr="006F4484">
        <w:rPr>
          <w:rFonts w:ascii="Times New Roman" w:hAnsi="Times New Roman"/>
          <w:sz w:val="24"/>
          <w:szCs w:val="24"/>
          <w:bdr w:val="none" w:sz="0" w:space="0" w:color="auto" w:frame="1"/>
          <w:shd w:val="clear" w:color="auto" w:fill="FFFFFF"/>
          <w:lang w:val="en-US"/>
        </w:rPr>
        <w:t xml:space="preserve"> </w:t>
      </w:r>
      <w:r w:rsidRPr="006F4484">
        <w:rPr>
          <w:rFonts w:ascii="Times New Roman" w:hAnsi="Times New Roman"/>
          <w:i/>
          <w:iCs/>
          <w:sz w:val="24"/>
          <w:szCs w:val="24"/>
          <w:bdr w:val="none" w:sz="0" w:space="0" w:color="auto" w:frame="1"/>
          <w:shd w:val="clear" w:color="auto" w:fill="FFFFFF"/>
        </w:rPr>
        <w:t>The IUCN Red List of Threatened Species</w:t>
      </w:r>
      <w:r w:rsidRPr="006F4484">
        <w:rPr>
          <w:rFonts w:ascii="Times New Roman" w:hAnsi="Times New Roman"/>
          <w:i/>
          <w:iCs/>
          <w:sz w:val="24"/>
          <w:szCs w:val="24"/>
          <w:bdr w:val="none" w:sz="0" w:space="0" w:color="auto" w:frame="1"/>
          <w:shd w:val="clear" w:color="auto" w:fill="FFFFFF"/>
          <w:lang w:val="en-US"/>
        </w:rPr>
        <w:t xml:space="preserve"> </w:t>
      </w:r>
      <w:r w:rsidRPr="006F4484">
        <w:rPr>
          <w:rFonts w:ascii="Times New Roman" w:hAnsi="Times New Roman"/>
          <w:sz w:val="24"/>
          <w:szCs w:val="24"/>
          <w:bdr w:val="none" w:sz="0" w:space="0" w:color="auto" w:frame="1"/>
          <w:shd w:val="clear" w:color="auto" w:fill="FFFFFF"/>
        </w:rPr>
        <w:t>2011: e.T22736A9381770.</w:t>
      </w:r>
      <w:r w:rsidRPr="006F4484">
        <w:rPr>
          <w:rFonts w:ascii="Times New Roman" w:hAnsi="Times New Roman"/>
          <w:sz w:val="24"/>
          <w:szCs w:val="24"/>
          <w:bdr w:val="none" w:sz="0" w:space="0" w:color="auto" w:frame="1"/>
          <w:shd w:val="clear" w:color="auto" w:fill="FFFFFF"/>
          <w:lang w:val="en-US"/>
        </w:rPr>
        <w:t xml:space="preserve"> </w:t>
      </w:r>
      <w:r w:rsidRPr="006F4484">
        <w:rPr>
          <w:rFonts w:ascii="Times New Roman" w:hAnsi="Times New Roman"/>
          <w:sz w:val="24"/>
          <w:szCs w:val="24"/>
          <w:shd w:val="clear" w:color="auto" w:fill="FFFFFF"/>
        </w:rPr>
        <w:t>Downloaded on</w:t>
      </w:r>
      <w:r w:rsidRPr="006F4484">
        <w:rPr>
          <w:rFonts w:ascii="Times New Roman" w:hAnsi="Times New Roman"/>
          <w:sz w:val="24"/>
          <w:szCs w:val="24"/>
          <w:shd w:val="clear" w:color="auto" w:fill="FFFFFF"/>
          <w:lang w:val="en-US"/>
        </w:rPr>
        <w:t xml:space="preserve"> </w:t>
      </w:r>
      <w:r w:rsidRPr="006F4484">
        <w:rPr>
          <w:rFonts w:ascii="Times New Roman" w:hAnsi="Times New Roman"/>
          <w:sz w:val="24"/>
          <w:szCs w:val="24"/>
          <w:shd w:val="clear" w:color="auto" w:fill="FFFFFF"/>
        </w:rPr>
        <w:t>15 October 2021.</w:t>
      </w:r>
    </w:p>
    <w:p w:rsidR="006F4484" w:rsidRPr="006F4484" w:rsidRDefault="006F4484" w:rsidP="00202795">
      <w:pPr>
        <w:spacing w:after="0" w:line="240" w:lineRule="auto"/>
        <w:ind w:left="709" w:hanging="709"/>
        <w:jc w:val="both"/>
        <w:rPr>
          <w:rFonts w:ascii="Times New Roman" w:hAnsi="Times New Roman"/>
          <w:sz w:val="24"/>
          <w:szCs w:val="24"/>
          <w:shd w:val="clear" w:color="auto" w:fill="FFFFFF"/>
          <w:lang w:val="en-US"/>
        </w:rPr>
      </w:pPr>
      <w:r w:rsidRPr="006F4484">
        <w:rPr>
          <w:rFonts w:ascii="Times New Roman" w:hAnsi="Times New Roman"/>
          <w:sz w:val="24"/>
          <w:szCs w:val="24"/>
          <w:lang w:eastAsia="bg-BG"/>
        </w:rPr>
        <w:t>Angelov, A. 2000. Catalogus faunae bulgaricae. 4. Mollusca: Gastropoda et Bivalvia aquae dulcis. Sofia, Pensoft, 57 p</w:t>
      </w:r>
      <w:r w:rsidRPr="006F4484">
        <w:rPr>
          <w:rFonts w:ascii="Times New Roman" w:hAnsi="Times New Roman"/>
          <w:sz w:val="24"/>
          <w:szCs w:val="24"/>
          <w:lang w:val="en-US" w:eastAsia="bg-BG"/>
        </w:rPr>
        <w:t>p</w:t>
      </w:r>
      <w:r w:rsidRPr="006F4484">
        <w:rPr>
          <w:rFonts w:ascii="Times New Roman" w:hAnsi="Times New Roman"/>
          <w:sz w:val="24"/>
          <w:szCs w:val="24"/>
          <w:lang w:eastAsia="bg-BG"/>
        </w:rPr>
        <w:t>.</w:t>
      </w:r>
    </w:p>
    <w:p w:rsidR="006F4484" w:rsidRPr="006F4484" w:rsidRDefault="006F4484" w:rsidP="00202795">
      <w:pPr>
        <w:spacing w:after="0" w:line="240" w:lineRule="auto"/>
        <w:ind w:left="709" w:hanging="709"/>
        <w:jc w:val="both"/>
        <w:rPr>
          <w:rFonts w:ascii="Times New Roman" w:hAnsi="Times New Roman"/>
          <w:noProof/>
          <w:sz w:val="24"/>
          <w:szCs w:val="24"/>
        </w:rPr>
      </w:pPr>
      <w:r w:rsidRPr="006F4484">
        <w:rPr>
          <w:rFonts w:ascii="Times New Roman" w:hAnsi="Times New Roman"/>
          <w:noProof/>
          <w:sz w:val="24"/>
          <w:szCs w:val="24"/>
        </w:rPr>
        <w:t xml:space="preserve">European commission. The State of Nature in the EU – Article 17 reporting. </w:t>
      </w:r>
      <w:hyperlink r:id="rId60" w:history="1">
        <w:r w:rsidRPr="006F4484">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6F4484">
        <w:rPr>
          <w:rFonts w:ascii="Times New Roman" w:hAnsi="Times New Roman"/>
          <w:noProof/>
          <w:sz w:val="24"/>
          <w:szCs w:val="24"/>
        </w:rPr>
        <w:t xml:space="preserve">. Last visited on </w:t>
      </w:r>
      <w:r w:rsidRPr="006F4484">
        <w:rPr>
          <w:rFonts w:ascii="Times New Roman" w:hAnsi="Times New Roman"/>
          <w:noProof/>
          <w:sz w:val="24"/>
          <w:szCs w:val="24"/>
          <w:lang w:val="en-US"/>
        </w:rPr>
        <w:t>01</w:t>
      </w:r>
      <w:r w:rsidRPr="006F4484">
        <w:rPr>
          <w:rFonts w:ascii="Times New Roman" w:hAnsi="Times New Roman"/>
          <w:noProof/>
          <w:sz w:val="24"/>
          <w:szCs w:val="24"/>
        </w:rPr>
        <w:t>.</w:t>
      </w:r>
      <w:r w:rsidRPr="006F4484">
        <w:rPr>
          <w:rFonts w:ascii="Times New Roman" w:hAnsi="Times New Roman"/>
          <w:noProof/>
          <w:sz w:val="24"/>
          <w:szCs w:val="24"/>
          <w:lang w:val="en-US"/>
        </w:rPr>
        <w:t>11</w:t>
      </w:r>
      <w:r w:rsidRPr="006F4484">
        <w:rPr>
          <w:rFonts w:ascii="Times New Roman" w:hAnsi="Times New Roman"/>
          <w:noProof/>
          <w:sz w:val="24"/>
          <w:szCs w:val="24"/>
        </w:rPr>
        <w:t>.2021.</w:t>
      </w:r>
    </w:p>
    <w:p w:rsidR="006F4484" w:rsidRPr="006F4484" w:rsidRDefault="006F4484" w:rsidP="00202795">
      <w:pPr>
        <w:spacing w:after="0" w:line="240" w:lineRule="auto"/>
        <w:ind w:left="709" w:hanging="709"/>
        <w:jc w:val="both"/>
        <w:rPr>
          <w:rFonts w:ascii="Times New Roman" w:hAnsi="Times New Roman"/>
          <w:sz w:val="24"/>
          <w:szCs w:val="24"/>
          <w:shd w:val="clear" w:color="auto" w:fill="FFFFFF"/>
          <w:lang w:val="en-US"/>
        </w:rPr>
      </w:pPr>
      <w:r w:rsidRPr="006F4484">
        <w:rPr>
          <w:rFonts w:ascii="Times New Roman" w:hAnsi="Times New Roman"/>
          <w:sz w:val="24"/>
          <w:szCs w:val="24"/>
          <w:shd w:val="clear" w:color="auto" w:fill="FFFFFF"/>
        </w:rPr>
        <w:t xml:space="preserve">Nordsieck, R. 2010. River mussel: </w:t>
      </w:r>
      <w:r w:rsidRPr="006F4484">
        <w:rPr>
          <w:rFonts w:ascii="Times New Roman" w:hAnsi="Times New Roman"/>
          <w:i/>
          <w:iCs/>
          <w:sz w:val="24"/>
          <w:szCs w:val="24"/>
          <w:bdr w:val="none" w:sz="0" w:space="0" w:color="auto" w:frame="1"/>
          <w:shd w:val="clear" w:color="auto" w:fill="FFFFFF"/>
        </w:rPr>
        <w:t>Unio crassus</w:t>
      </w:r>
      <w:r w:rsidRPr="006F4484">
        <w:rPr>
          <w:rFonts w:ascii="Times New Roman" w:hAnsi="Times New Roman"/>
          <w:sz w:val="24"/>
          <w:szCs w:val="24"/>
          <w:shd w:val="clear" w:color="auto" w:fill="FFFFFF"/>
        </w:rPr>
        <w:t xml:space="preserve">. Available at: </w:t>
      </w:r>
      <w:hyperlink r:id="rId61" w:history="1">
        <w:r w:rsidRPr="006F4484">
          <w:rPr>
            <w:rFonts w:ascii="Times New Roman" w:hAnsi="Times New Roman"/>
            <w:color w:val="0066FF"/>
            <w:sz w:val="24"/>
            <w:szCs w:val="24"/>
            <w:u w:val="single"/>
            <w:shd w:val="clear" w:color="auto" w:fill="FFFFFF"/>
          </w:rPr>
          <w:t>http://www.weichtiere.at/english/bivalvia/river_mussel.html</w:t>
        </w:r>
      </w:hyperlink>
      <w:r w:rsidRPr="006F4484">
        <w:rPr>
          <w:rFonts w:ascii="Times New Roman" w:hAnsi="Times New Roman"/>
          <w:sz w:val="24"/>
          <w:szCs w:val="24"/>
          <w:shd w:val="clear" w:color="auto" w:fill="FFFFFF"/>
        </w:rPr>
        <w:t>.</w:t>
      </w:r>
    </w:p>
    <w:p w:rsidR="006F4484" w:rsidRPr="006F4484" w:rsidRDefault="006F4484" w:rsidP="00202795">
      <w:pPr>
        <w:shd w:val="clear" w:color="auto" w:fill="FFFFFF"/>
        <w:spacing w:after="0" w:line="240" w:lineRule="auto"/>
        <w:ind w:left="709" w:hanging="709"/>
        <w:jc w:val="both"/>
        <w:textAlignment w:val="baseline"/>
        <w:rPr>
          <w:rFonts w:ascii="Times New Roman" w:hAnsi="Times New Roman"/>
          <w:sz w:val="24"/>
          <w:szCs w:val="24"/>
          <w:lang w:val="en-US" w:eastAsia="bg-BG"/>
        </w:rPr>
      </w:pPr>
      <w:r w:rsidRPr="006F4484">
        <w:rPr>
          <w:rFonts w:ascii="Times New Roman" w:hAnsi="Times New Roman"/>
          <w:sz w:val="24"/>
          <w:szCs w:val="24"/>
          <w:lang w:val="en-US" w:eastAsia="bg-BG"/>
        </w:rPr>
        <w:t xml:space="preserve">Schultes, F.W. 2010. Animal Base species summary: </w:t>
      </w:r>
      <w:r w:rsidRPr="006F4484">
        <w:rPr>
          <w:rFonts w:ascii="Times New Roman" w:hAnsi="Times New Roman"/>
          <w:i/>
          <w:iCs/>
          <w:sz w:val="24"/>
          <w:szCs w:val="24"/>
          <w:bdr w:val="none" w:sz="0" w:space="0" w:color="auto" w:frame="1"/>
          <w:lang w:val="en-US" w:eastAsia="bg-BG"/>
        </w:rPr>
        <w:t>Unio crassus</w:t>
      </w:r>
      <w:r w:rsidRPr="006F4484">
        <w:rPr>
          <w:rFonts w:ascii="Times New Roman" w:hAnsi="Times New Roman"/>
          <w:sz w:val="24"/>
          <w:szCs w:val="24"/>
          <w:lang w:val="en-US" w:eastAsia="bg-BG"/>
        </w:rPr>
        <w:t xml:space="preserve">. Available at: </w:t>
      </w:r>
      <w:hyperlink r:id="rId62" w:history="1">
        <w:r w:rsidRPr="006F4484">
          <w:rPr>
            <w:rFonts w:ascii="Times New Roman" w:hAnsi="Times New Roman"/>
            <w:color w:val="0066FF"/>
            <w:sz w:val="24"/>
            <w:szCs w:val="24"/>
            <w:u w:val="single"/>
            <w:lang w:val="en-US" w:eastAsia="bg-BG"/>
          </w:rPr>
          <w:t>http://www.animalbase.uni-goettingen.de/zooweb/servlet/AnimalBase/home/species? id=1561</w:t>
        </w:r>
      </w:hyperlink>
      <w:r w:rsidRPr="006F4484">
        <w:rPr>
          <w:rFonts w:ascii="Times New Roman" w:hAnsi="Times New Roman"/>
          <w:sz w:val="24"/>
          <w:szCs w:val="24"/>
          <w:lang w:val="en-US" w:eastAsia="bg-BG"/>
        </w:rPr>
        <w:t>.</w:t>
      </w:r>
    </w:p>
    <w:p w:rsidR="006F4484" w:rsidRPr="006F4484" w:rsidRDefault="006F4484" w:rsidP="00202795">
      <w:pPr>
        <w:shd w:val="clear" w:color="auto" w:fill="FFFFFF"/>
        <w:spacing w:after="0" w:line="240" w:lineRule="auto"/>
        <w:ind w:left="709" w:hanging="709"/>
        <w:jc w:val="both"/>
        <w:textAlignment w:val="baseline"/>
        <w:rPr>
          <w:rFonts w:ascii="Times New Roman" w:hAnsi="Times New Roman"/>
          <w:sz w:val="24"/>
          <w:szCs w:val="24"/>
          <w:lang w:eastAsia="bg-BG"/>
        </w:rPr>
      </w:pPr>
      <w:r w:rsidRPr="006F4484">
        <w:rPr>
          <w:rFonts w:ascii="Times New Roman" w:hAnsi="Times New Roman"/>
          <w:sz w:val="24"/>
          <w:szCs w:val="24"/>
          <w:lang w:val="en-US" w:eastAsia="bg-BG"/>
        </w:rPr>
        <w:t xml:space="preserve">Zajac, K. 2009. Thick shelled river mussel: </w:t>
      </w:r>
      <w:r w:rsidRPr="006F4484">
        <w:rPr>
          <w:rFonts w:ascii="Times New Roman" w:hAnsi="Times New Roman"/>
          <w:i/>
          <w:iCs/>
          <w:sz w:val="24"/>
          <w:szCs w:val="24"/>
          <w:bdr w:val="none" w:sz="0" w:space="0" w:color="auto" w:frame="1"/>
          <w:lang w:val="en-US" w:eastAsia="bg-BG"/>
        </w:rPr>
        <w:t xml:space="preserve">Unio crassus </w:t>
      </w:r>
      <w:r w:rsidRPr="006F4484">
        <w:rPr>
          <w:rFonts w:ascii="Times New Roman" w:hAnsi="Times New Roman"/>
          <w:sz w:val="24"/>
          <w:szCs w:val="24"/>
          <w:lang w:val="en-US" w:eastAsia="bg-BG"/>
        </w:rPr>
        <w:t xml:space="preserve">. Available at: </w:t>
      </w:r>
      <w:hyperlink r:id="rId63" w:history="1">
        <w:r w:rsidRPr="006F4484">
          <w:rPr>
            <w:rFonts w:ascii="Times New Roman" w:hAnsi="Times New Roman"/>
            <w:color w:val="0066FF"/>
            <w:sz w:val="24"/>
            <w:szCs w:val="24"/>
            <w:u w:val="single"/>
            <w:lang w:val="en-US" w:eastAsia="bg-BG"/>
          </w:rPr>
          <w:t>http://www.iop.krakow.pl/pckz/opis.asp?id=130&amp;je=en</w:t>
        </w:r>
      </w:hyperlink>
      <w:r w:rsidRPr="006F4484">
        <w:rPr>
          <w:rFonts w:ascii="Times New Roman" w:hAnsi="Times New Roman"/>
          <w:sz w:val="24"/>
          <w:szCs w:val="24"/>
          <w:lang w:val="en-US" w:eastAsia="bg-BG"/>
        </w:rPr>
        <w:t>.</w:t>
      </w:r>
    </w:p>
    <w:p w:rsidR="006F4484" w:rsidRPr="006F4484" w:rsidRDefault="006F4484" w:rsidP="00202795">
      <w:pPr>
        <w:shd w:val="clear" w:color="auto" w:fill="FFFFFF"/>
        <w:spacing w:after="0" w:line="240" w:lineRule="auto"/>
        <w:ind w:left="709" w:hanging="709"/>
        <w:jc w:val="both"/>
        <w:textAlignment w:val="baseline"/>
        <w:rPr>
          <w:rFonts w:ascii="Times New Roman" w:hAnsi="Times New Roman"/>
          <w:color w:val="000000"/>
          <w:sz w:val="24"/>
          <w:szCs w:val="24"/>
          <w:lang w:eastAsia="bg-BG"/>
        </w:rPr>
      </w:pPr>
      <w:r w:rsidRPr="006F4484">
        <w:rPr>
          <w:rFonts w:ascii="Times New Roman" w:hAnsi="Times New Roman"/>
          <w:color w:val="000000"/>
          <w:sz w:val="24"/>
          <w:szCs w:val="24"/>
          <w:lang w:val="en-US" w:eastAsia="bg-BG"/>
        </w:rPr>
        <w:t>Zettler M.</w:t>
      </w:r>
      <w:r w:rsidRPr="006F4484">
        <w:rPr>
          <w:rFonts w:ascii="Times New Roman" w:hAnsi="Times New Roman"/>
          <w:color w:val="000000"/>
          <w:sz w:val="24"/>
          <w:szCs w:val="24"/>
          <w:lang w:val="de-DE" w:eastAsia="bg-BG"/>
        </w:rPr>
        <w:t xml:space="preserve"> </w:t>
      </w:r>
      <w:r w:rsidRPr="006F4484">
        <w:rPr>
          <w:rFonts w:ascii="Times New Roman" w:hAnsi="Times New Roman"/>
          <w:color w:val="000000"/>
          <w:sz w:val="24"/>
          <w:szCs w:val="24"/>
          <w:lang w:val="en-US" w:eastAsia="bg-BG"/>
        </w:rPr>
        <w:t>L.</w:t>
      </w:r>
      <w:r w:rsidRPr="006F4484">
        <w:rPr>
          <w:rFonts w:ascii="Times New Roman" w:hAnsi="Times New Roman"/>
          <w:color w:val="000000"/>
          <w:sz w:val="24"/>
          <w:szCs w:val="24"/>
          <w:lang w:val="de-DE" w:eastAsia="bg-BG"/>
        </w:rPr>
        <w:t>,</w:t>
      </w:r>
      <w:r w:rsidRPr="006F4484">
        <w:rPr>
          <w:rFonts w:ascii="Times New Roman" w:hAnsi="Times New Roman"/>
          <w:color w:val="000000"/>
          <w:sz w:val="24"/>
          <w:szCs w:val="24"/>
          <w:lang w:val="en-US" w:eastAsia="bg-BG"/>
        </w:rPr>
        <w:t xml:space="preserve"> Jueg</w:t>
      </w:r>
      <w:r w:rsidRPr="006F4484">
        <w:rPr>
          <w:rFonts w:ascii="Times New Roman" w:hAnsi="Times New Roman"/>
          <w:color w:val="000000"/>
          <w:sz w:val="24"/>
          <w:szCs w:val="24"/>
          <w:lang w:eastAsia="bg-BG"/>
        </w:rPr>
        <w:t>,</w:t>
      </w:r>
      <w:r w:rsidRPr="006F4484">
        <w:rPr>
          <w:rFonts w:ascii="Times New Roman" w:hAnsi="Times New Roman"/>
          <w:color w:val="000000"/>
          <w:sz w:val="24"/>
          <w:szCs w:val="24"/>
          <w:lang w:val="en-US" w:eastAsia="bg-BG"/>
        </w:rPr>
        <w:t xml:space="preserve"> U. 2007</w:t>
      </w:r>
      <w:r w:rsidRPr="006F4484">
        <w:rPr>
          <w:rFonts w:ascii="Times New Roman" w:hAnsi="Times New Roman"/>
          <w:color w:val="000000"/>
          <w:sz w:val="24"/>
          <w:szCs w:val="24"/>
          <w:lang w:val="de-DE" w:eastAsia="bg-BG"/>
        </w:rPr>
        <w:t>.</w:t>
      </w:r>
      <w:r w:rsidRPr="006F4484">
        <w:rPr>
          <w:rFonts w:ascii="Times New Roman" w:hAnsi="Times New Roman"/>
          <w:color w:val="000000"/>
          <w:sz w:val="24"/>
          <w:szCs w:val="24"/>
          <w:lang w:val="en-US" w:eastAsia="bg-BG"/>
        </w:rPr>
        <w:t xml:space="preserve"> The situation of the freshwater mussel </w:t>
      </w:r>
      <w:r w:rsidRPr="006F4484">
        <w:rPr>
          <w:rFonts w:ascii="Times New Roman" w:hAnsi="Times New Roman"/>
          <w:i/>
          <w:iCs/>
          <w:color w:val="000000"/>
          <w:sz w:val="24"/>
          <w:szCs w:val="24"/>
          <w:lang w:val="en-US" w:eastAsia="bg-BG"/>
        </w:rPr>
        <w:t xml:space="preserve">Unio crassus </w:t>
      </w:r>
      <w:r w:rsidRPr="006F4484">
        <w:rPr>
          <w:rFonts w:ascii="Times New Roman" w:hAnsi="Times New Roman"/>
          <w:color w:val="000000"/>
          <w:sz w:val="24"/>
          <w:szCs w:val="24"/>
          <w:lang w:val="en-US" w:eastAsia="bg-BG"/>
        </w:rPr>
        <w:t>(Philipsson, 1788) in northeast Germany and its monitoring in terms of the EU Habitat Directive. Mollusca, 25 (2): 165-174.</w:t>
      </w:r>
    </w:p>
    <w:p w:rsidR="006F4484" w:rsidRPr="006F4484" w:rsidRDefault="006F4484" w:rsidP="006F4484">
      <w:pPr>
        <w:shd w:val="clear" w:color="auto" w:fill="FFFFFF"/>
        <w:spacing w:before="120" w:after="120" w:line="240" w:lineRule="auto"/>
        <w:ind w:left="709" w:hanging="709"/>
        <w:jc w:val="both"/>
        <w:textAlignment w:val="baseline"/>
        <w:rPr>
          <w:rFonts w:ascii="Times New Roman" w:hAnsi="Times New Roman"/>
          <w:color w:val="000000"/>
          <w:sz w:val="24"/>
          <w:szCs w:val="24"/>
          <w:lang w:eastAsia="bg-BG"/>
        </w:rPr>
      </w:pPr>
    </w:p>
    <w:p w:rsidR="006F4484" w:rsidRPr="006F4484" w:rsidRDefault="006F4484" w:rsidP="006F4484">
      <w:pPr>
        <w:spacing w:after="0" w:line="240" w:lineRule="auto"/>
        <w:ind w:left="709" w:hanging="709"/>
        <w:contextualSpacing/>
        <w:jc w:val="both"/>
        <w:rPr>
          <w:rFonts w:ascii="Times New Roman" w:hAnsi="Times New Roman"/>
          <w:bCs/>
          <w:sz w:val="24"/>
          <w:szCs w:val="24"/>
          <w:lang w:eastAsia="bg-BG"/>
        </w:rPr>
      </w:pPr>
      <w:r w:rsidRPr="006F4484">
        <w:rPr>
          <w:rFonts w:ascii="Times New Roman" w:hAnsi="Times New Roman"/>
          <w:bCs/>
          <w:i/>
          <w:sz w:val="24"/>
          <w:szCs w:val="24"/>
          <w:lang w:eastAsia="bg-BG"/>
        </w:rPr>
        <w:t>Автор</w:t>
      </w:r>
      <w:r w:rsidRPr="006F4484">
        <w:rPr>
          <w:rFonts w:ascii="Times New Roman" w:hAnsi="Times New Roman"/>
          <w:bCs/>
          <w:sz w:val="24"/>
          <w:szCs w:val="24"/>
          <w:lang w:eastAsia="bg-BG"/>
        </w:rPr>
        <w:t>: Милчо Тодоров</w:t>
      </w:r>
    </w:p>
    <w:p w:rsidR="002112F8" w:rsidRPr="002112F8" w:rsidRDefault="002112F8" w:rsidP="004A3686">
      <w:pPr>
        <w:rPr>
          <w:rFonts w:ascii="Times New Roman" w:hAnsi="Times New Roman"/>
          <w:color w:val="1F497D" w:themeColor="text2"/>
          <w:sz w:val="28"/>
          <w:szCs w:val="28"/>
        </w:rPr>
      </w:pPr>
    </w:p>
    <w:p w:rsidR="00C10D9D" w:rsidRDefault="00C10D9D">
      <w:pPr>
        <w:rPr>
          <w:rFonts w:ascii="Times New Roman" w:hAnsi="Times New Roman"/>
          <w:b/>
          <w:color w:val="1F497D" w:themeColor="text2"/>
          <w:sz w:val="28"/>
          <w:szCs w:val="28"/>
          <w:u w:val="single"/>
        </w:rPr>
      </w:pPr>
    </w:p>
    <w:p w:rsidR="004A3686" w:rsidRDefault="004A3686" w:rsidP="00136BF1">
      <w:pPr>
        <w:outlineLvl w:val="0"/>
        <w:rPr>
          <w:rFonts w:ascii="Times New Roman" w:hAnsi="Times New Roman"/>
          <w:b/>
          <w:color w:val="1F497D" w:themeColor="text2"/>
          <w:sz w:val="28"/>
          <w:szCs w:val="28"/>
          <w:u w:val="single"/>
        </w:rPr>
      </w:pPr>
      <w:bookmarkStart w:id="33" w:name="_Toc88998065"/>
      <w:r w:rsidRPr="004A3686">
        <w:rPr>
          <w:rFonts w:ascii="Times New Roman" w:hAnsi="Times New Roman"/>
          <w:b/>
          <w:color w:val="1F497D" w:themeColor="text2"/>
          <w:sz w:val="28"/>
          <w:szCs w:val="28"/>
          <w:u w:val="single"/>
        </w:rPr>
        <w:t>Риби</w:t>
      </w:r>
      <w:bookmarkEnd w:id="33"/>
    </w:p>
    <w:p w:rsidR="004A3686" w:rsidRDefault="00F54975" w:rsidP="00136BF1">
      <w:pPr>
        <w:outlineLvl w:val="1"/>
        <w:rPr>
          <w:rFonts w:ascii="Times New Roman" w:hAnsi="Times New Roman"/>
          <w:i/>
          <w:color w:val="1F497D" w:themeColor="text2"/>
          <w:sz w:val="28"/>
          <w:szCs w:val="28"/>
        </w:rPr>
      </w:pPr>
      <w:bookmarkStart w:id="34" w:name="_Toc88998066"/>
      <w:r>
        <w:rPr>
          <w:rFonts w:ascii="Times New Roman" w:hAnsi="Times New Roman"/>
          <w:color w:val="1F497D" w:themeColor="text2"/>
          <w:sz w:val="28"/>
          <w:szCs w:val="28"/>
        </w:rPr>
        <w:lastRenderedPageBreak/>
        <w:t>Природозащитни цели за</w:t>
      </w:r>
      <w:r w:rsidRPr="004A3686">
        <w:rPr>
          <w:rFonts w:ascii="Times New Roman" w:hAnsi="Times New Roman"/>
          <w:color w:val="1F497D" w:themeColor="text2"/>
          <w:sz w:val="28"/>
          <w:szCs w:val="28"/>
          <w:lang w:val="en-US"/>
        </w:rPr>
        <w:t xml:space="preserve"> </w:t>
      </w:r>
      <w:r w:rsidR="004A3686" w:rsidRPr="004A3686">
        <w:rPr>
          <w:rFonts w:ascii="Times New Roman" w:hAnsi="Times New Roman"/>
          <w:color w:val="1F497D" w:themeColor="text2"/>
          <w:sz w:val="28"/>
          <w:szCs w:val="28"/>
          <w:lang w:val="en-US"/>
        </w:rPr>
        <w:t xml:space="preserve">1130 </w:t>
      </w:r>
      <w:r w:rsidR="004A3686" w:rsidRPr="00F54975">
        <w:rPr>
          <w:rFonts w:ascii="Times New Roman" w:hAnsi="Times New Roman"/>
          <w:i/>
          <w:color w:val="1F497D" w:themeColor="text2"/>
          <w:sz w:val="28"/>
          <w:szCs w:val="28"/>
          <w:lang w:val="en-US"/>
        </w:rPr>
        <w:t>Aspius aspius</w:t>
      </w:r>
      <w:bookmarkEnd w:id="34"/>
    </w:p>
    <w:p w:rsidR="00E2488F" w:rsidRPr="004C3A53" w:rsidRDefault="00E2488F" w:rsidP="00E2488F">
      <w:pPr>
        <w:spacing w:after="160" w:line="240" w:lineRule="auto"/>
        <w:jc w:val="both"/>
        <w:rPr>
          <w:rFonts w:ascii="Times New Roman" w:hAnsi="Times New Roman"/>
          <w:b/>
          <w:bCs/>
          <w:color w:val="000000"/>
          <w:sz w:val="24"/>
          <w:szCs w:val="24"/>
          <w:lang w:eastAsia="bg-BG"/>
        </w:rPr>
      </w:pPr>
      <w:r w:rsidRPr="004C3A53">
        <w:rPr>
          <w:rFonts w:ascii="Times New Roman" w:eastAsiaTheme="minorHAnsi" w:hAnsi="Times New Roman"/>
          <w:b/>
          <w:sz w:val="24"/>
          <w:szCs w:val="24"/>
        </w:rPr>
        <w:t xml:space="preserve">1.Код и наименование на вида: </w:t>
      </w:r>
      <w:r w:rsidRPr="004C3A53">
        <w:rPr>
          <w:rFonts w:ascii="Times New Roman" w:hAnsi="Times New Roman"/>
          <w:bCs/>
          <w:color w:val="000000"/>
          <w:sz w:val="24"/>
          <w:szCs w:val="24"/>
          <w:lang w:eastAsia="bg-BG"/>
        </w:rPr>
        <w:t xml:space="preserve">1130 </w:t>
      </w:r>
      <w:r w:rsidRPr="004C3A53">
        <w:rPr>
          <w:rFonts w:ascii="Times New Roman" w:hAnsi="Times New Roman"/>
          <w:bCs/>
          <w:i/>
          <w:color w:val="000000"/>
          <w:sz w:val="24"/>
          <w:szCs w:val="24"/>
          <w:lang w:val="en-US" w:eastAsia="bg-BG"/>
        </w:rPr>
        <w:t>Aspius</w:t>
      </w:r>
      <w:r w:rsidRPr="004C3A53">
        <w:rPr>
          <w:rFonts w:ascii="Times New Roman" w:hAnsi="Times New Roman"/>
          <w:bCs/>
          <w:i/>
          <w:color w:val="000000"/>
          <w:sz w:val="24"/>
          <w:szCs w:val="24"/>
          <w:lang w:eastAsia="bg-BG"/>
        </w:rPr>
        <w:t xml:space="preserve"> </w:t>
      </w:r>
      <w:r w:rsidRPr="004C3A53">
        <w:rPr>
          <w:rFonts w:ascii="Times New Roman" w:hAnsi="Times New Roman"/>
          <w:bCs/>
          <w:i/>
          <w:color w:val="000000"/>
          <w:sz w:val="24"/>
          <w:szCs w:val="24"/>
          <w:lang w:val="en-US" w:eastAsia="bg-BG"/>
        </w:rPr>
        <w:t>aspius</w:t>
      </w:r>
      <w:r w:rsidRPr="004C3A53">
        <w:rPr>
          <w:rFonts w:ascii="Times New Roman" w:hAnsi="Times New Roman"/>
          <w:bCs/>
          <w:i/>
          <w:color w:val="000000"/>
          <w:sz w:val="24"/>
          <w:szCs w:val="24"/>
          <w:lang w:eastAsia="bg-BG"/>
        </w:rPr>
        <w:t xml:space="preserve"> -</w:t>
      </w:r>
      <w:r w:rsidRPr="004C3A53">
        <w:rPr>
          <w:rFonts w:ascii="Times New Roman" w:hAnsi="Times New Roman"/>
          <w:bCs/>
          <w:color w:val="000000"/>
          <w:sz w:val="24"/>
          <w:szCs w:val="24"/>
          <w:lang w:eastAsia="bg-BG"/>
        </w:rPr>
        <w:t xml:space="preserve"> Распер</w:t>
      </w:r>
      <w:r w:rsidRPr="004C3A53">
        <w:rPr>
          <w:rFonts w:ascii="Times New Roman" w:hAnsi="Times New Roman"/>
          <w:b/>
          <w:bCs/>
          <w:color w:val="000000"/>
          <w:sz w:val="24"/>
          <w:szCs w:val="24"/>
          <w:lang w:eastAsia="bg-BG"/>
        </w:rPr>
        <w:t xml:space="preserve"> </w:t>
      </w: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2. Кратка </w:t>
      </w:r>
      <w:r>
        <w:rPr>
          <w:rFonts w:ascii="Times New Roman" w:eastAsiaTheme="minorHAnsi" w:hAnsi="Times New Roman"/>
          <w:b/>
          <w:sz w:val="24"/>
          <w:szCs w:val="24"/>
        </w:rPr>
        <w:t>характеристика на целевия обект</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Расперът </w:t>
      </w:r>
      <w:r w:rsidRPr="00136BF1">
        <w:rPr>
          <w:rFonts w:ascii="Times New Roman" w:eastAsiaTheme="minorHAnsi" w:hAnsi="Times New Roman"/>
          <w:i/>
          <w:sz w:val="24"/>
          <w:szCs w:val="24"/>
        </w:rPr>
        <w:t>Aspius aspius</w:t>
      </w:r>
      <w:r w:rsidRPr="004C3A53">
        <w:rPr>
          <w:rFonts w:ascii="Times New Roman" w:eastAsiaTheme="minorHAnsi"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Сребъристобял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Alburnus alburnus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1E3AD4">
        <w:rPr>
          <w:rFonts w:ascii="Times New Roman" w:eastAsiaTheme="minorHAnsi" w:hAnsi="Times New Roman"/>
          <w:i/>
          <w:iCs/>
          <w:sz w:val="24"/>
          <w:szCs w:val="24"/>
        </w:rPr>
        <w:t>Характеристики на местообитанието в България:</w:t>
      </w:r>
      <w:r w:rsidRPr="004C3A53">
        <w:rPr>
          <w:rFonts w:ascii="Times New Roman" w:eastAsiaTheme="minorHAnsi" w:hAnsi="Times New Roman"/>
          <w:sz w:val="24"/>
          <w:szCs w:val="24"/>
        </w:rPr>
        <w:t xml:space="preserve"> Възрастните обитават долните течения на реките и устията. Те предпочитат да стоят близо до </w:t>
      </w:r>
      <w:r>
        <w:rPr>
          <w:rFonts w:ascii="Times New Roman" w:eastAsiaTheme="minorHAnsi" w:hAnsi="Times New Roman"/>
          <w:sz w:val="24"/>
          <w:szCs w:val="24"/>
        </w:rPr>
        <w:t xml:space="preserve">подпори на </w:t>
      </w:r>
      <w:r w:rsidRPr="004C3A53">
        <w:rPr>
          <w:rFonts w:ascii="Times New Roman" w:eastAsiaTheme="minorHAnsi" w:hAnsi="Times New Roman"/>
          <w:sz w:val="24"/>
          <w:szCs w:val="24"/>
        </w:rPr>
        <w:t>мостов</w:t>
      </w:r>
      <w:r>
        <w:rPr>
          <w:rFonts w:ascii="Times New Roman" w:eastAsiaTheme="minorHAnsi" w:hAnsi="Times New Roman"/>
          <w:sz w:val="24"/>
          <w:szCs w:val="24"/>
        </w:rPr>
        <w:t>е</w:t>
      </w:r>
      <w:r w:rsidRPr="004C3A53">
        <w:rPr>
          <w:rFonts w:ascii="Times New Roman" w:eastAsiaTheme="minorHAnsi" w:hAnsi="Times New Roman"/>
          <w:sz w:val="24"/>
          <w:szCs w:val="24"/>
        </w:rPr>
        <w:t xml:space="preserve"> , в близост до притоци, под бързеи, в части от реката с дълбоки течения и в тихи заливи на речните завои. Хвърлят хайвера си главно в бързотечащи води, върху чакъл или потопена растителност. Расперът </w:t>
      </w:r>
      <w:r>
        <w:rPr>
          <w:rFonts w:ascii="Times New Roman" w:eastAsiaTheme="minorHAnsi" w:hAnsi="Times New Roman"/>
          <w:sz w:val="24"/>
          <w:szCs w:val="24"/>
        </w:rPr>
        <w:t>е чувствителен</w:t>
      </w:r>
      <w:r w:rsidRPr="004C3A53">
        <w:rPr>
          <w:rFonts w:ascii="Times New Roman" w:eastAsiaTheme="minorHAnsi" w:hAnsi="Times New Roman"/>
          <w:sz w:val="24"/>
          <w:szCs w:val="24"/>
        </w:rPr>
        <w:t xml:space="preserve">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E2488F" w:rsidRPr="004C3A53" w:rsidRDefault="00E2488F" w:rsidP="00E2488F">
      <w:pPr>
        <w:spacing w:before="120" w:after="12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3. Състояние на биогеографско ниво и разпространение в мрежата </w:t>
      </w:r>
    </w:p>
    <w:p w:rsidR="00E2488F" w:rsidRPr="002E67EF"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Съгласно доклада по чл. 17 от Директивата за местообитанията, през 2019</w:t>
      </w:r>
      <w:r>
        <w:rPr>
          <w:rFonts w:ascii="Times New Roman" w:eastAsiaTheme="minorHAnsi" w:hAnsi="Times New Roman"/>
          <w:sz w:val="24"/>
          <w:szCs w:val="24"/>
        </w:rPr>
        <w:t xml:space="preserve"> </w:t>
      </w:r>
      <w:r w:rsidRPr="004C3A53">
        <w:rPr>
          <w:rFonts w:ascii="Times New Roman" w:eastAsiaTheme="minorHAnsi" w:hAnsi="Times New Roman"/>
          <w:sz w:val="24"/>
          <w:szCs w:val="24"/>
        </w:rPr>
        <w:t>г. (за периода 2013</w:t>
      </w:r>
      <w:r>
        <w:rPr>
          <w:rFonts w:ascii="Times New Roman" w:eastAsiaTheme="minorHAnsi" w:hAnsi="Times New Roman"/>
          <w:sz w:val="24"/>
          <w:szCs w:val="24"/>
        </w:rPr>
        <w:t>-</w:t>
      </w:r>
      <w:r w:rsidRPr="004C3A53">
        <w:rPr>
          <w:rFonts w:ascii="Times New Roman" w:eastAsiaTheme="minorHAnsi" w:hAnsi="Times New Roman"/>
          <w:sz w:val="24"/>
          <w:szCs w:val="24"/>
        </w:rPr>
        <w:t>2018 г.), видът има благоприя</w:t>
      </w:r>
      <w:r>
        <w:rPr>
          <w:rFonts w:ascii="Times New Roman" w:eastAsiaTheme="minorHAnsi" w:hAnsi="Times New Roman"/>
          <w:sz w:val="24"/>
          <w:szCs w:val="24"/>
        </w:rPr>
        <w:t>тно природозащитно състояние в К</w:t>
      </w:r>
      <w:r w:rsidRPr="004C3A53">
        <w:rPr>
          <w:rFonts w:ascii="Times New Roman" w:eastAsiaTheme="minorHAnsi" w:hAnsi="Times New Roman"/>
          <w:sz w:val="24"/>
          <w:szCs w:val="24"/>
        </w:rPr>
        <w:t xml:space="preserve">онтиненталния биогеографски </w:t>
      </w:r>
      <w:r>
        <w:rPr>
          <w:rFonts w:ascii="Times New Roman" w:eastAsiaTheme="minorHAnsi" w:hAnsi="Times New Roman"/>
          <w:sz w:val="24"/>
          <w:szCs w:val="24"/>
        </w:rPr>
        <w:t>регион</w:t>
      </w:r>
      <w:r w:rsidRPr="004C3A53">
        <w:rPr>
          <w:rFonts w:ascii="Times New Roman" w:eastAsiaTheme="minorHAnsi" w:hAnsi="Times New Roman"/>
          <w:sz w:val="24"/>
          <w:szCs w:val="24"/>
        </w:rPr>
        <w:t>. Оценката от доклада от 2013г. (за периода 2007</w:t>
      </w:r>
      <w:r>
        <w:rPr>
          <w:rFonts w:ascii="Times New Roman" w:eastAsiaTheme="minorHAnsi" w:hAnsi="Times New Roman"/>
          <w:sz w:val="24"/>
          <w:szCs w:val="24"/>
        </w:rPr>
        <w:t>-</w:t>
      </w:r>
      <w:r w:rsidRPr="004C3A53">
        <w:rPr>
          <w:rFonts w:ascii="Times New Roman" w:eastAsiaTheme="minorHAnsi" w:hAnsi="Times New Roman"/>
          <w:sz w:val="24"/>
          <w:szCs w:val="24"/>
        </w:rPr>
        <w:t xml:space="preserve">2012 г.) е благоприятна за три параметри с изключение на бъдещи перспективи,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w:t>
      </w:r>
      <w:r>
        <w:rPr>
          <w:rFonts w:ascii="Times New Roman" w:eastAsiaTheme="minorHAnsi" w:hAnsi="Times New Roman"/>
          <w:sz w:val="24"/>
          <w:szCs w:val="24"/>
        </w:rPr>
        <w:t>чувствителен</w:t>
      </w:r>
      <w:r w:rsidRPr="004C3A53">
        <w:rPr>
          <w:rFonts w:ascii="Times New Roman" w:eastAsiaTheme="minorHAnsi" w:hAnsi="Times New Roman"/>
          <w:sz w:val="24"/>
          <w:szCs w:val="24"/>
        </w:rPr>
        <w:t xml:space="preserve"> по отношение на концентрацията на кислород, фрагментацията на местообитанието, замърсяването и други натиск. Бърз спад на популацията би могъл да бъде фатален  за конкретната популация.</w:t>
      </w:r>
      <w:r w:rsidRPr="001E3AD4">
        <w:rPr>
          <w:rFonts w:ascii="Times New Roman" w:eastAsiaTheme="minorHAnsi" w:hAnsi="Times New Roman"/>
          <w:color w:val="FF0000"/>
          <w:sz w:val="24"/>
          <w:szCs w:val="24"/>
        </w:rPr>
        <w:t xml:space="preserve"> </w:t>
      </w:r>
      <w:r w:rsidRPr="002E67EF">
        <w:rPr>
          <w:rFonts w:ascii="Times New Roman" w:eastAsiaTheme="minorHAnsi" w:hAnsi="Times New Roman"/>
          <w:sz w:val="24"/>
          <w:szCs w:val="24"/>
        </w:rPr>
        <w:t>Видът е предмет на опазване в 34 защитени зони от мрежата Натура 2000. Източник на информация:</w:t>
      </w:r>
    </w:p>
    <w:p w:rsidR="00E2488F" w:rsidRPr="004C3A53" w:rsidRDefault="00E2488F" w:rsidP="00E2488F">
      <w:pPr>
        <w:spacing w:after="160" w:line="240" w:lineRule="auto"/>
        <w:jc w:val="both"/>
        <w:rPr>
          <w:rFonts w:ascii="Times New Roman" w:eastAsiaTheme="minorHAnsi" w:hAnsi="Times New Roman"/>
          <w:color w:val="0000FF" w:themeColor="hyperlink"/>
          <w:sz w:val="24"/>
          <w:szCs w:val="24"/>
          <w:u w:val="single"/>
        </w:rPr>
      </w:pPr>
      <w:hyperlink r:id="rId64" w:history="1">
        <w:r w:rsidRPr="004C3A53">
          <w:rPr>
            <w:rFonts w:ascii="Times New Roman" w:eastAsiaTheme="minorHAnsi" w:hAnsi="Times New Roman"/>
            <w:color w:val="0000FF" w:themeColor="hyperlink"/>
            <w:sz w:val="24"/>
            <w:szCs w:val="24"/>
            <w:u w:val="single"/>
          </w:rPr>
          <w:t>https://nature-art17.eionet.europa.eu/article17/species/report/</w:t>
        </w:r>
      </w:hyperlink>
    </w:p>
    <w:p w:rsidR="00E2488F" w:rsidRPr="001E3AD4" w:rsidRDefault="00E2488F" w:rsidP="00E2488F">
      <w:pPr>
        <w:spacing w:after="0" w:line="240" w:lineRule="auto"/>
        <w:ind w:firstLine="709"/>
        <w:jc w:val="both"/>
        <w:rPr>
          <w:rFonts w:ascii="Times New Roman" w:eastAsiaTheme="minorHAnsi" w:hAnsi="Times New Roman"/>
          <w:color w:val="FF0000"/>
          <w:sz w:val="24"/>
          <w:szCs w:val="24"/>
        </w:rPr>
      </w:pPr>
      <w:r w:rsidRPr="00136BF1">
        <w:rPr>
          <w:rFonts w:ascii="Times New Roman" w:eastAsiaTheme="minorHAnsi" w:hAnsi="Times New Roman"/>
          <w:sz w:val="24"/>
          <w:szCs w:val="24"/>
        </w:rPr>
        <w:lastRenderedPageBreak/>
        <w:t>Тъй като обитава долните течения на големи реки и р. Дунав, не се среща в алпийски биогеографски регион и трябва да бъде изключен от там.</w:t>
      </w:r>
      <w:r>
        <w:rPr>
          <w:rFonts w:ascii="Times New Roman" w:eastAsiaTheme="minorHAnsi" w:hAnsi="Times New Roman"/>
          <w:sz w:val="24"/>
          <w:szCs w:val="24"/>
        </w:rPr>
        <w:t xml:space="preserve"> </w:t>
      </w:r>
    </w:p>
    <w:p w:rsidR="00E2488F" w:rsidRPr="00136BF1" w:rsidRDefault="00E2488F" w:rsidP="00E2488F">
      <w:pPr>
        <w:spacing w:after="0" w:line="240" w:lineRule="auto"/>
        <w:ind w:firstLine="709"/>
        <w:jc w:val="both"/>
        <w:rPr>
          <w:rFonts w:ascii="Times New Roman" w:eastAsiaTheme="minorHAnsi" w:hAnsi="Times New Roman"/>
          <w:sz w:val="24"/>
          <w:szCs w:val="24"/>
        </w:rPr>
      </w:pPr>
      <w:r w:rsidRPr="00136BF1">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E2488F" w:rsidRPr="00136BF1" w:rsidRDefault="00E2488F" w:rsidP="00E2488F">
      <w:pPr>
        <w:spacing w:after="0" w:line="240" w:lineRule="auto"/>
        <w:jc w:val="both"/>
        <w:rPr>
          <w:rFonts w:ascii="Times New Roman" w:eastAsiaTheme="minorHAnsi" w:hAnsi="Times New Roman"/>
          <w:sz w:val="24"/>
          <w:szCs w:val="24"/>
        </w:rPr>
      </w:pPr>
      <w:r w:rsidRPr="00136BF1">
        <w:rPr>
          <w:rFonts w:ascii="Times New Roman" w:eastAsiaTheme="minorHAnsi" w:hAnsi="Times New Roman"/>
          <w:sz w:val="24"/>
          <w:szCs w:val="24"/>
        </w:rPr>
        <w:t>Пряко въздействащи негативни антропогенни фактори.</w:t>
      </w:r>
    </w:p>
    <w:p w:rsidR="00E2488F" w:rsidRPr="00136BF1"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136BF1">
        <w:rPr>
          <w:rFonts w:ascii="Times New Roman" w:eastAsiaTheme="minorHAnsi" w:hAnsi="Times New Roman"/>
          <w:sz w:val="24"/>
          <w:szCs w:val="24"/>
        </w:rPr>
        <w:t xml:space="preserve">Улавяне в риболовни уреди, целенасочен промишлен, любителски и нерегламентиран (бракониерски) риболов. </w:t>
      </w:r>
    </w:p>
    <w:p w:rsidR="00E2488F" w:rsidRPr="00136BF1"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136BF1">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E2488F" w:rsidRPr="00136BF1"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136BF1">
        <w:rPr>
          <w:rFonts w:ascii="Times New Roman" w:eastAsiaTheme="minorHAnsi" w:hAnsi="Times New Roman"/>
          <w:sz w:val="24"/>
          <w:szCs w:val="24"/>
        </w:rPr>
        <w:t xml:space="preserve">Замърсяване на водите. </w:t>
      </w:r>
    </w:p>
    <w:p w:rsidR="00E2488F" w:rsidRPr="00136BF1" w:rsidRDefault="00E2488F" w:rsidP="00E2488F">
      <w:pPr>
        <w:spacing w:after="0" w:line="240" w:lineRule="auto"/>
        <w:jc w:val="both"/>
        <w:rPr>
          <w:rFonts w:ascii="Times New Roman" w:eastAsiaTheme="minorHAnsi" w:hAnsi="Times New Roman"/>
          <w:b/>
          <w:sz w:val="24"/>
          <w:szCs w:val="24"/>
          <w:lang w:val="en-US"/>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E2488F" w:rsidRPr="004C3A53" w:rsidTr="002E67EF">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67"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330750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330750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В</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В</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C</w:t>
            </w:r>
          </w:p>
        </w:tc>
      </w:tr>
    </w:tbl>
    <w:p w:rsidR="00E2488F" w:rsidRPr="004C3A53" w:rsidRDefault="00E2488F" w:rsidP="00E2488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4C3A53">
        <w:rPr>
          <w:rFonts w:ascii="Times New Roman" w:eastAsiaTheme="minorHAnsi" w:hAnsi="Times New Roman"/>
          <w:b/>
          <w:sz w:val="24"/>
          <w:szCs w:val="24"/>
        </w:rPr>
        <w:t xml:space="preserve">Източник: </w:t>
      </w:r>
    </w:p>
    <w:p w:rsidR="00E2488F" w:rsidRPr="004C3A53" w:rsidRDefault="00E2488F" w:rsidP="00E2488F">
      <w:pPr>
        <w:spacing w:after="160" w:line="240" w:lineRule="auto"/>
        <w:jc w:val="both"/>
        <w:rPr>
          <w:rFonts w:asciiTheme="minorHAnsi" w:eastAsiaTheme="minorHAnsi" w:hAnsiTheme="minorHAnsi" w:cstheme="minorBidi"/>
        </w:rPr>
      </w:pPr>
      <w:hyperlink r:id="rId65" w:history="1">
        <w:r w:rsidRPr="004C3A53">
          <w:rPr>
            <w:rFonts w:asciiTheme="minorHAnsi" w:eastAsiaTheme="minorHAnsi" w:hAnsiTheme="minorHAnsi" w:cstheme="minorBidi"/>
            <w:color w:val="0000FF" w:themeColor="hyperlink"/>
            <w:u w:val="single"/>
          </w:rPr>
          <w:t>http://natura2000.moew.government.bg/PublicDownloads/Auto/PS_SCI/BG0000181/BG0000181_PS_16.pdf</w:t>
        </w:r>
      </w:hyperlink>
    </w:p>
    <w:p w:rsidR="00E2488F" w:rsidRPr="004C3A53" w:rsidRDefault="00E2488F" w:rsidP="00E2488F">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И</w:t>
      </w:r>
      <w:r w:rsidRPr="001E3AD4">
        <w:rPr>
          <w:rFonts w:ascii="Times New Roman" w:eastAsiaTheme="minorHAnsi" w:hAnsi="Times New Roman"/>
          <w:sz w:val="24"/>
          <w:szCs w:val="24"/>
        </w:rPr>
        <w:t>нформацията</w:t>
      </w:r>
      <w:r w:rsidRPr="004C3A53">
        <w:rPr>
          <w:rFonts w:ascii="Times New Roman" w:eastAsiaTheme="minorHAnsi" w:hAnsi="Times New Roman"/>
          <w:sz w:val="24"/>
          <w:szCs w:val="24"/>
        </w:rPr>
        <w:t xml:space="preserve"> в Стандартния формуляр на защитената зона за вида е попълнена на база специфичния доклад за вида в защитената зона от 2013 г.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Качеството на данните за вида е оценено като „лошо“ (Р). Популацията не е оценена в брой индивиди а в площ 330750 кв.м. мин-макс). Опазването на вида е оценено с „</w:t>
      </w:r>
      <w:r w:rsidRPr="004C3A53">
        <w:rPr>
          <w:rFonts w:ascii="Times New Roman" w:eastAsiaTheme="minorHAnsi" w:hAnsi="Times New Roman"/>
          <w:bCs/>
          <w:color w:val="000000"/>
          <w:kern w:val="36"/>
          <w:sz w:val="24"/>
          <w:szCs w:val="24"/>
        </w:rPr>
        <w:t>В) отлично опазване“</w:t>
      </w:r>
      <w:r w:rsidRPr="004C3A53">
        <w:rPr>
          <w:rFonts w:ascii="Times New Roman" w:eastAsiaTheme="minorHAnsi" w:hAnsi="Times New Roman"/>
          <w:sz w:val="24"/>
          <w:szCs w:val="24"/>
        </w:rPr>
        <w:t>. Изолираността на популацията е оценена с „</w:t>
      </w:r>
      <w:r w:rsidRPr="004C3A53">
        <w:rPr>
          <w:rFonts w:ascii="Times New Roman" w:eastAsiaTheme="minorHAnsi" w:hAnsi="Times New Roman"/>
          <w:bCs/>
          <w:color w:val="000000"/>
          <w:kern w:val="36"/>
          <w:sz w:val="24"/>
          <w:szCs w:val="24"/>
        </w:rPr>
        <w:t>В) не изолирана популация в края на ареала на разпростронение“.</w:t>
      </w:r>
      <w:r w:rsidRPr="004C3A53">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4C3A53">
        <w:rPr>
          <w:rFonts w:ascii="Times New Roman" w:eastAsiaTheme="minorHAnsi" w:hAnsi="Times New Roman"/>
          <w:bCs/>
          <w:color w:val="000000"/>
          <w:kern w:val="36"/>
          <w:sz w:val="24"/>
          <w:szCs w:val="24"/>
        </w:rPr>
        <w:t>С) значима стойност“</w:t>
      </w:r>
      <w:r w:rsidRPr="004C3A53">
        <w:rPr>
          <w:rFonts w:ascii="Times New Roman" w:eastAsiaTheme="minorHAnsi" w:hAnsi="Times New Roman"/>
          <w:sz w:val="24"/>
          <w:szCs w:val="24"/>
        </w:rPr>
        <w:t xml:space="preserve">. </w:t>
      </w:r>
    </w:p>
    <w:p w:rsidR="00E2488F" w:rsidRPr="004C3A53" w:rsidRDefault="00E2488F" w:rsidP="00E2488F">
      <w:pPr>
        <w:autoSpaceDE w:val="0"/>
        <w:autoSpaceDN w:val="0"/>
        <w:adjustRightInd w:val="0"/>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5. </w:t>
      </w:r>
      <w:r>
        <w:rPr>
          <w:rFonts w:ascii="Times New Roman" w:eastAsiaTheme="minorHAnsi" w:hAnsi="Times New Roman"/>
          <w:b/>
          <w:sz w:val="24"/>
          <w:szCs w:val="24"/>
        </w:rPr>
        <w:t>Анализ на наличната информация</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Видът не е регистриран през 2013</w:t>
      </w:r>
      <w:r>
        <w:rPr>
          <w:rFonts w:ascii="Times New Roman" w:eastAsiaTheme="minorHAnsi" w:hAnsi="Times New Roman"/>
          <w:sz w:val="24"/>
          <w:szCs w:val="24"/>
          <w:lang w:val="en-GB"/>
        </w:rPr>
        <w:t xml:space="preserve"> </w:t>
      </w:r>
      <w:r w:rsidRPr="004C3A53">
        <w:rPr>
          <w:rFonts w:ascii="Times New Roman" w:eastAsiaTheme="minorHAnsi" w:hAnsi="Times New Roman"/>
          <w:sz w:val="24"/>
          <w:szCs w:val="24"/>
        </w:rPr>
        <w:t xml:space="preserve">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както и поради ниска стойност на </w:t>
      </w:r>
      <w:r>
        <w:rPr>
          <w:rFonts w:ascii="Times New Roman" w:eastAsiaTheme="minorHAnsi" w:hAnsi="Times New Roman"/>
          <w:sz w:val="24"/>
          <w:szCs w:val="24"/>
        </w:rPr>
        <w:t>Б</w:t>
      </w:r>
      <w:r w:rsidRPr="004C3A53">
        <w:rPr>
          <w:rFonts w:ascii="Times New Roman" w:eastAsiaTheme="minorHAnsi" w:hAnsi="Times New Roman"/>
          <w:sz w:val="24"/>
          <w:szCs w:val="24"/>
        </w:rPr>
        <w:t>БИ</w:t>
      </w:r>
      <w:r>
        <w:rPr>
          <w:rFonts w:ascii="Times New Roman" w:eastAsiaTheme="minorHAnsi" w:hAnsi="Times New Roman"/>
          <w:sz w:val="24"/>
          <w:szCs w:val="24"/>
        </w:rPr>
        <w:t>, като мерна единица за параметър „Сапробност“</w:t>
      </w:r>
      <w:r w:rsidRPr="004C3A53">
        <w:rPr>
          <w:rFonts w:ascii="Times New Roman" w:eastAsiaTheme="minorHAnsi" w:hAnsi="Times New Roman"/>
          <w:sz w:val="24"/>
          <w:szCs w:val="24"/>
        </w:rPr>
        <w:t xml:space="preserve">. В стандартния формуляр няма информация за числеността на популацията. </w:t>
      </w:r>
    </w:p>
    <w:p w:rsidR="00E2488F" w:rsidRPr="006670C5" w:rsidRDefault="00E2488F" w:rsidP="00E2488F">
      <w:pPr>
        <w:spacing w:after="0" w:line="240" w:lineRule="auto"/>
        <w:ind w:firstLine="709"/>
        <w:jc w:val="both"/>
        <w:rPr>
          <w:rFonts w:ascii="Times New Roman" w:eastAsiaTheme="minorHAnsi" w:hAnsi="Times New Roman"/>
          <w:sz w:val="24"/>
          <w:szCs w:val="24"/>
        </w:rPr>
      </w:pPr>
      <w:r w:rsidRPr="006670C5">
        <w:rPr>
          <w:rFonts w:ascii="Times New Roman" w:eastAsiaTheme="minorHAnsi" w:hAnsi="Times New Roman"/>
          <w:sz w:val="24"/>
          <w:szCs w:val="24"/>
        </w:rPr>
        <w:t>При изследванията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 през 2014-2015 г. е установен в дунавския участък на зоната с популационна плътност 17-133 инд/ха.</w:t>
      </w:r>
    </w:p>
    <w:p w:rsidR="00E2488F" w:rsidRPr="006670C5" w:rsidRDefault="00E2488F" w:rsidP="00E2488F">
      <w:pPr>
        <w:spacing w:after="0" w:line="240" w:lineRule="auto"/>
        <w:ind w:firstLine="709"/>
        <w:jc w:val="both"/>
        <w:rPr>
          <w:rFonts w:ascii="Times New Roman" w:eastAsiaTheme="minorHAnsi" w:hAnsi="Times New Roman"/>
          <w:sz w:val="24"/>
          <w:szCs w:val="24"/>
        </w:rPr>
      </w:pPr>
      <w:r w:rsidRPr="006670C5">
        <w:rPr>
          <w:rFonts w:ascii="Times New Roman" w:eastAsiaTheme="minorHAnsi" w:hAnsi="Times New Roman"/>
          <w:sz w:val="24"/>
          <w:szCs w:val="24"/>
        </w:rPr>
        <w:t>В зоната подходящи местообитания за вида представляват участъкът на река Дунав и долното течение на р. Вит, съгласно хабитатните характеристики, дадени по-горе. Река Дунав е миграционен и екологичен коридор за вида.</w:t>
      </w:r>
    </w:p>
    <w:p w:rsidR="00E2488F" w:rsidRPr="004C3A53" w:rsidRDefault="00E2488F" w:rsidP="002E67EF">
      <w:pPr>
        <w:spacing w:after="0" w:line="240" w:lineRule="auto"/>
        <w:ind w:firstLine="709"/>
        <w:jc w:val="both"/>
        <w:rPr>
          <w:rFonts w:ascii="Times New Roman" w:eastAsiaTheme="minorHAnsi" w:hAnsi="Times New Roman"/>
          <w:sz w:val="24"/>
          <w:szCs w:val="24"/>
        </w:rPr>
      </w:pPr>
      <w:r w:rsidRPr="006670C5">
        <w:rPr>
          <w:rFonts w:ascii="Times New Roman" w:eastAsiaTheme="minorHAnsi" w:hAnsi="Times New Roman"/>
          <w:sz w:val="24"/>
          <w:szCs w:val="24"/>
        </w:rPr>
        <w:lastRenderedPageBreak/>
        <w:t xml:space="preserve">При полевото проучване през 2021 г. по време на проекта за определяне на целите за опазване на вида в защитената зона е използван утвърдената методика за мониторинг на риби в р.  Дунав, приета в Националната система за мониторинг на биологичното разнообразие. С оглед вероятността за регистриране на вида е приложен Допълнителен подход за мониторинг на риби в река Дунав (http://eea.government.bg/bg/bio/nsmbr/praktichesko-rakovodstvo-metodiki-za-monitoring-i-otsenka/Podhod_Dunav_electrofishing.pdf). Според дължината на подходящите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Освен стандартното пробонабиране чрез електроулов в р. Дунав допълнително е приложено и пробонабиране с ръчен гриб, по Подход за мониторинг на дребни бентосни видове риби (http://eea.government.bg/bg/bio/nsmbr/praktichesko-rakovodstvo-metodiki-za-monitoring-i-otsenka/Podhod_Dunav_demersal_fish.pdf), което е оптимално за регистрация на нулевогодишни риби в крайбрежната зона. В р. Вит е извършено пробонабиране по Подход за мониторинг на риби в реки </w:t>
      </w:r>
      <w:r>
        <w:rPr>
          <w:rFonts w:ascii="Times New Roman" w:eastAsiaTheme="minorHAnsi" w:hAnsi="Times New Roman"/>
          <w:color w:val="FF0000"/>
          <w:sz w:val="24"/>
          <w:szCs w:val="24"/>
        </w:rPr>
        <w:t>(</w:t>
      </w:r>
      <w:hyperlink r:id="rId66" w:history="1">
        <w:r w:rsidRPr="00F329BD">
          <w:rPr>
            <w:rStyle w:val="Hyperlink"/>
            <w:rFonts w:ascii="Times New Roman" w:eastAsiaTheme="minorHAnsi" w:hAnsi="Times New Roman"/>
            <w:sz w:val="24"/>
            <w:szCs w:val="24"/>
          </w:rPr>
          <w:t>http://eea.government.bg/bg/bio/nsmbr/praktichesko-rakovodstvo-metodiki-za-monitoring-i-otsenka/Podhod_rivers.pdf</w:t>
        </w:r>
      </w:hyperlink>
      <w:r w:rsidRPr="006670C5">
        <w:rPr>
          <w:rFonts w:ascii="Times New Roman" w:eastAsiaTheme="minorHAnsi" w:hAnsi="Times New Roman"/>
          <w:sz w:val="24"/>
          <w:szCs w:val="24"/>
        </w:rPr>
        <w:t>)</w:t>
      </w:r>
      <w:r w:rsidRPr="006670C5">
        <w:rPr>
          <w:rFonts w:ascii="Times New Roman" w:eastAsiaTheme="minorHAnsi" w:hAnsi="Times New Roman"/>
          <w:sz w:val="24"/>
          <w:szCs w:val="24"/>
          <w:lang w:val="en-GB"/>
        </w:rPr>
        <w:t xml:space="preserve">. </w:t>
      </w:r>
      <w:r w:rsidRPr="004C3A53">
        <w:rPr>
          <w:rFonts w:ascii="Times New Roman" w:eastAsiaTheme="minorHAnsi" w:hAnsi="Times New Roman"/>
          <w:sz w:val="24"/>
          <w:szCs w:val="24"/>
        </w:rPr>
        <w:t>Според дължината на подходящи</w:t>
      </w:r>
      <w:r>
        <w:rPr>
          <w:rFonts w:ascii="Times New Roman" w:eastAsiaTheme="minorHAnsi" w:hAnsi="Times New Roman"/>
          <w:sz w:val="24"/>
          <w:szCs w:val="24"/>
        </w:rPr>
        <w:t>те</w:t>
      </w:r>
      <w:r w:rsidRPr="004C3A53">
        <w:rPr>
          <w:rFonts w:ascii="Times New Roman" w:eastAsiaTheme="minorHAnsi" w:hAnsi="Times New Roman"/>
          <w:sz w:val="24"/>
          <w:szCs w:val="24"/>
        </w:rPr>
        <w:t xml:space="preserve"> речни участъци в зоната са избрани за пробонабиране 4 трансекта, които да покриват представителни хабитати на вида, и които позволяват адекватна оценка на популацията в зоната. .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При извършените изследвания</w:t>
      </w:r>
      <w:r w:rsidRPr="004C3A53">
        <w:rPr>
          <w:rFonts w:ascii="Times New Roman" w:eastAsiaTheme="minorHAnsi" w:hAnsi="Times New Roman"/>
          <w:sz w:val="24"/>
          <w:szCs w:val="24"/>
        </w:rPr>
        <w:t xml:space="preserve"> </w:t>
      </w:r>
      <w:r>
        <w:rPr>
          <w:rFonts w:ascii="Times New Roman" w:eastAsiaTheme="minorHAnsi" w:hAnsi="Times New Roman"/>
          <w:sz w:val="24"/>
          <w:szCs w:val="24"/>
        </w:rPr>
        <w:t xml:space="preserve">видът </w:t>
      </w:r>
      <w:r w:rsidRPr="004C3A53">
        <w:rPr>
          <w:rFonts w:ascii="Times New Roman" w:eastAsiaTheme="minorHAnsi" w:hAnsi="Times New Roman"/>
          <w:sz w:val="24"/>
          <w:szCs w:val="24"/>
          <w:lang w:val="en-US"/>
        </w:rPr>
        <w:t>e</w:t>
      </w:r>
      <w:r w:rsidRPr="004C3A53">
        <w:rPr>
          <w:rFonts w:ascii="Times New Roman" w:eastAsiaTheme="minorHAnsi" w:hAnsi="Times New Roman"/>
          <w:sz w:val="24"/>
          <w:szCs w:val="24"/>
        </w:rPr>
        <w:t xml:space="preserve"> регистриран в приустиевата част на р. Вит с популационна плътност 62 инд/ха.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w:t>
      </w:r>
      <w:r>
        <w:rPr>
          <w:rFonts w:ascii="Times New Roman" w:eastAsiaTheme="minorHAnsi" w:hAnsi="Times New Roman"/>
          <w:sz w:val="24"/>
          <w:szCs w:val="24"/>
        </w:rPr>
        <w:t xml:space="preserve">умерено замърсяване на водата, индикирано от </w:t>
      </w:r>
      <w:r w:rsidRPr="004C3A53">
        <w:rPr>
          <w:rFonts w:ascii="Times New Roman" w:eastAsiaTheme="minorHAnsi" w:hAnsi="Times New Roman"/>
          <w:sz w:val="24"/>
          <w:szCs w:val="24"/>
        </w:rPr>
        <w:t>понижен</w:t>
      </w:r>
      <w:r>
        <w:rPr>
          <w:rFonts w:ascii="Times New Roman" w:eastAsiaTheme="minorHAnsi" w:hAnsi="Times New Roman"/>
          <w:sz w:val="24"/>
          <w:szCs w:val="24"/>
        </w:rPr>
        <w:t>ия</w:t>
      </w:r>
      <w:r w:rsidRPr="004C3A53">
        <w:rPr>
          <w:rFonts w:ascii="Times New Roman" w:eastAsiaTheme="minorHAnsi" w:hAnsi="Times New Roman"/>
          <w:sz w:val="24"/>
          <w:szCs w:val="24"/>
        </w:rPr>
        <w:t xml:space="preserve"> </w:t>
      </w:r>
      <w:r>
        <w:rPr>
          <w:rFonts w:ascii="Times New Roman" w:eastAsiaTheme="minorHAnsi" w:hAnsi="Times New Roman"/>
          <w:sz w:val="24"/>
          <w:szCs w:val="24"/>
        </w:rPr>
        <w:t>ББИ</w:t>
      </w:r>
      <w:r w:rsidRPr="004C3A53">
        <w:rPr>
          <w:rFonts w:ascii="Times New Roman" w:eastAsiaTheme="minorHAnsi" w:hAnsi="Times New Roman"/>
          <w:sz w:val="24"/>
          <w:szCs w:val="24"/>
        </w:rPr>
        <w:t xml:space="preserve"> (3). Другите установени заплахи (корекция, изправяне и замърсяване на речните участъци) са оценени като не засягащи вида. По време на теренните проучвания бяха установени допълнителни сериозни заплахи, които могат да се отразяват съществено върху популацията на вида в зоната: промяна на хабитати, много тежко замърсяване на р. Вит от източници извън зоната (ПСОВ Плевен с</w:t>
      </w:r>
      <w:r>
        <w:rPr>
          <w:rFonts w:ascii="Times New Roman" w:eastAsiaTheme="minorHAnsi" w:hAnsi="Times New Roman"/>
          <w:sz w:val="24"/>
          <w:szCs w:val="24"/>
        </w:rPr>
        <w:t>ъс</w:t>
      </w:r>
      <w:r w:rsidRPr="004C3A53">
        <w:rPr>
          <w:rFonts w:ascii="Times New Roman" w:eastAsiaTheme="minorHAnsi" w:hAnsi="Times New Roman"/>
          <w:sz w:val="24"/>
          <w:szCs w:val="24"/>
        </w:rPr>
        <w:t xml:space="preserve"> заустване до с. Божурица, </w:t>
      </w:r>
      <w:r>
        <w:rPr>
          <w:rFonts w:ascii="Times New Roman" w:eastAsiaTheme="minorHAnsi" w:hAnsi="Times New Roman"/>
          <w:sz w:val="24"/>
          <w:szCs w:val="24"/>
        </w:rPr>
        <w:t>вливане</w:t>
      </w:r>
      <w:r w:rsidRPr="004C3A53">
        <w:rPr>
          <w:rFonts w:ascii="Times New Roman" w:eastAsiaTheme="minorHAnsi" w:hAnsi="Times New Roman"/>
          <w:sz w:val="24"/>
          <w:szCs w:val="24"/>
        </w:rPr>
        <w:t xml:space="preserve"> на замърсената р. Тученица под гр. Плевен според ПУРБ</w:t>
      </w:r>
      <w:r>
        <w:rPr>
          <w:rFonts w:ascii="Times New Roman" w:eastAsiaTheme="minorHAnsi" w:hAnsi="Times New Roman"/>
          <w:sz w:val="24"/>
          <w:szCs w:val="24"/>
        </w:rPr>
        <w:t xml:space="preserve"> на </w:t>
      </w:r>
      <w:r w:rsidRPr="004C3A53">
        <w:rPr>
          <w:rFonts w:ascii="Times New Roman" w:eastAsiaTheme="minorHAnsi" w:hAnsi="Times New Roman"/>
          <w:sz w:val="24"/>
          <w:szCs w:val="24"/>
        </w:rPr>
        <w:t xml:space="preserve">БДДР 2016-2021, други </w:t>
      </w:r>
      <w:r>
        <w:rPr>
          <w:rFonts w:ascii="Times New Roman" w:eastAsiaTheme="minorHAnsi" w:hAnsi="Times New Roman"/>
          <w:sz w:val="24"/>
          <w:szCs w:val="24"/>
        </w:rPr>
        <w:t>(</w:t>
      </w:r>
      <w:r w:rsidRPr="004C3A53">
        <w:rPr>
          <w:rFonts w:ascii="Times New Roman" w:eastAsiaTheme="minorHAnsi" w:hAnsi="Times New Roman"/>
          <w:sz w:val="24"/>
          <w:szCs w:val="24"/>
        </w:rPr>
        <w:t>неустановени източници), риболов, урбанизация и земеделие.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СФ най-значими заплахи в зоната които имат отношение към вида са:  интензивно земеделие, животновъдство, лесовъдство, усилено изземване на инертни материали, усилена урбанизация и </w:t>
      </w:r>
      <w:r>
        <w:rPr>
          <w:rFonts w:ascii="Times New Roman" w:eastAsiaTheme="minorHAnsi" w:hAnsi="Times New Roman"/>
          <w:sz w:val="24"/>
          <w:szCs w:val="24"/>
        </w:rPr>
        <w:t>изграждане</w:t>
      </w:r>
      <w:r w:rsidRPr="004C3A53">
        <w:rPr>
          <w:rFonts w:ascii="Times New Roman" w:eastAsiaTheme="minorHAnsi" w:hAnsi="Times New Roman"/>
          <w:sz w:val="24"/>
          <w:szCs w:val="24"/>
        </w:rPr>
        <w:t xml:space="preserve"> на земеделски структури, законен и незаконен риболов, модифициране на водни местообитания, гнилостни процеси и утаяване на фини частици, наводнения.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w:t>
      </w:r>
      <w:r w:rsidRPr="004C3A53">
        <w:rPr>
          <w:rFonts w:ascii="Times New Roman" w:eastAsiaTheme="minorHAnsi" w:hAnsi="Times New Roman"/>
          <w:sz w:val="24"/>
          <w:szCs w:val="24"/>
        </w:rPr>
        <w:t>е трябва да се пренебрегва и влиянието на кумулатив</w:t>
      </w:r>
      <w:r>
        <w:rPr>
          <w:rFonts w:ascii="Times New Roman" w:eastAsiaTheme="minorHAnsi" w:hAnsi="Times New Roman"/>
          <w:sz w:val="24"/>
          <w:szCs w:val="24"/>
        </w:rPr>
        <w:t>н</w:t>
      </w:r>
      <w:r w:rsidRPr="004C3A53">
        <w:rPr>
          <w:rFonts w:ascii="Times New Roman" w:eastAsiaTheme="minorHAnsi" w:hAnsi="Times New Roman"/>
          <w:sz w:val="24"/>
          <w:szCs w:val="24"/>
        </w:rPr>
        <w:t xml:space="preserve">ия натиск от участъци над и извън зоната – по поречията на р. Вит и р. Дунав. </w:t>
      </w:r>
    </w:p>
    <w:p w:rsidR="00E2488F" w:rsidRPr="004C3A53" w:rsidRDefault="00E2488F" w:rsidP="00E2488F">
      <w:pPr>
        <w:spacing w:after="16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6. Цели за подобряване/поддържане на природозащит</w:t>
      </w:r>
      <w:r w:rsidR="002E67EF">
        <w:rPr>
          <w:rFonts w:ascii="Times New Roman" w:eastAsiaTheme="minorHAnsi" w:hAnsi="Times New Roman"/>
          <w:b/>
          <w:sz w:val="24"/>
          <w:szCs w:val="24"/>
        </w:rPr>
        <w:t>ното състояние на вида в зоната</w:t>
      </w:r>
    </w:p>
    <w:p w:rsidR="00E2488F" w:rsidRPr="004C3A53" w:rsidRDefault="00E2488F" w:rsidP="00E2488F">
      <w:pPr>
        <w:spacing w:before="120" w:after="0" w:line="240" w:lineRule="auto"/>
        <w:jc w:val="both"/>
        <w:rPr>
          <w:rFonts w:ascii="Times New Roman" w:eastAsiaTheme="minorHAnsi" w:hAnsi="Times New Roman"/>
          <w:sz w:val="24"/>
          <w:szCs w:val="24"/>
        </w:rPr>
      </w:pPr>
      <w:r w:rsidRPr="004C3A53">
        <w:rPr>
          <w:rFonts w:ascii="Times New Roman" w:eastAsiaTheme="minorHAnsi" w:hAnsi="Times New Roman"/>
          <w:sz w:val="24"/>
          <w:szCs w:val="24"/>
        </w:rPr>
        <w:t>Целите са формулирани по показатели, в таблицата по-долу.</w:t>
      </w:r>
    </w:p>
    <w:p w:rsidR="00E2488F" w:rsidRPr="004C3A53" w:rsidRDefault="00E2488F" w:rsidP="00E2488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E2488F" w:rsidRPr="00136BF1" w:rsidTr="002E67EF">
        <w:trPr>
          <w:tblHeader/>
          <w:jc w:val="center"/>
        </w:trPr>
        <w:tc>
          <w:tcPr>
            <w:tcW w:w="756" w:type="pct"/>
            <w:shd w:val="clear" w:color="auto" w:fill="DBE5F1" w:themeFill="accent1" w:themeFillTint="33"/>
            <w:vAlign w:val="center"/>
          </w:tcPr>
          <w:p w:rsidR="00E2488F" w:rsidRPr="00136BF1" w:rsidRDefault="00E2488F" w:rsidP="002E67EF">
            <w:pPr>
              <w:widowControl w:val="0"/>
              <w:spacing w:before="120" w:after="120" w:line="240" w:lineRule="auto"/>
              <w:jc w:val="center"/>
              <w:rPr>
                <w:rFonts w:ascii="Times New Roman" w:eastAsiaTheme="minorHAnsi" w:hAnsi="Times New Roman"/>
                <w:b/>
                <w:bCs/>
              </w:rPr>
            </w:pPr>
            <w:r w:rsidRPr="00136BF1">
              <w:rPr>
                <w:rFonts w:ascii="Times New Roman" w:eastAsiaTheme="minorHAnsi" w:hAnsi="Times New Roman"/>
                <w:b/>
                <w:bCs/>
              </w:rPr>
              <w:t>Параметър</w:t>
            </w:r>
          </w:p>
        </w:tc>
        <w:tc>
          <w:tcPr>
            <w:tcW w:w="636" w:type="pct"/>
            <w:shd w:val="clear" w:color="auto" w:fill="DBE5F1" w:themeFill="accent1" w:themeFillTint="33"/>
            <w:vAlign w:val="center"/>
          </w:tcPr>
          <w:p w:rsidR="00E2488F" w:rsidRPr="00136BF1" w:rsidRDefault="00E2488F" w:rsidP="002E67EF">
            <w:pPr>
              <w:widowControl w:val="0"/>
              <w:spacing w:before="120" w:after="120" w:line="240" w:lineRule="auto"/>
              <w:jc w:val="center"/>
              <w:rPr>
                <w:rFonts w:ascii="Times New Roman" w:eastAsiaTheme="minorHAnsi" w:hAnsi="Times New Roman"/>
                <w:b/>
                <w:bCs/>
              </w:rPr>
            </w:pPr>
            <w:r w:rsidRPr="00136BF1">
              <w:rPr>
                <w:rFonts w:ascii="Times New Roman" w:hAnsi="Times New Roman"/>
                <w:b/>
                <w:bCs/>
              </w:rPr>
              <w:t>Мерна единица</w:t>
            </w:r>
          </w:p>
        </w:tc>
        <w:tc>
          <w:tcPr>
            <w:tcW w:w="635" w:type="pct"/>
            <w:shd w:val="clear" w:color="auto" w:fill="DBE5F1" w:themeFill="accent1" w:themeFillTint="33"/>
            <w:vAlign w:val="center"/>
          </w:tcPr>
          <w:p w:rsidR="00E2488F" w:rsidRPr="00136BF1" w:rsidRDefault="00E2488F" w:rsidP="002E67EF">
            <w:pPr>
              <w:widowControl w:val="0"/>
              <w:spacing w:before="120" w:after="120" w:line="240" w:lineRule="auto"/>
              <w:jc w:val="center"/>
              <w:rPr>
                <w:rFonts w:ascii="Times New Roman" w:eastAsiaTheme="minorHAnsi" w:hAnsi="Times New Roman"/>
                <w:b/>
                <w:bCs/>
              </w:rPr>
            </w:pPr>
            <w:r w:rsidRPr="00136BF1">
              <w:rPr>
                <w:rFonts w:ascii="Times New Roman" w:hAnsi="Times New Roman"/>
                <w:b/>
                <w:bCs/>
              </w:rPr>
              <w:t>Целева стойност</w:t>
            </w:r>
          </w:p>
        </w:tc>
        <w:tc>
          <w:tcPr>
            <w:tcW w:w="1936" w:type="pct"/>
            <w:shd w:val="clear" w:color="auto" w:fill="DBE5F1" w:themeFill="accent1" w:themeFillTint="33"/>
            <w:vAlign w:val="center"/>
          </w:tcPr>
          <w:p w:rsidR="00E2488F" w:rsidRPr="00136BF1" w:rsidRDefault="00E2488F" w:rsidP="002E67EF">
            <w:pPr>
              <w:widowControl w:val="0"/>
              <w:spacing w:before="120" w:after="120" w:line="240" w:lineRule="auto"/>
              <w:jc w:val="center"/>
              <w:rPr>
                <w:rFonts w:ascii="Times New Roman" w:eastAsiaTheme="minorHAnsi" w:hAnsi="Times New Roman"/>
                <w:b/>
                <w:bCs/>
              </w:rPr>
            </w:pPr>
            <w:r w:rsidRPr="00136BF1">
              <w:rPr>
                <w:rFonts w:ascii="Times New Roman" w:hAnsi="Times New Roman"/>
                <w:b/>
                <w:bCs/>
              </w:rPr>
              <w:t xml:space="preserve">Допълнителна информация </w:t>
            </w:r>
          </w:p>
        </w:tc>
        <w:tc>
          <w:tcPr>
            <w:tcW w:w="1037" w:type="pct"/>
            <w:shd w:val="clear" w:color="auto" w:fill="DBE5F1" w:themeFill="accent1" w:themeFillTint="33"/>
            <w:vAlign w:val="center"/>
          </w:tcPr>
          <w:p w:rsidR="00E2488F" w:rsidRPr="00136BF1" w:rsidRDefault="00E2488F" w:rsidP="002E67EF">
            <w:pPr>
              <w:widowControl w:val="0"/>
              <w:spacing w:before="120" w:after="120" w:line="240" w:lineRule="auto"/>
              <w:jc w:val="center"/>
              <w:rPr>
                <w:rFonts w:ascii="Times New Roman" w:eastAsiaTheme="minorHAnsi" w:hAnsi="Times New Roman"/>
                <w:b/>
                <w:bCs/>
              </w:rPr>
            </w:pPr>
            <w:r w:rsidRPr="00136BF1">
              <w:rPr>
                <w:rFonts w:ascii="Times New Roman" w:eastAsiaTheme="minorHAnsi" w:hAnsi="Times New Roman"/>
                <w:b/>
                <w:bCs/>
              </w:rPr>
              <w:t>Специфични цели на опазване за зоната</w:t>
            </w:r>
          </w:p>
        </w:tc>
      </w:tr>
      <w:tr w:rsidR="00E2488F" w:rsidRPr="00136BF1" w:rsidTr="002E67EF">
        <w:trPr>
          <w:jc w:val="center"/>
        </w:trPr>
        <w:tc>
          <w:tcPr>
            <w:tcW w:w="756" w:type="pct"/>
            <w:shd w:val="clear" w:color="auto" w:fill="auto"/>
          </w:tcPr>
          <w:p w:rsidR="00E2488F" w:rsidRPr="004D5997" w:rsidRDefault="00E2488F" w:rsidP="002E67EF">
            <w:pPr>
              <w:spacing w:before="120" w:after="120" w:line="240" w:lineRule="auto"/>
              <w:rPr>
                <w:rFonts w:ascii="Times New Roman" w:eastAsiaTheme="minorHAnsi" w:hAnsi="Times New Roman"/>
                <w:b/>
                <w:lang w:val="en-US"/>
              </w:rPr>
            </w:pPr>
            <w:r w:rsidRPr="004D5997">
              <w:rPr>
                <w:rFonts w:ascii="Times New Roman" w:eastAsiaTheme="minorHAnsi" w:hAnsi="Times New Roman"/>
                <w:b/>
              </w:rPr>
              <w:lastRenderedPageBreak/>
              <w:t>Плътност на популацията</w:t>
            </w:r>
          </w:p>
        </w:tc>
        <w:tc>
          <w:tcPr>
            <w:tcW w:w="636" w:type="pct"/>
            <w:shd w:val="clear" w:color="auto" w:fill="auto"/>
          </w:tcPr>
          <w:p w:rsidR="00E2488F" w:rsidRPr="004D5997" w:rsidRDefault="00E2488F" w:rsidP="002E67EF">
            <w:pPr>
              <w:spacing w:before="120" w:after="120" w:line="240" w:lineRule="auto"/>
              <w:rPr>
                <w:rFonts w:ascii="Times New Roman" w:eastAsiaTheme="minorHAnsi" w:hAnsi="Times New Roman"/>
              </w:rPr>
            </w:pPr>
            <w:r w:rsidRPr="004D5997">
              <w:rPr>
                <w:rFonts w:ascii="Times New Roman" w:eastAsiaTheme="minorHAnsi" w:hAnsi="Times New Roman"/>
              </w:rPr>
              <w:t>Брой индивиди/ха</w:t>
            </w:r>
          </w:p>
        </w:tc>
        <w:tc>
          <w:tcPr>
            <w:tcW w:w="635" w:type="pct"/>
            <w:shd w:val="clear" w:color="auto" w:fill="auto"/>
          </w:tcPr>
          <w:p w:rsidR="00E2488F" w:rsidRPr="004D5997" w:rsidRDefault="00E2488F" w:rsidP="002E67EF">
            <w:pPr>
              <w:spacing w:before="120" w:after="120" w:line="240" w:lineRule="auto"/>
              <w:rPr>
                <w:rFonts w:ascii="Times New Roman" w:eastAsiaTheme="minorHAnsi" w:hAnsi="Times New Roman"/>
              </w:rPr>
            </w:pPr>
            <w:r w:rsidRPr="004D5997">
              <w:rPr>
                <w:rFonts w:ascii="Times New Roman" w:eastAsiaTheme="minorHAnsi" w:hAnsi="Times New Roman"/>
              </w:rPr>
              <w:t>Най-малко 15 инд/ха</w:t>
            </w:r>
          </w:p>
        </w:tc>
        <w:tc>
          <w:tcPr>
            <w:tcW w:w="1936" w:type="pct"/>
            <w:shd w:val="clear" w:color="auto" w:fill="auto"/>
          </w:tcPr>
          <w:p w:rsidR="00E2488F" w:rsidRPr="004D5997" w:rsidRDefault="00E2488F" w:rsidP="002E67EF">
            <w:pPr>
              <w:spacing w:before="120" w:after="120" w:line="240" w:lineRule="auto"/>
              <w:jc w:val="both"/>
              <w:rPr>
                <w:rFonts w:ascii="Times New Roman" w:eastAsiaTheme="minorHAnsi" w:hAnsi="Times New Roman"/>
              </w:rPr>
            </w:pPr>
            <w:r w:rsidRPr="004D5997">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D5997">
              <w:rPr>
                <w:rFonts w:ascii="Times New Roman" w:eastAsiaTheme="minorHAnsi" w:hAnsi="Times New Roman"/>
                <w:vertAlign w:val="superscript"/>
              </w:rPr>
              <w:t>2</w:t>
            </w:r>
            <w:r w:rsidRPr="004D5997">
              <w:rPr>
                <w:rFonts w:ascii="Times New Roman" w:eastAsiaTheme="minorHAnsi" w:hAnsi="Times New Roman"/>
              </w:rPr>
              <w:t xml:space="preserve">. След това броят на уловените екземпляри се преизчислява на един хектар. </w:t>
            </w:r>
          </w:p>
          <w:p w:rsidR="00E2488F" w:rsidRPr="004D5997" w:rsidRDefault="00E2488F" w:rsidP="002E67EF">
            <w:pPr>
              <w:spacing w:before="120" w:after="120" w:line="240" w:lineRule="auto"/>
              <w:jc w:val="both"/>
              <w:rPr>
                <w:rFonts w:ascii="Times New Roman" w:eastAsiaTheme="minorHAnsi" w:hAnsi="Times New Roman"/>
              </w:rPr>
            </w:pPr>
            <w:r w:rsidRPr="004D5997">
              <w:rPr>
                <w:rFonts w:ascii="Times New Roman" w:eastAsiaTheme="minorHAnsi" w:hAnsi="Times New Roman"/>
              </w:rPr>
              <w:t>Споредданни от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w:t>
            </w:r>
            <w:r w:rsidRPr="006670C5">
              <w:rPr>
                <w:rFonts w:ascii="Times New Roman" w:eastAsiaTheme="minorHAnsi" w:hAnsi="Times New Roman"/>
              </w:rPr>
              <w:t>. По време на проект „Интеркалибриране на методите за анализ на биологичните елементи за качество (БЕК) .....“ през 2014-2015 г. е открит в дунавския участък на зоната с популационна плътност 17-133 инд/ха. През 2021 г. е проведено теренно проучване в 4 участъка на зоната и видът е регистриран с популационна плътност 62 инд/ха. Поради тази причина като минимална целева стойност на популацията се приема минималната референтна численост, определена</w:t>
            </w:r>
            <w:r w:rsidRPr="007A3BEC">
              <w:rPr>
                <w:rFonts w:ascii="Times New Roman" w:eastAsiaTheme="minorHAnsi" w:hAnsi="Times New Roman"/>
                <w:color w:val="FF0000"/>
              </w:rPr>
              <w:t xml:space="preserve"> </w:t>
            </w:r>
            <w:r w:rsidRPr="004D5997">
              <w:rPr>
                <w:rFonts w:ascii="Times New Roman" w:eastAsiaTheme="minorHAnsi" w:hAnsi="Times New Roman"/>
              </w:rPr>
              <w:t>по време на проект „Картиране и определяне на природозащитното състояние на природни местообитания и видове – фаза I“ и въз основа на по-нови налични данни.</w:t>
            </w:r>
          </w:p>
          <w:p w:rsidR="00E2488F" w:rsidRPr="004D5997" w:rsidRDefault="00E2488F" w:rsidP="002E67EF">
            <w:pPr>
              <w:spacing w:before="120" w:after="120" w:line="240" w:lineRule="auto"/>
              <w:jc w:val="both"/>
              <w:rPr>
                <w:rFonts w:ascii="Times New Roman" w:eastAsiaTheme="minorHAnsi" w:hAnsi="Times New Roman"/>
              </w:rPr>
            </w:pPr>
            <w:r w:rsidRPr="004D5997">
              <w:rPr>
                <w:rFonts w:ascii="Times New Roman" w:eastAsiaTheme="minorHAnsi" w:hAnsi="Times New Roman"/>
              </w:rPr>
              <w:t xml:space="preserve">Антропогенният натиск, в този конкретен речен участък в рамките на защитената зона може да се счита за значителен. </w:t>
            </w:r>
          </w:p>
          <w:p w:rsidR="00E2488F" w:rsidRPr="004D5997" w:rsidRDefault="00E2488F" w:rsidP="002E67EF">
            <w:pPr>
              <w:spacing w:before="120" w:after="120" w:line="240" w:lineRule="auto"/>
              <w:jc w:val="both"/>
              <w:rPr>
                <w:rFonts w:ascii="Times New Roman" w:eastAsiaTheme="minorHAnsi" w:hAnsi="Times New Roman"/>
              </w:rPr>
            </w:pPr>
            <w:r w:rsidRPr="004D5997">
              <w:rPr>
                <w:rFonts w:ascii="Times New Roman" w:eastAsiaTheme="minorHAnsi" w:hAnsi="Times New Roman"/>
              </w:rPr>
              <w:t>Кумулативният натиск с източници на произход извън зоната също може да бъде значим.</w:t>
            </w:r>
          </w:p>
          <w:p w:rsidR="00E2488F" w:rsidRPr="007A3BEC" w:rsidRDefault="00E2488F" w:rsidP="002E67EF">
            <w:pPr>
              <w:spacing w:before="120" w:after="120" w:line="240" w:lineRule="auto"/>
              <w:jc w:val="both"/>
              <w:rPr>
                <w:rFonts w:ascii="Times New Roman" w:eastAsiaTheme="minorHAnsi" w:hAnsi="Times New Roman"/>
                <w:color w:val="FF0000"/>
              </w:rPr>
            </w:pPr>
            <w:r w:rsidRPr="004D5997">
              <w:rPr>
                <w:rFonts w:ascii="Times New Roman" w:eastAsiaTheme="minorHAnsi" w:hAnsi="Times New Roman"/>
              </w:rPr>
              <w:t xml:space="preserve">В методологията за оценка на състоянието на риби  </w:t>
            </w:r>
            <w:r w:rsidRPr="006670C5">
              <w:rPr>
                <w:rFonts w:ascii="Times New Roman" w:eastAsiaTheme="minorHAnsi" w:hAnsi="Times New Roman"/>
              </w:rPr>
              <w:t>(НСМСБР</w:t>
            </w:r>
            <w:r w:rsidRPr="004D5997">
              <w:rPr>
                <w:rFonts w:ascii="Times New Roman" w:eastAsiaTheme="minorHAnsi" w:hAnsi="Times New Roman"/>
              </w:rPr>
              <w:t xml:space="preserve">) референтните стойности за </w:t>
            </w:r>
            <w:r w:rsidRPr="004D5997">
              <w:rPr>
                <w:rFonts w:ascii="Times New Roman" w:eastAsiaTheme="minorHAnsi" w:hAnsi="Times New Roman"/>
              </w:rPr>
              <w:lastRenderedPageBreak/>
              <w:t>плътността на популацията на този вид не са изведени. Въз основа на средните стойности на установената плътност на популацията и експертна оценка, състоянието на вида по този показател е „Благоприятно“.</w:t>
            </w:r>
          </w:p>
        </w:tc>
        <w:tc>
          <w:tcPr>
            <w:tcW w:w="1037" w:type="pct"/>
          </w:tcPr>
          <w:p w:rsidR="00E2488F" w:rsidRPr="00136BF1" w:rsidRDefault="00E2488F" w:rsidP="002E67EF">
            <w:pPr>
              <w:spacing w:before="120" w:after="120" w:line="240" w:lineRule="auto"/>
              <w:jc w:val="both"/>
              <w:rPr>
                <w:rFonts w:ascii="Times New Roman" w:eastAsiaTheme="minorHAnsi" w:hAnsi="Times New Roman"/>
              </w:rPr>
            </w:pPr>
            <w:r w:rsidRPr="004D5997">
              <w:rPr>
                <w:rFonts w:ascii="Times New Roman" w:eastAsiaTheme="minorHAnsi" w:hAnsi="Times New Roman"/>
              </w:rPr>
              <w:lastRenderedPageBreak/>
              <w:t>Поддържане на плътността на популацията най-малко на 15 инд./ха.</w:t>
            </w:r>
          </w:p>
        </w:tc>
      </w:tr>
      <w:tr w:rsidR="00E2488F" w:rsidRPr="00136BF1" w:rsidTr="002E67EF">
        <w:trPr>
          <w:jc w:val="center"/>
        </w:trPr>
        <w:tc>
          <w:tcPr>
            <w:tcW w:w="756" w:type="pct"/>
            <w:shd w:val="clear" w:color="auto" w:fill="auto"/>
          </w:tcPr>
          <w:p w:rsidR="00E2488F" w:rsidRPr="00136BF1" w:rsidRDefault="00E2488F" w:rsidP="002E67EF">
            <w:pPr>
              <w:spacing w:before="120" w:after="120" w:line="240" w:lineRule="auto"/>
              <w:rPr>
                <w:rFonts w:ascii="Times New Roman" w:eastAsiaTheme="minorHAnsi" w:hAnsi="Times New Roman"/>
                <w:b/>
              </w:rPr>
            </w:pPr>
            <w:r w:rsidRPr="00136BF1">
              <w:rPr>
                <w:rFonts w:ascii="Times New Roman" w:eastAsiaTheme="minorHAnsi" w:hAnsi="Times New Roman"/>
                <w:b/>
              </w:rPr>
              <w:lastRenderedPageBreak/>
              <w:t xml:space="preserve">Местообитание на вида: </w:t>
            </w:r>
          </w:p>
          <w:p w:rsidR="00E2488F" w:rsidRPr="00136BF1" w:rsidRDefault="00E2488F" w:rsidP="002E67EF">
            <w:pPr>
              <w:spacing w:before="120" w:after="120" w:line="240" w:lineRule="auto"/>
              <w:rPr>
                <w:rFonts w:ascii="Times New Roman" w:eastAsiaTheme="minorHAnsi" w:hAnsi="Times New Roman"/>
                <w:b/>
              </w:rPr>
            </w:pPr>
            <w:r w:rsidRPr="00136BF1">
              <w:rPr>
                <w:rFonts w:ascii="Times New Roman" w:eastAsiaTheme="minorHAnsi" w:hAnsi="Times New Roman"/>
                <w:b/>
              </w:rPr>
              <w:t>Дължина на речната мрежа, представляваща потенциално местообитание за вида</w:t>
            </w:r>
          </w:p>
        </w:tc>
        <w:tc>
          <w:tcPr>
            <w:tcW w:w="636" w:type="pct"/>
            <w:shd w:val="clear" w:color="auto" w:fill="auto"/>
          </w:tcPr>
          <w:p w:rsidR="00E2488F" w:rsidRPr="00136BF1" w:rsidRDefault="00E2488F" w:rsidP="002E67EF">
            <w:pPr>
              <w:spacing w:before="120" w:after="120" w:line="240" w:lineRule="auto"/>
              <w:rPr>
                <w:rFonts w:ascii="Times New Roman" w:eastAsiaTheme="minorHAnsi" w:hAnsi="Times New Roman"/>
              </w:rPr>
            </w:pPr>
            <w:r w:rsidRPr="00136BF1">
              <w:rPr>
                <w:rFonts w:ascii="Times New Roman" w:eastAsiaTheme="minorHAnsi" w:hAnsi="Times New Roman"/>
              </w:rPr>
              <w:t>км</w:t>
            </w:r>
          </w:p>
        </w:tc>
        <w:tc>
          <w:tcPr>
            <w:tcW w:w="635" w:type="pct"/>
            <w:shd w:val="clear" w:color="auto" w:fill="auto"/>
          </w:tcPr>
          <w:p w:rsidR="00E2488F" w:rsidRPr="00136BF1" w:rsidRDefault="00E2488F" w:rsidP="002E67EF">
            <w:pPr>
              <w:spacing w:before="120" w:after="120" w:line="240" w:lineRule="auto"/>
              <w:rPr>
                <w:rFonts w:ascii="Times New Roman" w:eastAsiaTheme="minorHAnsi" w:hAnsi="Times New Roman"/>
              </w:rPr>
            </w:pPr>
            <w:r w:rsidRPr="00136BF1">
              <w:rPr>
                <w:rFonts w:ascii="Times New Roman" w:eastAsiaTheme="minorHAnsi" w:hAnsi="Times New Roman"/>
                <w:shd w:val="clear" w:color="auto" w:fill="FFFFFF"/>
              </w:rPr>
              <w:t>Най-малко 5 км</w:t>
            </w:r>
          </w:p>
        </w:tc>
        <w:tc>
          <w:tcPr>
            <w:tcW w:w="1936" w:type="pct"/>
            <w:shd w:val="clear" w:color="auto" w:fill="auto"/>
          </w:tcPr>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E2488F" w:rsidRPr="00136BF1" w:rsidRDefault="00E2488F" w:rsidP="002E67EF">
            <w:pPr>
              <w:numPr>
                <w:ilvl w:val="0"/>
                <w:numId w:val="6"/>
              </w:numPr>
              <w:spacing w:before="120" w:after="120" w:line="240" w:lineRule="auto"/>
              <w:jc w:val="both"/>
              <w:rPr>
                <w:rFonts w:ascii="Times New Roman" w:eastAsiaTheme="minorHAnsi" w:hAnsi="Times New Roman"/>
              </w:rPr>
            </w:pPr>
            <w:r w:rsidRPr="00136BF1">
              <w:rPr>
                <w:rFonts w:ascii="Times New Roman" w:eastAsiaTheme="minorHAnsi" w:hAnsi="Times New Roman"/>
              </w:rPr>
              <w:t>Реки от типове R6, R7, съгласно класификацията на Рамковата Директива за водите;</w:t>
            </w:r>
          </w:p>
          <w:p w:rsidR="00E2488F" w:rsidRPr="00136BF1" w:rsidRDefault="00E2488F" w:rsidP="002E67EF">
            <w:pPr>
              <w:numPr>
                <w:ilvl w:val="0"/>
                <w:numId w:val="6"/>
              </w:numPr>
              <w:spacing w:before="120" w:after="120" w:line="240" w:lineRule="auto"/>
              <w:jc w:val="both"/>
              <w:rPr>
                <w:rFonts w:ascii="Times New Roman" w:eastAsiaTheme="minorHAnsi" w:hAnsi="Times New Roman"/>
              </w:rPr>
            </w:pPr>
            <w:r w:rsidRPr="00136BF1">
              <w:rPr>
                <w:rFonts w:ascii="Times New Roman" w:eastAsiaTheme="minorHAnsi" w:hAnsi="Times New Roman"/>
              </w:rPr>
              <w:t>Река Дунав, долното течение на неговите притоци.</w:t>
            </w:r>
          </w:p>
          <w:p w:rsidR="00E2488F" w:rsidRPr="00136BF1" w:rsidRDefault="00E2488F" w:rsidP="002E67EF">
            <w:pPr>
              <w:numPr>
                <w:ilvl w:val="0"/>
                <w:numId w:val="6"/>
              </w:numPr>
              <w:spacing w:before="120" w:after="120" w:line="240" w:lineRule="auto"/>
              <w:jc w:val="both"/>
              <w:rPr>
                <w:rFonts w:ascii="Times New Roman" w:eastAsiaTheme="minorHAnsi" w:hAnsi="Times New Roman"/>
              </w:rPr>
            </w:pPr>
            <w:r w:rsidRPr="00136BF1">
              <w:rPr>
                <w:rFonts w:ascii="Times New Roman" w:eastAsiaTheme="minorHAnsi" w:hAnsi="Times New Roman"/>
              </w:rPr>
              <w:t>Изключени са всички стоящи водни тела в зоната.</w:t>
            </w:r>
          </w:p>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На базата на този анализ е установено, че 5 км в защитената зона отговарят на посочените критерии. Според наличните данни за вида, той се среща моза</w:t>
            </w:r>
            <w:r>
              <w:rPr>
                <w:rFonts w:ascii="Times New Roman" w:eastAsiaTheme="minorHAnsi" w:hAnsi="Times New Roman"/>
              </w:rPr>
              <w:t>е</w:t>
            </w:r>
            <w:r w:rsidRPr="00136BF1">
              <w:rPr>
                <w:rFonts w:ascii="Times New Roman" w:eastAsiaTheme="minorHAnsi" w:hAnsi="Times New Roman"/>
              </w:rPr>
              <w:t>чно в зоната.</w:t>
            </w:r>
          </w:p>
        </w:tc>
        <w:tc>
          <w:tcPr>
            <w:tcW w:w="1037" w:type="pct"/>
          </w:tcPr>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5 км. </w:t>
            </w:r>
          </w:p>
          <w:p w:rsidR="00E2488F" w:rsidRPr="00136BF1" w:rsidRDefault="00E2488F" w:rsidP="002E67EF">
            <w:pPr>
              <w:spacing w:before="120" w:after="120" w:line="240" w:lineRule="auto"/>
              <w:jc w:val="both"/>
              <w:rPr>
                <w:rFonts w:ascii="Times New Roman" w:eastAsiaTheme="minorHAnsi" w:hAnsi="Times New Roman"/>
              </w:rPr>
            </w:pPr>
          </w:p>
          <w:p w:rsidR="00E2488F" w:rsidRPr="00136BF1" w:rsidRDefault="00E2488F" w:rsidP="002E67EF">
            <w:pPr>
              <w:spacing w:before="120" w:after="120" w:line="240" w:lineRule="auto"/>
              <w:jc w:val="both"/>
              <w:rPr>
                <w:rFonts w:ascii="Times New Roman" w:eastAsiaTheme="minorHAnsi" w:hAnsi="Times New Roman"/>
              </w:rPr>
            </w:pPr>
          </w:p>
        </w:tc>
      </w:tr>
      <w:tr w:rsidR="00E2488F" w:rsidRPr="00136BF1" w:rsidTr="002E67EF">
        <w:trPr>
          <w:jc w:val="center"/>
        </w:trPr>
        <w:tc>
          <w:tcPr>
            <w:tcW w:w="756" w:type="pct"/>
            <w:shd w:val="clear" w:color="auto" w:fill="auto"/>
          </w:tcPr>
          <w:p w:rsidR="00E2488F" w:rsidRPr="00136BF1" w:rsidRDefault="00E2488F" w:rsidP="002E67EF">
            <w:pPr>
              <w:spacing w:before="120" w:after="120" w:line="240" w:lineRule="auto"/>
              <w:rPr>
                <w:rFonts w:ascii="Times New Roman" w:eastAsiaTheme="minorHAnsi" w:hAnsi="Times New Roman"/>
                <w:b/>
              </w:rPr>
            </w:pPr>
            <w:r w:rsidRPr="00136BF1">
              <w:rPr>
                <w:rFonts w:ascii="Times New Roman" w:eastAsiaTheme="minorHAnsi" w:hAnsi="Times New Roman"/>
                <w:b/>
              </w:rPr>
              <w:t xml:space="preserve">Местообитание на вида: </w:t>
            </w:r>
          </w:p>
          <w:p w:rsidR="00E2488F" w:rsidRPr="00136BF1" w:rsidRDefault="00E2488F" w:rsidP="002E67EF">
            <w:pPr>
              <w:spacing w:before="120" w:after="120" w:line="240" w:lineRule="auto"/>
              <w:rPr>
                <w:rFonts w:ascii="Times New Roman" w:eastAsiaTheme="minorHAnsi" w:hAnsi="Times New Roman"/>
                <w:b/>
              </w:rPr>
            </w:pPr>
            <w:r w:rsidRPr="00136BF1">
              <w:rPr>
                <w:rFonts w:ascii="Times New Roman" w:eastAsiaTheme="minorHAnsi" w:hAnsi="Times New Roman"/>
                <w:b/>
              </w:rPr>
              <w:t xml:space="preserve">Степен на свързаност на местообитанието на вида </w:t>
            </w:r>
          </w:p>
          <w:p w:rsidR="00E2488F" w:rsidRPr="00136BF1" w:rsidRDefault="00E2488F" w:rsidP="002E67EF">
            <w:pPr>
              <w:spacing w:before="120" w:after="120" w:line="240" w:lineRule="auto"/>
              <w:rPr>
                <w:rFonts w:ascii="Times New Roman" w:eastAsiaTheme="minorHAnsi" w:hAnsi="Times New Roman"/>
                <w:b/>
              </w:rPr>
            </w:pPr>
          </w:p>
          <w:p w:rsidR="00E2488F" w:rsidRPr="00136BF1" w:rsidRDefault="00E2488F" w:rsidP="002E67EF">
            <w:pPr>
              <w:spacing w:before="120" w:after="120" w:line="240" w:lineRule="auto"/>
              <w:rPr>
                <w:rFonts w:ascii="Times New Roman" w:eastAsiaTheme="minorHAnsi" w:hAnsi="Times New Roman"/>
                <w:b/>
              </w:rPr>
            </w:pPr>
          </w:p>
        </w:tc>
        <w:tc>
          <w:tcPr>
            <w:tcW w:w="636" w:type="pct"/>
            <w:shd w:val="clear" w:color="auto" w:fill="auto"/>
          </w:tcPr>
          <w:p w:rsidR="00E2488F" w:rsidRPr="00136BF1" w:rsidRDefault="00E2488F" w:rsidP="002E67EF">
            <w:pPr>
              <w:spacing w:before="120" w:after="120" w:line="240" w:lineRule="auto"/>
              <w:rPr>
                <w:rFonts w:ascii="Times New Roman" w:eastAsiaTheme="minorHAnsi" w:hAnsi="Times New Roman"/>
              </w:rPr>
            </w:pPr>
            <w:r w:rsidRPr="00136BF1">
              <w:rPr>
                <w:rFonts w:ascii="Times New Roman" w:eastAsiaTheme="minorHAnsi" w:hAnsi="Times New Roman"/>
              </w:rPr>
              <w:t xml:space="preserve">5 степенна скала за всяка бариера </w:t>
            </w:r>
          </w:p>
        </w:tc>
        <w:tc>
          <w:tcPr>
            <w:tcW w:w="635" w:type="pct"/>
            <w:shd w:val="clear" w:color="auto" w:fill="auto"/>
          </w:tcPr>
          <w:p w:rsidR="00E2488F" w:rsidRPr="00136BF1" w:rsidRDefault="00E2488F" w:rsidP="002E67EF">
            <w:pPr>
              <w:spacing w:before="120" w:after="120" w:line="240" w:lineRule="auto"/>
              <w:rPr>
                <w:rFonts w:ascii="Times New Roman" w:eastAsiaTheme="minorHAnsi" w:hAnsi="Times New Roman"/>
                <w:lang w:val="en-US"/>
              </w:rPr>
            </w:pPr>
            <w:r w:rsidRPr="00136BF1">
              <w:rPr>
                <w:rFonts w:ascii="Times New Roman" w:eastAsiaTheme="minorHAnsi" w:hAnsi="Times New Roman"/>
              </w:rPr>
              <w:t>Степен</w:t>
            </w:r>
            <w:r w:rsidRPr="00136BF1">
              <w:rPr>
                <w:rFonts w:ascii="Times New Roman" w:eastAsiaTheme="minorHAnsi" w:hAnsi="Times New Roman"/>
                <w:lang w:val="en-US"/>
              </w:rPr>
              <w:t xml:space="preserve"> 1</w:t>
            </w:r>
          </w:p>
          <w:p w:rsidR="00E2488F" w:rsidRPr="00136BF1" w:rsidRDefault="00E2488F" w:rsidP="002E67EF">
            <w:pPr>
              <w:spacing w:before="120" w:after="120" w:line="240" w:lineRule="auto"/>
              <w:rPr>
                <w:rFonts w:ascii="Times New Roman" w:eastAsiaTheme="minorHAnsi" w:hAnsi="Times New Roman"/>
              </w:rPr>
            </w:pPr>
            <w:r w:rsidRPr="00136BF1">
              <w:rPr>
                <w:rFonts w:ascii="Times New Roman" w:eastAsiaTheme="minorHAnsi" w:hAnsi="Times New Roman"/>
              </w:rPr>
              <w:t>за всяка бариера</w:t>
            </w:r>
          </w:p>
        </w:tc>
        <w:tc>
          <w:tcPr>
            <w:tcW w:w="1936" w:type="pct"/>
            <w:shd w:val="clear" w:color="auto" w:fill="auto"/>
          </w:tcPr>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136BF1">
              <w:rPr>
                <w:rFonts w:ascii="Times New Roman" w:eastAsiaTheme="minorHAnsi" w:hAnsi="Times New Roman"/>
              </w:rPr>
              <w:t xml:space="preserve">Картиране и определяне на природозащитното състояние на природни местообитания и видове </w:t>
            </w:r>
            <w:r>
              <w:rPr>
                <w:rFonts w:ascii="Times New Roman" w:eastAsiaTheme="minorHAnsi" w:hAnsi="Times New Roman"/>
              </w:rPr>
              <w:t>–</w:t>
            </w:r>
            <w:r w:rsidRPr="00136BF1">
              <w:rPr>
                <w:rFonts w:ascii="Times New Roman" w:eastAsiaTheme="minorHAnsi" w:hAnsi="Times New Roman"/>
              </w:rPr>
              <w:t xml:space="preserve"> фаза I</w:t>
            </w:r>
            <w:r>
              <w:rPr>
                <w:rFonts w:ascii="Times New Roman" w:eastAsiaTheme="minorHAnsi" w:hAnsi="Times New Roman"/>
              </w:rPr>
              <w:t>“</w:t>
            </w:r>
            <w:r w:rsidRPr="00136BF1">
              <w:rPr>
                <w:rFonts w:ascii="Times New Roman" w:eastAsiaTheme="minorHAnsi" w:hAnsi="Times New Roman"/>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Theme="minorHAnsi" w:hAnsi="Times New Roman"/>
              </w:rPr>
              <w:t>„</w:t>
            </w:r>
            <w:r w:rsidRPr="00136BF1">
              <w:rPr>
                <w:rFonts w:ascii="Times New Roman" w:eastAsiaTheme="minorHAnsi" w:hAnsi="Times New Roman"/>
              </w:rPr>
              <w:t xml:space="preserve">Изпълнение на програмата за хидроморфологичен мониторинг на повърхностни води за 2011 г. </w:t>
            </w:r>
            <w:r w:rsidRPr="00136BF1">
              <w:rPr>
                <w:rFonts w:ascii="Times New Roman" w:eastAsiaTheme="minorHAnsi" w:hAnsi="Times New Roman"/>
              </w:rPr>
              <w:lastRenderedPageBreak/>
              <w:t xml:space="preserve">във връзка с оценка на хидроморфологичното състояние на повърхностните водни тела”. </w:t>
            </w:r>
          </w:p>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На базата на информацията в ПУР</w:t>
            </w:r>
            <w:r>
              <w:rPr>
                <w:rFonts w:ascii="Times New Roman" w:eastAsiaTheme="minorHAnsi" w:hAnsi="Times New Roman"/>
              </w:rPr>
              <w:t>Б</w:t>
            </w:r>
            <w:r w:rsidRPr="00136BF1">
              <w:rPr>
                <w:rFonts w:ascii="Times New Roman" w:eastAsiaTheme="minorHAnsi" w:hAnsi="Times New Roman"/>
              </w:rPr>
              <w:t xml:space="preserve"> 2016-2021 г. и пробонабирането през 2021</w:t>
            </w:r>
            <w:r>
              <w:rPr>
                <w:rFonts w:ascii="Times New Roman" w:eastAsiaTheme="minorHAnsi" w:hAnsi="Times New Roman"/>
              </w:rPr>
              <w:t xml:space="preserve"> </w:t>
            </w:r>
            <w:r w:rsidRPr="00136BF1">
              <w:rPr>
                <w:rFonts w:ascii="Times New Roman" w:eastAsiaTheme="minorHAnsi" w:hAnsi="Times New Roman"/>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E2488F" w:rsidRPr="00136BF1" w:rsidTr="002E67EF">
        <w:trPr>
          <w:jc w:val="center"/>
        </w:trPr>
        <w:tc>
          <w:tcPr>
            <w:tcW w:w="756" w:type="pct"/>
            <w:shd w:val="clear" w:color="auto" w:fill="auto"/>
          </w:tcPr>
          <w:p w:rsidR="00E2488F" w:rsidRPr="007A28A6" w:rsidRDefault="00E2488F" w:rsidP="002E67EF">
            <w:pPr>
              <w:spacing w:before="120" w:after="120" w:line="240" w:lineRule="auto"/>
              <w:rPr>
                <w:rFonts w:ascii="Times New Roman" w:eastAsiaTheme="minorHAnsi" w:hAnsi="Times New Roman"/>
                <w:b/>
              </w:rPr>
            </w:pPr>
            <w:r w:rsidRPr="007A28A6">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E2488F" w:rsidRPr="007A28A6" w:rsidRDefault="00E2488F" w:rsidP="002E67EF">
            <w:pPr>
              <w:spacing w:before="120" w:after="120" w:line="240" w:lineRule="auto"/>
              <w:rPr>
                <w:rFonts w:ascii="Times New Roman" w:eastAsiaTheme="minorHAnsi" w:hAnsi="Times New Roman"/>
              </w:rPr>
            </w:pPr>
            <w:r w:rsidRPr="007A28A6">
              <w:rPr>
                <w:rFonts w:ascii="Times New Roman" w:eastAsiaTheme="minorHAnsi" w:hAnsi="Times New Roman"/>
              </w:rPr>
              <w:t xml:space="preserve">5 степенна скала за екологично състояние съгласно РДВ </w:t>
            </w:r>
          </w:p>
        </w:tc>
        <w:tc>
          <w:tcPr>
            <w:tcW w:w="635" w:type="pct"/>
            <w:shd w:val="clear" w:color="auto" w:fill="auto"/>
          </w:tcPr>
          <w:p w:rsidR="00E2488F" w:rsidRPr="007A28A6" w:rsidRDefault="00E2488F" w:rsidP="002E67EF">
            <w:pPr>
              <w:spacing w:before="120" w:after="120" w:line="240" w:lineRule="auto"/>
              <w:rPr>
                <w:rFonts w:ascii="Times New Roman" w:eastAsiaTheme="minorHAnsi" w:hAnsi="Times New Roman"/>
              </w:rPr>
            </w:pPr>
            <w:r w:rsidRPr="007A28A6">
              <w:rPr>
                <w:rFonts w:ascii="Times New Roman" w:eastAsiaTheme="minorHAnsi" w:hAnsi="Times New Roman"/>
              </w:rPr>
              <w:t>По-висока или равна на 2 – Добро състояние/Добър потенциал</w:t>
            </w:r>
          </w:p>
        </w:tc>
        <w:tc>
          <w:tcPr>
            <w:tcW w:w="1936" w:type="pct"/>
            <w:shd w:val="clear" w:color="auto" w:fill="auto"/>
          </w:tcPr>
          <w:p w:rsidR="00E2488F" w:rsidRPr="007A28A6" w:rsidRDefault="00E2488F" w:rsidP="002E67EF">
            <w:pPr>
              <w:spacing w:after="0" w:line="240" w:lineRule="auto"/>
              <w:jc w:val="both"/>
              <w:rPr>
                <w:rFonts w:ascii="Times New Roman" w:eastAsiaTheme="minorHAnsi" w:hAnsi="Times New Roman"/>
              </w:rPr>
            </w:pPr>
            <w:r w:rsidRPr="007A28A6">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7A28A6">
              <w:rPr>
                <w:rFonts w:ascii="Times New Roman" w:eastAsiaTheme="minorHAnsi" w:hAnsi="Times New Roman"/>
              </w:rPr>
              <w:t xml:space="preserve">Картиране и определяне на природозащитното състояние на природни местообитания и видове </w:t>
            </w:r>
            <w:r>
              <w:rPr>
                <w:rFonts w:ascii="Times New Roman" w:eastAsiaTheme="minorHAnsi" w:hAnsi="Times New Roman"/>
              </w:rPr>
              <w:t>–</w:t>
            </w:r>
            <w:r w:rsidRPr="007A28A6">
              <w:rPr>
                <w:rFonts w:ascii="Times New Roman" w:eastAsiaTheme="minorHAnsi" w:hAnsi="Times New Roman"/>
              </w:rPr>
              <w:t xml:space="preserve"> фаза I</w:t>
            </w:r>
            <w:r>
              <w:rPr>
                <w:rFonts w:ascii="Times New Roman" w:eastAsiaTheme="minorHAnsi" w:hAnsi="Times New Roman"/>
              </w:rPr>
              <w:t>“</w:t>
            </w:r>
            <w:r w:rsidRPr="007A28A6">
              <w:rPr>
                <w:rFonts w:ascii="Times New Roman" w:eastAsiaTheme="minorHAnsi" w:hAnsi="Times New Roman"/>
              </w:rPr>
              <w:t>, параметър</w:t>
            </w:r>
            <w:r>
              <w:rPr>
                <w:rFonts w:ascii="Times New Roman" w:eastAsiaTheme="minorHAnsi" w:hAnsi="Times New Roman"/>
              </w:rPr>
              <w:t>ът</w:t>
            </w:r>
            <w:r w:rsidRPr="007A28A6">
              <w:rPr>
                <w:rFonts w:ascii="Times New Roman" w:eastAsiaTheme="minorHAnsi" w:hAnsi="Times New Roman"/>
              </w:rPr>
              <w:t xml:space="preserve">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E2488F" w:rsidRPr="007A28A6" w:rsidTr="002E67EF">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E2488F" w:rsidRPr="007A28A6" w:rsidRDefault="00E2488F" w:rsidP="002E67EF">
                  <w:pPr>
                    <w:spacing w:after="0" w:line="240" w:lineRule="auto"/>
                    <w:jc w:val="center"/>
                    <w:rPr>
                      <w:rFonts w:ascii="Times New Roman" w:eastAsiaTheme="minorHAnsi" w:hAnsi="Times New Roman"/>
                      <w:b/>
                      <w:bCs/>
                      <w:color w:val="000000"/>
                    </w:rPr>
                  </w:pPr>
                  <w:r w:rsidRPr="007A28A6">
                    <w:rPr>
                      <w:rFonts w:ascii="Times New Roman" w:eastAsiaTheme="minorHAnsi" w:hAnsi="Times New Roman"/>
                      <w:b/>
                      <w:bCs/>
                      <w:color w:val="000000"/>
                    </w:rPr>
                    <w:t>Екологично състояние</w:t>
                  </w:r>
                </w:p>
              </w:tc>
            </w:tr>
            <w:tr w:rsidR="00E2488F" w:rsidRPr="007A28A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2488F" w:rsidRPr="007A28A6" w:rsidRDefault="00E2488F" w:rsidP="002E67EF">
                  <w:pPr>
                    <w:spacing w:after="0" w:line="240" w:lineRule="auto"/>
                    <w:jc w:val="center"/>
                    <w:rPr>
                      <w:rFonts w:ascii="Times New Roman" w:eastAsiaTheme="minorHAnsi" w:hAnsi="Times New Roman"/>
                      <w:color w:val="000000"/>
                    </w:rPr>
                  </w:pPr>
                  <w:r w:rsidRPr="007A28A6">
                    <w:rPr>
                      <w:rFonts w:ascii="Times New Roman" w:eastAsiaTheme="minorHAnsi" w:hAnsi="Times New Roman"/>
                      <w:color w:val="000000"/>
                    </w:rPr>
                    <w:t xml:space="preserve">1 </w:t>
                  </w:r>
                  <w:r>
                    <w:rPr>
                      <w:rFonts w:ascii="Times New Roman" w:eastAsiaTheme="minorHAnsi" w:hAnsi="Times New Roman"/>
                      <w:color w:val="000000"/>
                    </w:rPr>
                    <w:t>–</w:t>
                  </w:r>
                  <w:r w:rsidRPr="007A28A6">
                    <w:rPr>
                      <w:rFonts w:ascii="Times New Roman" w:eastAsiaTheme="minorHAnsi" w:hAnsi="Times New Roman"/>
                      <w:color w:val="000000"/>
                    </w:rPr>
                    <w:t xml:space="preserve"> Отлично</w:t>
                  </w:r>
                </w:p>
              </w:tc>
            </w:tr>
            <w:tr w:rsidR="00E2488F" w:rsidRPr="007A28A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2488F" w:rsidRPr="007A28A6" w:rsidRDefault="00E2488F" w:rsidP="002E67EF">
                  <w:pPr>
                    <w:spacing w:after="0" w:line="240" w:lineRule="auto"/>
                    <w:jc w:val="center"/>
                    <w:rPr>
                      <w:rFonts w:ascii="Times New Roman" w:eastAsiaTheme="minorHAnsi" w:hAnsi="Times New Roman"/>
                      <w:color w:val="000000"/>
                    </w:rPr>
                  </w:pPr>
                  <w:r w:rsidRPr="007A28A6">
                    <w:rPr>
                      <w:rFonts w:ascii="Times New Roman" w:eastAsiaTheme="minorHAnsi" w:hAnsi="Times New Roman"/>
                      <w:color w:val="000000"/>
                    </w:rPr>
                    <w:t xml:space="preserve">2 </w:t>
                  </w:r>
                  <w:r>
                    <w:rPr>
                      <w:rFonts w:ascii="Times New Roman" w:eastAsiaTheme="minorHAnsi" w:hAnsi="Times New Roman"/>
                      <w:color w:val="000000"/>
                    </w:rPr>
                    <w:t>–</w:t>
                  </w:r>
                  <w:r w:rsidRPr="007A28A6">
                    <w:rPr>
                      <w:rFonts w:ascii="Times New Roman" w:eastAsiaTheme="minorHAnsi" w:hAnsi="Times New Roman"/>
                      <w:color w:val="000000"/>
                    </w:rPr>
                    <w:t xml:space="preserve"> Добро</w:t>
                  </w:r>
                </w:p>
              </w:tc>
            </w:tr>
            <w:tr w:rsidR="00E2488F" w:rsidRPr="007A28A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488F" w:rsidRPr="007A28A6" w:rsidRDefault="00E2488F" w:rsidP="002E67EF">
                  <w:pPr>
                    <w:spacing w:after="0" w:line="240" w:lineRule="auto"/>
                    <w:jc w:val="center"/>
                    <w:rPr>
                      <w:rFonts w:ascii="Times New Roman" w:eastAsiaTheme="minorHAnsi" w:hAnsi="Times New Roman"/>
                      <w:color w:val="000000"/>
                    </w:rPr>
                  </w:pPr>
                  <w:r w:rsidRPr="007A28A6">
                    <w:rPr>
                      <w:rFonts w:ascii="Times New Roman" w:eastAsiaTheme="minorHAnsi" w:hAnsi="Times New Roman"/>
                      <w:color w:val="000000"/>
                    </w:rPr>
                    <w:t xml:space="preserve">3 </w:t>
                  </w:r>
                  <w:r>
                    <w:rPr>
                      <w:rFonts w:ascii="Times New Roman" w:eastAsiaTheme="minorHAnsi" w:hAnsi="Times New Roman"/>
                      <w:color w:val="000000"/>
                    </w:rPr>
                    <w:t>–</w:t>
                  </w:r>
                  <w:r w:rsidRPr="007A28A6">
                    <w:rPr>
                      <w:rFonts w:ascii="Times New Roman" w:eastAsiaTheme="minorHAnsi" w:hAnsi="Times New Roman"/>
                      <w:color w:val="000000"/>
                    </w:rPr>
                    <w:t xml:space="preserve"> Умерено</w:t>
                  </w:r>
                </w:p>
              </w:tc>
            </w:tr>
            <w:tr w:rsidR="00E2488F" w:rsidRPr="007A28A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2488F" w:rsidRPr="007A28A6" w:rsidRDefault="00E2488F" w:rsidP="002E67EF">
                  <w:pPr>
                    <w:spacing w:after="0" w:line="240" w:lineRule="auto"/>
                    <w:jc w:val="center"/>
                    <w:rPr>
                      <w:rFonts w:ascii="Times New Roman" w:eastAsiaTheme="minorHAnsi" w:hAnsi="Times New Roman"/>
                      <w:color w:val="000000"/>
                    </w:rPr>
                  </w:pPr>
                  <w:r w:rsidRPr="007A28A6">
                    <w:rPr>
                      <w:rFonts w:ascii="Times New Roman" w:eastAsiaTheme="minorHAnsi" w:hAnsi="Times New Roman"/>
                      <w:color w:val="000000"/>
                    </w:rPr>
                    <w:t xml:space="preserve">4 </w:t>
                  </w:r>
                  <w:r>
                    <w:rPr>
                      <w:rFonts w:ascii="Times New Roman" w:eastAsiaTheme="minorHAnsi" w:hAnsi="Times New Roman"/>
                      <w:color w:val="000000"/>
                    </w:rPr>
                    <w:t>–</w:t>
                  </w:r>
                  <w:r w:rsidRPr="007A28A6">
                    <w:rPr>
                      <w:rFonts w:ascii="Times New Roman" w:eastAsiaTheme="minorHAnsi" w:hAnsi="Times New Roman"/>
                      <w:color w:val="000000"/>
                    </w:rPr>
                    <w:t xml:space="preserve"> Лошо</w:t>
                  </w:r>
                </w:p>
              </w:tc>
            </w:tr>
            <w:tr w:rsidR="00E2488F" w:rsidRPr="007A28A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2488F" w:rsidRPr="007A28A6" w:rsidRDefault="00E2488F" w:rsidP="002E67EF">
                  <w:pPr>
                    <w:spacing w:after="0" w:line="240" w:lineRule="auto"/>
                    <w:jc w:val="center"/>
                    <w:rPr>
                      <w:rFonts w:ascii="Times New Roman" w:eastAsiaTheme="minorHAnsi" w:hAnsi="Times New Roman"/>
                      <w:color w:val="000000"/>
                    </w:rPr>
                  </w:pPr>
                  <w:r w:rsidRPr="007A28A6">
                    <w:rPr>
                      <w:rFonts w:ascii="Times New Roman" w:eastAsiaTheme="minorHAnsi" w:hAnsi="Times New Roman"/>
                      <w:color w:val="000000"/>
                    </w:rPr>
                    <w:t xml:space="preserve">5 </w:t>
                  </w:r>
                  <w:r>
                    <w:rPr>
                      <w:rFonts w:ascii="Times New Roman" w:eastAsiaTheme="minorHAnsi" w:hAnsi="Times New Roman"/>
                      <w:color w:val="000000"/>
                    </w:rPr>
                    <w:t>–</w:t>
                  </w:r>
                  <w:r w:rsidRPr="007A28A6">
                    <w:rPr>
                      <w:rFonts w:ascii="Times New Roman" w:eastAsiaTheme="minorHAnsi" w:hAnsi="Times New Roman"/>
                      <w:color w:val="000000"/>
                    </w:rPr>
                    <w:t xml:space="preserve"> Много лошо</w:t>
                  </w:r>
                </w:p>
              </w:tc>
            </w:tr>
          </w:tbl>
          <w:p w:rsidR="00E2488F" w:rsidRPr="007A28A6" w:rsidRDefault="00E2488F" w:rsidP="002E67EF">
            <w:pPr>
              <w:spacing w:before="120" w:after="120" w:line="240" w:lineRule="auto"/>
              <w:jc w:val="both"/>
              <w:rPr>
                <w:rFonts w:ascii="Times New Roman" w:eastAsiaTheme="minorHAnsi" w:hAnsi="Times New Roman"/>
              </w:rPr>
            </w:pPr>
            <w:r w:rsidRPr="006643B2">
              <w:rPr>
                <w:rFonts w:ascii="Times New Roman" w:hAnsi="Times New Roman"/>
              </w:rPr>
              <w:lastRenderedPageBreak/>
              <w:t>Съгласно ПУРБ 2016-2021 г, целият български участък от река Дунав представлява силно модифицирано водно тяло, (</w:t>
            </w:r>
            <w:hyperlink r:id="rId67" w:history="1">
              <w:r w:rsidRPr="006643B2">
                <w:rPr>
                  <w:rFonts w:ascii="Times New Roman" w:hAnsi="Times New Roman"/>
                  <w:color w:val="0000FF"/>
                  <w:u w:val="single"/>
                </w:rPr>
                <w:t>http://www.bd-dunav.org/uploads/content/files/upravlenie-na-vodite/PURB-2016-2021-final/Razdel-1/prilojenia_R1/Pril_1244.pdf</w:t>
              </w:r>
            </w:hyperlink>
            <w:r w:rsidRPr="006643B2">
              <w:rPr>
                <w:rFonts w:ascii="Times New Roman"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68" w:history="1">
              <w:r w:rsidRPr="006643B2">
                <w:rPr>
                  <w:rFonts w:ascii="Times New Roman" w:hAnsi="Times New Roman"/>
                  <w:color w:val="0000FF"/>
                  <w:u w:val="single"/>
                </w:rPr>
                <w:t>https://www.eea.europa.eu/data-and-maps/explore-interactive-maps/water-framework-directive-quality-elements?utm_source=EEASubscriptions&amp;utm_medium=RSSFeeds&amp;utm_campaign=Generic</w:t>
              </w:r>
            </w:hyperlink>
            <w:r w:rsidRPr="006643B2">
              <w:rPr>
                <w:rFonts w:ascii="Times New Roman" w:hAnsi="Times New Roman"/>
              </w:rPr>
              <w:t xml:space="preserve">). </w:t>
            </w:r>
            <w:r w:rsidRPr="007704E3">
              <w:rPr>
                <w:rFonts w:ascii="Times New Roman" w:eastAsiaTheme="minorHAnsi" w:hAnsi="Times New Roman"/>
              </w:rPr>
              <w:t>Според информацията от ПУРБ и данни от биологичния мониторинг н</w:t>
            </w:r>
            <w:r>
              <w:rPr>
                <w:rFonts w:ascii="Times New Roman" w:eastAsiaTheme="minorHAnsi" w:hAnsi="Times New Roman"/>
              </w:rPr>
              <w:t>а</w:t>
            </w:r>
            <w:r w:rsidRPr="007704E3">
              <w:rPr>
                <w:rFonts w:ascii="Times New Roman" w:eastAsiaTheme="minorHAnsi" w:hAnsi="Times New Roman"/>
              </w:rPr>
              <w:t xml:space="preserve"> водите </w:t>
            </w:r>
            <w:r>
              <w:rPr>
                <w:rFonts w:ascii="Times New Roman" w:eastAsiaTheme="minorHAnsi" w:hAnsi="Times New Roman"/>
              </w:rPr>
              <w:t xml:space="preserve">ЕС </w:t>
            </w:r>
            <w:r w:rsidRPr="007704E3">
              <w:rPr>
                <w:rFonts w:ascii="Times New Roman" w:eastAsiaTheme="minorHAnsi" w:hAnsi="Times New Roman"/>
              </w:rPr>
              <w:t xml:space="preserve">на р. Вит е </w:t>
            </w:r>
            <w:r>
              <w:rPr>
                <w:rFonts w:ascii="Times New Roman" w:eastAsiaTheme="minorHAnsi" w:hAnsi="Times New Roman"/>
              </w:rPr>
              <w:t>У</w:t>
            </w:r>
            <w:r w:rsidRPr="007704E3">
              <w:rPr>
                <w:rFonts w:ascii="Times New Roman" w:eastAsiaTheme="minorHAnsi" w:hAnsi="Times New Roman"/>
              </w:rPr>
              <w:t>мерено</w:t>
            </w:r>
            <w:r>
              <w:t xml:space="preserve"> (</w:t>
            </w:r>
            <w:hyperlink r:id="rId69" w:history="1">
              <w:r w:rsidRPr="006F38D2">
                <w:rPr>
                  <w:rStyle w:val="Hyperlink"/>
                  <w:rFonts w:ascii="Times New Roman" w:eastAsiaTheme="minorHAnsi" w:hAnsi="Times New Roman"/>
                </w:rPr>
                <w:t>http://www.bd-dunav.org/content/Razdel-4-Monitoring-i-ocenka-na-sastoianieto-na-povarhnostnite-vodi-podzemnite-vodi-i-na-zonite-za-zashtita-na-vodite-158/</w:t>
              </w:r>
            </w:hyperlink>
            <w:r>
              <w:rPr>
                <w:rFonts w:ascii="Times New Roman" w:eastAsiaTheme="minorHAnsi" w:hAnsi="Times New Roman"/>
              </w:rPr>
              <w:t>)</w:t>
            </w:r>
          </w:p>
        </w:tc>
        <w:tc>
          <w:tcPr>
            <w:tcW w:w="1037" w:type="pct"/>
          </w:tcPr>
          <w:p w:rsidR="00E2488F" w:rsidRPr="007A28A6" w:rsidRDefault="00E2488F" w:rsidP="002E67EF">
            <w:pPr>
              <w:spacing w:before="120" w:after="120" w:line="240" w:lineRule="auto"/>
              <w:jc w:val="both"/>
              <w:rPr>
                <w:rFonts w:ascii="Times New Roman" w:eastAsiaTheme="minorHAnsi" w:hAnsi="Times New Roman"/>
              </w:rPr>
            </w:pPr>
            <w:r w:rsidRPr="007A28A6">
              <w:rPr>
                <w:rFonts w:ascii="Times New Roman" w:eastAsiaTheme="minorHAns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w:t>
            </w:r>
            <w:r>
              <w:rPr>
                <w:rFonts w:ascii="Times New Roman" w:eastAsiaTheme="minorHAnsi" w:hAnsi="Times New Roman"/>
              </w:rPr>
              <w:t>–</w:t>
            </w:r>
            <w:r w:rsidRPr="007A28A6">
              <w:rPr>
                <w:rFonts w:ascii="Times New Roman" w:eastAsiaTheme="minorHAnsi" w:hAnsi="Times New Roman"/>
              </w:rPr>
              <w:t xml:space="preserve"> Добро състояние/Добър потенциал </w:t>
            </w:r>
          </w:p>
          <w:p w:rsidR="00E2488F"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Междинна цел: Установяване на източниците на натиск в и извън зоната, които могат повлияят на популацията на вида.</w:t>
            </w:r>
          </w:p>
          <w:p w:rsidR="00E2488F" w:rsidRPr="007A28A6" w:rsidRDefault="00E2488F" w:rsidP="002E67EF">
            <w:pPr>
              <w:spacing w:before="120" w:after="120" w:line="240" w:lineRule="auto"/>
              <w:jc w:val="both"/>
              <w:rPr>
                <w:rFonts w:ascii="Times New Roman" w:eastAsiaTheme="minorHAnsi" w:hAnsi="Times New Roman"/>
              </w:rPr>
            </w:pPr>
          </w:p>
        </w:tc>
      </w:tr>
      <w:tr w:rsidR="00E2488F" w:rsidRPr="00136BF1" w:rsidTr="002E67EF">
        <w:trPr>
          <w:jc w:val="center"/>
        </w:trPr>
        <w:tc>
          <w:tcPr>
            <w:tcW w:w="756" w:type="pct"/>
            <w:shd w:val="clear" w:color="auto" w:fill="auto"/>
          </w:tcPr>
          <w:p w:rsidR="00E2488F" w:rsidRPr="00136BF1" w:rsidRDefault="00E2488F" w:rsidP="002E67EF">
            <w:pPr>
              <w:spacing w:before="120" w:after="120" w:line="240" w:lineRule="auto"/>
              <w:rPr>
                <w:rFonts w:ascii="Times New Roman" w:eastAsiaTheme="minorHAnsi" w:hAnsi="Times New Roman"/>
                <w:b/>
              </w:rPr>
            </w:pPr>
            <w:r w:rsidRPr="00136BF1">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E2488F" w:rsidRPr="00136BF1" w:rsidRDefault="00E2488F" w:rsidP="002E67EF">
            <w:pPr>
              <w:spacing w:before="120" w:after="120" w:line="240" w:lineRule="auto"/>
              <w:rPr>
                <w:rFonts w:ascii="Times New Roman" w:eastAsiaTheme="minorHAnsi" w:hAnsi="Times New Roman"/>
              </w:rPr>
            </w:pPr>
            <w:r w:rsidRPr="00136BF1">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w:t>
            </w:r>
            <w:r w:rsidRPr="00136BF1">
              <w:rPr>
                <w:rFonts w:ascii="Times New Roman" w:eastAsiaTheme="minorHAnsi" w:hAnsi="Times New Roman"/>
              </w:rPr>
              <w:lastRenderedPageBreak/>
              <w:t>иран субстрат, съотнесен към общата дължина на речните участъци с подходящи местообитания за вида</w:t>
            </w:r>
          </w:p>
        </w:tc>
        <w:tc>
          <w:tcPr>
            <w:tcW w:w="635" w:type="pct"/>
            <w:shd w:val="clear" w:color="auto" w:fill="auto"/>
          </w:tcPr>
          <w:p w:rsidR="00E2488F" w:rsidRPr="00136BF1" w:rsidRDefault="00E2488F" w:rsidP="002E67EF">
            <w:pPr>
              <w:spacing w:before="120" w:after="120" w:line="240" w:lineRule="auto"/>
              <w:rPr>
                <w:rFonts w:ascii="Times New Roman" w:eastAsiaTheme="minorHAnsi" w:hAnsi="Times New Roman"/>
              </w:rPr>
            </w:pPr>
            <w:r w:rsidRPr="00136BF1">
              <w:rPr>
                <w:rFonts w:ascii="Times New Roman" w:eastAsiaTheme="minorHAns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Пелагичен реофилен вид. Възрастните обитават долните течения на реките и устията. Те предпочитат да стоят близо до мостови стълбове, в близост до притоци, под бързеи, в части от реката с дълбоки течения и в тихи заливи на речните завои.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lastRenderedPageBreak/>
              <w:t>Фактори, водещи до нарушаване на естествената структура на дънния субстрат, са:</w:t>
            </w:r>
          </w:p>
          <w:p w:rsidR="00E2488F" w:rsidRPr="00136BF1" w:rsidRDefault="00E2488F" w:rsidP="002E67EF">
            <w:pPr>
              <w:numPr>
                <w:ilvl w:val="0"/>
                <w:numId w:val="7"/>
              </w:numPr>
              <w:spacing w:before="120" w:after="120" w:line="240" w:lineRule="auto"/>
              <w:jc w:val="both"/>
              <w:rPr>
                <w:rFonts w:ascii="Times New Roman" w:eastAsiaTheme="minorHAnsi" w:hAnsi="Times New Roman"/>
              </w:rPr>
            </w:pPr>
            <w:r w:rsidRPr="00136BF1">
              <w:rPr>
                <w:rFonts w:ascii="Times New Roman" w:eastAsiaTheme="minorHAnsi" w:hAnsi="Times New Roman"/>
              </w:rPr>
              <w:t>Отстраняване на чакъл и пясък от коритото на реката;</w:t>
            </w:r>
          </w:p>
          <w:p w:rsidR="00E2488F" w:rsidRPr="00136BF1" w:rsidRDefault="00E2488F" w:rsidP="002E67EF">
            <w:pPr>
              <w:numPr>
                <w:ilvl w:val="0"/>
                <w:numId w:val="7"/>
              </w:numPr>
              <w:spacing w:before="120" w:after="120" w:line="240" w:lineRule="auto"/>
              <w:jc w:val="both"/>
              <w:rPr>
                <w:rFonts w:ascii="Times New Roman" w:eastAsiaTheme="minorHAnsi" w:hAnsi="Times New Roman"/>
              </w:rPr>
            </w:pPr>
            <w:r w:rsidRPr="00136BF1">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E2488F" w:rsidRPr="00136BF1" w:rsidRDefault="00E2488F" w:rsidP="002E67EF">
            <w:pPr>
              <w:numPr>
                <w:ilvl w:val="0"/>
                <w:numId w:val="7"/>
              </w:numPr>
              <w:spacing w:before="120" w:after="120" w:line="240" w:lineRule="auto"/>
              <w:jc w:val="both"/>
              <w:rPr>
                <w:rFonts w:ascii="Times New Roman" w:eastAsiaTheme="minorHAnsi" w:hAnsi="Times New Roman"/>
              </w:rPr>
            </w:pPr>
            <w:r w:rsidRPr="00136BF1">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E2488F" w:rsidRPr="00136BF1" w:rsidRDefault="00E2488F" w:rsidP="002E67EF">
            <w:pPr>
              <w:numPr>
                <w:ilvl w:val="0"/>
                <w:numId w:val="7"/>
              </w:numPr>
              <w:spacing w:before="120" w:after="120" w:line="240" w:lineRule="auto"/>
              <w:jc w:val="both"/>
              <w:rPr>
                <w:rFonts w:ascii="Times New Roman" w:eastAsiaTheme="minorHAnsi" w:hAnsi="Times New Roman"/>
              </w:rPr>
            </w:pPr>
            <w:r w:rsidRPr="00136BF1">
              <w:rPr>
                <w:rFonts w:ascii="Times New Roman" w:eastAsiaTheme="minorHAnsi" w:hAnsi="Times New Roman"/>
              </w:rPr>
              <w:t>др.</w:t>
            </w:r>
          </w:p>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Не е установен натиск в зоната по този параметър над 5%.</w:t>
            </w:r>
          </w:p>
        </w:tc>
        <w:tc>
          <w:tcPr>
            <w:tcW w:w="1037" w:type="pct"/>
          </w:tcPr>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E2488F" w:rsidRPr="004C3A53" w:rsidRDefault="00E2488F" w:rsidP="00E2488F">
      <w:pPr>
        <w:spacing w:after="160" w:line="240" w:lineRule="auto"/>
        <w:jc w:val="both"/>
        <w:rPr>
          <w:rFonts w:ascii="Times New Roman" w:eastAsiaTheme="minorHAnsi" w:hAnsi="Times New Roman"/>
          <w:b/>
          <w:sz w:val="24"/>
          <w:szCs w:val="24"/>
        </w:rPr>
      </w:pPr>
    </w:p>
    <w:p w:rsidR="00E2488F"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7. Необходимост от актуали</w:t>
      </w:r>
      <w:r>
        <w:rPr>
          <w:rFonts w:ascii="Times New Roman" w:eastAsiaTheme="minorHAnsi" w:hAnsi="Times New Roman"/>
          <w:b/>
          <w:sz w:val="24"/>
          <w:szCs w:val="24"/>
        </w:rPr>
        <w:t>зация на СФ на защитената зона</w:t>
      </w:r>
    </w:p>
    <w:p w:rsidR="00E2488F" w:rsidRPr="004C3A53" w:rsidRDefault="00E2488F" w:rsidP="00E2488F">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приложената методика за мониторинг на вида</w:t>
      </w:r>
      <w:r w:rsidRPr="004C3A53">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4C3A53">
        <w:rPr>
          <w:rFonts w:ascii="Times New Roman" w:eastAsiaTheme="minorHAnsi" w:hAnsi="Times New Roman"/>
          <w:sz w:val="24"/>
          <w:szCs w:val="24"/>
        </w:rPr>
        <w:t xml:space="preserve">е индивиди на </w:t>
      </w:r>
      <w:r w:rsidRPr="006670C5">
        <w:rPr>
          <w:rFonts w:ascii="Times New Roman" w:eastAsiaTheme="minorHAnsi" w:hAnsi="Times New Roman"/>
          <w:sz w:val="24"/>
          <w:szCs w:val="24"/>
        </w:rPr>
        <w:t xml:space="preserve">хектар (минимум 15).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r w:rsidRPr="00D3765C">
        <w:rPr>
          <w:rFonts w:ascii="Times New Roman" w:eastAsia="Calibri" w:hAnsi="Times New Roman"/>
          <w:sz w:val="24"/>
          <w:szCs w:val="24"/>
        </w:rPr>
        <w:t xml:space="preserve">. </w:t>
      </w:r>
      <w:r w:rsidRPr="004C3A53">
        <w:rPr>
          <w:rFonts w:ascii="Times New Roman" w:eastAsiaTheme="minorHAnsi" w:hAnsi="Times New Roman"/>
          <w:sz w:val="24"/>
          <w:szCs w:val="24"/>
        </w:rPr>
        <w:t>Видът е рядък в зоната, тъй като подходящите местообитания в нея не са широко застъпени. Част от зоната представлява еко</w:t>
      </w:r>
      <w:r>
        <w:rPr>
          <w:rFonts w:ascii="Times New Roman" w:eastAsiaTheme="minorHAnsi" w:hAnsi="Times New Roman"/>
          <w:sz w:val="24"/>
          <w:szCs w:val="24"/>
        </w:rPr>
        <w:t xml:space="preserve">логичен и миграционен </w:t>
      </w:r>
      <w:r w:rsidRPr="004C3A53">
        <w:rPr>
          <w:rFonts w:ascii="Times New Roman" w:eastAsiaTheme="minorHAnsi" w:hAnsi="Times New Roman"/>
          <w:sz w:val="24"/>
          <w:szCs w:val="24"/>
        </w:rPr>
        <w:t xml:space="preserve">коридор за вида. </w:t>
      </w:r>
      <w:r>
        <w:rPr>
          <w:rFonts w:ascii="Times New Roman" w:eastAsiaTheme="minorHAnsi" w:hAnsi="Times New Roman"/>
          <w:sz w:val="24"/>
          <w:szCs w:val="24"/>
        </w:rPr>
        <w:t xml:space="preserve">Зоната не се намира в края на ареала, видът обитава дунавските участъци над и под нея. </w:t>
      </w:r>
      <w:r w:rsidRPr="004C3A53">
        <w:rPr>
          <w:rFonts w:ascii="Times New Roman" w:eastAsiaTheme="minorHAnsi" w:hAnsi="Times New Roman"/>
          <w:sz w:val="24"/>
          <w:szCs w:val="24"/>
        </w:rPr>
        <w:t xml:space="preserve">Поради тези </w:t>
      </w:r>
      <w:r>
        <w:rPr>
          <w:rFonts w:ascii="Times New Roman" w:eastAsiaTheme="minorHAnsi" w:hAnsi="Times New Roman"/>
          <w:sz w:val="24"/>
          <w:szCs w:val="24"/>
        </w:rPr>
        <w:t>съображения</w:t>
      </w:r>
      <w:r w:rsidRPr="004C3A53">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4C3A53">
        <w:rPr>
          <w:rFonts w:ascii="Times New Roman" w:eastAsiaTheme="minorHAnsi" w:hAnsi="Times New Roman"/>
          <w:sz w:val="24"/>
          <w:szCs w:val="24"/>
        </w:rPr>
        <w:t xml:space="preserve">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92"/>
        <w:gridCol w:w="292"/>
        <w:gridCol w:w="571"/>
        <w:gridCol w:w="354"/>
        <w:gridCol w:w="842"/>
        <w:gridCol w:w="842"/>
        <w:gridCol w:w="650"/>
        <w:gridCol w:w="630"/>
        <w:gridCol w:w="943"/>
        <w:gridCol w:w="1035"/>
        <w:gridCol w:w="684"/>
        <w:gridCol w:w="565"/>
        <w:gridCol w:w="645"/>
      </w:tblGrid>
      <w:tr w:rsidR="00E2488F" w:rsidRPr="00136BF1" w:rsidTr="002E67EF">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Site assessment </w:t>
            </w:r>
          </w:p>
        </w:tc>
      </w:tr>
      <w:tr w:rsidR="00E2488F" w:rsidRPr="00136BF1" w:rsidTr="002E67EF">
        <w:trPr>
          <w:tblCellSpacing w:w="15" w:type="dxa"/>
        </w:trPr>
        <w:tc>
          <w:tcPr>
            <w:tcW w:w="155" w:type="pct"/>
            <w:shd w:val="clear" w:color="auto" w:fill="D9D9D9" w:themeFill="background1" w:themeFillShade="D9"/>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A|B|C </w:t>
            </w:r>
          </w:p>
        </w:tc>
      </w:tr>
      <w:tr w:rsidR="00E2488F" w:rsidRPr="00136BF1" w:rsidTr="002E67EF">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w:t>
            </w:r>
          </w:p>
        </w:tc>
        <w:tc>
          <w:tcPr>
            <w:tcW w:w="504"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w:t>
            </w:r>
          </w:p>
        </w:tc>
        <w:tc>
          <w:tcPr>
            <w:tcW w:w="249"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w:t>
            </w:r>
          </w:p>
        </w:tc>
        <w:tc>
          <w:tcPr>
            <w:tcW w:w="150"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Glo.</w:t>
            </w:r>
          </w:p>
        </w:tc>
      </w:tr>
      <w:tr w:rsidR="00E2488F" w:rsidRPr="00136BF1" w:rsidTr="002E67EF">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lang w:val="en-US"/>
              </w:rPr>
            </w:pPr>
            <w:r w:rsidRPr="00136BF1">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1130</w:t>
            </w:r>
          </w:p>
        </w:tc>
        <w:tc>
          <w:tcPr>
            <w:tcW w:w="5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i/>
                <w:sz w:val="20"/>
                <w:szCs w:val="20"/>
                <w:lang w:val="en-US"/>
              </w:rPr>
            </w:pPr>
            <w:r w:rsidRPr="00136BF1">
              <w:rPr>
                <w:rFonts w:ascii="Times New Roman" w:eastAsiaTheme="minorHAnsi" w:hAnsi="Times New Roman"/>
                <w:b/>
                <w:bCs/>
                <w:i/>
                <w:sz w:val="20"/>
                <w:szCs w:val="20"/>
                <w:lang w:val="en-US"/>
              </w:rPr>
              <w:t>Aspius aspius</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lang w:val="en-US"/>
              </w:rPr>
            </w:pPr>
          </w:p>
        </w:tc>
        <w:tc>
          <w:tcPr>
            <w:tcW w:w="2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р</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lang w:val="en-US"/>
              </w:rPr>
            </w:pPr>
            <w:r w:rsidRPr="00136BF1">
              <w:rPr>
                <w:rFonts w:ascii="Times New Roman" w:eastAsiaTheme="minorHAnsi" w:hAnsi="Times New Roman"/>
                <w:b/>
                <w:bCs/>
                <w:sz w:val="20"/>
                <w:szCs w:val="20"/>
                <w:lang w:val="en-US"/>
              </w:rPr>
              <w:t>330750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lang w:val="en-US"/>
              </w:rPr>
            </w:pPr>
            <w:r w:rsidRPr="00136BF1">
              <w:rPr>
                <w:rFonts w:ascii="Times New Roman" w:eastAsiaTheme="minorHAnsi" w:hAnsi="Times New Roman"/>
                <w:b/>
                <w:bCs/>
                <w:sz w:val="20"/>
                <w:szCs w:val="20"/>
                <w:lang w:val="en-US"/>
              </w:rPr>
              <w:t>330750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lang w:val="en-US"/>
              </w:rPr>
            </w:pPr>
            <w:r w:rsidRPr="00136BF1">
              <w:rPr>
                <w:rFonts w:ascii="Times New Roman" w:eastAsiaTheme="minorHAnsi" w:hAnsi="Times New Roman"/>
                <w:b/>
                <w:bCs/>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color w:val="FF0000"/>
                <w:sz w:val="20"/>
                <w:szCs w:val="20"/>
              </w:rPr>
            </w:pPr>
            <w:r w:rsidRPr="00136BF1">
              <w:rPr>
                <w:rFonts w:ascii="Times New Roman" w:eastAsiaTheme="minorHAnsi" w:hAnsi="Times New Roman"/>
                <w:b/>
                <w:bCs/>
                <w:sz w:val="20"/>
                <w:szCs w:val="20"/>
                <w:lang w:val="en-US"/>
              </w:rPr>
              <w:t>P</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color w:val="FF0000"/>
                <w:sz w:val="20"/>
                <w:szCs w:val="20"/>
                <w:lang w:val="en-US"/>
              </w:rPr>
            </w:pPr>
            <w:r w:rsidRPr="00136BF1">
              <w:rPr>
                <w:rFonts w:ascii="Times New Roman" w:eastAsiaTheme="minorHAnsi" w:hAnsi="Times New Roman"/>
                <w:b/>
                <w:bCs/>
                <w:color w:val="FF0000"/>
                <w:sz w:val="20"/>
                <w:szCs w:val="20"/>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color w:val="FF0000"/>
                <w:sz w:val="20"/>
                <w:szCs w:val="20"/>
                <w:lang w:val="en-US"/>
              </w:rPr>
            </w:pPr>
            <w:r w:rsidRPr="00136BF1">
              <w:rPr>
                <w:rFonts w:ascii="Times New Roman" w:eastAsiaTheme="minorHAnsi" w:hAnsi="Times New Roman"/>
                <w:b/>
                <w:bCs/>
                <w:color w:val="FF0000"/>
                <w:sz w:val="20"/>
                <w:szCs w:val="20"/>
                <w:lang w:val="en-US"/>
              </w:rPr>
              <w:t>D</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7A7610" w:rsidRDefault="00E2488F" w:rsidP="002E67EF">
            <w:pPr>
              <w:spacing w:before="120" w:after="0" w:line="256" w:lineRule="auto"/>
              <w:jc w:val="both"/>
              <w:rPr>
                <w:rFonts w:ascii="Times New Roman" w:eastAsiaTheme="minorHAnsi" w:hAnsi="Times New Roman"/>
                <w:b/>
                <w:bCs/>
                <w:color w:val="FF0000"/>
                <w:sz w:val="20"/>
                <w:szCs w:val="20"/>
                <w:lang w:val="en-US"/>
              </w:rPr>
            </w:pPr>
            <w:r w:rsidRPr="007A7610">
              <w:rPr>
                <w:rFonts w:ascii="Times New Roman" w:eastAsiaTheme="minorHAnsi" w:hAnsi="Times New Roman"/>
                <w:b/>
                <w:bCs/>
                <w:sz w:val="20"/>
                <w:szCs w:val="20"/>
                <w:lang w:val="en-US"/>
              </w:rPr>
              <w:t>B</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7A7610" w:rsidRDefault="00E2488F" w:rsidP="002E67EF">
            <w:pPr>
              <w:spacing w:before="120" w:after="0" w:line="256" w:lineRule="auto"/>
              <w:jc w:val="both"/>
              <w:rPr>
                <w:rFonts w:ascii="Times New Roman" w:eastAsiaTheme="minorHAnsi" w:hAnsi="Times New Roman"/>
                <w:b/>
                <w:bCs/>
                <w:color w:val="FF0000"/>
                <w:sz w:val="20"/>
                <w:szCs w:val="20"/>
                <w:lang w:val="en-US"/>
              </w:rPr>
            </w:pPr>
            <w:r>
              <w:rPr>
                <w:rFonts w:ascii="Times New Roman" w:eastAsiaTheme="minorHAnsi" w:hAnsi="Times New Roman"/>
                <w:b/>
                <w:bCs/>
                <w:color w:val="FF0000"/>
                <w:sz w:val="20"/>
                <w:szCs w:val="20"/>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7A7610" w:rsidRDefault="00E2488F" w:rsidP="002E67EF">
            <w:pPr>
              <w:spacing w:before="120" w:after="0" w:line="256" w:lineRule="auto"/>
              <w:jc w:val="both"/>
              <w:rPr>
                <w:rFonts w:ascii="Times New Roman" w:eastAsiaTheme="minorHAnsi" w:hAnsi="Times New Roman"/>
                <w:b/>
                <w:bCs/>
                <w:sz w:val="20"/>
                <w:szCs w:val="20"/>
                <w:lang w:val="en-US"/>
              </w:rPr>
            </w:pPr>
            <w:r w:rsidRPr="007A7610">
              <w:rPr>
                <w:rFonts w:ascii="Times New Roman" w:eastAsiaTheme="minorHAnsi" w:hAnsi="Times New Roman"/>
                <w:b/>
                <w:bCs/>
                <w:sz w:val="20"/>
                <w:szCs w:val="20"/>
                <w:lang w:val="en-US"/>
              </w:rPr>
              <w:t>C</w:t>
            </w:r>
          </w:p>
        </w:tc>
      </w:tr>
    </w:tbl>
    <w:p w:rsidR="00E2488F" w:rsidRPr="004C3A53" w:rsidRDefault="00E2488F" w:rsidP="00E2488F">
      <w:pPr>
        <w:spacing w:after="16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lastRenderedPageBreak/>
        <w:t>Булгурков, К. 1958. Хидроложки особености на резервата езерото Сребърна и състав на рибната му фауна. – Изв. На Зоолог. Инст., 7: 251–268.</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 xml:space="preserve">Големански, </w:t>
      </w:r>
      <w:r>
        <w:rPr>
          <w:rFonts w:ascii="Times New Roman" w:eastAsia="Calibri" w:hAnsi="Times New Roman"/>
          <w:sz w:val="24"/>
          <w:szCs w:val="24"/>
          <w:lang w:eastAsia="x-none"/>
        </w:rPr>
        <w:t>В</w:t>
      </w:r>
      <w:r w:rsidRPr="004C3A53">
        <w:rPr>
          <w:rFonts w:ascii="Times New Roman" w:eastAsia="Calibri" w:hAnsi="Times New Roman"/>
          <w:sz w:val="24"/>
          <w:szCs w:val="24"/>
          <w:lang w:eastAsia="x-none"/>
        </w:rPr>
        <w:t xml:space="preserve">. И др. (ред.) 2011. Червена книга на Република България. Том 2. Животни. ИБЕИ </w:t>
      </w:r>
      <w:r>
        <w:rPr>
          <w:rFonts w:ascii="Times New Roman" w:eastAsia="Calibri" w:hAnsi="Times New Roman"/>
          <w:sz w:val="24"/>
          <w:szCs w:val="24"/>
          <w:lang w:eastAsia="x-none"/>
        </w:rPr>
        <w:t>–</w:t>
      </w:r>
      <w:r w:rsidRPr="004C3A53">
        <w:rPr>
          <w:rFonts w:ascii="Times New Roman" w:eastAsia="Calibri" w:hAnsi="Times New Roman"/>
          <w:sz w:val="24"/>
          <w:szCs w:val="24"/>
          <w:lang w:eastAsia="x-none"/>
        </w:rPr>
        <w:t xml:space="preserve"> БАН &amp; МОСВ, София. Електронно издание:</w:t>
      </w:r>
      <w:r w:rsidRPr="004C3A53">
        <w:rPr>
          <w:rFonts w:ascii="Times New Roman" w:eastAsia="Calibri" w:hAnsi="Times New Roman"/>
          <w:sz w:val="24"/>
          <w:szCs w:val="24"/>
        </w:rPr>
        <w:t xml:space="preserve"> </w:t>
      </w:r>
      <w:hyperlink r:id="rId70" w:history="1">
        <w:r w:rsidRPr="004C3A53">
          <w:rPr>
            <w:rFonts w:ascii="Times New Roman" w:eastAsia="Calibri" w:hAnsi="Times New Roman"/>
            <w:color w:val="0000FF"/>
            <w:sz w:val="24"/>
            <w:szCs w:val="24"/>
            <w:u w:val="single"/>
          </w:rPr>
          <w:t xml:space="preserve">Том </w:t>
        </w:r>
        <w:r w:rsidRPr="004C3A53">
          <w:rPr>
            <w:rFonts w:ascii="Times New Roman" w:eastAsia="Calibri" w:hAnsi="Times New Roman"/>
            <w:color w:val="0000FF"/>
            <w:sz w:val="24"/>
            <w:szCs w:val="24"/>
            <w:u w:val="single"/>
            <w:lang w:val="en-GB"/>
          </w:rPr>
          <w:t>II</w:t>
        </w:r>
        <w:r w:rsidRPr="004C3A53">
          <w:rPr>
            <w:rFonts w:ascii="Times New Roman" w:eastAsia="Calibri" w:hAnsi="Times New Roman"/>
            <w:color w:val="0000FF"/>
            <w:sz w:val="24"/>
            <w:szCs w:val="24"/>
            <w:u w:val="single"/>
          </w:rPr>
          <w:t xml:space="preserve"> </w:t>
        </w:r>
        <w:r>
          <w:rPr>
            <w:rFonts w:ascii="Times New Roman" w:eastAsia="Calibri" w:hAnsi="Times New Roman"/>
            <w:color w:val="0000FF"/>
            <w:sz w:val="24"/>
            <w:szCs w:val="24"/>
            <w:u w:val="single"/>
          </w:rPr>
          <w:t>–</w:t>
        </w:r>
        <w:r w:rsidRPr="004C3A53">
          <w:rPr>
            <w:rFonts w:ascii="Times New Roman" w:eastAsia="Calibri" w:hAnsi="Times New Roman"/>
            <w:color w:val="0000FF"/>
            <w:sz w:val="24"/>
            <w:szCs w:val="24"/>
            <w:u w:val="single"/>
          </w:rPr>
          <w:t xml:space="preserve"> Животни (</w:t>
        </w:r>
        <w:r w:rsidRPr="004C3A53">
          <w:rPr>
            <w:rFonts w:ascii="Times New Roman" w:eastAsia="Calibri" w:hAnsi="Times New Roman"/>
            <w:color w:val="0000FF"/>
            <w:sz w:val="24"/>
            <w:szCs w:val="24"/>
            <w:u w:val="single"/>
            <w:lang w:val="en-GB"/>
          </w:rPr>
          <w:t>bas</w:t>
        </w:r>
        <w:r w:rsidRPr="004C3A53">
          <w:rPr>
            <w:rFonts w:ascii="Times New Roman" w:eastAsia="Calibri" w:hAnsi="Times New Roman"/>
            <w:color w:val="0000FF"/>
            <w:sz w:val="24"/>
            <w:szCs w:val="24"/>
            <w:u w:val="single"/>
          </w:rPr>
          <w:t>.</w:t>
        </w:r>
        <w:r w:rsidRPr="004C3A53">
          <w:rPr>
            <w:rFonts w:ascii="Times New Roman" w:eastAsia="Calibri" w:hAnsi="Times New Roman"/>
            <w:color w:val="0000FF"/>
            <w:sz w:val="24"/>
            <w:szCs w:val="24"/>
            <w:u w:val="single"/>
            <w:lang w:val="en-GB"/>
          </w:rPr>
          <w:t>bg</w:t>
        </w:r>
        <w:r w:rsidRPr="004C3A53">
          <w:rPr>
            <w:rFonts w:ascii="Times New Roman" w:eastAsia="Calibri" w:hAnsi="Times New Roman"/>
            <w:color w:val="0000FF"/>
            <w:sz w:val="24"/>
            <w:szCs w:val="24"/>
            <w:u w:val="single"/>
          </w:rPr>
          <w:t>)</w:t>
        </w:r>
      </w:hyperlink>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 xml:space="preserve">Димитров, М. 1957. Хидрологична и хидробиологична характеристика на язовир </w:t>
      </w:r>
      <w:r>
        <w:rPr>
          <w:rFonts w:ascii="Times New Roman" w:eastAsia="Calibri" w:hAnsi="Times New Roman"/>
          <w:sz w:val="24"/>
          <w:szCs w:val="24"/>
          <w:lang w:eastAsia="x-none"/>
        </w:rPr>
        <w:t>„</w:t>
      </w:r>
      <w:r w:rsidRPr="004C3A53">
        <w:rPr>
          <w:rFonts w:ascii="Times New Roman" w:eastAsia="Calibri" w:hAnsi="Times New Roman"/>
          <w:sz w:val="24"/>
          <w:szCs w:val="24"/>
          <w:lang w:eastAsia="x-none"/>
        </w:rPr>
        <w:t>Ал. Стамболийски</w:t>
      </w:r>
      <w:r>
        <w:rPr>
          <w:rFonts w:ascii="Times New Roman" w:eastAsia="Calibri" w:hAnsi="Times New Roman"/>
          <w:sz w:val="24"/>
          <w:szCs w:val="24"/>
          <w:lang w:eastAsia="x-none"/>
        </w:rPr>
        <w:t>“</w:t>
      </w:r>
      <w:r w:rsidRPr="004C3A53">
        <w:rPr>
          <w:rFonts w:ascii="Times New Roman" w:eastAsia="Calibri" w:hAnsi="Times New Roman"/>
          <w:sz w:val="24"/>
          <w:szCs w:val="24"/>
          <w:lang w:eastAsia="x-none"/>
        </w:rPr>
        <w:t>. – Известия на Научноизследователския институт по рибарство и рибна промишленост – Варна, 1: 159–197.</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Дренски, П. 1921. Риби и риболовство по р. Искър. – Сведения по земеделието, 2 (9): 5–16.</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 xml:space="preserve">Дренски, П. 1951. Рибите в България. Фауна на България </w:t>
      </w:r>
      <w:r w:rsidRPr="004C3A53">
        <w:rPr>
          <w:rFonts w:ascii="Times New Roman" w:eastAsia="Calibri" w:hAnsi="Times New Roman"/>
          <w:sz w:val="24"/>
          <w:szCs w:val="24"/>
          <w:lang w:val="en-US" w:eastAsia="x-none"/>
        </w:rPr>
        <w:t>II</w:t>
      </w:r>
      <w:r w:rsidRPr="004C3A53">
        <w:rPr>
          <w:rFonts w:ascii="Times New Roman" w:eastAsia="Calibri" w:hAnsi="Times New Roman"/>
          <w:sz w:val="24"/>
          <w:szCs w:val="24"/>
          <w:lang w:eastAsia="x-none"/>
        </w:rPr>
        <w:t>. С., БАН, 270 с.</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 xml:space="preserve">Живков, </w:t>
      </w:r>
      <w:r w:rsidRPr="004C3A53">
        <w:rPr>
          <w:rFonts w:ascii="Times New Roman" w:eastAsia="Calibri" w:hAnsi="Times New Roman"/>
          <w:sz w:val="24"/>
          <w:szCs w:val="24"/>
          <w:lang w:val="en-US" w:eastAsia="x-none"/>
        </w:rPr>
        <w:t>M</w:t>
      </w:r>
      <w:r w:rsidRPr="004C3A53">
        <w:rPr>
          <w:rFonts w:ascii="Times New Roman" w:eastAsia="Calibri" w:hAnsi="Times New Roman"/>
          <w:sz w:val="24"/>
          <w:szCs w:val="24"/>
          <w:lang w:eastAsia="x-none"/>
        </w:rPr>
        <w:t xml:space="preserve">.,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w:t>
      </w:r>
      <w:r>
        <w:rPr>
          <w:rFonts w:ascii="Times New Roman" w:eastAsia="Calibri" w:hAnsi="Times New Roman"/>
          <w:sz w:val="24"/>
          <w:szCs w:val="24"/>
          <w:lang w:eastAsia="x-none"/>
        </w:rPr>
        <w:t>„</w:t>
      </w:r>
      <w:r w:rsidRPr="004C3A53">
        <w:rPr>
          <w:rFonts w:ascii="Times New Roman" w:eastAsia="Calibri" w:hAnsi="Times New Roman"/>
          <w:sz w:val="24"/>
          <w:szCs w:val="24"/>
          <w:lang w:eastAsia="x-none"/>
        </w:rPr>
        <w:t>Дракон</w:t>
      </w:r>
      <w:r>
        <w:rPr>
          <w:rFonts w:ascii="Times New Roman" w:eastAsia="Calibri" w:hAnsi="Times New Roman"/>
          <w:sz w:val="24"/>
          <w:szCs w:val="24"/>
          <w:lang w:eastAsia="x-none"/>
        </w:rPr>
        <w:t>“</w:t>
      </w:r>
      <w:r w:rsidRPr="004C3A53">
        <w:rPr>
          <w:rFonts w:ascii="Times New Roman" w:eastAsia="Calibri" w:hAnsi="Times New Roman"/>
          <w:sz w:val="24"/>
          <w:szCs w:val="24"/>
          <w:lang w:eastAsia="x-none"/>
        </w:rPr>
        <w:t>, 247–282.</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 xml:space="preserve">ИАОС. Проект </w:t>
      </w:r>
      <w:r w:rsidRPr="004C3A53">
        <w:rPr>
          <w:rFonts w:ascii="Times New Roman" w:eastAsia="Calibri" w:hAnsi="Times New Roman"/>
          <w:sz w:val="24"/>
          <w:szCs w:val="24"/>
          <w:lang w:val="en-US" w:eastAsia="x-none"/>
        </w:rPr>
        <w:t>DIR</w:t>
      </w:r>
      <w:r w:rsidRPr="004C3A53">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w:t>
      </w:r>
      <w:r>
        <w:rPr>
          <w:rFonts w:ascii="Times New Roman" w:eastAsia="Calibri" w:hAnsi="Times New Roman"/>
          <w:sz w:val="24"/>
          <w:szCs w:val="24"/>
          <w:lang w:eastAsia="x-none"/>
        </w:rPr>
        <w:t>–</w:t>
      </w:r>
      <w:r w:rsidRPr="004C3A53">
        <w:rPr>
          <w:rFonts w:ascii="Times New Roman" w:eastAsia="Calibri" w:hAnsi="Times New Roman"/>
          <w:sz w:val="24"/>
          <w:szCs w:val="24"/>
          <w:lang w:eastAsia="x-none"/>
        </w:rPr>
        <w:t xml:space="preserve"> I фаза. </w:t>
      </w:r>
      <w:hyperlink r:id="rId71" w:history="1">
        <w:r w:rsidRPr="004C3A53">
          <w:rPr>
            <w:rFonts w:ascii="Times New Roman" w:eastAsia="Calibri" w:hAnsi="Times New Roman"/>
            <w:color w:val="0563C1"/>
            <w:sz w:val="24"/>
            <w:szCs w:val="24"/>
            <w:u w:val="single"/>
            <w:lang w:eastAsia="x-none"/>
          </w:rPr>
          <w:t>http://eea.government.bg/bg/bio/opos/activities-results/ribi</w:t>
        </w:r>
      </w:hyperlink>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Информационна система за защитени зони от екологична мрежа НАТУРА 2000.</w:t>
      </w:r>
    </w:p>
    <w:p w:rsidR="00E2488F" w:rsidRPr="004C3A53" w:rsidRDefault="00E2488F" w:rsidP="002E67EF">
      <w:pPr>
        <w:spacing w:after="0" w:line="240" w:lineRule="auto"/>
        <w:ind w:left="709" w:hanging="1"/>
        <w:jc w:val="both"/>
        <w:rPr>
          <w:rFonts w:ascii="Times New Roman" w:eastAsia="Calibri" w:hAnsi="Times New Roman"/>
          <w:sz w:val="24"/>
          <w:szCs w:val="24"/>
          <w:lang w:eastAsia="x-none"/>
        </w:rPr>
      </w:pPr>
      <w:hyperlink r:id="rId72" w:history="1">
        <w:r w:rsidRPr="004C3A53">
          <w:rPr>
            <w:rFonts w:ascii="Times New Roman" w:eastAsia="Calibri" w:hAnsi="Times New Roman"/>
            <w:color w:val="0563C1"/>
            <w:sz w:val="24"/>
            <w:szCs w:val="24"/>
            <w:u w:val="single"/>
            <w:lang w:eastAsia="x-none"/>
          </w:rPr>
          <w:t>http://natura2000.moew.government.bg/</w:t>
        </w:r>
      </w:hyperlink>
      <w:r w:rsidRPr="004C3A53">
        <w:rPr>
          <w:rFonts w:ascii="Times New Roman" w:eastAsia="Calibri" w:hAnsi="Times New Roman"/>
          <w:sz w:val="24"/>
          <w:szCs w:val="24"/>
          <w:lang w:eastAsia="x-none"/>
        </w:rPr>
        <w:t xml:space="preserve">; </w:t>
      </w:r>
      <w:hyperlink r:id="rId73" w:history="1">
        <w:r w:rsidRPr="004C3A53">
          <w:rPr>
            <w:rFonts w:ascii="Times New Roman" w:eastAsia="Calibri" w:hAnsi="Times New Roman"/>
            <w:color w:val="0563C1"/>
            <w:sz w:val="24"/>
            <w:szCs w:val="24"/>
            <w:u w:val="single"/>
            <w:lang w:eastAsia="x-none"/>
          </w:rPr>
          <w:t>http://natura2000.moew.government.bg/Home/Reports?reportType=Fishes</w:t>
        </w:r>
      </w:hyperlink>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Карапеткова, М. 1972. Ихтиофауна на р. Янтра. – Изв. На Зоолог. Инст. С музей, 36: 149–182.</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Карапеткова, М. 1974. Ихтиофауна на р. Камчия. – Изв. На Зоолог. Инст. С музей, 39: 85–98.</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 xml:space="preserve">Карапеткова, М., М. Живков. 1995. Рибите в България. С., </w:t>
      </w:r>
      <w:r>
        <w:rPr>
          <w:rFonts w:ascii="Times New Roman" w:eastAsia="Calibri" w:hAnsi="Times New Roman"/>
          <w:sz w:val="24"/>
          <w:szCs w:val="24"/>
          <w:lang w:eastAsia="x-none"/>
        </w:rPr>
        <w:t>„</w:t>
      </w:r>
      <w:r w:rsidRPr="004C3A53">
        <w:rPr>
          <w:rFonts w:ascii="Times New Roman" w:eastAsia="Calibri" w:hAnsi="Times New Roman"/>
          <w:sz w:val="24"/>
          <w:szCs w:val="24"/>
          <w:lang w:eastAsia="x-none"/>
        </w:rPr>
        <w:t>Гея-Либрис</w:t>
      </w:r>
      <w:r>
        <w:rPr>
          <w:rFonts w:ascii="Times New Roman" w:eastAsia="Calibri" w:hAnsi="Times New Roman"/>
          <w:sz w:val="24"/>
          <w:szCs w:val="24"/>
          <w:lang w:eastAsia="x-none"/>
        </w:rPr>
        <w:t>“</w:t>
      </w:r>
      <w:r w:rsidRPr="004C3A53">
        <w:rPr>
          <w:rFonts w:ascii="Times New Roman" w:eastAsia="Calibri" w:hAnsi="Times New Roman"/>
          <w:sz w:val="24"/>
          <w:szCs w:val="24"/>
          <w:lang w:eastAsia="x-none"/>
        </w:rPr>
        <w:t>, 247 с.</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 xml:space="preserve">Моров, Т. 1931. Сладководните риби в България. С., </w:t>
      </w:r>
      <w:r>
        <w:rPr>
          <w:rFonts w:ascii="Times New Roman" w:eastAsia="Calibri" w:hAnsi="Times New Roman"/>
          <w:sz w:val="24"/>
          <w:szCs w:val="24"/>
          <w:lang w:eastAsia="x-none"/>
        </w:rPr>
        <w:t>„</w:t>
      </w:r>
      <w:r w:rsidRPr="004C3A53">
        <w:rPr>
          <w:rFonts w:ascii="Times New Roman" w:eastAsia="Calibri" w:hAnsi="Times New Roman"/>
          <w:sz w:val="24"/>
          <w:szCs w:val="24"/>
          <w:lang w:eastAsia="x-none"/>
        </w:rPr>
        <w:t>Художник</w:t>
      </w:r>
      <w:r>
        <w:rPr>
          <w:rFonts w:ascii="Times New Roman" w:eastAsia="Calibri" w:hAnsi="Times New Roman"/>
          <w:sz w:val="24"/>
          <w:szCs w:val="24"/>
          <w:lang w:eastAsia="x-none"/>
        </w:rPr>
        <w:t>“</w:t>
      </w:r>
      <w:r w:rsidRPr="004C3A53">
        <w:rPr>
          <w:rFonts w:ascii="Times New Roman" w:eastAsia="Calibri" w:hAnsi="Times New Roman"/>
          <w:sz w:val="24"/>
          <w:szCs w:val="24"/>
          <w:lang w:eastAsia="x-none"/>
        </w:rPr>
        <w:t>, 93 с.</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lastRenderedPageBreak/>
        <w:t xml:space="preserve">Проект </w:t>
      </w:r>
      <w:r w:rsidRPr="004C3A53">
        <w:rPr>
          <w:rFonts w:ascii="Times New Roman" w:eastAsia="Calibri" w:hAnsi="Times New Roman"/>
          <w:sz w:val="24"/>
          <w:szCs w:val="24"/>
          <w:lang w:val="en-US" w:eastAsia="x-none"/>
        </w:rPr>
        <w:t>DIR</w:t>
      </w:r>
      <w:r w:rsidRPr="004C3A53">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w:t>
      </w:r>
      <w:r>
        <w:rPr>
          <w:rFonts w:ascii="Times New Roman" w:eastAsia="Calibri" w:hAnsi="Times New Roman"/>
          <w:sz w:val="24"/>
          <w:szCs w:val="24"/>
          <w:lang w:eastAsia="x-none"/>
        </w:rPr>
        <w:t>–</w:t>
      </w:r>
      <w:r w:rsidRPr="004C3A53">
        <w:rPr>
          <w:rFonts w:ascii="Times New Roman" w:eastAsia="Calibri" w:hAnsi="Times New Roman"/>
          <w:sz w:val="24"/>
          <w:szCs w:val="24"/>
          <w:lang w:eastAsia="x-none"/>
        </w:rPr>
        <w:t xml:space="preserve"> фаза </w:t>
      </w:r>
      <w:r w:rsidRPr="004C3A53">
        <w:rPr>
          <w:rFonts w:ascii="Times New Roman" w:eastAsia="Calibri" w:hAnsi="Times New Roman"/>
          <w:sz w:val="24"/>
          <w:szCs w:val="24"/>
          <w:lang w:val="en-US" w:eastAsia="x-none"/>
        </w:rPr>
        <w:t>I</w:t>
      </w:r>
      <w:r>
        <w:rPr>
          <w:rFonts w:ascii="Times New Roman" w:eastAsia="Calibri" w:hAnsi="Times New Roman"/>
          <w:sz w:val="24"/>
          <w:szCs w:val="24"/>
          <w:lang w:eastAsia="x-none"/>
        </w:rPr>
        <w:t>“</w:t>
      </w:r>
      <w:r w:rsidRPr="004C3A53">
        <w:rPr>
          <w:rFonts w:ascii="Times New Roman" w:eastAsia="Calibri" w:hAnsi="Times New Roman"/>
          <w:sz w:val="24"/>
          <w:szCs w:val="24"/>
          <w:lang w:eastAsia="x-none"/>
        </w:rPr>
        <w:t>, 2013.</w:t>
      </w:r>
    </w:p>
    <w:p w:rsidR="00E2488F" w:rsidRPr="004C3A53" w:rsidRDefault="00E2488F" w:rsidP="00E2488F">
      <w:pPr>
        <w:spacing w:after="0" w:line="240" w:lineRule="auto"/>
        <w:ind w:left="709" w:hanging="709"/>
        <w:jc w:val="both"/>
        <w:rPr>
          <w:rFonts w:ascii="Times New Roman" w:eastAsia="Calibri" w:hAnsi="Times New Roman"/>
          <w:sz w:val="24"/>
          <w:szCs w:val="24"/>
        </w:rPr>
      </w:pPr>
      <w:r w:rsidRPr="004C3A53">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4C3A53">
        <w:rPr>
          <w:rFonts w:ascii="Times New Roman" w:eastAsia="Calibri" w:hAnsi="Times New Roman"/>
          <w:sz w:val="24"/>
          <w:szCs w:val="24"/>
        </w:rPr>
        <w:t xml:space="preserve"> </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hyperlink r:id="rId74" w:history="1">
        <w:r w:rsidRPr="004C3A53">
          <w:rPr>
            <w:rFonts w:ascii="Times New Roman" w:eastAsia="Calibri" w:hAnsi="Times New Roman"/>
            <w:color w:val="0563C1"/>
            <w:sz w:val="24"/>
            <w:szCs w:val="24"/>
            <w:u w:val="single"/>
            <w:lang w:val="en-US" w:eastAsia="x-none"/>
          </w:rPr>
          <w:t>https</w:t>
        </w:r>
        <w:r w:rsidRPr="004C3A53">
          <w:rPr>
            <w:rFonts w:ascii="Times New Roman" w:eastAsia="Calibri" w:hAnsi="Times New Roman"/>
            <w:color w:val="0563C1"/>
            <w:sz w:val="24"/>
            <w:szCs w:val="24"/>
            <w:u w:val="single"/>
            <w:lang w:eastAsia="x-none"/>
          </w:rPr>
          <w:t>://</w:t>
        </w:r>
        <w:r w:rsidRPr="004C3A53">
          <w:rPr>
            <w:rFonts w:ascii="Times New Roman" w:eastAsia="Calibri" w:hAnsi="Times New Roman"/>
            <w:color w:val="0563C1"/>
            <w:sz w:val="24"/>
            <w:szCs w:val="24"/>
            <w:u w:val="single"/>
            <w:lang w:val="en-US" w:eastAsia="x-none"/>
          </w:rPr>
          <w:t>ec</w:t>
        </w:r>
        <w:r w:rsidRPr="004C3A53">
          <w:rPr>
            <w:rFonts w:ascii="Times New Roman" w:eastAsia="Calibri" w:hAnsi="Times New Roman"/>
            <w:color w:val="0563C1"/>
            <w:sz w:val="24"/>
            <w:szCs w:val="24"/>
            <w:u w:val="single"/>
            <w:lang w:eastAsia="x-none"/>
          </w:rPr>
          <w:t>.</w:t>
        </w:r>
        <w:r w:rsidRPr="004C3A53">
          <w:rPr>
            <w:rFonts w:ascii="Times New Roman" w:eastAsia="Calibri" w:hAnsi="Times New Roman"/>
            <w:color w:val="0563C1"/>
            <w:sz w:val="24"/>
            <w:szCs w:val="24"/>
            <w:u w:val="single"/>
            <w:lang w:val="en-US" w:eastAsia="x-none"/>
          </w:rPr>
          <w:t>europa</w:t>
        </w:r>
        <w:r w:rsidRPr="004C3A53">
          <w:rPr>
            <w:rFonts w:ascii="Times New Roman" w:eastAsia="Calibri" w:hAnsi="Times New Roman"/>
            <w:color w:val="0563C1"/>
            <w:sz w:val="24"/>
            <w:szCs w:val="24"/>
            <w:u w:val="single"/>
            <w:lang w:eastAsia="x-none"/>
          </w:rPr>
          <w:t>.</w:t>
        </w:r>
        <w:r w:rsidRPr="004C3A53">
          <w:rPr>
            <w:rFonts w:ascii="Times New Roman" w:eastAsia="Calibri" w:hAnsi="Times New Roman"/>
            <w:color w:val="0563C1"/>
            <w:sz w:val="24"/>
            <w:szCs w:val="24"/>
            <w:u w:val="single"/>
            <w:lang w:val="en-US" w:eastAsia="x-none"/>
          </w:rPr>
          <w:t>eu</w:t>
        </w:r>
        <w:r w:rsidRPr="004C3A53">
          <w:rPr>
            <w:rFonts w:ascii="Times New Roman" w:eastAsia="Calibri" w:hAnsi="Times New Roman"/>
            <w:color w:val="0563C1"/>
            <w:sz w:val="24"/>
            <w:szCs w:val="24"/>
            <w:u w:val="single"/>
            <w:lang w:eastAsia="x-none"/>
          </w:rPr>
          <w:t>/</w:t>
        </w:r>
        <w:r w:rsidRPr="004C3A53">
          <w:rPr>
            <w:rFonts w:ascii="Times New Roman" w:eastAsia="Calibri" w:hAnsi="Times New Roman"/>
            <w:color w:val="0563C1"/>
            <w:sz w:val="24"/>
            <w:szCs w:val="24"/>
            <w:u w:val="single"/>
            <w:lang w:val="en-US" w:eastAsia="x-none"/>
          </w:rPr>
          <w:t>environment</w:t>
        </w:r>
        <w:r w:rsidRPr="004C3A53">
          <w:rPr>
            <w:rFonts w:ascii="Times New Roman" w:eastAsia="Calibri" w:hAnsi="Times New Roman"/>
            <w:color w:val="0563C1"/>
            <w:sz w:val="24"/>
            <w:szCs w:val="24"/>
            <w:u w:val="single"/>
            <w:lang w:eastAsia="x-none"/>
          </w:rPr>
          <w:t>/</w:t>
        </w:r>
        <w:r w:rsidRPr="004C3A53">
          <w:rPr>
            <w:rFonts w:ascii="Times New Roman" w:eastAsia="Calibri" w:hAnsi="Times New Roman"/>
            <w:color w:val="0563C1"/>
            <w:sz w:val="24"/>
            <w:szCs w:val="24"/>
            <w:u w:val="single"/>
            <w:lang w:val="en-US" w:eastAsia="x-none"/>
          </w:rPr>
          <w:t>nature</w:t>
        </w:r>
        <w:r w:rsidRPr="004C3A53">
          <w:rPr>
            <w:rFonts w:ascii="Times New Roman" w:eastAsia="Calibri" w:hAnsi="Times New Roman"/>
            <w:color w:val="0563C1"/>
            <w:sz w:val="24"/>
            <w:szCs w:val="24"/>
            <w:u w:val="single"/>
            <w:lang w:eastAsia="x-none"/>
          </w:rPr>
          <w:t>/</w:t>
        </w:r>
        <w:r w:rsidRPr="004C3A53">
          <w:rPr>
            <w:rFonts w:ascii="Times New Roman" w:eastAsia="Calibri" w:hAnsi="Times New Roman"/>
            <w:color w:val="0563C1"/>
            <w:sz w:val="24"/>
            <w:szCs w:val="24"/>
            <w:u w:val="single"/>
            <w:lang w:val="en-US" w:eastAsia="x-none"/>
          </w:rPr>
          <w:t>natura</w:t>
        </w:r>
        <w:r w:rsidRPr="004C3A53">
          <w:rPr>
            <w:rFonts w:ascii="Times New Roman" w:eastAsia="Calibri" w:hAnsi="Times New Roman"/>
            <w:color w:val="0563C1"/>
            <w:sz w:val="24"/>
            <w:szCs w:val="24"/>
            <w:u w:val="single"/>
            <w:lang w:eastAsia="x-none"/>
          </w:rPr>
          <w:t>2000/</w:t>
        </w:r>
        <w:r w:rsidRPr="004C3A53">
          <w:rPr>
            <w:rFonts w:ascii="Times New Roman" w:eastAsia="Calibri" w:hAnsi="Times New Roman"/>
            <w:color w:val="0563C1"/>
            <w:sz w:val="24"/>
            <w:szCs w:val="24"/>
            <w:u w:val="single"/>
            <w:lang w:val="en-US" w:eastAsia="x-none"/>
          </w:rPr>
          <w:t>management</w:t>
        </w:r>
        <w:r w:rsidRPr="004C3A53">
          <w:rPr>
            <w:rFonts w:ascii="Times New Roman" w:eastAsia="Calibri" w:hAnsi="Times New Roman"/>
            <w:color w:val="0563C1"/>
            <w:sz w:val="24"/>
            <w:szCs w:val="24"/>
            <w:u w:val="single"/>
            <w:lang w:eastAsia="x-none"/>
          </w:rPr>
          <w:t>/</w:t>
        </w:r>
        <w:r w:rsidRPr="004C3A53">
          <w:rPr>
            <w:rFonts w:ascii="Times New Roman" w:eastAsia="Calibri" w:hAnsi="Times New Roman"/>
            <w:color w:val="0563C1"/>
            <w:sz w:val="24"/>
            <w:szCs w:val="24"/>
            <w:u w:val="single"/>
            <w:lang w:val="en-US" w:eastAsia="x-none"/>
          </w:rPr>
          <w:t>docs</w:t>
        </w:r>
        <w:r w:rsidRPr="004C3A53">
          <w:rPr>
            <w:rFonts w:ascii="Times New Roman" w:eastAsia="Calibri" w:hAnsi="Times New Roman"/>
            <w:color w:val="0563C1"/>
            <w:sz w:val="24"/>
            <w:szCs w:val="24"/>
            <w:u w:val="single"/>
            <w:lang w:eastAsia="x-none"/>
          </w:rPr>
          <w:t>/</w:t>
        </w:r>
        <w:r w:rsidRPr="004C3A53">
          <w:rPr>
            <w:rFonts w:ascii="Times New Roman" w:eastAsia="Calibri" w:hAnsi="Times New Roman"/>
            <w:color w:val="0563C1"/>
            <w:sz w:val="24"/>
            <w:szCs w:val="24"/>
            <w:u w:val="single"/>
            <w:lang w:val="en-US" w:eastAsia="x-none"/>
          </w:rPr>
          <w:t>art</w:t>
        </w:r>
        <w:r w:rsidRPr="004C3A53">
          <w:rPr>
            <w:rFonts w:ascii="Times New Roman" w:eastAsia="Calibri" w:hAnsi="Times New Roman"/>
            <w:color w:val="0563C1"/>
            <w:sz w:val="24"/>
            <w:szCs w:val="24"/>
            <w:u w:val="single"/>
            <w:lang w:eastAsia="x-none"/>
          </w:rPr>
          <w:t>6/</w:t>
        </w:r>
        <w:r w:rsidRPr="004C3A53">
          <w:rPr>
            <w:rFonts w:ascii="Times New Roman" w:eastAsia="Calibri" w:hAnsi="Times New Roman"/>
            <w:color w:val="0563C1"/>
            <w:sz w:val="24"/>
            <w:szCs w:val="24"/>
            <w:u w:val="single"/>
            <w:lang w:val="en-US" w:eastAsia="x-none"/>
          </w:rPr>
          <w:t>BG</w:t>
        </w:r>
        <w:r w:rsidRPr="004C3A53">
          <w:rPr>
            <w:rFonts w:ascii="Times New Roman" w:eastAsia="Calibri" w:hAnsi="Times New Roman"/>
            <w:color w:val="0563C1"/>
            <w:sz w:val="24"/>
            <w:szCs w:val="24"/>
            <w:u w:val="single"/>
            <w:lang w:eastAsia="x-none"/>
          </w:rPr>
          <w:t>_</w:t>
        </w:r>
        <w:r w:rsidRPr="004C3A53">
          <w:rPr>
            <w:rFonts w:ascii="Times New Roman" w:eastAsia="Calibri" w:hAnsi="Times New Roman"/>
            <w:color w:val="0563C1"/>
            <w:sz w:val="24"/>
            <w:szCs w:val="24"/>
            <w:u w:val="single"/>
            <w:lang w:val="en-US" w:eastAsia="x-none"/>
          </w:rPr>
          <w:t>art</w:t>
        </w:r>
        <w:r w:rsidRPr="004C3A53">
          <w:rPr>
            <w:rFonts w:ascii="Times New Roman" w:eastAsia="Calibri" w:hAnsi="Times New Roman"/>
            <w:color w:val="0563C1"/>
            <w:sz w:val="24"/>
            <w:szCs w:val="24"/>
            <w:u w:val="single"/>
            <w:lang w:eastAsia="x-none"/>
          </w:rPr>
          <w:t>_6_</w:t>
        </w:r>
        <w:r w:rsidRPr="004C3A53">
          <w:rPr>
            <w:rFonts w:ascii="Times New Roman" w:eastAsia="Calibri" w:hAnsi="Times New Roman"/>
            <w:color w:val="0563C1"/>
            <w:sz w:val="24"/>
            <w:szCs w:val="24"/>
            <w:u w:val="single"/>
            <w:lang w:val="en-US" w:eastAsia="x-none"/>
          </w:rPr>
          <w:t>guide</w:t>
        </w:r>
        <w:r w:rsidRPr="004C3A53">
          <w:rPr>
            <w:rFonts w:ascii="Times New Roman" w:eastAsia="Calibri" w:hAnsi="Times New Roman"/>
            <w:color w:val="0563C1"/>
            <w:sz w:val="24"/>
            <w:szCs w:val="24"/>
            <w:u w:val="single"/>
            <w:lang w:eastAsia="x-none"/>
          </w:rPr>
          <w:t>_</w:t>
        </w:r>
        <w:r w:rsidRPr="004C3A53">
          <w:rPr>
            <w:rFonts w:ascii="Times New Roman" w:eastAsia="Calibri" w:hAnsi="Times New Roman"/>
            <w:color w:val="0563C1"/>
            <w:sz w:val="24"/>
            <w:szCs w:val="24"/>
            <w:u w:val="single"/>
            <w:lang w:val="en-US" w:eastAsia="x-none"/>
          </w:rPr>
          <w:t>jun</w:t>
        </w:r>
        <w:r w:rsidRPr="004C3A53">
          <w:rPr>
            <w:rFonts w:ascii="Times New Roman" w:eastAsia="Calibri" w:hAnsi="Times New Roman"/>
            <w:color w:val="0563C1"/>
            <w:sz w:val="24"/>
            <w:szCs w:val="24"/>
            <w:u w:val="single"/>
            <w:lang w:eastAsia="x-none"/>
          </w:rPr>
          <w:t>_2019.</w:t>
        </w:r>
        <w:r w:rsidRPr="004C3A53">
          <w:rPr>
            <w:rFonts w:ascii="Times New Roman" w:eastAsia="Calibri" w:hAnsi="Times New Roman"/>
            <w:color w:val="0563C1"/>
            <w:sz w:val="24"/>
            <w:szCs w:val="24"/>
            <w:u w:val="single"/>
            <w:lang w:val="en-US" w:eastAsia="x-none"/>
          </w:rPr>
          <w:t>pdf</w:t>
        </w:r>
      </w:hyperlink>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Шишков Г. 1939. Няколко думи за риболова по р. Искър. – Рибарски преглед, 9(8): 4–7.</w:t>
      </w:r>
    </w:p>
    <w:p w:rsidR="00E2488F" w:rsidRPr="004C3A53" w:rsidRDefault="00E2488F" w:rsidP="00E2488F">
      <w:pPr>
        <w:spacing w:after="0" w:line="240" w:lineRule="auto"/>
        <w:ind w:left="709" w:hanging="709"/>
        <w:jc w:val="both"/>
        <w:rPr>
          <w:rFonts w:ascii="Times New Roman" w:eastAsia="Calibri" w:hAnsi="Times New Roman"/>
          <w:sz w:val="24"/>
          <w:szCs w:val="24"/>
          <w:lang w:val="en-US" w:eastAsia="x-none"/>
        </w:rPr>
      </w:pPr>
      <w:r w:rsidRPr="004C3A53">
        <w:rPr>
          <w:rFonts w:ascii="Times New Roman" w:eastAsia="Calibri" w:hAnsi="Times New Roman"/>
          <w:sz w:val="24"/>
          <w:szCs w:val="24"/>
          <w:lang w:val="en-US" w:eastAsia="x-none"/>
        </w:rPr>
        <w:t>Apostolou A., L. Pehlivanov, M. Schabuss, H. Zorning 2021.</w:t>
      </w:r>
      <w:r w:rsidRPr="004C3A53">
        <w:rPr>
          <w:rFonts w:eastAsia="Calibri"/>
          <w:lang w:val="en-GB"/>
        </w:rPr>
        <w:t xml:space="preserve"> </w:t>
      </w:r>
      <w:r w:rsidRPr="004C3A53">
        <w:rPr>
          <w:rFonts w:ascii="Times New Roman" w:eastAsia="Calibri" w:hAnsi="Times New Roman"/>
          <w:sz w:val="24"/>
          <w:szCs w:val="24"/>
          <w:lang w:val="en-US" w:eastAsia="x-none"/>
        </w:rPr>
        <w:t>Monitoring fish in Lower Danube River main channel by applying various sampling methodologies.</w:t>
      </w:r>
      <w:r w:rsidRPr="004C3A53">
        <w:rPr>
          <w:rFonts w:eastAsia="Calibri"/>
          <w:lang w:val="en-GB"/>
        </w:rPr>
        <w:t xml:space="preserve"> </w:t>
      </w:r>
      <w:r w:rsidRPr="004C3A53">
        <w:rPr>
          <w:rFonts w:ascii="Times New Roman" w:eastAsia="Calibri" w:hAnsi="Times New Roman"/>
          <w:sz w:val="24"/>
          <w:szCs w:val="24"/>
          <w:lang w:val="en-US" w:eastAsia="x-none"/>
        </w:rPr>
        <w:t>Acta Zool. Bulg., 73 (2): 269-274.</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val="en-US" w:eastAsia="x-none"/>
        </w:rPr>
        <w:t xml:space="preserve">Froese, R., D. Pauly. Editors. 2021. FishBase. World Wide Web electronic publication. </w:t>
      </w:r>
      <w:hyperlink r:id="rId75" w:history="1">
        <w:r w:rsidRPr="006F38D2">
          <w:rPr>
            <w:rStyle w:val="Hyperlink"/>
            <w:rFonts w:ascii="Times New Roman" w:eastAsia="Calibri" w:hAnsi="Times New Roman"/>
            <w:sz w:val="24"/>
            <w:szCs w:val="24"/>
            <w:lang w:val="en-US" w:eastAsia="x-none"/>
          </w:rPr>
          <w:t>www.fishbase</w:t>
        </w:r>
      </w:hyperlink>
      <w:r w:rsidRPr="004C3A53">
        <w:rPr>
          <w:rFonts w:ascii="Times New Roman" w:eastAsia="Calibri" w:hAnsi="Times New Roman"/>
          <w:sz w:val="24"/>
          <w:szCs w:val="24"/>
          <w:lang w:val="en-US" w:eastAsia="x-none"/>
        </w:rPr>
        <w:t>.org, (06/2021)</w:t>
      </w:r>
      <w:r w:rsidRPr="004C3A53">
        <w:rPr>
          <w:rFonts w:ascii="Times New Roman" w:eastAsia="Calibri" w:hAnsi="Times New Roman"/>
          <w:sz w:val="24"/>
          <w:szCs w:val="24"/>
          <w:lang w:eastAsia="x-none"/>
        </w:rPr>
        <w:t>:</w:t>
      </w:r>
      <w:r w:rsidRPr="004C3A53">
        <w:rPr>
          <w:rFonts w:ascii="Times New Roman" w:eastAsia="Calibri" w:hAnsi="Times New Roman"/>
          <w:sz w:val="24"/>
          <w:szCs w:val="24"/>
        </w:rPr>
        <w:t xml:space="preserve"> </w:t>
      </w:r>
      <w:hyperlink r:id="rId76" w:history="1">
        <w:r w:rsidRPr="004C3A53">
          <w:rPr>
            <w:rFonts w:ascii="Times New Roman" w:eastAsia="Calibri" w:hAnsi="Times New Roman"/>
            <w:color w:val="0000FF"/>
            <w:sz w:val="24"/>
            <w:szCs w:val="24"/>
            <w:u w:val="single"/>
            <w:lang w:val="en-GB"/>
          </w:rPr>
          <w:t>Search FishBase (mnhn.fr)</w:t>
        </w:r>
      </w:hyperlink>
    </w:p>
    <w:p w:rsidR="00E2488F" w:rsidRPr="004C3A53" w:rsidRDefault="00E2488F" w:rsidP="00E2488F">
      <w:pPr>
        <w:spacing w:after="0" w:line="240" w:lineRule="auto"/>
        <w:ind w:left="709" w:hanging="709"/>
        <w:jc w:val="both"/>
        <w:rPr>
          <w:rFonts w:ascii="Times New Roman" w:eastAsia="Calibri" w:hAnsi="Times New Roman"/>
          <w:sz w:val="24"/>
          <w:szCs w:val="24"/>
          <w:lang w:val="en-US" w:eastAsia="x-none"/>
        </w:rPr>
      </w:pPr>
      <w:r w:rsidRPr="004C3A53">
        <w:rPr>
          <w:rFonts w:ascii="Times New Roman" w:eastAsia="Calibri" w:hAnsi="Times New Roman"/>
          <w:sz w:val="24"/>
          <w:szCs w:val="24"/>
          <w:lang w:val="en-US" w:eastAsia="x-none"/>
        </w:rPr>
        <w:t>Kottelat, M., J. Freyhof, 2007. Handbook of European freshwater fishes. Publications Kottelat, Cornol and Freyhof, Berlin. 646 pp.</w:t>
      </w:r>
    </w:p>
    <w:p w:rsidR="00E2488F" w:rsidRPr="004C3A53" w:rsidRDefault="00E2488F" w:rsidP="00E2488F">
      <w:pPr>
        <w:spacing w:after="0" w:line="240" w:lineRule="auto"/>
        <w:ind w:left="709" w:hanging="709"/>
        <w:jc w:val="both"/>
        <w:rPr>
          <w:rFonts w:ascii="Times New Roman" w:eastAsia="Calibri" w:hAnsi="Times New Roman"/>
          <w:sz w:val="24"/>
          <w:szCs w:val="24"/>
          <w:lang w:val="en-US" w:eastAsia="x-none"/>
        </w:rPr>
      </w:pPr>
      <w:r w:rsidRPr="004C3A53">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E2488F" w:rsidRPr="004C3A53" w:rsidRDefault="00E2488F" w:rsidP="00E2488F">
      <w:pPr>
        <w:spacing w:after="0" w:line="240" w:lineRule="auto"/>
        <w:ind w:left="709" w:hanging="709"/>
        <w:jc w:val="both"/>
        <w:rPr>
          <w:rFonts w:ascii="Times New Roman" w:eastAsia="Calibri" w:hAnsi="Times New Roman"/>
          <w:sz w:val="24"/>
          <w:szCs w:val="24"/>
          <w:lang w:val="en-US" w:eastAsia="x-none"/>
        </w:rPr>
      </w:pPr>
      <w:r w:rsidRPr="004C3A53">
        <w:rPr>
          <w:rFonts w:ascii="Times New Roman" w:eastAsia="Calibri" w:hAnsi="Times New Roman"/>
          <w:sz w:val="24"/>
          <w:szCs w:val="24"/>
          <w:lang w:val="en-US" w:eastAsia="x-none"/>
        </w:rPr>
        <w:t>Vassilev, M., L. Pehlivanov. 2005. Checklist of Bulgarian freshwater fishes. – Acta zool. Bulg., 57(2): 161–190</w:t>
      </w:r>
    </w:p>
    <w:p w:rsidR="00E2488F" w:rsidRPr="004C3A53" w:rsidRDefault="00E2488F" w:rsidP="00E2488F">
      <w:pPr>
        <w:spacing w:after="160" w:line="240" w:lineRule="auto"/>
        <w:jc w:val="both"/>
        <w:rPr>
          <w:rFonts w:ascii="Times New Roman" w:eastAsiaTheme="minorHAnsi" w:hAnsi="Times New Roman"/>
          <w:i/>
          <w:sz w:val="24"/>
          <w:szCs w:val="24"/>
          <w:lang w:val="en-US"/>
        </w:rPr>
      </w:pPr>
    </w:p>
    <w:p w:rsidR="00E2488F" w:rsidRPr="004C3A53" w:rsidRDefault="00E2488F" w:rsidP="00E2488F">
      <w:pPr>
        <w:spacing w:after="160" w:line="256" w:lineRule="auto"/>
        <w:rPr>
          <w:rFonts w:ascii="Times New Roman" w:eastAsiaTheme="minorHAnsi" w:hAnsi="Times New Roman"/>
          <w:sz w:val="24"/>
          <w:szCs w:val="24"/>
        </w:rPr>
      </w:pPr>
      <w:r w:rsidRPr="004C3A53">
        <w:rPr>
          <w:rFonts w:ascii="Times New Roman" w:eastAsiaTheme="minorHAnsi" w:hAnsi="Times New Roman"/>
          <w:i/>
          <w:sz w:val="24"/>
          <w:szCs w:val="24"/>
        </w:rPr>
        <w:t>Автори</w:t>
      </w:r>
      <w:r w:rsidRPr="004C3A53">
        <w:rPr>
          <w:rFonts w:ascii="Times New Roman" w:eastAsiaTheme="minorHAnsi" w:hAnsi="Times New Roman"/>
          <w:sz w:val="24"/>
          <w:szCs w:val="24"/>
        </w:rPr>
        <w:t>:</w:t>
      </w:r>
      <w:r w:rsidRPr="004C3A53">
        <w:rPr>
          <w:rFonts w:ascii="Times New Roman" w:eastAsiaTheme="minorHAnsi" w:hAnsi="Times New Roman"/>
          <w:b/>
          <w:sz w:val="24"/>
          <w:szCs w:val="24"/>
        </w:rPr>
        <w:t xml:space="preserve"> </w:t>
      </w:r>
      <w:r w:rsidRPr="004C3A53">
        <w:rPr>
          <w:rFonts w:ascii="Times New Roman" w:eastAsiaTheme="minorHAnsi" w:hAnsi="Times New Roman"/>
          <w:sz w:val="24"/>
          <w:szCs w:val="24"/>
        </w:rPr>
        <w:t>Апостолос Апостолу, Лъчезар Пехливанов, Стефан Казаков</w:t>
      </w:r>
    </w:p>
    <w:p w:rsidR="00E2488F" w:rsidRPr="004C3A53" w:rsidRDefault="00E2488F" w:rsidP="00E2488F">
      <w:pPr>
        <w:spacing w:after="160" w:line="256" w:lineRule="auto"/>
        <w:rPr>
          <w:rFonts w:ascii="Times New Roman" w:eastAsiaTheme="minorHAnsi" w:hAnsi="Times New Roman"/>
          <w:sz w:val="24"/>
          <w:szCs w:val="24"/>
        </w:rPr>
      </w:pPr>
    </w:p>
    <w:p w:rsidR="00E2488F" w:rsidRPr="004C3A53" w:rsidRDefault="00E2488F" w:rsidP="00E2488F">
      <w:pPr>
        <w:rPr>
          <w:rFonts w:ascii="Times New Roman" w:hAnsi="Times New Roman"/>
          <w:i/>
          <w:color w:val="1F497D" w:themeColor="text2"/>
          <w:sz w:val="28"/>
          <w:szCs w:val="28"/>
        </w:rPr>
      </w:pPr>
    </w:p>
    <w:p w:rsidR="00E2488F" w:rsidRDefault="00E2488F" w:rsidP="00E2488F">
      <w:pPr>
        <w:outlineLvl w:val="1"/>
        <w:rPr>
          <w:rFonts w:ascii="Times New Roman" w:hAnsi="Times New Roman"/>
          <w:i/>
          <w:color w:val="1F497D" w:themeColor="text2"/>
          <w:sz w:val="28"/>
          <w:szCs w:val="28"/>
        </w:rPr>
      </w:pPr>
      <w:bookmarkStart w:id="35" w:name="_Toc88998067"/>
      <w:r>
        <w:rPr>
          <w:rFonts w:ascii="Times New Roman" w:hAnsi="Times New Roman"/>
          <w:color w:val="1F497D" w:themeColor="text2"/>
          <w:sz w:val="28"/>
          <w:szCs w:val="28"/>
        </w:rPr>
        <w:t>Природозащитни цели за</w:t>
      </w:r>
      <w:r w:rsidRPr="007A7610">
        <w:rPr>
          <w:rFonts w:ascii="Times New Roman" w:hAnsi="Times New Roman"/>
          <w:color w:val="1F497D" w:themeColor="text2"/>
          <w:sz w:val="28"/>
          <w:szCs w:val="28"/>
        </w:rPr>
        <w:t xml:space="preserve"> 1138 </w:t>
      </w:r>
      <w:r w:rsidRPr="00F54975">
        <w:rPr>
          <w:rFonts w:ascii="Times New Roman" w:hAnsi="Times New Roman"/>
          <w:i/>
          <w:color w:val="1F497D" w:themeColor="text2"/>
          <w:sz w:val="28"/>
          <w:szCs w:val="28"/>
          <w:lang w:val="en-US"/>
        </w:rPr>
        <w:t>Barbus</w:t>
      </w:r>
      <w:r w:rsidRPr="007A7610">
        <w:rPr>
          <w:rFonts w:ascii="Times New Roman" w:hAnsi="Times New Roman"/>
          <w:i/>
          <w:color w:val="1F497D" w:themeColor="text2"/>
          <w:sz w:val="28"/>
          <w:szCs w:val="28"/>
        </w:rPr>
        <w:t xml:space="preserve"> </w:t>
      </w:r>
      <w:r w:rsidRPr="00F54975">
        <w:rPr>
          <w:rFonts w:ascii="Times New Roman" w:hAnsi="Times New Roman"/>
          <w:i/>
          <w:color w:val="1F497D" w:themeColor="text2"/>
          <w:sz w:val="28"/>
          <w:szCs w:val="28"/>
          <w:lang w:val="en-US"/>
        </w:rPr>
        <w:t>meridionalis</w:t>
      </w:r>
      <w:bookmarkEnd w:id="35"/>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1. Код и наименование на вида: </w:t>
      </w:r>
      <w:r w:rsidRPr="004C3A53">
        <w:rPr>
          <w:rFonts w:ascii="Times New Roman" w:eastAsiaTheme="minorHAnsi" w:hAnsi="Times New Roman"/>
          <w:sz w:val="24"/>
          <w:szCs w:val="24"/>
        </w:rPr>
        <w:t xml:space="preserve">1138 </w:t>
      </w:r>
      <w:r w:rsidRPr="004C3A53">
        <w:rPr>
          <w:rFonts w:ascii="Times New Roman" w:eastAsiaTheme="minorHAnsi" w:hAnsi="Times New Roman"/>
          <w:i/>
          <w:sz w:val="24"/>
          <w:szCs w:val="24"/>
        </w:rPr>
        <w:t>Barbus petenyi</w:t>
      </w:r>
      <w:r w:rsidRPr="004C3A53">
        <w:rPr>
          <w:rFonts w:ascii="Times New Roman" w:eastAsiaTheme="minorHAnsi" w:hAnsi="Times New Roman"/>
          <w:sz w:val="24"/>
          <w:szCs w:val="24"/>
        </w:rPr>
        <w:t xml:space="preserve"> </w:t>
      </w:r>
      <w:r>
        <w:rPr>
          <w:rFonts w:ascii="Times New Roman" w:eastAsiaTheme="minorHAnsi" w:hAnsi="Times New Roman"/>
          <w:sz w:val="24"/>
          <w:szCs w:val="24"/>
        </w:rPr>
        <w:t>–</w:t>
      </w:r>
      <w:r w:rsidRPr="004C3A53">
        <w:rPr>
          <w:rFonts w:ascii="Times New Roman" w:eastAsiaTheme="minorHAnsi" w:hAnsi="Times New Roman"/>
          <w:sz w:val="24"/>
          <w:szCs w:val="24"/>
        </w:rPr>
        <w:t xml:space="preserve"> Черна мряна</w:t>
      </w: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2. Кратка </w:t>
      </w:r>
      <w:r>
        <w:rPr>
          <w:rFonts w:ascii="Times New Roman" w:eastAsiaTheme="minorHAnsi" w:hAnsi="Times New Roman"/>
          <w:b/>
          <w:sz w:val="24"/>
          <w:szCs w:val="24"/>
        </w:rPr>
        <w:t>характеристика на целевия обект</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Видът </w:t>
      </w:r>
      <w:r w:rsidRPr="00136BF1">
        <w:rPr>
          <w:rFonts w:ascii="Times New Roman" w:eastAsiaTheme="minorHAnsi" w:hAnsi="Times New Roman"/>
          <w:i/>
          <w:sz w:val="24"/>
          <w:szCs w:val="24"/>
        </w:rPr>
        <w:t>Barbus meridionalis</w:t>
      </w:r>
      <w:r w:rsidRPr="004C3A53">
        <w:rPr>
          <w:rFonts w:ascii="Times New Roman" w:eastAsiaTheme="minorHAnsi" w:hAnsi="Times New Roman"/>
          <w:sz w:val="24"/>
          <w:szCs w:val="24"/>
        </w:rPr>
        <w:t xml:space="preserve"> (1138) не присъства в българската ихтиофауна. ЕК препоръчва като релевантни видове за картиране за същата позиция в България да се докладват заедно </w:t>
      </w:r>
      <w:r w:rsidRPr="00136BF1">
        <w:rPr>
          <w:rFonts w:ascii="Times New Roman" w:eastAsiaTheme="minorHAnsi" w:hAnsi="Times New Roman"/>
          <w:i/>
          <w:sz w:val="24"/>
          <w:szCs w:val="24"/>
        </w:rPr>
        <w:t>Barbus petenyi</w:t>
      </w:r>
      <w:r w:rsidRPr="004C3A53">
        <w:rPr>
          <w:rFonts w:ascii="Times New Roman" w:eastAsiaTheme="minorHAnsi" w:hAnsi="Times New Roman"/>
          <w:sz w:val="24"/>
          <w:szCs w:val="24"/>
        </w:rPr>
        <w:t xml:space="preserve"> и </w:t>
      </w:r>
      <w:r w:rsidRPr="00136BF1">
        <w:rPr>
          <w:rFonts w:ascii="Times New Roman" w:eastAsiaTheme="minorHAnsi" w:hAnsi="Times New Roman"/>
          <w:i/>
          <w:sz w:val="24"/>
          <w:szCs w:val="24"/>
        </w:rPr>
        <w:t>Barbus balcanicus</w:t>
      </w:r>
      <w:r w:rsidRPr="004C3A53">
        <w:rPr>
          <w:rFonts w:ascii="Times New Roman" w:eastAsiaTheme="minorHAnsi" w:hAnsi="Times New Roman"/>
          <w:sz w:val="24"/>
          <w:szCs w:val="24"/>
        </w:rPr>
        <w:t>, доколкото тези два вида се различават само по молекулярни маркери, имат симпатрично разпространение и са близки по биология.</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Диагностициран от други видове </w:t>
      </w:r>
      <w:r w:rsidRPr="00136BF1">
        <w:rPr>
          <w:rFonts w:ascii="Times New Roman" w:eastAsiaTheme="minorHAnsi" w:hAnsi="Times New Roman"/>
          <w:i/>
          <w:sz w:val="24"/>
          <w:szCs w:val="24"/>
        </w:rPr>
        <w:t>Barbus</w:t>
      </w:r>
      <w:r w:rsidRPr="004C3A53">
        <w:rPr>
          <w:rFonts w:ascii="Times New Roman" w:eastAsiaTheme="minorHAnsi" w:hAnsi="Times New Roman"/>
          <w:sz w:val="24"/>
          <w:szCs w:val="24"/>
        </w:rPr>
        <w:t xml:space="preserve"> и </w:t>
      </w:r>
      <w:r w:rsidRPr="00136BF1">
        <w:rPr>
          <w:rFonts w:ascii="Times New Roman" w:eastAsiaTheme="minorHAnsi" w:hAnsi="Times New Roman"/>
          <w:i/>
          <w:sz w:val="24"/>
          <w:szCs w:val="24"/>
        </w:rPr>
        <w:t>Luciobarbus</w:t>
      </w:r>
      <w:r w:rsidRPr="004C3A53">
        <w:rPr>
          <w:rFonts w:ascii="Times New Roman" w:eastAsiaTheme="minorHAnsi" w:hAnsi="Times New Roman"/>
          <w:sz w:val="24"/>
          <w:szCs w:val="24"/>
        </w:rPr>
        <w:t xml:space="preserve"> на Балканския полуостров и дунавския басейн чрез следните признаци: последният твърдт лъч на гръбната перка е мек, не назъбен, сегментиран по цялата дължина; долната устна е дебела, с висящ среден лоб; обикновено има 9-11 реда люспи между страничната линия и началото на гръбната перка; обикновено има 8-10 реда люспи между основата на гръдната и коремната перка; горната част на главата е гладка с малки черни точки, по-малки от зеницата; хрилното капаче и бузите с тъмни точки; чифтните перки са непигментирани, лъчите са непигментирани или с няколко тъмни петна, които не образуват тъмни линии; тяло с тъмни точки и петна, много по-тъмни от фона; опашната перка с удължени петна, по-големи от диаметъра на зеницата. </w:t>
      </w:r>
      <w:r>
        <w:rPr>
          <w:rFonts w:ascii="Times New Roman" w:eastAsiaTheme="minorHAnsi" w:hAnsi="Times New Roman"/>
          <w:sz w:val="24"/>
          <w:szCs w:val="24"/>
        </w:rPr>
        <w:t>Д</w:t>
      </w:r>
      <w:r w:rsidRPr="004C3A53">
        <w:rPr>
          <w:rFonts w:ascii="Times New Roman" w:eastAsiaTheme="minorHAnsi" w:hAnsi="Times New Roman"/>
          <w:sz w:val="24"/>
          <w:szCs w:val="24"/>
        </w:rPr>
        <w:t xml:space="preserve">остига максимален размер </w:t>
      </w:r>
      <w:r>
        <w:rPr>
          <w:rFonts w:ascii="Times New Roman" w:eastAsiaTheme="minorHAnsi" w:hAnsi="Times New Roman"/>
          <w:sz w:val="24"/>
          <w:szCs w:val="24"/>
        </w:rPr>
        <w:t>около</w:t>
      </w:r>
      <w:r w:rsidRPr="004C3A53">
        <w:rPr>
          <w:rFonts w:ascii="Times New Roman" w:eastAsiaTheme="minorHAnsi" w:hAnsi="Times New Roman"/>
          <w:sz w:val="24"/>
          <w:szCs w:val="24"/>
        </w:rPr>
        <w:t xml:space="preserve"> 25 см.</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В България </w:t>
      </w:r>
      <w:r w:rsidRPr="00136BF1">
        <w:rPr>
          <w:rFonts w:ascii="Times New Roman" w:eastAsiaTheme="minorHAnsi" w:hAnsi="Times New Roman"/>
          <w:i/>
          <w:sz w:val="24"/>
          <w:szCs w:val="24"/>
        </w:rPr>
        <w:t>Barbus petenyi</w:t>
      </w:r>
      <w:r w:rsidRPr="004C3A53">
        <w:rPr>
          <w:rFonts w:ascii="Times New Roman" w:eastAsiaTheme="minorHAnsi" w:hAnsi="Times New Roman"/>
          <w:sz w:val="24"/>
          <w:szCs w:val="24"/>
        </w:rPr>
        <w:t xml:space="preserve"> е широко разпространен в алпийския и континенталния биогеографски регион. Среща се във басейните на всички реки от Дунавския водосбор (Видбол, Арчар, Лом, Огоста, Скът, Искър, Вит, Осъм, Янтра и </w:t>
      </w:r>
      <w:r w:rsidRPr="004C3A53">
        <w:rPr>
          <w:rFonts w:ascii="Times New Roman" w:eastAsiaTheme="minorHAnsi" w:hAnsi="Times New Roman"/>
          <w:sz w:val="24"/>
          <w:szCs w:val="24"/>
        </w:rPr>
        <w:lastRenderedPageBreak/>
        <w:t>Русенски Лом), както и в река Камчия. Обитава горните (до около  800-1000 м н.в.), средните и отчасти долните течения на реките. През 2002 г. за някои реки в ареала на Barbus petenyi в Западна България е съобщен нов вид Barbus balcanicus, но неговият таксономичен статус засега е неясен. Той е идентифициран само по молекулярни маркери, на практика не се различава морфологично от Barbus petenyi, а разпространението на двата вида е симпатрично, което прави разграничаване</w:t>
      </w:r>
      <w:r>
        <w:rPr>
          <w:rFonts w:ascii="Times New Roman" w:eastAsiaTheme="minorHAnsi" w:hAnsi="Times New Roman"/>
          <w:sz w:val="24"/>
          <w:szCs w:val="24"/>
        </w:rPr>
        <w:t>то</w:t>
      </w:r>
      <w:r w:rsidRPr="004C3A53">
        <w:rPr>
          <w:rFonts w:ascii="Times New Roman" w:eastAsiaTheme="minorHAnsi" w:hAnsi="Times New Roman"/>
          <w:sz w:val="24"/>
          <w:szCs w:val="24"/>
        </w:rPr>
        <w:t xml:space="preserve"> им в полеви условия много трудно.</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6643B2">
        <w:rPr>
          <w:rFonts w:ascii="Times New Roman" w:eastAsiaTheme="minorHAnsi" w:hAnsi="Times New Roman"/>
          <w:i/>
          <w:iCs/>
          <w:sz w:val="24"/>
          <w:szCs w:val="24"/>
        </w:rPr>
        <w:t>Характеристики на местообитанието в България:</w:t>
      </w:r>
      <w:r>
        <w:rPr>
          <w:rFonts w:ascii="Times New Roman" w:eastAsiaTheme="minorHAnsi" w:hAnsi="Times New Roman"/>
          <w:sz w:val="24"/>
          <w:szCs w:val="24"/>
        </w:rPr>
        <w:t xml:space="preserve"> </w:t>
      </w:r>
      <w:r w:rsidRPr="004C3A53">
        <w:rPr>
          <w:rFonts w:ascii="Times New Roman" w:eastAsiaTheme="minorHAnsi" w:hAnsi="Times New Roman"/>
          <w:sz w:val="24"/>
          <w:szCs w:val="24"/>
        </w:rPr>
        <w:t>Обитава горните и средните участъци на потоци и малки реки с бърза, бистра, богата на кислородна вода и чакълесто-каменист субстрат. Избягва непроточна вода и фин (тинест, глине</w:t>
      </w:r>
      <w:r>
        <w:rPr>
          <w:rFonts w:ascii="Times New Roman" w:eastAsiaTheme="minorHAnsi" w:hAnsi="Times New Roman"/>
          <w:sz w:val="24"/>
          <w:szCs w:val="24"/>
        </w:rPr>
        <w:t>ст</w:t>
      </w:r>
      <w:r w:rsidRPr="004C3A53">
        <w:rPr>
          <w:rFonts w:ascii="Times New Roman" w:eastAsiaTheme="minorHAnsi" w:hAnsi="Times New Roman"/>
          <w:sz w:val="24"/>
          <w:szCs w:val="24"/>
        </w:rPr>
        <w:t>) субстрат.</w:t>
      </w:r>
    </w:p>
    <w:p w:rsidR="00E2488F" w:rsidRPr="004C3A53" w:rsidRDefault="00E2488F" w:rsidP="00E2488F">
      <w:pPr>
        <w:spacing w:after="160" w:line="240" w:lineRule="auto"/>
        <w:jc w:val="both"/>
        <w:rPr>
          <w:rFonts w:ascii="Times New Roman" w:eastAsiaTheme="minorHAnsi" w:hAnsi="Times New Roman"/>
          <w:sz w:val="24"/>
          <w:szCs w:val="24"/>
        </w:rPr>
      </w:pPr>
    </w:p>
    <w:p w:rsidR="00E2488F"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3. Състояние на биогеографско ниво и разпространение в мрежата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Съгласно доклада по чл. 17 от Директивата за местообитанията, през 2019</w:t>
      </w:r>
      <w:r>
        <w:rPr>
          <w:rFonts w:ascii="Times New Roman" w:eastAsiaTheme="minorHAnsi" w:hAnsi="Times New Roman"/>
          <w:sz w:val="24"/>
          <w:szCs w:val="24"/>
        </w:rPr>
        <w:t xml:space="preserve"> </w:t>
      </w:r>
      <w:r w:rsidRPr="004C3A53">
        <w:rPr>
          <w:rFonts w:ascii="Times New Roman" w:eastAsiaTheme="minorHAnsi" w:hAnsi="Times New Roman"/>
          <w:sz w:val="24"/>
          <w:szCs w:val="24"/>
        </w:rPr>
        <w:t>г. (за периода 2013</w:t>
      </w:r>
      <w:r>
        <w:rPr>
          <w:rFonts w:ascii="Times New Roman" w:eastAsiaTheme="minorHAnsi" w:hAnsi="Times New Roman"/>
          <w:sz w:val="24"/>
          <w:szCs w:val="24"/>
        </w:rPr>
        <w:t>-</w:t>
      </w:r>
      <w:r w:rsidRPr="004C3A53">
        <w:rPr>
          <w:rFonts w:ascii="Times New Roman" w:eastAsiaTheme="minorHAnsi" w:hAnsi="Times New Roman"/>
          <w:sz w:val="24"/>
          <w:szCs w:val="24"/>
        </w:rPr>
        <w:t>2018 г.), видът има неблагоприятно-незадоволите</w:t>
      </w:r>
      <w:r>
        <w:rPr>
          <w:rFonts w:ascii="Times New Roman" w:eastAsiaTheme="minorHAnsi" w:hAnsi="Times New Roman"/>
          <w:sz w:val="24"/>
          <w:szCs w:val="24"/>
        </w:rPr>
        <w:t>лно природозащитно състояние в К</w:t>
      </w:r>
      <w:r w:rsidRPr="004C3A53">
        <w:rPr>
          <w:rFonts w:ascii="Times New Roman" w:eastAsiaTheme="minorHAnsi" w:hAnsi="Times New Roman"/>
          <w:sz w:val="24"/>
          <w:szCs w:val="24"/>
        </w:rPr>
        <w:t xml:space="preserve">онтиненталния биогеографски </w:t>
      </w:r>
      <w:r>
        <w:rPr>
          <w:rFonts w:ascii="Times New Roman" w:eastAsiaTheme="minorHAnsi" w:hAnsi="Times New Roman"/>
          <w:sz w:val="24"/>
          <w:szCs w:val="24"/>
        </w:rPr>
        <w:t>регион</w:t>
      </w:r>
      <w:r w:rsidRPr="004C3A53">
        <w:rPr>
          <w:rFonts w:ascii="Times New Roman" w:eastAsiaTheme="minorHAnsi" w:hAnsi="Times New Roman"/>
          <w:sz w:val="24"/>
          <w:szCs w:val="24"/>
        </w:rPr>
        <w:t>, поради подобна оценка, касаеща неговата популация. Оценката от доклада от 2013</w:t>
      </w:r>
      <w:r>
        <w:rPr>
          <w:rFonts w:ascii="Times New Roman" w:eastAsiaTheme="minorHAnsi" w:hAnsi="Times New Roman"/>
          <w:sz w:val="24"/>
          <w:szCs w:val="24"/>
        </w:rPr>
        <w:t xml:space="preserve"> </w:t>
      </w:r>
      <w:r w:rsidRPr="004C3A53">
        <w:rPr>
          <w:rFonts w:ascii="Times New Roman" w:eastAsiaTheme="minorHAnsi" w:hAnsi="Times New Roman"/>
          <w:sz w:val="24"/>
          <w:szCs w:val="24"/>
        </w:rPr>
        <w:t>г. (за периода 2007</w:t>
      </w:r>
      <w:r>
        <w:rPr>
          <w:rFonts w:ascii="Times New Roman" w:eastAsiaTheme="minorHAnsi" w:hAnsi="Times New Roman"/>
          <w:sz w:val="24"/>
          <w:szCs w:val="24"/>
        </w:rPr>
        <w:t>-</w:t>
      </w:r>
      <w:r w:rsidRPr="004C3A53">
        <w:rPr>
          <w:rFonts w:ascii="Times New Roman" w:eastAsiaTheme="minorHAnsi" w:hAnsi="Times New Roman"/>
          <w:sz w:val="24"/>
          <w:szCs w:val="24"/>
        </w:rPr>
        <w:t xml:space="preserve">2012 г.) е благоприятна </w:t>
      </w:r>
      <w:r>
        <w:rPr>
          <w:rFonts w:ascii="Times New Roman" w:eastAsiaTheme="minorHAnsi" w:hAnsi="Times New Roman"/>
          <w:sz w:val="24"/>
          <w:szCs w:val="24"/>
        </w:rPr>
        <w:t>по</w:t>
      </w:r>
      <w:r w:rsidRPr="004C3A53">
        <w:rPr>
          <w:rFonts w:ascii="Times New Roman" w:eastAsiaTheme="minorHAnsi" w:hAnsi="Times New Roman"/>
          <w:sz w:val="24"/>
          <w:szCs w:val="24"/>
        </w:rPr>
        <w:t xml:space="preserve"> всички параметри. Вид</w:t>
      </w:r>
      <w:r>
        <w:rPr>
          <w:rFonts w:ascii="Times New Roman" w:eastAsiaTheme="minorHAnsi" w:hAnsi="Times New Roman"/>
          <w:sz w:val="24"/>
          <w:szCs w:val="24"/>
        </w:rPr>
        <w:t>ът</w:t>
      </w:r>
      <w:r w:rsidRPr="004C3A53">
        <w:rPr>
          <w:rFonts w:ascii="Times New Roman" w:eastAsiaTheme="minorHAnsi" w:hAnsi="Times New Roman"/>
          <w:sz w:val="24"/>
          <w:szCs w:val="24"/>
        </w:rPr>
        <w:t xml:space="preserve"> е </w:t>
      </w:r>
      <w:r>
        <w:rPr>
          <w:rFonts w:ascii="Times New Roman" w:eastAsiaTheme="minorHAnsi" w:hAnsi="Times New Roman"/>
          <w:sz w:val="24"/>
          <w:szCs w:val="24"/>
        </w:rPr>
        <w:t>многочислен</w:t>
      </w:r>
      <w:r w:rsidRPr="004C3A53">
        <w:rPr>
          <w:rFonts w:ascii="Times New Roman" w:eastAsiaTheme="minorHAnsi" w:hAnsi="Times New Roman"/>
          <w:sz w:val="24"/>
          <w:szCs w:val="24"/>
        </w:rPr>
        <w:t xml:space="preserve"> и често срещан в горните и средните течения на дунавските притоци</w:t>
      </w:r>
      <w:r>
        <w:rPr>
          <w:rFonts w:ascii="Times New Roman" w:eastAsiaTheme="minorHAnsi" w:hAnsi="Times New Roman"/>
          <w:sz w:val="24"/>
          <w:szCs w:val="24"/>
        </w:rPr>
        <w:t xml:space="preserve"> – </w:t>
      </w:r>
      <w:r w:rsidRPr="004C3A53">
        <w:rPr>
          <w:rFonts w:ascii="Times New Roman" w:eastAsiaTheme="minorHAnsi" w:hAnsi="Times New Roman"/>
          <w:sz w:val="24"/>
          <w:szCs w:val="24"/>
        </w:rPr>
        <w:t xml:space="preserve">в някои случаи и единствен, както сочат данните от </w:t>
      </w:r>
      <w:r>
        <w:rPr>
          <w:rFonts w:ascii="Times New Roman" w:eastAsiaTheme="minorHAnsi" w:hAnsi="Times New Roman"/>
          <w:sz w:val="24"/>
          <w:szCs w:val="24"/>
        </w:rPr>
        <w:t xml:space="preserve">изследванията по програмата за биологичен </w:t>
      </w:r>
      <w:r w:rsidRPr="004C3A53">
        <w:rPr>
          <w:rFonts w:ascii="Times New Roman" w:eastAsiaTheme="minorHAnsi" w:hAnsi="Times New Roman"/>
          <w:sz w:val="24"/>
          <w:szCs w:val="24"/>
        </w:rPr>
        <w:t>мониторинг на</w:t>
      </w:r>
      <w:r>
        <w:rPr>
          <w:rFonts w:ascii="Times New Roman" w:eastAsiaTheme="minorHAnsi" w:hAnsi="Times New Roman"/>
          <w:sz w:val="24"/>
          <w:szCs w:val="24"/>
        </w:rPr>
        <w:t xml:space="preserve"> водите</w:t>
      </w:r>
      <w:r w:rsidRPr="004C3A53">
        <w:rPr>
          <w:rFonts w:ascii="Times New Roman" w:eastAsiaTheme="minorHAnsi" w:hAnsi="Times New Roman"/>
          <w:sz w:val="24"/>
          <w:szCs w:val="24"/>
        </w:rPr>
        <w:t xml:space="preserve"> за периода 2009-2021 г. Не е известно на каква основа неговата популация е оценена като в неблагоприятно-незадоволително състояние през 2019 г.</w:t>
      </w:r>
      <w:r w:rsidRPr="001C12B0">
        <w:rPr>
          <w:rFonts w:ascii="Times New Roman" w:eastAsiaTheme="minorHAnsi" w:hAnsi="Times New Roman"/>
          <w:color w:val="FF0000"/>
          <w:sz w:val="24"/>
          <w:szCs w:val="24"/>
        </w:rPr>
        <w:t xml:space="preserve"> </w:t>
      </w:r>
      <w:r w:rsidRPr="006670C5">
        <w:rPr>
          <w:rFonts w:ascii="Times New Roman" w:eastAsiaTheme="minorHAnsi" w:hAnsi="Times New Roman"/>
          <w:sz w:val="24"/>
          <w:szCs w:val="24"/>
        </w:rPr>
        <w:t>Видът е предмет на опазване в 60 защитени зони от мрежата Натура 2000. Източник на информация:</w:t>
      </w:r>
    </w:p>
    <w:p w:rsidR="00E2488F" w:rsidRPr="004C3A53" w:rsidRDefault="00E2488F" w:rsidP="00E2488F">
      <w:pPr>
        <w:spacing w:after="160" w:line="240" w:lineRule="auto"/>
        <w:jc w:val="both"/>
        <w:rPr>
          <w:rFonts w:ascii="Times New Roman" w:eastAsiaTheme="minorHAnsi" w:hAnsi="Times New Roman"/>
          <w:color w:val="0000FF" w:themeColor="hyperlink"/>
          <w:sz w:val="24"/>
          <w:szCs w:val="24"/>
          <w:u w:val="single"/>
        </w:rPr>
      </w:pPr>
      <w:hyperlink r:id="rId77" w:history="1">
        <w:r w:rsidRPr="004C3A53">
          <w:rPr>
            <w:rFonts w:ascii="Times New Roman" w:eastAsiaTheme="minorHAnsi" w:hAnsi="Times New Roman"/>
            <w:color w:val="0000FF" w:themeColor="hyperlink"/>
            <w:sz w:val="24"/>
            <w:szCs w:val="24"/>
            <w:u w:val="single"/>
          </w:rPr>
          <w:t>https://nature-art17.eionet.europa.eu/article17/species/report/</w:t>
        </w:r>
      </w:hyperlink>
    </w:p>
    <w:p w:rsidR="00E2488F" w:rsidRPr="00136BF1" w:rsidRDefault="00E2488F" w:rsidP="00E2488F">
      <w:pPr>
        <w:spacing w:after="0" w:line="240" w:lineRule="auto"/>
        <w:ind w:firstLine="709"/>
        <w:jc w:val="both"/>
        <w:rPr>
          <w:rFonts w:ascii="Times New Roman" w:eastAsiaTheme="minorHAnsi" w:hAnsi="Times New Roman"/>
          <w:sz w:val="24"/>
          <w:szCs w:val="24"/>
        </w:rPr>
      </w:pPr>
      <w:r w:rsidRPr="00136BF1">
        <w:rPr>
          <w:rFonts w:ascii="Times New Roman" w:eastAsiaTheme="minorHAnsi" w:hAnsi="Times New Roman"/>
          <w:sz w:val="24"/>
          <w:szCs w:val="24"/>
        </w:rPr>
        <w:t>Тъй като обитава горните и средните течения на притоците на р. Дунав от различен порядък</w:t>
      </w:r>
      <w:r>
        <w:rPr>
          <w:rFonts w:ascii="Times New Roman" w:eastAsiaTheme="minorHAnsi" w:hAnsi="Times New Roman"/>
          <w:sz w:val="24"/>
          <w:szCs w:val="24"/>
        </w:rPr>
        <w:t xml:space="preserve"> и </w:t>
      </w:r>
      <w:r w:rsidRPr="00136BF1">
        <w:rPr>
          <w:rFonts w:ascii="Times New Roman" w:eastAsiaTheme="minorHAnsi" w:hAnsi="Times New Roman"/>
          <w:sz w:val="24"/>
          <w:szCs w:val="24"/>
        </w:rPr>
        <w:t xml:space="preserve">по-рядко долните течения, вида се среща и в </w:t>
      </w:r>
      <w:r w:rsidR="002E67EF">
        <w:rPr>
          <w:rFonts w:ascii="Times New Roman" w:eastAsiaTheme="minorHAnsi" w:hAnsi="Times New Roman"/>
          <w:sz w:val="24"/>
          <w:szCs w:val="24"/>
        </w:rPr>
        <w:t>А</w:t>
      </w:r>
      <w:r w:rsidRPr="00136BF1">
        <w:rPr>
          <w:rFonts w:ascii="Times New Roman" w:eastAsiaTheme="minorHAnsi" w:hAnsi="Times New Roman"/>
          <w:sz w:val="24"/>
          <w:szCs w:val="24"/>
        </w:rPr>
        <w:t>лпийски биогеографски регион.</w:t>
      </w:r>
    </w:p>
    <w:p w:rsidR="00E2488F" w:rsidRPr="00136BF1" w:rsidRDefault="00E2488F" w:rsidP="00E2488F">
      <w:pPr>
        <w:spacing w:after="0" w:line="240" w:lineRule="auto"/>
        <w:ind w:firstLine="709"/>
        <w:jc w:val="both"/>
        <w:rPr>
          <w:rFonts w:ascii="Times New Roman" w:eastAsiaTheme="minorHAnsi" w:hAnsi="Times New Roman"/>
          <w:sz w:val="24"/>
          <w:szCs w:val="24"/>
        </w:rPr>
      </w:pPr>
      <w:r w:rsidRPr="00136BF1">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E2488F" w:rsidRPr="00B411FD" w:rsidRDefault="00E2488F" w:rsidP="002E67EF">
      <w:pPr>
        <w:pStyle w:val="ListParagraph"/>
        <w:spacing w:after="0" w:line="240" w:lineRule="auto"/>
        <w:jc w:val="both"/>
        <w:rPr>
          <w:rFonts w:ascii="Times New Roman" w:hAnsi="Times New Roman"/>
          <w:sz w:val="24"/>
          <w:szCs w:val="24"/>
        </w:rPr>
      </w:pPr>
      <w:r w:rsidRPr="00B411FD">
        <w:rPr>
          <w:rFonts w:ascii="Times New Roman" w:hAnsi="Times New Roman"/>
          <w:sz w:val="24"/>
          <w:szCs w:val="24"/>
        </w:rPr>
        <w:t>Пряко въздействащи негативни антропогенни фактори.</w:t>
      </w:r>
    </w:p>
    <w:p w:rsidR="00E2488F" w:rsidRPr="00136BF1"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136BF1">
        <w:rPr>
          <w:rFonts w:ascii="Times New Roman" w:eastAsiaTheme="minorHAnsi" w:hAnsi="Times New Roman"/>
          <w:sz w:val="24"/>
          <w:szCs w:val="24"/>
        </w:rPr>
        <w:t xml:space="preserve">Улавяне в риболовни уреди, любителски и не регламентиран (бракониерски) риболов. </w:t>
      </w:r>
    </w:p>
    <w:p w:rsidR="00E2488F" w:rsidRPr="00136BF1"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136BF1">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E2488F" w:rsidRPr="00136BF1"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136BF1">
        <w:rPr>
          <w:rFonts w:ascii="Times New Roman" w:eastAsiaTheme="minorHAnsi" w:hAnsi="Times New Roman"/>
          <w:sz w:val="24"/>
          <w:szCs w:val="24"/>
        </w:rPr>
        <w:t xml:space="preserve">Замърсяване на водите. </w:t>
      </w:r>
    </w:p>
    <w:p w:rsidR="00E2488F" w:rsidRDefault="00E2488F" w:rsidP="00E2488F">
      <w:pPr>
        <w:spacing w:after="160" w:line="240" w:lineRule="auto"/>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E2488F" w:rsidRPr="004C3A53" w:rsidTr="002E67EF">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60"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1138</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i/>
                <w:sz w:val="16"/>
                <w:szCs w:val="16"/>
                <w:lang w:val="en-US"/>
              </w:rPr>
              <w:t>Barbus petenyi</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P</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137168</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137168</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В</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В</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С</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A</w:t>
            </w:r>
          </w:p>
        </w:tc>
      </w:tr>
    </w:tbl>
    <w:p w:rsidR="00E2488F" w:rsidRPr="004C3A53" w:rsidRDefault="00E2488F" w:rsidP="00E2488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4C3A53">
        <w:rPr>
          <w:rFonts w:ascii="Times New Roman" w:eastAsiaTheme="minorHAnsi" w:hAnsi="Times New Roman"/>
          <w:b/>
          <w:sz w:val="24"/>
          <w:szCs w:val="24"/>
        </w:rPr>
        <w:lastRenderedPageBreak/>
        <w:t xml:space="preserve">Източник: </w:t>
      </w:r>
    </w:p>
    <w:p w:rsidR="00E2488F" w:rsidRPr="004C3A53" w:rsidRDefault="00E2488F" w:rsidP="00E2488F">
      <w:pPr>
        <w:spacing w:after="160" w:line="240" w:lineRule="auto"/>
        <w:jc w:val="both"/>
        <w:rPr>
          <w:rFonts w:asciiTheme="minorHAnsi" w:eastAsiaTheme="minorHAnsi" w:hAnsiTheme="minorHAnsi" w:cstheme="minorBidi"/>
        </w:rPr>
      </w:pPr>
      <w:hyperlink r:id="rId78" w:history="1">
        <w:r w:rsidRPr="004C3A53">
          <w:rPr>
            <w:rFonts w:asciiTheme="minorHAnsi" w:eastAsiaTheme="minorHAnsi" w:hAnsiTheme="minorHAnsi" w:cstheme="minorBidi"/>
            <w:color w:val="0000FF" w:themeColor="hyperlink"/>
            <w:u w:val="single"/>
          </w:rPr>
          <w:t>http://natura2000.moew.government.bg/PublicDownloads/Auto/PS_SCI/BG0000181/BG0000181_PS_16.pdf</w:t>
        </w:r>
      </w:hyperlink>
    </w:p>
    <w:p w:rsidR="00E2488F" w:rsidRPr="004C3A53" w:rsidRDefault="00E2488F" w:rsidP="00E2488F">
      <w:pPr>
        <w:spacing w:after="0" w:line="240" w:lineRule="auto"/>
        <w:ind w:firstLine="709"/>
        <w:jc w:val="both"/>
        <w:rPr>
          <w:rFonts w:asciiTheme="minorHAnsi" w:eastAsiaTheme="minorHAnsi" w:hAnsiTheme="minorHAnsi" w:cstheme="minorBidi"/>
        </w:rPr>
      </w:pPr>
      <w:r w:rsidRPr="006670C5">
        <w:rPr>
          <w:rFonts w:ascii="Times New Roman" w:eastAsiaTheme="minorHAnsi" w:hAnsi="Times New Roman"/>
          <w:sz w:val="24"/>
          <w:szCs w:val="24"/>
        </w:rPr>
        <w:t xml:space="preserve">Информацията в </w:t>
      </w:r>
      <w:r w:rsidRPr="004C3A53">
        <w:rPr>
          <w:rFonts w:ascii="Times New Roman" w:eastAsiaTheme="minorHAnsi" w:hAnsi="Times New Roman"/>
          <w:sz w:val="24"/>
          <w:szCs w:val="24"/>
        </w:rPr>
        <w:t xml:space="preserve">Стандартния формуляр на защитената зона за вида е попълнена на база специфичния доклад за вида в защитената зона от 2013 г.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Качеството на данните за вида е оценено като „добро“ (G). Популацията е оценена в брой индивиди (137168 мин-макс). Опазването на вида е оценено с „</w:t>
      </w:r>
      <w:r w:rsidRPr="004C3A53">
        <w:rPr>
          <w:rFonts w:ascii="Times New Roman" w:eastAsiaTheme="minorHAnsi" w:hAnsi="Times New Roman"/>
          <w:bCs/>
          <w:color w:val="000000"/>
          <w:kern w:val="36"/>
          <w:sz w:val="24"/>
          <w:szCs w:val="24"/>
        </w:rPr>
        <w:t>В) добро опазване“</w:t>
      </w:r>
      <w:r w:rsidRPr="004C3A53">
        <w:rPr>
          <w:rFonts w:ascii="Times New Roman" w:eastAsiaTheme="minorHAnsi" w:hAnsi="Times New Roman"/>
          <w:sz w:val="24"/>
          <w:szCs w:val="24"/>
        </w:rPr>
        <w:t>. Изолираността на популацията е оценена с „</w:t>
      </w:r>
      <w:r w:rsidRPr="004C3A53">
        <w:rPr>
          <w:rFonts w:ascii="Times New Roman" w:eastAsiaTheme="minorHAnsi" w:hAnsi="Times New Roman"/>
          <w:bCs/>
          <w:color w:val="000000"/>
          <w:kern w:val="36"/>
          <w:sz w:val="24"/>
          <w:szCs w:val="24"/>
        </w:rPr>
        <w:t>С) не изолирана популация в широк обхват на разпространение“.</w:t>
      </w:r>
      <w:r w:rsidRPr="004C3A53">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4C3A53">
        <w:rPr>
          <w:rFonts w:ascii="Times New Roman" w:eastAsiaTheme="minorHAnsi" w:hAnsi="Times New Roman"/>
          <w:bCs/>
          <w:color w:val="000000"/>
          <w:kern w:val="36"/>
          <w:sz w:val="24"/>
          <w:szCs w:val="24"/>
        </w:rPr>
        <w:t>A) отлична стойност“</w:t>
      </w:r>
      <w:r w:rsidRPr="004C3A53">
        <w:rPr>
          <w:rFonts w:ascii="Times New Roman" w:eastAsiaTheme="minorHAnsi" w:hAnsi="Times New Roman"/>
          <w:sz w:val="24"/>
          <w:szCs w:val="24"/>
        </w:rPr>
        <w:t xml:space="preserve">.   </w:t>
      </w:r>
    </w:p>
    <w:p w:rsidR="00E2488F" w:rsidRPr="004C3A53" w:rsidRDefault="00E2488F" w:rsidP="00E2488F">
      <w:pPr>
        <w:autoSpaceDE w:val="0"/>
        <w:autoSpaceDN w:val="0"/>
        <w:adjustRightInd w:val="0"/>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5. Анализ на наличнат</w:t>
      </w:r>
      <w:r>
        <w:rPr>
          <w:rFonts w:ascii="Times New Roman" w:eastAsiaTheme="minorHAnsi" w:hAnsi="Times New Roman"/>
          <w:b/>
          <w:sz w:val="24"/>
          <w:szCs w:val="24"/>
        </w:rPr>
        <w:t>а информация</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Видът е регистриран през 2013</w:t>
      </w:r>
      <w:r>
        <w:rPr>
          <w:rFonts w:ascii="Times New Roman" w:eastAsiaTheme="minorHAnsi" w:hAnsi="Times New Roman"/>
          <w:sz w:val="24"/>
          <w:szCs w:val="24"/>
        </w:rPr>
        <w:t xml:space="preserve"> </w:t>
      </w:r>
      <w:r w:rsidRPr="004C3A53">
        <w:rPr>
          <w:rFonts w:ascii="Times New Roman" w:eastAsiaTheme="minorHAnsi" w:hAnsi="Times New Roman"/>
          <w:sz w:val="24"/>
          <w:szCs w:val="24"/>
        </w:rPr>
        <w:t xml:space="preserve">г.  в зоната по време на проект </w:t>
      </w:r>
      <w:r>
        <w:rPr>
          <w:rFonts w:ascii="Times New Roman" w:eastAsiaTheme="minorHAnsi" w:hAnsi="Times New Roman"/>
          <w:sz w:val="24"/>
          <w:szCs w:val="24"/>
        </w:rPr>
        <w:t>„</w:t>
      </w:r>
      <w:r w:rsidRPr="004C3A53">
        <w:rPr>
          <w:rFonts w:ascii="Times New Roman" w:eastAsiaTheme="minorHAnsi" w:hAnsi="Times New Roman"/>
          <w:sz w:val="24"/>
          <w:szCs w:val="24"/>
        </w:rPr>
        <w:t xml:space="preserve">Картиране и определяне на природозащитното състояние на природни местообитания и видове </w:t>
      </w:r>
      <w:r>
        <w:rPr>
          <w:rFonts w:ascii="Times New Roman" w:eastAsiaTheme="minorHAnsi" w:hAnsi="Times New Roman"/>
          <w:sz w:val="24"/>
          <w:szCs w:val="24"/>
        </w:rPr>
        <w:t>–</w:t>
      </w:r>
      <w:r w:rsidRPr="004C3A53">
        <w:rPr>
          <w:rFonts w:ascii="Times New Roman" w:eastAsiaTheme="minorHAnsi" w:hAnsi="Times New Roman"/>
          <w:sz w:val="24"/>
          <w:szCs w:val="24"/>
        </w:rPr>
        <w:t xml:space="preserve"> фаза I</w:t>
      </w:r>
      <w:r>
        <w:rPr>
          <w:rFonts w:ascii="Times New Roman" w:eastAsiaTheme="minorHAnsi" w:hAnsi="Times New Roman"/>
          <w:sz w:val="24"/>
          <w:szCs w:val="24"/>
        </w:rPr>
        <w:t>“</w:t>
      </w:r>
      <w:r w:rsidRPr="004C3A53">
        <w:rPr>
          <w:rFonts w:ascii="Times New Roman" w:eastAsiaTheme="minorHAnsi" w:hAnsi="Times New Roman"/>
          <w:sz w:val="24"/>
          <w:szCs w:val="24"/>
        </w:rPr>
        <w:t xml:space="preserve"> с популационен размер 1122 инд/ха. Видът е категоризиран в общо неблагоприятно ПС поради ниска стойност на </w:t>
      </w:r>
      <w:r>
        <w:rPr>
          <w:rFonts w:ascii="Times New Roman" w:eastAsiaTheme="minorHAnsi" w:hAnsi="Times New Roman"/>
          <w:sz w:val="24"/>
          <w:szCs w:val="24"/>
        </w:rPr>
        <w:t>Б</w:t>
      </w:r>
      <w:r w:rsidRPr="004C3A53">
        <w:rPr>
          <w:rFonts w:ascii="Times New Roman" w:eastAsiaTheme="minorHAnsi" w:hAnsi="Times New Roman"/>
          <w:sz w:val="24"/>
          <w:szCs w:val="24"/>
        </w:rPr>
        <w:t>БИ</w:t>
      </w:r>
      <w:r>
        <w:rPr>
          <w:rFonts w:ascii="Times New Roman" w:eastAsiaTheme="minorHAnsi" w:hAnsi="Times New Roman"/>
          <w:sz w:val="24"/>
          <w:szCs w:val="24"/>
        </w:rPr>
        <w:t>, като мерна единица за параметъра „Сапробност“</w:t>
      </w:r>
      <w:r w:rsidRPr="004C3A53">
        <w:rPr>
          <w:rFonts w:ascii="Times New Roman" w:eastAsiaTheme="minorHAnsi" w:hAnsi="Times New Roman"/>
          <w:sz w:val="24"/>
          <w:szCs w:val="24"/>
        </w:rPr>
        <w:t xml:space="preserve"> и процент замърсени участъци от подходящите хабитати. В стандартния формуляр има информация за числеността на популацията.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Черната мряна е обикновен вид в зоната. Не се среща в приустиевата част на р. Вит и участъка </w:t>
      </w:r>
      <w:r>
        <w:rPr>
          <w:rFonts w:ascii="Times New Roman" w:eastAsiaTheme="minorHAnsi" w:hAnsi="Times New Roman"/>
          <w:sz w:val="24"/>
          <w:szCs w:val="24"/>
        </w:rPr>
        <w:t>от</w:t>
      </w:r>
      <w:r w:rsidRPr="004C3A53">
        <w:rPr>
          <w:rFonts w:ascii="Times New Roman" w:eastAsiaTheme="minorHAnsi" w:hAnsi="Times New Roman"/>
          <w:sz w:val="24"/>
          <w:szCs w:val="24"/>
        </w:rPr>
        <w:t xml:space="preserve"> р. Дунав в зоната. </w:t>
      </w:r>
      <w:r>
        <w:rPr>
          <w:rFonts w:ascii="Times New Roman" w:eastAsiaTheme="minorHAnsi" w:hAnsi="Times New Roman"/>
          <w:sz w:val="24"/>
          <w:szCs w:val="24"/>
        </w:rPr>
        <w:t>В т</w:t>
      </w:r>
      <w:r w:rsidRPr="004C3A53">
        <w:rPr>
          <w:rFonts w:ascii="Times New Roman" w:eastAsiaTheme="minorHAnsi" w:hAnsi="Times New Roman"/>
          <w:sz w:val="24"/>
          <w:szCs w:val="24"/>
        </w:rPr>
        <w:t xml:space="preserve">ези участъци </w:t>
      </w:r>
      <w:r>
        <w:rPr>
          <w:rFonts w:ascii="Times New Roman" w:eastAsiaTheme="minorHAnsi" w:hAnsi="Times New Roman"/>
          <w:sz w:val="24"/>
          <w:szCs w:val="24"/>
        </w:rPr>
        <w:t xml:space="preserve">няма </w:t>
      </w:r>
      <w:r w:rsidRPr="004C3A53">
        <w:rPr>
          <w:rFonts w:ascii="Times New Roman" w:eastAsiaTheme="minorHAnsi" w:hAnsi="Times New Roman"/>
          <w:sz w:val="24"/>
          <w:szCs w:val="24"/>
        </w:rPr>
        <w:t>подходящи местообитания за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E2488F" w:rsidRPr="00910E20" w:rsidRDefault="00E2488F" w:rsidP="00E2488F">
      <w:pPr>
        <w:spacing w:after="0" w:line="240" w:lineRule="auto"/>
        <w:ind w:firstLine="709"/>
        <w:jc w:val="both"/>
        <w:rPr>
          <w:rFonts w:ascii="Times New Roman" w:eastAsia="Calibri" w:hAnsi="Times New Roman"/>
          <w:sz w:val="24"/>
          <w:szCs w:val="24"/>
        </w:rPr>
      </w:pPr>
      <w:r w:rsidRPr="004C3A53">
        <w:rPr>
          <w:rFonts w:ascii="Times New Roman" w:eastAsiaTheme="minorHAnsi" w:hAnsi="Times New Roman"/>
          <w:sz w:val="24"/>
          <w:szCs w:val="24"/>
        </w:rPr>
        <w:t xml:space="preserve">При полевото проучване </w:t>
      </w:r>
      <w:r>
        <w:rPr>
          <w:rFonts w:ascii="Times New Roman" w:eastAsiaTheme="minorHAnsi" w:hAnsi="Times New Roman"/>
          <w:sz w:val="24"/>
          <w:szCs w:val="24"/>
        </w:rPr>
        <w:t xml:space="preserve">през 2021 г. </w:t>
      </w:r>
      <w:r w:rsidRPr="004C3A53">
        <w:rPr>
          <w:rFonts w:ascii="Times New Roman" w:eastAsiaTheme="minorHAnsi" w:hAnsi="Times New Roman"/>
          <w:sz w:val="24"/>
          <w:szCs w:val="24"/>
        </w:rPr>
        <w:t xml:space="preserve">по време на проекта за определяне на целите за опазване на вида в защитената зона е </w:t>
      </w:r>
      <w:r>
        <w:rPr>
          <w:rFonts w:ascii="Times New Roman" w:eastAsiaTheme="minorHAnsi" w:hAnsi="Times New Roman"/>
          <w:sz w:val="24"/>
          <w:szCs w:val="24"/>
        </w:rPr>
        <w:t>приложен Подход</w:t>
      </w:r>
      <w:r w:rsidRPr="004C3A53">
        <w:rPr>
          <w:rFonts w:ascii="Times New Roman" w:eastAsiaTheme="minorHAnsi" w:hAnsi="Times New Roman"/>
          <w:sz w:val="24"/>
          <w:szCs w:val="24"/>
        </w:rPr>
        <w:t xml:space="preserve"> за мониторинг на риби в реки</w:t>
      </w:r>
      <w:r>
        <w:rPr>
          <w:rFonts w:ascii="Times New Roman" w:eastAsiaTheme="minorHAnsi" w:hAnsi="Times New Roman"/>
          <w:sz w:val="24"/>
          <w:szCs w:val="24"/>
        </w:rPr>
        <w:t xml:space="preserve">, </w:t>
      </w:r>
      <w:r w:rsidRPr="00910E20">
        <w:rPr>
          <w:rFonts w:ascii="Times New Roman" w:eastAsia="Calibri" w:hAnsi="Times New Roman"/>
          <w:sz w:val="24"/>
          <w:szCs w:val="24"/>
        </w:rPr>
        <w:t>приет в Националната система за мониторинг на биологичното разнообразие</w:t>
      </w:r>
      <w:r w:rsidRPr="00910E20">
        <w:rPr>
          <w:rFonts w:eastAsia="Calibri"/>
        </w:rPr>
        <w:t xml:space="preserve"> (</w:t>
      </w:r>
      <w:r w:rsidRPr="00B411FD">
        <w:rPr>
          <w:rFonts w:ascii="Times New Roman" w:eastAsia="Calibri" w:hAnsi="Times New Roman"/>
          <w:sz w:val="24"/>
          <w:szCs w:val="24"/>
        </w:rPr>
        <w:t xml:space="preserve">http://eea.government.bg/bg/bio/nsmbr/praktichesko-rakovodstvo-metodiki-za-monitoring-i-otsenka/Podhod_rivers.pdf  </w:t>
      </w:r>
      <w:r w:rsidRPr="00910E20">
        <w:rPr>
          <w:rFonts w:ascii="Times New Roman" w:eastAsia="Calibri" w:hAnsi="Times New Roman"/>
          <w:sz w:val="24"/>
          <w:szCs w:val="24"/>
        </w:rPr>
        <w:t>)</w:t>
      </w:r>
      <w:r w:rsidRPr="004C3A53">
        <w:rPr>
          <w:rFonts w:ascii="Times New Roman" w:eastAsiaTheme="minorHAnsi" w:hAnsi="Times New Roman"/>
          <w:sz w:val="24"/>
          <w:szCs w:val="24"/>
        </w:rPr>
        <w:t>. Според дължината на подходящи</w:t>
      </w:r>
      <w:r>
        <w:rPr>
          <w:rFonts w:ascii="Times New Roman" w:eastAsiaTheme="minorHAnsi" w:hAnsi="Times New Roman"/>
          <w:sz w:val="24"/>
          <w:szCs w:val="24"/>
        </w:rPr>
        <w:t>те</w:t>
      </w:r>
      <w:r w:rsidRPr="004C3A53">
        <w:rPr>
          <w:rFonts w:ascii="Times New Roman" w:eastAsiaTheme="minorHAnsi" w:hAnsi="Times New Roman"/>
          <w:sz w:val="24"/>
          <w:szCs w:val="24"/>
        </w:rPr>
        <w:t xml:space="preserve"> речни участъци в зонат</w:t>
      </w:r>
      <w:r>
        <w:rPr>
          <w:rFonts w:ascii="Times New Roman" w:eastAsiaTheme="minorHAnsi" w:hAnsi="Times New Roman"/>
          <w:sz w:val="24"/>
          <w:szCs w:val="24"/>
        </w:rPr>
        <w:t>а</w:t>
      </w:r>
      <w:r w:rsidRPr="004C3A53">
        <w:rPr>
          <w:rFonts w:ascii="Times New Roman" w:eastAsiaTheme="minorHAnsi" w:hAnsi="Times New Roman"/>
          <w:sz w:val="24"/>
          <w:szCs w:val="24"/>
        </w:rPr>
        <w:t xml:space="preserve"> са избрани за пробонабиране 4 трансекта, които да покриват представителни хабитати на вида, и които позволяват адекватна оценка на популацията в зоната.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Видът е регистриран в зоната </w:t>
      </w:r>
      <w:r>
        <w:rPr>
          <w:rFonts w:ascii="Times New Roman" w:eastAsiaTheme="minorHAnsi" w:hAnsi="Times New Roman"/>
          <w:sz w:val="24"/>
          <w:szCs w:val="24"/>
        </w:rPr>
        <w:t>в</w:t>
      </w:r>
      <w:r w:rsidRPr="004C3A53">
        <w:rPr>
          <w:rFonts w:ascii="Times New Roman" w:eastAsiaTheme="minorHAnsi" w:hAnsi="Times New Roman"/>
          <w:sz w:val="24"/>
          <w:szCs w:val="24"/>
        </w:rPr>
        <w:t xml:space="preserve"> отдалечените от устието пунктове за пробонабиране. </w:t>
      </w:r>
      <w:r>
        <w:rPr>
          <w:rFonts w:ascii="Times New Roman" w:eastAsiaTheme="minorHAnsi" w:hAnsi="Times New Roman"/>
          <w:sz w:val="24"/>
          <w:szCs w:val="24"/>
        </w:rPr>
        <w:t>В границите</w:t>
      </w:r>
      <w:r w:rsidRPr="004C3A53">
        <w:rPr>
          <w:rFonts w:ascii="Times New Roman" w:eastAsiaTheme="minorHAnsi" w:hAnsi="Times New Roman"/>
          <w:sz w:val="24"/>
          <w:szCs w:val="24"/>
        </w:rPr>
        <w:t xml:space="preserve"> на зоната </w:t>
      </w:r>
      <w:r>
        <w:rPr>
          <w:rFonts w:ascii="Times New Roman" w:eastAsiaTheme="minorHAnsi" w:hAnsi="Times New Roman"/>
          <w:sz w:val="24"/>
          <w:szCs w:val="24"/>
        </w:rPr>
        <w:t xml:space="preserve">е определена средна популационна плътност </w:t>
      </w:r>
      <w:r w:rsidRPr="004C3A53">
        <w:rPr>
          <w:rFonts w:ascii="Times New Roman" w:eastAsiaTheme="minorHAnsi" w:hAnsi="Times New Roman"/>
          <w:sz w:val="24"/>
          <w:szCs w:val="24"/>
        </w:rPr>
        <w:t>229 инд/ха.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w:t>
      </w:r>
      <w:r>
        <w:rPr>
          <w:rFonts w:ascii="Times New Roman" w:eastAsiaTheme="minorHAnsi" w:hAnsi="Times New Roman"/>
          <w:sz w:val="24"/>
          <w:szCs w:val="24"/>
        </w:rPr>
        <w:t xml:space="preserve">умерено замърсяване, отразено чрез </w:t>
      </w:r>
      <w:r w:rsidRPr="004C3A53">
        <w:rPr>
          <w:rFonts w:ascii="Times New Roman" w:eastAsiaTheme="minorHAnsi" w:hAnsi="Times New Roman"/>
          <w:sz w:val="24"/>
          <w:szCs w:val="24"/>
        </w:rPr>
        <w:t>понижен</w:t>
      </w:r>
      <w:r>
        <w:rPr>
          <w:rFonts w:ascii="Times New Roman" w:eastAsiaTheme="minorHAnsi" w:hAnsi="Times New Roman"/>
          <w:sz w:val="24"/>
          <w:szCs w:val="24"/>
        </w:rPr>
        <w:t>и стойности на</w:t>
      </w:r>
      <w:r w:rsidRPr="004C3A53">
        <w:rPr>
          <w:rFonts w:ascii="Times New Roman" w:eastAsiaTheme="minorHAnsi" w:hAnsi="Times New Roman"/>
          <w:sz w:val="24"/>
          <w:szCs w:val="24"/>
        </w:rPr>
        <w:t xml:space="preserve"> </w:t>
      </w:r>
      <w:r>
        <w:rPr>
          <w:rFonts w:ascii="Times New Roman" w:eastAsiaTheme="minorHAnsi" w:hAnsi="Times New Roman"/>
          <w:sz w:val="24"/>
          <w:szCs w:val="24"/>
        </w:rPr>
        <w:t>ББИ</w:t>
      </w:r>
      <w:r w:rsidRPr="004C3A53">
        <w:rPr>
          <w:rFonts w:ascii="Times New Roman" w:eastAsiaTheme="minorHAnsi" w:hAnsi="Times New Roman"/>
          <w:sz w:val="24"/>
          <w:szCs w:val="24"/>
        </w:rPr>
        <w:t xml:space="preserve"> (3). Другите установени заплахи (корекция, изправяне и замърсяване на речните участъци) са оценени като незасягащи вида. По време на теренните проучвания бяха установени допълнителни сериозни заплахи, които  могат да се отразяват съществено върху популацията на вида в зоната: промяна на </w:t>
      </w:r>
      <w:r>
        <w:rPr>
          <w:rFonts w:ascii="Times New Roman" w:eastAsiaTheme="minorHAnsi" w:hAnsi="Times New Roman"/>
          <w:sz w:val="24"/>
          <w:szCs w:val="24"/>
        </w:rPr>
        <w:t>местообитания</w:t>
      </w:r>
      <w:r w:rsidRPr="004C3A53">
        <w:rPr>
          <w:rFonts w:ascii="Times New Roman" w:eastAsiaTheme="minorHAnsi" w:hAnsi="Times New Roman"/>
          <w:sz w:val="24"/>
          <w:szCs w:val="24"/>
        </w:rPr>
        <w:t>, много тежко замърсяване на р. Вит от източници извън зоната (ПСОВ Плевен с</w:t>
      </w:r>
      <w:r>
        <w:rPr>
          <w:rFonts w:ascii="Times New Roman" w:eastAsiaTheme="minorHAnsi" w:hAnsi="Times New Roman"/>
          <w:sz w:val="24"/>
          <w:szCs w:val="24"/>
        </w:rPr>
        <w:t>ъс</w:t>
      </w:r>
      <w:r w:rsidRPr="004C3A53">
        <w:rPr>
          <w:rFonts w:ascii="Times New Roman" w:eastAsiaTheme="minorHAnsi" w:hAnsi="Times New Roman"/>
          <w:sz w:val="24"/>
          <w:szCs w:val="24"/>
        </w:rPr>
        <w:t xml:space="preserve"> заустване до с. Божурица, </w:t>
      </w:r>
      <w:r>
        <w:rPr>
          <w:rFonts w:ascii="Times New Roman" w:eastAsiaTheme="minorHAnsi" w:hAnsi="Times New Roman"/>
          <w:sz w:val="24"/>
          <w:szCs w:val="24"/>
        </w:rPr>
        <w:t>вливане</w:t>
      </w:r>
      <w:r w:rsidRPr="004C3A53">
        <w:rPr>
          <w:rFonts w:ascii="Times New Roman" w:eastAsiaTheme="minorHAnsi" w:hAnsi="Times New Roman"/>
          <w:sz w:val="24"/>
          <w:szCs w:val="24"/>
        </w:rPr>
        <w:t xml:space="preserve"> на замърсената р. Тученица под гр. Плевен според ПУРБ</w:t>
      </w:r>
      <w:r>
        <w:rPr>
          <w:rFonts w:ascii="Times New Roman" w:eastAsiaTheme="minorHAnsi" w:hAnsi="Times New Roman"/>
          <w:sz w:val="24"/>
          <w:szCs w:val="24"/>
        </w:rPr>
        <w:t xml:space="preserve"> на </w:t>
      </w:r>
      <w:r w:rsidRPr="004C3A53">
        <w:rPr>
          <w:rFonts w:ascii="Times New Roman" w:eastAsiaTheme="minorHAnsi" w:hAnsi="Times New Roman"/>
          <w:sz w:val="24"/>
          <w:szCs w:val="24"/>
        </w:rPr>
        <w:t>БДДР 2016-2021, други неустановени източници), риболов, урбанизация и земеделие.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СФ най-значими заплахи в зоната които имат отношение към вида са:  интензивно земеделие, животновъдство, лесовъдство, усилено изземване на инертни материали, усилена урбанизация и </w:t>
      </w:r>
      <w:r>
        <w:rPr>
          <w:rFonts w:ascii="Times New Roman" w:eastAsiaTheme="minorHAnsi" w:hAnsi="Times New Roman"/>
          <w:sz w:val="24"/>
          <w:szCs w:val="24"/>
        </w:rPr>
        <w:t>изграждане</w:t>
      </w:r>
      <w:r w:rsidRPr="004C3A53">
        <w:rPr>
          <w:rFonts w:ascii="Times New Roman" w:eastAsiaTheme="minorHAnsi" w:hAnsi="Times New Roman"/>
          <w:sz w:val="24"/>
          <w:szCs w:val="24"/>
        </w:rPr>
        <w:t xml:space="preserve"> на земеделски структури, законен и </w:t>
      </w:r>
      <w:r w:rsidRPr="004C3A53">
        <w:rPr>
          <w:rFonts w:ascii="Times New Roman" w:eastAsiaTheme="minorHAnsi" w:hAnsi="Times New Roman"/>
          <w:sz w:val="24"/>
          <w:szCs w:val="24"/>
        </w:rPr>
        <w:lastRenderedPageBreak/>
        <w:t xml:space="preserve">незаконен риболов, модифициране на водни местообитания, гнилостни процеси и утаяване на фини частици, наводнения.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Не</w:t>
      </w:r>
      <w:r w:rsidRPr="004C3A53">
        <w:rPr>
          <w:rFonts w:ascii="Times New Roman" w:eastAsiaTheme="minorHAnsi" w:hAnsi="Times New Roman"/>
          <w:sz w:val="24"/>
          <w:szCs w:val="24"/>
        </w:rPr>
        <w:t xml:space="preserve"> трябва да се пренебрегва и влиянието на кумулатив</w:t>
      </w:r>
      <w:r>
        <w:rPr>
          <w:rFonts w:ascii="Times New Roman" w:eastAsiaTheme="minorHAnsi" w:hAnsi="Times New Roman"/>
          <w:sz w:val="24"/>
          <w:szCs w:val="24"/>
        </w:rPr>
        <w:t>н</w:t>
      </w:r>
      <w:r w:rsidRPr="004C3A53">
        <w:rPr>
          <w:rFonts w:ascii="Times New Roman" w:eastAsiaTheme="minorHAnsi" w:hAnsi="Times New Roman"/>
          <w:sz w:val="24"/>
          <w:szCs w:val="24"/>
        </w:rPr>
        <w:t>ия натиск от участъци над и извън зоната – по поречи</w:t>
      </w:r>
      <w:r>
        <w:rPr>
          <w:rFonts w:ascii="Times New Roman" w:eastAsiaTheme="minorHAnsi" w:hAnsi="Times New Roman"/>
          <w:sz w:val="24"/>
          <w:szCs w:val="24"/>
        </w:rPr>
        <w:t>ето</w:t>
      </w:r>
      <w:r w:rsidRPr="004C3A53">
        <w:rPr>
          <w:rFonts w:ascii="Times New Roman" w:eastAsiaTheme="minorHAnsi" w:hAnsi="Times New Roman"/>
          <w:sz w:val="24"/>
          <w:szCs w:val="24"/>
        </w:rPr>
        <w:t xml:space="preserve"> на р. Вит. </w:t>
      </w:r>
    </w:p>
    <w:p w:rsidR="00E2488F" w:rsidRPr="004C3A53" w:rsidRDefault="00E2488F" w:rsidP="00E2488F">
      <w:pPr>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6. Цели за подобряване/поддържане на природозащитното състояние на вида в з</w:t>
      </w:r>
      <w:r>
        <w:rPr>
          <w:rFonts w:ascii="Times New Roman" w:eastAsiaTheme="minorHAnsi" w:hAnsi="Times New Roman"/>
          <w:b/>
          <w:sz w:val="24"/>
          <w:szCs w:val="24"/>
        </w:rPr>
        <w:t>оната</w:t>
      </w:r>
    </w:p>
    <w:p w:rsidR="00E2488F" w:rsidRPr="004C3A53" w:rsidRDefault="00E2488F" w:rsidP="00E2488F">
      <w:pPr>
        <w:spacing w:before="120" w:after="0" w:line="240" w:lineRule="auto"/>
        <w:jc w:val="both"/>
        <w:rPr>
          <w:rFonts w:ascii="Times New Roman" w:eastAsiaTheme="minorHAnsi" w:hAnsi="Times New Roman"/>
          <w:sz w:val="24"/>
          <w:szCs w:val="24"/>
        </w:rPr>
      </w:pPr>
      <w:r w:rsidRPr="004C3A53">
        <w:rPr>
          <w:rFonts w:ascii="Times New Roman" w:eastAsiaTheme="minorHAnsi" w:hAnsi="Times New Roman"/>
          <w:sz w:val="24"/>
          <w:szCs w:val="24"/>
        </w:rPr>
        <w:t>Целите са формулирани по показатели, в таблицата по-долу.</w:t>
      </w:r>
    </w:p>
    <w:p w:rsidR="00E2488F" w:rsidRPr="004C3A53" w:rsidRDefault="00E2488F" w:rsidP="00E2488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E2488F" w:rsidRPr="00136BF1" w:rsidTr="002E67EF">
        <w:trPr>
          <w:tblHeader/>
          <w:jc w:val="center"/>
        </w:trPr>
        <w:tc>
          <w:tcPr>
            <w:tcW w:w="756" w:type="pct"/>
            <w:shd w:val="clear" w:color="auto" w:fill="DBE5F1" w:themeFill="accent1" w:themeFillTint="33"/>
            <w:vAlign w:val="center"/>
          </w:tcPr>
          <w:p w:rsidR="00E2488F" w:rsidRPr="00136BF1" w:rsidRDefault="00E2488F" w:rsidP="002E67EF">
            <w:pPr>
              <w:widowControl w:val="0"/>
              <w:spacing w:before="120" w:after="120" w:line="240" w:lineRule="auto"/>
              <w:jc w:val="center"/>
              <w:rPr>
                <w:rFonts w:ascii="Times New Roman" w:eastAsiaTheme="minorHAnsi" w:hAnsi="Times New Roman"/>
                <w:b/>
                <w:bCs/>
              </w:rPr>
            </w:pPr>
            <w:r w:rsidRPr="00136BF1">
              <w:rPr>
                <w:rFonts w:ascii="Times New Roman" w:eastAsiaTheme="minorHAnsi" w:hAnsi="Times New Roman"/>
                <w:b/>
                <w:bCs/>
              </w:rPr>
              <w:t>Параметър</w:t>
            </w:r>
          </w:p>
        </w:tc>
        <w:tc>
          <w:tcPr>
            <w:tcW w:w="634" w:type="pct"/>
            <w:shd w:val="clear" w:color="auto" w:fill="DBE5F1" w:themeFill="accent1" w:themeFillTint="33"/>
            <w:vAlign w:val="center"/>
          </w:tcPr>
          <w:p w:rsidR="00E2488F" w:rsidRPr="00136BF1" w:rsidRDefault="00E2488F" w:rsidP="002E67EF">
            <w:pPr>
              <w:widowControl w:val="0"/>
              <w:spacing w:before="120" w:after="120" w:line="240" w:lineRule="auto"/>
              <w:jc w:val="center"/>
              <w:rPr>
                <w:rFonts w:ascii="Times New Roman" w:eastAsiaTheme="minorHAnsi" w:hAnsi="Times New Roman"/>
                <w:b/>
                <w:bCs/>
              </w:rPr>
            </w:pPr>
            <w:r w:rsidRPr="00136BF1">
              <w:rPr>
                <w:rFonts w:ascii="Times New Roman" w:hAnsi="Times New Roman"/>
                <w:b/>
                <w:bCs/>
              </w:rPr>
              <w:t>Мерна единица</w:t>
            </w:r>
          </w:p>
        </w:tc>
        <w:tc>
          <w:tcPr>
            <w:tcW w:w="714" w:type="pct"/>
            <w:shd w:val="clear" w:color="auto" w:fill="DBE5F1" w:themeFill="accent1" w:themeFillTint="33"/>
            <w:vAlign w:val="center"/>
          </w:tcPr>
          <w:p w:rsidR="00E2488F" w:rsidRPr="00136BF1" w:rsidRDefault="00E2488F" w:rsidP="002E67EF">
            <w:pPr>
              <w:widowControl w:val="0"/>
              <w:spacing w:before="120" w:after="120" w:line="240" w:lineRule="auto"/>
              <w:jc w:val="center"/>
              <w:rPr>
                <w:rFonts w:ascii="Times New Roman" w:eastAsiaTheme="minorHAnsi" w:hAnsi="Times New Roman"/>
                <w:b/>
                <w:bCs/>
              </w:rPr>
            </w:pPr>
            <w:r w:rsidRPr="00136BF1">
              <w:rPr>
                <w:rFonts w:ascii="Times New Roman" w:hAnsi="Times New Roman"/>
                <w:b/>
                <w:bCs/>
              </w:rPr>
              <w:t>Целева стойност</w:t>
            </w:r>
          </w:p>
        </w:tc>
        <w:tc>
          <w:tcPr>
            <w:tcW w:w="1857" w:type="pct"/>
            <w:shd w:val="clear" w:color="auto" w:fill="DBE5F1" w:themeFill="accent1" w:themeFillTint="33"/>
            <w:vAlign w:val="center"/>
          </w:tcPr>
          <w:p w:rsidR="00E2488F" w:rsidRPr="00136BF1" w:rsidRDefault="00E2488F" w:rsidP="002E67EF">
            <w:pPr>
              <w:widowControl w:val="0"/>
              <w:spacing w:before="120" w:after="120" w:line="240" w:lineRule="auto"/>
              <w:jc w:val="center"/>
              <w:rPr>
                <w:rFonts w:ascii="Times New Roman" w:eastAsiaTheme="minorHAnsi" w:hAnsi="Times New Roman"/>
                <w:b/>
                <w:bCs/>
              </w:rPr>
            </w:pPr>
            <w:r w:rsidRPr="00136BF1">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E2488F" w:rsidRPr="00136BF1" w:rsidRDefault="00E2488F" w:rsidP="002E67EF">
            <w:pPr>
              <w:widowControl w:val="0"/>
              <w:spacing w:before="120" w:after="120" w:line="240" w:lineRule="auto"/>
              <w:jc w:val="center"/>
              <w:rPr>
                <w:rFonts w:ascii="Times New Roman" w:eastAsiaTheme="minorHAnsi" w:hAnsi="Times New Roman"/>
                <w:b/>
                <w:bCs/>
              </w:rPr>
            </w:pPr>
            <w:r w:rsidRPr="00136BF1">
              <w:rPr>
                <w:rFonts w:ascii="Times New Roman" w:eastAsiaTheme="minorHAnsi" w:hAnsi="Times New Roman"/>
                <w:b/>
                <w:bCs/>
              </w:rPr>
              <w:t>Специфични цели на опазване за зоната</w:t>
            </w:r>
          </w:p>
        </w:tc>
      </w:tr>
      <w:tr w:rsidR="00E2488F" w:rsidRPr="00136BF1" w:rsidTr="002E67EF">
        <w:trPr>
          <w:jc w:val="center"/>
        </w:trPr>
        <w:tc>
          <w:tcPr>
            <w:tcW w:w="756" w:type="pct"/>
            <w:shd w:val="clear" w:color="auto" w:fill="auto"/>
          </w:tcPr>
          <w:p w:rsidR="00E2488F" w:rsidRPr="00136BF1" w:rsidRDefault="00E2488F" w:rsidP="002E67EF">
            <w:pPr>
              <w:spacing w:before="120" w:after="120" w:line="240" w:lineRule="auto"/>
              <w:rPr>
                <w:rFonts w:ascii="Times New Roman" w:eastAsiaTheme="minorHAnsi" w:hAnsi="Times New Roman"/>
                <w:b/>
                <w:lang w:val="en-US"/>
              </w:rPr>
            </w:pPr>
            <w:r w:rsidRPr="00136BF1">
              <w:rPr>
                <w:rFonts w:ascii="Times New Roman" w:eastAsiaTheme="minorHAnsi" w:hAnsi="Times New Roman"/>
                <w:b/>
              </w:rPr>
              <w:t>Плътност на популацията</w:t>
            </w:r>
          </w:p>
        </w:tc>
        <w:tc>
          <w:tcPr>
            <w:tcW w:w="634" w:type="pct"/>
            <w:shd w:val="clear" w:color="auto" w:fill="auto"/>
          </w:tcPr>
          <w:p w:rsidR="00E2488F" w:rsidRPr="007A3BEC" w:rsidRDefault="00E2488F" w:rsidP="002E67EF">
            <w:pPr>
              <w:spacing w:before="120" w:after="120" w:line="240" w:lineRule="auto"/>
              <w:rPr>
                <w:rFonts w:ascii="Times New Roman" w:eastAsiaTheme="minorHAnsi" w:hAnsi="Times New Roman"/>
              </w:rPr>
            </w:pPr>
            <w:r w:rsidRPr="00136BF1">
              <w:rPr>
                <w:rFonts w:ascii="Times New Roman" w:eastAsiaTheme="minorHAnsi" w:hAnsi="Times New Roman"/>
              </w:rPr>
              <w:t>Брой индивиди/</w:t>
            </w:r>
            <w:r>
              <w:rPr>
                <w:rFonts w:ascii="Times New Roman" w:eastAsiaTheme="minorHAnsi" w:hAnsi="Times New Roman"/>
              </w:rPr>
              <w:t>ха</w:t>
            </w:r>
          </w:p>
        </w:tc>
        <w:tc>
          <w:tcPr>
            <w:tcW w:w="714" w:type="pct"/>
            <w:shd w:val="clear" w:color="auto" w:fill="auto"/>
          </w:tcPr>
          <w:p w:rsidR="00E2488F" w:rsidRPr="00136BF1" w:rsidRDefault="00E2488F" w:rsidP="002E67EF">
            <w:pPr>
              <w:spacing w:before="120" w:after="120" w:line="240" w:lineRule="auto"/>
              <w:rPr>
                <w:rFonts w:ascii="Times New Roman" w:eastAsiaTheme="minorHAnsi" w:hAnsi="Times New Roman"/>
              </w:rPr>
            </w:pPr>
            <w:r w:rsidRPr="00136BF1">
              <w:rPr>
                <w:rFonts w:ascii="Times New Roman" w:eastAsiaTheme="minorHAnsi" w:hAnsi="Times New Roman"/>
              </w:rPr>
              <w:t>Най-малко</w:t>
            </w:r>
            <w:r w:rsidRPr="00136BF1">
              <w:rPr>
                <w:rFonts w:ascii="Times New Roman" w:eastAsiaTheme="minorHAnsi" w:hAnsi="Times New Roman"/>
                <w:lang w:val="en-US"/>
              </w:rPr>
              <w:t xml:space="preserve"> </w:t>
            </w:r>
            <w:r w:rsidRPr="00136BF1">
              <w:rPr>
                <w:rFonts w:ascii="Times New Roman" w:eastAsiaTheme="minorHAnsi" w:hAnsi="Times New Roman"/>
              </w:rPr>
              <w:t>100 инд./</w:t>
            </w:r>
            <w:r>
              <w:rPr>
                <w:rFonts w:ascii="Times New Roman" w:eastAsiaTheme="minorHAnsi" w:hAnsi="Times New Roman"/>
              </w:rPr>
              <w:t>ха</w:t>
            </w:r>
            <w:r w:rsidRPr="00136BF1">
              <w:rPr>
                <w:rFonts w:ascii="Times New Roman" w:eastAsiaTheme="minorHAnsi" w:hAnsi="Times New Roman"/>
                <w:lang w:val="en-US"/>
              </w:rPr>
              <w:t xml:space="preserve"> </w:t>
            </w:r>
          </w:p>
        </w:tc>
        <w:tc>
          <w:tcPr>
            <w:tcW w:w="1857" w:type="pct"/>
            <w:shd w:val="clear" w:color="auto" w:fill="auto"/>
          </w:tcPr>
          <w:p w:rsidR="00E2488F" w:rsidRPr="006670C5" w:rsidRDefault="00E2488F" w:rsidP="002E67EF">
            <w:pPr>
              <w:spacing w:before="120" w:after="120" w:line="240" w:lineRule="auto"/>
              <w:jc w:val="both"/>
              <w:rPr>
                <w:rFonts w:ascii="Times New Roman" w:eastAsiaTheme="minorHAnsi" w:hAnsi="Times New Roman"/>
              </w:rPr>
            </w:pPr>
            <w:r w:rsidRPr="006670C5">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6670C5">
              <w:rPr>
                <w:rFonts w:ascii="Times New Roman" w:eastAsiaTheme="minorHAnsi" w:hAnsi="Times New Roman"/>
                <w:vertAlign w:val="superscript"/>
              </w:rPr>
              <w:t>2</w:t>
            </w:r>
            <w:r w:rsidRPr="006670C5">
              <w:rPr>
                <w:rFonts w:ascii="Times New Roman" w:eastAsiaTheme="minorHAnsi" w:hAnsi="Times New Roman"/>
              </w:rPr>
              <w:t xml:space="preserve">. След това броят на уловените екземпляри се преизчислява на един хектар. </w:t>
            </w:r>
          </w:p>
          <w:p w:rsidR="00E2488F" w:rsidRPr="006670C5" w:rsidRDefault="00E2488F" w:rsidP="002E67EF">
            <w:pPr>
              <w:spacing w:before="120" w:after="120" w:line="240" w:lineRule="auto"/>
              <w:jc w:val="both"/>
              <w:rPr>
                <w:rFonts w:ascii="Times New Roman" w:eastAsiaTheme="minorHAnsi" w:hAnsi="Times New Roman"/>
              </w:rPr>
            </w:pPr>
            <w:r w:rsidRPr="006670C5">
              <w:rPr>
                <w:rFonts w:ascii="Times New Roman" w:eastAsiaTheme="minorHAnsi" w:hAnsi="Times New Roman"/>
              </w:rPr>
              <w:t>Според данните от проект „Картиране и определяне на природозащитното състояние на природни местообитания и видове - фаза I“ числеността на вида в зоната е определена на 1122 инд/ха. През 2021 г. е проведено теренно проучване за вида в 4 участъка на зоната и е регистриран с популационна плътност 229 екз/ха. Поради тези причини  и предвид трудностите за регистриране на възрастни екземпляри, като минимална целева стойност на популацията се приема минималната референтна численост, определена в проект „Картиране и определяне на природозащитното състояние на природни местообитания и видове – фаза I“.</w:t>
            </w:r>
          </w:p>
          <w:p w:rsidR="00E2488F" w:rsidRPr="006670C5" w:rsidRDefault="00E2488F" w:rsidP="002E67EF">
            <w:pPr>
              <w:spacing w:before="120" w:after="120" w:line="240" w:lineRule="auto"/>
              <w:jc w:val="both"/>
              <w:rPr>
                <w:rFonts w:ascii="Times New Roman" w:eastAsiaTheme="minorHAnsi" w:hAnsi="Times New Roman"/>
              </w:rPr>
            </w:pPr>
            <w:r w:rsidRPr="006670C5">
              <w:rPr>
                <w:rFonts w:ascii="Times New Roman" w:eastAsiaTheme="minorHAnsi" w:hAnsi="Times New Roman"/>
              </w:rPr>
              <w:t xml:space="preserve">Антропогенният натиск, в този конкретен речен участък в рамките на защитената зона може да се счита за значителен. </w:t>
            </w:r>
          </w:p>
          <w:p w:rsidR="00E2488F" w:rsidRPr="006670C5" w:rsidRDefault="00E2488F" w:rsidP="002E67EF">
            <w:pPr>
              <w:spacing w:before="120" w:after="120" w:line="240" w:lineRule="auto"/>
              <w:jc w:val="both"/>
              <w:rPr>
                <w:rFonts w:ascii="Times New Roman" w:eastAsiaTheme="minorHAnsi" w:hAnsi="Times New Roman"/>
              </w:rPr>
            </w:pPr>
            <w:r w:rsidRPr="006670C5">
              <w:rPr>
                <w:rFonts w:ascii="Times New Roman" w:eastAsiaTheme="minorHAnsi" w:hAnsi="Times New Roman"/>
              </w:rPr>
              <w:t xml:space="preserve">В Методологията за оценка на състоянието на риби  (НСМСБР) референтни стойности за </w:t>
            </w:r>
            <w:r w:rsidRPr="006670C5">
              <w:rPr>
                <w:rFonts w:ascii="Times New Roman" w:eastAsiaTheme="minorHAnsi" w:hAnsi="Times New Roman"/>
              </w:rPr>
              <w:lastRenderedPageBreak/>
              <w:t xml:space="preserve">плътността на популацията на този вид не са изведени </w:t>
            </w:r>
          </w:p>
          <w:p w:rsidR="00E2488F" w:rsidRPr="006670C5" w:rsidRDefault="00E2488F" w:rsidP="002E67EF">
            <w:pPr>
              <w:spacing w:before="120" w:after="120" w:line="240" w:lineRule="auto"/>
              <w:jc w:val="both"/>
              <w:rPr>
                <w:rFonts w:ascii="Times New Roman" w:eastAsiaTheme="minorHAnsi" w:hAnsi="Times New Roman"/>
              </w:rPr>
            </w:pPr>
            <w:r w:rsidRPr="006670C5">
              <w:rPr>
                <w:rFonts w:ascii="Times New Roman" w:eastAsiaTheme="minorHAnsi" w:hAnsi="Times New Roman"/>
              </w:rPr>
              <w:t>Въз основа на средните стойности на установената плътност на популацията, състоянието на вида по този показател е „Благоприятно“.</w:t>
            </w:r>
          </w:p>
        </w:tc>
        <w:tc>
          <w:tcPr>
            <w:tcW w:w="1039" w:type="pct"/>
          </w:tcPr>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lastRenderedPageBreak/>
              <w:t xml:space="preserve">Поддържане на плътността на популацията най-малко на 100 инд./ха. </w:t>
            </w:r>
          </w:p>
        </w:tc>
      </w:tr>
      <w:tr w:rsidR="00E2488F" w:rsidRPr="00136BF1" w:rsidTr="002E67EF">
        <w:trPr>
          <w:jc w:val="center"/>
        </w:trPr>
        <w:tc>
          <w:tcPr>
            <w:tcW w:w="756" w:type="pct"/>
            <w:shd w:val="clear" w:color="auto" w:fill="auto"/>
          </w:tcPr>
          <w:p w:rsidR="00E2488F" w:rsidRPr="00136BF1" w:rsidRDefault="00E2488F" w:rsidP="002E67EF">
            <w:pPr>
              <w:spacing w:before="120" w:after="120" w:line="240" w:lineRule="auto"/>
              <w:rPr>
                <w:rFonts w:ascii="Times New Roman" w:eastAsiaTheme="minorHAnsi" w:hAnsi="Times New Roman"/>
                <w:b/>
              </w:rPr>
            </w:pPr>
            <w:r w:rsidRPr="00136BF1">
              <w:rPr>
                <w:rFonts w:ascii="Times New Roman" w:eastAsiaTheme="minorHAnsi" w:hAnsi="Times New Roman"/>
                <w:b/>
              </w:rPr>
              <w:lastRenderedPageBreak/>
              <w:t xml:space="preserve">Местообитание на вида: </w:t>
            </w:r>
          </w:p>
          <w:p w:rsidR="00E2488F" w:rsidRPr="00136BF1" w:rsidRDefault="00E2488F" w:rsidP="002E67EF">
            <w:pPr>
              <w:spacing w:before="120" w:after="120" w:line="240" w:lineRule="auto"/>
              <w:rPr>
                <w:rFonts w:ascii="Times New Roman" w:eastAsiaTheme="minorHAnsi" w:hAnsi="Times New Roman"/>
                <w:b/>
              </w:rPr>
            </w:pPr>
            <w:r w:rsidRPr="00136BF1">
              <w:rPr>
                <w:rFonts w:ascii="Times New Roman" w:eastAsiaTheme="minorHAnsi" w:hAnsi="Times New Roman"/>
                <w:b/>
              </w:rPr>
              <w:t>Дължина на речната мрежа, представляваща потенциално местообитание за вида</w:t>
            </w:r>
          </w:p>
        </w:tc>
        <w:tc>
          <w:tcPr>
            <w:tcW w:w="634" w:type="pct"/>
            <w:shd w:val="clear" w:color="auto" w:fill="auto"/>
          </w:tcPr>
          <w:p w:rsidR="00E2488F" w:rsidRPr="00136BF1" w:rsidRDefault="00E2488F" w:rsidP="002E67EF">
            <w:pPr>
              <w:spacing w:before="120" w:after="120" w:line="240" w:lineRule="auto"/>
              <w:rPr>
                <w:rFonts w:ascii="Times New Roman" w:eastAsiaTheme="minorHAnsi" w:hAnsi="Times New Roman"/>
              </w:rPr>
            </w:pPr>
            <w:r w:rsidRPr="00136BF1">
              <w:rPr>
                <w:rFonts w:ascii="Times New Roman" w:eastAsiaTheme="minorHAnsi" w:hAnsi="Times New Roman"/>
              </w:rPr>
              <w:t>km</w:t>
            </w:r>
          </w:p>
        </w:tc>
        <w:tc>
          <w:tcPr>
            <w:tcW w:w="714" w:type="pct"/>
            <w:shd w:val="clear" w:color="auto" w:fill="auto"/>
          </w:tcPr>
          <w:p w:rsidR="00E2488F" w:rsidRPr="00136BF1" w:rsidRDefault="00E2488F" w:rsidP="002E67EF">
            <w:pPr>
              <w:spacing w:before="120" w:after="120" w:line="240" w:lineRule="auto"/>
              <w:rPr>
                <w:rFonts w:ascii="Times New Roman" w:eastAsiaTheme="minorHAnsi" w:hAnsi="Times New Roman"/>
              </w:rPr>
            </w:pPr>
            <w:r w:rsidRPr="00136BF1">
              <w:rPr>
                <w:rFonts w:ascii="Times New Roman" w:eastAsiaTheme="minorHAnsi" w:hAnsi="Times New Roman"/>
                <w:shd w:val="clear" w:color="auto" w:fill="FFFFFF"/>
              </w:rPr>
              <w:t xml:space="preserve">Най-малко 25 </w:t>
            </w:r>
            <w:r w:rsidRPr="00136BF1">
              <w:rPr>
                <w:rFonts w:ascii="Times New Roman" w:eastAsiaTheme="minorHAnsi" w:hAnsi="Times New Roman"/>
                <w:shd w:val="clear" w:color="auto" w:fill="FFFFFF"/>
                <w:lang w:val="en-US"/>
              </w:rPr>
              <w:t>km</w:t>
            </w:r>
            <w:r w:rsidRPr="00136BF1">
              <w:rPr>
                <w:rFonts w:ascii="Times New Roman" w:eastAsiaTheme="minorHAnsi" w:hAnsi="Times New Roman"/>
                <w:shd w:val="clear" w:color="auto" w:fill="FFFFFF"/>
              </w:rPr>
              <w:t xml:space="preserve"> </w:t>
            </w:r>
          </w:p>
        </w:tc>
        <w:tc>
          <w:tcPr>
            <w:tcW w:w="1857" w:type="pct"/>
            <w:shd w:val="clear" w:color="auto" w:fill="auto"/>
          </w:tcPr>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E2488F" w:rsidRPr="00136BF1" w:rsidRDefault="00E2488F" w:rsidP="002E67EF">
            <w:pPr>
              <w:numPr>
                <w:ilvl w:val="0"/>
                <w:numId w:val="6"/>
              </w:numPr>
              <w:spacing w:before="120" w:after="120" w:line="240" w:lineRule="auto"/>
              <w:jc w:val="both"/>
              <w:rPr>
                <w:rFonts w:ascii="Times New Roman" w:eastAsia="Calibri" w:hAnsi="Times New Roman"/>
              </w:rPr>
            </w:pPr>
            <w:r w:rsidRPr="00136BF1">
              <w:rPr>
                <w:rFonts w:ascii="Times New Roman" w:eastAsia="Calibri" w:hAnsi="Times New Roman"/>
              </w:rPr>
              <w:t>Реки от типове</w:t>
            </w:r>
            <w:r w:rsidRPr="00136BF1">
              <w:rPr>
                <w:rFonts w:eastAsia="Calibri"/>
              </w:rPr>
              <w:t xml:space="preserve"> </w:t>
            </w:r>
            <w:r w:rsidRPr="00136BF1">
              <w:rPr>
                <w:rFonts w:ascii="Times New Roman" w:eastAsia="Calibri" w:hAnsi="Times New Roman"/>
              </w:rPr>
              <w:t>R2, R4, R7,</w:t>
            </w:r>
            <w:r w:rsidRPr="00136BF1">
              <w:rPr>
                <w:rFonts w:eastAsia="Calibri"/>
              </w:rPr>
              <w:t xml:space="preserve"> </w:t>
            </w:r>
            <w:r w:rsidRPr="00136BF1">
              <w:rPr>
                <w:rFonts w:ascii="Times New Roman" w:eastAsia="Calibri" w:hAnsi="Times New Roman"/>
              </w:rPr>
              <w:t>R8   съгласно класификацията на Рамковата Директива за водите;</w:t>
            </w:r>
          </w:p>
          <w:p w:rsidR="00E2488F" w:rsidRPr="00136BF1" w:rsidRDefault="00E2488F" w:rsidP="002E67EF">
            <w:pPr>
              <w:numPr>
                <w:ilvl w:val="0"/>
                <w:numId w:val="6"/>
              </w:numPr>
              <w:spacing w:before="120" w:after="120" w:line="240" w:lineRule="auto"/>
              <w:jc w:val="both"/>
              <w:rPr>
                <w:rFonts w:ascii="Times New Roman" w:eastAsia="Calibri" w:hAnsi="Times New Roman"/>
              </w:rPr>
            </w:pPr>
            <w:r w:rsidRPr="00136BF1">
              <w:rPr>
                <w:rFonts w:ascii="Times New Roman" w:eastAsia="Calibri" w:hAnsi="Times New Roman"/>
              </w:rPr>
              <w:t>Част от горното, средното, рядко долното течение на дунавските притоци и някои реки от басейна на р. Камчия.</w:t>
            </w:r>
          </w:p>
          <w:p w:rsidR="00E2488F" w:rsidRPr="00136BF1" w:rsidRDefault="00E2488F" w:rsidP="002E67EF">
            <w:pPr>
              <w:numPr>
                <w:ilvl w:val="0"/>
                <w:numId w:val="6"/>
              </w:numPr>
              <w:spacing w:before="120" w:after="120" w:line="240" w:lineRule="auto"/>
              <w:jc w:val="both"/>
              <w:rPr>
                <w:rFonts w:ascii="Times New Roman" w:eastAsia="Calibri" w:hAnsi="Times New Roman"/>
              </w:rPr>
            </w:pPr>
            <w:r w:rsidRPr="00136BF1">
              <w:rPr>
                <w:rFonts w:ascii="Times New Roman" w:eastAsia="Calibri" w:hAnsi="Times New Roman"/>
              </w:rPr>
              <w:t>Изключени са всички стоящи водни тела в зоната.</w:t>
            </w:r>
          </w:p>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На базата на този анализ е установено, че 25 км речна мрежа в защитената зона отговарят на посочените критерии. Според наличните данни за вида, той се среща на всякъде в участъка на р. Янтра взоната но по-рядко в долното течение.</w:t>
            </w:r>
          </w:p>
        </w:tc>
        <w:tc>
          <w:tcPr>
            <w:tcW w:w="1039" w:type="pct"/>
          </w:tcPr>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25 км. </w:t>
            </w:r>
          </w:p>
          <w:p w:rsidR="00E2488F" w:rsidRPr="00136BF1" w:rsidRDefault="00E2488F" w:rsidP="002E67EF">
            <w:pPr>
              <w:spacing w:before="120" w:after="120" w:line="240" w:lineRule="auto"/>
              <w:jc w:val="both"/>
              <w:rPr>
                <w:rFonts w:ascii="Times New Roman" w:eastAsiaTheme="minorHAnsi" w:hAnsi="Times New Roman"/>
              </w:rPr>
            </w:pPr>
          </w:p>
          <w:p w:rsidR="00E2488F" w:rsidRPr="00136BF1" w:rsidRDefault="00E2488F" w:rsidP="002E67EF">
            <w:pPr>
              <w:spacing w:before="120" w:after="120" w:line="240" w:lineRule="auto"/>
              <w:jc w:val="both"/>
              <w:rPr>
                <w:rFonts w:ascii="Times New Roman" w:eastAsiaTheme="minorHAnsi" w:hAnsi="Times New Roman"/>
              </w:rPr>
            </w:pPr>
          </w:p>
        </w:tc>
      </w:tr>
      <w:tr w:rsidR="00E2488F" w:rsidRPr="00136BF1" w:rsidTr="002E67EF">
        <w:trPr>
          <w:jc w:val="center"/>
        </w:trPr>
        <w:tc>
          <w:tcPr>
            <w:tcW w:w="756" w:type="pct"/>
            <w:shd w:val="clear" w:color="auto" w:fill="auto"/>
          </w:tcPr>
          <w:p w:rsidR="00E2488F" w:rsidRPr="00136BF1" w:rsidRDefault="00E2488F" w:rsidP="002E67EF">
            <w:pPr>
              <w:spacing w:before="120" w:after="120" w:line="240" w:lineRule="auto"/>
              <w:rPr>
                <w:rFonts w:ascii="Times New Roman" w:eastAsiaTheme="minorHAnsi" w:hAnsi="Times New Roman"/>
                <w:b/>
              </w:rPr>
            </w:pPr>
            <w:r w:rsidRPr="00136BF1">
              <w:rPr>
                <w:rFonts w:ascii="Times New Roman" w:eastAsiaTheme="minorHAnsi" w:hAnsi="Times New Roman"/>
                <w:b/>
              </w:rPr>
              <w:t xml:space="preserve">Местообитание на вида: </w:t>
            </w:r>
          </w:p>
          <w:p w:rsidR="00E2488F" w:rsidRPr="00136BF1" w:rsidRDefault="00E2488F" w:rsidP="002E67EF">
            <w:pPr>
              <w:spacing w:before="120" w:after="120" w:line="240" w:lineRule="auto"/>
              <w:rPr>
                <w:rFonts w:ascii="Times New Roman" w:eastAsiaTheme="minorHAnsi" w:hAnsi="Times New Roman"/>
                <w:b/>
              </w:rPr>
            </w:pPr>
            <w:r w:rsidRPr="00136BF1">
              <w:rPr>
                <w:rFonts w:ascii="Times New Roman" w:eastAsiaTheme="minorHAnsi" w:hAnsi="Times New Roman"/>
                <w:b/>
              </w:rPr>
              <w:t xml:space="preserve">Степен на свързаност на местообитанието на вида </w:t>
            </w:r>
          </w:p>
          <w:p w:rsidR="00E2488F" w:rsidRPr="00136BF1" w:rsidRDefault="00E2488F" w:rsidP="002E67EF">
            <w:pPr>
              <w:spacing w:before="120" w:after="120" w:line="240" w:lineRule="auto"/>
              <w:rPr>
                <w:rFonts w:ascii="Times New Roman" w:eastAsiaTheme="minorHAnsi" w:hAnsi="Times New Roman"/>
                <w:b/>
              </w:rPr>
            </w:pPr>
          </w:p>
          <w:p w:rsidR="00E2488F" w:rsidRPr="00136BF1" w:rsidRDefault="00E2488F" w:rsidP="002E67EF">
            <w:pPr>
              <w:spacing w:before="120" w:after="120" w:line="240" w:lineRule="auto"/>
              <w:rPr>
                <w:rFonts w:ascii="Times New Roman" w:eastAsiaTheme="minorHAnsi" w:hAnsi="Times New Roman"/>
                <w:b/>
              </w:rPr>
            </w:pPr>
          </w:p>
        </w:tc>
        <w:tc>
          <w:tcPr>
            <w:tcW w:w="634" w:type="pct"/>
            <w:shd w:val="clear" w:color="auto" w:fill="auto"/>
          </w:tcPr>
          <w:p w:rsidR="00E2488F" w:rsidRPr="00136BF1" w:rsidRDefault="00E2488F" w:rsidP="002E67EF">
            <w:pPr>
              <w:spacing w:before="120" w:after="120" w:line="240" w:lineRule="auto"/>
              <w:rPr>
                <w:rFonts w:ascii="Times New Roman" w:eastAsiaTheme="minorHAnsi" w:hAnsi="Times New Roman"/>
              </w:rPr>
            </w:pPr>
            <w:r w:rsidRPr="00136BF1">
              <w:rPr>
                <w:rFonts w:ascii="Times New Roman" w:eastAsiaTheme="minorHAnsi" w:hAnsi="Times New Roman"/>
              </w:rPr>
              <w:lastRenderedPageBreak/>
              <w:t xml:space="preserve">5 степенна скала за всяка бариера </w:t>
            </w:r>
          </w:p>
        </w:tc>
        <w:tc>
          <w:tcPr>
            <w:tcW w:w="714" w:type="pct"/>
            <w:shd w:val="clear" w:color="auto" w:fill="auto"/>
          </w:tcPr>
          <w:p w:rsidR="00E2488F" w:rsidRPr="00136BF1" w:rsidRDefault="00E2488F" w:rsidP="002E67EF">
            <w:pPr>
              <w:spacing w:before="120" w:after="120" w:line="240" w:lineRule="auto"/>
              <w:rPr>
                <w:rFonts w:ascii="Times New Roman" w:eastAsiaTheme="minorHAnsi" w:hAnsi="Times New Roman"/>
                <w:lang w:val="en-US"/>
              </w:rPr>
            </w:pPr>
            <w:r w:rsidRPr="00136BF1">
              <w:rPr>
                <w:rFonts w:ascii="Times New Roman" w:eastAsiaTheme="minorHAnsi" w:hAnsi="Times New Roman"/>
              </w:rPr>
              <w:t>Степен</w:t>
            </w:r>
            <w:r w:rsidRPr="00136BF1">
              <w:rPr>
                <w:rFonts w:ascii="Times New Roman" w:eastAsiaTheme="minorHAnsi" w:hAnsi="Times New Roman"/>
                <w:lang w:val="en-US"/>
              </w:rPr>
              <w:t xml:space="preserve"> 1</w:t>
            </w:r>
          </w:p>
          <w:p w:rsidR="00E2488F" w:rsidRPr="00136BF1" w:rsidRDefault="00E2488F" w:rsidP="002E67EF">
            <w:pPr>
              <w:spacing w:before="120" w:after="120" w:line="240" w:lineRule="auto"/>
              <w:rPr>
                <w:rFonts w:ascii="Times New Roman" w:eastAsiaTheme="minorHAnsi" w:hAnsi="Times New Roman"/>
              </w:rPr>
            </w:pPr>
            <w:r w:rsidRPr="00136BF1">
              <w:rPr>
                <w:rFonts w:ascii="Times New Roman" w:eastAsiaTheme="minorHAnsi" w:hAnsi="Times New Roman"/>
              </w:rPr>
              <w:t>за всяка бариера</w:t>
            </w:r>
          </w:p>
        </w:tc>
        <w:tc>
          <w:tcPr>
            <w:tcW w:w="1857" w:type="pct"/>
            <w:shd w:val="clear" w:color="auto" w:fill="auto"/>
          </w:tcPr>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136BF1">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136BF1">
              <w:rPr>
                <w:rFonts w:ascii="Times New Roman" w:eastAsiaTheme="minorHAnsi" w:hAnsi="Times New Roman"/>
              </w:rPr>
              <w:t xml:space="preserve">. Текущата оценка на свързаността на местообитанията на вида е направена на базата на оценката </w:t>
            </w:r>
            <w:r w:rsidRPr="00136BF1">
              <w:rPr>
                <w:rFonts w:ascii="Times New Roman" w:eastAsiaTheme="minorHAnsi" w:hAnsi="Times New Roman"/>
              </w:rPr>
              <w:lastRenderedPageBreak/>
              <w:t>на миграционните бариери, направена на базата на 5-степенна скала, съгласно ПУРБ 2016-2021</w:t>
            </w:r>
            <w:r>
              <w:rPr>
                <w:rFonts w:ascii="Times New Roman" w:eastAsiaTheme="minorHAnsi" w:hAnsi="Times New Roman"/>
              </w:rPr>
              <w:t xml:space="preserve"> </w:t>
            </w:r>
            <w:r w:rsidRPr="00136BF1">
              <w:rPr>
                <w:rFonts w:ascii="Times New Roman" w:eastAsiaTheme="minorHAnsi" w:hAnsi="Times New Roman"/>
              </w:rPr>
              <w:t xml:space="preserve">г. и финалния доклад по проект на МОСВ </w:t>
            </w:r>
            <w:r>
              <w:rPr>
                <w:rFonts w:ascii="Times New Roman" w:eastAsiaTheme="minorHAnsi" w:hAnsi="Times New Roman"/>
              </w:rPr>
              <w:t>„</w:t>
            </w:r>
            <w:r w:rsidRPr="00136BF1">
              <w:rPr>
                <w:rFonts w:ascii="Times New Roman" w:eastAsiaTheme="minorHAns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136BF1">
              <w:rPr>
                <w:rFonts w:ascii="Times New Roman" w:eastAsiaTheme="minorHAnsi" w:hAnsi="Times New Roman"/>
              </w:rPr>
              <w:t xml:space="preserve">. </w:t>
            </w:r>
          </w:p>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На базата на информацията в ПУР</w:t>
            </w:r>
            <w:r>
              <w:rPr>
                <w:rFonts w:ascii="Times New Roman" w:eastAsiaTheme="minorHAnsi" w:hAnsi="Times New Roman"/>
              </w:rPr>
              <w:t>Б</w:t>
            </w:r>
            <w:r w:rsidRPr="00136BF1">
              <w:rPr>
                <w:rFonts w:ascii="Times New Roman" w:eastAsiaTheme="minorHAnsi" w:hAnsi="Times New Roman"/>
              </w:rPr>
              <w:t xml:space="preserve"> 2016-2021 г. и пробонабирането през 2021</w:t>
            </w:r>
            <w:r>
              <w:rPr>
                <w:rFonts w:ascii="Times New Roman" w:eastAsiaTheme="minorHAnsi" w:hAnsi="Times New Roman"/>
              </w:rPr>
              <w:t xml:space="preserve"> </w:t>
            </w:r>
            <w:r w:rsidRPr="00136BF1">
              <w:rPr>
                <w:rFonts w:ascii="Times New Roman" w:eastAsiaTheme="minorHAnsi" w:hAnsi="Times New Roman"/>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5 – поне една (в случая най-малко две) непроходима бариера в зоната за всички видове риби и при всички условия. По този показател състоянието на вида в зоната е неблагоприятно-незадоволително.</w:t>
            </w:r>
          </w:p>
        </w:tc>
        <w:tc>
          <w:tcPr>
            <w:tcW w:w="1039" w:type="pct"/>
          </w:tcPr>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lastRenderedPageBreak/>
              <w:t>Подобряване на свързаност на местообитанието на вида от Степен 1 за всяка бариера в речния участък.</w:t>
            </w:r>
          </w:p>
        </w:tc>
      </w:tr>
      <w:tr w:rsidR="00E2488F" w:rsidRPr="00136BF1" w:rsidTr="002E67EF">
        <w:trPr>
          <w:jc w:val="center"/>
        </w:trPr>
        <w:tc>
          <w:tcPr>
            <w:tcW w:w="756" w:type="pct"/>
            <w:shd w:val="clear" w:color="auto" w:fill="auto"/>
          </w:tcPr>
          <w:p w:rsidR="00E2488F" w:rsidRPr="00136BF1" w:rsidRDefault="00E2488F" w:rsidP="002E67EF">
            <w:pPr>
              <w:spacing w:before="120" w:after="120" w:line="240" w:lineRule="auto"/>
              <w:rPr>
                <w:rFonts w:ascii="Times New Roman" w:eastAsiaTheme="minorHAnsi" w:hAnsi="Times New Roman"/>
                <w:b/>
              </w:rPr>
            </w:pPr>
            <w:r w:rsidRPr="00136BF1">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w:t>
            </w:r>
            <w:r w:rsidRPr="00136BF1">
              <w:rPr>
                <w:rFonts w:ascii="Times New Roman" w:eastAsiaTheme="minorHAnsi" w:hAnsi="Times New Roman"/>
                <w:b/>
              </w:rPr>
              <w:lastRenderedPageBreak/>
              <w:t xml:space="preserve">биологичните елементи за качесто (БЕК  Макрозообентос, Фитобентос, Риби, Макрофити) </w:t>
            </w:r>
          </w:p>
        </w:tc>
        <w:tc>
          <w:tcPr>
            <w:tcW w:w="634" w:type="pct"/>
            <w:shd w:val="clear" w:color="auto" w:fill="auto"/>
          </w:tcPr>
          <w:p w:rsidR="00E2488F" w:rsidRPr="00136BF1" w:rsidRDefault="00E2488F" w:rsidP="002E67EF">
            <w:pPr>
              <w:spacing w:before="120" w:after="120" w:line="240" w:lineRule="auto"/>
              <w:rPr>
                <w:rFonts w:ascii="Times New Roman" w:eastAsiaTheme="minorHAnsi" w:hAnsi="Times New Roman"/>
              </w:rPr>
            </w:pPr>
            <w:r w:rsidRPr="00136BF1">
              <w:rPr>
                <w:rFonts w:ascii="Times New Roman" w:eastAsiaTheme="minorHAnsi" w:hAnsi="Times New Roman"/>
              </w:rPr>
              <w:lastRenderedPageBreak/>
              <w:t xml:space="preserve">5 степенна скала за екологично състояние съгласно РДВ </w:t>
            </w:r>
          </w:p>
        </w:tc>
        <w:tc>
          <w:tcPr>
            <w:tcW w:w="714" w:type="pct"/>
            <w:shd w:val="clear" w:color="auto" w:fill="auto"/>
          </w:tcPr>
          <w:p w:rsidR="00E2488F" w:rsidRPr="00136BF1" w:rsidRDefault="00E2488F" w:rsidP="002E67EF">
            <w:pPr>
              <w:spacing w:before="120" w:after="120" w:line="240" w:lineRule="auto"/>
              <w:rPr>
                <w:rFonts w:ascii="Times New Roman" w:eastAsiaTheme="minorHAnsi" w:hAnsi="Times New Roman"/>
              </w:rPr>
            </w:pPr>
            <w:r w:rsidRPr="00136BF1">
              <w:rPr>
                <w:rFonts w:ascii="Times New Roman" w:eastAsiaTheme="minorHAnsi" w:hAnsi="Times New Roman"/>
              </w:rPr>
              <w:t>По-висока или равна на 2 – Добро състояние</w:t>
            </w:r>
          </w:p>
        </w:tc>
        <w:tc>
          <w:tcPr>
            <w:tcW w:w="1857" w:type="pct"/>
            <w:shd w:val="clear" w:color="auto" w:fill="auto"/>
          </w:tcPr>
          <w:p w:rsidR="00E2488F" w:rsidRPr="00136BF1" w:rsidRDefault="00E2488F" w:rsidP="002E67EF">
            <w:pPr>
              <w:spacing w:after="0" w:line="240" w:lineRule="auto"/>
              <w:jc w:val="both"/>
              <w:rPr>
                <w:rFonts w:ascii="Times New Roman" w:eastAsiaTheme="minorHAnsi" w:hAnsi="Times New Roman"/>
              </w:rPr>
            </w:pPr>
            <w:r w:rsidRPr="00136BF1">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136BF1">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136BF1">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w:t>
            </w:r>
            <w:r w:rsidRPr="00136BF1">
              <w:rPr>
                <w:rFonts w:ascii="Times New Roman" w:eastAsiaTheme="minorHAnsi" w:hAnsi="Times New Roman"/>
              </w:rPr>
              <w:lastRenderedPageBreak/>
              <w:t xml:space="preserve">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E2488F" w:rsidRPr="00136BF1" w:rsidTr="002E67EF">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E2488F" w:rsidRPr="00136BF1" w:rsidRDefault="00E2488F" w:rsidP="002E67EF">
                  <w:pPr>
                    <w:spacing w:after="0" w:line="240" w:lineRule="auto"/>
                    <w:jc w:val="center"/>
                    <w:rPr>
                      <w:rFonts w:ascii="Times New Roman" w:eastAsiaTheme="minorHAnsi" w:hAnsi="Times New Roman"/>
                      <w:b/>
                      <w:bCs/>
                      <w:color w:val="000000"/>
                    </w:rPr>
                  </w:pPr>
                  <w:r w:rsidRPr="00136BF1">
                    <w:rPr>
                      <w:rFonts w:ascii="Times New Roman" w:eastAsiaTheme="minorHAnsi" w:hAnsi="Times New Roman"/>
                      <w:b/>
                      <w:bCs/>
                      <w:color w:val="000000"/>
                    </w:rPr>
                    <w:t>Екологично състояние</w:t>
                  </w:r>
                </w:p>
              </w:tc>
            </w:tr>
            <w:tr w:rsidR="00E2488F" w:rsidRPr="00136BF1"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2488F" w:rsidRPr="00136BF1" w:rsidRDefault="00E2488F" w:rsidP="002E67EF">
                  <w:pPr>
                    <w:spacing w:after="0" w:line="240" w:lineRule="auto"/>
                    <w:jc w:val="center"/>
                    <w:rPr>
                      <w:rFonts w:ascii="Times New Roman" w:eastAsiaTheme="minorHAnsi" w:hAnsi="Times New Roman"/>
                      <w:color w:val="000000"/>
                    </w:rPr>
                  </w:pPr>
                  <w:r w:rsidRPr="00136BF1">
                    <w:rPr>
                      <w:rFonts w:ascii="Times New Roman" w:eastAsiaTheme="minorHAnsi" w:hAnsi="Times New Roman"/>
                      <w:color w:val="000000"/>
                    </w:rPr>
                    <w:t>1 - Отлично</w:t>
                  </w:r>
                </w:p>
              </w:tc>
            </w:tr>
            <w:tr w:rsidR="00E2488F" w:rsidRPr="00136BF1"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2488F" w:rsidRPr="00136BF1" w:rsidRDefault="00E2488F" w:rsidP="002E67EF">
                  <w:pPr>
                    <w:spacing w:after="0" w:line="240" w:lineRule="auto"/>
                    <w:jc w:val="center"/>
                    <w:rPr>
                      <w:rFonts w:ascii="Times New Roman" w:eastAsiaTheme="minorHAnsi" w:hAnsi="Times New Roman"/>
                      <w:color w:val="000000"/>
                    </w:rPr>
                  </w:pPr>
                  <w:r w:rsidRPr="00136BF1">
                    <w:rPr>
                      <w:rFonts w:ascii="Times New Roman" w:eastAsiaTheme="minorHAnsi" w:hAnsi="Times New Roman"/>
                      <w:color w:val="000000"/>
                    </w:rPr>
                    <w:t>2 - Добро</w:t>
                  </w:r>
                </w:p>
              </w:tc>
            </w:tr>
            <w:tr w:rsidR="00E2488F" w:rsidRPr="00136BF1"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488F" w:rsidRPr="00136BF1" w:rsidRDefault="00E2488F" w:rsidP="002E67EF">
                  <w:pPr>
                    <w:spacing w:after="0" w:line="240" w:lineRule="auto"/>
                    <w:jc w:val="center"/>
                    <w:rPr>
                      <w:rFonts w:ascii="Times New Roman" w:eastAsiaTheme="minorHAnsi" w:hAnsi="Times New Roman"/>
                      <w:color w:val="000000"/>
                    </w:rPr>
                  </w:pPr>
                  <w:r w:rsidRPr="00136BF1">
                    <w:rPr>
                      <w:rFonts w:ascii="Times New Roman" w:eastAsiaTheme="minorHAnsi" w:hAnsi="Times New Roman"/>
                      <w:color w:val="000000"/>
                    </w:rPr>
                    <w:t>3 - Умерено</w:t>
                  </w:r>
                </w:p>
              </w:tc>
            </w:tr>
            <w:tr w:rsidR="00E2488F" w:rsidRPr="00136BF1"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2488F" w:rsidRPr="00136BF1" w:rsidRDefault="00E2488F" w:rsidP="002E67EF">
                  <w:pPr>
                    <w:spacing w:after="0" w:line="240" w:lineRule="auto"/>
                    <w:jc w:val="center"/>
                    <w:rPr>
                      <w:rFonts w:ascii="Times New Roman" w:eastAsiaTheme="minorHAnsi" w:hAnsi="Times New Roman"/>
                      <w:color w:val="000000"/>
                    </w:rPr>
                  </w:pPr>
                  <w:r w:rsidRPr="00136BF1">
                    <w:rPr>
                      <w:rFonts w:ascii="Times New Roman" w:eastAsiaTheme="minorHAnsi" w:hAnsi="Times New Roman"/>
                      <w:color w:val="000000"/>
                    </w:rPr>
                    <w:t>4 - Лошо</w:t>
                  </w:r>
                </w:p>
              </w:tc>
            </w:tr>
            <w:tr w:rsidR="00E2488F" w:rsidRPr="00136BF1"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2488F" w:rsidRPr="00136BF1" w:rsidRDefault="00E2488F" w:rsidP="002E67EF">
                  <w:pPr>
                    <w:spacing w:after="0" w:line="240" w:lineRule="auto"/>
                    <w:jc w:val="center"/>
                    <w:rPr>
                      <w:rFonts w:ascii="Times New Roman" w:eastAsiaTheme="minorHAnsi" w:hAnsi="Times New Roman"/>
                      <w:color w:val="000000"/>
                    </w:rPr>
                  </w:pPr>
                  <w:r w:rsidRPr="00136BF1">
                    <w:rPr>
                      <w:rFonts w:ascii="Times New Roman" w:eastAsiaTheme="minorHAnsi" w:hAnsi="Times New Roman"/>
                      <w:color w:val="000000"/>
                    </w:rPr>
                    <w:t>5 - Много лошо</w:t>
                  </w:r>
                </w:p>
              </w:tc>
            </w:tr>
          </w:tbl>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 xml:space="preserve">Съгласно ПУРБ 2016-2021 г. и данните от биологичния мониторинг на водите, в момента екологичното състоянието на р. </w:t>
            </w:r>
            <w:r>
              <w:rPr>
                <w:rFonts w:ascii="Times New Roman" w:eastAsiaTheme="minorHAnsi" w:hAnsi="Times New Roman"/>
              </w:rPr>
              <w:t>Вит</w:t>
            </w:r>
            <w:r w:rsidRPr="00136BF1">
              <w:rPr>
                <w:rFonts w:ascii="Times New Roman" w:eastAsiaTheme="minorHAnsi" w:hAnsi="Times New Roman"/>
              </w:rPr>
              <w:t xml:space="preserve"> е </w:t>
            </w:r>
            <w:r>
              <w:rPr>
                <w:rFonts w:ascii="Times New Roman" w:eastAsiaTheme="minorHAnsi" w:hAnsi="Times New Roman"/>
              </w:rPr>
              <w:t>У</w:t>
            </w:r>
            <w:r w:rsidRPr="00136BF1">
              <w:rPr>
                <w:rFonts w:ascii="Times New Roman" w:eastAsiaTheme="minorHAnsi" w:hAnsi="Times New Roman"/>
              </w:rPr>
              <w:t xml:space="preserve">мерено: </w:t>
            </w:r>
            <w:bookmarkStart w:id="36" w:name="_Hlk96417875"/>
            <w:r w:rsidRPr="00136BF1">
              <w:rPr>
                <w:rFonts w:ascii="Times New Roman" w:eastAsiaTheme="minorHAnsi" w:hAnsi="Times New Roman"/>
              </w:rPr>
              <w:t>(</w:t>
            </w:r>
            <w:hyperlink r:id="rId79" w:history="1">
              <w:r w:rsidRPr="00136BF1">
                <w:rPr>
                  <w:rFonts w:ascii="Times New Roman" w:eastAsiaTheme="minorHAnsi" w:hAnsi="Times New Roman"/>
                  <w:color w:val="0000FF" w:themeColor="hyperlink"/>
                  <w:u w:val="single"/>
                </w:rPr>
                <w:t>http://www.bd-dunav.org/content/Razdel-4-Monitoring-i-ocenka-na-sastoianieto-na-povarhnostnite-vodi-podzemnite-vodi-i-na-zonite-za-zashtita-na-vodite-158/</w:t>
              </w:r>
            </w:hyperlink>
            <w:r w:rsidRPr="00136BF1">
              <w:rPr>
                <w:rFonts w:ascii="Times New Roman" w:eastAsiaTheme="minorHAnsi" w:hAnsi="Times New Roman"/>
              </w:rPr>
              <w:t>)</w:t>
            </w:r>
            <w:bookmarkEnd w:id="36"/>
            <w:r w:rsidRPr="00136BF1">
              <w:rPr>
                <w:rFonts w:ascii="Times New Roman" w:eastAsiaTheme="minorHAnsi" w:hAnsi="Times New Roman"/>
              </w:rPr>
              <w:t xml:space="preserve">. </w:t>
            </w:r>
          </w:p>
        </w:tc>
        <w:tc>
          <w:tcPr>
            <w:tcW w:w="1039" w:type="pct"/>
          </w:tcPr>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E2488F"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E2488F" w:rsidRPr="00136BF1"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lastRenderedPageBreak/>
              <w:t>Установяване източниците на натиск в и извън зоната, които могат да повлияят върху популацията.</w:t>
            </w:r>
          </w:p>
        </w:tc>
      </w:tr>
      <w:tr w:rsidR="00E2488F" w:rsidRPr="00136BF1" w:rsidTr="002E67EF">
        <w:trPr>
          <w:jc w:val="center"/>
        </w:trPr>
        <w:tc>
          <w:tcPr>
            <w:tcW w:w="756" w:type="pct"/>
            <w:shd w:val="clear" w:color="auto" w:fill="auto"/>
          </w:tcPr>
          <w:p w:rsidR="00E2488F" w:rsidRPr="00136BF1" w:rsidRDefault="00E2488F" w:rsidP="002E67EF">
            <w:pPr>
              <w:spacing w:before="120" w:after="120" w:line="240" w:lineRule="auto"/>
              <w:rPr>
                <w:rFonts w:ascii="Times New Roman" w:eastAsiaTheme="minorHAnsi" w:hAnsi="Times New Roman"/>
                <w:b/>
              </w:rPr>
            </w:pPr>
            <w:r w:rsidRPr="00136BF1">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E2488F" w:rsidRPr="00136BF1" w:rsidRDefault="00E2488F" w:rsidP="002E67EF">
            <w:pPr>
              <w:spacing w:before="120" w:after="120" w:line="240" w:lineRule="auto"/>
              <w:rPr>
                <w:rFonts w:ascii="Times New Roman" w:eastAsiaTheme="minorHAnsi" w:hAnsi="Times New Roman"/>
              </w:rPr>
            </w:pPr>
            <w:r w:rsidRPr="00136BF1">
              <w:rPr>
                <w:rFonts w:ascii="Times New Roman" w:eastAsiaTheme="minorHAns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w:t>
            </w:r>
            <w:r w:rsidRPr="00136BF1">
              <w:rPr>
                <w:rFonts w:ascii="Times New Roman" w:eastAsiaTheme="minorHAnsi" w:hAnsi="Times New Roman"/>
              </w:rPr>
              <w:lastRenderedPageBreak/>
              <w:t>с подходящи местообитания за вида</w:t>
            </w:r>
          </w:p>
        </w:tc>
        <w:tc>
          <w:tcPr>
            <w:tcW w:w="714" w:type="pct"/>
            <w:shd w:val="clear" w:color="auto" w:fill="auto"/>
          </w:tcPr>
          <w:p w:rsidR="00E2488F" w:rsidRPr="00136BF1" w:rsidRDefault="00E2488F" w:rsidP="002E67EF">
            <w:pPr>
              <w:spacing w:before="120" w:after="120" w:line="240" w:lineRule="auto"/>
              <w:rPr>
                <w:rFonts w:ascii="Times New Roman" w:eastAsiaTheme="minorHAnsi" w:hAnsi="Times New Roman"/>
              </w:rPr>
            </w:pPr>
            <w:r w:rsidRPr="00136BF1">
              <w:rPr>
                <w:rFonts w:ascii="Times New Roman" w:eastAsiaTheme="minorHAns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Бентосен реофилен, литофилен вид. Обитава горните и средните участъци на потоци и малки реки с бърза, бистра, богата на кислородна вода и чакълесто-каменист субстрат. Избягва непроточна вода и фин (тинест, глинен) субстрат.  В тази връзка, поддържането на естествената структура на дънния субстрат в подходящите местообитания на вида е важно за неговото състояние.</w:t>
            </w:r>
          </w:p>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Фактори, водещи до нарушаване на естествената структура на дънния субстрат, са:</w:t>
            </w:r>
          </w:p>
          <w:p w:rsidR="00E2488F" w:rsidRPr="00136BF1" w:rsidRDefault="00E2488F" w:rsidP="002E67EF">
            <w:pPr>
              <w:numPr>
                <w:ilvl w:val="0"/>
                <w:numId w:val="7"/>
              </w:numPr>
              <w:spacing w:before="120" w:after="120" w:line="240" w:lineRule="auto"/>
              <w:jc w:val="both"/>
              <w:rPr>
                <w:rFonts w:ascii="Times New Roman" w:eastAsiaTheme="minorHAnsi" w:hAnsi="Times New Roman"/>
              </w:rPr>
            </w:pPr>
            <w:r w:rsidRPr="00136BF1">
              <w:rPr>
                <w:rFonts w:ascii="Times New Roman" w:eastAsiaTheme="minorHAnsi" w:hAnsi="Times New Roman"/>
              </w:rPr>
              <w:t>Отстраняване на чакъл и пясък от коритото на реката;</w:t>
            </w:r>
          </w:p>
          <w:p w:rsidR="00E2488F" w:rsidRPr="00136BF1" w:rsidRDefault="00E2488F" w:rsidP="002E67EF">
            <w:pPr>
              <w:numPr>
                <w:ilvl w:val="0"/>
                <w:numId w:val="7"/>
              </w:numPr>
              <w:spacing w:before="120" w:after="120" w:line="240" w:lineRule="auto"/>
              <w:jc w:val="both"/>
              <w:rPr>
                <w:rFonts w:ascii="Times New Roman" w:eastAsiaTheme="minorHAnsi" w:hAnsi="Times New Roman"/>
              </w:rPr>
            </w:pPr>
            <w:r w:rsidRPr="00136BF1">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E2488F" w:rsidRPr="00136BF1" w:rsidRDefault="00E2488F" w:rsidP="002E67EF">
            <w:pPr>
              <w:numPr>
                <w:ilvl w:val="0"/>
                <w:numId w:val="7"/>
              </w:numPr>
              <w:spacing w:before="120" w:after="120" w:line="240" w:lineRule="auto"/>
              <w:jc w:val="both"/>
              <w:rPr>
                <w:rFonts w:ascii="Times New Roman" w:eastAsiaTheme="minorHAnsi" w:hAnsi="Times New Roman"/>
              </w:rPr>
            </w:pPr>
            <w:r w:rsidRPr="00136BF1">
              <w:rPr>
                <w:rFonts w:ascii="Times New Roman" w:eastAsiaTheme="minorHAnsi" w:hAnsi="Times New Roman"/>
              </w:rPr>
              <w:t xml:space="preserve">Изграждане на </w:t>
            </w:r>
            <w:r w:rsidRPr="00136BF1">
              <w:rPr>
                <w:rFonts w:ascii="Times New Roman" w:eastAsiaTheme="minorHAnsi" w:hAnsi="Times New Roman"/>
              </w:rPr>
              <w:lastRenderedPageBreak/>
              <w:t>хидротехнически съоръжения, водещи до забавяне на водния поток и задържане на утайки.</w:t>
            </w:r>
          </w:p>
          <w:p w:rsidR="00E2488F" w:rsidRPr="00136BF1" w:rsidRDefault="00E2488F" w:rsidP="002E67EF">
            <w:pPr>
              <w:numPr>
                <w:ilvl w:val="0"/>
                <w:numId w:val="7"/>
              </w:numPr>
              <w:spacing w:before="120" w:after="120" w:line="240" w:lineRule="auto"/>
              <w:jc w:val="both"/>
              <w:rPr>
                <w:rFonts w:ascii="Times New Roman" w:eastAsiaTheme="minorHAnsi" w:hAnsi="Times New Roman"/>
              </w:rPr>
            </w:pPr>
            <w:r w:rsidRPr="00136BF1">
              <w:rPr>
                <w:rFonts w:ascii="Times New Roman" w:eastAsiaTheme="minorHAnsi" w:hAnsi="Times New Roman"/>
              </w:rPr>
              <w:t>др.</w:t>
            </w:r>
          </w:p>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t>Над 95% са незасегнати от промяна на дънния субстрат.</w:t>
            </w:r>
          </w:p>
        </w:tc>
        <w:tc>
          <w:tcPr>
            <w:tcW w:w="1039" w:type="pct"/>
          </w:tcPr>
          <w:p w:rsidR="00E2488F" w:rsidRPr="00136BF1" w:rsidRDefault="00E2488F" w:rsidP="002E67EF">
            <w:pPr>
              <w:spacing w:before="120" w:after="120" w:line="240" w:lineRule="auto"/>
              <w:jc w:val="both"/>
              <w:rPr>
                <w:rFonts w:ascii="Times New Roman" w:eastAsiaTheme="minorHAnsi" w:hAnsi="Times New Roman"/>
              </w:rPr>
            </w:pPr>
            <w:r w:rsidRPr="00136BF1">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E2488F" w:rsidRPr="004C3A53" w:rsidRDefault="00E2488F" w:rsidP="00E2488F">
      <w:pPr>
        <w:spacing w:after="160" w:line="240" w:lineRule="auto"/>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7. Необходимост от актуали</w:t>
      </w:r>
      <w:r>
        <w:rPr>
          <w:rFonts w:ascii="Times New Roman" w:eastAsiaTheme="minorHAnsi" w:hAnsi="Times New Roman"/>
          <w:b/>
          <w:sz w:val="24"/>
          <w:szCs w:val="24"/>
        </w:rPr>
        <w:t>зация на СФ на защитената зона</w:t>
      </w:r>
    </w:p>
    <w:p w:rsidR="00E2488F" w:rsidRPr="004C3A53" w:rsidRDefault="00E2488F" w:rsidP="00E2488F">
      <w:pPr>
        <w:spacing w:after="12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4C3A53">
        <w:rPr>
          <w:rFonts w:ascii="Times New Roman" w:eastAsiaTheme="minorHAnsi" w:hAnsi="Times New Roman"/>
          <w:sz w:val="24"/>
          <w:szCs w:val="24"/>
        </w:rPr>
        <w:t>е индивиди на хектар</w:t>
      </w:r>
      <w:r>
        <w:rPr>
          <w:rFonts w:ascii="Times New Roman" w:eastAsiaTheme="minorHAnsi" w:hAnsi="Times New Roman"/>
          <w:sz w:val="24"/>
          <w:szCs w:val="24"/>
        </w:rPr>
        <w:t xml:space="preserve"> </w:t>
      </w:r>
      <w:r w:rsidRPr="006670C5">
        <w:rPr>
          <w:rFonts w:ascii="Times New Roman" w:eastAsiaTheme="minorHAnsi" w:hAnsi="Times New Roman"/>
          <w:sz w:val="24"/>
          <w:szCs w:val="24"/>
        </w:rPr>
        <w:t xml:space="preserve">(минимум 100).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r w:rsidRPr="004C3A53">
        <w:rPr>
          <w:rFonts w:ascii="Times New Roman" w:eastAsiaTheme="minorHAnsi" w:hAnsi="Times New Roman"/>
          <w:sz w:val="24"/>
          <w:szCs w:val="24"/>
        </w:rPr>
        <w:t xml:space="preserve">. </w:t>
      </w:r>
      <w:r>
        <w:rPr>
          <w:rFonts w:ascii="Times New Roman" w:eastAsiaTheme="minorHAnsi" w:hAnsi="Times New Roman"/>
          <w:sz w:val="24"/>
          <w:szCs w:val="24"/>
        </w:rPr>
        <w:t>Видът о</w:t>
      </w:r>
      <w:r w:rsidRPr="004C3A53">
        <w:rPr>
          <w:rFonts w:ascii="Times New Roman" w:eastAsiaTheme="minorHAnsi" w:hAnsi="Times New Roman"/>
          <w:sz w:val="24"/>
          <w:szCs w:val="24"/>
        </w:rPr>
        <w:t xml:space="preserve">битава само р. Вит, не се среща в р. Дунав и е изолирана от другите популации, обитаващи други дунавски притоци. Популацията в рамките на зоната не е толкова многобройна колкото в по-северните участъци на р. Вит извън зоната. Поради </w:t>
      </w:r>
      <w:r>
        <w:rPr>
          <w:rFonts w:ascii="Times New Roman" w:eastAsiaTheme="minorHAnsi" w:hAnsi="Times New Roman"/>
          <w:sz w:val="24"/>
          <w:szCs w:val="24"/>
        </w:rPr>
        <w:t>това</w:t>
      </w:r>
      <w:r w:rsidRPr="004C3A53">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4C3A53">
        <w:rPr>
          <w:rFonts w:ascii="Times New Roman" w:eastAsiaTheme="minorHAnsi" w:hAnsi="Times New Roman"/>
          <w:sz w:val="24"/>
          <w:szCs w:val="24"/>
        </w:rPr>
        <w:t xml:space="preserve"> СФ:</w:t>
      </w:r>
    </w:p>
    <w:tbl>
      <w:tblPr>
        <w:tblW w:w="531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78"/>
        <w:gridCol w:w="292"/>
        <w:gridCol w:w="444"/>
        <w:gridCol w:w="365"/>
        <w:gridCol w:w="842"/>
        <w:gridCol w:w="842"/>
        <w:gridCol w:w="652"/>
        <w:gridCol w:w="631"/>
        <w:gridCol w:w="941"/>
        <w:gridCol w:w="1034"/>
        <w:gridCol w:w="682"/>
        <w:gridCol w:w="565"/>
        <w:gridCol w:w="646"/>
      </w:tblGrid>
      <w:tr w:rsidR="00E2488F" w:rsidRPr="00136BF1" w:rsidTr="002E67EF">
        <w:trPr>
          <w:tblCellSpacing w:w="15" w:type="dxa"/>
        </w:trPr>
        <w:tc>
          <w:tcPr>
            <w:tcW w:w="1342" w:type="pct"/>
            <w:gridSpan w:val="5"/>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Site assessment </w:t>
            </w:r>
          </w:p>
        </w:tc>
      </w:tr>
      <w:tr w:rsidR="00E2488F" w:rsidRPr="00136BF1" w:rsidTr="002E67EF">
        <w:trPr>
          <w:tblCellSpacing w:w="15" w:type="dxa"/>
        </w:trPr>
        <w:tc>
          <w:tcPr>
            <w:tcW w:w="157" w:type="pct"/>
            <w:shd w:val="clear" w:color="auto" w:fill="D9D9D9" w:themeFill="background1" w:themeFillShade="D9"/>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xml:space="preserve">A|B|C </w:t>
            </w:r>
          </w:p>
        </w:tc>
      </w:tr>
      <w:tr w:rsidR="00E2488F" w:rsidRPr="00136BF1" w:rsidTr="002E67EF">
        <w:trPr>
          <w:tblCellSpacing w:w="15" w:type="dxa"/>
        </w:trPr>
        <w:tc>
          <w:tcPr>
            <w:tcW w:w="157"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w:t>
            </w:r>
          </w:p>
        </w:tc>
        <w:tc>
          <w:tcPr>
            <w:tcW w:w="295"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w:t>
            </w:r>
          </w:p>
        </w:tc>
        <w:tc>
          <w:tcPr>
            <w:tcW w:w="504"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w:t>
            </w:r>
          </w:p>
        </w:tc>
        <w:tc>
          <w:tcPr>
            <w:tcW w:w="138"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w:t>
            </w:r>
          </w:p>
        </w:tc>
        <w:tc>
          <w:tcPr>
            <w:tcW w:w="187"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w:t>
            </w:r>
          </w:p>
        </w:tc>
        <w:tc>
          <w:tcPr>
            <w:tcW w:w="157"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w:t>
            </w:r>
          </w:p>
        </w:tc>
        <w:tc>
          <w:tcPr>
            <w:tcW w:w="323"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Min</w:t>
            </w:r>
          </w:p>
        </w:tc>
        <w:tc>
          <w:tcPr>
            <w:tcW w:w="343"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Max</w:t>
            </w:r>
          </w:p>
        </w:tc>
        <w:tc>
          <w:tcPr>
            <w:tcW w:w="337"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w:t>
            </w:r>
          </w:p>
        </w:tc>
        <w:tc>
          <w:tcPr>
            <w:tcW w:w="327"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p>
        </w:tc>
        <w:tc>
          <w:tcPr>
            <w:tcW w:w="485"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 </w:t>
            </w:r>
          </w:p>
        </w:tc>
        <w:tc>
          <w:tcPr>
            <w:tcW w:w="532"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Pop.</w:t>
            </w:r>
          </w:p>
        </w:tc>
        <w:tc>
          <w:tcPr>
            <w:tcW w:w="353"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Con.</w:t>
            </w:r>
          </w:p>
        </w:tc>
        <w:tc>
          <w:tcPr>
            <w:tcW w:w="293"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Iso.</w:t>
            </w:r>
          </w:p>
        </w:tc>
        <w:tc>
          <w:tcPr>
            <w:tcW w:w="327" w:type="pct"/>
            <w:shd w:val="clear" w:color="auto" w:fill="D9D9D9" w:themeFill="background1" w:themeFillShade="D9"/>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rPr>
            </w:pPr>
            <w:r w:rsidRPr="00136BF1">
              <w:rPr>
                <w:rFonts w:ascii="Times New Roman" w:eastAsiaTheme="minorHAnsi" w:hAnsi="Times New Roman"/>
                <w:b/>
                <w:bCs/>
                <w:sz w:val="20"/>
                <w:szCs w:val="20"/>
              </w:rPr>
              <w:t>Glo.</w:t>
            </w:r>
          </w:p>
        </w:tc>
      </w:tr>
      <w:tr w:rsidR="00E2488F" w:rsidRPr="00136BF1" w:rsidTr="002E67EF">
        <w:trPr>
          <w:tblCellSpacing w:w="15" w:type="dxa"/>
        </w:trPr>
        <w:tc>
          <w:tcPr>
            <w:tcW w:w="1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lang w:val="en-US"/>
              </w:rPr>
            </w:pPr>
            <w:r w:rsidRPr="00136BF1">
              <w:rPr>
                <w:rFonts w:ascii="Times New Roman" w:eastAsiaTheme="minorHAnsi" w:hAnsi="Times New Roman"/>
                <w:b/>
                <w:bCs/>
                <w:sz w:val="20"/>
                <w:szCs w:val="20"/>
                <w:lang w:val="en-US"/>
              </w:rPr>
              <w:t>F</w:t>
            </w:r>
          </w:p>
        </w:tc>
        <w:tc>
          <w:tcPr>
            <w:tcW w:w="2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lang w:val="en-US"/>
              </w:rPr>
            </w:pPr>
            <w:r w:rsidRPr="00136BF1">
              <w:rPr>
                <w:rFonts w:ascii="Times New Roman" w:eastAsiaTheme="minorHAnsi" w:hAnsi="Times New Roman"/>
                <w:b/>
                <w:bCs/>
                <w:sz w:val="20"/>
                <w:szCs w:val="20"/>
                <w:lang w:val="en-US"/>
              </w:rPr>
              <w:t>1138</w:t>
            </w:r>
          </w:p>
        </w:tc>
        <w:tc>
          <w:tcPr>
            <w:tcW w:w="5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i/>
                <w:sz w:val="20"/>
                <w:szCs w:val="20"/>
                <w:lang w:val="en-US"/>
              </w:rPr>
            </w:pPr>
            <w:r w:rsidRPr="00136BF1">
              <w:rPr>
                <w:rFonts w:ascii="Times New Roman" w:eastAsiaTheme="minorHAnsi" w:hAnsi="Times New Roman"/>
                <w:b/>
                <w:bCs/>
                <w:i/>
                <w:sz w:val="20"/>
                <w:szCs w:val="20"/>
                <w:lang w:val="en-US"/>
              </w:rPr>
              <w:t>Barbus petenyi</w:t>
            </w:r>
          </w:p>
        </w:tc>
        <w:tc>
          <w:tcPr>
            <w:tcW w:w="1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lang w:val="en-US"/>
              </w:rPr>
            </w:pPr>
          </w:p>
        </w:tc>
        <w:tc>
          <w:tcPr>
            <w:tcW w:w="1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lang w:val="en-US"/>
              </w:rPr>
            </w:pPr>
          </w:p>
        </w:tc>
        <w:tc>
          <w:tcPr>
            <w:tcW w:w="1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lang w:val="en-US"/>
              </w:rPr>
            </w:pPr>
            <w:r w:rsidRPr="00136BF1">
              <w:rPr>
                <w:rFonts w:ascii="Times New Roman" w:eastAsiaTheme="minorHAnsi" w:hAnsi="Times New Roman"/>
                <w:b/>
                <w:bCs/>
                <w:sz w:val="20"/>
                <w:szCs w:val="20"/>
                <w:lang w:val="en-US"/>
              </w:rPr>
              <w:t>P</w:t>
            </w:r>
          </w:p>
        </w:tc>
        <w:tc>
          <w:tcPr>
            <w:tcW w:w="3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color w:val="FF0000"/>
                <w:sz w:val="20"/>
                <w:szCs w:val="20"/>
                <w:lang w:val="en-US"/>
              </w:rPr>
            </w:pPr>
            <w:r w:rsidRPr="00136BF1">
              <w:rPr>
                <w:rFonts w:ascii="Times New Roman" w:eastAsiaTheme="minorHAnsi" w:hAnsi="Times New Roman"/>
                <w:b/>
                <w:bCs/>
                <w:color w:val="FF0000"/>
                <w:sz w:val="20"/>
                <w:szCs w:val="20"/>
                <w:lang w:val="en-US"/>
              </w:rPr>
              <w:t>175000</w:t>
            </w:r>
          </w:p>
        </w:tc>
        <w:tc>
          <w:tcPr>
            <w:tcW w:w="3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color w:val="FF0000"/>
                <w:sz w:val="20"/>
                <w:szCs w:val="20"/>
                <w:lang w:val="en-US"/>
              </w:rPr>
            </w:pPr>
            <w:r w:rsidRPr="00136BF1">
              <w:rPr>
                <w:rFonts w:ascii="Times New Roman" w:eastAsiaTheme="minorHAnsi" w:hAnsi="Times New Roman"/>
                <w:b/>
                <w:bCs/>
                <w:color w:val="FF0000"/>
                <w:sz w:val="20"/>
                <w:szCs w:val="20"/>
                <w:lang w:val="en-US"/>
              </w:rPr>
              <w:t>175000</w:t>
            </w:r>
          </w:p>
        </w:tc>
        <w:tc>
          <w:tcPr>
            <w:tcW w:w="33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color w:val="FF0000"/>
                <w:sz w:val="20"/>
                <w:szCs w:val="20"/>
                <w:lang w:val="en-US"/>
              </w:rPr>
            </w:pPr>
            <w:r w:rsidRPr="00136BF1">
              <w:rPr>
                <w:rFonts w:ascii="Times New Roman" w:eastAsiaTheme="minorHAnsi" w:hAnsi="Times New Roman"/>
                <w:b/>
                <w:bCs/>
                <w:color w:val="FF0000"/>
                <w:sz w:val="20"/>
                <w:szCs w:val="20"/>
                <w:lang w:val="en-US"/>
              </w:rPr>
              <w:t>area</w:t>
            </w:r>
          </w:p>
        </w:tc>
        <w:tc>
          <w:tcPr>
            <w:tcW w:w="32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lang w:val="en-US"/>
              </w:rPr>
            </w:pPr>
            <w:r w:rsidRPr="00136BF1">
              <w:rPr>
                <w:rFonts w:ascii="Times New Roman" w:eastAsiaTheme="minorHAnsi" w:hAnsi="Times New Roman"/>
                <w:b/>
                <w:bCs/>
                <w:sz w:val="20"/>
                <w:szCs w:val="20"/>
                <w:lang w:val="en-US"/>
              </w:rPr>
              <w:t>C</w:t>
            </w:r>
          </w:p>
        </w:tc>
        <w:tc>
          <w:tcPr>
            <w:tcW w:w="4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lang w:val="en-US"/>
              </w:rPr>
            </w:pPr>
            <w:r w:rsidRPr="00136BF1">
              <w:rPr>
                <w:rFonts w:ascii="Times New Roman" w:eastAsiaTheme="minorHAnsi" w:hAnsi="Times New Roman"/>
                <w:b/>
                <w:bCs/>
                <w:sz w:val="20"/>
                <w:szCs w:val="20"/>
                <w:lang w:val="en-US"/>
              </w:rPr>
              <w:t>G</w:t>
            </w:r>
          </w:p>
        </w:tc>
        <w:tc>
          <w:tcPr>
            <w:tcW w:w="5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color w:val="FF0000"/>
                <w:sz w:val="20"/>
                <w:szCs w:val="20"/>
                <w:lang w:val="en-US"/>
              </w:rPr>
            </w:pPr>
            <w:r w:rsidRPr="00136BF1">
              <w:rPr>
                <w:rFonts w:ascii="Times New Roman" w:eastAsiaTheme="minorHAnsi" w:hAnsi="Times New Roman"/>
                <w:b/>
                <w:bCs/>
                <w:color w:val="FF0000"/>
                <w:sz w:val="20"/>
                <w:szCs w:val="20"/>
              </w:rPr>
              <w:t>С</w:t>
            </w:r>
          </w:p>
        </w:tc>
        <w:tc>
          <w:tcPr>
            <w:tcW w:w="3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sz w:val="20"/>
                <w:szCs w:val="20"/>
                <w:lang w:val="en-US"/>
              </w:rPr>
            </w:pPr>
            <w:r w:rsidRPr="00136BF1">
              <w:rPr>
                <w:rFonts w:ascii="Times New Roman" w:eastAsiaTheme="minorHAnsi" w:hAnsi="Times New Roman"/>
                <w:b/>
                <w:bCs/>
                <w:sz w:val="20"/>
                <w:szCs w:val="20"/>
              </w:rPr>
              <w:t>В</w:t>
            </w:r>
          </w:p>
        </w:tc>
        <w:tc>
          <w:tcPr>
            <w:tcW w:w="29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color w:val="FF0000"/>
                <w:sz w:val="20"/>
                <w:szCs w:val="20"/>
              </w:rPr>
            </w:pPr>
            <w:r w:rsidRPr="00136BF1">
              <w:rPr>
                <w:rFonts w:ascii="Times New Roman" w:eastAsiaTheme="minorHAnsi" w:hAnsi="Times New Roman"/>
                <w:b/>
                <w:bCs/>
                <w:color w:val="FF0000"/>
                <w:sz w:val="20"/>
                <w:szCs w:val="20"/>
              </w:rPr>
              <w:t>А</w:t>
            </w:r>
          </w:p>
        </w:tc>
        <w:tc>
          <w:tcPr>
            <w:tcW w:w="32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136BF1" w:rsidRDefault="00E2488F" w:rsidP="002E67EF">
            <w:pPr>
              <w:spacing w:before="120" w:after="0" w:line="256" w:lineRule="auto"/>
              <w:jc w:val="both"/>
              <w:rPr>
                <w:rFonts w:ascii="Times New Roman" w:eastAsiaTheme="minorHAnsi" w:hAnsi="Times New Roman"/>
                <w:b/>
                <w:bCs/>
                <w:color w:val="FF0000"/>
                <w:sz w:val="20"/>
                <w:szCs w:val="20"/>
              </w:rPr>
            </w:pPr>
            <w:r w:rsidRPr="00136BF1">
              <w:rPr>
                <w:rFonts w:ascii="Times New Roman" w:eastAsiaTheme="minorHAnsi" w:hAnsi="Times New Roman"/>
                <w:b/>
                <w:bCs/>
                <w:color w:val="FF0000"/>
                <w:sz w:val="20"/>
                <w:szCs w:val="20"/>
              </w:rPr>
              <w:t>В</w:t>
            </w:r>
          </w:p>
        </w:tc>
      </w:tr>
    </w:tbl>
    <w:p w:rsidR="00E2488F" w:rsidRPr="004C3A53" w:rsidRDefault="00E2488F" w:rsidP="00E2488F">
      <w:pPr>
        <w:spacing w:after="16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8. Цит</w:t>
      </w:r>
      <w:r>
        <w:rPr>
          <w:rFonts w:ascii="Times New Roman" w:eastAsiaTheme="minorHAnsi" w:hAnsi="Times New Roman"/>
          <w:b/>
          <w:sz w:val="24"/>
          <w:szCs w:val="24"/>
        </w:rPr>
        <w:t>ирана литература</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Булгурков, К. 1958. Хидроложки особености на резервата езерото Сребърна и състав на рибната му фауна. – Изв. на Зоолог. инст., 7: 251–268.</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Pr>
          <w:rFonts w:ascii="Times New Roman" w:eastAsia="Calibri" w:hAnsi="Times New Roman"/>
          <w:sz w:val="24"/>
          <w:szCs w:val="24"/>
          <w:lang w:eastAsia="x-none"/>
        </w:rPr>
        <w:t>Големански, В</w:t>
      </w:r>
      <w:r w:rsidRPr="004C3A53">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4C3A53">
        <w:rPr>
          <w:rFonts w:ascii="Times New Roman" w:eastAsia="Calibri" w:hAnsi="Times New Roman"/>
          <w:sz w:val="24"/>
          <w:szCs w:val="24"/>
        </w:rPr>
        <w:t xml:space="preserve"> </w:t>
      </w:r>
      <w:hyperlink r:id="rId80" w:history="1">
        <w:r w:rsidRPr="004C3A53">
          <w:rPr>
            <w:rFonts w:ascii="Times New Roman" w:eastAsia="Calibri" w:hAnsi="Times New Roman"/>
            <w:color w:val="0000FF"/>
            <w:sz w:val="24"/>
            <w:szCs w:val="24"/>
            <w:u w:val="single"/>
          </w:rPr>
          <w:t xml:space="preserve">Том </w:t>
        </w:r>
        <w:r w:rsidRPr="004C3A53">
          <w:rPr>
            <w:rFonts w:ascii="Times New Roman" w:eastAsia="Calibri" w:hAnsi="Times New Roman"/>
            <w:color w:val="0000FF"/>
            <w:sz w:val="24"/>
            <w:szCs w:val="24"/>
            <w:u w:val="single"/>
            <w:lang w:val="en-GB"/>
          </w:rPr>
          <w:t>II</w:t>
        </w:r>
        <w:r w:rsidRPr="004C3A53">
          <w:rPr>
            <w:rFonts w:ascii="Times New Roman" w:eastAsia="Calibri" w:hAnsi="Times New Roman"/>
            <w:color w:val="0000FF"/>
            <w:sz w:val="24"/>
            <w:szCs w:val="24"/>
            <w:u w:val="single"/>
          </w:rPr>
          <w:t xml:space="preserve"> - Животни (</w:t>
        </w:r>
        <w:r w:rsidRPr="004C3A53">
          <w:rPr>
            <w:rFonts w:ascii="Times New Roman" w:eastAsia="Calibri" w:hAnsi="Times New Roman"/>
            <w:color w:val="0000FF"/>
            <w:sz w:val="24"/>
            <w:szCs w:val="24"/>
            <w:u w:val="single"/>
            <w:lang w:val="en-GB"/>
          </w:rPr>
          <w:t>bas</w:t>
        </w:r>
        <w:r w:rsidRPr="004C3A53">
          <w:rPr>
            <w:rFonts w:ascii="Times New Roman" w:eastAsia="Calibri" w:hAnsi="Times New Roman"/>
            <w:color w:val="0000FF"/>
            <w:sz w:val="24"/>
            <w:szCs w:val="24"/>
            <w:u w:val="single"/>
          </w:rPr>
          <w:t>.</w:t>
        </w:r>
        <w:r w:rsidRPr="004C3A53">
          <w:rPr>
            <w:rFonts w:ascii="Times New Roman" w:eastAsia="Calibri" w:hAnsi="Times New Roman"/>
            <w:color w:val="0000FF"/>
            <w:sz w:val="24"/>
            <w:szCs w:val="24"/>
            <w:u w:val="single"/>
            <w:lang w:val="en-GB"/>
          </w:rPr>
          <w:t>bg</w:t>
        </w:r>
        <w:r w:rsidRPr="004C3A53">
          <w:rPr>
            <w:rFonts w:ascii="Times New Roman" w:eastAsia="Calibri" w:hAnsi="Times New Roman"/>
            <w:color w:val="0000FF"/>
            <w:sz w:val="24"/>
            <w:szCs w:val="24"/>
            <w:u w:val="single"/>
          </w:rPr>
          <w:t>)</w:t>
        </w:r>
      </w:hyperlink>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lastRenderedPageBreak/>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Дренски, П. 1921. Риби и риболовство по р. Искър. – Сведения по земеделието, 2 (9): 5–16.</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 xml:space="preserve">Дренски, П. 1951. Рибите в България. Фауна на България </w:t>
      </w:r>
      <w:r w:rsidRPr="004C3A53">
        <w:rPr>
          <w:rFonts w:ascii="Times New Roman" w:eastAsia="Calibri" w:hAnsi="Times New Roman"/>
          <w:sz w:val="24"/>
          <w:szCs w:val="24"/>
          <w:lang w:val="en-US" w:eastAsia="x-none"/>
        </w:rPr>
        <w:t>II</w:t>
      </w:r>
      <w:r w:rsidRPr="004C3A53">
        <w:rPr>
          <w:rFonts w:ascii="Times New Roman" w:eastAsia="Calibri" w:hAnsi="Times New Roman"/>
          <w:sz w:val="24"/>
          <w:szCs w:val="24"/>
          <w:lang w:eastAsia="x-none"/>
        </w:rPr>
        <w:t>. С., БАН, 270 с.</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 xml:space="preserve">Живков, </w:t>
      </w:r>
      <w:r w:rsidRPr="004C3A53">
        <w:rPr>
          <w:rFonts w:ascii="Times New Roman" w:eastAsia="Calibri" w:hAnsi="Times New Roman"/>
          <w:sz w:val="24"/>
          <w:szCs w:val="24"/>
          <w:lang w:val="en-US" w:eastAsia="x-none"/>
        </w:rPr>
        <w:t>M</w:t>
      </w:r>
      <w:r w:rsidRPr="004C3A53">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 xml:space="preserve">ИАОС. Проект </w:t>
      </w:r>
      <w:r w:rsidRPr="004C3A53">
        <w:rPr>
          <w:rFonts w:ascii="Times New Roman" w:eastAsia="Calibri" w:hAnsi="Times New Roman"/>
          <w:sz w:val="24"/>
          <w:szCs w:val="24"/>
          <w:lang w:val="en-US" w:eastAsia="x-none"/>
        </w:rPr>
        <w:t>DIR</w:t>
      </w:r>
      <w:r w:rsidRPr="004C3A53">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81" w:history="1">
        <w:r w:rsidRPr="004C3A53">
          <w:rPr>
            <w:rFonts w:ascii="Times New Roman" w:eastAsia="Calibri" w:hAnsi="Times New Roman"/>
            <w:color w:val="0563C1"/>
            <w:sz w:val="24"/>
            <w:szCs w:val="24"/>
            <w:u w:val="single"/>
            <w:lang w:eastAsia="x-none"/>
          </w:rPr>
          <w:t>http://eea.government.bg/bg/bio/opos/activities-results/ribi</w:t>
        </w:r>
      </w:hyperlink>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Информационна система за защитени зони от екологична мрежа НАТУРА 2000.</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hyperlink r:id="rId82" w:history="1">
        <w:r w:rsidRPr="004C3A53">
          <w:rPr>
            <w:rFonts w:ascii="Times New Roman" w:eastAsia="Calibri" w:hAnsi="Times New Roman"/>
            <w:color w:val="0563C1"/>
            <w:sz w:val="24"/>
            <w:szCs w:val="24"/>
            <w:u w:val="single"/>
            <w:lang w:eastAsia="x-none"/>
          </w:rPr>
          <w:t>http://natura2000.moew.government.bg/</w:t>
        </w:r>
      </w:hyperlink>
      <w:r w:rsidRPr="004C3A53">
        <w:rPr>
          <w:rFonts w:ascii="Times New Roman" w:eastAsia="Calibri" w:hAnsi="Times New Roman"/>
          <w:sz w:val="24"/>
          <w:szCs w:val="24"/>
          <w:lang w:eastAsia="x-none"/>
        </w:rPr>
        <w:t xml:space="preserve">; </w:t>
      </w:r>
      <w:hyperlink r:id="rId83" w:history="1">
        <w:r w:rsidRPr="004C3A53">
          <w:rPr>
            <w:rFonts w:ascii="Times New Roman" w:eastAsia="Calibri" w:hAnsi="Times New Roman"/>
            <w:color w:val="0563C1"/>
            <w:sz w:val="24"/>
            <w:szCs w:val="24"/>
            <w:u w:val="single"/>
            <w:lang w:eastAsia="x-none"/>
          </w:rPr>
          <w:t>http://natura2000.moew.government.bg/Home/Reports?reportType=Fishes</w:t>
        </w:r>
      </w:hyperlink>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Карапеткова, М. 1972. Ихтиофауна на р. Янтра. – Изв. на Зоолог. инст. с музей, 36: 149–182.</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Карапеткова, М. 1974. Ихтиофауна на р. Камчия. – Изв. на Зоолог. инст. с музей, 39: 85–98.</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Карапеткова, М., М. Живков. 1995. Рибите в България. С., "Гея-Либрис", 247 с.</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Моров, Т. 1931. Сладководните риби в България. С., "Художник", 93 с.</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 xml:space="preserve">Проект </w:t>
      </w:r>
      <w:r w:rsidRPr="004C3A53">
        <w:rPr>
          <w:rFonts w:ascii="Times New Roman" w:eastAsia="Calibri" w:hAnsi="Times New Roman"/>
          <w:sz w:val="24"/>
          <w:szCs w:val="24"/>
          <w:lang w:val="en-US" w:eastAsia="x-none"/>
        </w:rPr>
        <w:t>DIR</w:t>
      </w:r>
      <w:r w:rsidRPr="004C3A53">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4C3A53">
        <w:rPr>
          <w:rFonts w:ascii="Times New Roman" w:eastAsia="Calibri" w:hAnsi="Times New Roman"/>
          <w:sz w:val="24"/>
          <w:szCs w:val="24"/>
          <w:lang w:val="en-US" w:eastAsia="x-none"/>
        </w:rPr>
        <w:t>I</w:t>
      </w:r>
      <w:r w:rsidRPr="004C3A53">
        <w:rPr>
          <w:rFonts w:ascii="Times New Roman" w:eastAsia="Calibri" w:hAnsi="Times New Roman"/>
          <w:sz w:val="24"/>
          <w:szCs w:val="24"/>
          <w:lang w:eastAsia="x-none"/>
        </w:rPr>
        <w:t>", 2013.</w:t>
      </w:r>
    </w:p>
    <w:p w:rsidR="00E2488F" w:rsidRPr="004C3A53" w:rsidRDefault="00E2488F" w:rsidP="00E2488F">
      <w:pPr>
        <w:spacing w:after="0" w:line="240" w:lineRule="auto"/>
        <w:ind w:left="709" w:hanging="709"/>
        <w:jc w:val="both"/>
        <w:rPr>
          <w:rFonts w:ascii="Times New Roman" w:eastAsia="Calibri" w:hAnsi="Times New Roman"/>
          <w:sz w:val="24"/>
          <w:szCs w:val="24"/>
        </w:rPr>
      </w:pPr>
      <w:r w:rsidRPr="004C3A53">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4C3A53">
        <w:rPr>
          <w:rFonts w:ascii="Times New Roman" w:eastAsia="Calibri" w:hAnsi="Times New Roman"/>
          <w:sz w:val="24"/>
          <w:szCs w:val="24"/>
        </w:rPr>
        <w:t xml:space="preserve"> </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hyperlink r:id="rId84" w:history="1">
        <w:r w:rsidRPr="004C3A53">
          <w:rPr>
            <w:rFonts w:ascii="Times New Roman" w:eastAsia="Calibri" w:hAnsi="Times New Roman"/>
            <w:color w:val="0563C1"/>
            <w:sz w:val="24"/>
            <w:szCs w:val="24"/>
            <w:u w:val="single"/>
            <w:lang w:val="en-US" w:eastAsia="x-none"/>
          </w:rPr>
          <w:t>https</w:t>
        </w:r>
        <w:r w:rsidRPr="004C3A53">
          <w:rPr>
            <w:rFonts w:ascii="Times New Roman" w:eastAsia="Calibri" w:hAnsi="Times New Roman"/>
            <w:color w:val="0563C1"/>
            <w:sz w:val="24"/>
            <w:szCs w:val="24"/>
            <w:u w:val="single"/>
            <w:lang w:eastAsia="x-none"/>
          </w:rPr>
          <w:t>://</w:t>
        </w:r>
        <w:r w:rsidRPr="004C3A53">
          <w:rPr>
            <w:rFonts w:ascii="Times New Roman" w:eastAsia="Calibri" w:hAnsi="Times New Roman"/>
            <w:color w:val="0563C1"/>
            <w:sz w:val="24"/>
            <w:szCs w:val="24"/>
            <w:u w:val="single"/>
            <w:lang w:val="en-US" w:eastAsia="x-none"/>
          </w:rPr>
          <w:t>ec</w:t>
        </w:r>
        <w:r w:rsidRPr="004C3A53">
          <w:rPr>
            <w:rFonts w:ascii="Times New Roman" w:eastAsia="Calibri" w:hAnsi="Times New Roman"/>
            <w:color w:val="0563C1"/>
            <w:sz w:val="24"/>
            <w:szCs w:val="24"/>
            <w:u w:val="single"/>
            <w:lang w:eastAsia="x-none"/>
          </w:rPr>
          <w:t>.</w:t>
        </w:r>
        <w:r w:rsidRPr="004C3A53">
          <w:rPr>
            <w:rFonts w:ascii="Times New Roman" w:eastAsia="Calibri" w:hAnsi="Times New Roman"/>
            <w:color w:val="0563C1"/>
            <w:sz w:val="24"/>
            <w:szCs w:val="24"/>
            <w:u w:val="single"/>
            <w:lang w:val="en-US" w:eastAsia="x-none"/>
          </w:rPr>
          <w:t>europa</w:t>
        </w:r>
        <w:r w:rsidRPr="004C3A53">
          <w:rPr>
            <w:rFonts w:ascii="Times New Roman" w:eastAsia="Calibri" w:hAnsi="Times New Roman"/>
            <w:color w:val="0563C1"/>
            <w:sz w:val="24"/>
            <w:szCs w:val="24"/>
            <w:u w:val="single"/>
            <w:lang w:eastAsia="x-none"/>
          </w:rPr>
          <w:t>.</w:t>
        </w:r>
        <w:r w:rsidRPr="004C3A53">
          <w:rPr>
            <w:rFonts w:ascii="Times New Roman" w:eastAsia="Calibri" w:hAnsi="Times New Roman"/>
            <w:color w:val="0563C1"/>
            <w:sz w:val="24"/>
            <w:szCs w:val="24"/>
            <w:u w:val="single"/>
            <w:lang w:val="en-US" w:eastAsia="x-none"/>
          </w:rPr>
          <w:t>eu</w:t>
        </w:r>
        <w:r w:rsidRPr="004C3A53">
          <w:rPr>
            <w:rFonts w:ascii="Times New Roman" w:eastAsia="Calibri" w:hAnsi="Times New Roman"/>
            <w:color w:val="0563C1"/>
            <w:sz w:val="24"/>
            <w:szCs w:val="24"/>
            <w:u w:val="single"/>
            <w:lang w:eastAsia="x-none"/>
          </w:rPr>
          <w:t>/</w:t>
        </w:r>
        <w:r w:rsidRPr="004C3A53">
          <w:rPr>
            <w:rFonts w:ascii="Times New Roman" w:eastAsia="Calibri" w:hAnsi="Times New Roman"/>
            <w:color w:val="0563C1"/>
            <w:sz w:val="24"/>
            <w:szCs w:val="24"/>
            <w:u w:val="single"/>
            <w:lang w:val="en-US" w:eastAsia="x-none"/>
          </w:rPr>
          <w:t>environment</w:t>
        </w:r>
        <w:r w:rsidRPr="004C3A53">
          <w:rPr>
            <w:rFonts w:ascii="Times New Roman" w:eastAsia="Calibri" w:hAnsi="Times New Roman"/>
            <w:color w:val="0563C1"/>
            <w:sz w:val="24"/>
            <w:szCs w:val="24"/>
            <w:u w:val="single"/>
            <w:lang w:eastAsia="x-none"/>
          </w:rPr>
          <w:t>/</w:t>
        </w:r>
        <w:r w:rsidRPr="004C3A53">
          <w:rPr>
            <w:rFonts w:ascii="Times New Roman" w:eastAsia="Calibri" w:hAnsi="Times New Roman"/>
            <w:color w:val="0563C1"/>
            <w:sz w:val="24"/>
            <w:szCs w:val="24"/>
            <w:u w:val="single"/>
            <w:lang w:val="en-US" w:eastAsia="x-none"/>
          </w:rPr>
          <w:t>nature</w:t>
        </w:r>
        <w:r w:rsidRPr="004C3A53">
          <w:rPr>
            <w:rFonts w:ascii="Times New Roman" w:eastAsia="Calibri" w:hAnsi="Times New Roman"/>
            <w:color w:val="0563C1"/>
            <w:sz w:val="24"/>
            <w:szCs w:val="24"/>
            <w:u w:val="single"/>
            <w:lang w:eastAsia="x-none"/>
          </w:rPr>
          <w:t>/</w:t>
        </w:r>
        <w:r w:rsidRPr="004C3A53">
          <w:rPr>
            <w:rFonts w:ascii="Times New Roman" w:eastAsia="Calibri" w:hAnsi="Times New Roman"/>
            <w:color w:val="0563C1"/>
            <w:sz w:val="24"/>
            <w:szCs w:val="24"/>
            <w:u w:val="single"/>
            <w:lang w:val="en-US" w:eastAsia="x-none"/>
          </w:rPr>
          <w:t>natura</w:t>
        </w:r>
        <w:r w:rsidRPr="004C3A53">
          <w:rPr>
            <w:rFonts w:ascii="Times New Roman" w:eastAsia="Calibri" w:hAnsi="Times New Roman"/>
            <w:color w:val="0563C1"/>
            <w:sz w:val="24"/>
            <w:szCs w:val="24"/>
            <w:u w:val="single"/>
            <w:lang w:eastAsia="x-none"/>
          </w:rPr>
          <w:t>2000/</w:t>
        </w:r>
        <w:r w:rsidRPr="004C3A53">
          <w:rPr>
            <w:rFonts w:ascii="Times New Roman" w:eastAsia="Calibri" w:hAnsi="Times New Roman"/>
            <w:color w:val="0563C1"/>
            <w:sz w:val="24"/>
            <w:szCs w:val="24"/>
            <w:u w:val="single"/>
            <w:lang w:val="en-US" w:eastAsia="x-none"/>
          </w:rPr>
          <w:t>management</w:t>
        </w:r>
        <w:r w:rsidRPr="004C3A53">
          <w:rPr>
            <w:rFonts w:ascii="Times New Roman" w:eastAsia="Calibri" w:hAnsi="Times New Roman"/>
            <w:color w:val="0563C1"/>
            <w:sz w:val="24"/>
            <w:szCs w:val="24"/>
            <w:u w:val="single"/>
            <w:lang w:eastAsia="x-none"/>
          </w:rPr>
          <w:t>/</w:t>
        </w:r>
        <w:r w:rsidRPr="004C3A53">
          <w:rPr>
            <w:rFonts w:ascii="Times New Roman" w:eastAsia="Calibri" w:hAnsi="Times New Roman"/>
            <w:color w:val="0563C1"/>
            <w:sz w:val="24"/>
            <w:szCs w:val="24"/>
            <w:u w:val="single"/>
            <w:lang w:val="en-US" w:eastAsia="x-none"/>
          </w:rPr>
          <w:t>docs</w:t>
        </w:r>
        <w:r w:rsidRPr="004C3A53">
          <w:rPr>
            <w:rFonts w:ascii="Times New Roman" w:eastAsia="Calibri" w:hAnsi="Times New Roman"/>
            <w:color w:val="0563C1"/>
            <w:sz w:val="24"/>
            <w:szCs w:val="24"/>
            <w:u w:val="single"/>
            <w:lang w:eastAsia="x-none"/>
          </w:rPr>
          <w:t>/</w:t>
        </w:r>
        <w:r w:rsidRPr="004C3A53">
          <w:rPr>
            <w:rFonts w:ascii="Times New Roman" w:eastAsia="Calibri" w:hAnsi="Times New Roman"/>
            <w:color w:val="0563C1"/>
            <w:sz w:val="24"/>
            <w:szCs w:val="24"/>
            <w:u w:val="single"/>
            <w:lang w:val="en-US" w:eastAsia="x-none"/>
          </w:rPr>
          <w:t>art</w:t>
        </w:r>
        <w:r w:rsidRPr="004C3A53">
          <w:rPr>
            <w:rFonts w:ascii="Times New Roman" w:eastAsia="Calibri" w:hAnsi="Times New Roman"/>
            <w:color w:val="0563C1"/>
            <w:sz w:val="24"/>
            <w:szCs w:val="24"/>
            <w:u w:val="single"/>
            <w:lang w:eastAsia="x-none"/>
          </w:rPr>
          <w:t>6/</w:t>
        </w:r>
        <w:r w:rsidRPr="004C3A53">
          <w:rPr>
            <w:rFonts w:ascii="Times New Roman" w:eastAsia="Calibri" w:hAnsi="Times New Roman"/>
            <w:color w:val="0563C1"/>
            <w:sz w:val="24"/>
            <w:szCs w:val="24"/>
            <w:u w:val="single"/>
            <w:lang w:val="en-US" w:eastAsia="x-none"/>
          </w:rPr>
          <w:t>BG</w:t>
        </w:r>
        <w:r w:rsidRPr="004C3A53">
          <w:rPr>
            <w:rFonts w:ascii="Times New Roman" w:eastAsia="Calibri" w:hAnsi="Times New Roman"/>
            <w:color w:val="0563C1"/>
            <w:sz w:val="24"/>
            <w:szCs w:val="24"/>
            <w:u w:val="single"/>
            <w:lang w:eastAsia="x-none"/>
          </w:rPr>
          <w:t>_</w:t>
        </w:r>
        <w:r w:rsidRPr="004C3A53">
          <w:rPr>
            <w:rFonts w:ascii="Times New Roman" w:eastAsia="Calibri" w:hAnsi="Times New Roman"/>
            <w:color w:val="0563C1"/>
            <w:sz w:val="24"/>
            <w:szCs w:val="24"/>
            <w:u w:val="single"/>
            <w:lang w:val="en-US" w:eastAsia="x-none"/>
          </w:rPr>
          <w:t>art</w:t>
        </w:r>
        <w:r w:rsidRPr="004C3A53">
          <w:rPr>
            <w:rFonts w:ascii="Times New Roman" w:eastAsia="Calibri" w:hAnsi="Times New Roman"/>
            <w:color w:val="0563C1"/>
            <w:sz w:val="24"/>
            <w:szCs w:val="24"/>
            <w:u w:val="single"/>
            <w:lang w:eastAsia="x-none"/>
          </w:rPr>
          <w:t>_6_</w:t>
        </w:r>
        <w:r w:rsidRPr="004C3A53">
          <w:rPr>
            <w:rFonts w:ascii="Times New Roman" w:eastAsia="Calibri" w:hAnsi="Times New Roman"/>
            <w:color w:val="0563C1"/>
            <w:sz w:val="24"/>
            <w:szCs w:val="24"/>
            <w:u w:val="single"/>
            <w:lang w:val="en-US" w:eastAsia="x-none"/>
          </w:rPr>
          <w:t>guide</w:t>
        </w:r>
        <w:r w:rsidRPr="004C3A53">
          <w:rPr>
            <w:rFonts w:ascii="Times New Roman" w:eastAsia="Calibri" w:hAnsi="Times New Roman"/>
            <w:color w:val="0563C1"/>
            <w:sz w:val="24"/>
            <w:szCs w:val="24"/>
            <w:u w:val="single"/>
            <w:lang w:eastAsia="x-none"/>
          </w:rPr>
          <w:t>_</w:t>
        </w:r>
        <w:r w:rsidRPr="004C3A53">
          <w:rPr>
            <w:rFonts w:ascii="Times New Roman" w:eastAsia="Calibri" w:hAnsi="Times New Roman"/>
            <w:color w:val="0563C1"/>
            <w:sz w:val="24"/>
            <w:szCs w:val="24"/>
            <w:u w:val="single"/>
            <w:lang w:val="en-US" w:eastAsia="x-none"/>
          </w:rPr>
          <w:t>jun</w:t>
        </w:r>
        <w:r w:rsidRPr="004C3A53">
          <w:rPr>
            <w:rFonts w:ascii="Times New Roman" w:eastAsia="Calibri" w:hAnsi="Times New Roman"/>
            <w:color w:val="0563C1"/>
            <w:sz w:val="24"/>
            <w:szCs w:val="24"/>
            <w:u w:val="single"/>
            <w:lang w:eastAsia="x-none"/>
          </w:rPr>
          <w:t>_2019.</w:t>
        </w:r>
        <w:r w:rsidRPr="004C3A53">
          <w:rPr>
            <w:rFonts w:ascii="Times New Roman" w:eastAsia="Calibri" w:hAnsi="Times New Roman"/>
            <w:color w:val="0563C1"/>
            <w:sz w:val="24"/>
            <w:szCs w:val="24"/>
            <w:u w:val="single"/>
            <w:lang w:val="en-US" w:eastAsia="x-none"/>
          </w:rPr>
          <w:t>pdf</w:t>
        </w:r>
      </w:hyperlink>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eastAsia="x-none"/>
        </w:rPr>
        <w:t>Шишков Г. 1939. Няколко думи за риболова по р. Искър. – Рибарски преглед, 9(8): 4–7.</w:t>
      </w:r>
    </w:p>
    <w:p w:rsidR="00E2488F" w:rsidRPr="004C3A53" w:rsidRDefault="00E2488F" w:rsidP="00E2488F">
      <w:pPr>
        <w:spacing w:after="0" w:line="240" w:lineRule="auto"/>
        <w:ind w:left="709" w:hanging="709"/>
        <w:jc w:val="both"/>
        <w:rPr>
          <w:rFonts w:ascii="Times New Roman" w:eastAsia="Calibri" w:hAnsi="Times New Roman"/>
          <w:sz w:val="24"/>
          <w:szCs w:val="24"/>
          <w:lang w:val="en-US" w:eastAsia="x-none"/>
        </w:rPr>
      </w:pPr>
      <w:r w:rsidRPr="004C3A53">
        <w:rPr>
          <w:rFonts w:ascii="Times New Roman" w:eastAsia="Calibri" w:hAnsi="Times New Roman"/>
          <w:sz w:val="24"/>
          <w:szCs w:val="24"/>
          <w:lang w:val="en-US" w:eastAsia="x-none"/>
        </w:rPr>
        <w:lastRenderedPageBreak/>
        <w:t>Apostolou A., L. Pehlivanov, M. Schabuss, H. Zorning 2021.</w:t>
      </w:r>
      <w:r w:rsidRPr="004C3A53">
        <w:rPr>
          <w:rFonts w:eastAsia="Calibri"/>
          <w:lang w:val="en-GB"/>
        </w:rPr>
        <w:t xml:space="preserve"> </w:t>
      </w:r>
      <w:r w:rsidRPr="004C3A53">
        <w:rPr>
          <w:rFonts w:ascii="Times New Roman" w:eastAsia="Calibri" w:hAnsi="Times New Roman"/>
          <w:sz w:val="24"/>
          <w:szCs w:val="24"/>
          <w:lang w:val="en-US" w:eastAsia="x-none"/>
        </w:rPr>
        <w:t>Monitoring fish in Lower Danube River main channel by applying various sampling methodologies.</w:t>
      </w:r>
      <w:r w:rsidRPr="004C3A53">
        <w:rPr>
          <w:rFonts w:eastAsia="Calibri"/>
          <w:lang w:val="en-GB"/>
        </w:rPr>
        <w:t xml:space="preserve"> </w:t>
      </w:r>
      <w:r w:rsidRPr="004C3A53">
        <w:rPr>
          <w:rFonts w:ascii="Times New Roman" w:eastAsia="Calibri" w:hAnsi="Times New Roman"/>
          <w:sz w:val="24"/>
          <w:szCs w:val="24"/>
          <w:lang w:val="en-US" w:eastAsia="x-none"/>
        </w:rPr>
        <w:t>Acta Zool. Bulg., 73 (2): 269-274.</w:t>
      </w:r>
    </w:p>
    <w:p w:rsidR="00E2488F" w:rsidRPr="004C3A53" w:rsidRDefault="00E2488F" w:rsidP="00E2488F">
      <w:pPr>
        <w:spacing w:after="0" w:line="240" w:lineRule="auto"/>
        <w:ind w:left="709" w:hanging="709"/>
        <w:jc w:val="both"/>
        <w:rPr>
          <w:rFonts w:ascii="Times New Roman" w:eastAsia="Calibri" w:hAnsi="Times New Roman"/>
          <w:sz w:val="24"/>
          <w:szCs w:val="24"/>
          <w:lang w:eastAsia="x-none"/>
        </w:rPr>
      </w:pPr>
      <w:r w:rsidRPr="004C3A53">
        <w:rPr>
          <w:rFonts w:ascii="Times New Roman" w:eastAsia="Calibri" w:hAnsi="Times New Roman"/>
          <w:sz w:val="24"/>
          <w:szCs w:val="24"/>
          <w:lang w:val="en-US" w:eastAsia="x-none"/>
        </w:rPr>
        <w:t>Froese, R., D. Pauly. Editors. 2021. FishBase. World Wide Web electronic publication. www.fishbase.org, (06/2021)</w:t>
      </w:r>
      <w:r w:rsidRPr="004C3A53">
        <w:rPr>
          <w:rFonts w:ascii="Times New Roman" w:eastAsia="Calibri" w:hAnsi="Times New Roman"/>
          <w:sz w:val="24"/>
          <w:szCs w:val="24"/>
          <w:lang w:eastAsia="x-none"/>
        </w:rPr>
        <w:t>:</w:t>
      </w:r>
      <w:r w:rsidRPr="004C3A53">
        <w:rPr>
          <w:rFonts w:ascii="Times New Roman" w:eastAsia="Calibri" w:hAnsi="Times New Roman"/>
          <w:sz w:val="24"/>
          <w:szCs w:val="24"/>
        </w:rPr>
        <w:t xml:space="preserve"> </w:t>
      </w:r>
      <w:hyperlink r:id="rId85" w:history="1">
        <w:r w:rsidRPr="004C3A53">
          <w:rPr>
            <w:rFonts w:ascii="Times New Roman" w:eastAsia="Calibri" w:hAnsi="Times New Roman"/>
            <w:color w:val="0000FF"/>
            <w:sz w:val="24"/>
            <w:szCs w:val="24"/>
            <w:u w:val="single"/>
            <w:lang w:val="en-GB"/>
          </w:rPr>
          <w:t>Search FishBase (mnhn.fr)</w:t>
        </w:r>
      </w:hyperlink>
    </w:p>
    <w:p w:rsidR="00E2488F" w:rsidRPr="004C3A53" w:rsidRDefault="00E2488F" w:rsidP="00E2488F">
      <w:pPr>
        <w:spacing w:after="0" w:line="240" w:lineRule="auto"/>
        <w:ind w:left="709" w:hanging="709"/>
        <w:jc w:val="both"/>
        <w:rPr>
          <w:rFonts w:ascii="Times New Roman" w:eastAsia="Calibri" w:hAnsi="Times New Roman"/>
          <w:sz w:val="24"/>
          <w:szCs w:val="24"/>
          <w:lang w:val="en-US" w:eastAsia="x-none"/>
        </w:rPr>
      </w:pPr>
      <w:r w:rsidRPr="004C3A53">
        <w:rPr>
          <w:rFonts w:ascii="Times New Roman" w:eastAsia="Calibri" w:hAnsi="Times New Roman"/>
          <w:sz w:val="24"/>
          <w:szCs w:val="24"/>
          <w:lang w:val="en-US" w:eastAsia="x-none"/>
        </w:rPr>
        <w:t>Kottelat, M., J. Freyhof, 2007. Handbook of European freshwater fishes. Publications Kottelat, Cornol and Freyhof, Berlin. 646 pp.</w:t>
      </w:r>
    </w:p>
    <w:p w:rsidR="00E2488F" w:rsidRPr="004C3A53" w:rsidRDefault="00E2488F" w:rsidP="00E2488F">
      <w:pPr>
        <w:spacing w:after="0" w:line="240" w:lineRule="auto"/>
        <w:ind w:left="709" w:hanging="709"/>
        <w:jc w:val="both"/>
        <w:rPr>
          <w:rFonts w:ascii="Times New Roman" w:eastAsia="Calibri" w:hAnsi="Times New Roman"/>
          <w:sz w:val="24"/>
          <w:szCs w:val="24"/>
          <w:lang w:val="en-US" w:eastAsia="x-none"/>
        </w:rPr>
      </w:pPr>
      <w:r w:rsidRPr="004C3A53">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E2488F" w:rsidRPr="004C3A53" w:rsidRDefault="00E2488F" w:rsidP="00E2488F">
      <w:pPr>
        <w:spacing w:after="0" w:line="240" w:lineRule="auto"/>
        <w:ind w:left="709" w:hanging="709"/>
        <w:jc w:val="both"/>
        <w:rPr>
          <w:rFonts w:ascii="Times New Roman" w:eastAsia="Calibri" w:hAnsi="Times New Roman"/>
          <w:sz w:val="24"/>
          <w:szCs w:val="24"/>
          <w:lang w:val="en-US" w:eastAsia="x-none"/>
        </w:rPr>
      </w:pPr>
      <w:r w:rsidRPr="004C3A53">
        <w:rPr>
          <w:rFonts w:ascii="Times New Roman" w:eastAsia="Calibri" w:hAnsi="Times New Roman"/>
          <w:sz w:val="24"/>
          <w:szCs w:val="24"/>
          <w:lang w:val="en-US" w:eastAsia="x-none"/>
        </w:rPr>
        <w:t>Vassilev, M., L. Pehlivanov. 2005. Checklist of Bulgarian freshwater fishes. – Acta zool. bulg., 57(2): 161–190</w:t>
      </w:r>
    </w:p>
    <w:p w:rsidR="00E2488F" w:rsidRPr="004C3A53" w:rsidRDefault="00E2488F" w:rsidP="00E2488F">
      <w:pPr>
        <w:spacing w:after="160" w:line="240" w:lineRule="auto"/>
        <w:jc w:val="both"/>
        <w:rPr>
          <w:rFonts w:ascii="Times New Roman" w:eastAsiaTheme="minorHAnsi" w:hAnsi="Times New Roman"/>
          <w:i/>
          <w:sz w:val="24"/>
          <w:szCs w:val="24"/>
          <w:lang w:val="en-US"/>
        </w:rPr>
      </w:pPr>
    </w:p>
    <w:p w:rsidR="00E2488F" w:rsidRPr="004C3A53" w:rsidRDefault="00E2488F" w:rsidP="00E2488F">
      <w:pPr>
        <w:spacing w:after="160" w:line="240" w:lineRule="auto"/>
        <w:jc w:val="both"/>
        <w:rPr>
          <w:rFonts w:ascii="Times New Roman" w:eastAsiaTheme="minorHAnsi" w:hAnsi="Times New Roman"/>
          <w:sz w:val="24"/>
          <w:szCs w:val="24"/>
        </w:rPr>
      </w:pPr>
      <w:r w:rsidRPr="004C3A53">
        <w:rPr>
          <w:rFonts w:ascii="Times New Roman" w:eastAsiaTheme="minorHAnsi" w:hAnsi="Times New Roman"/>
          <w:i/>
          <w:sz w:val="24"/>
          <w:szCs w:val="24"/>
        </w:rPr>
        <w:t>Автори</w:t>
      </w:r>
      <w:r w:rsidRPr="004C3A53">
        <w:rPr>
          <w:rFonts w:ascii="Times New Roman" w:eastAsiaTheme="minorHAnsi" w:hAnsi="Times New Roman"/>
          <w:sz w:val="24"/>
          <w:szCs w:val="24"/>
        </w:rPr>
        <w:t>:</w:t>
      </w:r>
      <w:r w:rsidRPr="004C3A53">
        <w:rPr>
          <w:rFonts w:ascii="Times New Roman" w:eastAsiaTheme="minorHAnsi" w:hAnsi="Times New Roman"/>
          <w:b/>
          <w:sz w:val="24"/>
          <w:szCs w:val="24"/>
        </w:rPr>
        <w:t xml:space="preserve"> </w:t>
      </w:r>
      <w:r w:rsidRPr="004C3A53">
        <w:rPr>
          <w:rFonts w:ascii="Times New Roman" w:eastAsiaTheme="minorHAnsi" w:hAnsi="Times New Roman"/>
          <w:sz w:val="24"/>
          <w:szCs w:val="24"/>
        </w:rPr>
        <w:t>Апостолос Апостолу, Лъче</w:t>
      </w:r>
      <w:r w:rsidR="002E67EF">
        <w:rPr>
          <w:rFonts w:ascii="Times New Roman" w:eastAsiaTheme="minorHAnsi" w:hAnsi="Times New Roman"/>
          <w:sz w:val="24"/>
          <w:szCs w:val="24"/>
        </w:rPr>
        <w:t>зар Пехливанов, Стефан Казаков</w:t>
      </w:r>
    </w:p>
    <w:p w:rsidR="00E2488F" w:rsidRPr="00C10D9D" w:rsidRDefault="00E2488F" w:rsidP="00E2488F">
      <w:pPr>
        <w:rPr>
          <w:rFonts w:ascii="Times New Roman" w:hAnsi="Times New Roman"/>
          <w:color w:val="1F497D" w:themeColor="text2"/>
          <w:sz w:val="28"/>
          <w:szCs w:val="28"/>
        </w:rPr>
      </w:pPr>
    </w:p>
    <w:p w:rsidR="00E2488F" w:rsidRDefault="00E2488F" w:rsidP="00E2488F">
      <w:pPr>
        <w:outlineLvl w:val="1"/>
        <w:rPr>
          <w:rFonts w:ascii="Times New Roman" w:hAnsi="Times New Roman"/>
          <w:i/>
          <w:color w:val="1F497D" w:themeColor="text2"/>
          <w:sz w:val="28"/>
          <w:szCs w:val="28"/>
        </w:rPr>
      </w:pPr>
      <w:bookmarkStart w:id="37" w:name="_Toc88998068"/>
      <w:r>
        <w:rPr>
          <w:rFonts w:ascii="Times New Roman" w:hAnsi="Times New Roman"/>
          <w:color w:val="1F497D" w:themeColor="text2"/>
          <w:sz w:val="28"/>
          <w:szCs w:val="28"/>
        </w:rPr>
        <w:t>Природозащитни цели за</w:t>
      </w:r>
      <w:r w:rsidRPr="007A7610">
        <w:rPr>
          <w:rFonts w:ascii="Times New Roman" w:hAnsi="Times New Roman"/>
          <w:color w:val="1F497D" w:themeColor="text2"/>
          <w:sz w:val="28"/>
          <w:szCs w:val="28"/>
        </w:rPr>
        <w:t xml:space="preserve"> 2533 </w:t>
      </w:r>
      <w:r w:rsidRPr="00F54975">
        <w:rPr>
          <w:rFonts w:ascii="Times New Roman" w:hAnsi="Times New Roman"/>
          <w:i/>
          <w:color w:val="1F497D" w:themeColor="text2"/>
          <w:sz w:val="28"/>
          <w:szCs w:val="28"/>
          <w:lang w:val="en-US"/>
        </w:rPr>
        <w:t>Cobitis</w:t>
      </w:r>
      <w:r w:rsidRPr="007A7610">
        <w:rPr>
          <w:rFonts w:ascii="Times New Roman" w:hAnsi="Times New Roman"/>
          <w:i/>
          <w:color w:val="1F497D" w:themeColor="text2"/>
          <w:sz w:val="28"/>
          <w:szCs w:val="28"/>
        </w:rPr>
        <w:t xml:space="preserve"> </w:t>
      </w:r>
      <w:r w:rsidRPr="00F54975">
        <w:rPr>
          <w:rFonts w:ascii="Times New Roman" w:hAnsi="Times New Roman"/>
          <w:i/>
          <w:color w:val="1F497D" w:themeColor="text2"/>
          <w:sz w:val="28"/>
          <w:szCs w:val="28"/>
          <w:lang w:val="en-US"/>
        </w:rPr>
        <w:t>elongat</w:t>
      </w:r>
      <w:r w:rsidRPr="00F54975">
        <w:rPr>
          <w:rFonts w:ascii="Times New Roman" w:hAnsi="Times New Roman"/>
          <w:i/>
          <w:color w:val="1F497D" w:themeColor="text2"/>
          <w:sz w:val="28"/>
          <w:szCs w:val="28"/>
        </w:rPr>
        <w:t>а</w:t>
      </w:r>
      <w:bookmarkEnd w:id="37"/>
    </w:p>
    <w:p w:rsidR="00E2488F" w:rsidRPr="004C3A53" w:rsidRDefault="00E2488F" w:rsidP="00E2488F">
      <w:pPr>
        <w:spacing w:after="160" w:line="240" w:lineRule="auto"/>
        <w:rPr>
          <w:rFonts w:ascii="Times New Roman" w:hAnsi="Times New Roman"/>
          <w:b/>
          <w:bCs/>
          <w:color w:val="000000"/>
          <w:sz w:val="24"/>
          <w:szCs w:val="24"/>
          <w:lang w:eastAsia="bg-BG"/>
        </w:rPr>
      </w:pPr>
      <w:r w:rsidRPr="004C3A53">
        <w:rPr>
          <w:rFonts w:ascii="Times New Roman" w:eastAsiaTheme="minorHAnsi" w:hAnsi="Times New Roman"/>
          <w:b/>
          <w:sz w:val="24"/>
          <w:szCs w:val="24"/>
        </w:rPr>
        <w:t xml:space="preserve">1. Код и наименование на вида: </w:t>
      </w:r>
      <w:r w:rsidRPr="004C3A53">
        <w:rPr>
          <w:rFonts w:ascii="Times New Roman" w:hAnsi="Times New Roman"/>
          <w:bCs/>
          <w:color w:val="000000"/>
          <w:sz w:val="24"/>
          <w:szCs w:val="24"/>
          <w:lang w:eastAsia="bg-BG"/>
        </w:rPr>
        <w:t xml:space="preserve">2533 </w:t>
      </w:r>
      <w:r w:rsidRPr="004C3A53">
        <w:rPr>
          <w:rFonts w:ascii="Times New Roman" w:hAnsi="Times New Roman"/>
          <w:bCs/>
          <w:i/>
          <w:color w:val="000000"/>
          <w:sz w:val="24"/>
          <w:szCs w:val="24"/>
          <w:lang w:val="en-US" w:eastAsia="bg-BG"/>
        </w:rPr>
        <w:t>Cobitis</w:t>
      </w:r>
      <w:r w:rsidRPr="004C3A53">
        <w:rPr>
          <w:rFonts w:ascii="Times New Roman" w:hAnsi="Times New Roman"/>
          <w:bCs/>
          <w:i/>
          <w:color w:val="000000"/>
          <w:sz w:val="24"/>
          <w:szCs w:val="24"/>
          <w:lang w:eastAsia="bg-BG"/>
        </w:rPr>
        <w:t xml:space="preserve"> </w:t>
      </w:r>
      <w:r w:rsidRPr="004C3A53">
        <w:rPr>
          <w:rFonts w:ascii="Times New Roman" w:hAnsi="Times New Roman"/>
          <w:bCs/>
          <w:i/>
          <w:color w:val="000000"/>
          <w:sz w:val="24"/>
          <w:szCs w:val="24"/>
          <w:lang w:val="en-US" w:eastAsia="bg-BG"/>
        </w:rPr>
        <w:t>elongata</w:t>
      </w:r>
      <w:r w:rsidRPr="004C3A53">
        <w:rPr>
          <w:rFonts w:ascii="Times New Roman" w:hAnsi="Times New Roman"/>
          <w:bCs/>
          <w:color w:val="000000"/>
          <w:sz w:val="24"/>
          <w:szCs w:val="24"/>
          <w:lang w:eastAsia="bg-BG"/>
        </w:rPr>
        <w:t xml:space="preserve"> - Голям щипок</w:t>
      </w:r>
      <w:r w:rsidRPr="004C3A53">
        <w:rPr>
          <w:rFonts w:ascii="Times New Roman" w:hAnsi="Times New Roman"/>
          <w:b/>
          <w:bCs/>
          <w:color w:val="000000"/>
          <w:sz w:val="24"/>
          <w:szCs w:val="24"/>
          <w:lang w:eastAsia="bg-BG"/>
        </w:rPr>
        <w:t xml:space="preserve"> </w:t>
      </w: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2. Кратка </w:t>
      </w:r>
      <w:r>
        <w:rPr>
          <w:rFonts w:ascii="Times New Roman" w:eastAsiaTheme="minorHAnsi" w:hAnsi="Times New Roman"/>
          <w:b/>
          <w:sz w:val="24"/>
          <w:szCs w:val="24"/>
        </w:rPr>
        <w:t>характеристика на целевия обект</w:t>
      </w:r>
    </w:p>
    <w:p w:rsidR="00E2488F" w:rsidRPr="004C3A53" w:rsidRDefault="00E2488F" w:rsidP="00E2488F">
      <w:pPr>
        <w:widowControl w:val="0"/>
        <w:shd w:val="clear" w:color="auto" w:fill="FFFFFF"/>
        <w:tabs>
          <w:tab w:val="left" w:pos="144"/>
        </w:tabs>
        <w:autoSpaceDE w:val="0"/>
        <w:spacing w:after="0" w:line="240" w:lineRule="auto"/>
        <w:ind w:firstLine="709"/>
        <w:jc w:val="both"/>
        <w:rPr>
          <w:rFonts w:ascii="Times New Roman" w:hAnsi="Times New Roman" w:cstheme="minorBidi"/>
          <w:bCs/>
          <w:sz w:val="24"/>
          <w:szCs w:val="24"/>
        </w:rPr>
      </w:pPr>
      <w:r w:rsidRPr="004C3A53">
        <w:rPr>
          <w:rFonts w:ascii="Times New Roman" w:hAnsi="Times New Roman" w:cstheme="minorBidi"/>
          <w:bCs/>
          <w:sz w:val="24"/>
          <w:szCs w:val="24"/>
        </w:rPr>
        <w:t>Броят на прешлените е над 49 за разлика от другите видове щипоци, които имат по-малък брой прешлени.</w:t>
      </w:r>
    </w:p>
    <w:p w:rsidR="00E2488F" w:rsidRPr="004C3A53" w:rsidRDefault="00E2488F" w:rsidP="00E2488F">
      <w:pPr>
        <w:widowControl w:val="0"/>
        <w:shd w:val="clear" w:color="auto" w:fill="FFFFFF"/>
        <w:tabs>
          <w:tab w:val="left" w:pos="144"/>
        </w:tabs>
        <w:autoSpaceDE w:val="0"/>
        <w:spacing w:after="0" w:line="240" w:lineRule="auto"/>
        <w:ind w:firstLine="709"/>
        <w:jc w:val="both"/>
        <w:rPr>
          <w:rFonts w:ascii="Times New Roman" w:hAnsi="Times New Roman" w:cstheme="minorBidi"/>
          <w:bCs/>
          <w:sz w:val="24"/>
          <w:szCs w:val="24"/>
        </w:rPr>
      </w:pPr>
      <w:r w:rsidRPr="002E67EF">
        <w:rPr>
          <w:rFonts w:ascii="Times New Roman" w:hAnsi="Times New Roman" w:cstheme="minorBidi"/>
          <w:bCs/>
          <w:i/>
          <w:sz w:val="24"/>
          <w:szCs w:val="24"/>
        </w:rPr>
        <w:t>Lamina ocularis</w:t>
      </w:r>
      <w:r w:rsidRPr="004C3A53">
        <w:rPr>
          <w:rFonts w:ascii="Times New Roman" w:hAnsi="Times New Roman" w:cstheme="minorBidi"/>
          <w:bCs/>
          <w:sz w:val="24"/>
          <w:szCs w:val="24"/>
        </w:rPr>
        <w:t xml:space="preserve"> отсъства. Височината на тялото е 10-13% от SL. Пигментация (надлъжната зона на пигментация на Gambetta): зона Z2 представлява непрекъсната тясна линия, достигаща поне под основа на гръбната перка; зона Z3 състезания под гръбната основа. </w:t>
      </w:r>
    </w:p>
    <w:p w:rsidR="00E2488F" w:rsidRPr="004C3A53" w:rsidRDefault="00E2488F" w:rsidP="00E2488F">
      <w:pPr>
        <w:widowControl w:val="0"/>
        <w:shd w:val="clear" w:color="auto" w:fill="FFFFFF"/>
        <w:tabs>
          <w:tab w:val="left" w:pos="144"/>
        </w:tabs>
        <w:autoSpaceDE w:val="0"/>
        <w:spacing w:after="0" w:line="240" w:lineRule="auto"/>
        <w:ind w:firstLine="709"/>
        <w:jc w:val="both"/>
        <w:rPr>
          <w:rFonts w:ascii="Times New Roman" w:hAnsi="Times New Roman" w:cstheme="minorBidi"/>
          <w:bCs/>
          <w:sz w:val="24"/>
          <w:szCs w:val="24"/>
        </w:rPr>
      </w:pPr>
      <w:r w:rsidRPr="004C3A53">
        <w:rPr>
          <w:rFonts w:ascii="Times New Roman" w:eastAsiaTheme="minorHAnsi" w:hAnsi="Times New Roman" w:cstheme="minorBidi"/>
          <w:sz w:val="24"/>
          <w:szCs w:val="24"/>
          <w:lang w:eastAsia="x-none"/>
        </w:rPr>
        <w:t xml:space="preserve">Среща се в  средните и долните течения на реките Янтра и Вит (Kottelat, Freyhof 2007). Потвърдено е също присъствието на вида в р. Лом и р. Росица по данни </w:t>
      </w:r>
      <w:r>
        <w:rPr>
          <w:rFonts w:ascii="Times New Roman" w:eastAsiaTheme="minorHAnsi" w:hAnsi="Times New Roman" w:cstheme="minorBidi"/>
          <w:sz w:val="24"/>
          <w:szCs w:val="24"/>
          <w:lang w:eastAsia="x-none"/>
        </w:rPr>
        <w:t>от</w:t>
      </w:r>
      <w:r w:rsidRPr="004C3A53">
        <w:rPr>
          <w:rFonts w:ascii="Times New Roman" w:eastAsiaTheme="minorHAnsi" w:hAnsi="Times New Roman" w:cstheme="minorBidi"/>
          <w:sz w:val="24"/>
          <w:szCs w:val="24"/>
          <w:lang w:eastAsia="x-none"/>
        </w:rPr>
        <w:t xml:space="preserve"> </w:t>
      </w:r>
      <w:r>
        <w:rPr>
          <w:rFonts w:ascii="Times New Roman" w:eastAsiaTheme="minorHAnsi" w:hAnsi="Times New Roman" w:cstheme="minorBidi"/>
          <w:sz w:val="24"/>
          <w:szCs w:val="24"/>
          <w:lang w:eastAsia="x-none"/>
        </w:rPr>
        <w:t>изследвания по програмата за биологичен мониторинг на водите</w:t>
      </w:r>
      <w:r w:rsidRPr="004C3A53">
        <w:rPr>
          <w:rFonts w:ascii="Times New Roman" w:eastAsiaTheme="minorHAnsi" w:hAnsi="Times New Roman" w:cstheme="minorBidi"/>
          <w:sz w:val="24"/>
          <w:szCs w:val="24"/>
          <w:lang w:eastAsia="x-none"/>
        </w:rPr>
        <w:t>. Яйценосни, с ясно чи</w:t>
      </w:r>
      <w:r>
        <w:rPr>
          <w:rFonts w:ascii="Times New Roman" w:eastAsiaTheme="minorHAnsi" w:hAnsi="Times New Roman" w:cstheme="minorBidi"/>
          <w:sz w:val="24"/>
          <w:szCs w:val="24"/>
          <w:lang w:eastAsia="x-none"/>
        </w:rPr>
        <w:t>ф</w:t>
      </w:r>
      <w:r w:rsidRPr="004C3A53">
        <w:rPr>
          <w:rFonts w:ascii="Times New Roman" w:eastAsiaTheme="minorHAnsi" w:hAnsi="Times New Roman" w:cstheme="minorBidi"/>
          <w:sz w:val="24"/>
          <w:szCs w:val="24"/>
          <w:lang w:eastAsia="x-none"/>
        </w:rPr>
        <w:t xml:space="preserve">тосване по време на размножаване. Видът не е застрашен, тъй като повечето популации са стабилни, въпреки че </w:t>
      </w:r>
      <w:r>
        <w:rPr>
          <w:rFonts w:ascii="Times New Roman" w:eastAsiaTheme="minorHAnsi" w:hAnsi="Times New Roman" w:cstheme="minorBidi"/>
          <w:sz w:val="24"/>
          <w:szCs w:val="24"/>
          <w:lang w:eastAsia="x-none"/>
        </w:rPr>
        <w:t>са малко на брой и ограничени по размер</w:t>
      </w:r>
      <w:r w:rsidRPr="004C3A53">
        <w:rPr>
          <w:rFonts w:ascii="Times New Roman" w:eastAsiaTheme="minorHAnsi" w:hAnsi="Times New Roman" w:cstheme="minorBidi"/>
          <w:sz w:val="24"/>
          <w:szCs w:val="24"/>
          <w:lang w:eastAsia="x-none"/>
        </w:rPr>
        <w:t>.</w:t>
      </w:r>
    </w:p>
    <w:p w:rsidR="00E2488F" w:rsidRPr="004C3A53" w:rsidRDefault="00E2488F" w:rsidP="00E2488F">
      <w:pPr>
        <w:spacing w:after="0" w:line="240" w:lineRule="auto"/>
        <w:ind w:firstLine="709"/>
        <w:jc w:val="both"/>
        <w:rPr>
          <w:rFonts w:ascii="Times New Roman" w:hAnsi="Times New Roman" w:cstheme="minorBidi"/>
          <w:color w:val="000000"/>
          <w:sz w:val="24"/>
          <w:szCs w:val="24"/>
        </w:rPr>
      </w:pPr>
      <w:r w:rsidRPr="00DA7F03">
        <w:rPr>
          <w:rFonts w:ascii="Times New Roman" w:eastAsiaTheme="minorHAnsi" w:hAnsi="Times New Roman" w:cstheme="minorBidi"/>
          <w:i/>
          <w:sz w:val="24"/>
          <w:szCs w:val="24"/>
        </w:rPr>
        <w:t>Характеристики на местообитанието в България</w:t>
      </w:r>
      <w:r>
        <w:rPr>
          <w:rFonts w:ascii="Times New Roman" w:eastAsiaTheme="minorHAnsi" w:hAnsi="Times New Roman" w:cstheme="minorBidi"/>
          <w:i/>
          <w:sz w:val="24"/>
          <w:szCs w:val="24"/>
        </w:rPr>
        <w:t>.</w:t>
      </w:r>
      <w:r w:rsidRPr="00DA7F03">
        <w:rPr>
          <w:rFonts w:ascii="Times New Roman" w:eastAsiaTheme="minorHAnsi" w:hAnsi="Times New Roman" w:cstheme="minorBidi"/>
          <w:i/>
          <w:sz w:val="24"/>
          <w:szCs w:val="24"/>
        </w:rPr>
        <w:t xml:space="preserve"> </w:t>
      </w:r>
      <w:r w:rsidRPr="004C3A53">
        <w:rPr>
          <w:rFonts w:ascii="Times New Roman" w:eastAsiaTheme="minorHAnsi" w:hAnsi="Times New Roman" w:cstheme="minorBidi"/>
          <w:sz w:val="24"/>
          <w:szCs w:val="24"/>
          <w:lang w:eastAsia="x-none"/>
        </w:rPr>
        <w:t xml:space="preserve">Видът обитава плитки реки с бързо, по-рядко </w:t>
      </w:r>
      <w:r>
        <w:rPr>
          <w:rFonts w:ascii="Times New Roman" w:eastAsiaTheme="minorHAnsi" w:hAnsi="Times New Roman" w:cstheme="minorBidi"/>
          <w:sz w:val="24"/>
          <w:szCs w:val="24"/>
          <w:lang w:eastAsia="x-none"/>
        </w:rPr>
        <w:t>умерено</w:t>
      </w:r>
      <w:r w:rsidRPr="004C3A53">
        <w:rPr>
          <w:rFonts w:ascii="Times New Roman" w:eastAsiaTheme="minorHAnsi" w:hAnsi="Times New Roman" w:cstheme="minorBidi"/>
          <w:sz w:val="24"/>
          <w:szCs w:val="24"/>
          <w:lang w:eastAsia="x-none"/>
        </w:rPr>
        <w:t xml:space="preserve"> течение, с песъчливо или каменисто дъно с потопена водна растителност. Няма данни да се среща в потоци и малки реки, както и в големи реки или в речни участъци с бавно течение или без течение. Потенциалните местообитания включват: 1) Средни и долни течения до 300 м н.в., с малък наклон, бавно до умерено течение; 2) Средни течения с мозаечни условия; 3) Частично пресъхващи речни участъци</w:t>
      </w:r>
      <w:r w:rsidR="002E67EF">
        <w:rPr>
          <w:rFonts w:ascii="Times New Roman" w:eastAsiaTheme="minorHAnsi" w:hAnsi="Times New Roman" w:cstheme="minorBidi"/>
          <w:sz w:val="24"/>
          <w:szCs w:val="24"/>
          <w:lang w:eastAsia="x-none"/>
        </w:rPr>
        <w:t>.</w:t>
      </w:r>
    </w:p>
    <w:p w:rsidR="00E2488F" w:rsidRPr="004C3A53" w:rsidRDefault="00E2488F" w:rsidP="00E2488F">
      <w:pPr>
        <w:widowControl w:val="0"/>
        <w:shd w:val="clear" w:color="auto" w:fill="FFFFFF"/>
        <w:tabs>
          <w:tab w:val="left" w:pos="144"/>
          <w:tab w:val="left" w:pos="2700"/>
          <w:tab w:val="left" w:pos="2880"/>
        </w:tabs>
        <w:autoSpaceDE w:val="0"/>
        <w:autoSpaceDN w:val="0"/>
        <w:adjustRightInd w:val="0"/>
        <w:spacing w:after="0" w:line="240" w:lineRule="auto"/>
        <w:ind w:firstLine="709"/>
        <w:jc w:val="both"/>
        <w:rPr>
          <w:rFonts w:ascii="Times New Roman" w:eastAsiaTheme="minorHAnsi" w:hAnsi="Times New Roman"/>
          <w:sz w:val="24"/>
          <w:szCs w:val="24"/>
        </w:rPr>
      </w:pPr>
      <w:r w:rsidRPr="00136BF1">
        <w:rPr>
          <w:rFonts w:ascii="Times New Roman" w:eastAsiaTheme="minorHAnsi" w:hAnsi="Times New Roman" w:cstheme="minorBidi"/>
          <w:sz w:val="24"/>
          <w:szCs w:val="24"/>
          <w:lang w:eastAsia="x-none"/>
        </w:rPr>
        <w:t>Видът</w:t>
      </w:r>
      <w:r w:rsidRPr="004C3A53">
        <w:rPr>
          <w:rFonts w:ascii="Times New Roman" w:eastAsiaTheme="minorHAnsi" w:hAnsi="Times New Roman"/>
          <w:sz w:val="24"/>
          <w:szCs w:val="24"/>
        </w:rPr>
        <w:t xml:space="preserve"> е </w:t>
      </w:r>
      <w:r>
        <w:rPr>
          <w:rFonts w:ascii="Times New Roman" w:eastAsiaTheme="minorHAnsi" w:hAnsi="Times New Roman"/>
          <w:sz w:val="24"/>
          <w:szCs w:val="24"/>
        </w:rPr>
        <w:t>чувствителен</w:t>
      </w:r>
      <w:r w:rsidRPr="004C3A53">
        <w:rPr>
          <w:rFonts w:ascii="Times New Roman" w:eastAsiaTheme="minorHAnsi" w:hAnsi="Times New Roman"/>
          <w:sz w:val="24"/>
          <w:szCs w:val="24"/>
        </w:rPr>
        <w:t>, дори към умерен натиск.</w:t>
      </w:r>
    </w:p>
    <w:p w:rsidR="00E2488F" w:rsidRPr="004C3A53" w:rsidRDefault="00E2488F" w:rsidP="00E2488F">
      <w:pPr>
        <w:spacing w:before="120" w:after="12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3. Състояние на биогеографско ниво и разпространение в мрежата </w:t>
      </w:r>
    </w:p>
    <w:p w:rsidR="00E2488F" w:rsidRPr="004C3A53" w:rsidRDefault="00E2488F" w:rsidP="00E2488F">
      <w:pPr>
        <w:widowControl w:val="0"/>
        <w:shd w:val="clear" w:color="auto" w:fill="FFFFFF"/>
        <w:tabs>
          <w:tab w:val="left" w:pos="144"/>
          <w:tab w:val="left" w:pos="2700"/>
          <w:tab w:val="left" w:pos="2880"/>
        </w:tabs>
        <w:autoSpaceDE w:val="0"/>
        <w:autoSpaceDN w:val="0"/>
        <w:adjustRightInd w:val="0"/>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Съгласно докладването по чл. 17 от Директивата за местообитанията през 2019 г. (за </w:t>
      </w:r>
      <w:r w:rsidRPr="00136BF1">
        <w:rPr>
          <w:rFonts w:ascii="Times New Roman" w:eastAsiaTheme="minorHAnsi" w:hAnsi="Times New Roman" w:cstheme="minorBidi"/>
          <w:sz w:val="24"/>
          <w:szCs w:val="24"/>
          <w:lang w:eastAsia="x-none"/>
        </w:rPr>
        <w:t>периода</w:t>
      </w:r>
      <w:r w:rsidRPr="004C3A53">
        <w:rPr>
          <w:rFonts w:ascii="Times New Roman" w:eastAsiaTheme="minorHAnsi" w:hAnsi="Times New Roman"/>
          <w:sz w:val="24"/>
          <w:szCs w:val="24"/>
        </w:rPr>
        <w:t xml:space="preserve"> 2013-2018 г.), видът има благоприятно природозащитно състояние на Континенталния биогеографски регион по отношение само на параметър местообитание, докато за другите параметри оценката е „недостатъчно данни“.</w:t>
      </w:r>
    </w:p>
    <w:p w:rsidR="00E2488F" w:rsidRPr="00FB579D" w:rsidRDefault="00E2488F" w:rsidP="00E2488F">
      <w:pPr>
        <w:widowControl w:val="0"/>
        <w:shd w:val="clear" w:color="auto" w:fill="FFFFFF"/>
        <w:tabs>
          <w:tab w:val="left" w:pos="144"/>
          <w:tab w:val="left" w:pos="2700"/>
          <w:tab w:val="left" w:pos="2880"/>
        </w:tabs>
        <w:autoSpaceDE w:val="0"/>
        <w:autoSpaceDN w:val="0"/>
        <w:adjustRightInd w:val="0"/>
        <w:spacing w:after="0" w:line="240" w:lineRule="auto"/>
        <w:ind w:firstLine="709"/>
        <w:jc w:val="both"/>
        <w:rPr>
          <w:rFonts w:ascii="Times New Roman" w:eastAsiaTheme="minorHAnsi" w:hAnsi="Times New Roman"/>
          <w:sz w:val="24"/>
          <w:szCs w:val="24"/>
        </w:rPr>
      </w:pPr>
      <w:r w:rsidRPr="00136BF1">
        <w:rPr>
          <w:rFonts w:ascii="Times New Roman" w:eastAsiaTheme="minorHAnsi" w:hAnsi="Times New Roman" w:cstheme="minorBidi"/>
          <w:sz w:val="24"/>
          <w:szCs w:val="24"/>
          <w:lang w:eastAsia="x-none"/>
        </w:rPr>
        <w:t>Оценката</w:t>
      </w:r>
      <w:r w:rsidRPr="004C3A53">
        <w:rPr>
          <w:rFonts w:ascii="Times New Roman" w:eastAsiaTheme="minorHAnsi" w:hAnsi="Times New Roman"/>
          <w:sz w:val="24"/>
          <w:szCs w:val="24"/>
        </w:rPr>
        <w:t xml:space="preserve"> се различава от тази от предишното докладване през 2013 г. (за периода 2007-2012 г.). Общата оценка тогава е била „неблагоприятна-незадоволителна“, тъй като параметър</w:t>
      </w:r>
      <w:r>
        <w:rPr>
          <w:rFonts w:ascii="Times New Roman" w:eastAsiaTheme="minorHAnsi" w:hAnsi="Times New Roman"/>
          <w:sz w:val="24"/>
          <w:szCs w:val="24"/>
        </w:rPr>
        <w:t>ът</w:t>
      </w:r>
      <w:r w:rsidRPr="004C3A53">
        <w:rPr>
          <w:rFonts w:ascii="Times New Roman" w:eastAsiaTheme="minorHAnsi" w:hAnsi="Times New Roman"/>
          <w:sz w:val="24"/>
          <w:szCs w:val="24"/>
        </w:rPr>
        <w:t xml:space="preserve"> „перспективи“ е бил оценен с тази стойност</w:t>
      </w:r>
      <w:r w:rsidRPr="00171B18">
        <w:rPr>
          <w:rFonts w:ascii="Times New Roman" w:eastAsiaTheme="minorHAnsi" w:hAnsi="Times New Roman"/>
          <w:color w:val="0000FF" w:themeColor="hyperlink"/>
          <w:sz w:val="24"/>
          <w:szCs w:val="24"/>
          <w:u w:val="single"/>
        </w:rPr>
        <w:t>.</w:t>
      </w:r>
      <w:r w:rsidRPr="004C3A53">
        <w:rPr>
          <w:rFonts w:ascii="Times New Roman" w:eastAsiaTheme="minorHAnsi" w:hAnsi="Times New Roman"/>
          <w:color w:val="0000FF" w:themeColor="hyperlink"/>
          <w:sz w:val="24"/>
          <w:szCs w:val="24"/>
          <w:u w:val="single"/>
        </w:rPr>
        <w:t xml:space="preserve"> </w:t>
      </w:r>
      <w:r w:rsidRPr="00FB579D">
        <w:rPr>
          <w:rFonts w:ascii="Times New Roman" w:eastAsiaTheme="minorHAnsi" w:hAnsi="Times New Roman" w:cstheme="minorBidi"/>
          <w:sz w:val="24"/>
          <w:szCs w:val="24"/>
          <w:lang w:eastAsia="x-none"/>
        </w:rPr>
        <w:lastRenderedPageBreak/>
        <w:t>Останалите</w:t>
      </w:r>
      <w:r w:rsidRPr="00FB579D">
        <w:rPr>
          <w:rFonts w:ascii="Times New Roman" w:eastAsiaTheme="minorHAnsi" w:hAnsi="Times New Roman"/>
          <w:sz w:val="24"/>
          <w:szCs w:val="24"/>
        </w:rPr>
        <w:t xml:space="preserve"> параметри са били оценени в благоприятно състояние.</w:t>
      </w:r>
      <w:r>
        <w:rPr>
          <w:rFonts w:ascii="Times New Roman" w:eastAsiaTheme="minorHAnsi" w:hAnsi="Times New Roman"/>
          <w:sz w:val="24"/>
          <w:szCs w:val="24"/>
        </w:rPr>
        <w:t xml:space="preserve"> Видът е предмет на опазване в 10 защитени зони от мрежата Натура 2000. Източник на информация:</w:t>
      </w:r>
    </w:p>
    <w:p w:rsidR="00E2488F" w:rsidRPr="004C3A53" w:rsidRDefault="00E2488F" w:rsidP="00E2488F">
      <w:pPr>
        <w:spacing w:after="160" w:line="240" w:lineRule="auto"/>
        <w:jc w:val="both"/>
        <w:rPr>
          <w:rFonts w:ascii="Times New Roman" w:eastAsiaTheme="minorHAnsi" w:hAnsi="Times New Roman"/>
          <w:color w:val="0000FF" w:themeColor="hyperlink"/>
          <w:sz w:val="24"/>
          <w:szCs w:val="24"/>
          <w:u w:val="single"/>
        </w:rPr>
      </w:pPr>
      <w:r w:rsidRPr="004C3A53">
        <w:rPr>
          <w:rFonts w:ascii="Times New Roman" w:eastAsiaTheme="minorHAnsi" w:hAnsi="Times New Roman"/>
          <w:color w:val="0000FF" w:themeColor="hyperlink"/>
          <w:sz w:val="24"/>
          <w:szCs w:val="24"/>
          <w:u w:val="single"/>
        </w:rPr>
        <w:t xml:space="preserve"> </w:t>
      </w:r>
      <w:hyperlink r:id="rId86" w:history="1">
        <w:r w:rsidRPr="004C3A53">
          <w:rPr>
            <w:rFonts w:ascii="Times New Roman" w:eastAsiaTheme="minorHAnsi" w:hAnsi="Times New Roman"/>
            <w:color w:val="0000FF" w:themeColor="hyperlink"/>
            <w:sz w:val="24"/>
            <w:szCs w:val="24"/>
            <w:u w:val="single"/>
          </w:rPr>
          <w:t>https://nature-art17.eionet.europa.eu/article17/species/report/</w:t>
        </w:r>
      </w:hyperlink>
    </w:p>
    <w:p w:rsidR="00E2488F" w:rsidRPr="00FB579D" w:rsidRDefault="00E2488F" w:rsidP="00E2488F">
      <w:pPr>
        <w:widowControl w:val="0"/>
        <w:shd w:val="clear" w:color="auto" w:fill="FFFFFF"/>
        <w:tabs>
          <w:tab w:val="left" w:pos="144"/>
          <w:tab w:val="left" w:pos="2700"/>
          <w:tab w:val="left" w:pos="2880"/>
        </w:tabs>
        <w:autoSpaceDE w:val="0"/>
        <w:autoSpaceDN w:val="0"/>
        <w:adjustRightInd w:val="0"/>
        <w:spacing w:after="0" w:line="240" w:lineRule="auto"/>
        <w:ind w:firstLine="709"/>
        <w:jc w:val="both"/>
        <w:rPr>
          <w:rFonts w:ascii="Times New Roman" w:eastAsiaTheme="minorHAnsi" w:hAnsi="Times New Roman"/>
          <w:sz w:val="24"/>
          <w:szCs w:val="24"/>
        </w:rPr>
      </w:pPr>
      <w:r w:rsidRPr="00FB579D">
        <w:rPr>
          <w:rFonts w:ascii="Times New Roman" w:eastAsiaTheme="minorHAnsi" w:hAnsi="Times New Roman" w:cstheme="minorBidi"/>
          <w:sz w:val="24"/>
          <w:szCs w:val="24"/>
          <w:lang w:eastAsia="x-none"/>
        </w:rPr>
        <w:t>Основните</w:t>
      </w:r>
      <w:r w:rsidRPr="00FB579D">
        <w:rPr>
          <w:rFonts w:ascii="Times New Roman" w:eastAsiaTheme="minorHAnsi" w:hAnsi="Times New Roman"/>
          <w:sz w:val="24"/>
          <w:szCs w:val="24"/>
        </w:rPr>
        <w:t xml:space="preserve"> заплахи за вида могат да бъдат резюмирани до следните негативни фактори: </w:t>
      </w:r>
    </w:p>
    <w:p w:rsidR="00E2488F" w:rsidRPr="00FB579D" w:rsidRDefault="00E2488F" w:rsidP="00E2488F">
      <w:pPr>
        <w:spacing w:after="0" w:line="240" w:lineRule="auto"/>
        <w:jc w:val="both"/>
        <w:rPr>
          <w:rFonts w:ascii="Times New Roman" w:eastAsiaTheme="minorHAnsi" w:hAnsi="Times New Roman"/>
          <w:sz w:val="24"/>
          <w:szCs w:val="24"/>
        </w:rPr>
      </w:pPr>
      <w:r w:rsidRPr="00FB579D">
        <w:rPr>
          <w:rFonts w:ascii="Times New Roman" w:eastAsiaTheme="minorHAnsi" w:hAnsi="Times New Roman"/>
          <w:sz w:val="24"/>
          <w:szCs w:val="24"/>
        </w:rPr>
        <w:t>Пряко въздействащи негативни антропогенни фактори.</w:t>
      </w:r>
    </w:p>
    <w:p w:rsidR="00E2488F" w:rsidRPr="00FB579D"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FB579D">
        <w:rPr>
          <w:rFonts w:ascii="Times New Roman" w:eastAsiaTheme="minorHAnsi" w:hAnsi="Times New Roman"/>
          <w:sz w:val="24"/>
          <w:szCs w:val="24"/>
        </w:rPr>
        <w:t xml:space="preserve">добив на минерали (например скали, метални руди, чакъл, пясък; </w:t>
      </w:r>
    </w:p>
    <w:p w:rsidR="00E2488F" w:rsidRPr="00FB579D"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FB579D">
        <w:rPr>
          <w:rFonts w:ascii="Times New Roman" w:eastAsiaTheme="minorHAnsi" w:hAnsi="Times New Roman"/>
          <w:sz w:val="24"/>
          <w:szCs w:val="24"/>
        </w:rPr>
        <w:t>физическа промяна на водните тела, изменение на хидрологичния поток;</w:t>
      </w:r>
    </w:p>
    <w:p w:rsidR="00E2488F" w:rsidRPr="00FB579D"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FB579D">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E2488F" w:rsidRPr="00FB579D"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FB579D">
        <w:rPr>
          <w:rFonts w:ascii="Times New Roman" w:eastAsiaTheme="minorHAnsi" w:hAnsi="Times New Roman"/>
          <w:sz w:val="24"/>
          <w:szCs w:val="24"/>
        </w:rPr>
        <w:t xml:space="preserve">Замърсяване на водите. </w:t>
      </w:r>
    </w:p>
    <w:p w:rsidR="00E2488F" w:rsidRPr="00FB579D" w:rsidRDefault="00E2488F" w:rsidP="00E2488F">
      <w:pPr>
        <w:spacing w:after="0" w:line="240" w:lineRule="auto"/>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E2488F" w:rsidRPr="004C3A53" w:rsidTr="002E67EF">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60"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2533</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i/>
                <w:sz w:val="16"/>
                <w:szCs w:val="16"/>
                <w:lang w:val="en-US"/>
              </w:rPr>
              <w:t>Cobitis elongata</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1280550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1280550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P</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P</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B</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A</w:t>
            </w:r>
          </w:p>
        </w:tc>
      </w:tr>
    </w:tbl>
    <w:p w:rsidR="00E2488F" w:rsidRPr="004C3A53" w:rsidRDefault="00E2488F" w:rsidP="00E2488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4C3A53">
        <w:rPr>
          <w:rFonts w:ascii="Times New Roman" w:eastAsiaTheme="minorHAnsi" w:hAnsi="Times New Roman"/>
          <w:b/>
          <w:sz w:val="24"/>
          <w:szCs w:val="24"/>
        </w:rPr>
        <w:t xml:space="preserve">Източник: </w:t>
      </w:r>
    </w:p>
    <w:p w:rsidR="00E2488F" w:rsidRPr="004C3A53" w:rsidRDefault="00E2488F" w:rsidP="00E2488F">
      <w:pPr>
        <w:spacing w:after="160" w:line="240" w:lineRule="auto"/>
        <w:jc w:val="both"/>
        <w:rPr>
          <w:rFonts w:asciiTheme="minorHAnsi" w:eastAsiaTheme="minorHAnsi" w:hAnsiTheme="minorHAnsi" w:cstheme="minorBidi"/>
        </w:rPr>
      </w:pPr>
      <w:hyperlink r:id="rId87" w:history="1">
        <w:r w:rsidRPr="004C3A53">
          <w:rPr>
            <w:rFonts w:asciiTheme="minorHAnsi" w:eastAsiaTheme="minorHAnsi" w:hAnsiTheme="minorHAnsi" w:cstheme="minorBidi"/>
            <w:color w:val="0000FF" w:themeColor="hyperlink"/>
            <w:u w:val="single"/>
          </w:rPr>
          <w:t>http://natura2000.moew.government.bg/PublicDownloads/Auto/PS_SCI/BG0000181/BG0000181_PS_16.pdf</w:t>
        </w:r>
      </w:hyperlink>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EE2CBA">
        <w:rPr>
          <w:rFonts w:ascii="Times New Roman" w:eastAsiaTheme="minorHAnsi" w:hAnsi="Times New Roman"/>
          <w:sz w:val="24"/>
          <w:szCs w:val="24"/>
        </w:rPr>
        <w:t xml:space="preserve">Информацията в </w:t>
      </w:r>
      <w:r w:rsidRPr="004C3A53">
        <w:rPr>
          <w:rFonts w:ascii="Times New Roman" w:eastAsiaTheme="minorHAnsi" w:hAnsi="Times New Roman"/>
          <w:sz w:val="24"/>
          <w:szCs w:val="24"/>
        </w:rPr>
        <w:t xml:space="preserve">Стандартния формуляр на защитената зона за вида е попълнена на база специфичния доклад за вида в защитената зона от 2013 г.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Качеството на данните за вида е оценено като „лошо“ (Р). Популацията не е оценена в брой индивиди а в площ (1280550 кв.м. мин-макс). Опазването на вида е оценено с „</w:t>
      </w:r>
      <w:r w:rsidRPr="004C3A53">
        <w:rPr>
          <w:rFonts w:ascii="Times New Roman" w:eastAsiaTheme="minorHAnsi" w:hAnsi="Times New Roman"/>
          <w:bCs/>
          <w:color w:val="000000"/>
          <w:kern w:val="36"/>
          <w:sz w:val="24"/>
          <w:szCs w:val="24"/>
        </w:rPr>
        <w:t>A) отлично опазване“</w:t>
      </w:r>
      <w:r w:rsidRPr="004C3A53">
        <w:rPr>
          <w:rFonts w:ascii="Times New Roman" w:eastAsiaTheme="minorHAnsi" w:hAnsi="Times New Roman"/>
          <w:sz w:val="24"/>
          <w:szCs w:val="24"/>
        </w:rPr>
        <w:t>. Изолираността на популацията е оценено с „</w:t>
      </w:r>
      <w:r w:rsidRPr="004C3A53">
        <w:rPr>
          <w:rFonts w:ascii="Times New Roman" w:eastAsiaTheme="minorHAnsi" w:hAnsi="Times New Roman"/>
          <w:bCs/>
          <w:color w:val="000000"/>
          <w:kern w:val="36"/>
          <w:sz w:val="24"/>
          <w:szCs w:val="24"/>
        </w:rPr>
        <w:t>В) не изолирана популация в края на ареала на разпространение“.</w:t>
      </w:r>
      <w:r w:rsidRPr="004C3A53">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4C3A53">
        <w:rPr>
          <w:rFonts w:ascii="Times New Roman" w:eastAsiaTheme="minorHAnsi" w:hAnsi="Times New Roman"/>
          <w:bCs/>
          <w:color w:val="000000"/>
          <w:kern w:val="36"/>
          <w:sz w:val="24"/>
          <w:szCs w:val="24"/>
        </w:rPr>
        <w:t>A) отлична стойност“</w:t>
      </w:r>
      <w:r w:rsidRPr="004C3A53">
        <w:rPr>
          <w:rFonts w:ascii="Times New Roman" w:eastAsiaTheme="minorHAnsi" w:hAnsi="Times New Roman"/>
          <w:sz w:val="24"/>
          <w:szCs w:val="24"/>
        </w:rPr>
        <w:t xml:space="preserve">. </w:t>
      </w:r>
    </w:p>
    <w:p w:rsidR="00E2488F" w:rsidRPr="004C3A53" w:rsidRDefault="00E2488F" w:rsidP="00E2488F">
      <w:pPr>
        <w:autoSpaceDE w:val="0"/>
        <w:autoSpaceDN w:val="0"/>
        <w:adjustRightInd w:val="0"/>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5.</w:t>
      </w:r>
      <w:r>
        <w:rPr>
          <w:rFonts w:ascii="Times New Roman" w:eastAsiaTheme="minorHAnsi" w:hAnsi="Times New Roman"/>
          <w:b/>
          <w:sz w:val="24"/>
          <w:szCs w:val="24"/>
        </w:rPr>
        <w:t xml:space="preserve"> Анализ на наличната информация</w:t>
      </w:r>
    </w:p>
    <w:p w:rsidR="00E2488F" w:rsidRPr="003C0F10" w:rsidRDefault="00E2488F" w:rsidP="00E2488F">
      <w:pPr>
        <w:spacing w:after="0" w:line="240" w:lineRule="auto"/>
        <w:ind w:firstLine="709"/>
        <w:jc w:val="both"/>
        <w:rPr>
          <w:rFonts w:ascii="Times New Roman" w:eastAsiaTheme="minorHAnsi" w:hAnsi="Times New Roman"/>
          <w:color w:val="FF0000"/>
          <w:sz w:val="24"/>
          <w:szCs w:val="24"/>
        </w:rPr>
      </w:pPr>
      <w:r w:rsidRPr="004C3A53">
        <w:rPr>
          <w:rFonts w:ascii="Times New Roman" w:eastAsiaTheme="minorHAnsi" w:hAnsi="Times New Roman"/>
          <w:sz w:val="24"/>
          <w:szCs w:val="24"/>
        </w:rPr>
        <w:t>Видът не е регистриран през 2013</w:t>
      </w:r>
      <w:r>
        <w:rPr>
          <w:rFonts w:ascii="Times New Roman" w:eastAsiaTheme="minorHAnsi" w:hAnsi="Times New Roman"/>
          <w:sz w:val="24"/>
          <w:szCs w:val="24"/>
        </w:rPr>
        <w:t xml:space="preserve"> </w:t>
      </w:r>
      <w:r w:rsidRPr="004C3A53">
        <w:rPr>
          <w:rFonts w:ascii="Times New Roman" w:eastAsiaTheme="minorHAnsi" w:hAnsi="Times New Roman"/>
          <w:sz w:val="24"/>
          <w:szCs w:val="24"/>
        </w:rPr>
        <w:t xml:space="preserve">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и </w:t>
      </w:r>
      <w:r>
        <w:rPr>
          <w:rFonts w:ascii="Times New Roman" w:eastAsiaTheme="minorHAnsi" w:hAnsi="Times New Roman"/>
          <w:sz w:val="24"/>
          <w:szCs w:val="24"/>
        </w:rPr>
        <w:t xml:space="preserve">поради </w:t>
      </w:r>
      <w:r w:rsidRPr="004C3A53">
        <w:rPr>
          <w:rFonts w:ascii="Times New Roman" w:eastAsiaTheme="minorHAnsi" w:hAnsi="Times New Roman"/>
          <w:sz w:val="24"/>
          <w:szCs w:val="24"/>
        </w:rPr>
        <w:t>установения процент замърсени участъци. В стандартния формуляр няма информация за числеността на популацията.</w:t>
      </w:r>
      <w:r>
        <w:rPr>
          <w:rFonts w:ascii="Times New Roman" w:eastAsiaTheme="minorHAnsi" w:hAnsi="Times New Roman"/>
          <w:sz w:val="24"/>
          <w:szCs w:val="24"/>
        </w:rPr>
        <w:t xml:space="preserve">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По време на </w:t>
      </w:r>
      <w:r>
        <w:rPr>
          <w:rFonts w:ascii="Times New Roman" w:eastAsiaTheme="minorHAnsi" w:hAnsi="Times New Roman"/>
          <w:sz w:val="24"/>
          <w:szCs w:val="24"/>
        </w:rPr>
        <w:t>изследвания в рамките на биологичния мониторинг на водите и други проекти</w:t>
      </w:r>
      <w:r w:rsidRPr="004C3A53">
        <w:rPr>
          <w:rFonts w:ascii="Times New Roman" w:eastAsiaTheme="minorHAnsi" w:hAnsi="Times New Roman"/>
          <w:sz w:val="24"/>
          <w:szCs w:val="24"/>
        </w:rPr>
        <w:t xml:space="preserve"> вид</w:t>
      </w:r>
      <w:r>
        <w:rPr>
          <w:rFonts w:ascii="Times New Roman" w:eastAsiaTheme="minorHAnsi" w:hAnsi="Times New Roman"/>
          <w:sz w:val="24"/>
          <w:szCs w:val="24"/>
        </w:rPr>
        <w:t>ът</w:t>
      </w:r>
      <w:r w:rsidRPr="004C3A53">
        <w:rPr>
          <w:rFonts w:ascii="Times New Roman" w:eastAsiaTheme="minorHAnsi" w:hAnsi="Times New Roman"/>
          <w:sz w:val="24"/>
          <w:szCs w:val="24"/>
        </w:rPr>
        <w:t xml:space="preserve"> не е открит в </w:t>
      </w:r>
      <w:r>
        <w:rPr>
          <w:rFonts w:ascii="Times New Roman" w:eastAsiaTheme="minorHAnsi" w:hAnsi="Times New Roman"/>
          <w:sz w:val="24"/>
          <w:szCs w:val="24"/>
        </w:rPr>
        <w:t xml:space="preserve">границите на </w:t>
      </w:r>
      <w:r w:rsidRPr="004C3A53">
        <w:rPr>
          <w:rFonts w:ascii="Times New Roman" w:eastAsiaTheme="minorHAnsi" w:hAnsi="Times New Roman"/>
          <w:sz w:val="24"/>
          <w:szCs w:val="24"/>
        </w:rPr>
        <w:t>зоната.</w:t>
      </w:r>
    </w:p>
    <w:p w:rsidR="00E2488F" w:rsidRPr="00583F4D" w:rsidRDefault="00E2488F" w:rsidP="00E2488F">
      <w:pPr>
        <w:spacing w:line="240" w:lineRule="auto"/>
        <w:jc w:val="both"/>
        <w:rPr>
          <w:rFonts w:ascii="Times New Roman" w:eastAsia="Calibri" w:hAnsi="Times New Roman"/>
          <w:sz w:val="24"/>
          <w:szCs w:val="24"/>
        </w:rPr>
      </w:pPr>
      <w:r w:rsidRPr="004C3A53">
        <w:rPr>
          <w:rFonts w:ascii="Times New Roman" w:eastAsiaTheme="minorHAnsi" w:hAnsi="Times New Roman"/>
          <w:sz w:val="24"/>
          <w:szCs w:val="24"/>
        </w:rPr>
        <w:t xml:space="preserve">При полевото проучване </w:t>
      </w:r>
      <w:r>
        <w:rPr>
          <w:rFonts w:ascii="Times New Roman" w:eastAsiaTheme="minorHAnsi" w:hAnsi="Times New Roman"/>
          <w:sz w:val="24"/>
          <w:szCs w:val="24"/>
        </w:rPr>
        <w:t xml:space="preserve">през 2021 г. </w:t>
      </w:r>
      <w:r w:rsidRPr="004C3A53">
        <w:rPr>
          <w:rFonts w:ascii="Times New Roman" w:eastAsiaTheme="minorHAnsi" w:hAnsi="Times New Roman"/>
          <w:sz w:val="24"/>
          <w:szCs w:val="24"/>
        </w:rPr>
        <w:t xml:space="preserve">по време на проекта за определяне на целите за опазване на вида в защитената зона </w:t>
      </w:r>
      <w:r>
        <w:rPr>
          <w:rFonts w:ascii="Times New Roman" w:eastAsiaTheme="minorHAnsi" w:hAnsi="Times New Roman"/>
          <w:sz w:val="24"/>
          <w:szCs w:val="24"/>
        </w:rPr>
        <w:t>са</w:t>
      </w:r>
      <w:r w:rsidRPr="004C3A53">
        <w:rPr>
          <w:rFonts w:ascii="Times New Roman" w:eastAsiaTheme="minorHAnsi" w:hAnsi="Times New Roman"/>
          <w:sz w:val="24"/>
          <w:szCs w:val="24"/>
        </w:rPr>
        <w:t xml:space="preserve"> използван</w:t>
      </w:r>
      <w:r>
        <w:rPr>
          <w:rFonts w:ascii="Times New Roman" w:eastAsiaTheme="minorHAnsi" w:hAnsi="Times New Roman"/>
          <w:sz w:val="24"/>
          <w:szCs w:val="24"/>
        </w:rPr>
        <w:t>и</w:t>
      </w:r>
      <w:r w:rsidRPr="004C3A53">
        <w:rPr>
          <w:rFonts w:ascii="Times New Roman" w:eastAsiaTheme="minorHAnsi" w:hAnsi="Times New Roman"/>
          <w:sz w:val="24"/>
          <w:szCs w:val="24"/>
        </w:rPr>
        <w:t xml:space="preserve"> </w:t>
      </w:r>
      <w:r>
        <w:rPr>
          <w:rFonts w:ascii="Times New Roman" w:eastAsiaTheme="minorHAnsi" w:hAnsi="Times New Roman"/>
          <w:sz w:val="24"/>
          <w:szCs w:val="24"/>
        </w:rPr>
        <w:t>Подход</w:t>
      </w:r>
      <w:r w:rsidRPr="004C3A53">
        <w:rPr>
          <w:rFonts w:ascii="Times New Roman" w:eastAsiaTheme="minorHAnsi" w:hAnsi="Times New Roman"/>
          <w:sz w:val="24"/>
          <w:szCs w:val="24"/>
        </w:rPr>
        <w:t xml:space="preserve"> за мониторинг на риби в реки</w:t>
      </w:r>
      <w:r>
        <w:rPr>
          <w:rFonts w:ascii="Times New Roman" w:eastAsiaTheme="minorHAnsi" w:hAnsi="Times New Roman"/>
          <w:sz w:val="24"/>
          <w:szCs w:val="24"/>
        </w:rPr>
        <w:t xml:space="preserve"> (</w:t>
      </w:r>
      <w:r w:rsidRPr="00B402D5">
        <w:rPr>
          <w:rFonts w:ascii="Times New Roman" w:eastAsiaTheme="minorHAnsi" w:hAnsi="Times New Roman"/>
          <w:sz w:val="24"/>
          <w:szCs w:val="24"/>
        </w:rPr>
        <w:t>http://eea.government.bg/bg/bio/nsmbr/praktichesko-rakovodstvo-metodiki-za-monitoring-i-otsenka/Podhod_rivers.pdf</w:t>
      </w:r>
      <w:r>
        <w:rPr>
          <w:rFonts w:ascii="Times New Roman" w:eastAsiaTheme="minorHAnsi" w:hAnsi="Times New Roman"/>
          <w:sz w:val="24"/>
          <w:szCs w:val="24"/>
        </w:rPr>
        <w:t xml:space="preserve">) и Допълнителен подход за мониториг на видове </w:t>
      </w:r>
      <w:r>
        <w:rPr>
          <w:rFonts w:ascii="Times New Roman" w:eastAsiaTheme="minorHAnsi" w:hAnsi="Times New Roman"/>
          <w:sz w:val="24"/>
          <w:szCs w:val="24"/>
        </w:rPr>
        <w:lastRenderedPageBreak/>
        <w:t>риби в р. Дунав (</w:t>
      </w:r>
      <w:r w:rsidRPr="00B402D5">
        <w:rPr>
          <w:rFonts w:ascii="Times New Roman" w:eastAsiaTheme="minorHAnsi" w:hAnsi="Times New Roman"/>
          <w:sz w:val="24"/>
          <w:szCs w:val="24"/>
        </w:rPr>
        <w:t>http://eea.government.bg/bg/bio/nsmbr/praktichesko-rakovodstvo-metodiki-za-monitoring-i-otsenka/Podhod_Dunav_electrofishing.pdf</w:t>
      </w:r>
      <w:r>
        <w:rPr>
          <w:rFonts w:ascii="Times New Roman" w:eastAsiaTheme="minorHAnsi" w:hAnsi="Times New Roman"/>
          <w:sz w:val="24"/>
          <w:szCs w:val="24"/>
        </w:rPr>
        <w:t xml:space="preserve">), </w:t>
      </w:r>
      <w:r w:rsidRPr="00583F4D">
        <w:rPr>
          <w:rFonts w:ascii="Times New Roman" w:eastAsia="Calibri" w:hAnsi="Times New Roman"/>
          <w:sz w:val="24"/>
          <w:szCs w:val="24"/>
        </w:rPr>
        <w:t>приет</w:t>
      </w:r>
      <w:r>
        <w:rPr>
          <w:rFonts w:ascii="Times New Roman" w:eastAsia="Calibri" w:hAnsi="Times New Roman"/>
          <w:sz w:val="24"/>
          <w:szCs w:val="24"/>
        </w:rPr>
        <w:t>и</w:t>
      </w:r>
      <w:r w:rsidRPr="00583F4D">
        <w:rPr>
          <w:rFonts w:ascii="Times New Roman" w:eastAsia="Calibri" w:hAnsi="Times New Roman"/>
          <w:sz w:val="24"/>
          <w:szCs w:val="24"/>
        </w:rPr>
        <w:t xml:space="preserve"> в Националната система за мониторинг на биологичното разнообразие</w:t>
      </w:r>
      <w:r w:rsidRPr="004C3A53">
        <w:rPr>
          <w:rFonts w:ascii="Times New Roman" w:eastAsiaTheme="minorHAnsi" w:hAnsi="Times New Roman"/>
          <w:sz w:val="24"/>
          <w:szCs w:val="24"/>
        </w:rPr>
        <w:t>. Според дължината на подходящи</w:t>
      </w:r>
      <w:r>
        <w:rPr>
          <w:rFonts w:ascii="Times New Roman" w:eastAsiaTheme="minorHAnsi" w:hAnsi="Times New Roman"/>
          <w:sz w:val="24"/>
          <w:szCs w:val="24"/>
        </w:rPr>
        <w:t>те</w:t>
      </w:r>
      <w:r w:rsidRPr="004C3A53">
        <w:rPr>
          <w:rFonts w:ascii="Times New Roman" w:eastAsiaTheme="minorHAnsi" w:hAnsi="Times New Roman"/>
          <w:sz w:val="24"/>
          <w:szCs w:val="24"/>
        </w:rPr>
        <w:t xml:space="preserve"> речни участъци в зоната са избрани за пробонабиране 4 трансекта, които да покриват потенциални хабитати на вида. </w:t>
      </w:r>
      <w:r>
        <w:rPr>
          <w:rFonts w:ascii="Times New Roman" w:eastAsiaTheme="minorHAnsi" w:hAnsi="Times New Roman"/>
          <w:sz w:val="24"/>
          <w:szCs w:val="24"/>
        </w:rPr>
        <w:t xml:space="preserve">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При полевото проучване</w:t>
      </w:r>
      <w:r>
        <w:rPr>
          <w:rFonts w:ascii="Times New Roman" w:eastAsiaTheme="minorHAnsi" w:hAnsi="Times New Roman"/>
          <w:sz w:val="24"/>
          <w:szCs w:val="24"/>
        </w:rPr>
        <w:t xml:space="preserve"> през 2021 г.</w:t>
      </w:r>
      <w:r w:rsidRPr="004C3A53">
        <w:rPr>
          <w:rFonts w:ascii="Times New Roman" w:eastAsiaTheme="minorHAnsi" w:hAnsi="Times New Roman"/>
          <w:sz w:val="24"/>
          <w:szCs w:val="24"/>
        </w:rPr>
        <w:t xml:space="preserve"> по време на проекта за определяне на целите за опазване на вида в защитената зона</w:t>
      </w:r>
      <w:r w:rsidRPr="001D34BC" w:rsidDel="001D34BC">
        <w:rPr>
          <w:rFonts w:ascii="Times New Roman" w:eastAsiaTheme="minorHAnsi" w:hAnsi="Times New Roman"/>
          <w:color w:val="FF0000"/>
          <w:sz w:val="24"/>
          <w:szCs w:val="24"/>
        </w:rPr>
        <w:t xml:space="preserve"> </w:t>
      </w:r>
      <w:r w:rsidRPr="00757DCD">
        <w:rPr>
          <w:rFonts w:ascii="Times New Roman" w:eastAsiaTheme="minorHAnsi" w:hAnsi="Times New Roman"/>
          <w:sz w:val="24"/>
          <w:szCs w:val="24"/>
        </w:rPr>
        <w:t xml:space="preserve">той </w:t>
      </w:r>
      <w:r w:rsidRPr="004C3A53">
        <w:rPr>
          <w:rFonts w:ascii="Times New Roman" w:eastAsiaTheme="minorHAnsi" w:hAnsi="Times New Roman"/>
          <w:sz w:val="24"/>
          <w:szCs w:val="24"/>
        </w:rPr>
        <w:t xml:space="preserve">е регистриран в зоната единствено </w:t>
      </w:r>
      <w:r>
        <w:rPr>
          <w:rFonts w:ascii="Times New Roman" w:eastAsiaTheme="minorHAnsi" w:hAnsi="Times New Roman"/>
          <w:sz w:val="24"/>
          <w:szCs w:val="24"/>
        </w:rPr>
        <w:t xml:space="preserve">в участъка </w:t>
      </w:r>
      <w:r w:rsidRPr="004C3A53">
        <w:rPr>
          <w:rFonts w:ascii="Times New Roman" w:eastAsiaTheme="minorHAnsi" w:hAnsi="Times New Roman"/>
          <w:sz w:val="24"/>
          <w:szCs w:val="24"/>
        </w:rPr>
        <w:t xml:space="preserve">над </w:t>
      </w:r>
      <w:r>
        <w:rPr>
          <w:rFonts w:ascii="Times New Roman" w:eastAsiaTheme="minorHAnsi" w:hAnsi="Times New Roman"/>
          <w:sz w:val="24"/>
          <w:szCs w:val="24"/>
        </w:rPr>
        <w:t>вливането</w:t>
      </w:r>
      <w:r w:rsidRPr="004C3A53">
        <w:rPr>
          <w:rFonts w:ascii="Times New Roman" w:eastAsiaTheme="minorHAnsi" w:hAnsi="Times New Roman"/>
          <w:sz w:val="24"/>
          <w:szCs w:val="24"/>
        </w:rPr>
        <w:t xml:space="preserve"> на р. Тученица и ПСОВ Плевен с популационна плътност 1167 инд/ха. Не е открит (</w:t>
      </w:r>
      <w:r>
        <w:rPr>
          <w:rFonts w:ascii="Times New Roman" w:eastAsiaTheme="minorHAnsi" w:hAnsi="Times New Roman"/>
          <w:sz w:val="24"/>
          <w:szCs w:val="24"/>
        </w:rPr>
        <w:t>въпреки</w:t>
      </w:r>
      <w:r w:rsidRPr="004C3A53">
        <w:rPr>
          <w:rFonts w:ascii="Times New Roman" w:eastAsiaTheme="minorHAnsi" w:hAnsi="Times New Roman"/>
          <w:sz w:val="24"/>
          <w:szCs w:val="24"/>
        </w:rPr>
        <w:t xml:space="preserve"> наличие</w:t>
      </w:r>
      <w:r>
        <w:rPr>
          <w:rFonts w:ascii="Times New Roman" w:eastAsiaTheme="minorHAnsi" w:hAnsi="Times New Roman"/>
          <w:sz w:val="24"/>
          <w:szCs w:val="24"/>
        </w:rPr>
        <w:t>то</w:t>
      </w:r>
      <w:r w:rsidRPr="004C3A53">
        <w:rPr>
          <w:rFonts w:ascii="Times New Roman" w:eastAsiaTheme="minorHAnsi" w:hAnsi="Times New Roman"/>
          <w:sz w:val="24"/>
          <w:szCs w:val="24"/>
        </w:rPr>
        <w:t xml:space="preserve"> на подходащи местообитания) под споменатите зауствания, които внасят в зоната </w:t>
      </w:r>
      <w:r>
        <w:rPr>
          <w:rFonts w:ascii="Times New Roman" w:eastAsiaTheme="minorHAnsi" w:hAnsi="Times New Roman"/>
          <w:sz w:val="24"/>
          <w:szCs w:val="24"/>
        </w:rPr>
        <w:t>значително</w:t>
      </w:r>
      <w:r w:rsidRPr="004C3A53">
        <w:rPr>
          <w:rFonts w:ascii="Times New Roman" w:eastAsiaTheme="minorHAnsi" w:hAnsi="Times New Roman"/>
          <w:sz w:val="24"/>
          <w:szCs w:val="24"/>
        </w:rPr>
        <w:t xml:space="preserve"> замърсяване от източници извън нея. Този </w:t>
      </w:r>
      <w:r>
        <w:rPr>
          <w:rFonts w:ascii="Times New Roman" w:eastAsiaTheme="minorHAnsi" w:hAnsi="Times New Roman"/>
          <w:sz w:val="24"/>
          <w:szCs w:val="24"/>
        </w:rPr>
        <w:t>резултат</w:t>
      </w:r>
      <w:r w:rsidRPr="004C3A53">
        <w:rPr>
          <w:rFonts w:ascii="Times New Roman" w:eastAsiaTheme="minorHAnsi" w:hAnsi="Times New Roman"/>
          <w:sz w:val="24"/>
          <w:szCs w:val="24"/>
        </w:rPr>
        <w:t xml:space="preserve"> е индикатор за засегната популация на вида в зоната от конкретната заплаха.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w:t>
      </w:r>
      <w:r>
        <w:rPr>
          <w:rFonts w:ascii="Times New Roman" w:eastAsiaTheme="minorHAnsi" w:hAnsi="Times New Roman"/>
          <w:sz w:val="24"/>
          <w:szCs w:val="24"/>
        </w:rPr>
        <w:t xml:space="preserve">умерено замърсяване, отразено чрез </w:t>
      </w:r>
      <w:r w:rsidRPr="004C3A53">
        <w:rPr>
          <w:rFonts w:ascii="Times New Roman" w:eastAsiaTheme="minorHAnsi" w:hAnsi="Times New Roman"/>
          <w:sz w:val="24"/>
          <w:szCs w:val="24"/>
        </w:rPr>
        <w:t xml:space="preserve">понижен </w:t>
      </w:r>
      <w:r>
        <w:rPr>
          <w:rFonts w:ascii="Times New Roman" w:eastAsiaTheme="minorHAnsi" w:hAnsi="Times New Roman"/>
          <w:sz w:val="24"/>
          <w:szCs w:val="24"/>
        </w:rPr>
        <w:t>БИ</w:t>
      </w:r>
      <w:r w:rsidRPr="004C3A53">
        <w:rPr>
          <w:rFonts w:ascii="Times New Roman" w:eastAsiaTheme="minorHAnsi" w:hAnsi="Times New Roman"/>
          <w:sz w:val="24"/>
          <w:szCs w:val="24"/>
        </w:rPr>
        <w:t xml:space="preserve"> (3). Другите установени заплахи (корекция, изправяне и замърсяване на речните участъци) са оценени като незасягащи вида. По време на теренните проучвания бяха установени допълнителни сериозни заплахи, които  могат да се отразяват съществено върху популацията на вида в зоната: промяна на </w:t>
      </w:r>
      <w:r>
        <w:rPr>
          <w:rFonts w:ascii="Times New Roman" w:eastAsiaTheme="minorHAnsi" w:hAnsi="Times New Roman"/>
          <w:sz w:val="24"/>
          <w:szCs w:val="24"/>
        </w:rPr>
        <w:t>местообитания</w:t>
      </w:r>
      <w:r w:rsidRPr="004C3A53">
        <w:rPr>
          <w:rFonts w:ascii="Times New Roman" w:eastAsiaTheme="minorHAnsi" w:hAnsi="Times New Roman"/>
          <w:sz w:val="24"/>
          <w:szCs w:val="24"/>
        </w:rPr>
        <w:t>, много тежко замърсяване на р. Вит от източници извън зоната (ПСОВ Плевен с</w:t>
      </w:r>
      <w:r>
        <w:rPr>
          <w:rFonts w:ascii="Times New Roman" w:eastAsiaTheme="minorHAnsi" w:hAnsi="Times New Roman"/>
          <w:sz w:val="24"/>
          <w:szCs w:val="24"/>
        </w:rPr>
        <w:t>ъс</w:t>
      </w:r>
      <w:r w:rsidRPr="004C3A53">
        <w:rPr>
          <w:rFonts w:ascii="Times New Roman" w:eastAsiaTheme="minorHAnsi" w:hAnsi="Times New Roman"/>
          <w:sz w:val="24"/>
          <w:szCs w:val="24"/>
        </w:rPr>
        <w:t xml:space="preserve"> заустване до с. Божурица, </w:t>
      </w:r>
      <w:r>
        <w:rPr>
          <w:rFonts w:ascii="Times New Roman" w:eastAsiaTheme="minorHAnsi" w:hAnsi="Times New Roman"/>
          <w:sz w:val="24"/>
          <w:szCs w:val="24"/>
        </w:rPr>
        <w:t>вливане</w:t>
      </w:r>
      <w:r w:rsidRPr="004C3A53">
        <w:rPr>
          <w:rFonts w:ascii="Times New Roman" w:eastAsiaTheme="minorHAnsi" w:hAnsi="Times New Roman"/>
          <w:sz w:val="24"/>
          <w:szCs w:val="24"/>
        </w:rPr>
        <w:t xml:space="preserve"> на замърсената р. Тученица под гр. Плевен според ПУРБ</w:t>
      </w:r>
      <w:r>
        <w:rPr>
          <w:rFonts w:ascii="Times New Roman" w:eastAsiaTheme="minorHAnsi" w:hAnsi="Times New Roman"/>
          <w:sz w:val="24"/>
          <w:szCs w:val="24"/>
        </w:rPr>
        <w:t xml:space="preserve"> на </w:t>
      </w:r>
      <w:r w:rsidRPr="004C3A53">
        <w:rPr>
          <w:rFonts w:ascii="Times New Roman" w:eastAsiaTheme="minorHAnsi" w:hAnsi="Times New Roman"/>
          <w:sz w:val="24"/>
          <w:szCs w:val="24"/>
        </w:rPr>
        <w:t>БДДР 2016-2021, други неустановени източници), риболов, урбанизация и земеделие.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СФ най-значими заплахи в зоната които имат отношение към вида са:  интензивно земеделие, животновъдство, лесовъдство, усилено изземване на инертни материали, усилена урбанизация и </w:t>
      </w:r>
      <w:r>
        <w:rPr>
          <w:rFonts w:ascii="Times New Roman" w:eastAsiaTheme="minorHAnsi" w:hAnsi="Times New Roman"/>
          <w:sz w:val="24"/>
          <w:szCs w:val="24"/>
        </w:rPr>
        <w:t>изграждане</w:t>
      </w:r>
      <w:r w:rsidRPr="004C3A53">
        <w:rPr>
          <w:rFonts w:ascii="Times New Roman" w:eastAsiaTheme="minorHAnsi" w:hAnsi="Times New Roman"/>
          <w:sz w:val="24"/>
          <w:szCs w:val="24"/>
        </w:rPr>
        <w:t xml:space="preserve"> на земеделски структури, законен и незаконен риболов, модифициране на водни местообитания, гнилостни процеси и утаяване на фини частици, наводнения.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w:t>
      </w:r>
      <w:r w:rsidRPr="004C3A53">
        <w:rPr>
          <w:rFonts w:ascii="Times New Roman" w:eastAsiaTheme="minorHAnsi" w:hAnsi="Times New Roman"/>
          <w:sz w:val="24"/>
          <w:szCs w:val="24"/>
        </w:rPr>
        <w:t>е трябва да се пренебрегва и влиянието на кумулатив</w:t>
      </w:r>
      <w:r>
        <w:rPr>
          <w:rFonts w:ascii="Times New Roman" w:eastAsiaTheme="minorHAnsi" w:hAnsi="Times New Roman"/>
          <w:sz w:val="24"/>
          <w:szCs w:val="24"/>
        </w:rPr>
        <w:t>н</w:t>
      </w:r>
      <w:r w:rsidRPr="004C3A53">
        <w:rPr>
          <w:rFonts w:ascii="Times New Roman" w:eastAsiaTheme="minorHAnsi" w:hAnsi="Times New Roman"/>
          <w:sz w:val="24"/>
          <w:szCs w:val="24"/>
        </w:rPr>
        <w:t>ия натиск от участъци над и извън зоната – по поречията на р. Вит и р. Дунав.</w:t>
      </w:r>
    </w:p>
    <w:p w:rsidR="00E2488F" w:rsidRPr="004C3A53" w:rsidRDefault="00E2488F" w:rsidP="00E2488F">
      <w:pPr>
        <w:spacing w:before="120" w:after="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6. Цели за подобряване/поддържане на природозащитн</w:t>
      </w:r>
      <w:r w:rsidR="002E67EF">
        <w:rPr>
          <w:rFonts w:ascii="Times New Roman" w:eastAsiaTheme="minorHAnsi" w:hAnsi="Times New Roman"/>
          <w:b/>
          <w:sz w:val="24"/>
          <w:szCs w:val="24"/>
        </w:rPr>
        <w:t>ото състояние на вида в зоната</w:t>
      </w:r>
    </w:p>
    <w:p w:rsidR="00E2488F" w:rsidRPr="004C3A53" w:rsidRDefault="00E2488F" w:rsidP="00E2488F">
      <w:pPr>
        <w:spacing w:before="120" w:after="0" w:line="240" w:lineRule="auto"/>
        <w:jc w:val="both"/>
        <w:rPr>
          <w:rFonts w:ascii="Times New Roman" w:eastAsiaTheme="minorHAnsi" w:hAnsi="Times New Roman"/>
          <w:sz w:val="24"/>
          <w:szCs w:val="24"/>
        </w:rPr>
      </w:pPr>
      <w:r w:rsidRPr="004C3A53">
        <w:rPr>
          <w:rFonts w:ascii="Times New Roman" w:eastAsiaTheme="minorHAnsi" w:hAnsi="Times New Roman"/>
          <w:sz w:val="24"/>
          <w:szCs w:val="24"/>
        </w:rPr>
        <w:t>Целите са формулирани по показатели, в таблицата по-долу.</w:t>
      </w:r>
    </w:p>
    <w:p w:rsidR="00E2488F" w:rsidRPr="004C3A53" w:rsidRDefault="00E2488F" w:rsidP="00E2488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E2488F" w:rsidRPr="00FB579D" w:rsidTr="002E67EF">
        <w:trPr>
          <w:tblHeader/>
          <w:jc w:val="center"/>
        </w:trPr>
        <w:tc>
          <w:tcPr>
            <w:tcW w:w="756" w:type="pct"/>
            <w:shd w:val="clear" w:color="auto" w:fill="DBE5F1" w:themeFill="accent1" w:themeFillTint="33"/>
            <w:vAlign w:val="center"/>
          </w:tcPr>
          <w:p w:rsidR="00E2488F" w:rsidRPr="00FB579D" w:rsidRDefault="00E2488F" w:rsidP="002E67EF">
            <w:pPr>
              <w:widowControl w:val="0"/>
              <w:spacing w:before="120" w:after="120" w:line="240" w:lineRule="auto"/>
              <w:jc w:val="center"/>
              <w:rPr>
                <w:rFonts w:ascii="Times New Roman" w:eastAsiaTheme="minorHAnsi" w:hAnsi="Times New Roman"/>
                <w:b/>
                <w:bCs/>
              </w:rPr>
            </w:pPr>
            <w:r w:rsidRPr="00FB579D">
              <w:rPr>
                <w:rFonts w:ascii="Times New Roman" w:eastAsiaTheme="minorHAnsi" w:hAnsi="Times New Roman"/>
                <w:b/>
                <w:bCs/>
              </w:rPr>
              <w:t>Параметър</w:t>
            </w:r>
          </w:p>
        </w:tc>
        <w:tc>
          <w:tcPr>
            <w:tcW w:w="634" w:type="pct"/>
            <w:shd w:val="clear" w:color="auto" w:fill="DBE5F1" w:themeFill="accent1" w:themeFillTint="33"/>
            <w:vAlign w:val="center"/>
          </w:tcPr>
          <w:p w:rsidR="00E2488F" w:rsidRPr="00FB579D" w:rsidRDefault="00E2488F" w:rsidP="002E67EF">
            <w:pPr>
              <w:widowControl w:val="0"/>
              <w:spacing w:before="120" w:after="120" w:line="240" w:lineRule="auto"/>
              <w:jc w:val="center"/>
              <w:rPr>
                <w:rFonts w:ascii="Times New Roman" w:eastAsiaTheme="minorHAnsi" w:hAnsi="Times New Roman"/>
                <w:b/>
                <w:bCs/>
              </w:rPr>
            </w:pPr>
            <w:r w:rsidRPr="00FB579D">
              <w:rPr>
                <w:rFonts w:ascii="Times New Roman" w:hAnsi="Times New Roman"/>
                <w:b/>
                <w:bCs/>
              </w:rPr>
              <w:t>Мерна единица</w:t>
            </w:r>
          </w:p>
        </w:tc>
        <w:tc>
          <w:tcPr>
            <w:tcW w:w="714" w:type="pct"/>
            <w:shd w:val="clear" w:color="auto" w:fill="DBE5F1" w:themeFill="accent1" w:themeFillTint="33"/>
            <w:vAlign w:val="center"/>
          </w:tcPr>
          <w:p w:rsidR="00E2488F" w:rsidRPr="00FB579D" w:rsidRDefault="00E2488F" w:rsidP="002E67EF">
            <w:pPr>
              <w:widowControl w:val="0"/>
              <w:spacing w:before="120" w:after="120" w:line="240" w:lineRule="auto"/>
              <w:jc w:val="center"/>
              <w:rPr>
                <w:rFonts w:ascii="Times New Roman" w:eastAsiaTheme="minorHAnsi" w:hAnsi="Times New Roman"/>
                <w:b/>
                <w:bCs/>
              </w:rPr>
            </w:pPr>
            <w:r w:rsidRPr="00FB579D">
              <w:rPr>
                <w:rFonts w:ascii="Times New Roman" w:hAnsi="Times New Roman"/>
                <w:b/>
                <w:bCs/>
              </w:rPr>
              <w:t>Целева стойност</w:t>
            </w:r>
          </w:p>
        </w:tc>
        <w:tc>
          <w:tcPr>
            <w:tcW w:w="1857" w:type="pct"/>
            <w:shd w:val="clear" w:color="auto" w:fill="DBE5F1" w:themeFill="accent1" w:themeFillTint="33"/>
            <w:vAlign w:val="center"/>
          </w:tcPr>
          <w:p w:rsidR="00E2488F" w:rsidRPr="00FB579D" w:rsidRDefault="00E2488F" w:rsidP="002E67EF">
            <w:pPr>
              <w:widowControl w:val="0"/>
              <w:spacing w:before="120" w:after="120" w:line="240" w:lineRule="auto"/>
              <w:jc w:val="center"/>
              <w:rPr>
                <w:rFonts w:ascii="Times New Roman" w:eastAsiaTheme="minorHAnsi" w:hAnsi="Times New Roman"/>
                <w:b/>
                <w:bCs/>
              </w:rPr>
            </w:pPr>
            <w:r w:rsidRPr="00FB579D">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E2488F" w:rsidRPr="00FB579D" w:rsidRDefault="00E2488F" w:rsidP="002E67EF">
            <w:pPr>
              <w:widowControl w:val="0"/>
              <w:spacing w:before="120" w:after="120" w:line="240" w:lineRule="auto"/>
              <w:jc w:val="center"/>
              <w:rPr>
                <w:rFonts w:ascii="Times New Roman" w:eastAsiaTheme="minorHAnsi" w:hAnsi="Times New Roman"/>
                <w:b/>
                <w:bCs/>
              </w:rPr>
            </w:pPr>
            <w:r w:rsidRPr="00FB579D">
              <w:rPr>
                <w:rFonts w:ascii="Times New Roman" w:eastAsiaTheme="minorHAnsi" w:hAnsi="Times New Roman"/>
                <w:b/>
                <w:bCs/>
              </w:rPr>
              <w:t>Специфични цели на опазване за зоната</w:t>
            </w:r>
          </w:p>
        </w:tc>
      </w:tr>
      <w:tr w:rsidR="00E2488F" w:rsidRPr="00FB579D" w:rsidTr="002E67EF">
        <w:trPr>
          <w:jc w:val="center"/>
        </w:trPr>
        <w:tc>
          <w:tcPr>
            <w:tcW w:w="756" w:type="pct"/>
            <w:shd w:val="clear" w:color="auto" w:fill="auto"/>
          </w:tcPr>
          <w:p w:rsidR="00E2488F" w:rsidRPr="00FB579D" w:rsidRDefault="00E2488F" w:rsidP="002E67EF">
            <w:pPr>
              <w:spacing w:before="120" w:after="120" w:line="240" w:lineRule="auto"/>
              <w:rPr>
                <w:rFonts w:ascii="Times New Roman" w:eastAsiaTheme="minorHAnsi" w:hAnsi="Times New Roman"/>
                <w:b/>
                <w:lang w:val="en-US"/>
              </w:rPr>
            </w:pPr>
            <w:r w:rsidRPr="00FB579D">
              <w:rPr>
                <w:rFonts w:ascii="Times New Roman" w:eastAsiaTheme="minorHAnsi" w:hAnsi="Times New Roman"/>
                <w:b/>
              </w:rPr>
              <w:t>Плътност на популацията</w:t>
            </w:r>
          </w:p>
        </w:tc>
        <w:tc>
          <w:tcPr>
            <w:tcW w:w="634" w:type="pct"/>
            <w:shd w:val="clear" w:color="auto" w:fill="auto"/>
          </w:tcPr>
          <w:p w:rsidR="00E2488F" w:rsidRPr="00FB579D" w:rsidRDefault="00E2488F" w:rsidP="002E67EF">
            <w:pPr>
              <w:spacing w:before="120" w:after="120" w:line="240" w:lineRule="auto"/>
              <w:rPr>
                <w:rFonts w:ascii="Times New Roman" w:eastAsiaTheme="minorHAnsi" w:hAnsi="Times New Roman"/>
                <w:lang w:val="en-US"/>
              </w:rPr>
            </w:pPr>
            <w:r w:rsidRPr="00FB579D">
              <w:rPr>
                <w:rFonts w:ascii="Times New Roman" w:eastAsiaTheme="minorHAnsi" w:hAnsi="Times New Roman"/>
              </w:rPr>
              <w:t>Брой индивиди/</w:t>
            </w:r>
            <w:r>
              <w:rPr>
                <w:rFonts w:ascii="Times New Roman" w:eastAsiaTheme="minorHAnsi" w:hAnsi="Times New Roman"/>
              </w:rPr>
              <w:t>ха</w:t>
            </w:r>
            <w:r w:rsidRPr="00FB579D">
              <w:rPr>
                <w:rFonts w:ascii="Times New Roman" w:eastAsiaTheme="minorHAnsi" w:hAnsi="Times New Roman"/>
                <w:lang w:val="en-US"/>
              </w:rPr>
              <w:t>ha</w:t>
            </w:r>
          </w:p>
        </w:tc>
        <w:tc>
          <w:tcPr>
            <w:tcW w:w="714"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t>Най-малко</w:t>
            </w:r>
            <w:r w:rsidRPr="00FB579D">
              <w:rPr>
                <w:rFonts w:ascii="Times New Roman" w:eastAsiaTheme="minorHAnsi" w:hAnsi="Times New Roman"/>
                <w:lang w:val="en-US"/>
              </w:rPr>
              <w:t xml:space="preserve"> </w:t>
            </w:r>
            <w:r w:rsidRPr="00FB579D">
              <w:rPr>
                <w:rFonts w:ascii="Times New Roman" w:eastAsiaTheme="minorHAnsi" w:hAnsi="Times New Roman"/>
              </w:rPr>
              <w:t>100 инд./</w:t>
            </w:r>
            <w:r>
              <w:rPr>
                <w:rFonts w:ascii="Times New Roman" w:eastAsiaTheme="minorHAnsi" w:hAnsi="Times New Roman"/>
              </w:rPr>
              <w:t>ха</w:t>
            </w:r>
            <w:r w:rsidRPr="00FB579D">
              <w:rPr>
                <w:rFonts w:ascii="Times New Roman" w:eastAsiaTheme="minorHAnsi" w:hAnsi="Times New Roman"/>
                <w:lang w:val="en-US"/>
              </w:rPr>
              <w:t xml:space="preserve"> </w:t>
            </w:r>
          </w:p>
        </w:tc>
        <w:tc>
          <w:tcPr>
            <w:tcW w:w="1857" w:type="pct"/>
            <w:shd w:val="clear" w:color="auto" w:fill="auto"/>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FB579D">
              <w:rPr>
                <w:rFonts w:ascii="Times New Roman" w:eastAsiaTheme="minorHAnsi" w:hAnsi="Times New Roman"/>
                <w:vertAlign w:val="superscript"/>
              </w:rPr>
              <w:t>2</w:t>
            </w:r>
            <w:r w:rsidRPr="00FB579D">
              <w:rPr>
                <w:rFonts w:ascii="Times New Roman" w:eastAsiaTheme="minorHAnsi" w:hAnsi="Times New Roman"/>
              </w:rPr>
              <w:t xml:space="preserve">. След това броят на уловените екземпляри се преизчислява на един хектар. </w:t>
            </w:r>
          </w:p>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Според данни</w:t>
            </w:r>
            <w:r>
              <w:rPr>
                <w:rFonts w:ascii="Times New Roman" w:eastAsiaTheme="minorHAnsi" w:hAnsi="Times New Roman"/>
              </w:rPr>
              <w:t>те от</w:t>
            </w:r>
            <w:r w:rsidRPr="00FB579D">
              <w:rPr>
                <w:rFonts w:ascii="Times New Roman" w:eastAsiaTheme="minorHAnsi" w:hAnsi="Times New Roman"/>
              </w:rPr>
              <w:t xml:space="preserve"> проект "Картиране и определяне на природозащитното състояние на </w:t>
            </w:r>
            <w:r w:rsidRPr="00FB579D">
              <w:rPr>
                <w:rFonts w:ascii="Times New Roman" w:eastAsiaTheme="minorHAnsi" w:hAnsi="Times New Roman"/>
              </w:rPr>
              <w:lastRenderedPageBreak/>
              <w:t xml:space="preserve">природни местообитания и видове - фаза I" средната стойност на числеността на вида в зоната не е определена. През 2021 г. е проведено теренно проучване за вида в 4 </w:t>
            </w:r>
            <w:r>
              <w:rPr>
                <w:rFonts w:ascii="Times New Roman" w:eastAsiaTheme="minorHAnsi" w:hAnsi="Times New Roman"/>
              </w:rPr>
              <w:t>участъка</w:t>
            </w:r>
            <w:r w:rsidRPr="00FB579D">
              <w:rPr>
                <w:rFonts w:ascii="Times New Roman" w:eastAsiaTheme="minorHAnsi" w:hAnsi="Times New Roman"/>
              </w:rPr>
              <w:t xml:space="preserve"> на зоната и е регистриран с популационна плътност 11678 инд/ха. </w:t>
            </w:r>
          </w:p>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 xml:space="preserve">Поради тази причина като минимална целева стойност на популацията се приема </w:t>
            </w:r>
            <w:r>
              <w:rPr>
                <w:rFonts w:ascii="Times New Roman" w:eastAsiaTheme="minorHAnsi" w:hAnsi="Times New Roman"/>
              </w:rPr>
              <w:t>минималната референтна численост</w:t>
            </w:r>
            <w:r w:rsidRPr="00FB579D">
              <w:rPr>
                <w:rFonts w:ascii="Times New Roman" w:eastAsiaTheme="minorHAnsi" w:hAnsi="Times New Roman"/>
              </w:rPr>
              <w:t xml:space="preserve">, </w:t>
            </w:r>
            <w:r>
              <w:rPr>
                <w:rFonts w:ascii="Times New Roman" w:eastAsiaTheme="minorHAnsi" w:hAnsi="Times New Roman"/>
              </w:rPr>
              <w:t xml:space="preserve">предложена вв </w:t>
            </w:r>
            <w:r w:rsidRPr="00FB579D">
              <w:rPr>
                <w:rFonts w:ascii="Times New Roman" w:eastAsiaTheme="minorHAnsi" w:hAnsi="Times New Roman"/>
              </w:rPr>
              <w:t xml:space="preserve">проект </w:t>
            </w:r>
            <w:r>
              <w:rPr>
                <w:rFonts w:ascii="Times New Roman" w:eastAsiaTheme="minorHAnsi" w:hAnsi="Times New Roman"/>
              </w:rPr>
              <w:t>„</w:t>
            </w:r>
            <w:r w:rsidRPr="00FB579D">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FB579D">
              <w:rPr>
                <w:rFonts w:ascii="Times New Roman" w:eastAsiaTheme="minorHAnsi" w:hAnsi="Times New Roman"/>
              </w:rPr>
              <w:t>.</w:t>
            </w:r>
          </w:p>
          <w:p w:rsidR="00E2488F" w:rsidRPr="00FB579D"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 xml:space="preserve">Антропогенният </w:t>
            </w:r>
            <w:r w:rsidRPr="00FB579D">
              <w:rPr>
                <w:rFonts w:ascii="Times New Roman" w:eastAsiaTheme="minorHAnsi" w:hAnsi="Times New Roman"/>
              </w:rPr>
              <w:t>натиск</w:t>
            </w:r>
            <w:r>
              <w:rPr>
                <w:rFonts w:ascii="Times New Roman" w:eastAsiaTheme="minorHAnsi" w:hAnsi="Times New Roman"/>
              </w:rPr>
              <w:t xml:space="preserve"> в</w:t>
            </w:r>
            <w:r w:rsidRPr="00FB579D">
              <w:rPr>
                <w:rFonts w:ascii="Times New Roman" w:eastAsiaTheme="minorHAnsi" w:hAnsi="Times New Roman"/>
              </w:rPr>
              <w:t xml:space="preserve"> този конкретен речен участък в рамките на защитената зона може да се счита за значителен. </w:t>
            </w:r>
          </w:p>
          <w:p w:rsidR="00E2488F" w:rsidRPr="00FB579D"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К</w:t>
            </w:r>
            <w:r w:rsidRPr="00FB579D">
              <w:rPr>
                <w:rFonts w:ascii="Times New Roman" w:eastAsiaTheme="minorHAnsi" w:hAnsi="Times New Roman"/>
              </w:rPr>
              <w:t>умулативния</w:t>
            </w:r>
            <w:r>
              <w:rPr>
                <w:rFonts w:ascii="Times New Roman" w:eastAsiaTheme="minorHAnsi" w:hAnsi="Times New Roman"/>
              </w:rPr>
              <w:t>т</w:t>
            </w:r>
            <w:r w:rsidRPr="00FB579D">
              <w:rPr>
                <w:rFonts w:ascii="Times New Roman" w:eastAsiaTheme="minorHAnsi" w:hAnsi="Times New Roman"/>
              </w:rPr>
              <w:t xml:space="preserve"> натиск с източници на произход извън зоната може също да бъде значим.</w:t>
            </w:r>
          </w:p>
          <w:p w:rsidR="00E2488F" w:rsidRPr="00FB579D"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В</w:t>
            </w:r>
            <w:r w:rsidRPr="00FB579D">
              <w:rPr>
                <w:rFonts w:ascii="Times New Roman" w:eastAsiaTheme="minorHAnsi" w:hAnsi="Times New Roman"/>
              </w:rPr>
              <w:t xml:space="preserve"> Методологията за оценка на състоянието на риби  (</w:t>
            </w:r>
            <w:r w:rsidRPr="00EA35AB">
              <w:rPr>
                <w:rFonts w:ascii="Times New Roman" w:eastAsiaTheme="minorHAnsi" w:hAnsi="Times New Roman"/>
              </w:rPr>
              <w:t>НСМСБР</w:t>
            </w:r>
            <w:r w:rsidRPr="00FB579D">
              <w:rPr>
                <w:rFonts w:ascii="Times New Roman" w:eastAsiaTheme="minorHAnsi" w:hAnsi="Times New Roman"/>
              </w:rPr>
              <w:t xml:space="preserve">) референтните стойности за плътността на популацията на този вид не са </w:t>
            </w:r>
            <w:r>
              <w:rPr>
                <w:rFonts w:ascii="Times New Roman" w:eastAsiaTheme="minorHAnsi" w:hAnsi="Times New Roman"/>
              </w:rPr>
              <w:t>изведени</w:t>
            </w:r>
            <w:r w:rsidRPr="00FB579D">
              <w:rPr>
                <w:rFonts w:ascii="Times New Roman" w:eastAsiaTheme="minorHAnsi" w:hAnsi="Times New Roman"/>
              </w:rPr>
              <w:t xml:space="preserve">. </w:t>
            </w:r>
            <w:r>
              <w:rPr>
                <w:rFonts w:ascii="Times New Roman" w:eastAsiaTheme="minorHAnsi" w:hAnsi="Times New Roman"/>
              </w:rPr>
              <w:t>Въз основа на наличните данни и експертна оценка</w:t>
            </w:r>
            <w:r w:rsidRPr="00FB579D">
              <w:rPr>
                <w:rFonts w:ascii="Times New Roman" w:eastAsiaTheme="minorHAnsi" w:hAnsi="Times New Roman"/>
              </w:rPr>
              <w:t xml:space="preserve">, състоянието </w:t>
            </w:r>
            <w:r>
              <w:rPr>
                <w:rFonts w:ascii="Times New Roman" w:eastAsiaTheme="minorHAnsi" w:hAnsi="Times New Roman"/>
              </w:rPr>
              <w:t xml:space="preserve">на вида </w:t>
            </w:r>
            <w:r w:rsidRPr="00FB579D">
              <w:rPr>
                <w:rFonts w:ascii="Times New Roman" w:eastAsiaTheme="minorHAnsi" w:hAnsi="Times New Roman"/>
              </w:rPr>
              <w:t>е „Благоприятно“.</w:t>
            </w:r>
          </w:p>
        </w:tc>
        <w:tc>
          <w:tcPr>
            <w:tcW w:w="1039" w:type="pct"/>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lastRenderedPageBreak/>
              <w:t>Поддържане на плътността на популацията най-малко на 100 инд./ха.</w:t>
            </w:r>
          </w:p>
        </w:tc>
      </w:tr>
      <w:tr w:rsidR="00E2488F" w:rsidRPr="00FB579D" w:rsidTr="002E67EF">
        <w:trPr>
          <w:jc w:val="center"/>
        </w:trPr>
        <w:tc>
          <w:tcPr>
            <w:tcW w:w="756" w:type="pct"/>
            <w:shd w:val="clear" w:color="auto" w:fill="auto"/>
          </w:tcPr>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lastRenderedPageBreak/>
              <w:t xml:space="preserve">Местообитание на вида: </w:t>
            </w:r>
          </w:p>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t>Дължина на речната мрежа, представляваща потенциално местообитание за вида</w:t>
            </w:r>
          </w:p>
        </w:tc>
        <w:tc>
          <w:tcPr>
            <w:tcW w:w="634"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t>км</w:t>
            </w:r>
          </w:p>
        </w:tc>
        <w:tc>
          <w:tcPr>
            <w:tcW w:w="714"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shd w:val="clear" w:color="auto" w:fill="FFFFFF"/>
              </w:rPr>
              <w:t>Най-малко 30</w:t>
            </w:r>
            <w:r>
              <w:rPr>
                <w:rFonts w:ascii="Times New Roman" w:eastAsiaTheme="minorHAnsi" w:hAnsi="Times New Roman"/>
                <w:shd w:val="clear" w:color="auto" w:fill="FFFFFF"/>
              </w:rPr>
              <w:t xml:space="preserve"> </w:t>
            </w:r>
            <w:r w:rsidRPr="00FB579D">
              <w:rPr>
                <w:rFonts w:ascii="Times New Roman" w:eastAsiaTheme="minorHAnsi" w:hAnsi="Times New Roman"/>
                <w:shd w:val="clear" w:color="auto" w:fill="FFFFFF"/>
              </w:rPr>
              <w:t>км</w:t>
            </w:r>
          </w:p>
        </w:tc>
        <w:tc>
          <w:tcPr>
            <w:tcW w:w="1857" w:type="pct"/>
            <w:shd w:val="clear" w:color="auto" w:fill="auto"/>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E2488F" w:rsidRPr="00FB579D" w:rsidRDefault="00E2488F" w:rsidP="002E67EF">
            <w:pPr>
              <w:numPr>
                <w:ilvl w:val="0"/>
                <w:numId w:val="6"/>
              </w:numPr>
              <w:spacing w:before="120" w:after="120" w:line="240" w:lineRule="auto"/>
              <w:jc w:val="both"/>
              <w:rPr>
                <w:rFonts w:ascii="Times New Roman" w:eastAsiaTheme="minorHAnsi" w:hAnsi="Times New Roman"/>
              </w:rPr>
            </w:pPr>
            <w:r w:rsidRPr="00FB579D">
              <w:rPr>
                <w:rFonts w:ascii="Times New Roman" w:eastAsiaTheme="minorHAnsi" w:hAnsi="Times New Roman"/>
              </w:rPr>
              <w:t>повечето равнинни реки с постоянен отток, с умерено до бавно течение и прилежащите стоящи водоеми, някои изкуствени или силно модифицирави водоеми (канали, др.)</w:t>
            </w:r>
          </w:p>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lastRenderedPageBreak/>
              <w:t>На базата на този анализ е установено, че 5 км в защитената зона са обитавани от вида. В останалия подходящ участък вида липсва вследствие усилен антропогенен натиск – главно  замърсяване. Според наличните данни за двата вида, те имат моза</w:t>
            </w:r>
            <w:r>
              <w:rPr>
                <w:rFonts w:ascii="Times New Roman" w:eastAsiaTheme="minorHAnsi" w:hAnsi="Times New Roman"/>
              </w:rPr>
              <w:t>е</w:t>
            </w:r>
            <w:r w:rsidRPr="00FB579D">
              <w:rPr>
                <w:rFonts w:ascii="Times New Roman" w:eastAsiaTheme="minorHAnsi" w:hAnsi="Times New Roman"/>
              </w:rPr>
              <w:t>чно разпределение.</w:t>
            </w:r>
          </w:p>
        </w:tc>
        <w:tc>
          <w:tcPr>
            <w:tcW w:w="1039" w:type="pct"/>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lastRenderedPageBreak/>
              <w:t xml:space="preserve">Поддобряване на дължината на речната мрежа, представляваща подходящо местообитание, обитавано от вида, най-малко 30 км. </w:t>
            </w:r>
          </w:p>
          <w:p w:rsidR="00E2488F" w:rsidRPr="00FB579D" w:rsidRDefault="00E2488F" w:rsidP="002E67EF">
            <w:pPr>
              <w:spacing w:before="120" w:after="120" w:line="240" w:lineRule="auto"/>
              <w:jc w:val="both"/>
              <w:rPr>
                <w:rFonts w:ascii="Times New Roman" w:eastAsiaTheme="minorHAnsi" w:hAnsi="Times New Roman"/>
              </w:rPr>
            </w:pPr>
          </w:p>
          <w:p w:rsidR="00E2488F" w:rsidRPr="00FB579D" w:rsidRDefault="00E2488F" w:rsidP="002E67EF">
            <w:pPr>
              <w:spacing w:before="120" w:after="120" w:line="240" w:lineRule="auto"/>
              <w:jc w:val="both"/>
              <w:rPr>
                <w:rFonts w:ascii="Times New Roman" w:eastAsiaTheme="minorHAnsi" w:hAnsi="Times New Roman"/>
              </w:rPr>
            </w:pPr>
          </w:p>
        </w:tc>
      </w:tr>
      <w:tr w:rsidR="00E2488F" w:rsidRPr="00FB579D" w:rsidTr="002E67EF">
        <w:trPr>
          <w:jc w:val="center"/>
        </w:trPr>
        <w:tc>
          <w:tcPr>
            <w:tcW w:w="756" w:type="pct"/>
            <w:shd w:val="clear" w:color="auto" w:fill="auto"/>
          </w:tcPr>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lastRenderedPageBreak/>
              <w:t xml:space="preserve">Местообитание на вида: </w:t>
            </w:r>
          </w:p>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t xml:space="preserve">Степен на свързаност на местообитанието на вида </w:t>
            </w:r>
          </w:p>
          <w:p w:rsidR="00E2488F" w:rsidRPr="00FB579D" w:rsidRDefault="00E2488F" w:rsidP="002E67EF">
            <w:pPr>
              <w:spacing w:before="120" w:after="120" w:line="240" w:lineRule="auto"/>
              <w:rPr>
                <w:rFonts w:ascii="Times New Roman" w:eastAsiaTheme="minorHAnsi" w:hAnsi="Times New Roman"/>
                <w:b/>
              </w:rPr>
            </w:pPr>
          </w:p>
          <w:p w:rsidR="00E2488F" w:rsidRPr="00FB579D" w:rsidRDefault="00E2488F" w:rsidP="002E67EF">
            <w:pPr>
              <w:spacing w:before="120" w:after="120" w:line="240" w:lineRule="auto"/>
              <w:rPr>
                <w:rFonts w:ascii="Times New Roman" w:eastAsiaTheme="minorHAnsi" w:hAnsi="Times New Roman"/>
                <w:b/>
              </w:rPr>
            </w:pPr>
          </w:p>
        </w:tc>
        <w:tc>
          <w:tcPr>
            <w:tcW w:w="634"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t xml:space="preserve">5 степенна скала за всяка бариера </w:t>
            </w:r>
          </w:p>
        </w:tc>
        <w:tc>
          <w:tcPr>
            <w:tcW w:w="714" w:type="pct"/>
            <w:shd w:val="clear" w:color="auto" w:fill="auto"/>
          </w:tcPr>
          <w:p w:rsidR="00E2488F" w:rsidRPr="00FB579D" w:rsidRDefault="00E2488F" w:rsidP="002E67EF">
            <w:pPr>
              <w:spacing w:before="120" w:after="120" w:line="240" w:lineRule="auto"/>
              <w:rPr>
                <w:rFonts w:ascii="Times New Roman" w:eastAsiaTheme="minorHAnsi" w:hAnsi="Times New Roman"/>
                <w:lang w:val="en-US"/>
              </w:rPr>
            </w:pPr>
            <w:r w:rsidRPr="00FB579D">
              <w:rPr>
                <w:rFonts w:ascii="Times New Roman" w:eastAsiaTheme="minorHAnsi" w:hAnsi="Times New Roman"/>
              </w:rPr>
              <w:t>Степен</w:t>
            </w:r>
            <w:r w:rsidRPr="00FB579D">
              <w:rPr>
                <w:rFonts w:ascii="Times New Roman" w:eastAsiaTheme="minorHAnsi" w:hAnsi="Times New Roman"/>
                <w:lang w:val="en-US"/>
              </w:rPr>
              <w:t xml:space="preserve"> 1</w:t>
            </w:r>
          </w:p>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t>за всяка бариера</w:t>
            </w:r>
          </w:p>
        </w:tc>
        <w:tc>
          <w:tcPr>
            <w:tcW w:w="1857" w:type="pct"/>
            <w:shd w:val="clear" w:color="auto" w:fill="auto"/>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FB579D">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FB579D">
              <w:rPr>
                <w:rFonts w:ascii="Times New Roman" w:eastAsiaTheme="minorHAnsi" w:hAnsi="Times New Roman"/>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Theme="minorHAnsi" w:hAnsi="Times New Roman"/>
              </w:rPr>
              <w:t xml:space="preserve"> </w:t>
            </w:r>
            <w:r w:rsidRPr="00FB579D">
              <w:rPr>
                <w:rFonts w:ascii="Times New Roman" w:eastAsiaTheme="minorHAnsi" w:hAnsi="Times New Roman"/>
              </w:rPr>
              <w:t xml:space="preserve">г. и финалния доклад по проект на МОСВ </w:t>
            </w:r>
            <w:r>
              <w:rPr>
                <w:rFonts w:ascii="Times New Roman" w:eastAsiaTheme="minorHAnsi" w:hAnsi="Times New Roman"/>
              </w:rPr>
              <w:t>„</w:t>
            </w:r>
            <w:r w:rsidRPr="00FB579D">
              <w:rPr>
                <w:rFonts w:ascii="Times New Roman" w:eastAsiaTheme="minorHAns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FB579D">
              <w:rPr>
                <w:rFonts w:ascii="Times New Roman" w:eastAsiaTheme="minorHAnsi" w:hAnsi="Times New Roman"/>
              </w:rPr>
              <w:t xml:space="preserve">. </w:t>
            </w:r>
          </w:p>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На базата на информацията в ПУР</w:t>
            </w:r>
            <w:r>
              <w:rPr>
                <w:rFonts w:ascii="Times New Roman" w:eastAsiaTheme="minorHAnsi" w:hAnsi="Times New Roman"/>
              </w:rPr>
              <w:t>Б</w:t>
            </w:r>
            <w:r w:rsidRPr="00FB579D">
              <w:rPr>
                <w:rFonts w:ascii="Times New Roman" w:eastAsiaTheme="minorHAnsi" w:hAnsi="Times New Roman"/>
              </w:rPr>
              <w:t xml:space="preserve"> 2016-2021 г. и пробонабирането през 2021</w:t>
            </w:r>
            <w:r>
              <w:rPr>
                <w:rFonts w:ascii="Times New Roman" w:eastAsiaTheme="minorHAnsi" w:hAnsi="Times New Roman"/>
              </w:rPr>
              <w:t xml:space="preserve"> </w:t>
            </w:r>
            <w:r w:rsidRPr="00FB579D">
              <w:rPr>
                <w:rFonts w:ascii="Times New Roman" w:eastAsiaTheme="minorHAnsi" w:hAnsi="Times New Roman"/>
              </w:rPr>
              <w:t xml:space="preserve">г., може да се направи изводът, че натискът от изграждане на миграционни бариери за речните участъци, представляващи подходящи местообитания за вида (в </w:t>
            </w:r>
            <w:r w:rsidRPr="00FB579D">
              <w:rPr>
                <w:rFonts w:ascii="Times New Roman" w:eastAsiaTheme="minorHAnsi" w:hAnsi="Times New Roman"/>
              </w:rPr>
              <w:lastRenderedPageBreak/>
              <w:t>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е благоприятно.</w:t>
            </w:r>
          </w:p>
        </w:tc>
        <w:tc>
          <w:tcPr>
            <w:tcW w:w="1039" w:type="pct"/>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lastRenderedPageBreak/>
              <w:t>Поддържане на свързаност на местообитанието на вида от Степен 1 за всяка бариера в речния участък.</w:t>
            </w:r>
          </w:p>
        </w:tc>
      </w:tr>
      <w:tr w:rsidR="00E2488F" w:rsidRPr="00FB579D" w:rsidTr="002E67EF">
        <w:trPr>
          <w:jc w:val="center"/>
        </w:trPr>
        <w:tc>
          <w:tcPr>
            <w:tcW w:w="756" w:type="pct"/>
            <w:shd w:val="clear" w:color="auto" w:fill="auto"/>
          </w:tcPr>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t xml:space="preserve">5 степенна скала за екологично състояние съгласно РДВ </w:t>
            </w:r>
          </w:p>
        </w:tc>
        <w:tc>
          <w:tcPr>
            <w:tcW w:w="714"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t>По-висока или равна на 2 – Добро състояние</w:t>
            </w:r>
          </w:p>
        </w:tc>
        <w:tc>
          <w:tcPr>
            <w:tcW w:w="1857" w:type="pct"/>
            <w:shd w:val="clear" w:color="auto" w:fill="auto"/>
          </w:tcPr>
          <w:p w:rsidR="00E2488F" w:rsidRPr="00FB579D" w:rsidRDefault="00E2488F" w:rsidP="002E67EF">
            <w:pPr>
              <w:spacing w:after="0" w:line="240" w:lineRule="auto"/>
              <w:jc w:val="both"/>
              <w:rPr>
                <w:rFonts w:ascii="Times New Roman" w:eastAsiaTheme="minorHAnsi" w:hAnsi="Times New Roman"/>
              </w:rPr>
            </w:pPr>
            <w:r w:rsidRPr="00FB579D">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FB579D">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FB579D">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E2488F" w:rsidRPr="00FB579D" w:rsidTr="002E67EF">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E2488F" w:rsidRPr="00FB579D" w:rsidRDefault="00E2488F" w:rsidP="002E67EF">
                  <w:pPr>
                    <w:spacing w:after="0" w:line="240" w:lineRule="auto"/>
                    <w:jc w:val="center"/>
                    <w:rPr>
                      <w:rFonts w:ascii="Times New Roman" w:eastAsiaTheme="minorHAnsi" w:hAnsi="Times New Roman"/>
                      <w:b/>
                      <w:bCs/>
                      <w:color w:val="000000"/>
                    </w:rPr>
                  </w:pPr>
                  <w:r w:rsidRPr="00FB579D">
                    <w:rPr>
                      <w:rFonts w:ascii="Times New Roman" w:eastAsiaTheme="minorHAnsi" w:hAnsi="Times New Roman"/>
                      <w:b/>
                      <w:bCs/>
                      <w:color w:val="000000"/>
                    </w:rPr>
                    <w:t>Екологично състояние</w:t>
                  </w:r>
                </w:p>
              </w:tc>
            </w:tr>
            <w:tr w:rsidR="00E2488F" w:rsidRPr="00FB579D"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2488F" w:rsidRPr="00FB579D" w:rsidRDefault="00E2488F" w:rsidP="002E67EF">
                  <w:pPr>
                    <w:spacing w:after="0" w:line="240" w:lineRule="auto"/>
                    <w:jc w:val="center"/>
                    <w:rPr>
                      <w:rFonts w:ascii="Times New Roman" w:eastAsiaTheme="minorHAnsi" w:hAnsi="Times New Roman"/>
                      <w:color w:val="000000"/>
                    </w:rPr>
                  </w:pPr>
                  <w:r w:rsidRPr="00FB579D">
                    <w:rPr>
                      <w:rFonts w:ascii="Times New Roman" w:eastAsiaTheme="minorHAnsi" w:hAnsi="Times New Roman"/>
                      <w:color w:val="000000"/>
                    </w:rPr>
                    <w:t>1 - Отлично</w:t>
                  </w:r>
                </w:p>
              </w:tc>
            </w:tr>
            <w:tr w:rsidR="00E2488F" w:rsidRPr="00FB579D"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2488F" w:rsidRPr="00FB579D" w:rsidRDefault="00E2488F" w:rsidP="002E67EF">
                  <w:pPr>
                    <w:spacing w:after="0" w:line="240" w:lineRule="auto"/>
                    <w:jc w:val="center"/>
                    <w:rPr>
                      <w:rFonts w:ascii="Times New Roman" w:eastAsiaTheme="minorHAnsi" w:hAnsi="Times New Roman"/>
                      <w:color w:val="000000"/>
                    </w:rPr>
                  </w:pPr>
                  <w:r w:rsidRPr="00FB579D">
                    <w:rPr>
                      <w:rFonts w:ascii="Times New Roman" w:eastAsiaTheme="minorHAnsi" w:hAnsi="Times New Roman"/>
                      <w:color w:val="000000"/>
                    </w:rPr>
                    <w:t>2 - Добро</w:t>
                  </w:r>
                </w:p>
              </w:tc>
            </w:tr>
            <w:tr w:rsidR="00E2488F" w:rsidRPr="00FB579D"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488F" w:rsidRPr="00FB579D" w:rsidRDefault="00E2488F" w:rsidP="002E67EF">
                  <w:pPr>
                    <w:spacing w:after="0" w:line="240" w:lineRule="auto"/>
                    <w:jc w:val="center"/>
                    <w:rPr>
                      <w:rFonts w:ascii="Times New Roman" w:eastAsiaTheme="minorHAnsi" w:hAnsi="Times New Roman"/>
                      <w:color w:val="000000"/>
                    </w:rPr>
                  </w:pPr>
                  <w:r w:rsidRPr="00FB579D">
                    <w:rPr>
                      <w:rFonts w:ascii="Times New Roman" w:eastAsiaTheme="minorHAnsi" w:hAnsi="Times New Roman"/>
                      <w:color w:val="000000"/>
                    </w:rPr>
                    <w:t>3 - Умерено</w:t>
                  </w:r>
                </w:p>
              </w:tc>
            </w:tr>
            <w:tr w:rsidR="00E2488F" w:rsidRPr="00FB579D"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2488F" w:rsidRPr="00FB579D" w:rsidRDefault="00E2488F" w:rsidP="002E67EF">
                  <w:pPr>
                    <w:spacing w:after="0" w:line="240" w:lineRule="auto"/>
                    <w:jc w:val="center"/>
                    <w:rPr>
                      <w:rFonts w:ascii="Times New Roman" w:eastAsiaTheme="minorHAnsi" w:hAnsi="Times New Roman"/>
                      <w:color w:val="000000"/>
                    </w:rPr>
                  </w:pPr>
                  <w:r w:rsidRPr="00FB579D">
                    <w:rPr>
                      <w:rFonts w:ascii="Times New Roman" w:eastAsiaTheme="minorHAnsi" w:hAnsi="Times New Roman"/>
                      <w:color w:val="000000"/>
                    </w:rPr>
                    <w:t>4 - Лошо</w:t>
                  </w:r>
                </w:p>
              </w:tc>
            </w:tr>
            <w:tr w:rsidR="00E2488F" w:rsidRPr="00FB579D"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2488F" w:rsidRPr="00FB579D" w:rsidRDefault="00E2488F" w:rsidP="002E67EF">
                  <w:pPr>
                    <w:spacing w:after="0" w:line="240" w:lineRule="auto"/>
                    <w:jc w:val="center"/>
                    <w:rPr>
                      <w:rFonts w:ascii="Times New Roman" w:eastAsiaTheme="minorHAnsi" w:hAnsi="Times New Roman"/>
                      <w:color w:val="000000"/>
                    </w:rPr>
                  </w:pPr>
                  <w:r w:rsidRPr="00FB579D">
                    <w:rPr>
                      <w:rFonts w:ascii="Times New Roman" w:eastAsiaTheme="minorHAnsi" w:hAnsi="Times New Roman"/>
                      <w:color w:val="000000"/>
                    </w:rPr>
                    <w:t>5 - Много лошо</w:t>
                  </w:r>
                </w:p>
              </w:tc>
            </w:tr>
          </w:tbl>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Вит</w:t>
            </w:r>
            <w:r>
              <w:rPr>
                <w:rFonts w:ascii="Times New Roman" w:eastAsiaTheme="minorHAnsi" w:hAnsi="Times New Roman"/>
              </w:rPr>
              <w:t xml:space="preserve"> е Умерено</w:t>
            </w:r>
            <w:r w:rsidRPr="00FB579D">
              <w:rPr>
                <w:rFonts w:ascii="Times New Roman" w:eastAsiaTheme="minorHAnsi" w:hAnsi="Times New Roman"/>
              </w:rPr>
              <w:t xml:space="preserve">: </w:t>
            </w:r>
            <w:r w:rsidRPr="00136BF1">
              <w:rPr>
                <w:rFonts w:ascii="Times New Roman" w:eastAsiaTheme="minorHAnsi" w:hAnsi="Times New Roman"/>
              </w:rPr>
              <w:t>(</w:t>
            </w:r>
            <w:hyperlink r:id="rId88" w:history="1">
              <w:r w:rsidRPr="00136BF1">
                <w:rPr>
                  <w:rFonts w:ascii="Times New Roman" w:eastAsiaTheme="minorHAnsi" w:hAnsi="Times New Roman"/>
                  <w:color w:val="0000FF" w:themeColor="hyperlink"/>
                  <w:u w:val="single"/>
                </w:rPr>
                <w:t>http://www.bd-dunav.org/content/Razdel-4-Monitoring-i-ocenka-na-sastoianieto-na-povarhnostnite-vodi-podzemnite-vodi-i-na-zonite-za-zashtita-na-vodite-158/</w:t>
              </w:r>
            </w:hyperlink>
            <w:r w:rsidRPr="00136BF1">
              <w:rPr>
                <w:rFonts w:ascii="Times New Roman" w:eastAsiaTheme="minorHAnsi" w:hAnsi="Times New Roman"/>
              </w:rPr>
              <w:t>)</w:t>
            </w:r>
          </w:p>
        </w:tc>
        <w:tc>
          <w:tcPr>
            <w:tcW w:w="1039" w:type="pct"/>
          </w:tcPr>
          <w:p w:rsidR="00E2488F" w:rsidRPr="00FB579D" w:rsidRDefault="00E2488F" w:rsidP="002E67EF">
            <w:pPr>
              <w:spacing w:after="160" w:line="256" w:lineRule="auto"/>
              <w:rPr>
                <w:rFonts w:ascii="Times New Roman" w:eastAsiaTheme="minorHAnsi" w:hAnsi="Times New Roman"/>
              </w:rPr>
            </w:pPr>
            <w:r w:rsidRPr="00FB579D">
              <w:rPr>
                <w:rFonts w:ascii="Times New Roman" w:eastAsiaTheme="minorHAnsi" w:hAnsi="Times New Roman"/>
              </w:rPr>
              <w:t xml:space="preserve">Подобряване на екологичното състояние на водните тела с подходящи местообитания за вида на стойност от по-висока или равна на 2 – Добро състояние </w:t>
            </w:r>
          </w:p>
          <w:p w:rsidR="00E2488F"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E2488F" w:rsidRPr="00FB579D"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Установяване на източниците на натиск в и извън зоната, които могат да повлияят върху популацията на вида</w:t>
            </w:r>
          </w:p>
        </w:tc>
      </w:tr>
      <w:tr w:rsidR="00E2488F" w:rsidRPr="00FB579D" w:rsidTr="002E67EF">
        <w:trPr>
          <w:jc w:val="center"/>
        </w:trPr>
        <w:tc>
          <w:tcPr>
            <w:tcW w:w="756" w:type="pct"/>
            <w:shd w:val="clear" w:color="auto" w:fill="auto"/>
          </w:tcPr>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t xml:space="preserve">Местообитание на вида: </w:t>
            </w:r>
            <w:r w:rsidRPr="00FB579D">
              <w:rPr>
                <w:rFonts w:ascii="Times New Roman" w:eastAsiaTheme="minorHAnsi" w:hAnsi="Times New Roman"/>
                <w:b/>
              </w:rPr>
              <w:lastRenderedPageBreak/>
              <w:t>естествено структуриран субстрат в подходящите местообитания на вида</w:t>
            </w:r>
          </w:p>
        </w:tc>
        <w:tc>
          <w:tcPr>
            <w:tcW w:w="634"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lastRenderedPageBreak/>
              <w:t xml:space="preserve">Съотношение в % от </w:t>
            </w:r>
            <w:r w:rsidRPr="00FB579D">
              <w:rPr>
                <w:rFonts w:ascii="Times New Roman" w:eastAsiaTheme="minorHAnsi" w:hAnsi="Times New Roman"/>
              </w:rPr>
              <w:lastRenderedPageBreak/>
              <w:t>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lastRenderedPageBreak/>
              <w:t xml:space="preserve">95% от дължината на речните </w:t>
            </w:r>
            <w:r w:rsidRPr="00FB579D">
              <w:rPr>
                <w:rFonts w:ascii="Times New Roman" w:eastAsiaTheme="minorHAnsi" w:hAnsi="Times New Roman"/>
              </w:rPr>
              <w:lastRenderedPageBreak/>
              <w:t>участъци с подходящи местообитания за вида имат естественоструктуриран субстрат</w:t>
            </w:r>
          </w:p>
        </w:tc>
        <w:tc>
          <w:tcPr>
            <w:tcW w:w="1857" w:type="pct"/>
            <w:shd w:val="clear" w:color="auto" w:fill="auto"/>
          </w:tcPr>
          <w:p w:rsidR="00E2488F" w:rsidRPr="00FB579D"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lastRenderedPageBreak/>
              <w:t>най-многочислен</w:t>
            </w:r>
            <w:r w:rsidRPr="00FB579D">
              <w:rPr>
                <w:rFonts w:ascii="Times New Roman" w:eastAsiaTheme="minorHAnsi" w:hAnsi="Times New Roman"/>
              </w:rPr>
              <w:t xml:space="preserve"> в спокойн</w:t>
            </w:r>
            <w:r>
              <w:rPr>
                <w:rFonts w:ascii="Times New Roman" w:eastAsiaTheme="minorHAnsi" w:hAnsi="Times New Roman"/>
              </w:rPr>
              <w:t>и</w:t>
            </w:r>
            <w:r w:rsidRPr="00FB579D">
              <w:rPr>
                <w:rFonts w:ascii="Times New Roman" w:eastAsiaTheme="minorHAnsi" w:hAnsi="Times New Roman"/>
              </w:rPr>
              <w:t xml:space="preserve"> или бавно течащ</w:t>
            </w:r>
            <w:r>
              <w:rPr>
                <w:rFonts w:ascii="Times New Roman" w:eastAsiaTheme="minorHAnsi" w:hAnsi="Times New Roman"/>
              </w:rPr>
              <w:t>и</w:t>
            </w:r>
            <w:r w:rsidRPr="00FB579D">
              <w:rPr>
                <w:rFonts w:ascii="Times New Roman" w:eastAsiaTheme="minorHAnsi" w:hAnsi="Times New Roman"/>
              </w:rPr>
              <w:t xml:space="preserve"> вод</w:t>
            </w:r>
            <w:r>
              <w:rPr>
                <w:rFonts w:ascii="Times New Roman" w:eastAsiaTheme="minorHAnsi" w:hAnsi="Times New Roman"/>
              </w:rPr>
              <w:t>и</w:t>
            </w:r>
            <w:r w:rsidRPr="00FB579D">
              <w:rPr>
                <w:rFonts w:ascii="Times New Roman" w:eastAsiaTheme="minorHAnsi" w:hAnsi="Times New Roman"/>
              </w:rPr>
              <w:t xml:space="preserve"> с гъста водна растителност и дъно със </w:t>
            </w:r>
            <w:r w:rsidRPr="00FB579D">
              <w:rPr>
                <w:rFonts w:ascii="Times New Roman" w:eastAsiaTheme="minorHAnsi" w:hAnsi="Times New Roman"/>
              </w:rPr>
              <w:lastRenderedPageBreak/>
              <w:t>субстрат от пясък и тиня, който е подходящ и за речните миди. Фактори, водещи до нарушаване на естествената структура на дънния субстрат, са:</w:t>
            </w:r>
          </w:p>
          <w:p w:rsidR="00E2488F" w:rsidRPr="00FB579D" w:rsidRDefault="00E2488F" w:rsidP="002E67EF">
            <w:pPr>
              <w:numPr>
                <w:ilvl w:val="0"/>
                <w:numId w:val="7"/>
              </w:numPr>
              <w:spacing w:before="120" w:after="120" w:line="240" w:lineRule="auto"/>
              <w:jc w:val="both"/>
              <w:rPr>
                <w:rFonts w:ascii="Times New Roman" w:eastAsiaTheme="minorHAnsi" w:hAnsi="Times New Roman"/>
              </w:rPr>
            </w:pPr>
            <w:r w:rsidRPr="00FB579D">
              <w:rPr>
                <w:rFonts w:ascii="Times New Roman" w:eastAsiaTheme="minorHAnsi" w:hAnsi="Times New Roman"/>
              </w:rPr>
              <w:t>Отстраняване на чакъл и пясък от коритото на реката;</w:t>
            </w:r>
          </w:p>
          <w:p w:rsidR="00E2488F" w:rsidRPr="00FB579D" w:rsidRDefault="00E2488F" w:rsidP="002E67EF">
            <w:pPr>
              <w:numPr>
                <w:ilvl w:val="0"/>
                <w:numId w:val="7"/>
              </w:numPr>
              <w:spacing w:before="120" w:after="120" w:line="240" w:lineRule="auto"/>
              <w:jc w:val="both"/>
              <w:rPr>
                <w:rFonts w:ascii="Times New Roman" w:eastAsiaTheme="minorHAnsi" w:hAnsi="Times New Roman"/>
              </w:rPr>
            </w:pPr>
            <w:r w:rsidRPr="00FB579D">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E2488F" w:rsidRPr="00FB579D" w:rsidRDefault="00E2488F" w:rsidP="002E67EF">
            <w:pPr>
              <w:numPr>
                <w:ilvl w:val="0"/>
                <w:numId w:val="7"/>
              </w:numPr>
              <w:spacing w:before="120" w:after="120" w:line="240" w:lineRule="auto"/>
              <w:jc w:val="both"/>
              <w:rPr>
                <w:rFonts w:ascii="Times New Roman" w:eastAsiaTheme="minorHAnsi" w:hAnsi="Times New Roman"/>
              </w:rPr>
            </w:pPr>
            <w:r w:rsidRPr="00FB579D">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E2488F" w:rsidRPr="00FB579D" w:rsidRDefault="00E2488F" w:rsidP="002E67EF">
            <w:pPr>
              <w:numPr>
                <w:ilvl w:val="0"/>
                <w:numId w:val="7"/>
              </w:numPr>
              <w:spacing w:before="120" w:after="120" w:line="240" w:lineRule="auto"/>
              <w:jc w:val="both"/>
              <w:rPr>
                <w:rFonts w:ascii="Times New Roman" w:eastAsiaTheme="minorHAnsi" w:hAnsi="Times New Roman"/>
              </w:rPr>
            </w:pPr>
            <w:r w:rsidRPr="00FB579D">
              <w:rPr>
                <w:rFonts w:ascii="Times New Roman" w:eastAsiaTheme="minorHAnsi" w:hAnsi="Times New Roman"/>
              </w:rPr>
              <w:t>др.</w:t>
            </w:r>
          </w:p>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Над 95% са незасегнати от промяна на дънния субстрат.</w:t>
            </w:r>
          </w:p>
        </w:tc>
        <w:tc>
          <w:tcPr>
            <w:tcW w:w="1039" w:type="pct"/>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lastRenderedPageBreak/>
              <w:t xml:space="preserve">Поддържане на 95 % от дължината на </w:t>
            </w:r>
            <w:r w:rsidRPr="00FB579D">
              <w:rPr>
                <w:rFonts w:ascii="Times New Roman" w:eastAsiaTheme="minorHAnsi" w:hAnsi="Times New Roman"/>
              </w:rPr>
              <w:lastRenderedPageBreak/>
              <w:t>речните участъци с подходящи местообитания за вида да са с естествено структуриран субстрат.</w:t>
            </w:r>
          </w:p>
        </w:tc>
      </w:tr>
    </w:tbl>
    <w:p w:rsidR="00E2488F" w:rsidRPr="004C3A53" w:rsidRDefault="00E2488F" w:rsidP="00E2488F">
      <w:pPr>
        <w:spacing w:after="160" w:line="240" w:lineRule="auto"/>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7. Необходимост от актуали</w:t>
      </w:r>
      <w:r>
        <w:rPr>
          <w:rFonts w:ascii="Times New Roman" w:eastAsiaTheme="minorHAnsi" w:hAnsi="Times New Roman"/>
          <w:b/>
          <w:sz w:val="24"/>
          <w:szCs w:val="24"/>
        </w:rPr>
        <w:t>зация на СФ на защитената зона</w:t>
      </w:r>
    </w:p>
    <w:p w:rsidR="00E2488F" w:rsidRPr="004C3A53" w:rsidRDefault="00E2488F" w:rsidP="00E2488F">
      <w:pPr>
        <w:spacing w:after="0" w:line="240" w:lineRule="auto"/>
        <w:jc w:val="both"/>
        <w:rPr>
          <w:rFonts w:ascii="Times New Roman" w:eastAsiaTheme="minorHAnsi" w:hAnsi="Times New Roman"/>
          <w:sz w:val="24"/>
          <w:szCs w:val="24"/>
        </w:rPr>
      </w:pPr>
      <w:r w:rsidRPr="00AA4F80">
        <w:rPr>
          <w:rFonts w:ascii="Times New Roman" w:eastAsiaTheme="minorHAnsi" w:hAnsi="Times New Roman"/>
          <w:sz w:val="24"/>
          <w:szCs w:val="24"/>
        </w:rPr>
        <w:t xml:space="preserve">В съответствие </w:t>
      </w:r>
      <w:r>
        <w:rPr>
          <w:rFonts w:ascii="Times New Roman" w:eastAsiaTheme="minorHAnsi" w:hAnsi="Times New Roman"/>
          <w:sz w:val="24"/>
          <w:szCs w:val="24"/>
        </w:rPr>
        <w:t>приложената</w:t>
      </w:r>
      <w:r w:rsidRPr="00AA4F80">
        <w:rPr>
          <w:rFonts w:ascii="Times New Roman" w:eastAsiaTheme="minorHAnsi" w:hAnsi="Times New Roman"/>
          <w:sz w:val="24"/>
          <w:szCs w:val="24"/>
        </w:rPr>
        <w:t xml:space="preserve"> методика за мониторинг на вида</w:t>
      </w:r>
      <w:r w:rsidRPr="001764F8">
        <w:rPr>
          <w:rFonts w:ascii="Times New Roman" w:eastAsiaTheme="minorHAnsi" w:hAnsi="Times New Roman"/>
          <w:sz w:val="24"/>
          <w:szCs w:val="24"/>
        </w:rPr>
        <w:t>, най-</w:t>
      </w:r>
      <w:r w:rsidRPr="004C3A53">
        <w:rPr>
          <w:rFonts w:ascii="Times New Roman" w:eastAsiaTheme="minorHAnsi" w:hAnsi="Times New Roman"/>
          <w:sz w:val="24"/>
          <w:szCs w:val="24"/>
        </w:rPr>
        <w:t xml:space="preserve">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4C3A53">
        <w:rPr>
          <w:rFonts w:ascii="Times New Roman" w:eastAsiaTheme="minorHAnsi" w:hAnsi="Times New Roman"/>
          <w:sz w:val="24"/>
          <w:szCs w:val="24"/>
        </w:rPr>
        <w:t>е индивиди на хектар</w:t>
      </w:r>
      <w:r>
        <w:rPr>
          <w:rFonts w:ascii="Times New Roman" w:eastAsiaTheme="minorHAnsi" w:hAnsi="Times New Roman"/>
          <w:sz w:val="24"/>
          <w:szCs w:val="24"/>
        </w:rPr>
        <w:t xml:space="preserve"> (минимум 100)</w:t>
      </w:r>
      <w:r w:rsidRPr="004C3A53">
        <w:rPr>
          <w:rFonts w:ascii="Times New Roman" w:eastAsiaTheme="minorHAns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p>
    <w:p w:rsidR="00E2488F" w:rsidRPr="004C3A53" w:rsidRDefault="00E2488F" w:rsidP="00E2488F">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Има достатъчно </w:t>
      </w:r>
      <w:r w:rsidRPr="004C3A53">
        <w:rPr>
          <w:rFonts w:ascii="Times New Roman" w:eastAsiaTheme="minorHAnsi" w:hAnsi="Times New Roman"/>
          <w:sz w:val="24"/>
          <w:szCs w:val="24"/>
        </w:rPr>
        <w:t xml:space="preserve">налични данни </w:t>
      </w:r>
      <w:r>
        <w:rPr>
          <w:rFonts w:ascii="Times New Roman" w:eastAsiaTheme="minorHAnsi" w:hAnsi="Times New Roman"/>
          <w:sz w:val="24"/>
          <w:szCs w:val="24"/>
        </w:rPr>
        <w:t>относно</w:t>
      </w:r>
      <w:r w:rsidRPr="004C3A53">
        <w:rPr>
          <w:rFonts w:ascii="Times New Roman" w:eastAsiaTheme="minorHAnsi" w:hAnsi="Times New Roman"/>
          <w:sz w:val="24"/>
          <w:szCs w:val="24"/>
        </w:rPr>
        <w:t xml:space="preserve"> </w:t>
      </w:r>
      <w:r>
        <w:rPr>
          <w:rFonts w:ascii="Times New Roman" w:eastAsiaTheme="minorHAnsi" w:hAnsi="Times New Roman"/>
          <w:sz w:val="24"/>
          <w:szCs w:val="24"/>
        </w:rPr>
        <w:t xml:space="preserve">присъствието и разпределението на </w:t>
      </w:r>
      <w:r w:rsidRPr="004C3A53">
        <w:rPr>
          <w:rFonts w:ascii="Times New Roman" w:eastAsiaTheme="minorHAnsi" w:hAnsi="Times New Roman"/>
          <w:sz w:val="24"/>
          <w:szCs w:val="24"/>
        </w:rPr>
        <w:t>вида в зоната</w:t>
      </w:r>
      <w:r>
        <w:rPr>
          <w:rFonts w:ascii="Times New Roman" w:eastAsiaTheme="minorHAnsi" w:hAnsi="Times New Roman"/>
          <w:sz w:val="24"/>
          <w:szCs w:val="24"/>
        </w:rPr>
        <w:t xml:space="preserve">. Популацията в р. Вит е изолирана от другите на територията на България, видът не обитава р. Дунав. Застрашен е от замърсяването и вероятно други заплахи в границите на зоната. Конкретната популация е от значение за оцеляването на вида, тъй като големият щипок е чувствителен вид. </w:t>
      </w:r>
      <w:r w:rsidRPr="004C3A53">
        <w:rPr>
          <w:rFonts w:ascii="Times New Roman" w:eastAsiaTheme="minorHAnsi" w:hAnsi="Times New Roman"/>
          <w:sz w:val="24"/>
          <w:szCs w:val="24"/>
        </w:rPr>
        <w:t xml:space="preserve">Поради тези </w:t>
      </w:r>
      <w:r>
        <w:rPr>
          <w:rFonts w:ascii="Times New Roman" w:eastAsiaTheme="minorHAnsi" w:hAnsi="Times New Roman"/>
          <w:sz w:val="24"/>
          <w:szCs w:val="24"/>
        </w:rPr>
        <w:t>съображения</w:t>
      </w:r>
      <w:r w:rsidRPr="004C3A53">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4C3A53">
        <w:rPr>
          <w:rFonts w:ascii="Times New Roman" w:eastAsiaTheme="minorHAnsi" w:hAnsi="Times New Roman"/>
          <w:sz w:val="24"/>
          <w:szCs w:val="24"/>
        </w:rPr>
        <w:t xml:space="preserve">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57"/>
        <w:gridCol w:w="292"/>
        <w:gridCol w:w="564"/>
        <w:gridCol w:w="354"/>
        <w:gridCol w:w="942"/>
        <w:gridCol w:w="942"/>
        <w:gridCol w:w="627"/>
        <w:gridCol w:w="607"/>
        <w:gridCol w:w="920"/>
        <w:gridCol w:w="1012"/>
        <w:gridCol w:w="661"/>
        <w:gridCol w:w="548"/>
        <w:gridCol w:w="619"/>
      </w:tblGrid>
      <w:tr w:rsidR="00E2488F" w:rsidRPr="00FB579D" w:rsidTr="002E67EF">
        <w:trPr>
          <w:tblCellSpacing w:w="15" w:type="dxa"/>
        </w:trPr>
        <w:tc>
          <w:tcPr>
            <w:tcW w:w="1408" w:type="pct"/>
            <w:gridSpan w:val="5"/>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Site assessment </w:t>
            </w:r>
          </w:p>
        </w:tc>
      </w:tr>
      <w:tr w:rsidR="00E2488F" w:rsidRPr="00FB579D" w:rsidTr="002E67EF">
        <w:trPr>
          <w:tblCellSpacing w:w="15" w:type="dxa"/>
        </w:trPr>
        <w:tc>
          <w:tcPr>
            <w:tcW w:w="155" w:type="pct"/>
            <w:shd w:val="clear" w:color="auto" w:fill="D9D9D9" w:themeFill="background1" w:themeFillShade="D9"/>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lastRenderedPageBreak/>
              <w:t xml:space="preserve">G </w:t>
            </w:r>
          </w:p>
        </w:tc>
        <w:tc>
          <w:tcPr>
            <w:tcW w:w="0" w:type="auto"/>
            <w:shd w:val="clear" w:color="auto" w:fill="D9D9D9" w:themeFill="background1" w:themeFillShade="D9"/>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A|B|C </w:t>
            </w:r>
          </w:p>
        </w:tc>
      </w:tr>
      <w:tr w:rsidR="00E2488F" w:rsidRPr="00FB579D" w:rsidTr="002E67EF">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w:t>
            </w:r>
          </w:p>
        </w:tc>
        <w:tc>
          <w:tcPr>
            <w:tcW w:w="498"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w:t>
            </w:r>
          </w:p>
        </w:tc>
        <w:tc>
          <w:tcPr>
            <w:tcW w:w="269"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Glo.</w:t>
            </w:r>
          </w:p>
        </w:tc>
      </w:tr>
      <w:tr w:rsidR="00E2488F" w:rsidRPr="00FB579D" w:rsidTr="002E67EF">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lang w:val="en-US"/>
              </w:rPr>
            </w:pPr>
            <w:r w:rsidRPr="00FB579D">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lang w:val="en-US"/>
              </w:rPr>
            </w:pPr>
            <w:r w:rsidRPr="00FB579D">
              <w:rPr>
                <w:rFonts w:ascii="Times New Roman" w:eastAsiaTheme="minorHAnsi" w:hAnsi="Times New Roman"/>
                <w:b/>
                <w:bCs/>
                <w:sz w:val="20"/>
                <w:szCs w:val="20"/>
                <w:lang w:val="en-US"/>
              </w:rPr>
              <w:t>2533</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i/>
                <w:sz w:val="20"/>
                <w:szCs w:val="20"/>
                <w:lang w:val="en-US"/>
              </w:rPr>
            </w:pPr>
            <w:r w:rsidRPr="00FB579D">
              <w:rPr>
                <w:rFonts w:ascii="Times New Roman" w:eastAsiaTheme="minorHAnsi" w:hAnsi="Times New Roman"/>
                <w:b/>
                <w:bCs/>
                <w:i/>
                <w:sz w:val="20"/>
                <w:szCs w:val="20"/>
                <w:lang w:val="en-US"/>
              </w:rPr>
              <w:t>Cobitis elongata</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lang w:val="en-US"/>
              </w:rPr>
            </w:pP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lang w:val="en-US"/>
              </w:rPr>
            </w:pP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р</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lang w:val="en-US"/>
              </w:rPr>
            </w:pPr>
            <w:r w:rsidRPr="00FB579D">
              <w:rPr>
                <w:rFonts w:ascii="Times New Roman" w:eastAsiaTheme="minorHAnsi" w:hAnsi="Times New Roman"/>
                <w:b/>
                <w:bCs/>
                <w:sz w:val="20"/>
                <w:szCs w:val="20"/>
                <w:lang w:val="en-US"/>
              </w:rPr>
              <w:t>1280550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lang w:val="en-US"/>
              </w:rPr>
            </w:pPr>
            <w:r w:rsidRPr="00FB579D">
              <w:rPr>
                <w:rFonts w:ascii="Times New Roman" w:eastAsiaTheme="minorHAnsi" w:hAnsi="Times New Roman"/>
                <w:b/>
                <w:bCs/>
                <w:sz w:val="20"/>
                <w:szCs w:val="20"/>
                <w:lang w:val="en-US"/>
              </w:rPr>
              <w:t>1280550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color w:val="FF0000"/>
                <w:sz w:val="20"/>
                <w:szCs w:val="20"/>
                <w:lang w:val="en-US"/>
              </w:rPr>
            </w:pPr>
            <w:r w:rsidRPr="00FB579D">
              <w:rPr>
                <w:rFonts w:ascii="Times New Roman" w:eastAsiaTheme="minorHAnsi" w:hAnsi="Times New Roman"/>
                <w:b/>
                <w:bCs/>
                <w:color w:val="FF0000"/>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color w:val="FF0000"/>
                <w:sz w:val="20"/>
                <w:szCs w:val="20"/>
                <w:lang w:val="en-US"/>
              </w:rPr>
            </w:pPr>
            <w:r w:rsidRPr="00FB579D">
              <w:rPr>
                <w:rFonts w:ascii="Times New Roman" w:eastAsiaTheme="minorHAnsi" w:hAnsi="Times New Roman"/>
                <w:b/>
                <w:bCs/>
                <w:color w:val="FF0000"/>
                <w:sz w:val="20"/>
                <w:szCs w:val="20"/>
                <w:lang w:val="en-US"/>
              </w:rPr>
              <w:t>R</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color w:val="FF0000"/>
                <w:sz w:val="20"/>
                <w:szCs w:val="20"/>
                <w:lang w:val="en-US"/>
              </w:rPr>
            </w:pPr>
            <w:r w:rsidRPr="00FB579D">
              <w:rPr>
                <w:rFonts w:ascii="Times New Roman" w:eastAsiaTheme="minorHAnsi" w:hAnsi="Times New Roman"/>
                <w:b/>
                <w:bCs/>
                <w:color w:val="FF0000"/>
                <w:sz w:val="20"/>
                <w:szCs w:val="20"/>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color w:val="FF0000"/>
                <w:sz w:val="20"/>
                <w:szCs w:val="20"/>
                <w:lang w:val="en-US"/>
              </w:rPr>
            </w:pPr>
            <w:r w:rsidRPr="00FB579D">
              <w:rPr>
                <w:rFonts w:ascii="Times New Roman" w:eastAsiaTheme="minorHAnsi" w:hAnsi="Times New Roman"/>
                <w:b/>
                <w:bCs/>
                <w:color w:val="FF0000"/>
                <w:sz w:val="20"/>
                <w:szCs w:val="20"/>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color w:val="FF0000"/>
                <w:sz w:val="20"/>
                <w:szCs w:val="20"/>
                <w:lang w:val="en-US"/>
              </w:rPr>
            </w:pPr>
            <w:r w:rsidRPr="00FB579D">
              <w:rPr>
                <w:rFonts w:ascii="Times New Roman" w:eastAsiaTheme="minorHAnsi" w:hAnsi="Times New Roman"/>
                <w:b/>
                <w:bCs/>
                <w:color w:val="FF0000"/>
                <w:sz w:val="20"/>
                <w:szCs w:val="20"/>
                <w:lang w:val="en-US"/>
              </w:rPr>
              <w:t>C</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BF633F" w:rsidRDefault="00E2488F" w:rsidP="002E67EF">
            <w:pPr>
              <w:spacing w:before="120" w:after="0" w:line="256" w:lineRule="auto"/>
              <w:jc w:val="both"/>
              <w:rPr>
                <w:rFonts w:ascii="Times New Roman" w:eastAsiaTheme="minorHAnsi" w:hAnsi="Times New Roman"/>
                <w:b/>
                <w:bCs/>
                <w:color w:val="FF0000"/>
                <w:sz w:val="20"/>
                <w:szCs w:val="20"/>
              </w:rPr>
            </w:pPr>
            <w:r>
              <w:rPr>
                <w:rFonts w:ascii="Times New Roman" w:eastAsiaTheme="minorHAnsi" w:hAnsi="Times New Roman"/>
                <w:b/>
                <w:bCs/>
                <w:color w:val="FF0000"/>
                <w:sz w:val="20"/>
                <w:szCs w:val="20"/>
              </w:rPr>
              <w:t>А</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color w:val="FF0000"/>
                <w:sz w:val="20"/>
                <w:szCs w:val="20"/>
                <w:lang w:val="en-US"/>
              </w:rPr>
            </w:pPr>
            <w:r w:rsidRPr="00FB579D">
              <w:rPr>
                <w:rFonts w:ascii="Times New Roman" w:eastAsiaTheme="minorHAnsi" w:hAnsi="Times New Roman"/>
                <w:b/>
                <w:bCs/>
                <w:color w:val="FF0000"/>
                <w:sz w:val="20"/>
                <w:szCs w:val="20"/>
                <w:lang w:val="en-US"/>
              </w:rPr>
              <w:t>B</w:t>
            </w:r>
          </w:p>
        </w:tc>
      </w:tr>
    </w:tbl>
    <w:p w:rsidR="00E2488F" w:rsidRPr="004C3A53" w:rsidRDefault="00E2488F" w:rsidP="00E2488F">
      <w:pPr>
        <w:spacing w:after="160" w:line="240" w:lineRule="auto"/>
        <w:jc w:val="both"/>
        <w:rPr>
          <w:rFonts w:ascii="Times New Roman" w:eastAsiaTheme="minorHAnsi" w:hAnsi="Times New Roman"/>
          <w:sz w:val="24"/>
          <w:szCs w:val="24"/>
          <w:lang w:val="en-US"/>
        </w:rPr>
      </w:pPr>
    </w:p>
    <w:p w:rsidR="00E2488F" w:rsidRPr="004C3A53" w:rsidRDefault="00E2488F" w:rsidP="00E2488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Pr>
          <w:rFonts w:ascii="Times New Roman" w:eastAsiaTheme="minorHAnsi" w:hAnsi="Times New Roman"/>
          <w:sz w:val="24"/>
          <w:szCs w:val="24"/>
        </w:rPr>
        <w:t>Големански, В</w:t>
      </w:r>
      <w:r w:rsidRPr="004C3A53">
        <w:rPr>
          <w:rFonts w:ascii="Times New Roman" w:eastAsiaTheme="minorHAns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1921. Риби и риболовство по р. Искър. – Сведения по земеделието, 2 (9): 5–16.</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1921а. Рибната фауна на река Искър и риболовството по нея. – Естествознание и география, 6 (2/3): 49–58.</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1928. Риби от семейство Cobitidae в България. – Изв. на Ц. природ. инст., 1: 156–181.</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1951. Рибите в България. Фауна на България II. С., БАН, 270 с.</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Информационна система за защитени зони от екологична мрежа НАТУРА 2000.</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http://natura2000.moew.government.bg/; http://natura2000.moew.government.bg/Home/Reports?reportType=Fishes</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1972. Ихтиофауна на р. Янтра. – Изв. на Зоолог. инст. с музей, 36: 149–182.</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Ц. Диков. 1986. Върху състава, разпространението, числеността и биомасата на ихтиофауната на р. Вит. – Хидробиология, 28: 3–14.</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М. Живков. 1995. Рибите в България. С., "Гея-Либрис", 247 с.</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Е. Унджиян 1988. Ихтиофауна на поречието Русенски Лом. – Хидробиология, 32: 44–49.</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lastRenderedPageBreak/>
        <w:t>Маринов, Б. 1966. Върху ихтиофауната на българския участък на река Дунав. – Изв. на Зоолог. инст. с музей, 20: 139–155.</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Михайлова, Л. 1970. Рибите на Западна Стара планина. – Изв. на Зоолог. инст. с музей, 31: 19–43.</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Моров, Т. 1931. Сладководните риби в България. С., "Художник", 93 с.</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Паспалев, Г., Ц. Пешев. 1955. Принос към изучаване на ихтиофауната на р. Искър. – Год. на СУ, Биолого-Геолого-Географски фак., 48(1): 1–39.</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https://ec.europa.eu/environment/nature/natura2000/management/docs/art6/BG_art_6_guide_jun_2019.pdf</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Bern Convention on the Conservation of European Wildlife and Natural Habitats. https://www.coe.int/en/web/bern-convention</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Bohlen, J. 2003. Temperature and oxygen requirements of early life stages of the endangered spined loach, Cobitis taenia L. (Teleostei, Cobitidae) with implications for the management of natural populations. Archiv für Hydrobiologie. 157:195-212. </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CEN - EN 14011, 2003. Water quality - Sampling of fish with electricity. Brussels, 16 p.</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Dikov, T., J. Jankov, S. Jocev. 1994. Fish stocks in rivers of Bulgaria. – Polskie Archiwum Hydrobiologii, 41(3): 377–391.</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Froese, R., D. Pauly. Editors. 2021. FishBase. World Wide Web electronic publication. www.fishbase.org, (06/2021): Search FishBase (mnhn.fr)</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IUCN 2021. The IUCN Red List of Threatened Species. Version 2021-2. https://www.iucnredlist.org.</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Kottelat, M., J. Freyhof, 2007. Handbook of European freshwater fishes. Publications Kottelat, Cornol and Freyhof, Berlin. 646 pp.</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Sivkov, Y. 1991a. Morphological characteristics of the Danubian loach Sabanejewia bulgarica (Drensky, 1928) (Pisces, Cobitidae). – Acta zool. bulg., 42: 34–43.</w:t>
      </w:r>
    </w:p>
    <w:p w:rsidR="00E2488F" w:rsidRPr="004C3A53" w:rsidRDefault="00E2488F" w:rsidP="00E2488F">
      <w:pPr>
        <w:spacing w:after="0" w:line="240" w:lineRule="auto"/>
        <w:ind w:left="709" w:hanging="709"/>
        <w:jc w:val="both"/>
        <w:rPr>
          <w:rFonts w:ascii="Times New Roman" w:eastAsiaTheme="minorHAnsi" w:hAnsi="Times New Roman"/>
          <w:sz w:val="24"/>
          <w:szCs w:val="24"/>
        </w:rPr>
      </w:pPr>
      <w:r w:rsidRPr="004C3A53">
        <w:rPr>
          <w:rFonts w:ascii="Times New Roman" w:eastAsiaTheme="minorHAnsi" w:hAnsi="Times New Roman"/>
          <w:sz w:val="24"/>
          <w:szCs w:val="24"/>
        </w:rPr>
        <w:t>Stefanov, T., J. Holcik. 2007. The lampreys of Bulgaria. – Folia Zoologica, 56 (2): 213–224.</w:t>
      </w:r>
    </w:p>
    <w:p w:rsidR="00E2488F" w:rsidRPr="004C3A53" w:rsidRDefault="00E2488F" w:rsidP="00E2488F">
      <w:pPr>
        <w:spacing w:after="0" w:line="240" w:lineRule="auto"/>
        <w:ind w:left="709" w:hanging="709"/>
        <w:jc w:val="both"/>
        <w:rPr>
          <w:rFonts w:ascii="Times New Roman" w:eastAsiaTheme="minorHAnsi" w:hAnsi="Times New Roman"/>
          <w:sz w:val="24"/>
          <w:szCs w:val="24"/>
          <w:lang w:val="en-US"/>
        </w:rPr>
      </w:pPr>
      <w:r w:rsidRPr="004C3A53">
        <w:rPr>
          <w:rFonts w:ascii="Times New Roman" w:eastAsiaTheme="minorHAnsi" w:hAnsi="Times New Roman"/>
          <w:sz w:val="24"/>
          <w:szCs w:val="24"/>
        </w:rPr>
        <w:t>Vassilev, M., L. Pehlivanov. 2005. Checklist of Bulgarian freshwater fishes. – Acta zool. bulg., 57(2): 161–190.</w:t>
      </w:r>
    </w:p>
    <w:p w:rsidR="00E2488F" w:rsidRPr="004C3A53" w:rsidRDefault="00E2488F" w:rsidP="00E2488F">
      <w:pPr>
        <w:spacing w:after="160" w:line="240" w:lineRule="auto"/>
        <w:jc w:val="both"/>
        <w:rPr>
          <w:rFonts w:ascii="Times New Roman" w:eastAsiaTheme="minorHAnsi" w:hAnsi="Times New Roman"/>
          <w:i/>
          <w:sz w:val="24"/>
          <w:szCs w:val="24"/>
        </w:rPr>
      </w:pPr>
    </w:p>
    <w:p w:rsidR="00E2488F" w:rsidRPr="004C3A53" w:rsidRDefault="00E2488F" w:rsidP="00E2488F">
      <w:pPr>
        <w:spacing w:after="160" w:line="240" w:lineRule="auto"/>
        <w:jc w:val="both"/>
        <w:rPr>
          <w:rFonts w:ascii="Times New Roman" w:eastAsiaTheme="minorHAnsi" w:hAnsi="Times New Roman"/>
          <w:sz w:val="24"/>
          <w:szCs w:val="24"/>
        </w:rPr>
      </w:pPr>
      <w:r w:rsidRPr="004C3A53">
        <w:rPr>
          <w:rFonts w:ascii="Times New Roman" w:eastAsiaTheme="minorHAnsi" w:hAnsi="Times New Roman"/>
          <w:i/>
          <w:sz w:val="24"/>
          <w:szCs w:val="24"/>
        </w:rPr>
        <w:t>Автори</w:t>
      </w:r>
      <w:r w:rsidRPr="004C3A53">
        <w:rPr>
          <w:rFonts w:ascii="Times New Roman" w:eastAsiaTheme="minorHAnsi" w:hAnsi="Times New Roman"/>
          <w:sz w:val="24"/>
          <w:szCs w:val="24"/>
        </w:rPr>
        <w:t>:</w:t>
      </w:r>
      <w:r w:rsidRPr="004C3A53">
        <w:rPr>
          <w:rFonts w:ascii="Times New Roman" w:eastAsiaTheme="minorHAnsi" w:hAnsi="Times New Roman"/>
          <w:b/>
          <w:sz w:val="24"/>
          <w:szCs w:val="24"/>
        </w:rPr>
        <w:t xml:space="preserve"> </w:t>
      </w:r>
      <w:r w:rsidRPr="004C3A53">
        <w:rPr>
          <w:rFonts w:ascii="Times New Roman" w:eastAsiaTheme="minorHAnsi" w:hAnsi="Times New Roman"/>
          <w:sz w:val="24"/>
          <w:szCs w:val="24"/>
        </w:rPr>
        <w:t>Апостолос Апостолу, Лъче</w:t>
      </w:r>
      <w:r>
        <w:rPr>
          <w:rFonts w:ascii="Times New Roman" w:eastAsiaTheme="minorHAnsi" w:hAnsi="Times New Roman"/>
          <w:sz w:val="24"/>
          <w:szCs w:val="24"/>
        </w:rPr>
        <w:t>зар Пехливанов, Стефан Казаков</w:t>
      </w:r>
    </w:p>
    <w:p w:rsidR="00E2488F" w:rsidRPr="00F54975" w:rsidRDefault="00E2488F" w:rsidP="00E2488F">
      <w:pPr>
        <w:rPr>
          <w:rFonts w:ascii="Times New Roman" w:hAnsi="Times New Roman"/>
          <w:color w:val="1F497D" w:themeColor="text2"/>
          <w:sz w:val="28"/>
          <w:szCs w:val="28"/>
        </w:rPr>
      </w:pPr>
    </w:p>
    <w:p w:rsidR="00E2488F" w:rsidRDefault="00E2488F" w:rsidP="00E2488F">
      <w:pPr>
        <w:outlineLvl w:val="1"/>
        <w:rPr>
          <w:rFonts w:ascii="Times New Roman" w:hAnsi="Times New Roman"/>
          <w:i/>
          <w:color w:val="1F497D" w:themeColor="text2"/>
          <w:sz w:val="28"/>
          <w:szCs w:val="28"/>
        </w:rPr>
      </w:pPr>
      <w:bookmarkStart w:id="38" w:name="_Toc88998069"/>
      <w:r>
        <w:rPr>
          <w:rFonts w:ascii="Times New Roman" w:hAnsi="Times New Roman"/>
          <w:color w:val="1F497D" w:themeColor="text2"/>
          <w:sz w:val="28"/>
          <w:szCs w:val="28"/>
        </w:rPr>
        <w:t>Природозащитни цели за</w:t>
      </w:r>
      <w:r w:rsidRPr="007A7610">
        <w:rPr>
          <w:rFonts w:ascii="Times New Roman" w:hAnsi="Times New Roman"/>
          <w:color w:val="1F497D" w:themeColor="text2"/>
          <w:sz w:val="28"/>
          <w:szCs w:val="28"/>
        </w:rPr>
        <w:t xml:space="preserve"> 1149 </w:t>
      </w:r>
      <w:r w:rsidRPr="00F54975">
        <w:rPr>
          <w:rFonts w:ascii="Times New Roman" w:hAnsi="Times New Roman"/>
          <w:i/>
          <w:color w:val="1F497D" w:themeColor="text2"/>
          <w:sz w:val="28"/>
          <w:szCs w:val="28"/>
          <w:lang w:val="en-US"/>
        </w:rPr>
        <w:t>Cobitis</w:t>
      </w:r>
      <w:r w:rsidRPr="007A7610">
        <w:rPr>
          <w:rFonts w:ascii="Times New Roman" w:hAnsi="Times New Roman"/>
          <w:i/>
          <w:color w:val="1F497D" w:themeColor="text2"/>
          <w:sz w:val="28"/>
          <w:szCs w:val="28"/>
        </w:rPr>
        <w:t xml:space="preserve"> </w:t>
      </w:r>
      <w:r w:rsidRPr="00F54975">
        <w:rPr>
          <w:rFonts w:ascii="Times New Roman" w:hAnsi="Times New Roman"/>
          <w:i/>
          <w:color w:val="1F497D" w:themeColor="text2"/>
          <w:sz w:val="28"/>
          <w:szCs w:val="28"/>
          <w:lang w:val="en-US"/>
        </w:rPr>
        <w:t>taenia</w:t>
      </w:r>
      <w:bookmarkEnd w:id="38"/>
    </w:p>
    <w:p w:rsidR="00E2488F" w:rsidRPr="004C3A53" w:rsidRDefault="00E2488F" w:rsidP="00E2488F">
      <w:pPr>
        <w:spacing w:after="160" w:line="240" w:lineRule="auto"/>
        <w:rPr>
          <w:rFonts w:ascii="Times New Roman" w:hAnsi="Times New Roman"/>
          <w:bCs/>
          <w:color w:val="000000"/>
          <w:sz w:val="24"/>
          <w:szCs w:val="24"/>
          <w:lang w:eastAsia="bg-BG"/>
        </w:rPr>
      </w:pPr>
      <w:r w:rsidRPr="004C3A53">
        <w:rPr>
          <w:rFonts w:ascii="Times New Roman" w:eastAsiaTheme="minorHAnsi" w:hAnsi="Times New Roman"/>
          <w:b/>
          <w:sz w:val="24"/>
          <w:szCs w:val="24"/>
        </w:rPr>
        <w:t>1. Код и наименование на вида:</w:t>
      </w:r>
      <w:r w:rsidRPr="004C3A53">
        <w:rPr>
          <w:rFonts w:ascii="Times New Roman" w:hAnsi="Times New Roman"/>
          <w:b/>
          <w:bCs/>
          <w:color w:val="000000"/>
          <w:sz w:val="24"/>
          <w:szCs w:val="24"/>
          <w:lang w:eastAsia="bg-BG"/>
        </w:rPr>
        <w:t xml:space="preserve"> </w:t>
      </w:r>
      <w:r w:rsidRPr="004C3A53">
        <w:rPr>
          <w:rFonts w:ascii="Times New Roman" w:hAnsi="Times New Roman"/>
          <w:bCs/>
          <w:color w:val="000000"/>
          <w:sz w:val="24"/>
          <w:szCs w:val="24"/>
          <w:lang w:eastAsia="bg-BG"/>
        </w:rPr>
        <w:t xml:space="preserve">1149 </w:t>
      </w:r>
      <w:r w:rsidRPr="004C3A53">
        <w:rPr>
          <w:rFonts w:ascii="Times New Roman" w:hAnsi="Times New Roman"/>
          <w:bCs/>
          <w:i/>
          <w:color w:val="000000"/>
          <w:sz w:val="24"/>
          <w:szCs w:val="24"/>
          <w:lang w:val="en-US" w:eastAsia="bg-BG"/>
        </w:rPr>
        <w:t>Cobitis</w:t>
      </w:r>
      <w:r w:rsidRPr="004C3A53">
        <w:rPr>
          <w:rFonts w:ascii="Times New Roman" w:hAnsi="Times New Roman"/>
          <w:bCs/>
          <w:i/>
          <w:color w:val="000000"/>
          <w:sz w:val="24"/>
          <w:szCs w:val="24"/>
          <w:lang w:eastAsia="bg-BG"/>
        </w:rPr>
        <w:t xml:space="preserve"> </w:t>
      </w:r>
      <w:r w:rsidRPr="004C3A53">
        <w:rPr>
          <w:rFonts w:ascii="Times New Roman" w:hAnsi="Times New Roman"/>
          <w:bCs/>
          <w:i/>
          <w:color w:val="000000"/>
          <w:sz w:val="24"/>
          <w:szCs w:val="24"/>
          <w:lang w:val="en-US" w:eastAsia="bg-BG"/>
        </w:rPr>
        <w:t>taenia</w:t>
      </w:r>
      <w:r w:rsidRPr="004C3A53">
        <w:rPr>
          <w:rFonts w:ascii="Times New Roman" w:hAnsi="Times New Roman"/>
          <w:bCs/>
          <w:color w:val="000000"/>
          <w:sz w:val="24"/>
          <w:szCs w:val="24"/>
          <w:lang w:eastAsia="bg-BG"/>
        </w:rPr>
        <w:t xml:space="preserve"> </w:t>
      </w:r>
      <w:r w:rsidRPr="004C3A53">
        <w:rPr>
          <w:rFonts w:ascii="Times New Roman" w:hAnsi="Times New Roman"/>
          <w:bCs/>
          <w:color w:val="000000"/>
          <w:sz w:val="24"/>
          <w:szCs w:val="24"/>
          <w:lang w:val="en-US" w:eastAsia="bg-BG"/>
        </w:rPr>
        <w:t>complex</w:t>
      </w:r>
      <w:r w:rsidRPr="004C3A53">
        <w:rPr>
          <w:rFonts w:ascii="Times New Roman" w:hAnsi="Times New Roman"/>
          <w:bCs/>
          <w:color w:val="000000"/>
          <w:sz w:val="24"/>
          <w:szCs w:val="24"/>
          <w:lang w:eastAsia="bg-BG"/>
        </w:rPr>
        <w:t xml:space="preserve"> - Дунавския щипок</w:t>
      </w: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2. Кратка характеристика на целевия обект. </w:t>
      </w:r>
    </w:p>
    <w:p w:rsidR="00E2488F" w:rsidRPr="004C3A53" w:rsidRDefault="00E2488F" w:rsidP="00E2488F">
      <w:pPr>
        <w:spacing w:after="16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Видът </w:t>
      </w:r>
      <w:r w:rsidRPr="00FB579D">
        <w:rPr>
          <w:rFonts w:ascii="Times New Roman" w:eastAsiaTheme="minorHAnsi" w:hAnsi="Times New Roman"/>
          <w:i/>
          <w:sz w:val="24"/>
          <w:szCs w:val="24"/>
        </w:rPr>
        <w:t>Cobitis taenia</w:t>
      </w:r>
      <w:r w:rsidRPr="004C3A53">
        <w:rPr>
          <w:rFonts w:ascii="Times New Roman" w:eastAsiaTheme="minorHAnsi" w:hAnsi="Times New Roman"/>
          <w:sz w:val="24"/>
          <w:szCs w:val="24"/>
        </w:rPr>
        <w:t xml:space="preserve"> не присъства в българската ихтиофауна. </w:t>
      </w:r>
    </w:p>
    <w:p w:rsidR="00E2488F" w:rsidRPr="004C3A53" w:rsidRDefault="00E2488F" w:rsidP="00E2488F">
      <w:pPr>
        <w:spacing w:before="120" w:after="120" w:line="240" w:lineRule="auto"/>
        <w:jc w:val="both"/>
        <w:rPr>
          <w:rFonts w:ascii="Times New Roman" w:eastAsia="Calibri" w:hAnsi="Times New Roman"/>
          <w:sz w:val="24"/>
          <w:szCs w:val="24"/>
        </w:rPr>
      </w:pPr>
      <w:r w:rsidRPr="004C3A53">
        <w:rPr>
          <w:rFonts w:ascii="Times New Roman" w:eastAsia="Calibri" w:hAnsi="Times New Roman"/>
          <w:sz w:val="24"/>
          <w:szCs w:val="24"/>
        </w:rPr>
        <w:lastRenderedPageBreak/>
        <w:t xml:space="preserve">Трябва да се отбележи, че съгласно указанията на ЕК, под същото наименование - </w:t>
      </w:r>
      <w:r w:rsidRPr="004C3A53">
        <w:rPr>
          <w:rFonts w:ascii="Times New Roman" w:eastAsia="Calibri" w:hAnsi="Times New Roman"/>
          <w:i/>
          <w:iCs/>
          <w:sz w:val="24"/>
          <w:szCs w:val="24"/>
          <w:lang w:val="en-GB"/>
        </w:rPr>
        <w:t>Cobitis</w:t>
      </w:r>
      <w:r w:rsidRPr="004C3A53">
        <w:rPr>
          <w:rFonts w:ascii="Times New Roman" w:eastAsia="Calibri" w:hAnsi="Times New Roman"/>
          <w:i/>
          <w:iCs/>
          <w:sz w:val="24"/>
          <w:szCs w:val="24"/>
        </w:rPr>
        <w:t xml:space="preserve"> </w:t>
      </w:r>
      <w:r w:rsidRPr="004C3A53">
        <w:rPr>
          <w:rFonts w:ascii="Times New Roman" w:eastAsia="Calibri" w:hAnsi="Times New Roman"/>
          <w:i/>
          <w:iCs/>
          <w:sz w:val="24"/>
          <w:szCs w:val="24"/>
          <w:lang w:val="en-US"/>
        </w:rPr>
        <w:t>t</w:t>
      </w:r>
      <w:r w:rsidRPr="004C3A53">
        <w:rPr>
          <w:rFonts w:ascii="Times New Roman" w:eastAsia="Calibri" w:hAnsi="Times New Roman"/>
          <w:i/>
          <w:iCs/>
          <w:sz w:val="24"/>
          <w:szCs w:val="24"/>
          <w:lang w:val="en-GB"/>
        </w:rPr>
        <w:t>aenia</w:t>
      </w:r>
      <w:r w:rsidRPr="004C3A53">
        <w:rPr>
          <w:rFonts w:ascii="Times New Roman" w:eastAsia="Calibri" w:hAnsi="Times New Roman"/>
          <w:i/>
          <w:iCs/>
          <w:sz w:val="24"/>
          <w:szCs w:val="24"/>
        </w:rPr>
        <w:t xml:space="preserve"> </w:t>
      </w:r>
      <w:r w:rsidRPr="002E67EF">
        <w:rPr>
          <w:rFonts w:ascii="Times New Roman" w:eastAsia="Calibri" w:hAnsi="Times New Roman"/>
          <w:iCs/>
          <w:sz w:val="24"/>
          <w:szCs w:val="24"/>
          <w:lang w:val="en-GB"/>
        </w:rPr>
        <w:t>Complex</w:t>
      </w:r>
      <w:r w:rsidRPr="004C3A53">
        <w:rPr>
          <w:rFonts w:ascii="Times New Roman" w:eastAsia="Calibri" w:hAnsi="Times New Roman"/>
          <w:sz w:val="24"/>
          <w:szCs w:val="24"/>
        </w:rPr>
        <w:t xml:space="preserve"> – са обединени три вида риби за територията на България:</w:t>
      </w:r>
    </w:p>
    <w:p w:rsidR="00E2488F" w:rsidRPr="002E67EF" w:rsidRDefault="00E2488F" w:rsidP="00E2488F">
      <w:pPr>
        <w:numPr>
          <w:ilvl w:val="0"/>
          <w:numId w:val="8"/>
        </w:numPr>
        <w:spacing w:before="120" w:after="120" w:line="240" w:lineRule="auto"/>
        <w:jc w:val="both"/>
        <w:rPr>
          <w:rFonts w:ascii="Times New Roman" w:eastAsia="Calibri" w:hAnsi="Times New Roman"/>
          <w:sz w:val="24"/>
          <w:szCs w:val="24"/>
        </w:rPr>
      </w:pPr>
      <w:r w:rsidRPr="004C3A53">
        <w:rPr>
          <w:rFonts w:ascii="Times New Roman" w:eastAsia="Calibri" w:hAnsi="Times New Roman"/>
          <w:i/>
          <w:iCs/>
          <w:sz w:val="24"/>
          <w:szCs w:val="24"/>
          <w:lang w:val="en-GB"/>
        </w:rPr>
        <w:t>C</w:t>
      </w:r>
      <w:r w:rsidRPr="004C3A53">
        <w:rPr>
          <w:rFonts w:ascii="Times New Roman" w:eastAsia="Calibri" w:hAnsi="Times New Roman"/>
          <w:i/>
          <w:iCs/>
          <w:sz w:val="24"/>
          <w:szCs w:val="24"/>
        </w:rPr>
        <w:t xml:space="preserve">. </w:t>
      </w:r>
      <w:r w:rsidRPr="004C3A53">
        <w:rPr>
          <w:rFonts w:ascii="Times New Roman" w:eastAsia="Calibri" w:hAnsi="Times New Roman"/>
          <w:i/>
          <w:iCs/>
          <w:sz w:val="24"/>
          <w:szCs w:val="24"/>
          <w:lang w:val="en-GB"/>
        </w:rPr>
        <w:t>strumicae</w:t>
      </w:r>
      <w:r w:rsidRPr="004C3A53">
        <w:rPr>
          <w:rFonts w:ascii="Times New Roman" w:eastAsia="Calibri" w:hAnsi="Times New Roman"/>
          <w:sz w:val="24"/>
          <w:szCs w:val="24"/>
        </w:rPr>
        <w:t xml:space="preserve">, </w:t>
      </w:r>
      <w:r w:rsidRPr="002E67EF">
        <w:rPr>
          <w:rFonts w:ascii="Times New Roman" w:eastAsia="Calibri" w:hAnsi="Times New Roman"/>
          <w:sz w:val="24"/>
          <w:szCs w:val="24"/>
        </w:rPr>
        <w:t>който обитава водосбора на Егейско море;</w:t>
      </w:r>
    </w:p>
    <w:p w:rsidR="00E2488F" w:rsidRPr="004C3A53" w:rsidRDefault="00E2488F" w:rsidP="00E2488F">
      <w:pPr>
        <w:numPr>
          <w:ilvl w:val="0"/>
          <w:numId w:val="8"/>
        </w:numPr>
        <w:spacing w:before="120" w:after="120" w:line="240" w:lineRule="auto"/>
        <w:jc w:val="both"/>
        <w:rPr>
          <w:rFonts w:ascii="Times New Roman" w:eastAsia="Calibri" w:hAnsi="Times New Roman"/>
          <w:sz w:val="24"/>
          <w:szCs w:val="24"/>
        </w:rPr>
      </w:pPr>
      <w:r w:rsidRPr="004C3A53">
        <w:rPr>
          <w:rFonts w:ascii="Times New Roman" w:eastAsia="Calibri" w:hAnsi="Times New Roman"/>
          <w:i/>
          <w:iCs/>
          <w:sz w:val="24"/>
          <w:szCs w:val="24"/>
          <w:lang w:val="en-GB"/>
        </w:rPr>
        <w:t>Cobitis</w:t>
      </w:r>
      <w:r w:rsidRPr="004C3A53">
        <w:rPr>
          <w:rFonts w:ascii="Times New Roman" w:eastAsia="Calibri" w:hAnsi="Times New Roman"/>
          <w:i/>
          <w:iCs/>
          <w:sz w:val="24"/>
          <w:szCs w:val="24"/>
        </w:rPr>
        <w:t xml:space="preserve"> </w:t>
      </w:r>
      <w:r w:rsidRPr="004C3A53">
        <w:rPr>
          <w:rFonts w:ascii="Times New Roman" w:eastAsia="Calibri" w:hAnsi="Times New Roman"/>
          <w:i/>
          <w:iCs/>
          <w:sz w:val="24"/>
          <w:szCs w:val="24"/>
          <w:lang w:val="en-GB"/>
        </w:rPr>
        <w:t>pontica</w:t>
      </w:r>
      <w:r w:rsidRPr="004C3A53">
        <w:rPr>
          <w:rFonts w:ascii="Times New Roman" w:eastAsia="Calibri" w:hAnsi="Times New Roman"/>
          <w:i/>
          <w:iCs/>
          <w:sz w:val="24"/>
          <w:szCs w:val="24"/>
        </w:rPr>
        <w:t xml:space="preserve">, </w:t>
      </w:r>
      <w:r w:rsidRPr="002E67EF">
        <w:rPr>
          <w:rFonts w:ascii="Times New Roman" w:eastAsia="Calibri" w:hAnsi="Times New Roman"/>
          <w:iCs/>
          <w:sz w:val="24"/>
          <w:szCs w:val="24"/>
        </w:rPr>
        <w:t>който обитава водосбора на Черно море</w:t>
      </w:r>
      <w:r w:rsidRPr="004C3A53">
        <w:rPr>
          <w:rFonts w:ascii="Times New Roman" w:eastAsia="Calibri" w:hAnsi="Times New Roman"/>
          <w:i/>
          <w:iCs/>
          <w:sz w:val="24"/>
          <w:szCs w:val="24"/>
        </w:rPr>
        <w:t>;</w:t>
      </w:r>
    </w:p>
    <w:p w:rsidR="00E2488F" w:rsidRPr="002E67EF" w:rsidRDefault="00E2488F" w:rsidP="00E2488F">
      <w:pPr>
        <w:numPr>
          <w:ilvl w:val="0"/>
          <w:numId w:val="8"/>
        </w:numPr>
        <w:spacing w:before="120" w:after="120" w:line="240" w:lineRule="auto"/>
        <w:jc w:val="both"/>
        <w:rPr>
          <w:rFonts w:ascii="Times New Roman" w:eastAsia="Calibri" w:hAnsi="Times New Roman"/>
          <w:sz w:val="24"/>
          <w:szCs w:val="24"/>
        </w:rPr>
      </w:pPr>
      <w:r w:rsidRPr="004C3A53">
        <w:rPr>
          <w:rFonts w:ascii="Times New Roman" w:eastAsia="Calibri" w:hAnsi="Times New Roman"/>
          <w:i/>
          <w:iCs/>
          <w:sz w:val="24"/>
          <w:szCs w:val="24"/>
          <w:lang w:val="en-GB"/>
        </w:rPr>
        <w:t>Cobitis</w:t>
      </w:r>
      <w:r w:rsidRPr="004C3A53">
        <w:rPr>
          <w:rFonts w:ascii="Times New Roman" w:eastAsia="Calibri" w:hAnsi="Times New Roman"/>
          <w:i/>
          <w:iCs/>
          <w:sz w:val="24"/>
          <w:szCs w:val="24"/>
        </w:rPr>
        <w:t xml:space="preserve"> </w:t>
      </w:r>
      <w:r w:rsidRPr="004C3A53">
        <w:rPr>
          <w:rFonts w:ascii="Times New Roman" w:eastAsia="Calibri" w:hAnsi="Times New Roman"/>
          <w:i/>
          <w:iCs/>
          <w:sz w:val="24"/>
          <w:szCs w:val="24"/>
          <w:lang w:val="en-GB"/>
        </w:rPr>
        <w:t>elongatoides</w:t>
      </w:r>
      <w:r w:rsidRPr="004C3A53">
        <w:rPr>
          <w:rFonts w:ascii="Times New Roman" w:eastAsia="Calibri" w:hAnsi="Times New Roman"/>
          <w:i/>
          <w:iCs/>
          <w:sz w:val="24"/>
          <w:szCs w:val="24"/>
        </w:rPr>
        <w:t xml:space="preserve">, </w:t>
      </w:r>
      <w:r w:rsidRPr="002E67EF">
        <w:rPr>
          <w:rFonts w:ascii="Times New Roman" w:eastAsia="Calibri" w:hAnsi="Times New Roman"/>
          <w:iCs/>
          <w:sz w:val="24"/>
          <w:szCs w:val="24"/>
        </w:rPr>
        <w:t>който обитава водосбора на р. Дунав.</w:t>
      </w:r>
    </w:p>
    <w:p w:rsidR="00E2488F" w:rsidRPr="004C3A53" w:rsidRDefault="00E2488F" w:rsidP="00E2488F">
      <w:pPr>
        <w:spacing w:after="0" w:line="240" w:lineRule="auto"/>
        <w:rPr>
          <w:rFonts w:ascii="Times New Roman" w:eastAsia="DejaVu Sans" w:hAnsi="Times New Roman"/>
          <w:sz w:val="24"/>
          <w:szCs w:val="24"/>
        </w:rPr>
      </w:pPr>
      <w:r w:rsidRPr="002E67EF">
        <w:rPr>
          <w:rFonts w:ascii="Times New Roman" w:eastAsia="Calibri" w:hAnsi="Times New Roman"/>
          <w:iCs/>
          <w:sz w:val="24"/>
          <w:szCs w:val="24"/>
        </w:rPr>
        <w:t xml:space="preserve">Тези три вида се докладват заедно по член 17 от Директивата за местообитанията, като един вид </w:t>
      </w:r>
      <w:r w:rsidRPr="004C3A53">
        <w:rPr>
          <w:rFonts w:ascii="Times New Roman" w:eastAsia="Calibri" w:hAnsi="Times New Roman"/>
          <w:i/>
          <w:iCs/>
          <w:sz w:val="24"/>
          <w:szCs w:val="24"/>
        </w:rPr>
        <w:t xml:space="preserve">- </w:t>
      </w:r>
      <w:r w:rsidRPr="004C3A53">
        <w:rPr>
          <w:rFonts w:ascii="Times New Roman" w:eastAsia="Calibri" w:hAnsi="Times New Roman"/>
          <w:i/>
          <w:iCs/>
          <w:sz w:val="24"/>
          <w:szCs w:val="24"/>
          <w:lang w:val="en-GB"/>
        </w:rPr>
        <w:t>Cobitis</w:t>
      </w:r>
      <w:r w:rsidRPr="004C3A53">
        <w:rPr>
          <w:rFonts w:ascii="Times New Roman" w:eastAsia="Calibri" w:hAnsi="Times New Roman"/>
          <w:i/>
          <w:iCs/>
          <w:sz w:val="24"/>
          <w:szCs w:val="24"/>
        </w:rPr>
        <w:t xml:space="preserve"> </w:t>
      </w:r>
      <w:r w:rsidRPr="004C3A53">
        <w:rPr>
          <w:rFonts w:ascii="Times New Roman" w:eastAsia="Calibri" w:hAnsi="Times New Roman"/>
          <w:i/>
          <w:iCs/>
          <w:sz w:val="24"/>
          <w:szCs w:val="24"/>
          <w:lang w:val="en-GB"/>
        </w:rPr>
        <w:t>taenia</w:t>
      </w:r>
      <w:r w:rsidRPr="004C3A53">
        <w:rPr>
          <w:rFonts w:ascii="Times New Roman" w:eastAsia="Calibri" w:hAnsi="Times New Roman"/>
          <w:i/>
          <w:iCs/>
          <w:sz w:val="24"/>
          <w:szCs w:val="24"/>
        </w:rPr>
        <w:t xml:space="preserve"> </w:t>
      </w:r>
      <w:r w:rsidRPr="002E67EF">
        <w:rPr>
          <w:rFonts w:ascii="Times New Roman" w:eastAsia="Calibri" w:hAnsi="Times New Roman"/>
          <w:iCs/>
          <w:sz w:val="24"/>
          <w:szCs w:val="24"/>
          <w:lang w:val="en-GB"/>
        </w:rPr>
        <w:t>Complex</w:t>
      </w:r>
      <w:r w:rsidRPr="004C3A53">
        <w:rPr>
          <w:rFonts w:ascii="Times New Roman" w:eastAsia="Calibri" w:hAnsi="Times New Roman"/>
          <w:sz w:val="24"/>
          <w:szCs w:val="24"/>
        </w:rPr>
        <w:t>.</w:t>
      </w:r>
      <w:r w:rsidRPr="004C3A53">
        <w:rPr>
          <w:rFonts w:ascii="Times New Roman" w:eastAsia="DejaVu Sans" w:hAnsi="Times New Roman"/>
          <w:sz w:val="24"/>
          <w:szCs w:val="24"/>
        </w:rPr>
        <w:t xml:space="preserve">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Под това име в дунавския басейн се картира дунавския щипок (</w:t>
      </w:r>
      <w:r w:rsidRPr="00045CF4">
        <w:rPr>
          <w:rFonts w:ascii="Times New Roman" w:eastAsiaTheme="minorHAnsi" w:hAnsi="Times New Roman"/>
          <w:i/>
          <w:iCs/>
          <w:sz w:val="24"/>
          <w:szCs w:val="24"/>
        </w:rPr>
        <w:t>Cobitis elongatoides</w:t>
      </w:r>
      <w:r w:rsidRPr="004C3A53">
        <w:rPr>
          <w:rFonts w:ascii="Times New Roman" w:eastAsiaTheme="minorHAnsi" w:hAnsi="Times New Roman"/>
          <w:sz w:val="24"/>
          <w:szCs w:val="24"/>
        </w:rPr>
        <w:t>).</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навлязат в гъста растителност (напр. </w:t>
      </w:r>
      <w:r>
        <w:rPr>
          <w:rFonts w:ascii="Times New Roman" w:eastAsiaTheme="minorHAnsi" w:hAnsi="Times New Roman"/>
          <w:sz w:val="24"/>
          <w:szCs w:val="24"/>
        </w:rPr>
        <w:t>н</w:t>
      </w:r>
      <w:r w:rsidRPr="004C3A53">
        <w:rPr>
          <w:rFonts w:ascii="Times New Roman" w:eastAsiaTheme="minorHAnsi" w:hAnsi="Times New Roman"/>
          <w:sz w:val="24"/>
          <w:szCs w:val="24"/>
        </w:rPr>
        <w:t xml:space="preserve">ишковидни водорасли от род Cladophora),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w:t>
      </w:r>
      <w:r>
        <w:rPr>
          <w:rFonts w:ascii="Times New Roman" w:eastAsiaTheme="minorHAnsi" w:hAnsi="Times New Roman"/>
          <w:sz w:val="24"/>
          <w:szCs w:val="24"/>
        </w:rPr>
        <w:t>убежище</w:t>
      </w:r>
      <w:r w:rsidRPr="004C3A53">
        <w:rPr>
          <w:rFonts w:ascii="Times New Roman" w:eastAsiaTheme="minorHAnsi" w:hAnsi="Times New Roman"/>
          <w:sz w:val="24"/>
          <w:szCs w:val="24"/>
        </w:rPr>
        <w:t xml:space="preserve">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w:t>
      </w:r>
      <w:r>
        <w:rPr>
          <w:rFonts w:ascii="Times New Roman" w:eastAsiaTheme="minorHAnsi" w:hAnsi="Times New Roman"/>
          <w:sz w:val="24"/>
          <w:szCs w:val="24"/>
        </w:rPr>
        <w:t>ът</w:t>
      </w:r>
      <w:r w:rsidRPr="004C3A53">
        <w:rPr>
          <w:rFonts w:ascii="Times New Roman" w:eastAsiaTheme="minorHAnsi" w:hAnsi="Times New Roman"/>
          <w:sz w:val="24"/>
          <w:szCs w:val="24"/>
        </w:rPr>
        <w:t xml:space="preserve"> трябва да съдържа най -малко 20% пясък и не повече от 40% тиня.</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566D3C">
        <w:rPr>
          <w:rFonts w:ascii="Times New Roman" w:eastAsiaTheme="minorHAnsi" w:hAnsi="Times New Roman"/>
          <w:i/>
          <w:iCs/>
          <w:sz w:val="24"/>
          <w:szCs w:val="24"/>
        </w:rPr>
        <w:t>Характеристики на местообитанието в България</w:t>
      </w:r>
      <w:r>
        <w:rPr>
          <w:rFonts w:ascii="Times New Roman" w:eastAsiaTheme="minorHAnsi" w:hAnsi="Times New Roman"/>
          <w:sz w:val="24"/>
          <w:szCs w:val="24"/>
        </w:rPr>
        <w:t>.</w:t>
      </w:r>
      <w:r w:rsidRPr="004C3A53">
        <w:rPr>
          <w:rFonts w:ascii="Times New Roman" w:eastAsiaTheme="minorHAnsi" w:hAnsi="Times New Roman"/>
          <w:sz w:val="24"/>
          <w:szCs w:val="24"/>
        </w:rPr>
        <w:t xml:space="preserve"> Възрастните се срещат в предпланинските и низините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E2488F" w:rsidRPr="004C3A53" w:rsidRDefault="00E2488F" w:rsidP="00E2488F">
      <w:pPr>
        <w:spacing w:after="160" w:line="240" w:lineRule="auto"/>
        <w:jc w:val="both"/>
        <w:rPr>
          <w:rFonts w:ascii="Times New Roman" w:eastAsiaTheme="minorHAnsi" w:hAnsi="Times New Roman"/>
          <w:sz w:val="24"/>
          <w:szCs w:val="24"/>
        </w:rPr>
      </w:pPr>
    </w:p>
    <w:p w:rsidR="00E2488F"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3. Състояние на биогеографско ниво и разпространение в </w:t>
      </w:r>
      <w:r>
        <w:rPr>
          <w:rFonts w:ascii="Times New Roman" w:eastAsiaTheme="minorHAnsi" w:hAnsi="Times New Roman"/>
          <w:b/>
          <w:sz w:val="24"/>
          <w:szCs w:val="24"/>
        </w:rPr>
        <w:t>мрежата</w:t>
      </w:r>
    </w:p>
    <w:p w:rsidR="00E2488F" w:rsidRPr="004C3A53" w:rsidRDefault="00E2488F" w:rsidP="00E2488F">
      <w:pPr>
        <w:spacing w:after="0" w:line="240" w:lineRule="auto"/>
        <w:ind w:firstLine="709"/>
        <w:jc w:val="both"/>
        <w:rPr>
          <w:rFonts w:ascii="Times New Roman" w:eastAsiaTheme="minorHAnsi" w:hAnsi="Times New Roman"/>
          <w:color w:val="0000FF" w:themeColor="hyperlink"/>
          <w:sz w:val="24"/>
          <w:szCs w:val="24"/>
          <w:u w:val="single"/>
        </w:rPr>
      </w:pPr>
      <w:r w:rsidRPr="004C3A53">
        <w:rPr>
          <w:rFonts w:ascii="Times New Roman" w:eastAsiaTheme="minorHAnsi"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r>
        <w:rPr>
          <w:rFonts w:ascii="Times New Roman" w:eastAsiaTheme="minorHAnsi" w:hAnsi="Times New Roman"/>
          <w:sz w:val="24"/>
          <w:szCs w:val="24"/>
        </w:rPr>
        <w:t xml:space="preserve">Под името </w:t>
      </w:r>
      <w:r>
        <w:rPr>
          <w:rFonts w:ascii="Times New Roman" w:eastAsiaTheme="minorHAnsi" w:hAnsi="Times New Roman"/>
          <w:i/>
          <w:iCs/>
          <w:sz w:val="24"/>
          <w:szCs w:val="24"/>
          <w:lang w:val="en-US"/>
        </w:rPr>
        <w:t xml:space="preserve">Cobitis taenia </w:t>
      </w:r>
      <w:r>
        <w:rPr>
          <w:rFonts w:ascii="Times New Roman" w:eastAsiaTheme="minorHAnsi" w:hAnsi="Times New Roman"/>
          <w:sz w:val="24"/>
          <w:szCs w:val="24"/>
        </w:rPr>
        <w:t xml:space="preserve">видът е предмет на опазване в 123 защитени зони от мрежата Натура 2000. Източник на информация: </w:t>
      </w:r>
      <w:hyperlink r:id="rId89" w:history="1">
        <w:r w:rsidRPr="004C3A53">
          <w:rPr>
            <w:rFonts w:ascii="Times New Roman" w:eastAsiaTheme="minorHAnsi" w:hAnsi="Times New Roman"/>
            <w:color w:val="0000FF" w:themeColor="hyperlink"/>
            <w:sz w:val="24"/>
            <w:szCs w:val="24"/>
            <w:u w:val="single"/>
          </w:rPr>
          <w:t>https://nature-art17.eionet.europa.eu/article17/species/report/</w:t>
        </w:r>
      </w:hyperlink>
    </w:p>
    <w:p w:rsidR="00E2488F" w:rsidRPr="00FB579D" w:rsidRDefault="00E2488F" w:rsidP="00E2488F">
      <w:pPr>
        <w:spacing w:after="0" w:line="240" w:lineRule="auto"/>
        <w:ind w:firstLine="709"/>
        <w:jc w:val="both"/>
        <w:rPr>
          <w:rFonts w:ascii="Times New Roman" w:eastAsiaTheme="minorHAnsi" w:hAnsi="Times New Roman"/>
          <w:sz w:val="24"/>
          <w:szCs w:val="24"/>
        </w:rPr>
      </w:pPr>
      <w:r w:rsidRPr="00FB579D">
        <w:rPr>
          <w:rFonts w:ascii="Times New Roman" w:eastAsiaTheme="minorHAnsi" w:hAnsi="Times New Roman"/>
          <w:sz w:val="24"/>
          <w:szCs w:val="24"/>
        </w:rPr>
        <w:lastRenderedPageBreak/>
        <w:t xml:space="preserve">Основните заплахи за вида могат да бъдат резюмирани до следните негативни фактори: </w:t>
      </w:r>
    </w:p>
    <w:p w:rsidR="00E2488F" w:rsidRPr="00FB579D" w:rsidRDefault="00E2488F" w:rsidP="00E2488F">
      <w:pPr>
        <w:spacing w:after="0" w:line="240" w:lineRule="auto"/>
        <w:jc w:val="both"/>
        <w:rPr>
          <w:rFonts w:ascii="Times New Roman" w:eastAsiaTheme="minorHAnsi" w:hAnsi="Times New Roman"/>
          <w:sz w:val="24"/>
          <w:szCs w:val="24"/>
        </w:rPr>
      </w:pPr>
      <w:r w:rsidRPr="00FB579D">
        <w:rPr>
          <w:rFonts w:ascii="Times New Roman" w:eastAsiaTheme="minorHAnsi" w:hAnsi="Times New Roman"/>
          <w:sz w:val="24"/>
          <w:szCs w:val="24"/>
        </w:rPr>
        <w:t>Пряко въздействащи негативни антропогенни фактори.</w:t>
      </w:r>
    </w:p>
    <w:p w:rsidR="00E2488F" w:rsidRPr="00FB579D"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FB579D">
        <w:rPr>
          <w:rFonts w:ascii="Times New Roman" w:eastAsiaTheme="minorHAnsi" w:hAnsi="Times New Roman"/>
          <w:sz w:val="24"/>
          <w:szCs w:val="24"/>
        </w:rPr>
        <w:t xml:space="preserve">добив на минерали (например скали, метални руди, чакъл, пясък; </w:t>
      </w:r>
    </w:p>
    <w:p w:rsidR="00E2488F" w:rsidRPr="00FB579D"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FB579D">
        <w:rPr>
          <w:rFonts w:ascii="Times New Roman" w:eastAsiaTheme="minorHAnsi" w:hAnsi="Times New Roman"/>
          <w:sz w:val="24"/>
          <w:szCs w:val="24"/>
        </w:rPr>
        <w:t>физическа промяна на водните тела, изменение на хидрологичния поток;</w:t>
      </w:r>
    </w:p>
    <w:p w:rsidR="00E2488F" w:rsidRPr="00FB579D"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FB579D">
        <w:rPr>
          <w:rFonts w:ascii="Times New Roman" w:eastAsiaTheme="minorHAnsi" w:hAnsi="Times New Roman"/>
          <w:sz w:val="24"/>
          <w:szCs w:val="24"/>
        </w:rPr>
        <w:t xml:space="preserve"> разрушаване на местообитанията и прекъсване на биокоридорите: добив на инертни материали, корекции на реки, строеж на ВЕЦ;</w:t>
      </w:r>
    </w:p>
    <w:p w:rsidR="00E2488F" w:rsidRPr="00FB579D"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FB579D">
        <w:rPr>
          <w:rFonts w:ascii="Times New Roman" w:eastAsiaTheme="minorHAnsi" w:hAnsi="Times New Roman"/>
          <w:sz w:val="24"/>
          <w:szCs w:val="24"/>
        </w:rPr>
        <w:t xml:space="preserve">замърсяване на водите от смесени източници на повърхностни и подземни води; </w:t>
      </w:r>
    </w:p>
    <w:p w:rsidR="00E2488F" w:rsidRPr="004C3A53" w:rsidRDefault="00E2488F" w:rsidP="00E2488F">
      <w:pPr>
        <w:spacing w:after="0" w:line="240" w:lineRule="auto"/>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E2488F" w:rsidRPr="004C3A53" w:rsidTr="002E67EF">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60"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11</w:t>
            </w:r>
            <w:r w:rsidRPr="004C3A53">
              <w:rPr>
                <w:rFonts w:ascii="Times New Roman" w:eastAsiaTheme="minorHAns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i/>
                <w:sz w:val="16"/>
                <w:szCs w:val="16"/>
                <w:lang w:val="en-US"/>
              </w:rPr>
              <w:t xml:space="preserve">Cobitis taenia </w:t>
            </w:r>
            <w:r w:rsidRPr="002E67EF">
              <w:rPr>
                <w:rFonts w:ascii="Times New Roman" w:eastAsiaTheme="minorHAnsi" w:hAnsi="Times New Roman"/>
                <w:b/>
                <w:bCs/>
                <w:sz w:val="16"/>
                <w:szCs w:val="16"/>
                <w:lang w:val="en-US"/>
              </w:rPr>
              <w:t>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E2488F" w:rsidRPr="004C3A53" w:rsidRDefault="00E2488F" w:rsidP="002E67EF">
            <w:pPr>
              <w:spacing w:after="0" w:line="240" w:lineRule="auto"/>
              <w:jc w:val="right"/>
              <w:rPr>
                <w:rFonts w:ascii="Times New Roman" w:hAnsi="Times New Roman"/>
                <w:color w:val="000000"/>
                <w:sz w:val="16"/>
                <w:szCs w:val="16"/>
                <w:lang w:val="en-US" w:eastAsia="bg-BG"/>
              </w:rPr>
            </w:pPr>
            <w:r w:rsidRPr="004C3A53">
              <w:rPr>
                <w:rFonts w:ascii="Times New Roman" w:hAnsi="Times New Roman"/>
                <w:color w:val="000000"/>
                <w:sz w:val="16"/>
                <w:szCs w:val="16"/>
                <w:lang w:val="en-US" w:eastAsia="bg-BG"/>
              </w:rPr>
              <w:t>64406</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E2488F" w:rsidRPr="004C3A53" w:rsidRDefault="00E2488F" w:rsidP="002E67EF">
            <w:pPr>
              <w:spacing w:after="0" w:line="240" w:lineRule="auto"/>
              <w:jc w:val="right"/>
              <w:rPr>
                <w:rFonts w:ascii="Times New Roman" w:hAnsi="Times New Roman"/>
                <w:color w:val="000000"/>
                <w:sz w:val="16"/>
                <w:szCs w:val="16"/>
                <w:lang w:val="en-US" w:eastAsia="bg-BG"/>
              </w:rPr>
            </w:pPr>
            <w:r w:rsidRPr="004C3A53">
              <w:rPr>
                <w:rFonts w:ascii="Times New Roman" w:hAnsi="Times New Roman"/>
                <w:color w:val="000000"/>
                <w:sz w:val="16"/>
                <w:szCs w:val="16"/>
                <w:lang w:val="en-US" w:eastAsia="bg-BG"/>
              </w:rPr>
              <w:t>64406</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E2488F" w:rsidRPr="004C3A53" w:rsidRDefault="00E2488F" w:rsidP="002E67EF">
            <w:pPr>
              <w:spacing w:after="0" w:line="240" w:lineRule="auto"/>
              <w:rPr>
                <w:rFonts w:ascii="Times New Roman" w:hAnsi="Times New Roman"/>
                <w:color w:val="000000"/>
                <w:sz w:val="16"/>
                <w:szCs w:val="16"/>
                <w:lang w:val="en-US" w:eastAsia="bg-BG"/>
              </w:rPr>
            </w:pPr>
            <w:r w:rsidRPr="004C3A53">
              <w:rPr>
                <w:rFonts w:ascii="Times New Roman" w:hAnsi="Times New Roman"/>
                <w:color w:val="000000"/>
                <w:sz w:val="16"/>
                <w:szCs w:val="16"/>
                <w:lang w:val="en-US" w:eastAsia="bg-BG"/>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E2488F" w:rsidRPr="004C3A53" w:rsidRDefault="00E2488F" w:rsidP="002E67EF">
            <w:pPr>
              <w:spacing w:after="0" w:line="240" w:lineRule="auto"/>
              <w:rPr>
                <w:rFonts w:ascii="Times New Roman" w:hAnsi="Times New Roman"/>
                <w:color w:val="000000"/>
                <w:sz w:val="16"/>
                <w:szCs w:val="16"/>
                <w:lang w:val="en-US" w:eastAsia="bg-BG"/>
              </w:rPr>
            </w:pPr>
            <w:r w:rsidRPr="004C3A53">
              <w:rPr>
                <w:rFonts w:ascii="Times New Roman" w:hAnsi="Times New Roman"/>
                <w:color w:val="000000"/>
                <w:sz w:val="16"/>
                <w:szCs w:val="16"/>
                <w:lang w:val="en-US" w:eastAsia="bg-BG"/>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E2488F" w:rsidRPr="004C3A53" w:rsidRDefault="00E2488F" w:rsidP="002E67EF">
            <w:pPr>
              <w:spacing w:after="0" w:line="240" w:lineRule="auto"/>
              <w:rPr>
                <w:rFonts w:ascii="Times New Roman" w:hAnsi="Times New Roman"/>
                <w:color w:val="000000"/>
                <w:sz w:val="16"/>
                <w:szCs w:val="16"/>
                <w:lang w:val="en-US" w:eastAsia="bg-BG"/>
              </w:rPr>
            </w:pPr>
            <w:r w:rsidRPr="004C3A53">
              <w:rPr>
                <w:rFonts w:ascii="Times New Roman" w:hAnsi="Times New Roman"/>
                <w:color w:val="000000"/>
                <w:sz w:val="16"/>
                <w:szCs w:val="16"/>
                <w:lang w:val="en-US" w:eastAsia="bg-BG"/>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E2488F" w:rsidRPr="004C3A53" w:rsidRDefault="00E2488F" w:rsidP="002E67EF">
            <w:pPr>
              <w:spacing w:after="0" w:line="240" w:lineRule="auto"/>
              <w:rPr>
                <w:rFonts w:ascii="Times New Roman" w:hAnsi="Times New Roman"/>
                <w:color w:val="000000"/>
                <w:sz w:val="16"/>
                <w:szCs w:val="16"/>
                <w:lang w:eastAsia="bg-BG"/>
              </w:rPr>
            </w:pPr>
            <w:r w:rsidRPr="004C3A53">
              <w:rPr>
                <w:rFonts w:ascii="Times New Roman" w:hAnsi="Times New Roman"/>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E2488F" w:rsidRPr="004C3A53" w:rsidRDefault="00E2488F" w:rsidP="002E67EF">
            <w:pPr>
              <w:spacing w:after="0" w:line="240" w:lineRule="auto"/>
              <w:rPr>
                <w:rFonts w:ascii="Times New Roman" w:hAnsi="Times New Roman"/>
                <w:color w:val="000000"/>
                <w:sz w:val="16"/>
                <w:szCs w:val="16"/>
                <w:lang w:eastAsia="bg-BG"/>
              </w:rPr>
            </w:pPr>
            <w:r w:rsidRPr="004C3A53">
              <w:rPr>
                <w:rFonts w:ascii="Times New Roman" w:hAnsi="Times New Roman"/>
                <w:color w:val="000000"/>
                <w:sz w:val="16"/>
                <w:szCs w:val="16"/>
                <w:lang w:eastAsia="bg-BG"/>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E2488F" w:rsidRPr="004C3A53" w:rsidRDefault="00E2488F" w:rsidP="002E67EF">
            <w:pPr>
              <w:spacing w:after="0" w:line="240" w:lineRule="auto"/>
              <w:rPr>
                <w:rFonts w:ascii="Times New Roman" w:hAnsi="Times New Roman"/>
                <w:color w:val="000000"/>
                <w:sz w:val="16"/>
                <w:szCs w:val="16"/>
                <w:lang w:eastAsia="bg-BG"/>
              </w:rPr>
            </w:pPr>
            <w:r w:rsidRPr="004C3A53">
              <w:rPr>
                <w:rFonts w:ascii="Times New Roman" w:hAnsi="Times New Roman"/>
                <w:color w:val="000000"/>
                <w:sz w:val="16"/>
                <w:szCs w:val="16"/>
                <w:lang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E2488F" w:rsidRPr="004C3A53" w:rsidRDefault="00E2488F" w:rsidP="002E67EF">
            <w:pPr>
              <w:spacing w:after="0" w:line="240" w:lineRule="auto"/>
              <w:rPr>
                <w:rFonts w:ascii="Times New Roman" w:hAnsi="Times New Roman"/>
                <w:color w:val="000000"/>
                <w:sz w:val="16"/>
                <w:szCs w:val="16"/>
                <w:lang w:eastAsia="bg-BG"/>
              </w:rPr>
            </w:pPr>
            <w:r w:rsidRPr="004C3A53">
              <w:rPr>
                <w:rFonts w:ascii="Times New Roman" w:hAnsi="Times New Roman"/>
                <w:color w:val="000000"/>
                <w:sz w:val="16"/>
                <w:szCs w:val="16"/>
                <w:lang w:eastAsia="bg-BG"/>
              </w:rPr>
              <w:t>A</w:t>
            </w:r>
          </w:p>
        </w:tc>
      </w:tr>
    </w:tbl>
    <w:p w:rsidR="00E2488F" w:rsidRPr="004C3A53" w:rsidRDefault="00E2488F" w:rsidP="00E2488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4C3A53">
        <w:rPr>
          <w:rFonts w:ascii="Times New Roman" w:eastAsiaTheme="minorHAnsi" w:hAnsi="Times New Roman"/>
          <w:b/>
          <w:sz w:val="24"/>
          <w:szCs w:val="24"/>
        </w:rPr>
        <w:t xml:space="preserve">Източник: </w:t>
      </w:r>
    </w:p>
    <w:p w:rsidR="00E2488F" w:rsidRPr="004C3A53" w:rsidRDefault="00E2488F" w:rsidP="00E2488F">
      <w:pPr>
        <w:spacing w:after="160" w:line="240" w:lineRule="auto"/>
        <w:jc w:val="both"/>
        <w:rPr>
          <w:rFonts w:asciiTheme="minorHAnsi" w:eastAsiaTheme="minorHAnsi" w:hAnsiTheme="minorHAnsi" w:cstheme="minorBidi"/>
        </w:rPr>
      </w:pPr>
      <w:hyperlink r:id="rId90" w:history="1">
        <w:r w:rsidRPr="004C3A53">
          <w:rPr>
            <w:rFonts w:asciiTheme="minorHAnsi" w:eastAsiaTheme="minorHAnsi" w:hAnsiTheme="minorHAnsi" w:cstheme="minorBidi"/>
            <w:color w:val="0000FF" w:themeColor="hyperlink"/>
            <w:u w:val="single"/>
          </w:rPr>
          <w:t>http://natura2000.moew.government.bg/PublicDownloads/Auto/PS_SCI/BG0000181/BG0000181_PS_16.pdf</w:t>
        </w:r>
      </w:hyperlink>
    </w:p>
    <w:p w:rsidR="00E2488F" w:rsidRPr="004C3A53" w:rsidRDefault="00E2488F" w:rsidP="00E2488F">
      <w:pPr>
        <w:spacing w:after="0" w:line="240" w:lineRule="auto"/>
        <w:ind w:firstLine="709"/>
        <w:jc w:val="both"/>
        <w:rPr>
          <w:rFonts w:asciiTheme="minorHAnsi" w:eastAsiaTheme="minorHAnsi" w:hAnsiTheme="minorHAnsi" w:cstheme="minorBidi"/>
        </w:rPr>
      </w:pPr>
      <w:r>
        <w:rPr>
          <w:rFonts w:ascii="Times New Roman" w:eastAsiaTheme="minorHAnsi" w:hAnsi="Times New Roman"/>
          <w:sz w:val="24"/>
          <w:szCs w:val="24"/>
        </w:rPr>
        <w:t>И</w:t>
      </w:r>
      <w:r w:rsidRPr="004C3A53">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Качеството на данните за вида е оценено като „добро“ (</w:t>
      </w:r>
      <w:r w:rsidRPr="004C3A53">
        <w:rPr>
          <w:rFonts w:ascii="Times New Roman" w:eastAsiaTheme="minorHAnsi" w:hAnsi="Times New Roman"/>
          <w:sz w:val="24"/>
          <w:szCs w:val="24"/>
          <w:lang w:val="en-US"/>
        </w:rPr>
        <w:t>G</w:t>
      </w:r>
      <w:r w:rsidRPr="004C3A53">
        <w:rPr>
          <w:rFonts w:ascii="Times New Roman" w:eastAsiaTheme="minorHAnsi" w:hAnsi="Times New Roman"/>
          <w:sz w:val="24"/>
          <w:szCs w:val="24"/>
        </w:rPr>
        <w:t>). Популацията е оценена в брой индивиди (64406 мин-макс), като вида е обикновен (С). Опазването на вида е оценено с „</w:t>
      </w:r>
      <w:r w:rsidRPr="004C3A53">
        <w:rPr>
          <w:rFonts w:ascii="Times New Roman" w:eastAsiaTheme="minorHAnsi" w:hAnsi="Times New Roman"/>
          <w:bCs/>
          <w:color w:val="000000"/>
          <w:kern w:val="36"/>
          <w:sz w:val="24"/>
          <w:szCs w:val="24"/>
        </w:rPr>
        <w:t>A) отлично опазване“</w:t>
      </w:r>
      <w:r w:rsidRPr="004C3A53">
        <w:rPr>
          <w:rFonts w:ascii="Times New Roman" w:eastAsiaTheme="minorHAnsi" w:hAnsi="Times New Roman"/>
          <w:sz w:val="24"/>
          <w:szCs w:val="24"/>
        </w:rPr>
        <w:t>. Изолираността на популацията е оценена с „</w:t>
      </w:r>
      <w:r w:rsidRPr="004C3A53">
        <w:rPr>
          <w:rFonts w:ascii="Times New Roman" w:eastAsiaTheme="minorHAnsi" w:hAnsi="Times New Roman"/>
          <w:bCs/>
          <w:color w:val="000000"/>
          <w:kern w:val="36"/>
          <w:sz w:val="24"/>
          <w:szCs w:val="24"/>
        </w:rPr>
        <w:t>С) не изолирана популация в широк обхват на ареал“.</w:t>
      </w:r>
      <w:r w:rsidRPr="004C3A53">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4C3A53">
        <w:rPr>
          <w:rFonts w:ascii="Times New Roman" w:eastAsiaTheme="minorHAnsi" w:hAnsi="Times New Roman"/>
          <w:bCs/>
          <w:color w:val="000000"/>
          <w:kern w:val="36"/>
          <w:sz w:val="24"/>
          <w:szCs w:val="24"/>
        </w:rPr>
        <w:t>A) отлична стойност“</w:t>
      </w:r>
      <w:r w:rsidRPr="004C3A53">
        <w:rPr>
          <w:rFonts w:ascii="Times New Roman" w:eastAsiaTheme="minorHAnsi" w:hAnsi="Times New Roman"/>
          <w:sz w:val="24"/>
          <w:szCs w:val="24"/>
        </w:rPr>
        <w:t xml:space="preserve">.  </w:t>
      </w:r>
    </w:p>
    <w:p w:rsidR="00E2488F" w:rsidRPr="004C3A53" w:rsidRDefault="00E2488F" w:rsidP="00E2488F">
      <w:pPr>
        <w:autoSpaceDE w:val="0"/>
        <w:autoSpaceDN w:val="0"/>
        <w:adjustRightInd w:val="0"/>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5. </w:t>
      </w:r>
      <w:r>
        <w:rPr>
          <w:rFonts w:ascii="Times New Roman" w:eastAsiaTheme="minorHAnsi" w:hAnsi="Times New Roman"/>
          <w:b/>
          <w:sz w:val="24"/>
          <w:szCs w:val="24"/>
        </w:rPr>
        <w:t>Анализ на наличната информация</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Видът е регистриран през 2013</w:t>
      </w:r>
      <w:r>
        <w:rPr>
          <w:rFonts w:ascii="Times New Roman" w:eastAsiaTheme="minorHAnsi" w:hAnsi="Times New Roman"/>
          <w:sz w:val="24"/>
          <w:szCs w:val="24"/>
        </w:rPr>
        <w:t xml:space="preserve"> </w:t>
      </w:r>
      <w:r w:rsidRPr="004C3A53">
        <w:rPr>
          <w:rFonts w:ascii="Times New Roman" w:eastAsiaTheme="minorHAnsi" w:hAnsi="Times New Roman"/>
          <w:sz w:val="24"/>
          <w:szCs w:val="24"/>
        </w:rPr>
        <w:t xml:space="preserve">г. в зоната по време на проект </w:t>
      </w:r>
      <w:r>
        <w:rPr>
          <w:rFonts w:ascii="Times New Roman" w:eastAsiaTheme="minorHAnsi" w:hAnsi="Times New Roman"/>
          <w:sz w:val="24"/>
          <w:szCs w:val="24"/>
        </w:rPr>
        <w:t>„</w:t>
      </w:r>
      <w:r w:rsidRPr="004C3A53">
        <w:rPr>
          <w:rFonts w:ascii="Times New Roman" w:eastAsiaTheme="minorHAnsi" w:hAnsi="Times New Roman"/>
          <w:sz w:val="24"/>
          <w:szCs w:val="24"/>
        </w:rPr>
        <w:t>Картиране и определяне на природозащитното състояние на природни местообитания и видове - фаза I</w:t>
      </w:r>
      <w:r>
        <w:rPr>
          <w:rFonts w:ascii="Times New Roman" w:eastAsiaTheme="minorHAnsi" w:hAnsi="Times New Roman"/>
          <w:sz w:val="24"/>
          <w:szCs w:val="24"/>
        </w:rPr>
        <w:t>“</w:t>
      </w:r>
      <w:r w:rsidRPr="004C3A53">
        <w:rPr>
          <w:rFonts w:ascii="Times New Roman" w:eastAsiaTheme="minorHAnsi" w:hAnsi="Times New Roman"/>
          <w:sz w:val="24"/>
          <w:szCs w:val="24"/>
        </w:rPr>
        <w:t xml:space="preserve"> с популационна плътност 385 инд/ха. Видът е категоризиран в неблагоприятно-незадоволително ПС поради ниска стойност на </w:t>
      </w:r>
      <w:r>
        <w:rPr>
          <w:rFonts w:ascii="Times New Roman" w:eastAsiaTheme="minorHAnsi" w:hAnsi="Times New Roman"/>
          <w:sz w:val="24"/>
          <w:szCs w:val="24"/>
        </w:rPr>
        <w:t>Б</w:t>
      </w:r>
      <w:r w:rsidRPr="004C3A53">
        <w:rPr>
          <w:rFonts w:ascii="Times New Roman" w:eastAsiaTheme="minorHAnsi" w:hAnsi="Times New Roman"/>
          <w:sz w:val="24"/>
          <w:szCs w:val="24"/>
        </w:rPr>
        <w:t>БИ</w:t>
      </w:r>
      <w:r>
        <w:rPr>
          <w:rFonts w:ascii="Times New Roman" w:eastAsiaTheme="minorHAnsi" w:hAnsi="Times New Roman"/>
          <w:sz w:val="24"/>
          <w:szCs w:val="24"/>
        </w:rPr>
        <w:t>, като мерна единица за параметъра „Сапробност“</w:t>
      </w:r>
      <w:r w:rsidRPr="004C3A53">
        <w:rPr>
          <w:rFonts w:ascii="Times New Roman" w:eastAsiaTheme="minorHAnsi" w:hAnsi="Times New Roman"/>
          <w:sz w:val="24"/>
          <w:szCs w:val="24"/>
        </w:rPr>
        <w:t xml:space="preserve">. В стандартния формуляр има информация за числеността на популацията.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По време на </w:t>
      </w:r>
      <w:r>
        <w:rPr>
          <w:rFonts w:ascii="Times New Roman" w:eastAsiaTheme="minorHAnsi" w:hAnsi="Times New Roman"/>
          <w:sz w:val="24"/>
          <w:szCs w:val="24"/>
        </w:rPr>
        <w:t>изследвания по програмата на биологичния мониторинг на водите и на други проекти</w:t>
      </w:r>
      <w:r w:rsidRPr="004C3A53">
        <w:rPr>
          <w:rFonts w:ascii="Times New Roman" w:eastAsiaTheme="minorHAnsi" w:hAnsi="Times New Roman"/>
          <w:sz w:val="24"/>
          <w:szCs w:val="24"/>
        </w:rPr>
        <w:t xml:space="preserve"> от 2009 до 2020 г.</w:t>
      </w:r>
      <w:r>
        <w:rPr>
          <w:rFonts w:ascii="Times New Roman" w:eastAsiaTheme="minorHAnsi" w:hAnsi="Times New Roman"/>
          <w:sz w:val="24"/>
          <w:szCs w:val="24"/>
        </w:rPr>
        <w:t xml:space="preserve"> </w:t>
      </w:r>
      <w:r w:rsidRPr="004C3A53">
        <w:rPr>
          <w:rFonts w:ascii="Times New Roman" w:eastAsiaTheme="minorHAnsi" w:hAnsi="Times New Roman"/>
          <w:sz w:val="24"/>
          <w:szCs w:val="24"/>
        </w:rPr>
        <w:t xml:space="preserve">е регистриран многократно в зоната в пунктове </w:t>
      </w:r>
      <w:r>
        <w:rPr>
          <w:rFonts w:ascii="Times New Roman" w:eastAsiaTheme="minorHAnsi" w:hAnsi="Times New Roman"/>
          <w:sz w:val="24"/>
          <w:szCs w:val="24"/>
        </w:rPr>
        <w:t>при</w:t>
      </w:r>
      <w:r w:rsidRPr="004C3A53">
        <w:rPr>
          <w:rFonts w:ascii="Times New Roman" w:eastAsiaTheme="minorHAnsi" w:hAnsi="Times New Roman"/>
          <w:sz w:val="24"/>
          <w:szCs w:val="24"/>
        </w:rPr>
        <w:t xml:space="preserve"> гр. Гулянци, с. Садовец и с. Биволаре с различна популационна плътност, </w:t>
      </w:r>
      <w:r>
        <w:rPr>
          <w:rFonts w:ascii="Times New Roman" w:eastAsiaTheme="minorHAnsi" w:hAnsi="Times New Roman"/>
          <w:sz w:val="24"/>
          <w:szCs w:val="24"/>
        </w:rPr>
        <w:t xml:space="preserve">над </w:t>
      </w:r>
      <w:r w:rsidRPr="004C3A53">
        <w:rPr>
          <w:rFonts w:ascii="Times New Roman" w:eastAsiaTheme="minorHAnsi" w:hAnsi="Times New Roman"/>
          <w:sz w:val="24"/>
          <w:szCs w:val="24"/>
        </w:rPr>
        <w:t>и под референтната</w:t>
      </w:r>
      <w:r>
        <w:rPr>
          <w:rFonts w:ascii="Times New Roman" w:eastAsiaTheme="minorHAnsi" w:hAnsi="Times New Roman"/>
          <w:sz w:val="24"/>
          <w:szCs w:val="24"/>
        </w:rPr>
        <w:t xml:space="preserve"> </w:t>
      </w:r>
      <w:r w:rsidRPr="004C3A53">
        <w:rPr>
          <w:rFonts w:ascii="Times New Roman" w:eastAsiaTheme="minorHAnsi" w:hAnsi="Times New Roman"/>
          <w:sz w:val="24"/>
          <w:szCs w:val="24"/>
        </w:rPr>
        <w:t>-10</w:t>
      </w:r>
      <w:r>
        <w:rPr>
          <w:rFonts w:ascii="Times New Roman" w:eastAsiaTheme="minorHAnsi" w:hAnsi="Times New Roman"/>
          <w:sz w:val="24"/>
          <w:szCs w:val="24"/>
        </w:rPr>
        <w:t xml:space="preserve"> </w:t>
      </w:r>
      <w:r w:rsidRPr="004C3A53">
        <w:rPr>
          <w:rFonts w:ascii="Times New Roman" w:eastAsiaTheme="minorHAnsi" w:hAnsi="Times New Roman"/>
          <w:sz w:val="24"/>
          <w:szCs w:val="24"/>
        </w:rPr>
        <w:t>инд/ха.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Цели</w:t>
      </w:r>
      <w:r>
        <w:rPr>
          <w:rFonts w:ascii="Times New Roman" w:eastAsiaTheme="minorHAnsi" w:hAnsi="Times New Roman"/>
          <w:sz w:val="24"/>
          <w:szCs w:val="24"/>
        </w:rPr>
        <w:t>те</w:t>
      </w:r>
      <w:r w:rsidRPr="004C3A53">
        <w:rPr>
          <w:rFonts w:ascii="Times New Roman" w:eastAsiaTheme="minorHAnsi" w:hAnsi="Times New Roman"/>
          <w:sz w:val="24"/>
          <w:szCs w:val="24"/>
        </w:rPr>
        <w:t xml:space="preserve"> участъ</w:t>
      </w:r>
      <w:r>
        <w:rPr>
          <w:rFonts w:ascii="Times New Roman" w:eastAsiaTheme="minorHAnsi" w:hAnsi="Times New Roman"/>
          <w:sz w:val="24"/>
          <w:szCs w:val="24"/>
        </w:rPr>
        <w:t>ци</w:t>
      </w:r>
      <w:r w:rsidRPr="004C3A53">
        <w:rPr>
          <w:rFonts w:ascii="Times New Roman" w:eastAsiaTheme="minorHAnsi" w:hAnsi="Times New Roman"/>
          <w:sz w:val="24"/>
          <w:szCs w:val="24"/>
        </w:rPr>
        <w:t xml:space="preserve"> на река Дунав и р. Вит в зоната представлява</w:t>
      </w:r>
      <w:r>
        <w:rPr>
          <w:rFonts w:ascii="Times New Roman" w:eastAsiaTheme="minorHAnsi" w:hAnsi="Times New Roman"/>
          <w:sz w:val="24"/>
          <w:szCs w:val="24"/>
        </w:rPr>
        <w:t>т</w:t>
      </w:r>
      <w:r w:rsidRPr="004C3A53">
        <w:rPr>
          <w:rFonts w:ascii="Times New Roman" w:eastAsiaTheme="minorHAnsi" w:hAnsi="Times New Roman"/>
          <w:sz w:val="24"/>
          <w:szCs w:val="24"/>
        </w:rPr>
        <w:t xml:space="preserve"> подходящо местообитание за вида, съгласно </w:t>
      </w:r>
      <w:r>
        <w:rPr>
          <w:rFonts w:ascii="Times New Roman" w:eastAsiaTheme="minorHAnsi" w:hAnsi="Times New Roman"/>
          <w:sz w:val="24"/>
          <w:szCs w:val="24"/>
        </w:rPr>
        <w:t>хабитатните</w:t>
      </w:r>
      <w:r w:rsidRPr="004C3A53">
        <w:rPr>
          <w:rFonts w:ascii="Times New Roman" w:eastAsiaTheme="minorHAnsi" w:hAnsi="Times New Roman"/>
          <w:sz w:val="24"/>
          <w:szCs w:val="24"/>
        </w:rPr>
        <w:t xml:space="preserve"> характеристики, дадени по-горе. </w:t>
      </w:r>
      <w:r>
        <w:rPr>
          <w:rFonts w:ascii="Times New Roman" w:eastAsiaTheme="minorHAnsi" w:hAnsi="Times New Roman"/>
          <w:sz w:val="24"/>
          <w:szCs w:val="24"/>
        </w:rPr>
        <w:t xml:space="preserve">Двете реки </w:t>
      </w:r>
      <w:r w:rsidRPr="004C3A53">
        <w:rPr>
          <w:rFonts w:ascii="Times New Roman" w:eastAsiaTheme="minorHAnsi" w:hAnsi="Times New Roman"/>
          <w:sz w:val="24"/>
          <w:szCs w:val="24"/>
        </w:rPr>
        <w:t>представлява</w:t>
      </w:r>
      <w:r>
        <w:rPr>
          <w:rFonts w:ascii="Times New Roman" w:eastAsiaTheme="minorHAnsi" w:hAnsi="Times New Roman"/>
          <w:sz w:val="24"/>
          <w:szCs w:val="24"/>
        </w:rPr>
        <w:t>т</w:t>
      </w:r>
      <w:r w:rsidRPr="004C3A53">
        <w:rPr>
          <w:rFonts w:ascii="Times New Roman" w:eastAsiaTheme="minorHAnsi" w:hAnsi="Times New Roman"/>
          <w:sz w:val="24"/>
          <w:szCs w:val="24"/>
        </w:rPr>
        <w:t xml:space="preserve"> </w:t>
      </w:r>
      <w:r>
        <w:rPr>
          <w:rFonts w:ascii="Times New Roman" w:eastAsiaTheme="minorHAnsi" w:hAnsi="Times New Roman"/>
          <w:sz w:val="24"/>
          <w:szCs w:val="24"/>
        </w:rPr>
        <w:t xml:space="preserve">и </w:t>
      </w:r>
      <w:r w:rsidRPr="004C3A53">
        <w:rPr>
          <w:rFonts w:ascii="Times New Roman" w:eastAsiaTheme="minorHAnsi" w:hAnsi="Times New Roman"/>
          <w:sz w:val="24"/>
          <w:szCs w:val="24"/>
        </w:rPr>
        <w:t>еко</w:t>
      </w:r>
      <w:r>
        <w:rPr>
          <w:rFonts w:ascii="Times New Roman" w:eastAsiaTheme="minorHAnsi" w:hAnsi="Times New Roman"/>
          <w:sz w:val="24"/>
          <w:szCs w:val="24"/>
        </w:rPr>
        <w:t xml:space="preserve">логични </w:t>
      </w:r>
      <w:r w:rsidRPr="004C3A53">
        <w:rPr>
          <w:rFonts w:ascii="Times New Roman" w:eastAsiaTheme="minorHAnsi" w:hAnsi="Times New Roman"/>
          <w:sz w:val="24"/>
          <w:szCs w:val="24"/>
        </w:rPr>
        <w:t>коридор</w:t>
      </w:r>
      <w:r>
        <w:rPr>
          <w:rFonts w:ascii="Times New Roman" w:eastAsiaTheme="minorHAnsi" w:hAnsi="Times New Roman"/>
          <w:sz w:val="24"/>
          <w:szCs w:val="24"/>
        </w:rPr>
        <w:t>и</w:t>
      </w:r>
      <w:r w:rsidRPr="004C3A53">
        <w:rPr>
          <w:rFonts w:ascii="Times New Roman" w:eastAsiaTheme="minorHAnsi" w:hAnsi="Times New Roman"/>
          <w:sz w:val="24"/>
          <w:szCs w:val="24"/>
        </w:rPr>
        <w:t xml:space="preserve"> за връзка с останалите части на популацията</w:t>
      </w:r>
      <w:r>
        <w:rPr>
          <w:rFonts w:ascii="Times New Roman" w:eastAsiaTheme="minorHAnsi" w:hAnsi="Times New Roman"/>
          <w:sz w:val="24"/>
          <w:szCs w:val="24"/>
        </w:rPr>
        <w:t xml:space="preserve"> и разпространение</w:t>
      </w:r>
      <w:r w:rsidRPr="004C3A53">
        <w:rPr>
          <w:rFonts w:ascii="Times New Roman" w:eastAsiaTheme="minorHAnsi" w:hAnsi="Times New Roman"/>
          <w:sz w:val="24"/>
          <w:szCs w:val="24"/>
        </w:rPr>
        <w:t xml:space="preserve"> на вида. Известни разлики на отчетената популационна </w:t>
      </w:r>
      <w:r w:rsidRPr="004C3A53">
        <w:rPr>
          <w:rFonts w:ascii="Times New Roman" w:eastAsiaTheme="minorHAnsi" w:hAnsi="Times New Roman"/>
          <w:sz w:val="24"/>
          <w:szCs w:val="24"/>
        </w:rPr>
        <w:lastRenderedPageBreak/>
        <w:t>плътност, могат да бъдат предизвикани от колебанията на водните нива, сезонна температура и други естествени фактори.</w:t>
      </w:r>
    </w:p>
    <w:p w:rsidR="00E2488F" w:rsidRPr="007A3BEC" w:rsidRDefault="00E2488F" w:rsidP="00E2488F">
      <w:pPr>
        <w:spacing w:after="0" w:line="240" w:lineRule="auto"/>
        <w:ind w:firstLine="709"/>
        <w:jc w:val="both"/>
        <w:rPr>
          <w:rFonts w:ascii="Times New Roman" w:eastAsia="Calibri" w:hAnsi="Times New Roman"/>
          <w:sz w:val="24"/>
          <w:szCs w:val="24"/>
        </w:rPr>
      </w:pPr>
      <w:bookmarkStart w:id="39" w:name="_Hlk99603538"/>
      <w:bookmarkStart w:id="40" w:name="_Hlk99609903"/>
      <w:r w:rsidRPr="00757DCD">
        <w:rPr>
          <w:rFonts w:ascii="Times New Roman" w:eastAsiaTheme="minorHAns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w:t>
      </w:r>
      <w:r>
        <w:rPr>
          <w:rFonts w:ascii="Times New Roman" w:eastAsiaTheme="minorHAnsi" w:hAnsi="Times New Roman"/>
          <w:sz w:val="24"/>
          <w:szCs w:val="24"/>
        </w:rPr>
        <w:t>са</w:t>
      </w:r>
      <w:r w:rsidRPr="00757DCD">
        <w:rPr>
          <w:rFonts w:ascii="Times New Roman" w:eastAsiaTheme="minorHAnsi" w:hAnsi="Times New Roman"/>
          <w:sz w:val="24"/>
          <w:szCs w:val="24"/>
        </w:rPr>
        <w:t xml:space="preserve"> използван</w:t>
      </w:r>
      <w:r>
        <w:rPr>
          <w:rFonts w:ascii="Times New Roman" w:eastAsiaTheme="minorHAnsi" w:hAnsi="Times New Roman"/>
          <w:sz w:val="24"/>
          <w:szCs w:val="24"/>
        </w:rPr>
        <w:t>и три метода:</w:t>
      </w:r>
      <w:r w:rsidRPr="00757DCD">
        <w:rPr>
          <w:rFonts w:ascii="Times New Roman" w:eastAsiaTheme="minorHAnsi" w:hAnsi="Times New Roman"/>
          <w:sz w:val="24"/>
          <w:szCs w:val="24"/>
        </w:rPr>
        <w:t xml:space="preserve"> Подход за мониторинг на дребни бентосни видове риби в р. Дунав (http://eea.government.bg/bg/bio/nsmbr/praktichesko-rakovodstvo-metodiki-za-monitoring-i-otsenka/Podhod_Dunav_demersal_fish.pdf)</w:t>
      </w:r>
      <w:r>
        <w:rPr>
          <w:rFonts w:ascii="Times New Roman" w:eastAsiaTheme="minorHAnsi" w:hAnsi="Times New Roman"/>
          <w:sz w:val="24"/>
          <w:szCs w:val="24"/>
        </w:rPr>
        <w:t>,</w:t>
      </w:r>
      <w:r w:rsidRPr="00757DCD">
        <w:rPr>
          <w:rFonts w:ascii="Times New Roman" w:eastAsiaTheme="minorHAnsi" w:hAnsi="Times New Roman"/>
          <w:sz w:val="24"/>
          <w:szCs w:val="24"/>
        </w:rPr>
        <w:t xml:space="preserve"> Допълнителен подход за мониторинг на риби в р. Дунав (</w:t>
      </w:r>
      <w:hyperlink r:id="rId91" w:history="1">
        <w:r w:rsidRPr="00F329BD">
          <w:rPr>
            <w:rStyle w:val="Hyperlink"/>
            <w:rFonts w:ascii="Times New Roman" w:eastAsiaTheme="minorHAnsi" w:hAnsi="Times New Roman"/>
            <w:sz w:val="24"/>
            <w:szCs w:val="24"/>
          </w:rPr>
          <w:t>http://eea.government.bg/bg/bio/nsmbr/praktichesko-rakovodstvo-metodiki-za-monitoring-i-otsenka/Podhod_Dunav_electrofishing.pdf</w:t>
        </w:r>
      </w:hyperlink>
      <w:r w:rsidRPr="00757DCD">
        <w:rPr>
          <w:rFonts w:ascii="Times New Roman" w:eastAsiaTheme="minorHAnsi" w:hAnsi="Times New Roman"/>
          <w:sz w:val="24"/>
          <w:szCs w:val="24"/>
        </w:rPr>
        <w:t>)</w:t>
      </w:r>
      <w:r>
        <w:rPr>
          <w:rFonts w:ascii="Times New Roman" w:eastAsiaTheme="minorHAnsi" w:hAnsi="Times New Roman"/>
          <w:sz w:val="24"/>
          <w:szCs w:val="24"/>
        </w:rPr>
        <w:t xml:space="preserve"> и Подход за мониторинг на риби в реки (</w:t>
      </w:r>
      <w:hyperlink r:id="rId92" w:history="1">
        <w:r w:rsidRPr="00F329BD">
          <w:rPr>
            <w:rStyle w:val="Hyperlink"/>
            <w:rFonts w:ascii="Times New Roman" w:eastAsiaTheme="minorHAnsi" w:hAnsi="Times New Roman"/>
            <w:sz w:val="24"/>
            <w:szCs w:val="24"/>
          </w:rPr>
          <w:t>http://eea.government.bg/bg/bio/nsmbr/praktichesko-rakovodstvo-metodiki-za-monitoring-i-otsenka/Podhod_rivers.pdf</w:t>
        </w:r>
      </w:hyperlink>
      <w:r>
        <w:rPr>
          <w:rFonts w:ascii="Times New Roman" w:eastAsiaTheme="minorHAnsi" w:hAnsi="Times New Roman"/>
          <w:sz w:val="24"/>
          <w:szCs w:val="24"/>
        </w:rPr>
        <w:t xml:space="preserve">). </w:t>
      </w:r>
      <w:r w:rsidRPr="00757DCD">
        <w:rPr>
          <w:rFonts w:ascii="Times New Roman" w:eastAsiaTheme="minorHAnsi" w:hAnsi="Times New Roman"/>
          <w:sz w:val="24"/>
          <w:szCs w:val="24"/>
        </w:rPr>
        <w:t xml:space="preserve">Според дължината на подходящите речни участъци в зоната са избрани за пробонабиране </w:t>
      </w:r>
      <w:r>
        <w:rPr>
          <w:rFonts w:ascii="Times New Roman" w:eastAsiaTheme="minorHAnsi" w:hAnsi="Times New Roman"/>
          <w:sz w:val="24"/>
          <w:szCs w:val="24"/>
        </w:rPr>
        <w:t>4</w:t>
      </w:r>
      <w:r w:rsidRPr="00757DCD">
        <w:rPr>
          <w:rFonts w:ascii="Times New Roman" w:eastAsiaTheme="minorHAnsi" w:hAnsi="Times New Roman"/>
          <w:sz w:val="24"/>
          <w:szCs w:val="24"/>
        </w:rPr>
        <w:t xml:space="preserve"> трансекта, които да покриват представителни хабитати на вида и които позволяват адекватна оценка на популацията в зоната. </w:t>
      </w:r>
      <w:bookmarkEnd w:id="39"/>
      <w:bookmarkEnd w:id="40"/>
      <w:r w:rsidRPr="004C3A53">
        <w:rPr>
          <w:rFonts w:ascii="Times New Roman" w:eastAsiaTheme="minorHAnsi" w:hAnsi="Times New Roman"/>
          <w:sz w:val="24"/>
          <w:szCs w:val="24"/>
        </w:rPr>
        <w:t xml:space="preserve">Според дължината на подходящи речни участъци в зоната са избрани за пробонабиране 4 трансекта, които да покриват представителни хабитати на вида, и които позволяват адекватна оценка на популацията в зоната.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В изследваните участъци на зоната видът е регистриран с популационна плътност 792 инд/ха.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резултатите на проекта </w:t>
      </w:r>
      <w:r>
        <w:rPr>
          <w:rFonts w:ascii="Times New Roman" w:eastAsiaTheme="minorHAnsi" w:hAnsi="Times New Roman"/>
          <w:sz w:val="24"/>
          <w:szCs w:val="24"/>
        </w:rPr>
        <w:t>„</w:t>
      </w:r>
      <w:r w:rsidRPr="004C3A53">
        <w:rPr>
          <w:rFonts w:ascii="Times New Roman" w:eastAsiaTheme="minorHAnsi" w:hAnsi="Times New Roman"/>
          <w:sz w:val="24"/>
          <w:szCs w:val="24"/>
        </w:rPr>
        <w:t>Картиране и определяне на природозащитното състояние на природни местообитания и видове - фаза I</w:t>
      </w:r>
      <w:r>
        <w:rPr>
          <w:rFonts w:ascii="Times New Roman" w:eastAsiaTheme="minorHAnsi" w:hAnsi="Times New Roman"/>
          <w:sz w:val="24"/>
          <w:szCs w:val="24"/>
        </w:rPr>
        <w:t>“</w:t>
      </w:r>
      <w:r w:rsidRPr="004C3A53">
        <w:rPr>
          <w:rFonts w:ascii="Times New Roman" w:eastAsiaTheme="minorHAnsi" w:hAnsi="Times New Roman"/>
          <w:sz w:val="24"/>
          <w:szCs w:val="24"/>
        </w:rPr>
        <w:t xml:space="preserve"> не се отчита съществен натиск в зоната, който да застрашава вида, освен </w:t>
      </w:r>
      <w:r>
        <w:rPr>
          <w:rFonts w:ascii="Times New Roman" w:eastAsiaTheme="minorHAnsi" w:hAnsi="Times New Roman"/>
          <w:sz w:val="24"/>
          <w:szCs w:val="24"/>
        </w:rPr>
        <w:t xml:space="preserve">умерено замърсяване, отразено чрез </w:t>
      </w:r>
      <w:r w:rsidRPr="004C3A53">
        <w:rPr>
          <w:rFonts w:ascii="Times New Roman" w:eastAsiaTheme="minorHAnsi" w:hAnsi="Times New Roman"/>
          <w:sz w:val="24"/>
          <w:szCs w:val="24"/>
        </w:rPr>
        <w:t>понижен</w:t>
      </w:r>
      <w:r>
        <w:rPr>
          <w:rFonts w:ascii="Times New Roman" w:eastAsiaTheme="minorHAnsi" w:hAnsi="Times New Roman"/>
          <w:sz w:val="24"/>
          <w:szCs w:val="24"/>
        </w:rPr>
        <w:t>и стойности на</w:t>
      </w:r>
      <w:r w:rsidRPr="004C3A53">
        <w:rPr>
          <w:rFonts w:ascii="Times New Roman" w:eastAsiaTheme="minorHAnsi" w:hAnsi="Times New Roman"/>
          <w:sz w:val="24"/>
          <w:szCs w:val="24"/>
        </w:rPr>
        <w:t xml:space="preserve"> </w:t>
      </w:r>
      <w:r>
        <w:rPr>
          <w:rFonts w:ascii="Times New Roman" w:eastAsiaTheme="minorHAnsi" w:hAnsi="Times New Roman"/>
          <w:sz w:val="24"/>
          <w:szCs w:val="24"/>
        </w:rPr>
        <w:t>ББИ</w:t>
      </w:r>
      <w:r w:rsidRPr="004C3A53">
        <w:rPr>
          <w:rFonts w:ascii="Times New Roman" w:eastAsiaTheme="minorHAnsi" w:hAnsi="Times New Roman"/>
          <w:sz w:val="24"/>
          <w:szCs w:val="24"/>
        </w:rPr>
        <w:t xml:space="preserve"> (3). Другите установени заплахи (корекция, изправяне и замърсяване на речните участъци) са оценени като не засягащи вида. По време на теренните проучвания бяха установени допълнителни сериозни заплахи, които  могат да се отразяват съществено върху популацията на вида в зоната: промяна на хабитати, много тежко замърсяване на р. Вит от източници извън зоната (ПСОВ Плевен с заустване до с. Божурица, </w:t>
      </w:r>
      <w:r>
        <w:rPr>
          <w:rFonts w:ascii="Times New Roman" w:eastAsiaTheme="minorHAnsi" w:hAnsi="Times New Roman"/>
          <w:sz w:val="24"/>
          <w:szCs w:val="24"/>
        </w:rPr>
        <w:t>вливане</w:t>
      </w:r>
      <w:r w:rsidRPr="004C3A53">
        <w:rPr>
          <w:rFonts w:ascii="Times New Roman" w:eastAsiaTheme="minorHAnsi" w:hAnsi="Times New Roman"/>
          <w:sz w:val="24"/>
          <w:szCs w:val="24"/>
        </w:rPr>
        <w:t xml:space="preserve"> на замърсената р. Тученица под гр. Плевен според ПУРБ</w:t>
      </w:r>
      <w:r>
        <w:rPr>
          <w:rFonts w:ascii="Times New Roman" w:eastAsiaTheme="minorHAnsi" w:hAnsi="Times New Roman"/>
          <w:sz w:val="24"/>
          <w:szCs w:val="24"/>
        </w:rPr>
        <w:t xml:space="preserve"> на </w:t>
      </w:r>
      <w:r w:rsidRPr="004C3A53">
        <w:rPr>
          <w:rFonts w:ascii="Times New Roman" w:eastAsiaTheme="minorHAnsi" w:hAnsi="Times New Roman"/>
          <w:sz w:val="24"/>
          <w:szCs w:val="24"/>
        </w:rPr>
        <w:t>БДДР 2016-2021, други неустановени източници), риболов, урбанизация и земеделие.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СФ най-значими заплахи в зоната които имат отношение към вида са:  интензивно земеделие, животновъдство, лесовъдство, усилено изземване на инертни материали, усилена урбанизация и градеж на земеделски структури, законен и незаконен риболов, модифициране на водни местообитания, гнилостни процеси и утаяване на фини частици, наводнения.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w:t>
      </w:r>
      <w:r w:rsidRPr="004C3A53">
        <w:rPr>
          <w:rFonts w:ascii="Times New Roman" w:eastAsiaTheme="minorHAnsi" w:hAnsi="Times New Roman"/>
          <w:sz w:val="24"/>
          <w:szCs w:val="24"/>
        </w:rPr>
        <w:t>е трябва да се пренебрегва и влиянието на кумулатив</w:t>
      </w:r>
      <w:r>
        <w:rPr>
          <w:rFonts w:ascii="Times New Roman" w:eastAsiaTheme="minorHAnsi" w:hAnsi="Times New Roman"/>
          <w:sz w:val="24"/>
          <w:szCs w:val="24"/>
        </w:rPr>
        <w:t>н</w:t>
      </w:r>
      <w:r w:rsidRPr="004C3A53">
        <w:rPr>
          <w:rFonts w:ascii="Times New Roman" w:eastAsiaTheme="minorHAnsi" w:hAnsi="Times New Roman"/>
          <w:sz w:val="24"/>
          <w:szCs w:val="24"/>
        </w:rPr>
        <w:t>ия натиск от участъци над и извън зоната – по поречията на р. Вит и р. Дунав.</w:t>
      </w:r>
    </w:p>
    <w:p w:rsidR="00E2488F" w:rsidRPr="004C3A53" w:rsidRDefault="00E2488F" w:rsidP="00E2488F">
      <w:pPr>
        <w:spacing w:after="16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6. Цели за подобряване/поддържане на природозащит</w:t>
      </w:r>
      <w:r w:rsidR="002E67EF">
        <w:rPr>
          <w:rFonts w:ascii="Times New Roman" w:eastAsiaTheme="minorHAnsi" w:hAnsi="Times New Roman"/>
          <w:b/>
          <w:sz w:val="24"/>
          <w:szCs w:val="24"/>
        </w:rPr>
        <w:t>ното състояние на вида в зоната</w:t>
      </w: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sz w:val="24"/>
          <w:szCs w:val="24"/>
        </w:rPr>
        <w:t>Целите са формулирани по показатели, в таблицата по-долу.</w:t>
      </w:r>
    </w:p>
    <w:p w:rsidR="00E2488F" w:rsidRPr="004C3A53" w:rsidRDefault="00E2488F" w:rsidP="00E2488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417"/>
        <w:gridCol w:w="3037"/>
        <w:gridCol w:w="1855"/>
      </w:tblGrid>
      <w:tr w:rsidR="00E2488F" w:rsidRPr="00FB579D" w:rsidTr="002E67EF">
        <w:trPr>
          <w:tblHeader/>
          <w:jc w:val="center"/>
        </w:trPr>
        <w:tc>
          <w:tcPr>
            <w:tcW w:w="835" w:type="pct"/>
            <w:shd w:val="clear" w:color="auto" w:fill="DBE5F1" w:themeFill="accent1" w:themeFillTint="33"/>
            <w:vAlign w:val="center"/>
          </w:tcPr>
          <w:p w:rsidR="00E2488F" w:rsidRPr="00FB579D" w:rsidRDefault="00E2488F" w:rsidP="002E67EF">
            <w:pPr>
              <w:widowControl w:val="0"/>
              <w:spacing w:before="120" w:after="120" w:line="240" w:lineRule="auto"/>
              <w:jc w:val="center"/>
              <w:rPr>
                <w:rFonts w:ascii="Times New Roman" w:eastAsiaTheme="minorHAnsi" w:hAnsi="Times New Roman"/>
                <w:b/>
                <w:bCs/>
              </w:rPr>
            </w:pPr>
            <w:r w:rsidRPr="00FB579D">
              <w:rPr>
                <w:rFonts w:ascii="Times New Roman" w:eastAsiaTheme="minorHAnsi" w:hAnsi="Times New Roman"/>
                <w:b/>
                <w:bCs/>
              </w:rPr>
              <w:t>Параметър</w:t>
            </w:r>
          </w:p>
        </w:tc>
        <w:tc>
          <w:tcPr>
            <w:tcW w:w="635" w:type="pct"/>
            <w:shd w:val="clear" w:color="auto" w:fill="DBE5F1" w:themeFill="accent1" w:themeFillTint="33"/>
            <w:vAlign w:val="center"/>
          </w:tcPr>
          <w:p w:rsidR="00E2488F" w:rsidRPr="00FB579D" w:rsidRDefault="00E2488F" w:rsidP="002E67EF">
            <w:pPr>
              <w:widowControl w:val="0"/>
              <w:spacing w:before="120" w:after="120" w:line="240" w:lineRule="auto"/>
              <w:jc w:val="center"/>
              <w:rPr>
                <w:rFonts w:ascii="Times New Roman" w:eastAsiaTheme="minorHAnsi" w:hAnsi="Times New Roman"/>
                <w:b/>
                <w:bCs/>
              </w:rPr>
            </w:pPr>
            <w:r w:rsidRPr="00FB579D">
              <w:rPr>
                <w:rFonts w:ascii="Times New Roman" w:hAnsi="Times New Roman"/>
                <w:b/>
                <w:bCs/>
              </w:rPr>
              <w:t>Мерна единица</w:t>
            </w:r>
          </w:p>
        </w:tc>
        <w:tc>
          <w:tcPr>
            <w:tcW w:w="793" w:type="pct"/>
            <w:shd w:val="clear" w:color="auto" w:fill="DBE5F1" w:themeFill="accent1" w:themeFillTint="33"/>
            <w:vAlign w:val="center"/>
          </w:tcPr>
          <w:p w:rsidR="00E2488F" w:rsidRPr="00FB579D" w:rsidRDefault="00E2488F" w:rsidP="002E67EF">
            <w:pPr>
              <w:widowControl w:val="0"/>
              <w:spacing w:before="120" w:after="120" w:line="240" w:lineRule="auto"/>
              <w:jc w:val="center"/>
              <w:rPr>
                <w:rFonts w:ascii="Times New Roman" w:eastAsiaTheme="minorHAnsi" w:hAnsi="Times New Roman"/>
                <w:b/>
                <w:bCs/>
              </w:rPr>
            </w:pPr>
            <w:r w:rsidRPr="00FB579D">
              <w:rPr>
                <w:rFonts w:ascii="Times New Roman" w:hAnsi="Times New Roman"/>
                <w:b/>
                <w:bCs/>
              </w:rPr>
              <w:t>Целева стойност</w:t>
            </w:r>
          </w:p>
        </w:tc>
        <w:tc>
          <w:tcPr>
            <w:tcW w:w="1699" w:type="pct"/>
            <w:shd w:val="clear" w:color="auto" w:fill="DBE5F1" w:themeFill="accent1" w:themeFillTint="33"/>
            <w:vAlign w:val="center"/>
          </w:tcPr>
          <w:p w:rsidR="00E2488F" w:rsidRPr="00FB579D" w:rsidRDefault="00E2488F" w:rsidP="002E67EF">
            <w:pPr>
              <w:widowControl w:val="0"/>
              <w:spacing w:before="120" w:after="120" w:line="240" w:lineRule="auto"/>
              <w:jc w:val="center"/>
              <w:rPr>
                <w:rFonts w:ascii="Times New Roman" w:eastAsiaTheme="minorHAnsi" w:hAnsi="Times New Roman"/>
                <w:b/>
                <w:bCs/>
              </w:rPr>
            </w:pPr>
            <w:r w:rsidRPr="00FB579D">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E2488F" w:rsidRPr="00FB579D" w:rsidRDefault="00E2488F" w:rsidP="002E67EF">
            <w:pPr>
              <w:widowControl w:val="0"/>
              <w:spacing w:before="120" w:after="120" w:line="240" w:lineRule="auto"/>
              <w:jc w:val="center"/>
              <w:rPr>
                <w:rFonts w:ascii="Times New Roman" w:eastAsiaTheme="minorHAnsi" w:hAnsi="Times New Roman"/>
                <w:b/>
                <w:bCs/>
              </w:rPr>
            </w:pPr>
            <w:r w:rsidRPr="00FB579D">
              <w:rPr>
                <w:rFonts w:ascii="Times New Roman" w:eastAsiaTheme="minorHAnsi" w:hAnsi="Times New Roman"/>
                <w:b/>
                <w:bCs/>
              </w:rPr>
              <w:t>Специфични цели на опазване за зоната</w:t>
            </w:r>
          </w:p>
        </w:tc>
      </w:tr>
      <w:tr w:rsidR="00E2488F" w:rsidRPr="00FB579D" w:rsidTr="002E67EF">
        <w:trPr>
          <w:jc w:val="center"/>
        </w:trPr>
        <w:tc>
          <w:tcPr>
            <w:tcW w:w="835" w:type="pct"/>
            <w:shd w:val="clear" w:color="auto" w:fill="auto"/>
          </w:tcPr>
          <w:p w:rsidR="00E2488F" w:rsidRPr="00FB579D" w:rsidRDefault="00E2488F" w:rsidP="002E67EF">
            <w:pPr>
              <w:spacing w:before="120" w:after="120" w:line="240" w:lineRule="auto"/>
              <w:rPr>
                <w:rFonts w:ascii="Times New Roman" w:eastAsiaTheme="minorHAnsi" w:hAnsi="Times New Roman"/>
                <w:b/>
                <w:lang w:val="en-US"/>
              </w:rPr>
            </w:pPr>
            <w:r w:rsidRPr="00FB579D">
              <w:rPr>
                <w:rFonts w:ascii="Times New Roman" w:eastAsiaTheme="minorHAnsi" w:hAnsi="Times New Roman"/>
                <w:b/>
              </w:rPr>
              <w:t>Плътност на популацият</w:t>
            </w:r>
            <w:r w:rsidRPr="00FB579D">
              <w:rPr>
                <w:rFonts w:ascii="Times New Roman" w:eastAsiaTheme="minorHAnsi" w:hAnsi="Times New Roman"/>
                <w:b/>
              </w:rPr>
              <w:lastRenderedPageBreak/>
              <w:t>а</w:t>
            </w:r>
          </w:p>
        </w:tc>
        <w:tc>
          <w:tcPr>
            <w:tcW w:w="635" w:type="pct"/>
            <w:shd w:val="clear" w:color="auto" w:fill="auto"/>
          </w:tcPr>
          <w:p w:rsidR="00E2488F" w:rsidRPr="00FB579D" w:rsidRDefault="00E2488F" w:rsidP="002E67EF">
            <w:pPr>
              <w:spacing w:before="120" w:after="120" w:line="240" w:lineRule="auto"/>
              <w:rPr>
                <w:rFonts w:ascii="Times New Roman" w:eastAsiaTheme="minorHAnsi" w:hAnsi="Times New Roman"/>
                <w:lang w:val="en-US"/>
              </w:rPr>
            </w:pPr>
            <w:r w:rsidRPr="00FB579D">
              <w:rPr>
                <w:rFonts w:ascii="Times New Roman" w:eastAsiaTheme="minorHAnsi" w:hAnsi="Times New Roman"/>
              </w:rPr>
              <w:lastRenderedPageBreak/>
              <w:t>Брой индивиди</w:t>
            </w:r>
            <w:r w:rsidRPr="00FB579D">
              <w:rPr>
                <w:rFonts w:ascii="Times New Roman" w:eastAsiaTheme="minorHAnsi" w:hAnsi="Times New Roman"/>
              </w:rPr>
              <w:lastRenderedPageBreak/>
              <w:t>/</w:t>
            </w:r>
            <w:r>
              <w:rPr>
                <w:rFonts w:ascii="Times New Roman" w:eastAsiaTheme="minorHAnsi" w:hAnsi="Times New Roman"/>
              </w:rPr>
              <w:t>ха</w:t>
            </w:r>
          </w:p>
        </w:tc>
        <w:tc>
          <w:tcPr>
            <w:tcW w:w="793"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lastRenderedPageBreak/>
              <w:t>Най-малко</w:t>
            </w:r>
            <w:r w:rsidRPr="00FB579D">
              <w:rPr>
                <w:rFonts w:ascii="Times New Roman" w:eastAsiaTheme="minorHAnsi" w:hAnsi="Times New Roman"/>
                <w:lang w:val="en-US"/>
              </w:rPr>
              <w:t xml:space="preserve"> </w:t>
            </w:r>
            <w:r w:rsidRPr="00FB579D">
              <w:rPr>
                <w:rFonts w:ascii="Times New Roman" w:eastAsiaTheme="minorHAnsi" w:hAnsi="Times New Roman"/>
              </w:rPr>
              <w:t>100 инд./</w:t>
            </w:r>
            <w:r>
              <w:rPr>
                <w:rFonts w:ascii="Times New Roman" w:eastAsiaTheme="minorHAnsi" w:hAnsi="Times New Roman"/>
              </w:rPr>
              <w:t>ха</w:t>
            </w:r>
            <w:r w:rsidRPr="00FB579D">
              <w:rPr>
                <w:rFonts w:ascii="Times New Roman" w:eastAsiaTheme="minorHAnsi" w:hAnsi="Times New Roman"/>
                <w:lang w:val="en-US"/>
              </w:rPr>
              <w:t xml:space="preserve"> </w:t>
            </w:r>
          </w:p>
        </w:tc>
        <w:tc>
          <w:tcPr>
            <w:tcW w:w="1699" w:type="pct"/>
            <w:shd w:val="clear" w:color="auto" w:fill="auto"/>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 xml:space="preserve">Стойността по  този параметър се определя на базата на риболовни усилия: </w:t>
            </w:r>
            <w:r w:rsidRPr="00FB579D">
              <w:rPr>
                <w:rFonts w:ascii="Times New Roman" w:eastAsiaTheme="minorHAnsi" w:hAnsi="Times New Roman"/>
              </w:rPr>
              <w:lastRenderedPageBreak/>
              <w:t>броят на уловените екземпляри от вида на трансект, чиято площ се изчислява в м</w:t>
            </w:r>
            <w:r w:rsidRPr="00FB579D">
              <w:rPr>
                <w:rFonts w:ascii="Times New Roman" w:eastAsiaTheme="minorHAnsi" w:hAnsi="Times New Roman"/>
                <w:vertAlign w:val="superscript"/>
              </w:rPr>
              <w:t>2</w:t>
            </w:r>
            <w:r w:rsidRPr="00FB579D">
              <w:rPr>
                <w:rFonts w:ascii="Times New Roman" w:eastAsiaTheme="minorHAnsi" w:hAnsi="Times New Roman"/>
              </w:rPr>
              <w:t xml:space="preserve">. След това броят на уловените екземпляри се преизчислява на един хектар. </w:t>
            </w:r>
          </w:p>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Според данни</w:t>
            </w:r>
            <w:r>
              <w:rPr>
                <w:rFonts w:ascii="Times New Roman" w:eastAsiaTheme="minorHAnsi" w:hAnsi="Times New Roman"/>
              </w:rPr>
              <w:t>те от</w:t>
            </w:r>
            <w:r w:rsidRPr="00FB579D">
              <w:rPr>
                <w:rFonts w:ascii="Times New Roman" w:eastAsiaTheme="minorHAnsi" w:hAnsi="Times New Roman"/>
              </w:rPr>
              <w:t xml:space="preserve"> проект </w:t>
            </w:r>
            <w:r>
              <w:rPr>
                <w:rFonts w:ascii="Times New Roman" w:eastAsiaTheme="minorHAnsi" w:hAnsi="Times New Roman"/>
              </w:rPr>
              <w:t>„</w:t>
            </w:r>
            <w:r w:rsidRPr="00FB579D">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FB579D">
              <w:rPr>
                <w:rFonts w:ascii="Times New Roman" w:eastAsiaTheme="minorHAnsi" w:hAnsi="Times New Roman"/>
              </w:rPr>
              <w:t xml:space="preserve"> средната численост на вида в зоната е определена като 385 инд/ха. През 2021 г. е проведено теренно проучване за вида в 4 </w:t>
            </w:r>
            <w:r>
              <w:rPr>
                <w:rFonts w:ascii="Times New Roman" w:eastAsiaTheme="minorHAnsi" w:hAnsi="Times New Roman"/>
              </w:rPr>
              <w:t>участъка</w:t>
            </w:r>
            <w:r w:rsidRPr="00FB579D">
              <w:rPr>
                <w:rFonts w:ascii="Times New Roman" w:eastAsiaTheme="minorHAnsi" w:hAnsi="Times New Roman"/>
              </w:rPr>
              <w:t xml:space="preserve"> на зоната и е регистриран с</w:t>
            </w:r>
            <w:r>
              <w:rPr>
                <w:rFonts w:ascii="Times New Roman" w:eastAsiaTheme="minorHAnsi" w:hAnsi="Times New Roman"/>
              </w:rPr>
              <w:t>ъс средна численост</w:t>
            </w:r>
            <w:r w:rsidRPr="00FB579D">
              <w:rPr>
                <w:rFonts w:ascii="Times New Roman" w:eastAsiaTheme="minorHAnsi" w:hAnsi="Times New Roman"/>
              </w:rPr>
              <w:t xml:space="preserve"> 792 инд/ха. Поради тази причина като минимална целева стойност на популацията се приема </w:t>
            </w:r>
            <w:r>
              <w:rPr>
                <w:rFonts w:ascii="Times New Roman" w:eastAsiaTheme="minorHAnsi" w:hAnsi="Times New Roman"/>
              </w:rPr>
              <w:t>минималната референтна численост</w:t>
            </w:r>
            <w:r w:rsidRPr="00FB579D">
              <w:rPr>
                <w:rFonts w:ascii="Times New Roman" w:eastAsiaTheme="minorHAnsi" w:hAnsi="Times New Roman"/>
              </w:rPr>
              <w:t xml:space="preserve">, </w:t>
            </w:r>
            <w:r>
              <w:rPr>
                <w:rFonts w:ascii="Times New Roman" w:eastAsiaTheme="minorHAnsi" w:hAnsi="Times New Roman"/>
              </w:rPr>
              <w:t>определена</w:t>
            </w:r>
            <w:r w:rsidRPr="00FB579D">
              <w:rPr>
                <w:rFonts w:ascii="Times New Roman" w:eastAsiaTheme="minorHAnsi" w:hAnsi="Times New Roman"/>
              </w:rPr>
              <w:t xml:space="preserve"> по време на проект </w:t>
            </w:r>
            <w:r>
              <w:rPr>
                <w:rFonts w:ascii="Times New Roman" w:eastAsiaTheme="minorHAnsi" w:hAnsi="Times New Roman"/>
              </w:rPr>
              <w:t>„</w:t>
            </w:r>
            <w:r w:rsidRPr="00FB579D">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FB579D">
              <w:rPr>
                <w:rFonts w:ascii="Times New Roman" w:eastAsiaTheme="minorHAnsi" w:hAnsi="Times New Roman"/>
              </w:rPr>
              <w:t xml:space="preserve"> и въз основа на по-нови налични данни.</w:t>
            </w:r>
          </w:p>
          <w:p w:rsidR="00E2488F" w:rsidRPr="00FB579D"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Антропогенният</w:t>
            </w:r>
            <w:r w:rsidRPr="00FB579D">
              <w:rPr>
                <w:rFonts w:ascii="Times New Roman" w:eastAsiaTheme="minorHAnsi" w:hAnsi="Times New Roman"/>
              </w:rPr>
              <w:t xml:space="preserve"> натиск, в този конкретен речен участък в рамките на защитената зона може да се счита за значителен. </w:t>
            </w:r>
          </w:p>
          <w:p w:rsidR="00E2488F" w:rsidRPr="00FB579D"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К</w:t>
            </w:r>
            <w:r w:rsidRPr="00FB579D">
              <w:rPr>
                <w:rFonts w:ascii="Times New Roman" w:eastAsiaTheme="minorHAnsi" w:hAnsi="Times New Roman"/>
              </w:rPr>
              <w:t>умулативния</w:t>
            </w:r>
            <w:r>
              <w:rPr>
                <w:rFonts w:ascii="Times New Roman" w:eastAsiaTheme="minorHAnsi" w:hAnsi="Times New Roman"/>
              </w:rPr>
              <w:t>т</w:t>
            </w:r>
            <w:r w:rsidRPr="00FB579D">
              <w:rPr>
                <w:rFonts w:ascii="Times New Roman" w:eastAsiaTheme="minorHAnsi" w:hAnsi="Times New Roman"/>
              </w:rPr>
              <w:t xml:space="preserve"> натиск с източници на произход извън зоната също може да бъде значим.</w:t>
            </w:r>
          </w:p>
          <w:p w:rsidR="00E2488F" w:rsidRPr="00FB579D" w:rsidRDefault="00E2488F" w:rsidP="002E67EF">
            <w:pPr>
              <w:spacing w:before="120" w:after="120" w:line="240" w:lineRule="auto"/>
              <w:jc w:val="both"/>
              <w:rPr>
                <w:rFonts w:ascii="Times New Roman" w:eastAsiaTheme="minorHAnsi" w:hAnsi="Times New Roman"/>
              </w:rPr>
            </w:pPr>
            <w:r w:rsidRPr="00CB75D9">
              <w:rPr>
                <w:rFonts w:ascii="Times New Roman" w:eastAsiaTheme="minorHAnsi" w:hAnsi="Times New Roman"/>
              </w:rPr>
              <w:t xml:space="preserve">В Методологията за оценка на състоянието на риби (НСМСБР) референтните стойности за плътността на популацията на този вид не са изведени. </w:t>
            </w:r>
            <w:r>
              <w:rPr>
                <w:rFonts w:ascii="Times New Roman" w:eastAsiaTheme="minorHAnsi" w:hAnsi="Times New Roman"/>
              </w:rPr>
              <w:t>В</w:t>
            </w:r>
            <w:r w:rsidRPr="00FB579D">
              <w:rPr>
                <w:rFonts w:ascii="Times New Roman" w:eastAsiaTheme="minorHAnsi" w:hAnsi="Times New Roman"/>
              </w:rPr>
              <w:t xml:space="preserve">ъз основа на средните стойности на установената плътност на </w:t>
            </w:r>
            <w:r w:rsidRPr="00FB579D">
              <w:rPr>
                <w:rFonts w:ascii="Times New Roman" w:eastAsiaTheme="minorHAnsi" w:hAnsi="Times New Roman"/>
              </w:rPr>
              <w:lastRenderedPageBreak/>
              <w:t>популацията и експертна оценка, състоянието на вида по този показател е „Благоприятно“.</w:t>
            </w:r>
          </w:p>
        </w:tc>
        <w:tc>
          <w:tcPr>
            <w:tcW w:w="1038" w:type="pct"/>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lastRenderedPageBreak/>
              <w:t xml:space="preserve">Поддържане на плътността на популацията </w:t>
            </w:r>
            <w:r w:rsidRPr="00FB579D">
              <w:rPr>
                <w:rFonts w:ascii="Times New Roman" w:eastAsiaTheme="minorHAnsi" w:hAnsi="Times New Roman"/>
              </w:rPr>
              <w:lastRenderedPageBreak/>
              <w:t xml:space="preserve">най-малко на 100 инд./ха. </w:t>
            </w:r>
          </w:p>
          <w:p w:rsidR="00E2488F" w:rsidRPr="00FB579D" w:rsidRDefault="00E2488F" w:rsidP="002E67EF">
            <w:pPr>
              <w:spacing w:before="120" w:after="120" w:line="240" w:lineRule="auto"/>
              <w:jc w:val="both"/>
              <w:rPr>
                <w:rFonts w:ascii="Times New Roman" w:eastAsiaTheme="minorHAnsi" w:hAnsi="Times New Roman"/>
              </w:rPr>
            </w:pPr>
          </w:p>
          <w:p w:rsidR="00E2488F" w:rsidRPr="00FB579D" w:rsidRDefault="00E2488F" w:rsidP="002E67EF">
            <w:pPr>
              <w:spacing w:after="160" w:line="256" w:lineRule="auto"/>
              <w:jc w:val="center"/>
              <w:rPr>
                <w:rFonts w:ascii="Times New Roman" w:eastAsiaTheme="minorHAnsi" w:hAnsi="Times New Roman"/>
              </w:rPr>
            </w:pPr>
          </w:p>
        </w:tc>
      </w:tr>
      <w:tr w:rsidR="00E2488F" w:rsidRPr="00FB579D" w:rsidTr="002E67EF">
        <w:trPr>
          <w:jc w:val="center"/>
        </w:trPr>
        <w:tc>
          <w:tcPr>
            <w:tcW w:w="835" w:type="pct"/>
            <w:shd w:val="clear" w:color="auto" w:fill="auto"/>
          </w:tcPr>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lastRenderedPageBreak/>
              <w:t xml:space="preserve">Местообитание на вида: </w:t>
            </w:r>
          </w:p>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t>Дължина на речната мрежа, представляваща потенциално местообитание за вида</w:t>
            </w:r>
          </w:p>
        </w:tc>
        <w:tc>
          <w:tcPr>
            <w:tcW w:w="635"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t>км</w:t>
            </w:r>
          </w:p>
        </w:tc>
        <w:tc>
          <w:tcPr>
            <w:tcW w:w="793"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shd w:val="clear" w:color="auto" w:fill="FFFFFF"/>
              </w:rPr>
              <w:t>Най-малко 39 км</w:t>
            </w:r>
          </w:p>
        </w:tc>
        <w:tc>
          <w:tcPr>
            <w:tcW w:w="1699" w:type="pct"/>
            <w:shd w:val="clear" w:color="auto" w:fill="auto"/>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E2488F" w:rsidRPr="00FB579D" w:rsidRDefault="00E2488F" w:rsidP="002E67EF">
            <w:pPr>
              <w:numPr>
                <w:ilvl w:val="0"/>
                <w:numId w:val="6"/>
              </w:numPr>
              <w:spacing w:before="120" w:after="120" w:line="240" w:lineRule="auto"/>
              <w:jc w:val="both"/>
              <w:rPr>
                <w:rFonts w:ascii="Times New Roman" w:eastAsiaTheme="minorHAnsi" w:hAnsi="Times New Roman"/>
              </w:rPr>
            </w:pPr>
            <w:r w:rsidRPr="00FB579D">
              <w:rPr>
                <w:rFonts w:ascii="Times New Roman" w:eastAsiaTheme="minorHAnsi" w:hAnsi="Times New Roman"/>
              </w:rPr>
              <w:t>Долното и средното течение на повечето реки, с умерено и бавно течение, с наличие на фин субстрат и нишковидна водна растителност;</w:t>
            </w:r>
          </w:p>
          <w:p w:rsidR="00E2488F" w:rsidRPr="00FB579D" w:rsidRDefault="00E2488F" w:rsidP="002E67EF">
            <w:pPr>
              <w:numPr>
                <w:ilvl w:val="0"/>
                <w:numId w:val="6"/>
              </w:numPr>
              <w:spacing w:before="120" w:after="120" w:line="240" w:lineRule="auto"/>
              <w:jc w:val="both"/>
              <w:rPr>
                <w:rFonts w:ascii="Times New Roman" w:eastAsiaTheme="minorHAnsi" w:hAnsi="Times New Roman"/>
              </w:rPr>
            </w:pPr>
            <w:r w:rsidRPr="00FB579D">
              <w:rPr>
                <w:rFonts w:ascii="Times New Roman" w:eastAsiaTheme="minorHAnsi" w:hAnsi="Times New Roman"/>
              </w:rPr>
              <w:t>Стоящи естествени, както и някои силно модифицирани и изкуствени водоеми без големи колебания на водните нива.</w:t>
            </w:r>
          </w:p>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На базата на този анализ е установено, че 39 км в защитената зона отговарят на посочените критерии. Според наличните данни за вида, той се среща мозайчно в зоната.</w:t>
            </w:r>
          </w:p>
        </w:tc>
        <w:tc>
          <w:tcPr>
            <w:tcW w:w="1038" w:type="pct"/>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39 км. </w:t>
            </w:r>
          </w:p>
          <w:p w:rsidR="00E2488F" w:rsidRPr="00FB579D" w:rsidRDefault="00E2488F" w:rsidP="002E67EF">
            <w:pPr>
              <w:spacing w:before="120" w:after="120" w:line="240" w:lineRule="auto"/>
              <w:jc w:val="both"/>
              <w:rPr>
                <w:rFonts w:ascii="Times New Roman" w:eastAsiaTheme="minorHAnsi" w:hAnsi="Times New Roman"/>
              </w:rPr>
            </w:pPr>
          </w:p>
          <w:p w:rsidR="00E2488F" w:rsidRPr="00FB579D" w:rsidRDefault="00E2488F" w:rsidP="002E67EF">
            <w:pPr>
              <w:spacing w:before="120" w:after="120" w:line="240" w:lineRule="auto"/>
              <w:jc w:val="both"/>
              <w:rPr>
                <w:rFonts w:ascii="Times New Roman" w:eastAsiaTheme="minorHAnsi" w:hAnsi="Times New Roman"/>
              </w:rPr>
            </w:pPr>
          </w:p>
        </w:tc>
      </w:tr>
      <w:tr w:rsidR="00E2488F" w:rsidRPr="00FB579D" w:rsidTr="002E67EF">
        <w:trPr>
          <w:jc w:val="center"/>
        </w:trPr>
        <w:tc>
          <w:tcPr>
            <w:tcW w:w="835" w:type="pct"/>
            <w:shd w:val="clear" w:color="auto" w:fill="auto"/>
          </w:tcPr>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t>Местообитание на вида:</w:t>
            </w:r>
          </w:p>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t>Водна площ на стоящи воддоеми, представляваща потенциално местообитание за вида</w:t>
            </w:r>
          </w:p>
        </w:tc>
        <w:tc>
          <w:tcPr>
            <w:tcW w:w="635"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t>ха</w:t>
            </w:r>
          </w:p>
        </w:tc>
        <w:tc>
          <w:tcPr>
            <w:tcW w:w="793" w:type="pct"/>
            <w:shd w:val="clear" w:color="auto" w:fill="auto"/>
          </w:tcPr>
          <w:p w:rsidR="00E2488F" w:rsidRPr="00FB579D" w:rsidRDefault="00E2488F" w:rsidP="002E67EF">
            <w:pPr>
              <w:spacing w:before="120" w:after="120" w:line="240" w:lineRule="auto"/>
              <w:rPr>
                <w:rFonts w:ascii="Times New Roman" w:eastAsiaTheme="minorHAnsi" w:hAnsi="Times New Roman"/>
                <w:shd w:val="clear" w:color="auto" w:fill="FFFFFF"/>
              </w:rPr>
            </w:pPr>
            <w:r w:rsidRPr="00FB579D">
              <w:rPr>
                <w:rFonts w:ascii="Times New Roman" w:eastAsiaTheme="minorHAnsi" w:hAnsi="Times New Roman"/>
                <w:shd w:val="clear" w:color="auto" w:fill="FFFFFF"/>
              </w:rPr>
              <w:t>0</w:t>
            </w:r>
          </w:p>
        </w:tc>
        <w:tc>
          <w:tcPr>
            <w:tcW w:w="1699" w:type="pct"/>
            <w:shd w:val="clear" w:color="auto" w:fill="auto"/>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Този параметър не се отнася за тази зона. В нея вида обитава само речна мрежа, без стоящи водоеми.</w:t>
            </w:r>
          </w:p>
        </w:tc>
        <w:tc>
          <w:tcPr>
            <w:tcW w:w="1038" w:type="pct"/>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Поддържане на площ, представляваща подходящо местообитание, обитавано в съответната зона</w:t>
            </w:r>
          </w:p>
        </w:tc>
      </w:tr>
      <w:tr w:rsidR="00E2488F" w:rsidRPr="00FB579D" w:rsidTr="002E67EF">
        <w:trPr>
          <w:jc w:val="center"/>
        </w:trPr>
        <w:tc>
          <w:tcPr>
            <w:tcW w:w="835" w:type="pct"/>
            <w:shd w:val="clear" w:color="auto" w:fill="auto"/>
          </w:tcPr>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t xml:space="preserve">Местообитание на вида: </w:t>
            </w:r>
          </w:p>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t xml:space="preserve">Степен на свързаност на </w:t>
            </w:r>
            <w:r w:rsidRPr="00FB579D">
              <w:rPr>
                <w:rFonts w:ascii="Times New Roman" w:eastAsiaTheme="minorHAnsi" w:hAnsi="Times New Roman"/>
                <w:b/>
              </w:rPr>
              <w:lastRenderedPageBreak/>
              <w:t xml:space="preserve">местообитанието на вида </w:t>
            </w:r>
          </w:p>
          <w:p w:rsidR="00E2488F" w:rsidRPr="00FB579D" w:rsidRDefault="00E2488F" w:rsidP="002E67EF">
            <w:pPr>
              <w:spacing w:before="120" w:after="120" w:line="240" w:lineRule="auto"/>
              <w:rPr>
                <w:rFonts w:ascii="Times New Roman" w:eastAsiaTheme="minorHAnsi" w:hAnsi="Times New Roman"/>
                <w:b/>
              </w:rPr>
            </w:pPr>
          </w:p>
          <w:p w:rsidR="00E2488F" w:rsidRPr="00FB579D" w:rsidRDefault="00E2488F" w:rsidP="002E67EF">
            <w:pPr>
              <w:spacing w:before="120" w:after="120" w:line="240" w:lineRule="auto"/>
              <w:rPr>
                <w:rFonts w:ascii="Times New Roman" w:eastAsiaTheme="minorHAnsi" w:hAnsi="Times New Roman"/>
                <w:b/>
              </w:rPr>
            </w:pPr>
          </w:p>
        </w:tc>
        <w:tc>
          <w:tcPr>
            <w:tcW w:w="635"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lastRenderedPageBreak/>
              <w:t xml:space="preserve">5 степенна скала за всяка бариера </w:t>
            </w:r>
          </w:p>
        </w:tc>
        <w:tc>
          <w:tcPr>
            <w:tcW w:w="793" w:type="pct"/>
            <w:shd w:val="clear" w:color="auto" w:fill="auto"/>
          </w:tcPr>
          <w:p w:rsidR="00E2488F" w:rsidRPr="00FB579D" w:rsidRDefault="00E2488F" w:rsidP="002E67EF">
            <w:pPr>
              <w:spacing w:before="120" w:after="120" w:line="240" w:lineRule="auto"/>
              <w:rPr>
                <w:rFonts w:ascii="Times New Roman" w:eastAsiaTheme="minorHAnsi" w:hAnsi="Times New Roman"/>
                <w:lang w:val="en-US"/>
              </w:rPr>
            </w:pPr>
            <w:r w:rsidRPr="00FB579D">
              <w:rPr>
                <w:rFonts w:ascii="Times New Roman" w:eastAsiaTheme="minorHAnsi" w:hAnsi="Times New Roman"/>
              </w:rPr>
              <w:t>Степен</w:t>
            </w:r>
            <w:r w:rsidRPr="00FB579D">
              <w:rPr>
                <w:rFonts w:ascii="Times New Roman" w:eastAsiaTheme="minorHAnsi" w:hAnsi="Times New Roman"/>
                <w:lang w:val="en-US"/>
              </w:rPr>
              <w:t xml:space="preserve"> 1</w:t>
            </w:r>
          </w:p>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t>за всяка бариера</w:t>
            </w:r>
          </w:p>
        </w:tc>
        <w:tc>
          <w:tcPr>
            <w:tcW w:w="1699" w:type="pct"/>
            <w:shd w:val="clear" w:color="auto" w:fill="auto"/>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FB579D">
              <w:rPr>
                <w:rFonts w:ascii="Times New Roman" w:eastAsiaTheme="minorHAnsi" w:hAnsi="Times New Roman"/>
              </w:rPr>
              <w:t xml:space="preserve">Картиране и определяне на </w:t>
            </w:r>
            <w:r w:rsidRPr="00FB579D">
              <w:rPr>
                <w:rFonts w:ascii="Times New Roman" w:eastAsiaTheme="minorHAnsi" w:hAnsi="Times New Roman"/>
              </w:rPr>
              <w:lastRenderedPageBreak/>
              <w:t>природозащитното състояние на природни местообитания и видове - фаза I</w:t>
            </w:r>
            <w:r>
              <w:rPr>
                <w:rFonts w:ascii="Times New Roman" w:eastAsiaTheme="minorHAnsi" w:hAnsi="Times New Roman"/>
              </w:rPr>
              <w:t>“</w:t>
            </w:r>
            <w:r w:rsidRPr="00FB579D">
              <w:rPr>
                <w:rFonts w:ascii="Times New Roman" w:eastAsiaTheme="minorHAnsi" w:hAnsi="Times New Roman"/>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Theme="minorHAnsi" w:hAnsi="Times New Roman"/>
              </w:rPr>
              <w:t xml:space="preserve"> </w:t>
            </w:r>
            <w:r w:rsidRPr="00FB579D">
              <w:rPr>
                <w:rFonts w:ascii="Times New Roman" w:eastAsiaTheme="minorHAnsi" w:hAnsi="Times New Roman"/>
              </w:rPr>
              <w:t xml:space="preserve">г. и финалния доклад по проект на МОСВ </w:t>
            </w:r>
            <w:r>
              <w:rPr>
                <w:rFonts w:ascii="Times New Roman" w:eastAsiaTheme="minorHAnsi" w:hAnsi="Times New Roman"/>
              </w:rPr>
              <w:t>„</w:t>
            </w:r>
            <w:r w:rsidRPr="00FB579D">
              <w:rPr>
                <w:rFonts w:ascii="Times New Roman" w:eastAsiaTheme="minorHAns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FB579D">
              <w:rPr>
                <w:rFonts w:ascii="Times New Roman" w:eastAsiaTheme="minorHAnsi" w:hAnsi="Times New Roman"/>
              </w:rPr>
              <w:t xml:space="preserve">. </w:t>
            </w:r>
          </w:p>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На базата на информацията в ПУБР 2016-2021 г. и пробонабирането през 2021</w:t>
            </w:r>
            <w:r>
              <w:rPr>
                <w:rFonts w:ascii="Times New Roman" w:eastAsiaTheme="minorHAnsi" w:hAnsi="Times New Roman"/>
              </w:rPr>
              <w:t xml:space="preserve"> </w:t>
            </w:r>
            <w:r w:rsidRPr="00FB579D">
              <w:rPr>
                <w:rFonts w:ascii="Times New Roman" w:eastAsiaTheme="minorHAnsi" w:hAnsi="Times New Roman"/>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w:t>
            </w:r>
            <w:r w:rsidRPr="00FB579D">
              <w:rPr>
                <w:rFonts w:ascii="Times New Roman" w:eastAsiaTheme="minorHAnsi" w:hAnsi="Times New Roman"/>
              </w:rPr>
              <w:lastRenderedPageBreak/>
              <w:t xml:space="preserve">речния участък. </w:t>
            </w:r>
          </w:p>
        </w:tc>
      </w:tr>
      <w:tr w:rsidR="00E2488F" w:rsidRPr="00FB579D" w:rsidTr="002E67EF">
        <w:trPr>
          <w:jc w:val="center"/>
        </w:trPr>
        <w:tc>
          <w:tcPr>
            <w:tcW w:w="835" w:type="pct"/>
            <w:shd w:val="clear" w:color="auto" w:fill="auto"/>
          </w:tcPr>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lastRenderedPageBreak/>
              <w:t xml:space="preserve">Местообитание на вида: Екологично състояние на водните </w:t>
            </w:r>
            <w:r w:rsidRPr="00FB579D">
              <w:rPr>
                <w:rFonts w:ascii="Times New Roman" w:eastAsiaTheme="minorHAnsi" w:hAnsi="Times New Roman"/>
                <w:b/>
              </w:rPr>
              <w:lastRenderedPageBreak/>
              <w:t xml:space="preserve">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lastRenderedPageBreak/>
              <w:t xml:space="preserve">5 степенна скала за екологично </w:t>
            </w:r>
            <w:r w:rsidRPr="00FB579D">
              <w:rPr>
                <w:rFonts w:ascii="Times New Roman" w:eastAsiaTheme="minorHAnsi" w:hAnsi="Times New Roman"/>
              </w:rPr>
              <w:lastRenderedPageBreak/>
              <w:t xml:space="preserve">състояние съгласно РДВ </w:t>
            </w:r>
          </w:p>
        </w:tc>
        <w:tc>
          <w:tcPr>
            <w:tcW w:w="793" w:type="pct"/>
            <w:shd w:val="clear" w:color="auto" w:fill="auto"/>
          </w:tcPr>
          <w:p w:rsidR="00E2488F" w:rsidRPr="00C80ED3"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lastRenderedPageBreak/>
              <w:t>По-висока или равна на 2 – Добро състояние</w:t>
            </w:r>
            <w:r w:rsidRPr="00C80ED3">
              <w:rPr>
                <w:rFonts w:ascii="Times New Roman" w:eastAsiaTheme="minorHAnsi" w:hAnsi="Times New Roman"/>
              </w:rPr>
              <w:t>/</w:t>
            </w:r>
            <w:r>
              <w:rPr>
                <w:rFonts w:ascii="Times New Roman" w:eastAsiaTheme="minorHAnsi" w:hAnsi="Times New Roman"/>
              </w:rPr>
              <w:t xml:space="preserve">Добър </w:t>
            </w:r>
            <w:r>
              <w:rPr>
                <w:rFonts w:ascii="Times New Roman" w:eastAsiaTheme="minorHAnsi" w:hAnsi="Times New Roman"/>
              </w:rPr>
              <w:lastRenderedPageBreak/>
              <w:t>потенциал</w:t>
            </w:r>
          </w:p>
        </w:tc>
        <w:tc>
          <w:tcPr>
            <w:tcW w:w="1699" w:type="pct"/>
            <w:shd w:val="clear" w:color="auto" w:fill="auto"/>
          </w:tcPr>
          <w:p w:rsidR="00E2488F" w:rsidRPr="00FB579D" w:rsidRDefault="00E2488F" w:rsidP="002E67EF">
            <w:pPr>
              <w:spacing w:after="0" w:line="240" w:lineRule="auto"/>
              <w:jc w:val="both"/>
              <w:rPr>
                <w:rFonts w:ascii="Times New Roman" w:eastAsiaTheme="minorHAnsi" w:hAnsi="Times New Roman"/>
              </w:rPr>
            </w:pPr>
            <w:r w:rsidRPr="00FB579D">
              <w:rPr>
                <w:rFonts w:ascii="Times New Roman" w:eastAsiaTheme="minorHAnsi" w:hAnsi="Times New Roman"/>
              </w:rPr>
              <w:lastRenderedPageBreak/>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FB579D">
              <w:rPr>
                <w:rFonts w:ascii="Times New Roman" w:eastAsiaTheme="minorHAnsi" w:hAnsi="Times New Roman"/>
              </w:rPr>
              <w:t xml:space="preserve">Картиране и определяне на </w:t>
            </w:r>
            <w:r w:rsidRPr="00FB579D">
              <w:rPr>
                <w:rFonts w:ascii="Times New Roman" w:eastAsiaTheme="minorHAnsi" w:hAnsi="Times New Roman"/>
              </w:rPr>
              <w:lastRenderedPageBreak/>
              <w:t xml:space="preserve">природозащитното състояние на природни местообитания и видове </w:t>
            </w:r>
            <w:r>
              <w:rPr>
                <w:rFonts w:ascii="Times New Roman" w:eastAsiaTheme="minorHAnsi" w:hAnsi="Times New Roman"/>
              </w:rPr>
              <w:t>–</w:t>
            </w:r>
            <w:r w:rsidRPr="00FB579D">
              <w:rPr>
                <w:rFonts w:ascii="Times New Roman" w:eastAsiaTheme="minorHAnsi" w:hAnsi="Times New Roman"/>
              </w:rPr>
              <w:t xml:space="preserve"> фаза I</w:t>
            </w:r>
            <w:r>
              <w:rPr>
                <w:rFonts w:ascii="Times New Roman" w:eastAsiaTheme="minorHAnsi" w:hAnsi="Times New Roman"/>
              </w:rPr>
              <w:t>“</w:t>
            </w:r>
            <w:r w:rsidRPr="00FB579D">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E2488F" w:rsidRPr="00FB579D" w:rsidTr="002E67EF">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E2488F" w:rsidRPr="00FB579D" w:rsidRDefault="00E2488F" w:rsidP="002E67EF">
                  <w:pPr>
                    <w:spacing w:after="0" w:line="240" w:lineRule="auto"/>
                    <w:jc w:val="center"/>
                    <w:rPr>
                      <w:rFonts w:ascii="Times New Roman" w:eastAsiaTheme="minorHAnsi" w:hAnsi="Times New Roman"/>
                      <w:b/>
                      <w:bCs/>
                      <w:color w:val="000000"/>
                    </w:rPr>
                  </w:pPr>
                  <w:r w:rsidRPr="00FB579D">
                    <w:rPr>
                      <w:rFonts w:ascii="Times New Roman" w:eastAsiaTheme="minorHAnsi" w:hAnsi="Times New Roman"/>
                      <w:b/>
                      <w:bCs/>
                      <w:color w:val="000000"/>
                    </w:rPr>
                    <w:t>Екологично състояние</w:t>
                  </w:r>
                </w:p>
              </w:tc>
            </w:tr>
            <w:tr w:rsidR="00E2488F" w:rsidRPr="00FB579D"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2488F" w:rsidRPr="00FB579D" w:rsidRDefault="00E2488F" w:rsidP="002E67EF">
                  <w:pPr>
                    <w:spacing w:after="0" w:line="240" w:lineRule="auto"/>
                    <w:jc w:val="center"/>
                    <w:rPr>
                      <w:rFonts w:ascii="Times New Roman" w:eastAsiaTheme="minorHAnsi" w:hAnsi="Times New Roman"/>
                      <w:color w:val="000000"/>
                    </w:rPr>
                  </w:pPr>
                  <w:r w:rsidRPr="00FB579D">
                    <w:rPr>
                      <w:rFonts w:ascii="Times New Roman" w:eastAsiaTheme="minorHAnsi" w:hAnsi="Times New Roman"/>
                      <w:color w:val="000000"/>
                    </w:rPr>
                    <w:t>1 - Отлично</w:t>
                  </w:r>
                </w:p>
              </w:tc>
            </w:tr>
            <w:tr w:rsidR="00E2488F" w:rsidRPr="00FB579D"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2488F" w:rsidRPr="00FB579D" w:rsidRDefault="00E2488F" w:rsidP="002E67EF">
                  <w:pPr>
                    <w:spacing w:after="0" w:line="240" w:lineRule="auto"/>
                    <w:jc w:val="center"/>
                    <w:rPr>
                      <w:rFonts w:ascii="Times New Roman" w:eastAsiaTheme="minorHAnsi" w:hAnsi="Times New Roman"/>
                      <w:color w:val="000000"/>
                    </w:rPr>
                  </w:pPr>
                  <w:r w:rsidRPr="00FB579D">
                    <w:rPr>
                      <w:rFonts w:ascii="Times New Roman" w:eastAsiaTheme="minorHAnsi" w:hAnsi="Times New Roman"/>
                      <w:color w:val="000000"/>
                    </w:rPr>
                    <w:t>2 - Добро</w:t>
                  </w:r>
                </w:p>
              </w:tc>
            </w:tr>
            <w:tr w:rsidR="00E2488F" w:rsidRPr="00FB579D"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488F" w:rsidRPr="00FB579D" w:rsidRDefault="00E2488F" w:rsidP="002E67EF">
                  <w:pPr>
                    <w:spacing w:after="0" w:line="240" w:lineRule="auto"/>
                    <w:jc w:val="center"/>
                    <w:rPr>
                      <w:rFonts w:ascii="Times New Roman" w:eastAsiaTheme="minorHAnsi" w:hAnsi="Times New Roman"/>
                      <w:color w:val="000000"/>
                    </w:rPr>
                  </w:pPr>
                  <w:r w:rsidRPr="00FB579D">
                    <w:rPr>
                      <w:rFonts w:ascii="Times New Roman" w:eastAsiaTheme="minorHAnsi" w:hAnsi="Times New Roman"/>
                      <w:color w:val="000000"/>
                    </w:rPr>
                    <w:t>3 - Умерено</w:t>
                  </w:r>
                </w:p>
              </w:tc>
            </w:tr>
            <w:tr w:rsidR="00E2488F" w:rsidRPr="00FB579D"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2488F" w:rsidRPr="00FB579D" w:rsidRDefault="00E2488F" w:rsidP="002E67EF">
                  <w:pPr>
                    <w:spacing w:after="0" w:line="240" w:lineRule="auto"/>
                    <w:jc w:val="center"/>
                    <w:rPr>
                      <w:rFonts w:ascii="Times New Roman" w:eastAsiaTheme="minorHAnsi" w:hAnsi="Times New Roman"/>
                      <w:color w:val="000000"/>
                    </w:rPr>
                  </w:pPr>
                  <w:r w:rsidRPr="00FB579D">
                    <w:rPr>
                      <w:rFonts w:ascii="Times New Roman" w:eastAsiaTheme="minorHAnsi" w:hAnsi="Times New Roman"/>
                      <w:color w:val="000000"/>
                    </w:rPr>
                    <w:t>4 - Лошо</w:t>
                  </w:r>
                </w:p>
              </w:tc>
            </w:tr>
            <w:tr w:rsidR="00E2488F" w:rsidRPr="00FB579D"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2488F" w:rsidRPr="00FB579D" w:rsidRDefault="00E2488F" w:rsidP="002E67EF">
                  <w:pPr>
                    <w:spacing w:after="0" w:line="240" w:lineRule="auto"/>
                    <w:jc w:val="center"/>
                    <w:rPr>
                      <w:rFonts w:ascii="Times New Roman" w:eastAsiaTheme="minorHAnsi" w:hAnsi="Times New Roman"/>
                      <w:color w:val="000000"/>
                    </w:rPr>
                  </w:pPr>
                  <w:r w:rsidRPr="00FB579D">
                    <w:rPr>
                      <w:rFonts w:ascii="Times New Roman" w:eastAsiaTheme="minorHAnsi" w:hAnsi="Times New Roman"/>
                      <w:color w:val="000000"/>
                    </w:rPr>
                    <w:t>5 - Много лошо</w:t>
                  </w:r>
                </w:p>
              </w:tc>
            </w:tr>
          </w:tbl>
          <w:p w:rsidR="00E2488F" w:rsidRDefault="00E2488F" w:rsidP="002E67EF">
            <w:pPr>
              <w:spacing w:before="120" w:after="120" w:line="240" w:lineRule="auto"/>
              <w:jc w:val="both"/>
              <w:rPr>
                <w:rFonts w:ascii="Times New Roman" w:eastAsiaTheme="minorHAnsi" w:hAnsi="Times New Roman"/>
              </w:rPr>
            </w:pPr>
            <w:bookmarkStart w:id="41" w:name="_Hlk96431583"/>
            <w:r w:rsidRPr="000338F9">
              <w:rPr>
                <w:rFonts w:ascii="Times New Roman" w:eastAsia="Calibri" w:hAnsi="Times New Roman"/>
              </w:rPr>
              <w:t>Съгласно ПУРБ 2016-2021 г, целият български участък от река Дунав представлява силно модифицирано водно тяло</w:t>
            </w:r>
            <w:r>
              <w:rPr>
                <w:rFonts w:ascii="Times New Roman" w:eastAsia="Calibri" w:hAnsi="Times New Roman"/>
              </w:rPr>
              <w:t xml:space="preserve"> </w:t>
            </w:r>
            <w:r w:rsidRPr="000338F9">
              <w:rPr>
                <w:rFonts w:ascii="Times New Roman" w:eastAsia="Calibri" w:hAnsi="Times New Roman"/>
              </w:rPr>
              <w:t>(</w:t>
            </w:r>
            <w:hyperlink r:id="rId93" w:history="1">
              <w:r w:rsidRPr="000338F9">
                <w:rPr>
                  <w:rFonts w:ascii="Times New Roman" w:eastAsia="Calibri" w:hAnsi="Times New Roman"/>
                  <w:color w:val="0000FF"/>
                  <w:u w:val="single"/>
                </w:rPr>
                <w:t>http://www.bd-dunav.org/uploads/content/files/upravlenie-na-vodite/PURB-2016-2021-final/Razdel-1/prilojenia_R1/Pril_1244.pdf</w:t>
              </w:r>
            </w:hyperlink>
            <w:r w:rsidRPr="000338F9">
              <w:rPr>
                <w:rFonts w:ascii="Times New Roman" w:eastAsia="Calibri"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94" w:history="1">
              <w:r w:rsidRPr="000338F9">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0338F9">
              <w:rPr>
                <w:rFonts w:ascii="Times New Roman" w:eastAsia="Calibri" w:hAnsi="Times New Roman"/>
              </w:rPr>
              <w:t>)</w:t>
            </w:r>
            <w:bookmarkEnd w:id="41"/>
            <w:r w:rsidRPr="00FB579D">
              <w:rPr>
                <w:rFonts w:ascii="Times New Roman" w:eastAsiaTheme="minorHAnsi" w:hAnsi="Times New Roman"/>
              </w:rPr>
              <w:t xml:space="preserve">. </w:t>
            </w:r>
            <w:r w:rsidRPr="007704E3">
              <w:rPr>
                <w:rFonts w:ascii="Times New Roman" w:eastAsiaTheme="minorHAnsi" w:hAnsi="Times New Roman"/>
              </w:rPr>
              <w:t xml:space="preserve">Според информацията от ПУРБ и данни от биологичния мониторинг но </w:t>
            </w:r>
            <w:r w:rsidRPr="007704E3">
              <w:rPr>
                <w:rFonts w:ascii="Times New Roman" w:eastAsiaTheme="minorHAnsi" w:hAnsi="Times New Roman"/>
              </w:rPr>
              <w:lastRenderedPageBreak/>
              <w:t xml:space="preserve">водите екологичното състояние на р. </w:t>
            </w:r>
            <w:r>
              <w:rPr>
                <w:rFonts w:ascii="Times New Roman" w:eastAsiaTheme="minorHAnsi" w:hAnsi="Times New Roman"/>
              </w:rPr>
              <w:t>Вит</w:t>
            </w:r>
            <w:r w:rsidRPr="007704E3">
              <w:rPr>
                <w:rFonts w:ascii="Times New Roman" w:eastAsiaTheme="minorHAnsi" w:hAnsi="Times New Roman"/>
              </w:rPr>
              <w:t xml:space="preserve"> е умерено</w:t>
            </w:r>
            <w:r>
              <w:rPr>
                <w:rFonts w:ascii="Times New Roman" w:eastAsiaTheme="minorHAnsi" w:hAnsi="Times New Roman"/>
              </w:rPr>
              <w:t>.</w:t>
            </w:r>
            <w:r w:rsidRPr="007704E3">
              <w:rPr>
                <w:rFonts w:ascii="Times New Roman" w:eastAsiaTheme="minorHAnsi" w:hAnsi="Times New Roman"/>
              </w:rPr>
              <w:t xml:space="preserve"> </w:t>
            </w:r>
          </w:p>
          <w:p w:rsidR="00E2488F" w:rsidRPr="00FB579D" w:rsidRDefault="00E2488F" w:rsidP="002E67EF">
            <w:pPr>
              <w:spacing w:before="120" w:after="120" w:line="240" w:lineRule="auto"/>
              <w:jc w:val="both"/>
              <w:rPr>
                <w:rFonts w:ascii="Times New Roman" w:eastAsiaTheme="minorHAnsi" w:hAnsi="Times New Roman"/>
              </w:rPr>
            </w:pPr>
            <w:r w:rsidRPr="00007604">
              <w:rPr>
                <w:rFonts w:ascii="Times New Roman" w:eastAsia="Calibri" w:hAnsi="Times New Roman"/>
              </w:rPr>
              <w:t>(</w:t>
            </w:r>
            <w:hyperlink r:id="rId95" w:history="1">
              <w:r w:rsidRPr="00007604">
                <w:rPr>
                  <w:rFonts w:ascii="Times New Roman" w:eastAsia="Calibri" w:hAnsi="Times New Roman"/>
                  <w:color w:val="0000FF"/>
                  <w:u w:val="single"/>
                </w:rPr>
                <w:t>http://www.bd-dunav.org/content/Razdel-4-Monitoring-i-ocenka-na-sastoianieto-na-povarhnostnite-vodi-podzemnite-vodi-i-na-zonite-za-zashtita-na-vodite-158/</w:t>
              </w:r>
            </w:hyperlink>
            <w:r w:rsidRPr="00007604">
              <w:rPr>
                <w:rFonts w:ascii="Times New Roman" w:eastAsia="Calibri" w:hAnsi="Times New Roman"/>
              </w:rPr>
              <w:t>)</w:t>
            </w:r>
          </w:p>
        </w:tc>
        <w:tc>
          <w:tcPr>
            <w:tcW w:w="1038" w:type="pct"/>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lastRenderedPageBreak/>
              <w:t xml:space="preserve">Подобряване на екологичното състояние на водните тела с подходящи </w:t>
            </w:r>
            <w:r w:rsidRPr="00FB579D">
              <w:rPr>
                <w:rFonts w:ascii="Times New Roman" w:eastAsiaTheme="minorHAnsi" w:hAnsi="Times New Roman"/>
              </w:rPr>
              <w:lastRenderedPageBreak/>
              <w:t>местообитания за вида, до достигане на стойност от по-висока или равна на 2 – Добро състояние</w:t>
            </w:r>
            <w:r>
              <w:rPr>
                <w:rFonts w:ascii="Times New Roman" w:eastAsiaTheme="minorHAnsi" w:hAnsi="Times New Roman"/>
              </w:rPr>
              <w:t>/Добър потенциал</w:t>
            </w:r>
            <w:r w:rsidRPr="00FB579D">
              <w:rPr>
                <w:rFonts w:ascii="Times New Roman" w:eastAsiaTheme="minorHAnsi" w:hAnsi="Times New Roman"/>
              </w:rPr>
              <w:t xml:space="preserve"> </w:t>
            </w:r>
          </w:p>
          <w:p w:rsidR="00E2488F"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E2488F" w:rsidRPr="00FB579D"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Установяване на източницита на натиск в и извън зоната, които могат да повлияят върху вида</w:t>
            </w:r>
          </w:p>
        </w:tc>
      </w:tr>
      <w:tr w:rsidR="00E2488F" w:rsidRPr="00FB579D" w:rsidTr="002E67EF">
        <w:trPr>
          <w:jc w:val="center"/>
        </w:trPr>
        <w:tc>
          <w:tcPr>
            <w:tcW w:w="835" w:type="pct"/>
            <w:shd w:val="clear" w:color="auto" w:fill="auto"/>
          </w:tcPr>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93"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699" w:type="pct"/>
            <w:shd w:val="clear" w:color="auto" w:fill="auto"/>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Фактори, водещи до нарушаване на естествената структура на дънния субстрат, са:</w:t>
            </w:r>
          </w:p>
          <w:p w:rsidR="00E2488F" w:rsidRPr="00FB579D" w:rsidRDefault="00E2488F" w:rsidP="002E67EF">
            <w:pPr>
              <w:numPr>
                <w:ilvl w:val="0"/>
                <w:numId w:val="7"/>
              </w:numPr>
              <w:spacing w:before="120" w:after="120" w:line="240" w:lineRule="auto"/>
              <w:jc w:val="both"/>
              <w:rPr>
                <w:rFonts w:ascii="Times New Roman" w:eastAsiaTheme="minorHAnsi" w:hAnsi="Times New Roman"/>
              </w:rPr>
            </w:pPr>
            <w:r w:rsidRPr="00FB579D">
              <w:rPr>
                <w:rFonts w:ascii="Times New Roman" w:eastAsiaTheme="minorHAnsi" w:hAnsi="Times New Roman"/>
              </w:rPr>
              <w:t>Отстраняване на чакъл и пясък от коритото на реката;</w:t>
            </w:r>
          </w:p>
          <w:p w:rsidR="00E2488F" w:rsidRPr="00FB579D" w:rsidRDefault="00E2488F" w:rsidP="002E67EF">
            <w:pPr>
              <w:numPr>
                <w:ilvl w:val="0"/>
                <w:numId w:val="7"/>
              </w:numPr>
              <w:spacing w:before="120" w:after="120" w:line="240" w:lineRule="auto"/>
              <w:jc w:val="both"/>
              <w:rPr>
                <w:rFonts w:ascii="Times New Roman" w:eastAsiaTheme="minorHAnsi" w:hAnsi="Times New Roman"/>
              </w:rPr>
            </w:pPr>
            <w:r w:rsidRPr="00FB579D">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E2488F" w:rsidRPr="00FB579D" w:rsidRDefault="00E2488F" w:rsidP="002E67EF">
            <w:pPr>
              <w:numPr>
                <w:ilvl w:val="0"/>
                <w:numId w:val="7"/>
              </w:numPr>
              <w:spacing w:before="120" w:after="120" w:line="240" w:lineRule="auto"/>
              <w:jc w:val="both"/>
              <w:rPr>
                <w:rFonts w:ascii="Times New Roman" w:eastAsiaTheme="minorHAnsi" w:hAnsi="Times New Roman"/>
              </w:rPr>
            </w:pPr>
            <w:r w:rsidRPr="00FB579D">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E2488F" w:rsidRPr="00FB579D" w:rsidRDefault="00E2488F" w:rsidP="002E67EF">
            <w:pPr>
              <w:numPr>
                <w:ilvl w:val="0"/>
                <w:numId w:val="7"/>
              </w:numPr>
              <w:spacing w:before="120" w:after="120" w:line="240" w:lineRule="auto"/>
              <w:jc w:val="both"/>
              <w:rPr>
                <w:rFonts w:ascii="Times New Roman" w:eastAsiaTheme="minorHAnsi" w:hAnsi="Times New Roman"/>
              </w:rPr>
            </w:pPr>
            <w:r w:rsidRPr="00FB579D">
              <w:rPr>
                <w:rFonts w:ascii="Times New Roman" w:eastAsiaTheme="minorHAnsi" w:hAnsi="Times New Roman"/>
              </w:rPr>
              <w:lastRenderedPageBreak/>
              <w:t>др.</w:t>
            </w:r>
          </w:p>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Не е установен натиск в зоната по този параметър над 5%.</w:t>
            </w:r>
          </w:p>
        </w:tc>
        <w:tc>
          <w:tcPr>
            <w:tcW w:w="1038" w:type="pct"/>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E2488F" w:rsidRPr="004C3A53" w:rsidRDefault="00E2488F" w:rsidP="00E2488F">
      <w:pPr>
        <w:spacing w:after="160" w:line="240" w:lineRule="auto"/>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7. Необходимост от актуализация </w:t>
      </w:r>
      <w:r>
        <w:rPr>
          <w:rFonts w:ascii="Times New Roman" w:eastAsiaTheme="minorHAnsi" w:hAnsi="Times New Roman"/>
          <w:b/>
          <w:sz w:val="24"/>
          <w:szCs w:val="24"/>
        </w:rPr>
        <w:t>на СФ на защитената зона</w:t>
      </w:r>
    </w:p>
    <w:p w:rsidR="00E2488F" w:rsidRPr="004C3A53" w:rsidRDefault="00E2488F" w:rsidP="00E2488F">
      <w:pPr>
        <w:spacing w:after="160" w:line="240" w:lineRule="auto"/>
        <w:jc w:val="both"/>
        <w:rPr>
          <w:rFonts w:ascii="Times New Roman" w:eastAsiaTheme="minorHAnsi" w:hAnsi="Times New Roman"/>
          <w:sz w:val="24"/>
          <w:szCs w:val="24"/>
        </w:rPr>
      </w:pPr>
      <w:r>
        <w:rPr>
          <w:rFonts w:ascii="Times New Roman" w:eastAsiaTheme="minorHAnsi" w:hAnsi="Times New Roman"/>
          <w:sz w:val="24"/>
          <w:szCs w:val="24"/>
        </w:rPr>
        <w:t>В съответствие с приложените методики за мониторинг на вида</w:t>
      </w:r>
      <w:r w:rsidRPr="004C3A53">
        <w:rPr>
          <w:rFonts w:ascii="Times New Roman" w:eastAsiaTheme="minorHAnsi" w:hAnsi="Times New Roman"/>
          <w:sz w:val="24"/>
          <w:szCs w:val="24"/>
        </w:rPr>
        <w:t>, най-подходящата популационна единица за определянето на състоянието на вида</w:t>
      </w:r>
      <w:r>
        <w:rPr>
          <w:rFonts w:ascii="Times New Roman" w:eastAsiaTheme="minorHAnsi" w:hAnsi="Times New Roman"/>
          <w:sz w:val="24"/>
          <w:szCs w:val="24"/>
        </w:rPr>
        <w:t xml:space="preserve"> в зоната</w:t>
      </w:r>
      <w:r w:rsidRPr="004C3A53">
        <w:rPr>
          <w:rFonts w:ascii="Times New Roman" w:eastAsiaTheme="minorHAnsi" w:hAnsi="Times New Roman"/>
          <w:sz w:val="24"/>
          <w:szCs w:val="24"/>
        </w:rPr>
        <w:t xml:space="preserve"> е индивиди на хектар</w:t>
      </w:r>
      <w:r>
        <w:rPr>
          <w:rFonts w:ascii="Times New Roman" w:eastAsiaTheme="minorHAnsi" w:hAnsi="Times New Roman"/>
          <w:sz w:val="24"/>
          <w:szCs w:val="24"/>
        </w:rPr>
        <w:t xml:space="preserve"> (минимум 100)</w:t>
      </w:r>
      <w:r w:rsidRPr="004C3A53">
        <w:rPr>
          <w:rFonts w:ascii="Times New Roman" w:eastAsiaTheme="minorHAns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4C3A53">
        <w:rPr>
          <w:rFonts w:ascii="Times New Roman" w:eastAsiaTheme="minorHAnsi" w:hAnsi="Times New Roman"/>
          <w:sz w:val="24"/>
          <w:szCs w:val="24"/>
        </w:rPr>
        <w:t xml:space="preserve"> Качеството на наличните данни относно популацията на вида в зоната може да се приеме като добро. Замърсяването в зоната може да се отразява на неговата популация. Поради тези </w:t>
      </w:r>
      <w:r>
        <w:rPr>
          <w:rFonts w:ascii="Times New Roman" w:eastAsiaTheme="minorHAnsi" w:hAnsi="Times New Roman"/>
          <w:sz w:val="24"/>
          <w:szCs w:val="24"/>
        </w:rPr>
        <w:t>съображения</w:t>
      </w:r>
      <w:r w:rsidRPr="004C3A53">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4C3A53">
        <w:rPr>
          <w:rFonts w:ascii="Times New Roman" w:eastAsiaTheme="minorHAnsi" w:hAnsi="Times New Roman"/>
          <w:sz w:val="24"/>
          <w:szCs w:val="24"/>
        </w:rPr>
        <w:t xml:space="preserve">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55"/>
        <w:gridCol w:w="614"/>
        <w:gridCol w:w="1027"/>
        <w:gridCol w:w="302"/>
        <w:gridCol w:w="514"/>
        <w:gridCol w:w="340"/>
        <w:gridCol w:w="722"/>
        <w:gridCol w:w="722"/>
        <w:gridCol w:w="696"/>
        <w:gridCol w:w="676"/>
        <w:gridCol w:w="989"/>
        <w:gridCol w:w="1081"/>
        <w:gridCol w:w="729"/>
        <w:gridCol w:w="609"/>
        <w:gridCol w:w="691"/>
      </w:tblGrid>
      <w:tr w:rsidR="00E2488F" w:rsidRPr="004C3A53" w:rsidTr="002E67EF">
        <w:trPr>
          <w:tblCellSpacing w:w="15" w:type="dxa"/>
        </w:trPr>
        <w:tc>
          <w:tcPr>
            <w:tcW w:w="1389"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xml:space="preserve">Site assessment </w:t>
            </w:r>
          </w:p>
        </w:tc>
      </w:tr>
      <w:tr w:rsidR="00E2488F" w:rsidRPr="004C3A53" w:rsidTr="002E67EF">
        <w:trPr>
          <w:tblCellSpacing w:w="15" w:type="dxa"/>
        </w:trPr>
        <w:tc>
          <w:tcPr>
            <w:tcW w:w="155"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xml:space="preserve">G </w:t>
            </w:r>
          </w:p>
        </w:tc>
        <w:tc>
          <w:tcPr>
            <w:tcW w:w="0" w:type="auto"/>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xml:space="preserve">Code </w:t>
            </w:r>
          </w:p>
        </w:tc>
        <w:tc>
          <w:tcPr>
            <w:tcW w:w="0" w:type="auto"/>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xml:space="preserve">Scientific Name </w:t>
            </w:r>
          </w:p>
        </w:tc>
        <w:tc>
          <w:tcPr>
            <w:tcW w:w="0" w:type="auto"/>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xml:space="preserve">S </w:t>
            </w:r>
          </w:p>
        </w:tc>
        <w:tc>
          <w:tcPr>
            <w:tcW w:w="0" w:type="auto"/>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xml:space="preserve">NP </w:t>
            </w:r>
          </w:p>
        </w:tc>
        <w:tc>
          <w:tcPr>
            <w:tcW w:w="0" w:type="auto"/>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xml:space="preserve">T </w:t>
            </w:r>
          </w:p>
        </w:tc>
        <w:tc>
          <w:tcPr>
            <w:tcW w:w="0" w:type="auto"/>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xml:space="preserve">A|B|C </w:t>
            </w:r>
          </w:p>
        </w:tc>
      </w:tr>
      <w:tr w:rsidR="00E2488F" w:rsidRPr="004C3A53" w:rsidTr="002E67EF">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w:t>
            </w:r>
          </w:p>
        </w:tc>
        <w:tc>
          <w:tcPr>
            <w:tcW w:w="29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w:t>
            </w:r>
          </w:p>
        </w:tc>
        <w:tc>
          <w:tcPr>
            <w:tcW w:w="49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w:t>
            </w:r>
          </w:p>
        </w:tc>
        <w:tc>
          <w:tcPr>
            <w:tcW w:w="13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w:t>
            </w:r>
          </w:p>
        </w:tc>
        <w:tc>
          <w:tcPr>
            <w:tcW w:w="25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w:t>
            </w:r>
          </w:p>
        </w:tc>
        <w:tc>
          <w:tcPr>
            <w:tcW w:w="15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w:t>
            </w:r>
          </w:p>
        </w:tc>
        <w:tc>
          <w:tcPr>
            <w:tcW w:w="31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Min</w:t>
            </w:r>
          </w:p>
        </w:tc>
        <w:tc>
          <w:tcPr>
            <w:tcW w:w="33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Max</w:t>
            </w:r>
          </w:p>
        </w:tc>
        <w:tc>
          <w:tcPr>
            <w:tcW w:w="33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w:t>
            </w:r>
          </w:p>
        </w:tc>
        <w:tc>
          <w:tcPr>
            <w:tcW w:w="32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p>
        </w:tc>
        <w:tc>
          <w:tcPr>
            <w:tcW w:w="47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 </w:t>
            </w:r>
          </w:p>
        </w:tc>
        <w:tc>
          <w:tcPr>
            <w:tcW w:w="52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Pop.</w:t>
            </w:r>
          </w:p>
        </w:tc>
        <w:tc>
          <w:tcPr>
            <w:tcW w:w="34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Con.</w:t>
            </w:r>
          </w:p>
        </w:tc>
        <w:tc>
          <w:tcPr>
            <w:tcW w:w="28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Iso.</w:t>
            </w:r>
          </w:p>
        </w:tc>
        <w:tc>
          <w:tcPr>
            <w:tcW w:w="32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24"/>
                <w:szCs w:val="24"/>
              </w:rPr>
            </w:pPr>
            <w:r w:rsidRPr="004C3A53">
              <w:rPr>
                <w:rFonts w:ascii="Times New Roman" w:eastAsiaTheme="minorHAnsi" w:hAnsi="Times New Roman"/>
                <w:b/>
                <w:bCs/>
                <w:sz w:val="24"/>
                <w:szCs w:val="24"/>
              </w:rPr>
              <w:t>Glo.</w:t>
            </w:r>
          </w:p>
        </w:tc>
      </w:tr>
      <w:tr w:rsidR="00E2488F" w:rsidRPr="004C3A53" w:rsidTr="002E67EF">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11</w:t>
            </w:r>
            <w:r w:rsidRPr="004C3A53">
              <w:rPr>
                <w:rFonts w:ascii="Times New Roman" w:eastAsiaTheme="minorHAnsi" w:hAnsi="Times New Roman"/>
                <w:b/>
                <w:bCs/>
                <w:sz w:val="16"/>
                <w:szCs w:val="16"/>
                <w:lang w:val="en-US"/>
              </w:rPr>
              <w:t>49</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i/>
                <w:sz w:val="16"/>
                <w:szCs w:val="16"/>
                <w:lang w:val="en-US"/>
              </w:rPr>
              <w:t>Cobitis taenia Complex</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2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Р</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color w:val="FF0000"/>
                <w:sz w:val="16"/>
                <w:szCs w:val="16"/>
                <w:lang w:val="en-US"/>
              </w:rPr>
              <w:t>273000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color w:val="FF0000"/>
                <w:sz w:val="16"/>
                <w:szCs w:val="16"/>
                <w:lang w:val="en-US"/>
              </w:rPr>
              <w:t>273000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color w:val="FF0000"/>
                <w:sz w:val="16"/>
                <w:szCs w:val="16"/>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hAnsi="Times New Roman"/>
                <w:b/>
                <w:sz w:val="16"/>
                <w:szCs w:val="16"/>
                <w:lang w:eastAsia="bg-BG"/>
              </w:rPr>
              <w:t>С</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hAnsi="Times New Roman"/>
                <w:b/>
                <w:sz w:val="16"/>
                <w:szCs w:val="16"/>
                <w:lang w:val="en-US" w:eastAsia="bg-BG"/>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hAnsi="Times New Roman"/>
                <w:b/>
                <w:sz w:val="16"/>
                <w:szCs w:val="16"/>
                <w:lang w:eastAsia="bg-BG"/>
              </w:rPr>
              <w:t>С</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rPr>
            </w:pPr>
            <w:r w:rsidRPr="004C3A53">
              <w:rPr>
                <w:rFonts w:ascii="Times New Roman" w:eastAsiaTheme="minorHAnsi" w:hAnsi="Times New Roman"/>
                <w:b/>
                <w:bCs/>
                <w:color w:val="FF0000"/>
                <w:sz w:val="16"/>
                <w:szCs w:val="16"/>
              </w:rPr>
              <w:t>С</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С</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А</w:t>
            </w:r>
          </w:p>
        </w:tc>
      </w:tr>
    </w:tbl>
    <w:p w:rsidR="00E2488F" w:rsidRPr="004C3A53" w:rsidRDefault="00E2488F" w:rsidP="00E2488F">
      <w:pPr>
        <w:spacing w:after="160" w:line="240" w:lineRule="auto"/>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lang w:val="en-US"/>
        </w:rPr>
        <w:t>8</w:t>
      </w:r>
      <w:r>
        <w:rPr>
          <w:rFonts w:ascii="Times New Roman" w:eastAsiaTheme="minorHAnsi" w:hAnsi="Times New Roman"/>
          <w:b/>
          <w:sz w:val="24"/>
          <w:szCs w:val="24"/>
        </w:rPr>
        <w:t>. Цитирана литература</w:t>
      </w:r>
    </w:p>
    <w:p w:rsidR="00E2488F" w:rsidRPr="004C3A53" w:rsidRDefault="00E2488F" w:rsidP="00E2488F">
      <w:pPr>
        <w:spacing w:after="0" w:line="240" w:lineRule="auto"/>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Булгурков, К. 1958. Рибната фауна в реките на Витоша планина и околните й язовири. – Изв. на Зоолог. инст., 7: 163–194.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Големански, </w:t>
      </w:r>
      <w:r>
        <w:rPr>
          <w:rFonts w:ascii="Times New Roman" w:eastAsiaTheme="minorHAnsi" w:hAnsi="Times New Roman" w:cstheme="minorBidi"/>
          <w:sz w:val="24"/>
          <w:szCs w:val="24"/>
          <w:lang w:eastAsia="x-none"/>
        </w:rPr>
        <w:t>В</w:t>
      </w:r>
      <w:r w:rsidRPr="004C3A53">
        <w:rPr>
          <w:rFonts w:ascii="Times New Roman" w:eastAsiaTheme="minorHAnsi" w:hAnsi="Times New Roman" w:cstheme="minorBidi"/>
          <w:sz w:val="24"/>
          <w:szCs w:val="24"/>
          <w:lang w:eastAsia="x-none"/>
        </w:rPr>
        <w:t>. и др. (ред.) 2011. Червена книга на Република България. Том 2. Животни. ИБЕИ - БАН &amp; МОСВ, София. Електронно издание:</w:t>
      </w:r>
      <w:r w:rsidRPr="004C3A53">
        <w:rPr>
          <w:rFonts w:ascii="Times New Roman" w:eastAsiaTheme="minorHAnsi" w:hAnsi="Times New Roman" w:cstheme="minorBidi"/>
          <w:sz w:val="24"/>
          <w:szCs w:val="24"/>
        </w:rPr>
        <w:t xml:space="preserve"> </w:t>
      </w:r>
      <w:hyperlink r:id="rId96" w:history="1">
        <w:r w:rsidRPr="004C3A53">
          <w:rPr>
            <w:rFonts w:ascii="Times New Roman" w:eastAsiaTheme="minorHAnsi" w:hAnsi="Times New Roman" w:cstheme="minorBidi"/>
            <w:color w:val="0000FF"/>
            <w:sz w:val="24"/>
            <w:szCs w:val="24"/>
            <w:u w:val="single"/>
          </w:rPr>
          <w:t>Том II - Животни (bas.bg)</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lastRenderedPageBreak/>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Дренски, П. 1921. Риби и риболовство по р. Искър. – Сведения по земеделието, 2 (9): 5–16.</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Дренски, П. 1921а. Рибната фауна на река Искър и риболовството по нея. – Естествознание и география, 6 (2/3): 49–58.</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Дренски, П. 1928. Риби от семейство </w:t>
      </w:r>
      <w:r w:rsidRPr="004C3A53">
        <w:rPr>
          <w:rFonts w:ascii="Times New Roman" w:eastAsiaTheme="minorHAnsi" w:hAnsi="Times New Roman" w:cstheme="minorBidi"/>
          <w:sz w:val="24"/>
          <w:szCs w:val="24"/>
          <w:lang w:val="en-US" w:eastAsia="x-none"/>
        </w:rPr>
        <w:t>Cobitidae</w:t>
      </w:r>
      <w:r w:rsidRPr="004C3A53">
        <w:rPr>
          <w:rFonts w:ascii="Times New Roman" w:eastAsiaTheme="minorHAnsi" w:hAnsi="Times New Roman" w:cstheme="minorBidi"/>
          <w:sz w:val="24"/>
          <w:szCs w:val="24"/>
          <w:lang w:eastAsia="x-none"/>
        </w:rPr>
        <w:t xml:space="preserve"> в България. – Изв. на Ц. природ. инст., 1: 156–181.</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Дренски, П. 1951. Рибите в България. Фауна на България </w:t>
      </w:r>
      <w:r w:rsidRPr="004C3A53">
        <w:rPr>
          <w:rFonts w:ascii="Times New Roman" w:eastAsiaTheme="minorHAnsi" w:hAnsi="Times New Roman" w:cstheme="minorBidi"/>
          <w:sz w:val="24"/>
          <w:szCs w:val="24"/>
          <w:lang w:val="en-US" w:eastAsia="x-none"/>
        </w:rPr>
        <w:t>II</w:t>
      </w:r>
      <w:r w:rsidRPr="004C3A53">
        <w:rPr>
          <w:rFonts w:ascii="Times New Roman" w:eastAsiaTheme="minorHAnsi" w:hAnsi="Times New Roman" w:cstheme="minorBidi"/>
          <w:sz w:val="24"/>
          <w:szCs w:val="24"/>
          <w:lang w:eastAsia="x-none"/>
        </w:rPr>
        <w:t>. С., БАН, 270 с.</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Живков, </w:t>
      </w:r>
      <w:r w:rsidRPr="004C3A53">
        <w:rPr>
          <w:rFonts w:ascii="Times New Roman" w:eastAsiaTheme="minorHAnsi" w:hAnsi="Times New Roman" w:cstheme="minorBidi"/>
          <w:sz w:val="24"/>
          <w:szCs w:val="24"/>
          <w:lang w:val="en-US" w:eastAsia="x-none"/>
        </w:rPr>
        <w:t>M</w:t>
      </w:r>
      <w:r w:rsidRPr="004C3A53">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97" w:history="1">
        <w:r w:rsidRPr="004C3A53">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hyperlink r:id="rId98" w:history="1">
        <w:r w:rsidRPr="004C3A53">
          <w:rPr>
            <w:rFonts w:ascii="Times New Roman" w:eastAsiaTheme="minorHAnsi" w:hAnsi="Times New Roman" w:cstheme="minorBidi"/>
            <w:color w:val="0000FF" w:themeColor="hyperlink"/>
            <w:sz w:val="24"/>
            <w:szCs w:val="24"/>
            <w:u w:val="single"/>
            <w:lang w:eastAsia="x-none"/>
          </w:rPr>
          <w:t>http://natura2000.moew.government.bg/</w:t>
        </w:r>
      </w:hyperlink>
      <w:r w:rsidRPr="004C3A53">
        <w:rPr>
          <w:rFonts w:ascii="Times New Roman" w:eastAsiaTheme="minorHAnsi" w:hAnsi="Times New Roman" w:cstheme="minorBidi"/>
          <w:sz w:val="24"/>
          <w:szCs w:val="24"/>
          <w:lang w:eastAsia="x-none"/>
        </w:rPr>
        <w:t xml:space="preserve">; </w:t>
      </w:r>
      <w:hyperlink r:id="rId99" w:history="1">
        <w:r w:rsidRPr="004C3A53">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1974. Ихтиофауна на р. Камчия. – Изв. на Зоолог. инст. с музей, 39: 85–98.</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Михайлова, Л. 1965. Върху ихтиофауната на Тракия. – В: Паспалев Г. (ред.), Фауна на Тракия. ІІ. С., БАН, 265–288.</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Михайлова, Л. 1965</w:t>
      </w:r>
      <w:r w:rsidRPr="004C3A53">
        <w:rPr>
          <w:rFonts w:ascii="Times New Roman" w:eastAsiaTheme="minorHAnsi" w:hAnsi="Times New Roman" w:cstheme="minorBidi"/>
          <w:sz w:val="24"/>
          <w:szCs w:val="24"/>
          <w:lang w:val="en-US" w:eastAsia="x-none"/>
        </w:rPr>
        <w:t>a</w:t>
      </w:r>
      <w:r w:rsidRPr="004C3A53">
        <w:rPr>
          <w:rFonts w:ascii="Times New Roman" w:eastAsiaTheme="minorHAnsi" w:hAnsi="Times New Roman" w:cstheme="minorBidi"/>
          <w:sz w:val="24"/>
          <w:szCs w:val="24"/>
          <w:lang w:eastAsia="x-none"/>
        </w:rPr>
        <w:t>. Изследвания върху ихтиофауната в басейна на река Струма. – Изв. на Зоолог. инст. с музей, 19: 55–71.</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Михайлова, Л. 1970. Рибите на Западна Стара планина. – Изв. на Зоолог. инст. с музей, 31: 19–43.</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Моров, Т. 1931. Сладководните риби в България. С., "Художник", 93 с.</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lastRenderedPageBreak/>
        <w:t>Пешев, И. 1966. Ихтиофаунистичен обзор на река Елешница. – Известия на Народния музей – Варна, 2 (17): 179–191.</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Пешев, И. 1970. Ихтиофаунистичен обзор на някои реки в Източна България. – Известия на Народния музей – Варна, 6: 143–156.</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Проект </w:t>
      </w:r>
      <w:r w:rsidRPr="004C3A53">
        <w:rPr>
          <w:rFonts w:ascii="Times New Roman" w:eastAsiaTheme="minorHAnsi" w:hAnsi="Times New Roman" w:cstheme="minorBidi"/>
          <w:sz w:val="24"/>
          <w:szCs w:val="24"/>
          <w:lang w:val="en-US" w:eastAsia="x-none"/>
        </w:rPr>
        <w:t>DIR</w:t>
      </w:r>
      <w:r w:rsidRPr="004C3A53">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4C3A53">
        <w:rPr>
          <w:rFonts w:ascii="Times New Roman" w:eastAsiaTheme="minorHAnsi" w:hAnsi="Times New Roman" w:cstheme="minorBidi"/>
          <w:sz w:val="24"/>
          <w:szCs w:val="24"/>
          <w:lang w:val="en-US" w:eastAsia="x-none"/>
        </w:rPr>
        <w:t>I</w:t>
      </w:r>
      <w:r w:rsidRPr="004C3A53">
        <w:rPr>
          <w:rFonts w:ascii="Times New Roman" w:eastAsiaTheme="minorHAnsi" w:hAnsi="Times New Roman" w:cstheme="minorBidi"/>
          <w:sz w:val="24"/>
          <w:szCs w:val="24"/>
          <w:lang w:eastAsia="x-none"/>
        </w:rPr>
        <w:t>", 2013.</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Проект </w:t>
      </w:r>
      <w:r w:rsidRPr="004C3A53">
        <w:rPr>
          <w:rFonts w:ascii="Times New Roman" w:eastAsiaTheme="minorHAnsi" w:hAnsi="Times New Roman" w:cstheme="minorBidi"/>
          <w:sz w:val="24"/>
          <w:szCs w:val="24"/>
          <w:lang w:val="en-US" w:eastAsia="x-none"/>
        </w:rPr>
        <w:t>DIR</w:t>
      </w:r>
      <w:r w:rsidRPr="004C3A53">
        <w:rPr>
          <w:rFonts w:ascii="Times New Roman" w:eastAsiaTheme="minorHAnsi" w:hAnsi="Times New Roman" w:cstheme="minorBidi"/>
          <w:sz w:val="24"/>
          <w:szCs w:val="24"/>
          <w:lang w:eastAsia="x-none"/>
        </w:rPr>
        <w:t>-5113024-1-48 "</w:t>
      </w:r>
      <w:r w:rsidRPr="004C3A53">
        <w:rPr>
          <w:rFonts w:ascii="Times New Roman" w:eastAsiaTheme="minorHAnsi" w:hAnsi="Times New Roman" w:cstheme="minorBidi"/>
          <w:sz w:val="24"/>
          <w:szCs w:val="24"/>
          <w:lang w:val="en-US" w:eastAsia="x-none"/>
        </w:rPr>
        <w:t>Te</w:t>
      </w:r>
      <w:r w:rsidRPr="004C3A53">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4C3A53">
        <w:rPr>
          <w:rFonts w:ascii="Times New Roman" w:eastAsiaTheme="minorHAnsi" w:hAnsi="Times New Roman" w:cstheme="minorBidi"/>
          <w:sz w:val="24"/>
          <w:szCs w:val="24"/>
          <w:lang w:val="en-US" w:eastAsia="x-none"/>
        </w:rPr>
        <w:t>I</w:t>
      </w:r>
      <w:r w:rsidRPr="004C3A53">
        <w:rPr>
          <w:rFonts w:ascii="Times New Roman" w:eastAsiaTheme="minorHAnsi" w:hAnsi="Times New Roman" w:cstheme="minorBidi"/>
          <w:sz w:val="24"/>
          <w:szCs w:val="24"/>
          <w:lang w:eastAsia="x-none"/>
        </w:rPr>
        <w:t xml:space="preserve"> фаза".</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rPr>
      </w:pPr>
      <w:r w:rsidRPr="004C3A53">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4C3A53">
        <w:rPr>
          <w:rFonts w:ascii="Times New Roman" w:eastAsiaTheme="minorHAnsi" w:hAnsi="Times New Roman" w:cstheme="minorBidi"/>
          <w:sz w:val="24"/>
          <w:szCs w:val="24"/>
        </w:rPr>
        <w:t xml:space="preserve"> </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hyperlink r:id="rId100" w:history="1">
        <w:r w:rsidRPr="004C3A53">
          <w:rPr>
            <w:rFonts w:ascii="Times New Roman" w:eastAsiaTheme="minorHAnsi" w:hAnsi="Times New Roman" w:cstheme="minorBidi"/>
            <w:color w:val="0000FF" w:themeColor="hyperlink"/>
            <w:sz w:val="24"/>
            <w:szCs w:val="24"/>
            <w:u w:val="single"/>
            <w:lang w:val="en-US" w:eastAsia="x-none"/>
          </w:rPr>
          <w:t>https</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ec</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europa</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eu</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environment</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nature</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natura</w:t>
        </w:r>
        <w:r w:rsidRPr="004C3A53">
          <w:rPr>
            <w:rFonts w:ascii="Times New Roman" w:eastAsiaTheme="minorHAnsi" w:hAnsi="Times New Roman" w:cstheme="minorBidi"/>
            <w:color w:val="0000FF" w:themeColor="hyperlink"/>
            <w:sz w:val="24"/>
            <w:szCs w:val="24"/>
            <w:u w:val="single"/>
            <w:lang w:eastAsia="x-none"/>
          </w:rPr>
          <w:t>2000/</w:t>
        </w:r>
        <w:r w:rsidRPr="004C3A53">
          <w:rPr>
            <w:rFonts w:ascii="Times New Roman" w:eastAsiaTheme="minorHAnsi" w:hAnsi="Times New Roman" w:cstheme="minorBidi"/>
            <w:color w:val="0000FF" w:themeColor="hyperlink"/>
            <w:sz w:val="24"/>
            <w:szCs w:val="24"/>
            <w:u w:val="single"/>
            <w:lang w:val="en-US" w:eastAsia="x-none"/>
          </w:rPr>
          <w:t>management</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docs</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art</w:t>
        </w:r>
        <w:r w:rsidRPr="004C3A53">
          <w:rPr>
            <w:rFonts w:ascii="Times New Roman" w:eastAsiaTheme="minorHAnsi" w:hAnsi="Times New Roman" w:cstheme="minorBidi"/>
            <w:color w:val="0000FF" w:themeColor="hyperlink"/>
            <w:sz w:val="24"/>
            <w:szCs w:val="24"/>
            <w:u w:val="single"/>
            <w:lang w:eastAsia="x-none"/>
          </w:rPr>
          <w:t>6/</w:t>
        </w:r>
        <w:r w:rsidRPr="004C3A53">
          <w:rPr>
            <w:rFonts w:ascii="Times New Roman" w:eastAsiaTheme="minorHAnsi" w:hAnsi="Times New Roman" w:cstheme="minorBidi"/>
            <w:color w:val="0000FF" w:themeColor="hyperlink"/>
            <w:sz w:val="24"/>
            <w:szCs w:val="24"/>
            <w:u w:val="single"/>
            <w:lang w:val="en-US" w:eastAsia="x-none"/>
          </w:rPr>
          <w:t>BG</w:t>
        </w:r>
        <w:r w:rsidRPr="004C3A53">
          <w:rPr>
            <w:rFonts w:ascii="Times New Roman" w:eastAsiaTheme="minorHAnsi" w:hAnsi="Times New Roman" w:cstheme="minorBidi"/>
            <w:color w:val="0000FF" w:themeColor="hyperlink"/>
            <w:sz w:val="24"/>
            <w:szCs w:val="24"/>
            <w:u w:val="single"/>
            <w:lang w:eastAsia="x-none"/>
          </w:rPr>
          <w:t>_</w:t>
        </w:r>
        <w:r w:rsidRPr="004C3A53">
          <w:rPr>
            <w:rFonts w:ascii="Times New Roman" w:eastAsiaTheme="minorHAnsi" w:hAnsi="Times New Roman" w:cstheme="minorBidi"/>
            <w:color w:val="0000FF" w:themeColor="hyperlink"/>
            <w:sz w:val="24"/>
            <w:szCs w:val="24"/>
            <w:u w:val="single"/>
            <w:lang w:val="en-US" w:eastAsia="x-none"/>
          </w:rPr>
          <w:t>art</w:t>
        </w:r>
        <w:r w:rsidRPr="004C3A53">
          <w:rPr>
            <w:rFonts w:ascii="Times New Roman" w:eastAsiaTheme="minorHAnsi" w:hAnsi="Times New Roman" w:cstheme="minorBidi"/>
            <w:color w:val="0000FF" w:themeColor="hyperlink"/>
            <w:sz w:val="24"/>
            <w:szCs w:val="24"/>
            <w:u w:val="single"/>
            <w:lang w:eastAsia="x-none"/>
          </w:rPr>
          <w:t>_6_</w:t>
        </w:r>
        <w:r w:rsidRPr="004C3A53">
          <w:rPr>
            <w:rFonts w:ascii="Times New Roman" w:eastAsiaTheme="minorHAnsi" w:hAnsi="Times New Roman" w:cstheme="minorBidi"/>
            <w:color w:val="0000FF" w:themeColor="hyperlink"/>
            <w:sz w:val="24"/>
            <w:szCs w:val="24"/>
            <w:u w:val="single"/>
            <w:lang w:val="en-US" w:eastAsia="x-none"/>
          </w:rPr>
          <w:t>guide</w:t>
        </w:r>
        <w:r w:rsidRPr="004C3A53">
          <w:rPr>
            <w:rFonts w:ascii="Times New Roman" w:eastAsiaTheme="minorHAnsi" w:hAnsi="Times New Roman" w:cstheme="minorBidi"/>
            <w:color w:val="0000FF" w:themeColor="hyperlink"/>
            <w:sz w:val="24"/>
            <w:szCs w:val="24"/>
            <w:u w:val="single"/>
            <w:lang w:eastAsia="x-none"/>
          </w:rPr>
          <w:t>_</w:t>
        </w:r>
        <w:r w:rsidRPr="004C3A53">
          <w:rPr>
            <w:rFonts w:ascii="Times New Roman" w:eastAsiaTheme="minorHAnsi" w:hAnsi="Times New Roman" w:cstheme="minorBidi"/>
            <w:color w:val="0000FF" w:themeColor="hyperlink"/>
            <w:sz w:val="24"/>
            <w:szCs w:val="24"/>
            <w:u w:val="single"/>
            <w:lang w:val="en-US" w:eastAsia="x-none"/>
          </w:rPr>
          <w:t>jun</w:t>
        </w:r>
        <w:r w:rsidRPr="004C3A53">
          <w:rPr>
            <w:rFonts w:ascii="Times New Roman" w:eastAsiaTheme="minorHAnsi" w:hAnsi="Times New Roman" w:cstheme="minorBidi"/>
            <w:color w:val="0000FF" w:themeColor="hyperlink"/>
            <w:sz w:val="24"/>
            <w:szCs w:val="24"/>
            <w:u w:val="single"/>
            <w:lang w:eastAsia="x-none"/>
          </w:rPr>
          <w:t>_2019.</w:t>
        </w:r>
        <w:r w:rsidRPr="004C3A53">
          <w:rPr>
            <w:rFonts w:ascii="Times New Roman" w:eastAsiaTheme="minorHAnsi" w:hAnsi="Times New Roman" w:cstheme="minorBidi"/>
            <w:color w:val="0000FF" w:themeColor="hyperlink"/>
            <w:sz w:val="24"/>
            <w:szCs w:val="24"/>
            <w:u w:val="single"/>
            <w:lang w:val="en-US" w:eastAsia="x-none"/>
          </w:rPr>
          <w:t>pdf</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Шишков Г. 1939. Няколко думи за риболова по р. Искър. – Рибарски преглед, 9(8): 4–7.</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Янков, Й. 1971. Виюн в басейна на Егейско море. – Природа, 3: 73-74.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Apostolou A., L. Pehlivanov, M. Schabuss, H. Zorning 2021.</w:t>
      </w:r>
      <w:r w:rsidRPr="004C3A53">
        <w:rPr>
          <w:rFonts w:asciiTheme="minorHAnsi" w:eastAsiaTheme="minorHAnsi" w:hAnsiTheme="minorHAnsi" w:cstheme="minorBidi"/>
        </w:rPr>
        <w:t xml:space="preserve"> </w:t>
      </w:r>
      <w:r w:rsidRPr="004C3A53">
        <w:rPr>
          <w:rFonts w:ascii="Times New Roman" w:eastAsiaTheme="minorHAnsi" w:hAnsi="Times New Roman" w:cstheme="minorBidi"/>
          <w:sz w:val="24"/>
          <w:szCs w:val="24"/>
          <w:lang w:val="en-US" w:eastAsia="x-none"/>
        </w:rPr>
        <w:t>Monitoring fish in Lower Danube River main channel by applying various sampling methodologies.</w:t>
      </w:r>
      <w:r w:rsidRPr="004C3A53">
        <w:rPr>
          <w:rFonts w:asciiTheme="minorHAnsi" w:eastAsiaTheme="minorHAnsi" w:hAnsiTheme="minorHAnsi" w:cstheme="minorBidi"/>
        </w:rPr>
        <w:t xml:space="preserve"> </w:t>
      </w:r>
      <w:r w:rsidRPr="004C3A53">
        <w:rPr>
          <w:rFonts w:ascii="Times New Roman" w:eastAsiaTheme="minorHAnsi" w:hAnsi="Times New Roman" w:cstheme="minorBidi"/>
          <w:sz w:val="24"/>
          <w:szCs w:val="24"/>
          <w:lang w:val="en-US" w:eastAsia="x-none"/>
        </w:rPr>
        <w:t>Acta Zool. Bulg., 73 (2): 269-274.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val="en-US" w:eastAsia="x-none"/>
        </w:rPr>
        <w:t>Bern Convention on the Conservation of European Wildlife and Natural Habitats.</w:t>
      </w:r>
      <w:r w:rsidRPr="004C3A53">
        <w:rPr>
          <w:rFonts w:ascii="Times New Roman" w:eastAsiaTheme="minorHAnsi" w:hAnsi="Times New Roman" w:cstheme="minorBidi"/>
          <w:sz w:val="24"/>
          <w:szCs w:val="24"/>
        </w:rPr>
        <w:t xml:space="preserve"> </w:t>
      </w:r>
      <w:hyperlink r:id="rId101" w:history="1">
        <w:r w:rsidRPr="004C3A53">
          <w:rPr>
            <w:rFonts w:ascii="Times New Roman" w:eastAsiaTheme="minorHAnsi" w:hAnsi="Times New Roman" w:cstheme="minorBidi"/>
            <w:color w:val="0000FF" w:themeColor="hyperlink"/>
            <w:sz w:val="24"/>
            <w:szCs w:val="24"/>
            <w:u w:val="single"/>
            <w:lang w:val="en-US" w:eastAsia="x-none"/>
          </w:rPr>
          <w:t>https</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www</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coe</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int</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en</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web</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bern</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convention</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val="en-US" w:eastAsia="x-none"/>
        </w:rPr>
        <w:t>Bohlen</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J</w:t>
      </w:r>
      <w:r w:rsidRPr="004C3A53">
        <w:rPr>
          <w:rFonts w:ascii="Times New Roman" w:eastAsiaTheme="minorHAnsi" w:hAnsi="Times New Roman" w:cstheme="minorBidi"/>
          <w:sz w:val="24"/>
          <w:szCs w:val="24"/>
          <w:lang w:eastAsia="x-none"/>
        </w:rPr>
        <w:t xml:space="preserve">. 2003. </w:t>
      </w:r>
      <w:r w:rsidRPr="004C3A53">
        <w:rPr>
          <w:rFonts w:ascii="Times New Roman" w:eastAsiaTheme="minorHAnsi" w:hAnsi="Times New Roman" w:cstheme="minorBidi"/>
          <w:sz w:val="24"/>
          <w:szCs w:val="24"/>
          <w:lang w:val="en-US" w:eastAsia="x-none"/>
        </w:rPr>
        <w:t xml:space="preserve">Temperature and oxygen requirements of early life stages of the endangered spined loach, Cobitis taenia L. (Teleostei, Cobitidae) with implications for the management of natural populations. Archiv für Hydrobiologie. 157:195-212. </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eastAsia="x-none"/>
        </w:rPr>
        <w:t>CEN - EN 14011, 2003. Water quality - Sampling of fish with electricity. Brussels, 16 p.</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Dikov, T., J. Jankov, S. Jocev. 1994. Fish stocks in rivers of Bulgaria. – Polskie Archiwum Hydrobiologii, 41(3): 377–391.</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val="en-US" w:eastAsia="x-none"/>
        </w:rPr>
        <w:t>Froese, R., D. Pauly. Editors. 2021. FishBase. World Wide Web electronic publication. www.fishbase.org, (06/2021)</w:t>
      </w:r>
      <w:r w:rsidRPr="004C3A53">
        <w:rPr>
          <w:rFonts w:ascii="Times New Roman" w:eastAsiaTheme="minorHAnsi" w:hAnsi="Times New Roman" w:cstheme="minorBidi"/>
          <w:sz w:val="24"/>
          <w:szCs w:val="24"/>
          <w:lang w:eastAsia="x-none"/>
        </w:rPr>
        <w:t>:</w:t>
      </w:r>
      <w:r w:rsidRPr="004C3A53">
        <w:rPr>
          <w:rFonts w:ascii="Times New Roman" w:eastAsiaTheme="minorHAnsi" w:hAnsi="Times New Roman" w:cstheme="minorBidi"/>
          <w:sz w:val="24"/>
          <w:szCs w:val="24"/>
        </w:rPr>
        <w:t xml:space="preserve"> </w:t>
      </w:r>
      <w:hyperlink r:id="rId102" w:history="1">
        <w:r w:rsidRPr="004C3A53">
          <w:rPr>
            <w:rFonts w:ascii="Times New Roman" w:eastAsiaTheme="minorHAnsi" w:hAnsi="Times New Roman" w:cstheme="minorBidi"/>
            <w:color w:val="0000FF"/>
            <w:sz w:val="24"/>
            <w:szCs w:val="24"/>
            <w:u w:val="single"/>
          </w:rPr>
          <w:t>Search FishBase (mnhn.fr)</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 xml:space="preserve">IUCN 2021. The IUCN Red List of Threatened Species. Version 2021-2. </w:t>
      </w:r>
      <w:hyperlink r:id="rId103" w:history="1">
        <w:r w:rsidRPr="004C3A53">
          <w:rPr>
            <w:rFonts w:ascii="Times New Roman" w:eastAsiaTheme="minorHAnsi" w:hAnsi="Times New Roman" w:cstheme="minorBidi"/>
            <w:color w:val="0000FF" w:themeColor="hyperlink"/>
            <w:sz w:val="24"/>
            <w:szCs w:val="24"/>
            <w:u w:val="single"/>
            <w:lang w:val="en-US" w:eastAsia="x-none"/>
          </w:rPr>
          <w:t>https://www.iucnredlist.org</w:t>
        </w:r>
      </w:hyperlink>
      <w:r w:rsidRPr="004C3A53">
        <w:rPr>
          <w:rFonts w:ascii="Times New Roman" w:eastAsiaTheme="minorHAnsi" w:hAnsi="Times New Roman" w:cstheme="minorBidi"/>
          <w:sz w:val="24"/>
          <w:szCs w:val="24"/>
          <w:lang w:val="en-US" w:eastAsia="x-none"/>
        </w:rPr>
        <w:t>.</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Michailova, L. 1967. Seltene Fischarten aus der Susswasserfauna Bulgariens. – Zeitschrift fur Fischerei und deren Hilfswissenschaften, 15(1/2): 153–160.</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Sivkov, Y. 1991. Morphological characterization of the stone loach Noemacheilus barbatulus (L.) (Pisces, Cobitidae) from Bulgaria. – Acta zool. bulg., 42: 27–33.</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Sivkov, Y. 1991a. Morphological characteristics of the Danubian loach Sabanejewia bulgarica (Drensky, 1928) (Pisces, Cobitidae). – Acta zool. bulg., 42: 34–43.</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Vassilev, M., L. Pehlivanov. 2005. Checklist of Bulgarian freshwater fishes. – Acta zool. bulg., 57(2): 161–190.</w:t>
      </w:r>
    </w:p>
    <w:p w:rsidR="00E2488F" w:rsidRPr="004C3A53" w:rsidRDefault="00E2488F" w:rsidP="00E2488F">
      <w:pPr>
        <w:spacing w:after="160" w:line="240" w:lineRule="auto"/>
        <w:jc w:val="both"/>
        <w:rPr>
          <w:rFonts w:ascii="Times New Roman" w:eastAsiaTheme="minorHAnsi" w:hAnsi="Times New Roman"/>
          <w:i/>
          <w:sz w:val="24"/>
          <w:szCs w:val="24"/>
        </w:rPr>
      </w:pPr>
    </w:p>
    <w:p w:rsidR="00E2488F" w:rsidRPr="004C3A53" w:rsidRDefault="00E2488F" w:rsidP="00E2488F">
      <w:pPr>
        <w:spacing w:after="160" w:line="240" w:lineRule="auto"/>
        <w:jc w:val="both"/>
        <w:rPr>
          <w:rFonts w:ascii="Times New Roman" w:eastAsiaTheme="minorHAnsi" w:hAnsi="Times New Roman"/>
          <w:sz w:val="24"/>
          <w:szCs w:val="24"/>
        </w:rPr>
      </w:pPr>
      <w:r w:rsidRPr="004C3A53">
        <w:rPr>
          <w:rFonts w:ascii="Times New Roman" w:eastAsiaTheme="minorHAnsi" w:hAnsi="Times New Roman"/>
          <w:i/>
          <w:sz w:val="24"/>
          <w:szCs w:val="24"/>
        </w:rPr>
        <w:t>Автори</w:t>
      </w:r>
      <w:r w:rsidRPr="004C3A53">
        <w:rPr>
          <w:rFonts w:ascii="Times New Roman" w:eastAsiaTheme="minorHAnsi" w:hAnsi="Times New Roman"/>
          <w:sz w:val="24"/>
          <w:szCs w:val="24"/>
        </w:rPr>
        <w:t>:</w:t>
      </w:r>
      <w:r w:rsidRPr="004C3A53">
        <w:rPr>
          <w:rFonts w:ascii="Times New Roman" w:eastAsiaTheme="minorHAnsi" w:hAnsi="Times New Roman"/>
          <w:b/>
          <w:sz w:val="24"/>
          <w:szCs w:val="24"/>
        </w:rPr>
        <w:t xml:space="preserve"> </w:t>
      </w:r>
      <w:r w:rsidRPr="004C3A53">
        <w:rPr>
          <w:rFonts w:ascii="Times New Roman" w:eastAsiaTheme="minorHAnsi" w:hAnsi="Times New Roman"/>
          <w:sz w:val="24"/>
          <w:szCs w:val="24"/>
        </w:rPr>
        <w:t>Апостолос Апостолу, Лъче</w:t>
      </w:r>
      <w:r w:rsidR="002E67EF">
        <w:rPr>
          <w:rFonts w:ascii="Times New Roman" w:eastAsiaTheme="minorHAnsi" w:hAnsi="Times New Roman"/>
          <w:sz w:val="24"/>
          <w:szCs w:val="24"/>
        </w:rPr>
        <w:t>зар Пехливанов, Стефан Казаков</w:t>
      </w:r>
    </w:p>
    <w:p w:rsidR="00E2488F" w:rsidRPr="00C10D9D" w:rsidRDefault="00E2488F" w:rsidP="00E2488F">
      <w:pPr>
        <w:rPr>
          <w:rFonts w:ascii="Times New Roman" w:hAnsi="Times New Roman"/>
          <w:color w:val="1F497D" w:themeColor="text2"/>
          <w:sz w:val="28"/>
          <w:szCs w:val="28"/>
        </w:rPr>
      </w:pPr>
    </w:p>
    <w:p w:rsidR="00E2488F" w:rsidRDefault="00E2488F" w:rsidP="00E2488F">
      <w:pPr>
        <w:outlineLvl w:val="1"/>
        <w:rPr>
          <w:rFonts w:ascii="Times New Roman" w:hAnsi="Times New Roman"/>
          <w:color w:val="1F497D" w:themeColor="text2"/>
          <w:sz w:val="28"/>
          <w:szCs w:val="28"/>
        </w:rPr>
      </w:pPr>
      <w:bookmarkStart w:id="42" w:name="_Toc88998070"/>
      <w:r w:rsidRPr="00A60ED3">
        <w:rPr>
          <w:rFonts w:ascii="Times New Roman" w:hAnsi="Times New Roman"/>
          <w:color w:val="1F497D" w:themeColor="text2"/>
          <w:sz w:val="28"/>
          <w:szCs w:val="28"/>
        </w:rPr>
        <w:lastRenderedPageBreak/>
        <w:t xml:space="preserve">Природозащитни цели за </w:t>
      </w:r>
      <w:r w:rsidRPr="007A7610">
        <w:rPr>
          <w:rFonts w:ascii="Times New Roman" w:hAnsi="Times New Roman"/>
          <w:color w:val="1F497D" w:themeColor="text2"/>
          <w:sz w:val="28"/>
          <w:szCs w:val="28"/>
        </w:rPr>
        <w:t xml:space="preserve">2484 </w:t>
      </w:r>
      <w:r w:rsidRPr="00063148">
        <w:rPr>
          <w:rFonts w:ascii="Times New Roman" w:hAnsi="Times New Roman"/>
          <w:i/>
          <w:color w:val="1F497D" w:themeColor="text2"/>
          <w:sz w:val="28"/>
          <w:szCs w:val="28"/>
          <w:lang w:val="en-US"/>
        </w:rPr>
        <w:t>Eudontomyzon</w:t>
      </w:r>
      <w:r w:rsidRPr="007A7610">
        <w:rPr>
          <w:rFonts w:ascii="Times New Roman" w:hAnsi="Times New Roman"/>
          <w:i/>
          <w:color w:val="1F497D" w:themeColor="text2"/>
          <w:sz w:val="28"/>
          <w:szCs w:val="28"/>
        </w:rPr>
        <w:t xml:space="preserve"> </w:t>
      </w:r>
      <w:r w:rsidRPr="00063148">
        <w:rPr>
          <w:rFonts w:ascii="Times New Roman" w:hAnsi="Times New Roman"/>
          <w:i/>
          <w:color w:val="1F497D" w:themeColor="text2"/>
          <w:sz w:val="28"/>
          <w:szCs w:val="28"/>
          <w:lang w:val="en-US"/>
        </w:rPr>
        <w:t>mariae</w:t>
      </w:r>
      <w:bookmarkEnd w:id="42"/>
    </w:p>
    <w:p w:rsidR="00E2488F" w:rsidRPr="004C3A53" w:rsidRDefault="00E2488F" w:rsidP="00E2488F">
      <w:pPr>
        <w:spacing w:after="160" w:line="240" w:lineRule="auto"/>
        <w:rPr>
          <w:rFonts w:ascii="Times New Roman" w:eastAsiaTheme="minorHAnsi" w:hAnsi="Times New Roman"/>
          <w:bCs/>
          <w:sz w:val="24"/>
          <w:szCs w:val="24"/>
        </w:rPr>
      </w:pPr>
      <w:r w:rsidRPr="004C3A53">
        <w:rPr>
          <w:rFonts w:ascii="Times New Roman" w:eastAsiaTheme="minorHAnsi" w:hAnsi="Times New Roman"/>
          <w:b/>
          <w:sz w:val="24"/>
          <w:szCs w:val="24"/>
        </w:rPr>
        <w:t>1. Код и наименование на вида:</w:t>
      </w:r>
      <w:r w:rsidRPr="004C3A53">
        <w:rPr>
          <w:rFonts w:ascii="Times New Roman" w:hAnsi="Times New Roman"/>
          <w:b/>
          <w:bCs/>
          <w:color w:val="000000"/>
          <w:sz w:val="24"/>
          <w:szCs w:val="24"/>
          <w:lang w:eastAsia="bg-BG"/>
        </w:rPr>
        <w:t xml:space="preserve"> </w:t>
      </w:r>
      <w:r w:rsidRPr="004C3A53">
        <w:rPr>
          <w:rFonts w:ascii="Times New Roman" w:hAnsi="Times New Roman"/>
          <w:bCs/>
          <w:color w:val="000000"/>
          <w:sz w:val="24"/>
          <w:szCs w:val="24"/>
          <w:lang w:eastAsia="bg-BG"/>
        </w:rPr>
        <w:t xml:space="preserve">2484 </w:t>
      </w:r>
      <w:r w:rsidRPr="004C3A53">
        <w:rPr>
          <w:rFonts w:ascii="Times New Roman" w:hAnsi="Times New Roman"/>
          <w:bCs/>
          <w:i/>
          <w:color w:val="000000"/>
          <w:sz w:val="24"/>
          <w:szCs w:val="24"/>
          <w:lang w:val="en-US" w:eastAsia="bg-BG"/>
        </w:rPr>
        <w:t>Eudontomyzon</w:t>
      </w:r>
      <w:r w:rsidRPr="004C3A53">
        <w:rPr>
          <w:rFonts w:ascii="Times New Roman" w:hAnsi="Times New Roman"/>
          <w:bCs/>
          <w:i/>
          <w:color w:val="000000"/>
          <w:sz w:val="24"/>
          <w:szCs w:val="24"/>
          <w:lang w:eastAsia="bg-BG"/>
        </w:rPr>
        <w:t xml:space="preserve"> </w:t>
      </w:r>
      <w:r w:rsidRPr="004C3A53">
        <w:rPr>
          <w:rFonts w:ascii="Times New Roman" w:hAnsi="Times New Roman"/>
          <w:bCs/>
          <w:i/>
          <w:color w:val="000000"/>
          <w:sz w:val="24"/>
          <w:szCs w:val="24"/>
          <w:lang w:val="en-US" w:eastAsia="bg-BG"/>
        </w:rPr>
        <w:t>mariae</w:t>
      </w:r>
      <w:r w:rsidRPr="004C3A53">
        <w:rPr>
          <w:rFonts w:ascii="Times New Roman" w:hAnsi="Times New Roman"/>
          <w:bCs/>
          <w:color w:val="000000"/>
          <w:sz w:val="24"/>
          <w:szCs w:val="24"/>
          <w:lang w:eastAsia="bg-BG"/>
        </w:rPr>
        <w:t xml:space="preserve"> - Украинската минога</w:t>
      </w: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2. Кратка характеристика на целевия обект. </w:t>
      </w:r>
    </w:p>
    <w:p w:rsidR="00E2488F" w:rsidRPr="004C3A53" w:rsidRDefault="00E2488F" w:rsidP="00E2488F">
      <w:pPr>
        <w:spacing w:after="0" w:line="240" w:lineRule="auto"/>
        <w:ind w:firstLine="709"/>
        <w:jc w:val="both"/>
        <w:rPr>
          <w:rFonts w:ascii="Times New Roman" w:eastAsiaTheme="minorHAnsi" w:hAnsi="Times New Roman" w:cstheme="minorBidi"/>
          <w:sz w:val="24"/>
          <w:szCs w:val="24"/>
        </w:rPr>
      </w:pPr>
      <w:r w:rsidRPr="004C3A53">
        <w:rPr>
          <w:rFonts w:ascii="Times New Roman" w:eastAsiaTheme="minorHAnsi" w:hAnsi="Times New Roman" w:cstheme="minorBidi"/>
          <w:sz w:val="24"/>
          <w:szCs w:val="24"/>
        </w:rPr>
        <w:t xml:space="preserve">В много източници единственият вид непаразитна минога, съобщаван за България, е </w:t>
      </w:r>
      <w:r w:rsidRPr="004C3A53">
        <w:rPr>
          <w:rFonts w:ascii="Times New Roman" w:eastAsiaTheme="minorHAnsi" w:hAnsi="Times New Roman" w:cstheme="minorBidi"/>
          <w:i/>
          <w:sz w:val="24"/>
          <w:szCs w:val="24"/>
          <w:lang w:val="en-US"/>
        </w:rPr>
        <w:t>Lampetra</w:t>
      </w:r>
      <w:r w:rsidRPr="004C3A53">
        <w:rPr>
          <w:rFonts w:ascii="Times New Roman" w:eastAsiaTheme="minorHAnsi" w:hAnsi="Times New Roman" w:cstheme="minorBidi"/>
          <w:i/>
          <w:sz w:val="24"/>
          <w:szCs w:val="24"/>
        </w:rPr>
        <w:t xml:space="preserve"> </w:t>
      </w:r>
      <w:r w:rsidRPr="004C3A53">
        <w:rPr>
          <w:rFonts w:ascii="Times New Roman" w:eastAsiaTheme="minorHAnsi" w:hAnsi="Times New Roman" w:cstheme="minorBidi"/>
          <w:i/>
          <w:sz w:val="24"/>
          <w:szCs w:val="24"/>
          <w:lang w:val="en-US"/>
        </w:rPr>
        <w:t>planeri</w:t>
      </w:r>
      <w:r w:rsidRPr="004C3A53">
        <w:rPr>
          <w:rFonts w:ascii="Times New Roman" w:eastAsiaTheme="minorHAnsi" w:hAnsi="Times New Roman" w:cstheme="minorBidi"/>
          <w:sz w:val="24"/>
          <w:szCs w:val="24"/>
        </w:rPr>
        <w:t xml:space="preserve">. Този вид обаче се среща само във водите на Западна Европа и индивидите, определяни като </w:t>
      </w:r>
      <w:r w:rsidRPr="004C3A53">
        <w:rPr>
          <w:rFonts w:ascii="Times New Roman" w:eastAsiaTheme="minorHAnsi" w:hAnsi="Times New Roman" w:cstheme="minorBidi"/>
          <w:i/>
          <w:sz w:val="24"/>
          <w:szCs w:val="24"/>
          <w:lang w:val="en-US"/>
        </w:rPr>
        <w:t>L</w:t>
      </w:r>
      <w:r w:rsidRPr="004C3A53">
        <w:rPr>
          <w:rFonts w:ascii="Times New Roman" w:eastAsiaTheme="minorHAnsi" w:hAnsi="Times New Roman" w:cstheme="minorBidi"/>
          <w:i/>
          <w:sz w:val="24"/>
          <w:szCs w:val="24"/>
        </w:rPr>
        <w:t xml:space="preserve">. </w:t>
      </w:r>
      <w:r w:rsidRPr="004C3A53">
        <w:rPr>
          <w:rFonts w:ascii="Times New Roman" w:eastAsiaTheme="minorHAnsi" w:hAnsi="Times New Roman" w:cstheme="minorBidi"/>
          <w:i/>
          <w:sz w:val="24"/>
          <w:szCs w:val="24"/>
          <w:lang w:val="en-US"/>
        </w:rPr>
        <w:t>planeri</w:t>
      </w:r>
      <w:r w:rsidRPr="004C3A53">
        <w:rPr>
          <w:rFonts w:ascii="Times New Roman" w:eastAsiaTheme="minorHAnsi" w:hAnsi="Times New Roman" w:cstheme="minorBidi"/>
          <w:sz w:val="24"/>
          <w:szCs w:val="24"/>
        </w:rPr>
        <w:t xml:space="preserve"> от България, трябва да се отнасят към </w:t>
      </w:r>
      <w:r w:rsidRPr="004C3A53">
        <w:rPr>
          <w:rFonts w:ascii="Times New Roman" w:eastAsiaTheme="minorHAnsi" w:hAnsi="Times New Roman" w:cstheme="minorBidi"/>
          <w:sz w:val="24"/>
          <w:szCs w:val="24"/>
          <w:lang w:val="en-US"/>
        </w:rPr>
        <w:t>Eudontomyzon</w:t>
      </w:r>
      <w:r w:rsidRPr="004C3A53">
        <w:rPr>
          <w:rFonts w:ascii="Times New Roman" w:eastAsiaTheme="minorHAnsi" w:hAnsi="Times New Roman" w:cstheme="minorBidi"/>
          <w:sz w:val="24"/>
          <w:szCs w:val="24"/>
        </w:rPr>
        <w:t xml:space="preserve"> </w:t>
      </w:r>
      <w:r w:rsidRPr="004C3A53">
        <w:rPr>
          <w:rFonts w:ascii="Times New Roman" w:eastAsiaTheme="minorHAnsi" w:hAnsi="Times New Roman" w:cstheme="minorBidi"/>
          <w:sz w:val="24"/>
          <w:szCs w:val="24"/>
          <w:lang w:val="en-US"/>
        </w:rPr>
        <w:t>mariae</w:t>
      </w:r>
      <w:r w:rsidRPr="004C3A53">
        <w:rPr>
          <w:rFonts w:ascii="Times New Roman" w:eastAsiaTheme="minorHAnsi" w:hAnsi="Times New Roman" w:cstheme="minorBidi"/>
          <w:sz w:val="24"/>
          <w:szCs w:val="24"/>
        </w:rPr>
        <w:t xml:space="preserve">. Други автори съобщават за българския сектор на р. Дунав и за някои от притоците й паразитния вид </w:t>
      </w:r>
      <w:r w:rsidRPr="004C3A53">
        <w:rPr>
          <w:rFonts w:ascii="Times New Roman" w:eastAsiaTheme="minorHAnsi" w:hAnsi="Times New Roman" w:cstheme="minorBidi"/>
          <w:sz w:val="24"/>
          <w:szCs w:val="24"/>
          <w:lang w:val="en-US"/>
        </w:rPr>
        <w:t>E</w:t>
      </w:r>
      <w:r w:rsidRPr="004C3A53">
        <w:rPr>
          <w:rFonts w:ascii="Times New Roman" w:eastAsiaTheme="minorHAnsi" w:hAnsi="Times New Roman" w:cstheme="minorBidi"/>
          <w:sz w:val="24"/>
          <w:szCs w:val="24"/>
        </w:rPr>
        <w:t xml:space="preserve">. </w:t>
      </w:r>
      <w:r w:rsidRPr="004C3A53">
        <w:rPr>
          <w:rFonts w:ascii="Times New Roman" w:eastAsiaTheme="minorHAnsi" w:hAnsi="Times New Roman" w:cstheme="minorBidi"/>
          <w:sz w:val="24"/>
          <w:szCs w:val="24"/>
          <w:lang w:val="en-US"/>
        </w:rPr>
        <w:t>danfordi</w:t>
      </w:r>
      <w:r w:rsidRPr="004C3A53">
        <w:rPr>
          <w:rFonts w:ascii="Times New Roman" w:eastAsiaTheme="minorHAnsi" w:hAnsi="Times New Roman" w:cstheme="minorBidi"/>
          <w:sz w:val="24"/>
          <w:szCs w:val="24"/>
        </w:rPr>
        <w:t xml:space="preserve">. Неговото разпространение обаче е ограничено само в басейните на реките Тиса и Тимиш. Според последните изследвания, обхващащи ревизия на всички колекционирани екземпляри, в долното течение на р. Дунав, включително и в България, се среща само </w:t>
      </w:r>
      <w:r w:rsidRPr="004C3A53">
        <w:rPr>
          <w:rFonts w:ascii="Times New Roman" w:eastAsiaTheme="minorHAnsi" w:hAnsi="Times New Roman" w:cstheme="minorBidi"/>
          <w:i/>
          <w:sz w:val="24"/>
          <w:szCs w:val="24"/>
          <w:lang w:val="en-US"/>
        </w:rPr>
        <w:t>E</w:t>
      </w:r>
      <w:r w:rsidRPr="004C3A53">
        <w:rPr>
          <w:rFonts w:ascii="Times New Roman" w:eastAsiaTheme="minorHAnsi" w:hAnsi="Times New Roman" w:cstheme="minorBidi"/>
          <w:i/>
          <w:sz w:val="24"/>
          <w:szCs w:val="24"/>
        </w:rPr>
        <w:t xml:space="preserve">. </w:t>
      </w:r>
      <w:r w:rsidRPr="004C3A53">
        <w:rPr>
          <w:rFonts w:ascii="Times New Roman" w:eastAsiaTheme="minorHAnsi" w:hAnsi="Times New Roman" w:cstheme="minorBidi"/>
          <w:i/>
          <w:sz w:val="24"/>
          <w:szCs w:val="24"/>
          <w:lang w:val="en-US"/>
        </w:rPr>
        <w:t>mariae</w:t>
      </w:r>
      <w:r w:rsidRPr="004C3A53">
        <w:rPr>
          <w:rFonts w:ascii="Times New Roman" w:eastAsiaTheme="minorHAnsi" w:hAnsi="Times New Roman" w:cstheme="minorBidi"/>
          <w:sz w:val="24"/>
          <w:szCs w:val="24"/>
        </w:rPr>
        <w:t xml:space="preserve">. През първата половина на миналия век видът </w:t>
      </w:r>
      <w:r w:rsidRPr="004C3A53">
        <w:rPr>
          <w:rFonts w:ascii="Times New Roman" w:eastAsiaTheme="minorHAnsi" w:hAnsi="Times New Roman" w:cstheme="minorBidi"/>
          <w:sz w:val="24"/>
          <w:szCs w:val="24"/>
          <w:lang w:val="en-US"/>
        </w:rPr>
        <w:t>e</w:t>
      </w:r>
      <w:r w:rsidRPr="004C3A53">
        <w:rPr>
          <w:rFonts w:ascii="Times New Roman" w:eastAsiaTheme="minorHAnsi" w:hAnsi="Times New Roman" w:cstheme="minorBidi"/>
          <w:sz w:val="24"/>
          <w:szCs w:val="24"/>
        </w:rPr>
        <w:t xml:space="preserve"> съобщаван за някои от дунавските притоци – Вит, Осъм, Искър и Миндевската река (приток на Янтра), както и в самата р. Дунав при Лом, Оряхово, Сомовит и Русе (в повечето източници видът е публикуван като </w:t>
      </w:r>
      <w:r w:rsidRPr="004C3A53">
        <w:rPr>
          <w:rFonts w:ascii="Times New Roman" w:eastAsiaTheme="minorHAnsi" w:hAnsi="Times New Roman" w:cstheme="minorBidi"/>
          <w:i/>
          <w:sz w:val="24"/>
          <w:szCs w:val="24"/>
          <w:lang w:val="en-US"/>
        </w:rPr>
        <w:t>E</w:t>
      </w:r>
      <w:r w:rsidRPr="004C3A53">
        <w:rPr>
          <w:rFonts w:ascii="Times New Roman" w:eastAsiaTheme="minorHAnsi" w:hAnsi="Times New Roman" w:cstheme="minorBidi"/>
          <w:i/>
          <w:sz w:val="24"/>
          <w:szCs w:val="24"/>
        </w:rPr>
        <w:t xml:space="preserve">. </w:t>
      </w:r>
      <w:r w:rsidRPr="004C3A53">
        <w:rPr>
          <w:rFonts w:ascii="Times New Roman" w:eastAsiaTheme="minorHAnsi" w:hAnsi="Times New Roman" w:cstheme="minorBidi"/>
          <w:i/>
          <w:sz w:val="24"/>
          <w:szCs w:val="24"/>
          <w:lang w:val="en-US"/>
        </w:rPr>
        <w:t>danfordi</w:t>
      </w:r>
      <w:r w:rsidRPr="004C3A53">
        <w:rPr>
          <w:rFonts w:ascii="Times New Roman" w:eastAsiaTheme="minorHAnsi" w:hAnsi="Times New Roman" w:cstheme="minorBidi"/>
          <w:i/>
          <w:sz w:val="24"/>
          <w:szCs w:val="24"/>
        </w:rPr>
        <w:t xml:space="preserve"> </w:t>
      </w:r>
      <w:r w:rsidRPr="004C3A53">
        <w:rPr>
          <w:rFonts w:ascii="Times New Roman" w:eastAsiaTheme="minorHAnsi" w:hAnsi="Times New Roman" w:cstheme="minorBidi"/>
          <w:sz w:val="24"/>
          <w:szCs w:val="24"/>
        </w:rPr>
        <w:t xml:space="preserve">или </w:t>
      </w:r>
      <w:r w:rsidRPr="004C3A53">
        <w:rPr>
          <w:rFonts w:ascii="Times New Roman" w:eastAsiaTheme="minorHAnsi" w:hAnsi="Times New Roman" w:cstheme="minorBidi"/>
          <w:i/>
          <w:sz w:val="24"/>
          <w:szCs w:val="24"/>
          <w:lang w:val="en-US"/>
        </w:rPr>
        <w:t>L</w:t>
      </w:r>
      <w:r w:rsidRPr="004C3A53">
        <w:rPr>
          <w:rFonts w:ascii="Times New Roman" w:eastAsiaTheme="minorHAnsi" w:hAnsi="Times New Roman" w:cstheme="minorBidi"/>
          <w:i/>
          <w:sz w:val="24"/>
          <w:szCs w:val="24"/>
        </w:rPr>
        <w:t xml:space="preserve">. </w:t>
      </w:r>
      <w:r w:rsidRPr="004C3A53">
        <w:rPr>
          <w:rFonts w:ascii="Times New Roman" w:eastAsiaTheme="minorHAnsi" w:hAnsi="Times New Roman" w:cstheme="minorBidi"/>
          <w:i/>
          <w:sz w:val="24"/>
          <w:szCs w:val="24"/>
          <w:lang w:val="en-US"/>
        </w:rPr>
        <w:t>planeri</w:t>
      </w:r>
      <w:r w:rsidRPr="004C3A53">
        <w:rPr>
          <w:rFonts w:ascii="Times New Roman" w:eastAsiaTheme="minorHAnsi" w:hAnsi="Times New Roman" w:cstheme="minorBidi"/>
          <w:sz w:val="24"/>
          <w:szCs w:val="24"/>
        </w:rPr>
        <w:t>. Има данни, че е обитавал и реките Златна Панега и Русенски Лом. След като дълго време е считан за изчезнал от българската ихтиофауна, през последните години отново има съобщения за намирането на единични екземпляри (основно в ларвен стадий) в българския сектор на реката – при Русе, Тутракан, както и при Силистра и Белене. Размножава се от края на април до средата на май. Непаразитен вид. В ларвен стадий прекарва между 4–6 години, като в този период се храни с детрит и фитопланктон (главно диатомови водорасли). След метаморфозата възрастните индивиди престават да се хранят. През размножителния период извършва локални миграции към по-горните участъци на реките, с бистра и чиста вода, бързо течение, пясъчно и чакълесто дъно. Малко след размножаването възрастните индивиди умират. Максималната продължителност на живота е между 4,8 и 7,2 години. Няма данни за неговото размножаване в страната през последните повече от 50 години.</w:t>
      </w:r>
    </w:p>
    <w:p w:rsidR="00E2488F" w:rsidRPr="004C3A53" w:rsidRDefault="00E2488F" w:rsidP="00E2488F">
      <w:pPr>
        <w:spacing w:after="0" w:line="240" w:lineRule="auto"/>
        <w:ind w:firstLine="709"/>
        <w:jc w:val="both"/>
        <w:rPr>
          <w:rFonts w:ascii="Times New Roman" w:eastAsiaTheme="minorHAnsi" w:hAnsi="Times New Roman" w:cstheme="minorBidi"/>
          <w:sz w:val="24"/>
          <w:szCs w:val="24"/>
        </w:rPr>
      </w:pPr>
      <w:r w:rsidRPr="00566D3C">
        <w:rPr>
          <w:rFonts w:ascii="Times New Roman" w:eastAsiaTheme="minorHAnsi" w:hAnsi="Times New Roman" w:cstheme="minorBidi"/>
          <w:i/>
          <w:sz w:val="24"/>
          <w:szCs w:val="24"/>
        </w:rPr>
        <w:t>Характеристики на местообитанието в България</w:t>
      </w:r>
      <w:r>
        <w:rPr>
          <w:rFonts w:ascii="Times New Roman" w:eastAsiaTheme="minorHAnsi" w:hAnsi="Times New Roman" w:cstheme="minorBidi"/>
          <w:i/>
          <w:sz w:val="24"/>
          <w:szCs w:val="24"/>
        </w:rPr>
        <w:t>.</w:t>
      </w:r>
      <w:r>
        <w:rPr>
          <w:rFonts w:ascii="Times New Roman" w:eastAsiaTheme="minorHAnsi" w:hAnsi="Times New Roman" w:cstheme="minorBidi"/>
          <w:sz w:val="24"/>
          <w:szCs w:val="24"/>
        </w:rPr>
        <w:t xml:space="preserve"> </w:t>
      </w:r>
      <w:r w:rsidRPr="004C3A53">
        <w:rPr>
          <w:rFonts w:ascii="Times New Roman" w:eastAsiaTheme="minorHAnsi" w:hAnsi="Times New Roman" w:cstheme="minorBidi"/>
          <w:sz w:val="24"/>
          <w:szCs w:val="24"/>
        </w:rPr>
        <w:t>Представлява бентосен псамофилен вид. През лавния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фино структурирано дъно. През размножителния период видът извършва локални миграции към по-горните участъци на реките, с бързо течение и чакълесто дъно.</w:t>
      </w:r>
    </w:p>
    <w:p w:rsidR="00E2488F" w:rsidRPr="004C3A53" w:rsidRDefault="00E2488F" w:rsidP="00E2488F">
      <w:pPr>
        <w:spacing w:after="0" w:line="240" w:lineRule="auto"/>
        <w:jc w:val="both"/>
        <w:rPr>
          <w:rFonts w:ascii="Times New Roman" w:eastAsiaTheme="minorHAnsi" w:hAnsi="Times New Roman" w:cstheme="minorBidi"/>
          <w:sz w:val="24"/>
          <w:szCs w:val="24"/>
        </w:rPr>
      </w:pPr>
    </w:p>
    <w:p w:rsidR="00E2488F"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3. Състояние на биогеографско ниво и разпространение в мрежата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При двете </w:t>
      </w:r>
      <w:r w:rsidRPr="00FB579D">
        <w:rPr>
          <w:rFonts w:ascii="Times New Roman" w:eastAsiaTheme="minorHAnsi" w:hAnsi="Times New Roman" w:cstheme="minorBidi"/>
          <w:sz w:val="24"/>
          <w:szCs w:val="24"/>
        </w:rPr>
        <w:t>проучвания</w:t>
      </w:r>
      <w:r w:rsidRPr="004C3A53">
        <w:rPr>
          <w:rFonts w:ascii="Times New Roman" w:eastAsiaTheme="minorHAnsi" w:hAnsi="Times New Roman"/>
          <w:sz w:val="24"/>
          <w:szCs w:val="24"/>
        </w:rPr>
        <w:t xml:space="preserve"> предмет на докладване съгласно чл. 17 от Директивата за местообитанията (92/43/ЕИО) видът е оценен по различе</w:t>
      </w:r>
      <w:r>
        <w:rPr>
          <w:rFonts w:ascii="Times New Roman" w:eastAsiaTheme="minorHAnsi" w:hAnsi="Times New Roman"/>
          <w:sz w:val="24"/>
          <w:szCs w:val="24"/>
        </w:rPr>
        <w:t>н начин по всички показатели в К</w:t>
      </w:r>
      <w:r w:rsidRPr="004C3A53">
        <w:rPr>
          <w:rFonts w:ascii="Times New Roman" w:eastAsiaTheme="minorHAnsi" w:hAnsi="Times New Roman"/>
          <w:sz w:val="24"/>
          <w:szCs w:val="24"/>
        </w:rPr>
        <w:t xml:space="preserve">онтиненталния биогеографски </w:t>
      </w:r>
      <w:r>
        <w:rPr>
          <w:rFonts w:ascii="Times New Roman" w:eastAsiaTheme="minorHAnsi" w:hAnsi="Times New Roman"/>
          <w:sz w:val="24"/>
          <w:szCs w:val="24"/>
        </w:rPr>
        <w:t>регион</w:t>
      </w:r>
      <w:r w:rsidRPr="004C3A53">
        <w:rPr>
          <w:rFonts w:ascii="Times New Roman" w:eastAsiaTheme="minorHAnsi" w:hAnsi="Times New Roman"/>
          <w:sz w:val="24"/>
          <w:szCs w:val="24"/>
        </w:rPr>
        <w:t>. Оценката според доклада от 2013</w:t>
      </w:r>
      <w:r>
        <w:rPr>
          <w:rFonts w:ascii="Times New Roman" w:eastAsiaTheme="minorHAnsi" w:hAnsi="Times New Roman"/>
          <w:sz w:val="24"/>
          <w:szCs w:val="24"/>
        </w:rPr>
        <w:t xml:space="preserve"> </w:t>
      </w:r>
      <w:r w:rsidRPr="004C3A53">
        <w:rPr>
          <w:rFonts w:ascii="Times New Roman" w:eastAsiaTheme="minorHAnsi" w:hAnsi="Times New Roman"/>
          <w:sz w:val="24"/>
          <w:szCs w:val="24"/>
        </w:rPr>
        <w:t xml:space="preserve">г. е неблагоприятно-незадоволително състояние. През 2019 г. е докладван като  „недостатъчно данни“, като само параметър „местообитание“ е в благоприятно състояние. </w:t>
      </w:r>
      <w:r>
        <w:rPr>
          <w:rFonts w:ascii="Times New Roman" w:eastAsiaTheme="minorHAnsi" w:hAnsi="Times New Roman"/>
          <w:sz w:val="24"/>
          <w:szCs w:val="24"/>
        </w:rPr>
        <w:t>Видът е предмет на опазване в 9 защитени зони от мрежата Натура 2000.</w:t>
      </w:r>
    </w:p>
    <w:p w:rsidR="00E2488F" w:rsidRDefault="00E2488F" w:rsidP="00E2488F">
      <w:pPr>
        <w:spacing w:after="160" w:line="240" w:lineRule="auto"/>
        <w:jc w:val="both"/>
        <w:rPr>
          <w:rFonts w:ascii="Times New Roman" w:eastAsiaTheme="minorHAnsi" w:hAnsi="Times New Roman"/>
          <w:color w:val="0000FF" w:themeColor="hyperlink"/>
          <w:sz w:val="24"/>
          <w:szCs w:val="24"/>
          <w:u w:val="single"/>
        </w:rPr>
      </w:pPr>
      <w:r w:rsidRPr="004C3A53">
        <w:rPr>
          <w:rFonts w:ascii="Times New Roman" w:eastAsiaTheme="minorHAnsi" w:hAnsi="Times New Roman"/>
          <w:color w:val="0000FF" w:themeColor="hyperlink"/>
          <w:sz w:val="24"/>
          <w:szCs w:val="24"/>
          <w:u w:val="single"/>
        </w:rPr>
        <w:t xml:space="preserve">Източник на информацията: </w:t>
      </w:r>
      <w:hyperlink r:id="rId104" w:history="1">
        <w:r w:rsidRPr="004C3A53">
          <w:rPr>
            <w:rFonts w:ascii="Times New Roman" w:eastAsiaTheme="minorHAnsi" w:hAnsi="Times New Roman"/>
            <w:color w:val="0000FF" w:themeColor="hyperlink"/>
            <w:sz w:val="24"/>
            <w:szCs w:val="24"/>
            <w:u w:val="single"/>
          </w:rPr>
          <w:t>https://nature-art17.eionet.europa.eu/article17/species/report/</w:t>
        </w:r>
      </w:hyperlink>
    </w:p>
    <w:p w:rsidR="00E2488F" w:rsidRPr="00FB579D" w:rsidRDefault="00E2488F" w:rsidP="00E2488F">
      <w:pPr>
        <w:spacing w:after="0" w:line="240" w:lineRule="auto"/>
        <w:ind w:firstLine="709"/>
        <w:jc w:val="both"/>
        <w:rPr>
          <w:rFonts w:ascii="Times New Roman" w:eastAsiaTheme="minorHAnsi" w:hAnsi="Times New Roman"/>
          <w:sz w:val="24"/>
          <w:szCs w:val="24"/>
        </w:rPr>
      </w:pPr>
      <w:r w:rsidRPr="00FB579D">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E2488F" w:rsidRPr="00FB579D" w:rsidRDefault="00E2488F" w:rsidP="00E2488F">
      <w:pPr>
        <w:spacing w:after="0" w:line="240" w:lineRule="auto"/>
        <w:jc w:val="both"/>
        <w:rPr>
          <w:rFonts w:ascii="Times New Roman" w:eastAsiaTheme="minorHAnsi" w:hAnsi="Times New Roman"/>
          <w:sz w:val="24"/>
          <w:szCs w:val="24"/>
        </w:rPr>
      </w:pPr>
      <w:r w:rsidRPr="00FB579D">
        <w:rPr>
          <w:rFonts w:ascii="Times New Roman" w:eastAsiaTheme="minorHAnsi" w:hAnsi="Times New Roman"/>
          <w:sz w:val="24"/>
          <w:szCs w:val="24"/>
        </w:rPr>
        <w:t>Пряко въздействащи негативни антропогенни фактори.</w:t>
      </w:r>
    </w:p>
    <w:p w:rsidR="00E2488F" w:rsidRPr="00FB579D"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FB579D">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E2488F" w:rsidRPr="00FB579D"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FB579D">
        <w:rPr>
          <w:rFonts w:ascii="Times New Roman" w:eastAsiaTheme="minorHAnsi" w:hAnsi="Times New Roman"/>
          <w:sz w:val="24"/>
          <w:szCs w:val="24"/>
        </w:rPr>
        <w:lastRenderedPageBreak/>
        <w:t xml:space="preserve">Замърсяване на водите. </w:t>
      </w:r>
    </w:p>
    <w:p w:rsidR="00E2488F" w:rsidRPr="004C3A53" w:rsidRDefault="00E2488F" w:rsidP="00E2488F">
      <w:pPr>
        <w:spacing w:after="0" w:line="240" w:lineRule="auto"/>
        <w:jc w:val="both"/>
        <w:rPr>
          <w:rFonts w:ascii="Times New Roman" w:eastAsiaTheme="minorHAnsi" w:hAnsi="Times New Roman"/>
          <w:b/>
          <w:sz w:val="24"/>
          <w:szCs w:val="24"/>
          <w:lang w:val="en-US"/>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E2488F" w:rsidRPr="004C3A53" w:rsidTr="002E67EF">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67"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i/>
                <w:sz w:val="16"/>
                <w:szCs w:val="16"/>
                <w:lang w:val="en-US"/>
              </w:rPr>
              <w:t>Eudontomyzon mariae</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V</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DD</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D</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r>
    </w:tbl>
    <w:p w:rsidR="00E2488F" w:rsidRPr="004C3A53" w:rsidRDefault="00E2488F" w:rsidP="00E2488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4C3A53">
        <w:rPr>
          <w:rFonts w:ascii="Times New Roman" w:eastAsiaTheme="minorHAnsi" w:hAnsi="Times New Roman"/>
          <w:b/>
          <w:sz w:val="24"/>
          <w:szCs w:val="24"/>
        </w:rPr>
        <w:t xml:space="preserve">Източник: </w:t>
      </w:r>
    </w:p>
    <w:p w:rsidR="00E2488F" w:rsidRPr="004C3A53" w:rsidRDefault="00E2488F" w:rsidP="00E2488F">
      <w:pPr>
        <w:spacing w:after="0" w:line="240" w:lineRule="auto"/>
        <w:ind w:firstLine="709"/>
        <w:jc w:val="both"/>
        <w:rPr>
          <w:rFonts w:ascii="Times New Roman" w:eastAsiaTheme="minorHAnsi" w:hAnsi="Times New Roman"/>
          <w:sz w:val="24"/>
          <w:szCs w:val="24"/>
        </w:rPr>
      </w:pPr>
      <w:hyperlink r:id="rId105" w:history="1">
        <w:r w:rsidRPr="004C3A53">
          <w:rPr>
            <w:rFonts w:asciiTheme="minorHAnsi" w:eastAsiaTheme="minorHAnsi" w:hAnsiTheme="minorHAnsi" w:cstheme="minorBidi"/>
            <w:color w:val="0000FF" w:themeColor="hyperlink"/>
            <w:u w:val="single"/>
          </w:rPr>
          <w:t>http://natura2000.moew.government.bg/PublicDownloads/Auto/PS_SCI/BG0000181/BG0000181_PS_16.pdf</w:t>
        </w:r>
      </w:hyperlink>
      <w:r w:rsidRPr="004C3A53">
        <w:rPr>
          <w:rFonts w:asciiTheme="minorHAnsi" w:eastAsiaTheme="minorHAnsi" w:hAnsiTheme="minorHAnsi" w:cstheme="minorBidi"/>
        </w:rPr>
        <w:br/>
        <w:t xml:space="preserve"> </w:t>
      </w:r>
      <w:r>
        <w:rPr>
          <w:rFonts w:ascii="Times New Roman" w:eastAsiaTheme="minorHAnsi" w:hAnsi="Times New Roman"/>
          <w:sz w:val="24"/>
          <w:szCs w:val="24"/>
        </w:rPr>
        <w:t>И</w:t>
      </w:r>
      <w:r w:rsidRPr="004C3A53">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Качеството на данните за вида е оценено като „.недостатъчн</w:t>
      </w:r>
      <w:r>
        <w:rPr>
          <w:rFonts w:ascii="Times New Roman" w:eastAsiaTheme="minorHAnsi" w:hAnsi="Times New Roman"/>
          <w:sz w:val="24"/>
          <w:szCs w:val="24"/>
        </w:rPr>
        <w:t>о данни</w:t>
      </w:r>
      <w:r w:rsidRPr="004C3A53">
        <w:rPr>
          <w:rFonts w:ascii="Times New Roman" w:eastAsiaTheme="minorHAnsi" w:hAnsi="Times New Roman"/>
          <w:sz w:val="24"/>
          <w:szCs w:val="24"/>
        </w:rPr>
        <w:t>“ (</w:t>
      </w:r>
      <w:r w:rsidRPr="004C3A53">
        <w:rPr>
          <w:rFonts w:ascii="Times New Roman" w:eastAsiaTheme="minorHAnsi" w:hAnsi="Times New Roman"/>
          <w:sz w:val="24"/>
          <w:szCs w:val="24"/>
          <w:lang w:val="en-US"/>
        </w:rPr>
        <w:t>DD</w:t>
      </w:r>
      <w:r w:rsidRPr="004C3A53">
        <w:rPr>
          <w:rFonts w:ascii="Times New Roman" w:eastAsiaTheme="minorHAnsi" w:hAnsi="Times New Roman"/>
          <w:sz w:val="24"/>
          <w:szCs w:val="24"/>
        </w:rPr>
        <w:t>). Популацията не е оценена в никоя от приетите единици. Степента на опазването на вида, изолираността на популацията и цялостната оценка не са определени.</w:t>
      </w:r>
    </w:p>
    <w:p w:rsidR="00E2488F" w:rsidRPr="004C3A53" w:rsidRDefault="00E2488F" w:rsidP="00E2488F">
      <w:pPr>
        <w:spacing w:before="120"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5.</w:t>
      </w:r>
      <w:r>
        <w:rPr>
          <w:rFonts w:ascii="Times New Roman" w:eastAsiaTheme="minorHAnsi" w:hAnsi="Times New Roman"/>
          <w:b/>
          <w:sz w:val="24"/>
          <w:szCs w:val="24"/>
        </w:rPr>
        <w:t xml:space="preserve"> Анализ на наличната информация</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Видът не е регистриран през 2013</w:t>
      </w:r>
      <w:r>
        <w:rPr>
          <w:rFonts w:ascii="Times New Roman" w:eastAsiaTheme="minorHAnsi" w:hAnsi="Times New Roman"/>
          <w:sz w:val="24"/>
          <w:szCs w:val="24"/>
        </w:rPr>
        <w:t xml:space="preserve"> </w:t>
      </w:r>
      <w:r w:rsidRPr="004C3A53">
        <w:rPr>
          <w:rFonts w:ascii="Times New Roman" w:eastAsiaTheme="minorHAnsi" w:hAnsi="Times New Roman"/>
          <w:sz w:val="24"/>
          <w:szCs w:val="24"/>
        </w:rPr>
        <w:t>г</w:t>
      </w:r>
      <w:r>
        <w:rPr>
          <w:rFonts w:ascii="Times New Roman" w:eastAsiaTheme="minorHAnsi" w:hAnsi="Times New Roman"/>
          <w:sz w:val="24"/>
          <w:szCs w:val="24"/>
        </w:rPr>
        <w:t>.</w:t>
      </w:r>
      <w:r w:rsidRPr="004C3A53">
        <w:rPr>
          <w:rFonts w:ascii="Times New Roman" w:eastAsiaTheme="minorHAnsi" w:hAnsi="Times New Roman"/>
          <w:sz w:val="24"/>
          <w:szCs w:val="24"/>
        </w:rPr>
        <w:t xml:space="preserve">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Другите параметри, които се отнасят за неговите подходящи местообитания са били оценени в </w:t>
      </w:r>
      <w:r>
        <w:rPr>
          <w:rFonts w:ascii="Times New Roman" w:eastAsiaTheme="minorHAnsi" w:hAnsi="Times New Roman"/>
          <w:sz w:val="24"/>
          <w:szCs w:val="24"/>
        </w:rPr>
        <w:t>б</w:t>
      </w:r>
      <w:r w:rsidRPr="004C3A53">
        <w:rPr>
          <w:rFonts w:ascii="Times New Roman" w:eastAsiaTheme="minorHAnsi" w:hAnsi="Times New Roman"/>
          <w:sz w:val="24"/>
          <w:szCs w:val="24"/>
        </w:rPr>
        <w:t xml:space="preserve">лагоприятно състояние. В стандартния формуляр няма информация за числеността на популацията.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Според наличните данни видът никога не е регистриран в зоната. Структурата на субстрата е определяща за присъствието на ларвите; подходяща структура не се среща в зоната по естествени причини. Участък</w:t>
      </w:r>
      <w:r>
        <w:rPr>
          <w:rFonts w:ascii="Times New Roman" w:eastAsiaTheme="minorHAnsi" w:hAnsi="Times New Roman"/>
          <w:sz w:val="24"/>
          <w:szCs w:val="24"/>
        </w:rPr>
        <w:t>ът</w:t>
      </w:r>
      <w:r w:rsidRPr="004C3A53">
        <w:rPr>
          <w:rFonts w:ascii="Times New Roman" w:eastAsiaTheme="minorHAnsi" w:hAnsi="Times New Roman"/>
          <w:sz w:val="24"/>
          <w:szCs w:val="24"/>
        </w:rPr>
        <w:t xml:space="preserve"> на река Дунав (3,4 км) в зоната поддържа </w:t>
      </w:r>
      <w:r>
        <w:rPr>
          <w:rFonts w:ascii="Times New Roman" w:eastAsiaTheme="minorHAnsi" w:hAnsi="Times New Roman"/>
          <w:sz w:val="24"/>
          <w:szCs w:val="24"/>
        </w:rPr>
        <w:t>ограничено</w:t>
      </w:r>
      <w:r w:rsidRPr="004C3A53">
        <w:rPr>
          <w:rFonts w:ascii="Times New Roman" w:eastAsiaTheme="minorHAnsi" w:hAnsi="Times New Roman"/>
          <w:sz w:val="24"/>
          <w:szCs w:val="24"/>
        </w:rPr>
        <w:t xml:space="preserve"> подходящо местообитание за вида, </w:t>
      </w:r>
      <w:r>
        <w:rPr>
          <w:rFonts w:ascii="Times New Roman" w:eastAsiaTheme="minorHAnsi" w:hAnsi="Times New Roman"/>
          <w:sz w:val="24"/>
          <w:szCs w:val="24"/>
        </w:rPr>
        <w:t>отговарящо</w:t>
      </w:r>
      <w:r w:rsidRPr="004C3A53">
        <w:rPr>
          <w:rFonts w:ascii="Times New Roman" w:eastAsiaTheme="minorHAnsi" w:hAnsi="Times New Roman"/>
          <w:sz w:val="24"/>
          <w:szCs w:val="24"/>
        </w:rPr>
        <w:t xml:space="preserve"> </w:t>
      </w:r>
      <w:r>
        <w:rPr>
          <w:rFonts w:ascii="Times New Roman" w:eastAsiaTheme="minorHAnsi" w:hAnsi="Times New Roman"/>
          <w:sz w:val="24"/>
          <w:szCs w:val="24"/>
        </w:rPr>
        <w:t>хабитатните</w:t>
      </w:r>
      <w:r w:rsidRPr="004C3A53">
        <w:rPr>
          <w:rFonts w:ascii="Times New Roman" w:eastAsiaTheme="minorHAnsi" w:hAnsi="Times New Roman"/>
          <w:sz w:val="24"/>
          <w:szCs w:val="24"/>
        </w:rPr>
        <w:t xml:space="preserve"> характеристики, дадени по-горе</w:t>
      </w:r>
      <w:r>
        <w:rPr>
          <w:rFonts w:ascii="Times New Roman" w:eastAsiaTheme="minorHAnsi" w:hAnsi="Times New Roman"/>
          <w:sz w:val="24"/>
          <w:szCs w:val="24"/>
        </w:rPr>
        <w:t>, но</w:t>
      </w:r>
      <w:r w:rsidRPr="004C3A53">
        <w:rPr>
          <w:rFonts w:ascii="Times New Roman" w:eastAsiaTheme="minorHAnsi" w:hAnsi="Times New Roman"/>
          <w:sz w:val="24"/>
          <w:szCs w:val="24"/>
        </w:rPr>
        <w:t xml:space="preserve">  представлява екокоридор за връзка с останалите части на популацията </w:t>
      </w:r>
      <w:r>
        <w:rPr>
          <w:rFonts w:ascii="Times New Roman" w:eastAsiaTheme="minorHAnsi" w:hAnsi="Times New Roman"/>
          <w:sz w:val="24"/>
          <w:szCs w:val="24"/>
        </w:rPr>
        <w:t xml:space="preserve">и разпространение </w:t>
      </w:r>
      <w:r w:rsidRPr="004C3A53">
        <w:rPr>
          <w:rFonts w:ascii="Times New Roman" w:eastAsiaTheme="minorHAnsi" w:hAnsi="Times New Roman"/>
          <w:sz w:val="24"/>
          <w:szCs w:val="24"/>
        </w:rPr>
        <w:t xml:space="preserve">на вида. </w:t>
      </w:r>
    </w:p>
    <w:p w:rsidR="00E2488F" w:rsidRPr="00DC5584" w:rsidRDefault="00E2488F" w:rsidP="00E2488F">
      <w:pPr>
        <w:spacing w:after="0" w:line="240" w:lineRule="auto"/>
        <w:ind w:firstLine="709"/>
        <w:jc w:val="both"/>
        <w:rPr>
          <w:rFonts w:ascii="Times New Roman" w:eastAsia="Calibri" w:hAnsi="Times New Roman"/>
          <w:sz w:val="24"/>
          <w:szCs w:val="24"/>
        </w:rPr>
      </w:pPr>
      <w:r w:rsidRPr="004C3A53">
        <w:rPr>
          <w:rFonts w:ascii="Times New Roman" w:eastAsiaTheme="minorHAnsi" w:hAnsi="Times New Roman"/>
          <w:sz w:val="24"/>
          <w:szCs w:val="24"/>
        </w:rPr>
        <w:t xml:space="preserve">При полевото проучване </w:t>
      </w:r>
      <w:r>
        <w:rPr>
          <w:rFonts w:ascii="Times New Roman" w:eastAsiaTheme="minorHAnsi" w:hAnsi="Times New Roman"/>
          <w:sz w:val="24"/>
          <w:szCs w:val="24"/>
        </w:rPr>
        <w:t xml:space="preserve">през 2021 г. </w:t>
      </w:r>
      <w:r w:rsidRPr="004C3A53">
        <w:rPr>
          <w:rFonts w:ascii="Times New Roman" w:eastAsiaTheme="minorHAnsi" w:hAnsi="Times New Roman"/>
          <w:sz w:val="24"/>
          <w:szCs w:val="24"/>
        </w:rPr>
        <w:t xml:space="preserve">по време на проекта за определяне на целите за опазване на вида в защитената зона </w:t>
      </w:r>
      <w:r w:rsidRPr="00DC5584">
        <w:rPr>
          <w:rFonts w:ascii="Times New Roman" w:eastAsia="Calibri" w:hAnsi="Times New Roman"/>
          <w:sz w:val="24"/>
          <w:szCs w:val="24"/>
        </w:rPr>
        <w:t>С оглед вероятността за регистриране на вида е приложен Допълнителен подход за мониторинг на риби в река Дунав</w:t>
      </w:r>
      <w:r w:rsidRPr="00DC5584">
        <w:rPr>
          <w:rFonts w:eastAsia="Calibri"/>
        </w:rPr>
        <w:t xml:space="preserve"> </w:t>
      </w:r>
      <w:r w:rsidRPr="00CB75D9">
        <w:rPr>
          <w:rFonts w:ascii="Times New Roman" w:eastAsia="Calibri" w:hAnsi="Times New Roman"/>
          <w:sz w:val="24"/>
          <w:szCs w:val="24"/>
        </w:rPr>
        <w:t>(http://eea.government.bg/bg/bio/nsmbr/praktichesko-rakovodstvo-metodiki-za-monitoring-i-otsenka/Podhod_Dunav_electrofishing.pdf</w:t>
      </w:r>
      <w:r w:rsidRPr="00DC5584">
        <w:rPr>
          <w:rFonts w:ascii="Times New Roman" w:eastAsia="Calibri" w:hAnsi="Times New Roman"/>
          <w:sz w:val="24"/>
          <w:szCs w:val="24"/>
        </w:rPr>
        <w:t>)</w:t>
      </w:r>
      <w:r w:rsidRPr="004C3A53">
        <w:rPr>
          <w:rFonts w:ascii="Times New Roman" w:eastAsiaTheme="minorHAnsi" w:hAnsi="Times New Roman"/>
          <w:sz w:val="24"/>
          <w:szCs w:val="24"/>
        </w:rPr>
        <w:t>. Според дължината на подходящи</w:t>
      </w:r>
      <w:r>
        <w:rPr>
          <w:rFonts w:ascii="Times New Roman" w:eastAsiaTheme="minorHAnsi" w:hAnsi="Times New Roman"/>
          <w:sz w:val="24"/>
          <w:szCs w:val="24"/>
        </w:rPr>
        <w:t>те</w:t>
      </w:r>
      <w:r w:rsidRPr="004C3A53">
        <w:rPr>
          <w:rFonts w:ascii="Times New Roman" w:eastAsiaTheme="minorHAnsi" w:hAnsi="Times New Roman"/>
          <w:sz w:val="24"/>
          <w:szCs w:val="24"/>
        </w:rPr>
        <w:t xml:space="preserve">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Не е регистриран нито един екземпляр на вида в нито един от трансектите.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w:t>
      </w:r>
      <w:r>
        <w:rPr>
          <w:rFonts w:ascii="Times New Roman" w:eastAsiaTheme="minorHAnsi" w:hAnsi="Times New Roman"/>
          <w:sz w:val="24"/>
          <w:szCs w:val="24"/>
        </w:rPr>
        <w:t>,</w:t>
      </w:r>
      <w:r w:rsidRPr="004C3A53">
        <w:rPr>
          <w:rFonts w:ascii="Times New Roman" w:eastAsiaTheme="minorHAnsi" w:hAnsi="Times New Roman"/>
          <w:sz w:val="24"/>
          <w:szCs w:val="24"/>
        </w:rPr>
        <w:t xml:space="preserve"> не се отчита съществен натиск в зоната, който да застрашава вида, освен </w:t>
      </w:r>
      <w:r>
        <w:rPr>
          <w:rFonts w:ascii="Times New Roman" w:eastAsiaTheme="minorHAnsi" w:hAnsi="Times New Roman"/>
          <w:sz w:val="24"/>
          <w:szCs w:val="24"/>
        </w:rPr>
        <w:t xml:space="preserve">умерено замърсяване, отразено чрез </w:t>
      </w:r>
      <w:r w:rsidRPr="004C3A53">
        <w:rPr>
          <w:rFonts w:ascii="Times New Roman" w:eastAsiaTheme="minorHAnsi" w:hAnsi="Times New Roman"/>
          <w:sz w:val="24"/>
          <w:szCs w:val="24"/>
        </w:rPr>
        <w:t>понижен</w:t>
      </w:r>
      <w:r>
        <w:rPr>
          <w:rFonts w:ascii="Times New Roman" w:eastAsiaTheme="minorHAnsi" w:hAnsi="Times New Roman"/>
          <w:sz w:val="24"/>
          <w:szCs w:val="24"/>
        </w:rPr>
        <w:t>и стойности на ББИ</w:t>
      </w:r>
      <w:r w:rsidRPr="004C3A53">
        <w:rPr>
          <w:rFonts w:ascii="Times New Roman" w:eastAsiaTheme="minorHAnsi" w:hAnsi="Times New Roman"/>
          <w:sz w:val="24"/>
          <w:szCs w:val="24"/>
        </w:rPr>
        <w:t xml:space="preserve"> (3)</w:t>
      </w:r>
      <w:r>
        <w:rPr>
          <w:rFonts w:ascii="Times New Roman" w:eastAsiaTheme="minorHAnsi" w:hAnsi="Times New Roman"/>
          <w:sz w:val="24"/>
          <w:szCs w:val="24"/>
        </w:rPr>
        <w:t>, като мерна единица за параметъра „Сапробност“</w:t>
      </w:r>
      <w:r w:rsidRPr="004C3A53">
        <w:rPr>
          <w:rFonts w:ascii="Times New Roman" w:eastAsiaTheme="minorHAnsi" w:hAnsi="Times New Roman"/>
          <w:sz w:val="24"/>
          <w:szCs w:val="24"/>
        </w:rPr>
        <w:t xml:space="preserve">. Другите установени заплахи (корекция, изправяне и замърсяване на речните участъци) са оценени като незасягащи вида. По време на теренните проучвания </w:t>
      </w:r>
      <w:r>
        <w:rPr>
          <w:rFonts w:ascii="Times New Roman" w:eastAsiaTheme="minorHAnsi" w:hAnsi="Times New Roman"/>
          <w:sz w:val="24"/>
          <w:szCs w:val="24"/>
        </w:rPr>
        <w:t xml:space="preserve">през 2021 г. </w:t>
      </w:r>
      <w:r w:rsidRPr="004C3A53">
        <w:rPr>
          <w:rFonts w:ascii="Times New Roman" w:eastAsiaTheme="minorHAnsi" w:hAnsi="Times New Roman"/>
          <w:sz w:val="24"/>
          <w:szCs w:val="24"/>
        </w:rPr>
        <w:t xml:space="preserve">бяха установени допълнителни заплахи, които  в случая не се отразяват съществено върху </w:t>
      </w:r>
      <w:r w:rsidRPr="004C3A53">
        <w:rPr>
          <w:rFonts w:ascii="Times New Roman" w:eastAsiaTheme="minorHAnsi" w:hAnsi="Times New Roman"/>
          <w:sz w:val="24"/>
          <w:szCs w:val="24"/>
        </w:rPr>
        <w:lastRenderedPageBreak/>
        <w:t xml:space="preserve">популацията на вида в зоната: промяна на </w:t>
      </w:r>
      <w:r>
        <w:rPr>
          <w:rFonts w:ascii="Times New Roman" w:eastAsiaTheme="minorHAnsi" w:hAnsi="Times New Roman"/>
          <w:sz w:val="24"/>
          <w:szCs w:val="24"/>
        </w:rPr>
        <w:t>местообитания</w:t>
      </w:r>
      <w:r w:rsidRPr="004C3A53">
        <w:rPr>
          <w:rFonts w:ascii="Times New Roman" w:eastAsiaTheme="minorHAnsi" w:hAnsi="Times New Roman"/>
          <w:sz w:val="24"/>
          <w:szCs w:val="24"/>
        </w:rPr>
        <w:t>, много тежко замърсяване на р. Вит от източници извън зоната (ПСОВ Плевен с</w:t>
      </w:r>
      <w:r>
        <w:rPr>
          <w:rFonts w:ascii="Times New Roman" w:eastAsiaTheme="minorHAnsi" w:hAnsi="Times New Roman"/>
          <w:sz w:val="24"/>
          <w:szCs w:val="24"/>
        </w:rPr>
        <w:t>ъс</w:t>
      </w:r>
      <w:r w:rsidRPr="004C3A53">
        <w:rPr>
          <w:rFonts w:ascii="Times New Roman" w:eastAsiaTheme="minorHAnsi" w:hAnsi="Times New Roman"/>
          <w:sz w:val="24"/>
          <w:szCs w:val="24"/>
        </w:rPr>
        <w:t xml:space="preserve"> заустване до с. Божурица, </w:t>
      </w:r>
      <w:r>
        <w:rPr>
          <w:rFonts w:ascii="Times New Roman" w:eastAsiaTheme="minorHAnsi" w:hAnsi="Times New Roman"/>
          <w:sz w:val="24"/>
          <w:szCs w:val="24"/>
        </w:rPr>
        <w:t>вливане</w:t>
      </w:r>
      <w:r w:rsidRPr="004C3A53">
        <w:rPr>
          <w:rFonts w:ascii="Times New Roman" w:eastAsiaTheme="minorHAnsi" w:hAnsi="Times New Roman"/>
          <w:sz w:val="24"/>
          <w:szCs w:val="24"/>
        </w:rPr>
        <w:t xml:space="preserve"> на замърсената р. Тученица под гр. Плевен според ПУРБ</w:t>
      </w:r>
      <w:r>
        <w:rPr>
          <w:rFonts w:ascii="Times New Roman" w:eastAsiaTheme="minorHAnsi" w:hAnsi="Times New Roman"/>
          <w:sz w:val="24"/>
          <w:szCs w:val="24"/>
        </w:rPr>
        <w:t xml:space="preserve"> на </w:t>
      </w:r>
      <w:r w:rsidRPr="004C3A53">
        <w:rPr>
          <w:rFonts w:ascii="Times New Roman" w:eastAsiaTheme="minorHAnsi" w:hAnsi="Times New Roman"/>
          <w:sz w:val="24"/>
          <w:szCs w:val="24"/>
        </w:rPr>
        <w:t>БДДР 2016-2021, други неустановени източници), риболов, урбанизация и земеделие.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СФ най-значими заплахи в зоната които имат отношение към вида са:  интензивно земеделие, животновъдство, лесовъдство, усилено изземване на инертни материали, усилена урбанизация и </w:t>
      </w:r>
      <w:r>
        <w:rPr>
          <w:rFonts w:ascii="Times New Roman" w:eastAsiaTheme="minorHAnsi" w:hAnsi="Times New Roman"/>
          <w:sz w:val="24"/>
          <w:szCs w:val="24"/>
        </w:rPr>
        <w:t>изграждане</w:t>
      </w:r>
      <w:r w:rsidRPr="004C3A53">
        <w:rPr>
          <w:rFonts w:ascii="Times New Roman" w:eastAsiaTheme="minorHAnsi" w:hAnsi="Times New Roman"/>
          <w:sz w:val="24"/>
          <w:szCs w:val="24"/>
        </w:rPr>
        <w:t xml:space="preserve"> на земеделски структури, законен и незаконен риболов, модифициране на водни местообитания, гнилостни процеси и утаяване на фини частици, наводнения.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w:t>
      </w:r>
      <w:r w:rsidRPr="004C3A53">
        <w:rPr>
          <w:rFonts w:ascii="Times New Roman" w:eastAsiaTheme="minorHAnsi" w:hAnsi="Times New Roman"/>
          <w:sz w:val="24"/>
          <w:szCs w:val="24"/>
        </w:rPr>
        <w:t>е трябва да се пренебрегва и влиянието на кумулатив</w:t>
      </w:r>
      <w:r>
        <w:rPr>
          <w:rFonts w:ascii="Times New Roman" w:eastAsiaTheme="minorHAnsi" w:hAnsi="Times New Roman"/>
          <w:sz w:val="24"/>
          <w:szCs w:val="24"/>
        </w:rPr>
        <w:t>н</w:t>
      </w:r>
      <w:r w:rsidRPr="004C3A53">
        <w:rPr>
          <w:rFonts w:ascii="Times New Roman" w:eastAsiaTheme="minorHAnsi" w:hAnsi="Times New Roman"/>
          <w:sz w:val="24"/>
          <w:szCs w:val="24"/>
        </w:rPr>
        <w:t>ия натиск от участъци над и извън зоната – по поречията на р. Вит и р. Дунав.</w:t>
      </w:r>
    </w:p>
    <w:p w:rsidR="00E2488F" w:rsidRPr="004C3A53" w:rsidRDefault="00E2488F" w:rsidP="00E2488F">
      <w:pPr>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6. Цели за подобряване/поддържане на природозащитн</w:t>
      </w:r>
      <w:r w:rsidR="002E67EF">
        <w:rPr>
          <w:rFonts w:ascii="Times New Roman" w:eastAsiaTheme="minorHAnsi" w:hAnsi="Times New Roman"/>
          <w:b/>
          <w:sz w:val="24"/>
          <w:szCs w:val="24"/>
        </w:rPr>
        <w:t>ото състояние на вида в зоната</w:t>
      </w:r>
    </w:p>
    <w:p w:rsidR="00E2488F" w:rsidRPr="004C3A53" w:rsidRDefault="00E2488F" w:rsidP="00E2488F">
      <w:pPr>
        <w:spacing w:before="120" w:after="0" w:line="240" w:lineRule="auto"/>
        <w:jc w:val="both"/>
        <w:rPr>
          <w:rFonts w:ascii="Times New Roman" w:eastAsiaTheme="minorHAnsi" w:hAnsi="Times New Roman"/>
          <w:sz w:val="24"/>
          <w:szCs w:val="24"/>
        </w:rPr>
      </w:pPr>
      <w:r w:rsidRPr="004C3A53">
        <w:rPr>
          <w:rFonts w:ascii="Times New Roman" w:eastAsiaTheme="minorHAnsi" w:hAnsi="Times New Roman"/>
          <w:sz w:val="24"/>
          <w:szCs w:val="24"/>
        </w:rPr>
        <w:t>Целите са формулирани по показатели, в таблицата по-долу.</w:t>
      </w:r>
    </w:p>
    <w:p w:rsidR="00E2488F" w:rsidRPr="004C3A53" w:rsidRDefault="00E2488F" w:rsidP="00E2488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E2488F" w:rsidRPr="00FB579D" w:rsidTr="002E67EF">
        <w:trPr>
          <w:tblHeader/>
          <w:jc w:val="center"/>
        </w:trPr>
        <w:tc>
          <w:tcPr>
            <w:tcW w:w="756" w:type="pct"/>
            <w:shd w:val="clear" w:color="auto" w:fill="DBE5F1" w:themeFill="accent1" w:themeFillTint="33"/>
            <w:vAlign w:val="center"/>
          </w:tcPr>
          <w:p w:rsidR="00E2488F" w:rsidRPr="00FB579D" w:rsidRDefault="00E2488F" w:rsidP="002E67EF">
            <w:pPr>
              <w:widowControl w:val="0"/>
              <w:spacing w:before="120" w:after="120" w:line="240" w:lineRule="auto"/>
              <w:jc w:val="center"/>
              <w:rPr>
                <w:rFonts w:ascii="Times New Roman" w:eastAsiaTheme="minorHAnsi" w:hAnsi="Times New Roman"/>
                <w:b/>
                <w:bCs/>
              </w:rPr>
            </w:pPr>
            <w:r w:rsidRPr="00FB579D">
              <w:rPr>
                <w:rFonts w:ascii="Times New Roman" w:eastAsiaTheme="minorHAnsi" w:hAnsi="Times New Roman"/>
                <w:b/>
                <w:bCs/>
              </w:rPr>
              <w:t>Параметър</w:t>
            </w:r>
          </w:p>
        </w:tc>
        <w:tc>
          <w:tcPr>
            <w:tcW w:w="636" w:type="pct"/>
            <w:shd w:val="clear" w:color="auto" w:fill="DBE5F1" w:themeFill="accent1" w:themeFillTint="33"/>
            <w:vAlign w:val="center"/>
          </w:tcPr>
          <w:p w:rsidR="00E2488F" w:rsidRPr="00FB579D" w:rsidRDefault="00E2488F" w:rsidP="002E67EF">
            <w:pPr>
              <w:widowControl w:val="0"/>
              <w:spacing w:before="120" w:after="120" w:line="240" w:lineRule="auto"/>
              <w:jc w:val="center"/>
              <w:rPr>
                <w:rFonts w:ascii="Times New Roman" w:eastAsiaTheme="minorHAnsi" w:hAnsi="Times New Roman"/>
                <w:b/>
                <w:bCs/>
              </w:rPr>
            </w:pPr>
            <w:r w:rsidRPr="00FB579D">
              <w:rPr>
                <w:rFonts w:ascii="Times New Roman" w:hAnsi="Times New Roman"/>
                <w:b/>
                <w:bCs/>
              </w:rPr>
              <w:t>Мерна единица</w:t>
            </w:r>
          </w:p>
        </w:tc>
        <w:tc>
          <w:tcPr>
            <w:tcW w:w="635" w:type="pct"/>
            <w:shd w:val="clear" w:color="auto" w:fill="DBE5F1" w:themeFill="accent1" w:themeFillTint="33"/>
            <w:vAlign w:val="center"/>
          </w:tcPr>
          <w:p w:rsidR="00E2488F" w:rsidRPr="00FB579D" w:rsidRDefault="00E2488F" w:rsidP="002E67EF">
            <w:pPr>
              <w:widowControl w:val="0"/>
              <w:spacing w:before="120" w:after="120" w:line="240" w:lineRule="auto"/>
              <w:jc w:val="center"/>
              <w:rPr>
                <w:rFonts w:ascii="Times New Roman" w:eastAsiaTheme="minorHAnsi" w:hAnsi="Times New Roman"/>
                <w:b/>
                <w:bCs/>
              </w:rPr>
            </w:pPr>
            <w:r w:rsidRPr="00FB579D">
              <w:rPr>
                <w:rFonts w:ascii="Times New Roman" w:hAnsi="Times New Roman"/>
                <w:b/>
                <w:bCs/>
              </w:rPr>
              <w:t>Целева стойност</w:t>
            </w:r>
          </w:p>
        </w:tc>
        <w:tc>
          <w:tcPr>
            <w:tcW w:w="1936" w:type="pct"/>
            <w:shd w:val="clear" w:color="auto" w:fill="DBE5F1" w:themeFill="accent1" w:themeFillTint="33"/>
            <w:vAlign w:val="center"/>
          </w:tcPr>
          <w:p w:rsidR="00E2488F" w:rsidRPr="00FB579D" w:rsidRDefault="00E2488F" w:rsidP="002E67EF">
            <w:pPr>
              <w:widowControl w:val="0"/>
              <w:spacing w:before="120" w:after="120" w:line="240" w:lineRule="auto"/>
              <w:jc w:val="center"/>
              <w:rPr>
                <w:rFonts w:ascii="Times New Roman" w:eastAsiaTheme="minorHAnsi" w:hAnsi="Times New Roman"/>
                <w:b/>
                <w:bCs/>
              </w:rPr>
            </w:pPr>
            <w:r w:rsidRPr="00FB579D">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E2488F" w:rsidRPr="00FB579D" w:rsidRDefault="00E2488F" w:rsidP="002E67EF">
            <w:pPr>
              <w:widowControl w:val="0"/>
              <w:spacing w:before="120" w:after="120" w:line="240" w:lineRule="auto"/>
              <w:jc w:val="center"/>
              <w:rPr>
                <w:rFonts w:ascii="Times New Roman" w:eastAsiaTheme="minorHAnsi" w:hAnsi="Times New Roman"/>
                <w:b/>
                <w:bCs/>
              </w:rPr>
            </w:pPr>
            <w:r w:rsidRPr="00FB579D">
              <w:rPr>
                <w:rFonts w:ascii="Times New Roman" w:eastAsiaTheme="minorHAnsi" w:hAnsi="Times New Roman"/>
                <w:b/>
                <w:bCs/>
              </w:rPr>
              <w:t>Специфични цели на опазване за зоната</w:t>
            </w:r>
          </w:p>
        </w:tc>
      </w:tr>
      <w:tr w:rsidR="00E2488F" w:rsidRPr="00FB579D" w:rsidTr="002E67EF">
        <w:trPr>
          <w:jc w:val="center"/>
        </w:trPr>
        <w:tc>
          <w:tcPr>
            <w:tcW w:w="756" w:type="pct"/>
            <w:shd w:val="clear" w:color="auto" w:fill="auto"/>
          </w:tcPr>
          <w:p w:rsidR="00E2488F" w:rsidRPr="00FB579D" w:rsidRDefault="00E2488F" w:rsidP="002E67EF">
            <w:pPr>
              <w:spacing w:before="120" w:after="120" w:line="240" w:lineRule="auto"/>
              <w:rPr>
                <w:rFonts w:ascii="Times New Roman" w:eastAsiaTheme="minorHAnsi" w:hAnsi="Times New Roman"/>
                <w:b/>
                <w:lang w:val="en-US"/>
              </w:rPr>
            </w:pPr>
          </w:p>
        </w:tc>
        <w:tc>
          <w:tcPr>
            <w:tcW w:w="636" w:type="pct"/>
            <w:shd w:val="clear" w:color="auto" w:fill="auto"/>
          </w:tcPr>
          <w:p w:rsidR="00E2488F" w:rsidRPr="00FB579D" w:rsidRDefault="00E2488F" w:rsidP="002E67EF">
            <w:pPr>
              <w:spacing w:before="120" w:after="120" w:line="240" w:lineRule="auto"/>
              <w:rPr>
                <w:rFonts w:ascii="Times New Roman" w:eastAsiaTheme="minorHAnsi" w:hAnsi="Times New Roman"/>
                <w:lang w:val="en-US"/>
              </w:rPr>
            </w:pPr>
          </w:p>
        </w:tc>
        <w:tc>
          <w:tcPr>
            <w:tcW w:w="635" w:type="pct"/>
            <w:shd w:val="clear" w:color="auto" w:fill="auto"/>
          </w:tcPr>
          <w:p w:rsidR="00E2488F" w:rsidRPr="00FB579D" w:rsidRDefault="00E2488F" w:rsidP="002E67EF">
            <w:pPr>
              <w:spacing w:before="120" w:after="120" w:line="240" w:lineRule="auto"/>
              <w:rPr>
                <w:rFonts w:ascii="Times New Roman" w:eastAsiaTheme="minorHAnsi" w:hAnsi="Times New Roman"/>
              </w:rPr>
            </w:pPr>
          </w:p>
        </w:tc>
        <w:tc>
          <w:tcPr>
            <w:tcW w:w="1936" w:type="pct"/>
            <w:shd w:val="clear" w:color="auto" w:fill="auto"/>
          </w:tcPr>
          <w:p w:rsidR="00E2488F" w:rsidRPr="00FB579D" w:rsidRDefault="00E2488F" w:rsidP="002E67EF">
            <w:pPr>
              <w:spacing w:before="120" w:after="120" w:line="240" w:lineRule="auto"/>
              <w:jc w:val="both"/>
              <w:rPr>
                <w:rFonts w:ascii="Times New Roman" w:eastAsiaTheme="minorHAnsi" w:hAnsi="Times New Roman"/>
              </w:rPr>
            </w:pPr>
          </w:p>
        </w:tc>
        <w:tc>
          <w:tcPr>
            <w:tcW w:w="1038" w:type="pct"/>
          </w:tcPr>
          <w:p w:rsidR="00E2488F" w:rsidRPr="00FB579D" w:rsidRDefault="00E2488F" w:rsidP="002E67EF">
            <w:pPr>
              <w:spacing w:before="120" w:after="120" w:line="240" w:lineRule="auto"/>
              <w:jc w:val="both"/>
              <w:rPr>
                <w:rFonts w:ascii="Times New Roman" w:eastAsiaTheme="minorHAnsi" w:hAnsi="Times New Roman"/>
              </w:rPr>
            </w:pPr>
          </w:p>
        </w:tc>
      </w:tr>
      <w:tr w:rsidR="00E2488F" w:rsidRPr="00FB579D" w:rsidTr="002E67EF">
        <w:trPr>
          <w:jc w:val="center"/>
        </w:trPr>
        <w:tc>
          <w:tcPr>
            <w:tcW w:w="756" w:type="pct"/>
            <w:shd w:val="clear" w:color="auto" w:fill="auto"/>
          </w:tcPr>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t xml:space="preserve">Местообитание на вида: </w:t>
            </w:r>
          </w:p>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t>Дължина на речната мрежа, представляваща потенциално местообитание за вида</w:t>
            </w:r>
          </w:p>
        </w:tc>
        <w:tc>
          <w:tcPr>
            <w:tcW w:w="636"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t>км</w:t>
            </w:r>
          </w:p>
        </w:tc>
        <w:tc>
          <w:tcPr>
            <w:tcW w:w="635"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shd w:val="clear" w:color="auto" w:fill="FFFFFF"/>
              </w:rPr>
              <w:t>Най-малко 3,14 км</w:t>
            </w:r>
          </w:p>
        </w:tc>
        <w:tc>
          <w:tcPr>
            <w:tcW w:w="1936" w:type="pct"/>
            <w:shd w:val="clear" w:color="auto" w:fill="auto"/>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E2488F" w:rsidRPr="00FB579D" w:rsidRDefault="00E2488F" w:rsidP="002E67EF">
            <w:pPr>
              <w:numPr>
                <w:ilvl w:val="0"/>
                <w:numId w:val="6"/>
              </w:numPr>
              <w:spacing w:before="120" w:after="120" w:line="240" w:lineRule="auto"/>
              <w:jc w:val="both"/>
              <w:rPr>
                <w:rFonts w:ascii="Times New Roman" w:eastAsiaTheme="minorHAnsi" w:hAnsi="Times New Roman"/>
              </w:rPr>
            </w:pPr>
            <w:r w:rsidRPr="00FB579D">
              <w:rPr>
                <w:rFonts w:ascii="Times New Roman" w:eastAsiaTheme="minorHAnsi" w:hAnsi="Times New Roman"/>
              </w:rPr>
              <w:t>повечето равнинни реки с постоянен отток, с умерено до бавно течение и прилежащите стоящи водоеми, някои изкуствени или силно модифицирави водоеми (канали, др.)</w:t>
            </w:r>
          </w:p>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На базата на този анализ е установено, че 3,4 км в защитената зона отговарят на посочените критерии. Според наличните данни за вида, той се среща мозайчно в зоната.</w:t>
            </w:r>
          </w:p>
        </w:tc>
        <w:tc>
          <w:tcPr>
            <w:tcW w:w="1038" w:type="pct"/>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 xml:space="preserve">Поддържане на дължината на речната мрежа, представляваща подходящо местообитание, обитавано от вида, най-малко 3,4 км. </w:t>
            </w:r>
          </w:p>
          <w:p w:rsidR="00E2488F" w:rsidRPr="00FB579D" w:rsidRDefault="00E2488F" w:rsidP="002E67EF">
            <w:pPr>
              <w:spacing w:before="120" w:after="120" w:line="240" w:lineRule="auto"/>
              <w:jc w:val="both"/>
              <w:rPr>
                <w:rFonts w:ascii="Times New Roman" w:eastAsiaTheme="minorHAnsi" w:hAnsi="Times New Roman"/>
              </w:rPr>
            </w:pPr>
          </w:p>
          <w:p w:rsidR="00E2488F" w:rsidRPr="00FB579D" w:rsidRDefault="00E2488F" w:rsidP="002E67EF">
            <w:pPr>
              <w:spacing w:before="120" w:after="120" w:line="240" w:lineRule="auto"/>
              <w:jc w:val="both"/>
              <w:rPr>
                <w:rFonts w:ascii="Times New Roman" w:eastAsiaTheme="minorHAnsi" w:hAnsi="Times New Roman"/>
              </w:rPr>
            </w:pPr>
          </w:p>
        </w:tc>
      </w:tr>
      <w:tr w:rsidR="00E2488F" w:rsidRPr="00FB579D" w:rsidTr="002E67EF">
        <w:trPr>
          <w:jc w:val="center"/>
        </w:trPr>
        <w:tc>
          <w:tcPr>
            <w:tcW w:w="756" w:type="pct"/>
            <w:shd w:val="clear" w:color="auto" w:fill="auto"/>
          </w:tcPr>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t xml:space="preserve">Местообитание на вида: </w:t>
            </w:r>
          </w:p>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t xml:space="preserve">Степен на свързаност на местообитанието на </w:t>
            </w:r>
            <w:r w:rsidRPr="00FB579D">
              <w:rPr>
                <w:rFonts w:ascii="Times New Roman" w:eastAsiaTheme="minorHAnsi" w:hAnsi="Times New Roman"/>
                <w:b/>
              </w:rPr>
              <w:lastRenderedPageBreak/>
              <w:t xml:space="preserve">вида </w:t>
            </w:r>
          </w:p>
          <w:p w:rsidR="00E2488F" w:rsidRPr="00FB579D" w:rsidRDefault="00E2488F" w:rsidP="002E67EF">
            <w:pPr>
              <w:spacing w:before="120" w:after="120" w:line="240" w:lineRule="auto"/>
              <w:rPr>
                <w:rFonts w:ascii="Times New Roman" w:eastAsiaTheme="minorHAnsi" w:hAnsi="Times New Roman"/>
                <w:b/>
              </w:rPr>
            </w:pPr>
          </w:p>
          <w:p w:rsidR="00E2488F" w:rsidRPr="00FB579D" w:rsidRDefault="00E2488F" w:rsidP="002E67EF">
            <w:pPr>
              <w:spacing w:before="120" w:after="120" w:line="240" w:lineRule="auto"/>
              <w:rPr>
                <w:rFonts w:ascii="Times New Roman" w:eastAsiaTheme="minorHAnsi" w:hAnsi="Times New Roman"/>
                <w:b/>
              </w:rPr>
            </w:pPr>
          </w:p>
        </w:tc>
        <w:tc>
          <w:tcPr>
            <w:tcW w:w="636"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lastRenderedPageBreak/>
              <w:t xml:space="preserve">5 степенна скала за всяка бариера </w:t>
            </w:r>
          </w:p>
        </w:tc>
        <w:tc>
          <w:tcPr>
            <w:tcW w:w="635" w:type="pct"/>
            <w:shd w:val="clear" w:color="auto" w:fill="auto"/>
          </w:tcPr>
          <w:p w:rsidR="00E2488F" w:rsidRPr="00FB579D" w:rsidRDefault="00E2488F" w:rsidP="002E67EF">
            <w:pPr>
              <w:spacing w:before="120" w:after="120" w:line="240" w:lineRule="auto"/>
              <w:rPr>
                <w:rFonts w:ascii="Times New Roman" w:eastAsiaTheme="minorHAnsi" w:hAnsi="Times New Roman"/>
                <w:lang w:val="en-US"/>
              </w:rPr>
            </w:pPr>
            <w:r w:rsidRPr="00FB579D">
              <w:rPr>
                <w:rFonts w:ascii="Times New Roman" w:eastAsiaTheme="minorHAnsi" w:hAnsi="Times New Roman"/>
              </w:rPr>
              <w:t>Степен</w:t>
            </w:r>
            <w:r w:rsidRPr="00FB579D">
              <w:rPr>
                <w:rFonts w:ascii="Times New Roman" w:eastAsiaTheme="minorHAnsi" w:hAnsi="Times New Roman"/>
                <w:lang w:val="en-US"/>
              </w:rPr>
              <w:t xml:space="preserve"> 1</w:t>
            </w:r>
          </w:p>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t>за всяка бариера</w:t>
            </w:r>
          </w:p>
        </w:tc>
        <w:tc>
          <w:tcPr>
            <w:tcW w:w="1936" w:type="pct"/>
            <w:shd w:val="clear" w:color="auto" w:fill="auto"/>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FB579D">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FB579D">
              <w:rPr>
                <w:rFonts w:ascii="Times New Roman" w:eastAsiaTheme="minorHAnsi" w:hAnsi="Times New Roman"/>
              </w:rPr>
              <w:t xml:space="preserve">. Текущата оценка на свързаността на </w:t>
            </w:r>
            <w:r w:rsidRPr="00FB579D">
              <w:rPr>
                <w:rFonts w:ascii="Times New Roman" w:eastAsiaTheme="minorHAnsi" w:hAnsi="Times New Roman"/>
              </w:rPr>
              <w:lastRenderedPageBreak/>
              <w:t xml:space="preserve">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Theme="minorHAnsi" w:hAnsi="Times New Roman"/>
              </w:rPr>
              <w:t>„</w:t>
            </w:r>
            <w:r w:rsidRPr="00FB579D">
              <w:rPr>
                <w:rFonts w:ascii="Times New Roman" w:eastAsiaTheme="minorHAns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FB579D">
              <w:rPr>
                <w:rFonts w:ascii="Times New Roman" w:eastAsiaTheme="minorHAnsi" w:hAnsi="Times New Roman"/>
              </w:rPr>
              <w:t xml:space="preserve">. </w:t>
            </w:r>
          </w:p>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На базата на информацията в ПУР</w:t>
            </w:r>
            <w:r>
              <w:rPr>
                <w:rFonts w:ascii="Times New Roman" w:eastAsiaTheme="minorHAnsi" w:hAnsi="Times New Roman"/>
              </w:rPr>
              <w:t>Б</w:t>
            </w:r>
            <w:r w:rsidRPr="00FB579D">
              <w:rPr>
                <w:rFonts w:ascii="Times New Roman" w:eastAsiaTheme="minorHAnsi" w:hAnsi="Times New Roman"/>
              </w:rPr>
              <w:t xml:space="preserve">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5 – има поне една миграционна бариера в зоната и всички видове риби не могат да преминават по време на период на маловодие. По този показател състоянието на вида в зоната е неблагоприятно-незадоволително.</w:t>
            </w:r>
          </w:p>
        </w:tc>
        <w:tc>
          <w:tcPr>
            <w:tcW w:w="1038" w:type="pct"/>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lastRenderedPageBreak/>
              <w:t xml:space="preserve">Подобряване на свързаност на местообитанието на вида от Степен 1 за всяка бариера в речния участък. </w:t>
            </w:r>
          </w:p>
        </w:tc>
      </w:tr>
      <w:tr w:rsidR="00E2488F" w:rsidRPr="00FB579D" w:rsidTr="002E67EF">
        <w:trPr>
          <w:jc w:val="center"/>
        </w:trPr>
        <w:tc>
          <w:tcPr>
            <w:tcW w:w="756" w:type="pct"/>
            <w:shd w:val="clear" w:color="auto" w:fill="auto"/>
          </w:tcPr>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lastRenderedPageBreak/>
              <w:t>Местообитание на вида: Екологично състояние на водните тела с потенциални местообитания за вида въз основа на биологичн</w:t>
            </w:r>
            <w:r w:rsidRPr="00FB579D">
              <w:rPr>
                <w:rFonts w:ascii="Times New Roman" w:eastAsiaTheme="minorHAnsi" w:hAnsi="Times New Roman"/>
                <w:b/>
              </w:rPr>
              <w:lastRenderedPageBreak/>
              <w:t xml:space="preserve">ите елементи за качесто (БЕК  Макрозообентос, Фитобентос, Риби, Макрофити) </w:t>
            </w:r>
          </w:p>
        </w:tc>
        <w:tc>
          <w:tcPr>
            <w:tcW w:w="636"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lastRenderedPageBreak/>
              <w:t xml:space="preserve">5 степенна скала за екологично състояние съгласно РДВ </w:t>
            </w:r>
          </w:p>
        </w:tc>
        <w:tc>
          <w:tcPr>
            <w:tcW w:w="635" w:type="pct"/>
            <w:shd w:val="clear" w:color="auto" w:fill="auto"/>
          </w:tcPr>
          <w:p w:rsidR="00E2488F" w:rsidRPr="00A7503C"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t>По-висока или равна на 2 –</w:t>
            </w:r>
            <w:r>
              <w:rPr>
                <w:rFonts w:ascii="Times New Roman" w:eastAsiaTheme="minorHAnsi" w:hAnsi="Times New Roman"/>
              </w:rPr>
              <w:t xml:space="preserve"> Добър потенциал</w:t>
            </w:r>
          </w:p>
        </w:tc>
        <w:tc>
          <w:tcPr>
            <w:tcW w:w="1936" w:type="pct"/>
            <w:shd w:val="clear" w:color="auto" w:fill="auto"/>
          </w:tcPr>
          <w:p w:rsidR="00E2488F" w:rsidRPr="00FB579D" w:rsidRDefault="00E2488F" w:rsidP="002E67EF">
            <w:pPr>
              <w:spacing w:after="0" w:line="240" w:lineRule="auto"/>
              <w:jc w:val="both"/>
              <w:rPr>
                <w:rFonts w:ascii="Times New Roman" w:eastAsiaTheme="minorHAnsi" w:hAnsi="Times New Roman"/>
              </w:rPr>
            </w:pPr>
            <w:r w:rsidRPr="00FB579D">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FB579D">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FB579D">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w:t>
            </w:r>
            <w:r w:rsidRPr="00FB579D">
              <w:rPr>
                <w:rFonts w:ascii="Times New Roman" w:eastAsiaTheme="minorHAnsi" w:hAnsi="Times New Roman"/>
              </w:rPr>
              <w:lastRenderedPageBreak/>
              <w:t xml:space="preserve">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E2488F" w:rsidRPr="00FB579D" w:rsidTr="002E67EF">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E2488F" w:rsidRPr="00FB579D" w:rsidRDefault="00E2488F" w:rsidP="002E67EF">
                  <w:pPr>
                    <w:spacing w:after="0" w:line="240" w:lineRule="auto"/>
                    <w:jc w:val="center"/>
                    <w:rPr>
                      <w:rFonts w:ascii="Times New Roman" w:eastAsiaTheme="minorHAnsi" w:hAnsi="Times New Roman"/>
                      <w:b/>
                      <w:bCs/>
                      <w:color w:val="000000"/>
                    </w:rPr>
                  </w:pPr>
                  <w:r w:rsidRPr="00FB579D">
                    <w:rPr>
                      <w:rFonts w:ascii="Times New Roman" w:eastAsiaTheme="minorHAnsi" w:hAnsi="Times New Roman"/>
                      <w:b/>
                      <w:bCs/>
                      <w:color w:val="000000"/>
                    </w:rPr>
                    <w:t>Екологично състояние</w:t>
                  </w:r>
                </w:p>
              </w:tc>
            </w:tr>
            <w:tr w:rsidR="00E2488F" w:rsidRPr="00FB579D"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2488F" w:rsidRPr="00FB579D" w:rsidRDefault="00E2488F" w:rsidP="002E67EF">
                  <w:pPr>
                    <w:spacing w:after="0" w:line="240" w:lineRule="auto"/>
                    <w:jc w:val="center"/>
                    <w:rPr>
                      <w:rFonts w:ascii="Times New Roman" w:eastAsiaTheme="minorHAnsi" w:hAnsi="Times New Roman"/>
                      <w:color w:val="000000"/>
                    </w:rPr>
                  </w:pPr>
                  <w:r w:rsidRPr="00FB579D">
                    <w:rPr>
                      <w:rFonts w:ascii="Times New Roman" w:eastAsiaTheme="minorHAnsi" w:hAnsi="Times New Roman"/>
                      <w:color w:val="000000"/>
                    </w:rPr>
                    <w:t>1 - Отлично</w:t>
                  </w:r>
                </w:p>
              </w:tc>
            </w:tr>
            <w:tr w:rsidR="00E2488F" w:rsidRPr="00FB579D"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2488F" w:rsidRPr="00FB579D" w:rsidRDefault="00E2488F" w:rsidP="002E67EF">
                  <w:pPr>
                    <w:spacing w:after="0" w:line="240" w:lineRule="auto"/>
                    <w:jc w:val="center"/>
                    <w:rPr>
                      <w:rFonts w:ascii="Times New Roman" w:eastAsiaTheme="minorHAnsi" w:hAnsi="Times New Roman"/>
                      <w:color w:val="000000"/>
                    </w:rPr>
                  </w:pPr>
                  <w:r w:rsidRPr="00FB579D">
                    <w:rPr>
                      <w:rFonts w:ascii="Times New Roman" w:eastAsiaTheme="minorHAnsi" w:hAnsi="Times New Roman"/>
                      <w:color w:val="000000"/>
                    </w:rPr>
                    <w:t>2 - Добро</w:t>
                  </w:r>
                </w:p>
              </w:tc>
            </w:tr>
            <w:tr w:rsidR="00E2488F" w:rsidRPr="00FB579D"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488F" w:rsidRPr="00FB579D" w:rsidRDefault="00E2488F" w:rsidP="002E67EF">
                  <w:pPr>
                    <w:spacing w:after="0" w:line="240" w:lineRule="auto"/>
                    <w:jc w:val="center"/>
                    <w:rPr>
                      <w:rFonts w:ascii="Times New Roman" w:eastAsiaTheme="minorHAnsi" w:hAnsi="Times New Roman"/>
                      <w:color w:val="000000"/>
                    </w:rPr>
                  </w:pPr>
                  <w:r w:rsidRPr="00FB579D">
                    <w:rPr>
                      <w:rFonts w:ascii="Times New Roman" w:eastAsiaTheme="minorHAnsi" w:hAnsi="Times New Roman"/>
                      <w:color w:val="000000"/>
                    </w:rPr>
                    <w:t>3 - Умерено</w:t>
                  </w:r>
                </w:p>
              </w:tc>
            </w:tr>
            <w:tr w:rsidR="00E2488F" w:rsidRPr="00FB579D"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2488F" w:rsidRPr="00FB579D" w:rsidRDefault="00E2488F" w:rsidP="002E67EF">
                  <w:pPr>
                    <w:spacing w:after="0" w:line="240" w:lineRule="auto"/>
                    <w:jc w:val="center"/>
                    <w:rPr>
                      <w:rFonts w:ascii="Times New Roman" w:eastAsiaTheme="minorHAnsi" w:hAnsi="Times New Roman"/>
                      <w:color w:val="000000"/>
                    </w:rPr>
                  </w:pPr>
                  <w:r w:rsidRPr="00FB579D">
                    <w:rPr>
                      <w:rFonts w:ascii="Times New Roman" w:eastAsiaTheme="minorHAnsi" w:hAnsi="Times New Roman"/>
                      <w:color w:val="000000"/>
                    </w:rPr>
                    <w:t>4 - Лошо</w:t>
                  </w:r>
                </w:p>
              </w:tc>
            </w:tr>
            <w:tr w:rsidR="00E2488F" w:rsidRPr="00FB579D"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2488F" w:rsidRPr="00FB579D" w:rsidRDefault="00E2488F" w:rsidP="002E67EF">
                  <w:pPr>
                    <w:spacing w:after="0" w:line="240" w:lineRule="auto"/>
                    <w:jc w:val="center"/>
                    <w:rPr>
                      <w:rFonts w:ascii="Times New Roman" w:eastAsiaTheme="minorHAnsi" w:hAnsi="Times New Roman"/>
                      <w:color w:val="000000"/>
                    </w:rPr>
                  </w:pPr>
                  <w:r w:rsidRPr="00FB579D">
                    <w:rPr>
                      <w:rFonts w:ascii="Times New Roman" w:eastAsiaTheme="minorHAnsi" w:hAnsi="Times New Roman"/>
                      <w:color w:val="000000"/>
                    </w:rPr>
                    <w:t>5 - Много лошо</w:t>
                  </w:r>
                </w:p>
              </w:tc>
            </w:tr>
          </w:tbl>
          <w:p w:rsidR="00E2488F" w:rsidRPr="00FB579D" w:rsidRDefault="00E2488F" w:rsidP="002E67EF">
            <w:pPr>
              <w:spacing w:before="120" w:after="120" w:line="240" w:lineRule="auto"/>
              <w:jc w:val="both"/>
              <w:rPr>
                <w:rFonts w:ascii="Times New Roman" w:eastAsiaTheme="minorHAnsi" w:hAnsi="Times New Roman"/>
              </w:rPr>
            </w:pPr>
            <w:r w:rsidRPr="00087489">
              <w:rPr>
                <w:rFonts w:ascii="Times New Roman" w:eastAsia="Calibri" w:hAnsi="Times New Roman"/>
              </w:rPr>
              <w:t>Съгласно ПУРБ 2016-2021 г, целият български участък от река Дунав представлява силно модифицирано водно тяло</w:t>
            </w:r>
            <w:r>
              <w:rPr>
                <w:rFonts w:ascii="Times New Roman" w:eastAsia="Calibri" w:hAnsi="Times New Roman"/>
              </w:rPr>
              <w:t xml:space="preserve"> </w:t>
            </w:r>
            <w:r w:rsidRPr="00087489">
              <w:rPr>
                <w:rFonts w:ascii="Times New Roman" w:eastAsia="Calibri" w:hAnsi="Times New Roman"/>
              </w:rPr>
              <w:t>(</w:t>
            </w:r>
            <w:hyperlink r:id="rId106" w:history="1">
              <w:r w:rsidRPr="00087489">
                <w:rPr>
                  <w:rFonts w:ascii="Times New Roman" w:eastAsia="Calibri" w:hAnsi="Times New Roman"/>
                  <w:color w:val="0000FF"/>
                  <w:u w:val="single"/>
                </w:rPr>
                <w:t>http://www.bd-dunav.org/uploads/content/files/upravlenie-na-vodite/PURB-2016-2021-final/Razdel-1/prilojenia_R1/Pril_1244.pdf</w:t>
              </w:r>
            </w:hyperlink>
            <w:r w:rsidRPr="00087489">
              <w:rPr>
                <w:rFonts w:ascii="Times New Roman" w:eastAsia="Calibri"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107" w:history="1">
              <w:r w:rsidRPr="00087489">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087489">
              <w:rPr>
                <w:rFonts w:ascii="Times New Roman" w:eastAsia="Calibri" w:hAnsi="Times New Roman"/>
              </w:rPr>
              <w:t>).</w:t>
            </w:r>
          </w:p>
        </w:tc>
        <w:tc>
          <w:tcPr>
            <w:tcW w:w="1038" w:type="pct"/>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w:t>
            </w:r>
            <w:r>
              <w:rPr>
                <w:rFonts w:ascii="Times New Roman" w:eastAsiaTheme="minorHAnsi" w:hAnsi="Times New Roman"/>
              </w:rPr>
              <w:t xml:space="preserve"> Добър потенциал</w:t>
            </w:r>
          </w:p>
          <w:p w:rsidR="00E2488F"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E2488F" w:rsidRPr="00FB579D"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 xml:space="preserve">Установяване на </w:t>
            </w:r>
            <w:r>
              <w:rPr>
                <w:rFonts w:ascii="Times New Roman" w:eastAsiaTheme="minorHAnsi" w:hAnsi="Times New Roman"/>
              </w:rPr>
              <w:lastRenderedPageBreak/>
              <w:t>източниците на натиск в и извън зоната, които са причина за Умерения потенциал на водното тяло на р. Дунав</w:t>
            </w:r>
          </w:p>
        </w:tc>
      </w:tr>
      <w:tr w:rsidR="00E2488F" w:rsidRPr="00FB579D" w:rsidTr="002E67EF">
        <w:trPr>
          <w:jc w:val="center"/>
        </w:trPr>
        <w:tc>
          <w:tcPr>
            <w:tcW w:w="756" w:type="pct"/>
            <w:shd w:val="clear" w:color="auto" w:fill="auto"/>
          </w:tcPr>
          <w:p w:rsidR="00E2488F" w:rsidRPr="00FB579D" w:rsidRDefault="00E2488F" w:rsidP="002E67EF">
            <w:pPr>
              <w:spacing w:before="120" w:after="120" w:line="240" w:lineRule="auto"/>
              <w:rPr>
                <w:rFonts w:ascii="Times New Roman" w:eastAsiaTheme="minorHAnsi" w:hAnsi="Times New Roman"/>
                <w:b/>
              </w:rPr>
            </w:pPr>
            <w:r w:rsidRPr="00FB579D">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t xml:space="preserve">Съотношение в % от дължината на речните участъци с подходящи  местообитания на вида и с естествено </w:t>
            </w:r>
            <w:r w:rsidRPr="00FB579D">
              <w:rPr>
                <w:rFonts w:ascii="Times New Roman" w:eastAsiaTheme="minorHAnsi" w:hAnsi="Times New Roman"/>
              </w:rPr>
              <w:lastRenderedPageBreak/>
              <w:t>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E2488F" w:rsidRPr="00FB579D" w:rsidRDefault="00E2488F" w:rsidP="002E67EF">
            <w:pPr>
              <w:spacing w:before="120" w:after="120" w:line="240" w:lineRule="auto"/>
              <w:rPr>
                <w:rFonts w:ascii="Times New Roman" w:eastAsiaTheme="minorHAnsi" w:hAnsi="Times New Roman"/>
              </w:rPr>
            </w:pPr>
            <w:r w:rsidRPr="00FB579D">
              <w:rPr>
                <w:rFonts w:ascii="Times New Roman" w:eastAsiaTheme="minorHAnsi" w:hAnsi="Times New Roman"/>
              </w:rPr>
              <w:lastRenderedPageBreak/>
              <w:t xml:space="preserve">95% от дължината на речните участъци с подходящи местообитания за вида имат естественоструктуриран </w:t>
            </w:r>
            <w:r w:rsidRPr="00FB579D">
              <w:rPr>
                <w:rFonts w:ascii="Times New Roman" w:eastAsiaTheme="minorHAnsi" w:hAnsi="Times New Roman"/>
              </w:rPr>
              <w:lastRenderedPageBreak/>
              <w:t>субстрат</w:t>
            </w:r>
          </w:p>
        </w:tc>
        <w:tc>
          <w:tcPr>
            <w:tcW w:w="1936" w:type="pct"/>
            <w:shd w:val="clear" w:color="auto" w:fill="auto"/>
          </w:tcPr>
          <w:p w:rsidR="00E2488F" w:rsidRPr="00FB579D"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lastRenderedPageBreak/>
              <w:t>Най-многочислен е</w:t>
            </w:r>
            <w:r w:rsidRPr="00FB579D">
              <w:rPr>
                <w:rFonts w:ascii="Times New Roman" w:eastAsiaTheme="minorHAnsi" w:hAnsi="Times New Roman"/>
              </w:rPr>
              <w:t xml:space="preserve"> в спокойн</w:t>
            </w:r>
            <w:r>
              <w:rPr>
                <w:rFonts w:ascii="Times New Roman" w:eastAsiaTheme="minorHAnsi" w:hAnsi="Times New Roman"/>
              </w:rPr>
              <w:t>и</w:t>
            </w:r>
            <w:r w:rsidRPr="00FB579D">
              <w:rPr>
                <w:rFonts w:ascii="Times New Roman" w:eastAsiaTheme="minorHAnsi" w:hAnsi="Times New Roman"/>
              </w:rPr>
              <w:t xml:space="preserve"> или бавно течащ</w:t>
            </w:r>
            <w:r>
              <w:rPr>
                <w:rFonts w:ascii="Times New Roman" w:eastAsiaTheme="minorHAnsi" w:hAnsi="Times New Roman"/>
              </w:rPr>
              <w:t>и</w:t>
            </w:r>
            <w:r w:rsidRPr="00FB579D">
              <w:rPr>
                <w:rFonts w:ascii="Times New Roman" w:eastAsiaTheme="minorHAnsi" w:hAnsi="Times New Roman"/>
              </w:rPr>
              <w:t xml:space="preserve"> вод</w:t>
            </w:r>
            <w:r>
              <w:rPr>
                <w:rFonts w:ascii="Times New Roman" w:eastAsiaTheme="minorHAnsi" w:hAnsi="Times New Roman"/>
              </w:rPr>
              <w:t>и</w:t>
            </w:r>
            <w:r w:rsidRPr="00FB579D">
              <w:rPr>
                <w:rFonts w:ascii="Times New Roman" w:eastAsiaTheme="minorHAnsi" w:hAnsi="Times New Roman"/>
              </w:rPr>
              <w:t xml:space="preserve">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E2488F" w:rsidRPr="00FB579D" w:rsidRDefault="00E2488F" w:rsidP="002E67EF">
            <w:pPr>
              <w:numPr>
                <w:ilvl w:val="0"/>
                <w:numId w:val="7"/>
              </w:numPr>
              <w:spacing w:before="120" w:after="120" w:line="240" w:lineRule="auto"/>
              <w:jc w:val="both"/>
              <w:rPr>
                <w:rFonts w:ascii="Times New Roman" w:eastAsiaTheme="minorHAnsi" w:hAnsi="Times New Roman"/>
              </w:rPr>
            </w:pPr>
            <w:r w:rsidRPr="00FB579D">
              <w:rPr>
                <w:rFonts w:ascii="Times New Roman" w:eastAsiaTheme="minorHAnsi" w:hAnsi="Times New Roman"/>
              </w:rPr>
              <w:t>Отстраняване на чакъл и пясък от коритото на реката;</w:t>
            </w:r>
          </w:p>
          <w:p w:rsidR="00E2488F" w:rsidRPr="00FB579D" w:rsidRDefault="00E2488F" w:rsidP="002E67EF">
            <w:pPr>
              <w:numPr>
                <w:ilvl w:val="0"/>
                <w:numId w:val="7"/>
              </w:numPr>
              <w:spacing w:before="120" w:after="120" w:line="240" w:lineRule="auto"/>
              <w:jc w:val="both"/>
              <w:rPr>
                <w:rFonts w:ascii="Times New Roman" w:eastAsiaTheme="minorHAnsi" w:hAnsi="Times New Roman"/>
              </w:rPr>
            </w:pPr>
            <w:r w:rsidRPr="00FB579D">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E2488F" w:rsidRPr="00FB579D" w:rsidRDefault="00E2488F" w:rsidP="002E67EF">
            <w:pPr>
              <w:numPr>
                <w:ilvl w:val="0"/>
                <w:numId w:val="7"/>
              </w:numPr>
              <w:spacing w:before="120" w:after="120" w:line="240" w:lineRule="auto"/>
              <w:jc w:val="both"/>
              <w:rPr>
                <w:rFonts w:ascii="Times New Roman" w:eastAsiaTheme="minorHAnsi" w:hAnsi="Times New Roman"/>
              </w:rPr>
            </w:pPr>
            <w:r w:rsidRPr="00FB579D">
              <w:rPr>
                <w:rFonts w:ascii="Times New Roman" w:eastAsiaTheme="minorHAnsi" w:hAnsi="Times New Roman"/>
              </w:rPr>
              <w:lastRenderedPageBreak/>
              <w:t>Изграждане на хидротехнически съоръжения, водещи до забавяне на водния поток и задържане на утайки.</w:t>
            </w:r>
          </w:p>
          <w:p w:rsidR="00E2488F" w:rsidRPr="00FB579D" w:rsidRDefault="00E2488F" w:rsidP="002E67EF">
            <w:pPr>
              <w:numPr>
                <w:ilvl w:val="0"/>
                <w:numId w:val="7"/>
              </w:numPr>
              <w:spacing w:before="120" w:after="120" w:line="240" w:lineRule="auto"/>
              <w:jc w:val="both"/>
              <w:rPr>
                <w:rFonts w:ascii="Times New Roman" w:eastAsiaTheme="minorHAnsi" w:hAnsi="Times New Roman"/>
              </w:rPr>
            </w:pPr>
            <w:r w:rsidRPr="00FB579D">
              <w:rPr>
                <w:rFonts w:ascii="Times New Roman" w:eastAsiaTheme="minorHAnsi" w:hAnsi="Times New Roman"/>
              </w:rPr>
              <w:t>др.</w:t>
            </w:r>
          </w:p>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t>Над 95% са незасегнати от промяна на дънния субстрат.</w:t>
            </w:r>
          </w:p>
        </w:tc>
        <w:tc>
          <w:tcPr>
            <w:tcW w:w="1038" w:type="pct"/>
          </w:tcPr>
          <w:p w:rsidR="00E2488F" w:rsidRPr="00FB579D" w:rsidRDefault="00E2488F" w:rsidP="002E67EF">
            <w:pPr>
              <w:spacing w:before="120" w:after="120" w:line="240" w:lineRule="auto"/>
              <w:jc w:val="both"/>
              <w:rPr>
                <w:rFonts w:ascii="Times New Roman" w:eastAsiaTheme="minorHAnsi" w:hAnsi="Times New Roman"/>
              </w:rPr>
            </w:pPr>
            <w:r w:rsidRPr="00FB579D">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E2488F" w:rsidRPr="004C3A53" w:rsidRDefault="00E2488F" w:rsidP="00E2488F">
      <w:pPr>
        <w:spacing w:before="120"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7. Необходимост от актуали</w:t>
      </w:r>
      <w:r>
        <w:rPr>
          <w:rFonts w:ascii="Times New Roman" w:eastAsiaTheme="minorHAnsi" w:hAnsi="Times New Roman"/>
          <w:b/>
          <w:sz w:val="24"/>
          <w:szCs w:val="24"/>
        </w:rPr>
        <w:t>зация на СФ на защитената зона</w:t>
      </w:r>
    </w:p>
    <w:p w:rsidR="00E2488F" w:rsidRPr="004C3A53" w:rsidRDefault="00E2488F" w:rsidP="00E2488F">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приложената методика за мониторинг на вида</w:t>
      </w:r>
      <w:r w:rsidRPr="004C3A53">
        <w:rPr>
          <w:rFonts w:ascii="Times New Roman" w:eastAsiaTheme="minorHAnsi" w:hAnsi="Times New Roman"/>
          <w:sz w:val="24"/>
          <w:szCs w:val="24"/>
        </w:rPr>
        <w:t xml:space="preserve">, най-подходящата популационна единица за определянето на </w:t>
      </w:r>
      <w:r>
        <w:rPr>
          <w:rFonts w:ascii="Times New Roman" w:eastAsiaTheme="minorHAnsi" w:hAnsi="Times New Roman"/>
          <w:sz w:val="24"/>
          <w:szCs w:val="24"/>
        </w:rPr>
        <w:t xml:space="preserve">неговото </w:t>
      </w:r>
      <w:r w:rsidRPr="004C3A53">
        <w:rPr>
          <w:rFonts w:ascii="Times New Roman" w:eastAsiaTheme="minorHAnsi" w:hAnsi="Times New Roman"/>
          <w:sz w:val="24"/>
          <w:szCs w:val="24"/>
        </w:rPr>
        <w:t>състояние</w:t>
      </w:r>
      <w:r>
        <w:rPr>
          <w:rFonts w:ascii="Times New Roman" w:eastAsiaTheme="minorHAnsi" w:hAnsi="Times New Roman"/>
          <w:sz w:val="24"/>
          <w:szCs w:val="24"/>
        </w:rPr>
        <w:t xml:space="preserve"> в зоната</w:t>
      </w:r>
      <w:r w:rsidRPr="004C3A53">
        <w:rPr>
          <w:rFonts w:ascii="Times New Roman" w:eastAsiaTheme="minorHAnsi" w:hAnsi="Times New Roman"/>
          <w:sz w:val="24"/>
          <w:szCs w:val="24"/>
        </w:rPr>
        <w:t xml:space="preserve"> е индивиди на хектар</w:t>
      </w:r>
      <w:r>
        <w:rPr>
          <w:rFonts w:ascii="Times New Roman" w:eastAsiaTheme="minorHAnsi" w:hAnsi="Times New Roman"/>
          <w:sz w:val="24"/>
          <w:szCs w:val="24"/>
        </w:rPr>
        <w:t xml:space="preserve"> (инд./ха), </w:t>
      </w:r>
      <w:bookmarkStart w:id="43" w:name="_Hlk99733658"/>
      <w:r w:rsidRPr="002644C6">
        <w:rPr>
          <w:rFonts w:ascii="Times New Roman" w:eastAsiaTheme="minorHAnsi" w:hAnsi="Times New Roman"/>
          <w:sz w:val="24"/>
          <w:szCs w:val="24"/>
        </w:rPr>
        <w:t>като за тази зона не е определе</w:t>
      </w:r>
      <w:r>
        <w:rPr>
          <w:rFonts w:ascii="Times New Roman" w:eastAsiaTheme="minorHAnsi" w:hAnsi="Times New Roman"/>
          <w:sz w:val="24"/>
          <w:szCs w:val="24"/>
        </w:rPr>
        <w:t>н</w:t>
      </w:r>
      <w:r w:rsidRPr="002644C6">
        <w:rPr>
          <w:rFonts w:ascii="Times New Roman" w:eastAsiaTheme="minorHAnsi" w:hAnsi="Times New Roman"/>
          <w:sz w:val="24"/>
          <w:szCs w:val="24"/>
        </w:rPr>
        <w:t>а, поради ограничено наличие на подходящи местообитания</w:t>
      </w:r>
      <w:bookmarkEnd w:id="43"/>
      <w:r w:rsidRPr="00CB75D9">
        <w:rPr>
          <w:rFonts w:ascii="Times New Roman" w:eastAsiaTheme="minorHAnsi" w:hAnsi="Times New Roman"/>
          <w:sz w:val="24"/>
          <w:szCs w:val="24"/>
        </w:rPr>
        <w:t>.</w:t>
      </w:r>
      <w:r w:rsidRPr="002644C6">
        <w:rPr>
          <w:rFonts w:ascii="Times New Roman" w:eastAsiaTheme="minorHAnsi" w:hAnsi="Times New Roman"/>
          <w:color w:val="FF0000"/>
          <w:sz w:val="24"/>
          <w:szCs w:val="24"/>
        </w:rPr>
        <w:t xml:space="preserve"> </w:t>
      </w:r>
      <w:r w:rsidRPr="0095092B">
        <w:rPr>
          <w:rFonts w:ascii="Times New Roman" w:eastAsia="Calibri" w:hAnsi="Times New Roman"/>
          <w:sz w:val="24"/>
          <w:szCs w:val="24"/>
        </w:rPr>
        <w:t xml:space="preserve">Тази единица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4C3A53">
        <w:rPr>
          <w:rFonts w:ascii="Times New Roman" w:eastAsiaTheme="minorHAnsi" w:hAnsi="Times New Roman"/>
          <w:sz w:val="24"/>
          <w:szCs w:val="24"/>
        </w:rPr>
        <w:t xml:space="preserve"> До сега няма известни налични данни за присъствието на вида в зоната. Според дадените по-горе </w:t>
      </w:r>
      <w:r>
        <w:rPr>
          <w:rFonts w:ascii="Times New Roman" w:eastAsiaTheme="minorHAnsi" w:hAnsi="Times New Roman"/>
          <w:sz w:val="24"/>
          <w:szCs w:val="24"/>
        </w:rPr>
        <w:t xml:space="preserve">хабитатни </w:t>
      </w:r>
      <w:r w:rsidRPr="004C3A53">
        <w:rPr>
          <w:rFonts w:ascii="Times New Roman" w:eastAsiaTheme="minorHAnsi" w:hAnsi="Times New Roman"/>
          <w:sz w:val="24"/>
          <w:szCs w:val="24"/>
        </w:rPr>
        <w:t xml:space="preserve">характеристики, </w:t>
      </w:r>
      <w:r>
        <w:rPr>
          <w:rFonts w:ascii="Times New Roman" w:eastAsiaTheme="minorHAnsi" w:hAnsi="Times New Roman"/>
          <w:sz w:val="24"/>
          <w:szCs w:val="24"/>
        </w:rPr>
        <w:t>потенциалните местообитания, които се срещат само в дунавския участък на зоната, не могат да поддържат витална популация на вида.</w:t>
      </w:r>
      <w:r w:rsidRPr="004C3A53">
        <w:rPr>
          <w:rFonts w:ascii="Times New Roman" w:eastAsiaTheme="minorHAnsi" w:hAnsi="Times New Roman"/>
          <w:sz w:val="24"/>
          <w:szCs w:val="24"/>
        </w:rPr>
        <w:t xml:space="preserve"> </w:t>
      </w:r>
      <w:r>
        <w:rPr>
          <w:rFonts w:ascii="Times New Roman" w:eastAsiaTheme="minorHAnsi" w:hAnsi="Times New Roman"/>
          <w:sz w:val="24"/>
          <w:szCs w:val="24"/>
        </w:rPr>
        <w:t>Д</w:t>
      </w:r>
      <w:r w:rsidRPr="004C3A53">
        <w:rPr>
          <w:rFonts w:ascii="Times New Roman" w:eastAsiaTheme="minorHAnsi" w:hAnsi="Times New Roman"/>
          <w:sz w:val="24"/>
          <w:szCs w:val="24"/>
        </w:rPr>
        <w:t>унавския</w:t>
      </w:r>
      <w:r>
        <w:rPr>
          <w:rFonts w:ascii="Times New Roman" w:eastAsiaTheme="minorHAnsi" w:hAnsi="Times New Roman"/>
          <w:sz w:val="24"/>
          <w:szCs w:val="24"/>
        </w:rPr>
        <w:t>т</w:t>
      </w:r>
      <w:r w:rsidRPr="004C3A53">
        <w:rPr>
          <w:rFonts w:ascii="Times New Roman" w:eastAsiaTheme="minorHAnsi" w:hAnsi="Times New Roman"/>
          <w:sz w:val="24"/>
          <w:szCs w:val="24"/>
        </w:rPr>
        <w:t xml:space="preserve"> участък </w:t>
      </w:r>
      <w:r>
        <w:rPr>
          <w:rFonts w:ascii="Times New Roman" w:eastAsiaTheme="minorHAnsi" w:hAnsi="Times New Roman"/>
          <w:sz w:val="24"/>
          <w:szCs w:val="24"/>
        </w:rPr>
        <w:t>предоставя само</w:t>
      </w:r>
      <w:r w:rsidRPr="004C3A53">
        <w:rPr>
          <w:rFonts w:ascii="Times New Roman" w:eastAsiaTheme="minorHAnsi" w:hAnsi="Times New Roman"/>
          <w:sz w:val="24"/>
          <w:szCs w:val="24"/>
        </w:rPr>
        <w:t xml:space="preserve"> екокоридор</w:t>
      </w:r>
      <w:r>
        <w:rPr>
          <w:rFonts w:ascii="Times New Roman" w:eastAsiaTheme="minorHAnsi" w:hAnsi="Times New Roman"/>
          <w:sz w:val="24"/>
          <w:szCs w:val="24"/>
        </w:rPr>
        <w:t xml:space="preserve"> за миграции. Посочените съображения са отразени чрез съответните корекции в СФ</w:t>
      </w:r>
      <w:r w:rsidRPr="004C3A53">
        <w:rPr>
          <w:rFonts w:ascii="Times New Roman" w:eastAsiaTheme="minorHAnsi" w:hAnsi="Times New Roman"/>
          <w:sz w:val="24"/>
          <w:szCs w:val="24"/>
        </w:rPr>
        <w:t>:</w:t>
      </w:r>
    </w:p>
    <w:tbl>
      <w:tblPr>
        <w:tblW w:w="5430"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487"/>
        <w:gridCol w:w="292"/>
        <w:gridCol w:w="438"/>
        <w:gridCol w:w="331"/>
        <w:gridCol w:w="742"/>
        <w:gridCol w:w="742"/>
        <w:gridCol w:w="620"/>
        <w:gridCol w:w="617"/>
        <w:gridCol w:w="940"/>
        <w:gridCol w:w="1029"/>
        <w:gridCol w:w="681"/>
        <w:gridCol w:w="563"/>
        <w:gridCol w:w="644"/>
      </w:tblGrid>
      <w:tr w:rsidR="00E2488F" w:rsidRPr="00FB579D" w:rsidTr="002E67EF">
        <w:trPr>
          <w:tblCellSpacing w:w="15" w:type="dxa"/>
        </w:trPr>
        <w:tc>
          <w:tcPr>
            <w:tcW w:w="1418" w:type="pct"/>
            <w:gridSpan w:val="5"/>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Site assessment </w:t>
            </w:r>
          </w:p>
        </w:tc>
      </w:tr>
      <w:tr w:rsidR="00E2488F" w:rsidRPr="00FB579D" w:rsidTr="002E67EF">
        <w:trPr>
          <w:tblCellSpacing w:w="15" w:type="dxa"/>
        </w:trPr>
        <w:tc>
          <w:tcPr>
            <w:tcW w:w="153" w:type="pct"/>
            <w:shd w:val="clear" w:color="auto" w:fill="D9D9D9" w:themeFill="background1" w:themeFillShade="D9"/>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xml:space="preserve">A|B|C </w:t>
            </w:r>
          </w:p>
        </w:tc>
      </w:tr>
      <w:tr w:rsidR="00E2488F" w:rsidRPr="00FB579D" w:rsidTr="002E67EF">
        <w:trPr>
          <w:tblCellSpacing w:w="15" w:type="dxa"/>
        </w:trPr>
        <w:tc>
          <w:tcPr>
            <w:tcW w:w="153"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w:t>
            </w:r>
          </w:p>
        </w:tc>
        <w:tc>
          <w:tcPr>
            <w:tcW w:w="289"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w:t>
            </w:r>
          </w:p>
        </w:tc>
        <w:tc>
          <w:tcPr>
            <w:tcW w:w="598"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w:t>
            </w:r>
          </w:p>
        </w:tc>
        <w:tc>
          <w:tcPr>
            <w:tcW w:w="135"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w:t>
            </w:r>
          </w:p>
        </w:tc>
        <w:tc>
          <w:tcPr>
            <w:tcW w:w="183"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w:t>
            </w:r>
          </w:p>
        </w:tc>
        <w:tc>
          <w:tcPr>
            <w:tcW w:w="153"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w:t>
            </w:r>
          </w:p>
        </w:tc>
        <w:tc>
          <w:tcPr>
            <w:tcW w:w="316"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Min</w:t>
            </w:r>
          </w:p>
        </w:tc>
        <w:tc>
          <w:tcPr>
            <w:tcW w:w="336"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Max</w:t>
            </w:r>
          </w:p>
        </w:tc>
        <w:tc>
          <w:tcPr>
            <w:tcW w:w="330"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w:t>
            </w:r>
          </w:p>
        </w:tc>
        <w:tc>
          <w:tcPr>
            <w:tcW w:w="320"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p>
        </w:tc>
        <w:tc>
          <w:tcPr>
            <w:tcW w:w="475"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 </w:t>
            </w:r>
          </w:p>
        </w:tc>
        <w:tc>
          <w:tcPr>
            <w:tcW w:w="520"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Pop.</w:t>
            </w:r>
          </w:p>
        </w:tc>
        <w:tc>
          <w:tcPr>
            <w:tcW w:w="346"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Con.</w:t>
            </w:r>
          </w:p>
        </w:tc>
        <w:tc>
          <w:tcPr>
            <w:tcW w:w="287"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Iso.</w:t>
            </w:r>
          </w:p>
        </w:tc>
        <w:tc>
          <w:tcPr>
            <w:tcW w:w="320" w:type="pct"/>
            <w:shd w:val="clear" w:color="auto" w:fill="D9D9D9" w:themeFill="background1" w:themeFillShade="D9"/>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rPr>
            </w:pPr>
            <w:r w:rsidRPr="00FB579D">
              <w:rPr>
                <w:rFonts w:ascii="Times New Roman" w:eastAsiaTheme="minorHAnsi" w:hAnsi="Times New Roman"/>
                <w:b/>
                <w:bCs/>
                <w:sz w:val="20"/>
                <w:szCs w:val="20"/>
              </w:rPr>
              <w:t>Glo.</w:t>
            </w:r>
          </w:p>
        </w:tc>
      </w:tr>
      <w:tr w:rsidR="00E2488F" w:rsidRPr="00FB579D" w:rsidTr="002E67EF">
        <w:trPr>
          <w:tblCellSpacing w:w="15" w:type="dxa"/>
        </w:trPr>
        <w:tc>
          <w:tcPr>
            <w:tcW w:w="1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lang w:val="en-US"/>
              </w:rPr>
            </w:pPr>
            <w:r w:rsidRPr="00FB579D">
              <w:rPr>
                <w:rFonts w:ascii="Times New Roman" w:eastAsiaTheme="minorHAnsi" w:hAnsi="Times New Roman"/>
                <w:b/>
                <w:bCs/>
                <w:sz w:val="20"/>
                <w:szCs w:val="20"/>
                <w:lang w:val="en-US"/>
              </w:rPr>
              <w:t>F</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lang w:val="en-US"/>
              </w:rPr>
            </w:pPr>
            <w:r w:rsidRPr="00FB579D">
              <w:rPr>
                <w:rFonts w:ascii="Times New Roman" w:eastAsiaTheme="minorHAnsi" w:hAnsi="Times New Roman"/>
                <w:b/>
                <w:bCs/>
                <w:sz w:val="20"/>
                <w:szCs w:val="20"/>
              </w:rPr>
              <w:t>2484</w:t>
            </w:r>
          </w:p>
        </w:tc>
        <w:tc>
          <w:tcPr>
            <w:tcW w:w="5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i/>
                <w:sz w:val="20"/>
                <w:szCs w:val="20"/>
                <w:lang w:val="en-US"/>
              </w:rPr>
            </w:pPr>
            <w:r w:rsidRPr="00FB579D">
              <w:rPr>
                <w:rFonts w:ascii="Times New Roman" w:eastAsiaTheme="minorHAnsi" w:hAnsi="Times New Roman"/>
                <w:b/>
                <w:bCs/>
                <w:i/>
                <w:sz w:val="20"/>
                <w:szCs w:val="20"/>
                <w:lang w:val="en-US"/>
              </w:rPr>
              <w:t>Eudontomyzon mariae</w:t>
            </w:r>
          </w:p>
        </w:tc>
        <w:tc>
          <w:tcPr>
            <w:tcW w:w="1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lang w:val="en-US"/>
              </w:rPr>
            </w:pPr>
          </w:p>
        </w:tc>
        <w:tc>
          <w:tcPr>
            <w:tcW w:w="1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sz w:val="20"/>
                <w:szCs w:val="20"/>
                <w:lang w:val="en-US"/>
              </w:rPr>
            </w:pPr>
          </w:p>
        </w:tc>
        <w:tc>
          <w:tcPr>
            <w:tcW w:w="1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color w:val="FF0000"/>
                <w:sz w:val="20"/>
                <w:szCs w:val="20"/>
              </w:rPr>
            </w:pPr>
            <w:r w:rsidRPr="00FB579D">
              <w:rPr>
                <w:rFonts w:ascii="Times New Roman" w:eastAsiaTheme="minorHAnsi" w:hAnsi="Times New Roman"/>
                <w:b/>
                <w:bCs/>
                <w:color w:val="FF0000"/>
                <w:sz w:val="20"/>
                <w:szCs w:val="20"/>
              </w:rPr>
              <w:t>с</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color w:val="FF0000"/>
                <w:sz w:val="20"/>
                <w:szCs w:val="20"/>
                <w:lang w:val="en-US"/>
              </w:rPr>
            </w:pPr>
            <w:r w:rsidRPr="00FB579D">
              <w:rPr>
                <w:rFonts w:ascii="Times New Roman" w:eastAsiaTheme="minorHAnsi" w:hAnsi="Times New Roman"/>
                <w:b/>
                <w:bCs/>
                <w:color w:val="FF0000"/>
                <w:sz w:val="20"/>
                <w:szCs w:val="20"/>
                <w:lang w:val="en-US"/>
              </w:rPr>
              <w:t>15700</w:t>
            </w:r>
          </w:p>
        </w:tc>
        <w:tc>
          <w:tcPr>
            <w:tcW w:w="3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color w:val="FF0000"/>
                <w:sz w:val="20"/>
                <w:szCs w:val="20"/>
                <w:lang w:val="en-US"/>
              </w:rPr>
            </w:pPr>
            <w:r w:rsidRPr="00FB579D">
              <w:rPr>
                <w:rFonts w:ascii="Times New Roman" w:eastAsiaTheme="minorHAnsi" w:hAnsi="Times New Roman"/>
                <w:b/>
                <w:bCs/>
                <w:color w:val="FF0000"/>
                <w:sz w:val="20"/>
                <w:szCs w:val="20"/>
                <w:lang w:val="en-US"/>
              </w:rPr>
              <w:t>15700</w:t>
            </w:r>
          </w:p>
        </w:tc>
        <w:tc>
          <w:tcPr>
            <w:tcW w:w="3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color w:val="FF0000"/>
                <w:sz w:val="20"/>
                <w:szCs w:val="20"/>
                <w:lang w:val="en-US"/>
              </w:rPr>
            </w:pPr>
            <w:r w:rsidRPr="00FB579D">
              <w:rPr>
                <w:rFonts w:ascii="Times New Roman" w:eastAsiaTheme="minorHAnsi" w:hAnsi="Times New Roman"/>
                <w:b/>
                <w:bCs/>
                <w:color w:val="FF0000"/>
                <w:sz w:val="20"/>
                <w:szCs w:val="20"/>
                <w:lang w:val="en-US"/>
              </w:rPr>
              <w:t>area</w:t>
            </w:r>
          </w:p>
        </w:tc>
        <w:tc>
          <w:tcPr>
            <w:tcW w:w="32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color w:val="FF0000"/>
                <w:sz w:val="20"/>
                <w:szCs w:val="20"/>
                <w:lang w:val="en-US"/>
              </w:rPr>
            </w:pPr>
            <w:r w:rsidRPr="00FB579D">
              <w:rPr>
                <w:rFonts w:ascii="Times New Roman" w:eastAsiaTheme="minorHAnsi" w:hAnsi="Times New Roman"/>
                <w:b/>
                <w:bCs/>
                <w:color w:val="FF0000"/>
                <w:sz w:val="20"/>
                <w:szCs w:val="20"/>
                <w:lang w:val="en-US"/>
              </w:rPr>
              <w:t>P</w:t>
            </w:r>
          </w:p>
        </w:tc>
        <w:tc>
          <w:tcPr>
            <w:tcW w:w="47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color w:val="FF0000"/>
                <w:sz w:val="20"/>
                <w:szCs w:val="20"/>
                <w:lang w:val="en-US"/>
              </w:rPr>
            </w:pPr>
            <w:r w:rsidRPr="00FB579D">
              <w:rPr>
                <w:rFonts w:ascii="Times New Roman" w:eastAsiaTheme="minorHAnsi" w:hAnsi="Times New Roman"/>
                <w:b/>
                <w:bCs/>
                <w:color w:val="FF0000"/>
                <w:sz w:val="20"/>
                <w:szCs w:val="20"/>
                <w:lang w:val="en-US"/>
              </w:rPr>
              <w:t>G</w:t>
            </w:r>
          </w:p>
        </w:tc>
        <w:tc>
          <w:tcPr>
            <w:tcW w:w="52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color w:val="FF0000"/>
                <w:sz w:val="20"/>
                <w:szCs w:val="20"/>
                <w:lang w:val="en-US"/>
              </w:rPr>
            </w:pPr>
            <w:r w:rsidRPr="00FB579D">
              <w:rPr>
                <w:rFonts w:ascii="Times New Roman" w:eastAsiaTheme="minorHAnsi" w:hAnsi="Times New Roman"/>
                <w:b/>
                <w:bCs/>
                <w:color w:val="FF0000"/>
                <w:sz w:val="20"/>
                <w:szCs w:val="20"/>
                <w:lang w:val="en-US"/>
              </w:rPr>
              <w:t>D</w:t>
            </w:r>
          </w:p>
        </w:tc>
        <w:tc>
          <w:tcPr>
            <w:tcW w:w="3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color w:val="FF0000"/>
                <w:sz w:val="20"/>
                <w:szCs w:val="20"/>
                <w:lang w:val="en-US"/>
              </w:rPr>
            </w:pPr>
          </w:p>
        </w:tc>
        <w:tc>
          <w:tcPr>
            <w:tcW w:w="2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color w:val="FF0000"/>
                <w:sz w:val="20"/>
                <w:szCs w:val="20"/>
                <w:lang w:val="en-US"/>
              </w:rPr>
            </w:pPr>
          </w:p>
        </w:tc>
        <w:tc>
          <w:tcPr>
            <w:tcW w:w="32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B579D" w:rsidRDefault="00E2488F" w:rsidP="002E67EF">
            <w:pPr>
              <w:spacing w:before="120" w:after="0" w:line="256" w:lineRule="auto"/>
              <w:jc w:val="both"/>
              <w:rPr>
                <w:rFonts w:ascii="Times New Roman" w:eastAsiaTheme="minorHAnsi" w:hAnsi="Times New Roman"/>
                <w:b/>
                <w:bCs/>
                <w:color w:val="FF0000"/>
                <w:sz w:val="20"/>
                <w:szCs w:val="20"/>
                <w:lang w:val="en-US"/>
              </w:rPr>
            </w:pPr>
          </w:p>
        </w:tc>
      </w:tr>
    </w:tbl>
    <w:p w:rsidR="00E2488F" w:rsidRPr="004C3A53" w:rsidRDefault="00E2488F" w:rsidP="00E2488F">
      <w:pPr>
        <w:spacing w:after="16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lang w:val="en-US"/>
        </w:rPr>
        <w:t>8</w:t>
      </w:r>
      <w:r>
        <w:rPr>
          <w:rFonts w:ascii="Times New Roman" w:eastAsiaTheme="minorHAnsi" w:hAnsi="Times New Roman"/>
          <w:b/>
          <w:sz w:val="24"/>
          <w:szCs w:val="24"/>
        </w:rPr>
        <w:t>. Цитирана литература</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lastRenderedPageBreak/>
        <w:t>Булгурков, К. 1958. Рибната фауна в реките на Витоша планина и околните й язовири. – Изв. на Зоолог. инст., 7: 163–194.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Големански, </w:t>
      </w:r>
      <w:r>
        <w:rPr>
          <w:rFonts w:ascii="Times New Roman" w:eastAsiaTheme="minorHAnsi" w:hAnsi="Times New Roman" w:cstheme="minorBidi"/>
          <w:sz w:val="24"/>
          <w:szCs w:val="24"/>
          <w:lang w:eastAsia="x-none"/>
        </w:rPr>
        <w:t>В</w:t>
      </w:r>
      <w:r w:rsidRPr="004C3A53">
        <w:rPr>
          <w:rFonts w:ascii="Times New Roman" w:eastAsiaTheme="minorHAnsi" w:hAnsi="Times New Roman" w:cstheme="minorBidi"/>
          <w:sz w:val="24"/>
          <w:szCs w:val="24"/>
          <w:lang w:eastAsia="x-none"/>
        </w:rPr>
        <w:t>. и др. (ред.) 2011. Червена книга на Република България. Том 2. Животни. ИБЕИ - БАН &amp; МОСВ, София. Електронно издание:</w:t>
      </w:r>
      <w:r w:rsidRPr="004C3A53">
        <w:rPr>
          <w:rFonts w:ascii="Times New Roman" w:eastAsiaTheme="minorHAnsi" w:hAnsi="Times New Roman" w:cstheme="minorBidi"/>
          <w:sz w:val="24"/>
          <w:szCs w:val="24"/>
        </w:rPr>
        <w:t xml:space="preserve"> </w:t>
      </w:r>
      <w:hyperlink r:id="rId108" w:history="1">
        <w:r w:rsidRPr="004C3A53">
          <w:rPr>
            <w:rFonts w:ascii="Times New Roman" w:eastAsiaTheme="minorHAnsi" w:hAnsi="Times New Roman" w:cstheme="minorBidi"/>
            <w:color w:val="0000FF"/>
            <w:sz w:val="24"/>
            <w:szCs w:val="24"/>
            <w:u w:val="single"/>
          </w:rPr>
          <w:t>Том II - Животни (bas.bg)</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Дренски, П. 1951. Рибите в България. Фауна на България </w:t>
      </w:r>
      <w:r w:rsidRPr="004C3A53">
        <w:rPr>
          <w:rFonts w:ascii="Times New Roman" w:eastAsiaTheme="minorHAnsi" w:hAnsi="Times New Roman" w:cstheme="minorBidi"/>
          <w:sz w:val="24"/>
          <w:szCs w:val="24"/>
          <w:lang w:val="en-US" w:eastAsia="x-none"/>
        </w:rPr>
        <w:t>II</w:t>
      </w:r>
      <w:r w:rsidRPr="004C3A53">
        <w:rPr>
          <w:rFonts w:ascii="Times New Roman" w:eastAsiaTheme="minorHAnsi" w:hAnsi="Times New Roman" w:cstheme="minorBidi"/>
          <w:sz w:val="24"/>
          <w:szCs w:val="24"/>
          <w:lang w:eastAsia="x-none"/>
        </w:rPr>
        <w:t>. С., БАН, 270 с.</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Живков, </w:t>
      </w:r>
      <w:r w:rsidRPr="004C3A53">
        <w:rPr>
          <w:rFonts w:ascii="Times New Roman" w:eastAsiaTheme="minorHAnsi" w:hAnsi="Times New Roman" w:cstheme="minorBidi"/>
          <w:sz w:val="24"/>
          <w:szCs w:val="24"/>
          <w:lang w:val="en-US" w:eastAsia="x-none"/>
        </w:rPr>
        <w:t>M</w:t>
      </w:r>
      <w:r w:rsidRPr="004C3A53">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09" w:history="1">
        <w:r w:rsidRPr="004C3A53">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hyperlink r:id="rId110" w:history="1">
        <w:r w:rsidRPr="004C3A53">
          <w:rPr>
            <w:rFonts w:ascii="Times New Roman" w:eastAsiaTheme="minorHAnsi" w:hAnsi="Times New Roman" w:cstheme="minorBidi"/>
            <w:color w:val="0000FF" w:themeColor="hyperlink"/>
            <w:sz w:val="24"/>
            <w:szCs w:val="24"/>
            <w:u w:val="single"/>
            <w:lang w:eastAsia="x-none"/>
          </w:rPr>
          <w:t>http://natura2000.moew.government.bg/</w:t>
        </w:r>
      </w:hyperlink>
      <w:r w:rsidRPr="004C3A53">
        <w:rPr>
          <w:rFonts w:ascii="Times New Roman" w:eastAsiaTheme="minorHAnsi" w:hAnsi="Times New Roman" w:cstheme="minorBidi"/>
          <w:sz w:val="24"/>
          <w:szCs w:val="24"/>
          <w:lang w:eastAsia="x-none"/>
        </w:rPr>
        <w:t xml:space="preserve">; </w:t>
      </w:r>
      <w:hyperlink r:id="rId111" w:history="1">
        <w:r w:rsidRPr="004C3A53">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Коларов, П. 1960. Една рядка находка в р. Дунав – минога от вида </w:t>
      </w:r>
      <w:r w:rsidRPr="004C3A53">
        <w:rPr>
          <w:rFonts w:ascii="Times New Roman" w:eastAsiaTheme="minorHAnsi" w:hAnsi="Times New Roman" w:cstheme="minorBidi"/>
          <w:sz w:val="24"/>
          <w:szCs w:val="24"/>
          <w:lang w:val="en-US" w:eastAsia="x-none"/>
        </w:rPr>
        <w:t>Eudontomyzon</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danfordi</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Regan</w:t>
      </w:r>
      <w:r w:rsidRPr="004C3A53">
        <w:rPr>
          <w:rFonts w:ascii="Times New Roman" w:eastAsiaTheme="minorHAnsi" w:hAnsi="Times New Roman" w:cstheme="minorBidi"/>
          <w:sz w:val="24"/>
          <w:szCs w:val="24"/>
          <w:lang w:eastAsia="x-none"/>
        </w:rPr>
        <w:t>, 1911. – Природа, 3: 70.</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Моров, Т. 1931. Сладководните риби в България. С., "Художник", 93 с.</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Проект </w:t>
      </w:r>
      <w:r w:rsidRPr="004C3A53">
        <w:rPr>
          <w:rFonts w:ascii="Times New Roman" w:eastAsiaTheme="minorHAnsi" w:hAnsi="Times New Roman" w:cstheme="minorBidi"/>
          <w:sz w:val="24"/>
          <w:szCs w:val="24"/>
          <w:lang w:val="en-US" w:eastAsia="x-none"/>
        </w:rPr>
        <w:t>DIR</w:t>
      </w:r>
      <w:r w:rsidRPr="004C3A53">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4C3A53">
        <w:rPr>
          <w:rFonts w:ascii="Times New Roman" w:eastAsiaTheme="minorHAnsi" w:hAnsi="Times New Roman" w:cstheme="minorBidi"/>
          <w:sz w:val="24"/>
          <w:szCs w:val="24"/>
          <w:lang w:val="en-US" w:eastAsia="x-none"/>
        </w:rPr>
        <w:t>I</w:t>
      </w:r>
      <w:r w:rsidRPr="004C3A53">
        <w:rPr>
          <w:rFonts w:ascii="Times New Roman" w:eastAsiaTheme="minorHAnsi" w:hAnsi="Times New Roman" w:cstheme="minorBidi"/>
          <w:sz w:val="24"/>
          <w:szCs w:val="24"/>
          <w:lang w:eastAsia="x-none"/>
        </w:rPr>
        <w:t>", 2013.</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Проект </w:t>
      </w:r>
      <w:r w:rsidRPr="004C3A53">
        <w:rPr>
          <w:rFonts w:ascii="Times New Roman" w:eastAsiaTheme="minorHAnsi" w:hAnsi="Times New Roman" w:cstheme="minorBidi"/>
          <w:sz w:val="24"/>
          <w:szCs w:val="24"/>
          <w:lang w:val="en-US" w:eastAsia="x-none"/>
        </w:rPr>
        <w:t>DIR</w:t>
      </w:r>
      <w:r w:rsidRPr="004C3A53">
        <w:rPr>
          <w:rFonts w:ascii="Times New Roman" w:eastAsiaTheme="minorHAnsi" w:hAnsi="Times New Roman" w:cstheme="minorBidi"/>
          <w:sz w:val="24"/>
          <w:szCs w:val="24"/>
          <w:lang w:eastAsia="x-none"/>
        </w:rPr>
        <w:t>-5113024-1-48 "</w:t>
      </w:r>
      <w:r w:rsidRPr="004C3A53">
        <w:rPr>
          <w:rFonts w:ascii="Times New Roman" w:eastAsiaTheme="minorHAnsi" w:hAnsi="Times New Roman" w:cstheme="minorBidi"/>
          <w:sz w:val="24"/>
          <w:szCs w:val="24"/>
          <w:lang w:val="en-US" w:eastAsia="x-none"/>
        </w:rPr>
        <w:t>Te</w:t>
      </w:r>
      <w:r w:rsidRPr="004C3A53">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4C3A53">
        <w:rPr>
          <w:rFonts w:ascii="Times New Roman" w:eastAsiaTheme="minorHAnsi" w:hAnsi="Times New Roman" w:cstheme="minorBidi"/>
          <w:sz w:val="24"/>
          <w:szCs w:val="24"/>
          <w:lang w:val="en-US" w:eastAsia="x-none"/>
        </w:rPr>
        <w:t>I</w:t>
      </w:r>
      <w:r w:rsidRPr="004C3A53">
        <w:rPr>
          <w:rFonts w:ascii="Times New Roman" w:eastAsiaTheme="minorHAnsi" w:hAnsi="Times New Roman" w:cstheme="minorBidi"/>
          <w:sz w:val="24"/>
          <w:szCs w:val="24"/>
          <w:lang w:eastAsia="x-none"/>
        </w:rPr>
        <w:t xml:space="preserve"> фаза".</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rPr>
      </w:pPr>
      <w:r w:rsidRPr="004C3A53">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4C3A53">
        <w:rPr>
          <w:rFonts w:ascii="Times New Roman" w:eastAsiaTheme="minorHAnsi" w:hAnsi="Times New Roman" w:cstheme="minorBidi"/>
          <w:sz w:val="24"/>
          <w:szCs w:val="24"/>
        </w:rPr>
        <w:t xml:space="preserve"> </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hyperlink r:id="rId112" w:history="1">
        <w:r w:rsidRPr="004C3A53">
          <w:rPr>
            <w:rFonts w:ascii="Times New Roman" w:eastAsiaTheme="minorHAnsi" w:hAnsi="Times New Roman" w:cstheme="minorBidi"/>
            <w:color w:val="0000FF" w:themeColor="hyperlink"/>
            <w:sz w:val="24"/>
            <w:szCs w:val="24"/>
            <w:u w:val="single"/>
            <w:lang w:val="en-US" w:eastAsia="x-none"/>
          </w:rPr>
          <w:t>https</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ec</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europa</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eu</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environment</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nature</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natura</w:t>
        </w:r>
        <w:r w:rsidRPr="004C3A53">
          <w:rPr>
            <w:rFonts w:ascii="Times New Roman" w:eastAsiaTheme="minorHAnsi" w:hAnsi="Times New Roman" w:cstheme="minorBidi"/>
            <w:color w:val="0000FF" w:themeColor="hyperlink"/>
            <w:sz w:val="24"/>
            <w:szCs w:val="24"/>
            <w:u w:val="single"/>
            <w:lang w:eastAsia="x-none"/>
          </w:rPr>
          <w:t>2000/</w:t>
        </w:r>
        <w:r w:rsidRPr="004C3A53">
          <w:rPr>
            <w:rFonts w:ascii="Times New Roman" w:eastAsiaTheme="minorHAnsi" w:hAnsi="Times New Roman" w:cstheme="minorBidi"/>
            <w:color w:val="0000FF" w:themeColor="hyperlink"/>
            <w:sz w:val="24"/>
            <w:szCs w:val="24"/>
            <w:u w:val="single"/>
            <w:lang w:val="en-US" w:eastAsia="x-none"/>
          </w:rPr>
          <w:t>management</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docs</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art</w:t>
        </w:r>
        <w:r w:rsidRPr="004C3A53">
          <w:rPr>
            <w:rFonts w:ascii="Times New Roman" w:eastAsiaTheme="minorHAnsi" w:hAnsi="Times New Roman" w:cstheme="minorBidi"/>
            <w:color w:val="0000FF" w:themeColor="hyperlink"/>
            <w:sz w:val="24"/>
            <w:szCs w:val="24"/>
            <w:u w:val="single"/>
            <w:lang w:eastAsia="x-none"/>
          </w:rPr>
          <w:t>6/</w:t>
        </w:r>
        <w:r w:rsidRPr="004C3A53">
          <w:rPr>
            <w:rFonts w:ascii="Times New Roman" w:eastAsiaTheme="minorHAnsi" w:hAnsi="Times New Roman" w:cstheme="minorBidi"/>
            <w:color w:val="0000FF" w:themeColor="hyperlink"/>
            <w:sz w:val="24"/>
            <w:szCs w:val="24"/>
            <w:u w:val="single"/>
            <w:lang w:val="en-US" w:eastAsia="x-none"/>
          </w:rPr>
          <w:t>BG</w:t>
        </w:r>
        <w:r w:rsidRPr="004C3A53">
          <w:rPr>
            <w:rFonts w:ascii="Times New Roman" w:eastAsiaTheme="minorHAnsi" w:hAnsi="Times New Roman" w:cstheme="minorBidi"/>
            <w:color w:val="0000FF" w:themeColor="hyperlink"/>
            <w:sz w:val="24"/>
            <w:szCs w:val="24"/>
            <w:u w:val="single"/>
            <w:lang w:eastAsia="x-none"/>
          </w:rPr>
          <w:t>_</w:t>
        </w:r>
        <w:r w:rsidRPr="004C3A53">
          <w:rPr>
            <w:rFonts w:ascii="Times New Roman" w:eastAsiaTheme="minorHAnsi" w:hAnsi="Times New Roman" w:cstheme="minorBidi"/>
            <w:color w:val="0000FF" w:themeColor="hyperlink"/>
            <w:sz w:val="24"/>
            <w:szCs w:val="24"/>
            <w:u w:val="single"/>
            <w:lang w:val="en-US" w:eastAsia="x-none"/>
          </w:rPr>
          <w:t>art</w:t>
        </w:r>
        <w:r w:rsidRPr="004C3A53">
          <w:rPr>
            <w:rFonts w:ascii="Times New Roman" w:eastAsiaTheme="minorHAnsi" w:hAnsi="Times New Roman" w:cstheme="minorBidi"/>
            <w:color w:val="0000FF" w:themeColor="hyperlink"/>
            <w:sz w:val="24"/>
            <w:szCs w:val="24"/>
            <w:u w:val="single"/>
            <w:lang w:eastAsia="x-none"/>
          </w:rPr>
          <w:t>_6_</w:t>
        </w:r>
        <w:r w:rsidRPr="004C3A53">
          <w:rPr>
            <w:rFonts w:ascii="Times New Roman" w:eastAsiaTheme="minorHAnsi" w:hAnsi="Times New Roman" w:cstheme="minorBidi"/>
            <w:color w:val="0000FF" w:themeColor="hyperlink"/>
            <w:sz w:val="24"/>
            <w:szCs w:val="24"/>
            <w:u w:val="single"/>
            <w:lang w:val="en-US" w:eastAsia="x-none"/>
          </w:rPr>
          <w:t>guide</w:t>
        </w:r>
        <w:r w:rsidRPr="004C3A53">
          <w:rPr>
            <w:rFonts w:ascii="Times New Roman" w:eastAsiaTheme="minorHAnsi" w:hAnsi="Times New Roman" w:cstheme="minorBidi"/>
            <w:color w:val="0000FF" w:themeColor="hyperlink"/>
            <w:sz w:val="24"/>
            <w:szCs w:val="24"/>
            <w:u w:val="single"/>
            <w:lang w:eastAsia="x-none"/>
          </w:rPr>
          <w:t>_</w:t>
        </w:r>
        <w:r w:rsidRPr="004C3A53">
          <w:rPr>
            <w:rFonts w:ascii="Times New Roman" w:eastAsiaTheme="minorHAnsi" w:hAnsi="Times New Roman" w:cstheme="minorBidi"/>
            <w:color w:val="0000FF" w:themeColor="hyperlink"/>
            <w:sz w:val="24"/>
            <w:szCs w:val="24"/>
            <w:u w:val="single"/>
            <w:lang w:val="en-US" w:eastAsia="x-none"/>
          </w:rPr>
          <w:t>jun</w:t>
        </w:r>
        <w:r w:rsidRPr="004C3A53">
          <w:rPr>
            <w:rFonts w:ascii="Times New Roman" w:eastAsiaTheme="minorHAnsi" w:hAnsi="Times New Roman" w:cstheme="minorBidi"/>
            <w:color w:val="0000FF" w:themeColor="hyperlink"/>
            <w:sz w:val="24"/>
            <w:szCs w:val="24"/>
            <w:u w:val="single"/>
            <w:lang w:eastAsia="x-none"/>
          </w:rPr>
          <w:t>_2019.</w:t>
        </w:r>
        <w:r w:rsidRPr="004C3A53">
          <w:rPr>
            <w:rFonts w:ascii="Times New Roman" w:eastAsiaTheme="minorHAnsi" w:hAnsi="Times New Roman" w:cstheme="minorBidi"/>
            <w:color w:val="0000FF" w:themeColor="hyperlink"/>
            <w:sz w:val="24"/>
            <w:szCs w:val="24"/>
            <w:u w:val="single"/>
            <w:lang w:val="en-US" w:eastAsia="x-none"/>
          </w:rPr>
          <w:t>pdf</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eastAsia="x-none"/>
        </w:rPr>
        <w:lastRenderedPageBreak/>
        <w:t>Apostolou A., Pehlivanov L., Schabuss M., Zorning H.. Distribution of the Ukrainian Brook Lamprey Eudontomyzon mariae (Berg, 1931) (Cephalaspidomorphi: Petromyzontidae) in Bulgarian protected zones along the Danube River. Acta Zoologica Bulgarica., 71, 1</w:t>
      </w:r>
      <w:r w:rsidRPr="004C3A53">
        <w:rPr>
          <w:rFonts w:ascii="Times New Roman" w:eastAsiaTheme="minorHAnsi" w:hAnsi="Times New Roman" w:cstheme="minorBidi"/>
          <w:sz w:val="24"/>
          <w:szCs w:val="24"/>
          <w:lang w:val="en-US" w:eastAsia="x-none"/>
        </w:rPr>
        <w:t>:</w:t>
      </w:r>
      <w:r w:rsidRPr="004C3A53">
        <w:rPr>
          <w:rFonts w:ascii="Times New Roman" w:eastAsiaTheme="minorHAnsi" w:hAnsi="Times New Roman" w:cstheme="minorBidi"/>
          <w:sz w:val="24"/>
          <w:szCs w:val="24"/>
          <w:lang w:eastAsia="x-none"/>
        </w:rPr>
        <w:t>149-151</w:t>
      </w:r>
      <w:r w:rsidRPr="004C3A53">
        <w:rPr>
          <w:rFonts w:ascii="Times New Roman" w:eastAsiaTheme="minorHAnsi" w:hAnsi="Times New Roman" w:cstheme="minorBidi"/>
          <w:sz w:val="24"/>
          <w:szCs w:val="24"/>
          <w:lang w:val="en-US" w:eastAsia="x-none"/>
        </w:rPr>
        <w:t>.</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Apostolou A., L. Pehlivanov, M. Schabuss, H. Zorning 2021.</w:t>
      </w:r>
      <w:r w:rsidRPr="004C3A53">
        <w:rPr>
          <w:rFonts w:asciiTheme="minorHAnsi" w:eastAsiaTheme="minorHAnsi" w:hAnsiTheme="minorHAnsi" w:cstheme="minorBidi"/>
        </w:rPr>
        <w:t xml:space="preserve"> </w:t>
      </w:r>
      <w:r w:rsidRPr="004C3A53">
        <w:rPr>
          <w:rFonts w:ascii="Times New Roman" w:eastAsiaTheme="minorHAnsi" w:hAnsi="Times New Roman" w:cstheme="minorBidi"/>
          <w:sz w:val="24"/>
          <w:szCs w:val="24"/>
          <w:lang w:val="en-US" w:eastAsia="x-none"/>
        </w:rPr>
        <w:t>Monitoring fish in Lower Danube River main channel by applying various sampling methodologies.</w:t>
      </w:r>
      <w:r w:rsidRPr="004C3A53">
        <w:rPr>
          <w:rFonts w:asciiTheme="minorHAnsi" w:eastAsiaTheme="minorHAnsi" w:hAnsiTheme="minorHAnsi" w:cstheme="minorBidi"/>
        </w:rPr>
        <w:t xml:space="preserve"> </w:t>
      </w:r>
      <w:r w:rsidRPr="004C3A53">
        <w:rPr>
          <w:rFonts w:ascii="Times New Roman" w:eastAsiaTheme="minorHAnsi" w:hAnsi="Times New Roman" w:cstheme="minorBidi"/>
          <w:sz w:val="24"/>
          <w:szCs w:val="24"/>
          <w:lang w:val="en-US" w:eastAsia="x-none"/>
        </w:rPr>
        <w:t>Acta Zool. Bulg., 73 (2): 269-274.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Bern Convention on the Conservation of European Wildlife and Natural Habitats.</w:t>
      </w:r>
      <w:r w:rsidRPr="004C3A53">
        <w:rPr>
          <w:rFonts w:ascii="Times New Roman" w:eastAsiaTheme="minorHAnsi" w:hAnsi="Times New Roman" w:cstheme="minorBidi"/>
          <w:sz w:val="24"/>
          <w:szCs w:val="24"/>
        </w:rPr>
        <w:t xml:space="preserve"> </w:t>
      </w:r>
      <w:hyperlink r:id="rId113" w:history="1">
        <w:r w:rsidRPr="004C3A53">
          <w:rPr>
            <w:rFonts w:ascii="Times New Roman" w:eastAsiaTheme="minorHAnsi" w:hAnsi="Times New Roman" w:cstheme="minorBidi"/>
            <w:color w:val="0000FF" w:themeColor="hyperlink"/>
            <w:sz w:val="24"/>
            <w:szCs w:val="24"/>
            <w:u w:val="single"/>
            <w:lang w:val="en-US" w:eastAsia="x-none"/>
          </w:rPr>
          <w:t>https://www.coe.int/en/web/bern-convention</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eastAsia="x-none"/>
        </w:rPr>
        <w:t>CEN - EN 14011, 2003. Water quality - Sampling of fish with electricity. Brussels, 16 p.</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Drensky, P. 1935. Petromyzontiden (Pisces) aus dem Donaugebiet. – Sitzungsbericht der Gesellschaft naturforschender Freunde, Berlin, 102–106.</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val="en-US" w:eastAsia="x-none"/>
        </w:rPr>
        <w:t>Froese, R., D. Pauly. Editors. 2021. FishBase. World Wide Web electronic publication. www.fishbase.org, (06/2021)</w:t>
      </w:r>
      <w:r w:rsidRPr="004C3A53">
        <w:rPr>
          <w:rFonts w:ascii="Times New Roman" w:eastAsiaTheme="minorHAnsi" w:hAnsi="Times New Roman" w:cstheme="minorBidi"/>
          <w:sz w:val="24"/>
          <w:szCs w:val="24"/>
          <w:lang w:eastAsia="x-none"/>
        </w:rPr>
        <w:t>:</w:t>
      </w:r>
      <w:r w:rsidRPr="004C3A53">
        <w:rPr>
          <w:rFonts w:ascii="Times New Roman" w:eastAsiaTheme="minorHAnsi" w:hAnsi="Times New Roman" w:cstheme="minorBidi"/>
          <w:sz w:val="24"/>
          <w:szCs w:val="24"/>
        </w:rPr>
        <w:t xml:space="preserve"> </w:t>
      </w:r>
      <w:hyperlink r:id="rId114" w:history="1">
        <w:r w:rsidRPr="004C3A53">
          <w:rPr>
            <w:rFonts w:ascii="Times New Roman" w:eastAsiaTheme="minorHAnsi" w:hAnsi="Times New Roman" w:cstheme="minorBidi"/>
            <w:color w:val="0000FF"/>
            <w:sz w:val="24"/>
            <w:szCs w:val="24"/>
            <w:u w:val="single"/>
          </w:rPr>
          <w:t>Search FishBase (mnhn.fr)</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Holcik, J., C. Renaud. 1986. Eudontomyzon mariae (Berg, 1931). – In: Holcik, J. (Ed.). The Freshwater Fishes of Europe. Vol. 1 / I. Petromyzontiformes. AULA-Verlag, Wiesbaden, 165–185.</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 xml:space="preserve">IUCN 2021. The IUCN Red List of Threatened Species. Version 2021-2. </w:t>
      </w:r>
      <w:hyperlink r:id="rId115" w:history="1">
        <w:r w:rsidRPr="004C3A53">
          <w:rPr>
            <w:rFonts w:ascii="Times New Roman" w:eastAsiaTheme="minorHAnsi" w:hAnsi="Times New Roman" w:cstheme="minorBidi"/>
            <w:color w:val="0000FF" w:themeColor="hyperlink"/>
            <w:sz w:val="24"/>
            <w:szCs w:val="24"/>
            <w:u w:val="single"/>
            <w:lang w:val="en-US" w:eastAsia="x-none"/>
          </w:rPr>
          <w:t>https://www.iucnredlist.org</w:t>
        </w:r>
      </w:hyperlink>
      <w:r w:rsidRPr="004C3A53">
        <w:rPr>
          <w:rFonts w:ascii="Times New Roman" w:eastAsiaTheme="minorHAnsi" w:hAnsi="Times New Roman" w:cstheme="minorBidi"/>
          <w:sz w:val="24"/>
          <w:szCs w:val="24"/>
          <w:lang w:val="en-US" w:eastAsia="x-none"/>
        </w:rPr>
        <w:t>.</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Stefanov, T., J. Holcik. 2007. The lampreys of Bulgaria. – Folia Zoologica, 56 (2): 213–224.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Vassilev, M., L. Pehlivanov. 2005. Checklist of Bulgarian freshwater fishes. – Acta zool. bulg., 57(2): 161–190.</w:t>
      </w:r>
    </w:p>
    <w:p w:rsidR="00E2488F" w:rsidRPr="004C3A53" w:rsidRDefault="00E2488F" w:rsidP="00E2488F">
      <w:pPr>
        <w:spacing w:after="160" w:line="240" w:lineRule="auto"/>
        <w:jc w:val="both"/>
        <w:rPr>
          <w:rFonts w:ascii="Times New Roman" w:eastAsiaTheme="minorHAnsi" w:hAnsi="Times New Roman"/>
          <w:i/>
          <w:sz w:val="24"/>
          <w:szCs w:val="24"/>
        </w:rPr>
      </w:pPr>
    </w:p>
    <w:p w:rsidR="00E2488F" w:rsidRPr="004C3A53" w:rsidRDefault="00E2488F" w:rsidP="00E2488F">
      <w:pPr>
        <w:spacing w:after="160" w:line="240" w:lineRule="auto"/>
        <w:jc w:val="both"/>
        <w:rPr>
          <w:rFonts w:ascii="Times New Roman" w:eastAsiaTheme="minorHAnsi" w:hAnsi="Times New Roman"/>
          <w:sz w:val="24"/>
          <w:szCs w:val="24"/>
        </w:rPr>
      </w:pPr>
      <w:r w:rsidRPr="004C3A53">
        <w:rPr>
          <w:rFonts w:ascii="Times New Roman" w:eastAsiaTheme="minorHAnsi" w:hAnsi="Times New Roman"/>
          <w:i/>
          <w:sz w:val="24"/>
          <w:szCs w:val="24"/>
        </w:rPr>
        <w:t>Автори</w:t>
      </w:r>
      <w:r w:rsidRPr="004C3A53">
        <w:rPr>
          <w:rFonts w:ascii="Times New Roman" w:eastAsiaTheme="minorHAnsi" w:hAnsi="Times New Roman"/>
          <w:sz w:val="24"/>
          <w:szCs w:val="24"/>
        </w:rPr>
        <w:t>:</w:t>
      </w:r>
      <w:r w:rsidRPr="004C3A53">
        <w:rPr>
          <w:rFonts w:ascii="Times New Roman" w:eastAsiaTheme="minorHAnsi" w:hAnsi="Times New Roman"/>
          <w:b/>
          <w:sz w:val="24"/>
          <w:szCs w:val="24"/>
        </w:rPr>
        <w:t xml:space="preserve"> </w:t>
      </w:r>
      <w:r w:rsidRPr="004C3A53">
        <w:rPr>
          <w:rFonts w:ascii="Times New Roman" w:eastAsiaTheme="minorHAnsi" w:hAnsi="Times New Roman"/>
          <w:sz w:val="24"/>
          <w:szCs w:val="24"/>
        </w:rPr>
        <w:t>Апостолос Апостолу, Лъче</w:t>
      </w:r>
      <w:r w:rsidR="002E67EF">
        <w:rPr>
          <w:rFonts w:ascii="Times New Roman" w:eastAsiaTheme="minorHAnsi" w:hAnsi="Times New Roman"/>
          <w:sz w:val="24"/>
          <w:szCs w:val="24"/>
        </w:rPr>
        <w:t>зар Пехливанов, Стефан Казаков</w:t>
      </w:r>
    </w:p>
    <w:p w:rsidR="00E2488F" w:rsidRPr="00C10D9D" w:rsidRDefault="00E2488F" w:rsidP="00E2488F">
      <w:pPr>
        <w:rPr>
          <w:rFonts w:ascii="Times New Roman" w:hAnsi="Times New Roman"/>
          <w:color w:val="1F497D" w:themeColor="text2"/>
          <w:sz w:val="28"/>
          <w:szCs w:val="28"/>
        </w:rPr>
      </w:pPr>
    </w:p>
    <w:p w:rsidR="00E2488F" w:rsidRDefault="00E2488F" w:rsidP="00E2488F">
      <w:pPr>
        <w:outlineLvl w:val="1"/>
        <w:rPr>
          <w:rFonts w:ascii="Times New Roman" w:hAnsi="Times New Roman"/>
          <w:i/>
          <w:color w:val="1F497D" w:themeColor="text2"/>
          <w:sz w:val="28"/>
          <w:szCs w:val="28"/>
        </w:rPr>
      </w:pPr>
      <w:bookmarkStart w:id="44" w:name="_Toc88998071"/>
      <w:r>
        <w:rPr>
          <w:rFonts w:ascii="Times New Roman" w:hAnsi="Times New Roman"/>
          <w:color w:val="1F497D" w:themeColor="text2"/>
          <w:sz w:val="28"/>
          <w:szCs w:val="28"/>
        </w:rPr>
        <w:t>Природозащитни цели за</w:t>
      </w:r>
      <w:r w:rsidRPr="007A7610">
        <w:rPr>
          <w:rFonts w:ascii="Times New Roman" w:hAnsi="Times New Roman"/>
          <w:color w:val="1F497D" w:themeColor="text2"/>
          <w:sz w:val="28"/>
          <w:szCs w:val="28"/>
        </w:rPr>
        <w:t xml:space="preserve"> 2555 </w:t>
      </w:r>
      <w:r w:rsidRPr="00F54975">
        <w:rPr>
          <w:rFonts w:ascii="Times New Roman" w:hAnsi="Times New Roman"/>
          <w:i/>
          <w:color w:val="1F497D" w:themeColor="text2"/>
          <w:sz w:val="28"/>
          <w:szCs w:val="28"/>
          <w:lang w:val="en-US"/>
        </w:rPr>
        <w:t>Gymnocephalus</w:t>
      </w:r>
      <w:r w:rsidRPr="007A7610">
        <w:rPr>
          <w:rFonts w:ascii="Times New Roman" w:hAnsi="Times New Roman"/>
          <w:i/>
          <w:color w:val="1F497D" w:themeColor="text2"/>
          <w:sz w:val="28"/>
          <w:szCs w:val="28"/>
        </w:rPr>
        <w:t xml:space="preserve"> </w:t>
      </w:r>
      <w:r w:rsidRPr="00F54975">
        <w:rPr>
          <w:rFonts w:ascii="Times New Roman" w:hAnsi="Times New Roman"/>
          <w:i/>
          <w:color w:val="1F497D" w:themeColor="text2"/>
          <w:sz w:val="28"/>
          <w:szCs w:val="28"/>
          <w:lang w:val="en-US"/>
        </w:rPr>
        <w:t>baloni</w:t>
      </w:r>
      <w:bookmarkEnd w:id="44"/>
    </w:p>
    <w:p w:rsidR="00E2488F" w:rsidRPr="004C3A53" w:rsidRDefault="00E2488F" w:rsidP="00E2488F">
      <w:pPr>
        <w:spacing w:after="160" w:line="240" w:lineRule="auto"/>
        <w:rPr>
          <w:rFonts w:ascii="Times New Roman" w:eastAsiaTheme="minorHAnsi" w:hAnsi="Times New Roman"/>
          <w:b/>
          <w:bCs/>
          <w:sz w:val="24"/>
          <w:szCs w:val="24"/>
        </w:rPr>
      </w:pPr>
      <w:r w:rsidRPr="004C3A53">
        <w:rPr>
          <w:rFonts w:ascii="Times New Roman" w:eastAsiaTheme="minorHAnsi" w:hAnsi="Times New Roman"/>
          <w:b/>
          <w:sz w:val="24"/>
          <w:szCs w:val="24"/>
        </w:rPr>
        <w:t xml:space="preserve">1. Код и наименование на вида: </w:t>
      </w:r>
      <w:r w:rsidRPr="004C3A53">
        <w:rPr>
          <w:rFonts w:ascii="Times New Roman" w:hAnsi="Times New Roman"/>
          <w:bCs/>
          <w:color w:val="000000"/>
          <w:sz w:val="24"/>
          <w:szCs w:val="24"/>
          <w:lang w:eastAsia="bg-BG"/>
        </w:rPr>
        <w:t xml:space="preserve">2555 </w:t>
      </w:r>
      <w:r w:rsidRPr="004C3A53">
        <w:rPr>
          <w:rFonts w:ascii="Times New Roman" w:hAnsi="Times New Roman"/>
          <w:bCs/>
          <w:i/>
          <w:iCs/>
          <w:color w:val="000000"/>
          <w:sz w:val="24"/>
          <w:szCs w:val="24"/>
          <w:lang w:val="en-US" w:eastAsia="bg-BG"/>
        </w:rPr>
        <w:t>Gymnocephalus</w:t>
      </w:r>
      <w:r w:rsidRPr="004C3A53">
        <w:rPr>
          <w:rFonts w:ascii="Times New Roman" w:hAnsi="Times New Roman"/>
          <w:bCs/>
          <w:i/>
          <w:iCs/>
          <w:color w:val="000000"/>
          <w:sz w:val="24"/>
          <w:szCs w:val="24"/>
          <w:lang w:eastAsia="bg-BG"/>
        </w:rPr>
        <w:t xml:space="preserve"> </w:t>
      </w:r>
      <w:r w:rsidRPr="004C3A53">
        <w:rPr>
          <w:rFonts w:ascii="Times New Roman" w:hAnsi="Times New Roman"/>
          <w:bCs/>
          <w:i/>
          <w:iCs/>
          <w:color w:val="000000"/>
          <w:sz w:val="24"/>
          <w:szCs w:val="24"/>
          <w:lang w:val="en-US" w:eastAsia="bg-BG"/>
        </w:rPr>
        <w:t>baloni</w:t>
      </w:r>
      <w:r w:rsidRPr="004C3A53">
        <w:rPr>
          <w:rFonts w:ascii="Times New Roman" w:hAnsi="Times New Roman"/>
          <w:bCs/>
          <w:i/>
          <w:iCs/>
          <w:color w:val="000000"/>
          <w:sz w:val="24"/>
          <w:szCs w:val="24"/>
          <w:lang w:eastAsia="bg-BG"/>
        </w:rPr>
        <w:t xml:space="preserve"> -</w:t>
      </w:r>
      <w:r w:rsidRPr="004C3A53">
        <w:rPr>
          <w:rFonts w:ascii="Times New Roman" w:hAnsi="Times New Roman"/>
          <w:bCs/>
          <w:color w:val="000000"/>
          <w:sz w:val="24"/>
          <w:szCs w:val="24"/>
          <w:lang w:eastAsia="bg-BG"/>
        </w:rPr>
        <w:t xml:space="preserve"> Високотел бибан</w:t>
      </w:r>
      <w:r w:rsidRPr="004C3A53">
        <w:rPr>
          <w:rFonts w:ascii="Times New Roman" w:hAnsi="Times New Roman"/>
          <w:b/>
          <w:bCs/>
          <w:color w:val="000000"/>
          <w:sz w:val="24"/>
          <w:szCs w:val="24"/>
          <w:lang w:eastAsia="bg-BG"/>
        </w:rPr>
        <w:t xml:space="preserve"> </w:t>
      </w: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2. Кратка </w:t>
      </w:r>
      <w:r>
        <w:rPr>
          <w:rFonts w:ascii="Times New Roman" w:eastAsiaTheme="minorHAnsi" w:hAnsi="Times New Roman"/>
          <w:b/>
          <w:sz w:val="24"/>
          <w:szCs w:val="24"/>
        </w:rPr>
        <w:t>характеристика на целевия обект</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Риба от сем. Бодлоперки (</w:t>
      </w:r>
      <w:r w:rsidRPr="004C3A53">
        <w:rPr>
          <w:rFonts w:ascii="Times New Roman" w:eastAsiaTheme="minorHAnsi" w:hAnsi="Times New Roman"/>
          <w:sz w:val="24"/>
          <w:szCs w:val="24"/>
          <w:lang w:val="en-US"/>
        </w:rPr>
        <w:t>Percidae</w:t>
      </w:r>
      <w:r w:rsidRPr="004C3A53">
        <w:rPr>
          <w:rFonts w:ascii="Times New Roman" w:eastAsiaTheme="minorHAnsi" w:hAnsi="Times New Roman"/>
          <w:sz w:val="24"/>
          <w:szCs w:val="24"/>
        </w:rPr>
        <w:t>). Прилича на обикновения бибан (</w:t>
      </w:r>
      <w:r w:rsidRPr="004C3A53">
        <w:rPr>
          <w:rFonts w:ascii="Times New Roman" w:eastAsiaTheme="minorHAnsi" w:hAnsi="Times New Roman"/>
          <w:i/>
          <w:sz w:val="24"/>
          <w:szCs w:val="24"/>
          <w:lang w:val="en-US"/>
        </w:rPr>
        <w:t>G</w:t>
      </w:r>
      <w:r w:rsidRPr="004C3A53">
        <w:rPr>
          <w:rFonts w:ascii="Times New Roman" w:eastAsiaTheme="minorHAnsi" w:hAnsi="Times New Roman"/>
          <w:i/>
          <w:sz w:val="24"/>
          <w:szCs w:val="24"/>
        </w:rPr>
        <w:t xml:space="preserve">. </w:t>
      </w:r>
      <w:r w:rsidRPr="004C3A53">
        <w:rPr>
          <w:rFonts w:ascii="Times New Roman" w:eastAsiaTheme="minorHAnsi" w:hAnsi="Times New Roman"/>
          <w:i/>
          <w:sz w:val="24"/>
          <w:szCs w:val="24"/>
          <w:lang w:val="en-US"/>
        </w:rPr>
        <w:t>cernuus</w:t>
      </w:r>
      <w:r w:rsidRPr="004C3A53">
        <w:rPr>
          <w:rFonts w:ascii="Times New Roman" w:eastAsiaTheme="minorHAnsi" w:hAnsi="Times New Roman"/>
          <w:sz w:val="24"/>
          <w:szCs w:val="24"/>
        </w:rPr>
        <w:t>), като се отличава от него и по следните по-характерни белези: относително по-високо тяло, хрилно капаче с два шипа, първият твърд лъч на аналната перка е дъгообразно извит, отстрани на тялото има 4-6 напречни тъмнокафяви пояса с неправилна форма. На дължина достига до 15 см.</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Видът е разпространен по цялото протежение на р. Дунав от делтата до Германия, както и в по големите дунавски притоци. В България е съобщаван за целя български участък от р. Дунав и за устията на притоците Огоста, Искър, Вит, Осъм, Янтра и Русенски Лом, но през последните години е намиран само в основното русло на р. Дунав от с. Връв до с. Сандрово на изток.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color w:val="000000"/>
          <w:sz w:val="24"/>
          <w:szCs w:val="24"/>
        </w:rPr>
        <w:t>Придънен реофилен вид</w:t>
      </w:r>
      <w:r>
        <w:rPr>
          <w:rFonts w:ascii="Times New Roman" w:eastAsiaTheme="minorHAnsi" w:hAnsi="Times New Roman"/>
          <w:color w:val="000000"/>
          <w:sz w:val="24"/>
          <w:szCs w:val="24"/>
        </w:rPr>
        <w:t>,</w:t>
      </w:r>
      <w:r w:rsidRPr="004C3A53">
        <w:rPr>
          <w:rFonts w:ascii="Times New Roman" w:eastAsiaTheme="minorHAnsi" w:hAnsi="Times New Roman"/>
          <w:color w:val="000000"/>
          <w:sz w:val="24"/>
          <w:szCs w:val="24"/>
        </w:rPr>
        <w:t xml:space="preserve"> храни се с дънни безгръбначни животни. </w:t>
      </w:r>
      <w:r w:rsidRPr="004C3A53">
        <w:rPr>
          <w:rFonts w:ascii="Times New Roman" w:eastAsiaTheme="minorHAnsi" w:hAnsi="Times New Roman"/>
          <w:sz w:val="24"/>
          <w:szCs w:val="24"/>
        </w:rPr>
        <w:t xml:space="preserve">Достига полова зрялост на 1-2 години. Размножава се през април-май, като през този период мигрира към крайбрежните зони на реките и в странични ръкави с по-слабо течение. </w:t>
      </w:r>
      <w:r w:rsidRPr="004C3A53">
        <w:rPr>
          <w:rFonts w:ascii="Times New Roman" w:eastAsiaTheme="minorHAnsi" w:hAnsi="Times New Roman"/>
          <w:sz w:val="24"/>
          <w:szCs w:val="24"/>
        </w:rPr>
        <w:lastRenderedPageBreak/>
        <w:t>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Високотелият бибан не е обект на стопански или любителски риболов, но отделни екземпляри попадат в стопанските улови като случаен приулов.</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934415">
        <w:rPr>
          <w:rFonts w:ascii="Times New Roman" w:eastAsiaTheme="minorHAnsi" w:hAnsi="Times New Roman"/>
          <w:i/>
          <w:iCs/>
          <w:sz w:val="24"/>
          <w:szCs w:val="24"/>
        </w:rPr>
        <w:t>Характеристики на местообитанието в България</w:t>
      </w:r>
      <w:r>
        <w:rPr>
          <w:rFonts w:ascii="Times New Roman" w:eastAsiaTheme="minorHAnsi" w:hAnsi="Times New Roman"/>
          <w:sz w:val="24"/>
          <w:szCs w:val="24"/>
        </w:rPr>
        <w:t xml:space="preserve">. </w:t>
      </w:r>
      <w:r w:rsidRPr="004C3A53">
        <w:rPr>
          <w:rFonts w:ascii="Times New Roman" w:eastAsiaTheme="minorHAnsi" w:hAnsi="Times New Roman"/>
          <w:sz w:val="24"/>
          <w:szCs w:val="24"/>
        </w:rPr>
        <w:t xml:space="preserve">Придънен реофилен вид. Обитава открити участъци с пясъчно или тинесто дъно в големи реки с умерено течение, включително странични ръкави. В България – целият български участък на р. Дунав. </w:t>
      </w:r>
    </w:p>
    <w:p w:rsidR="00E2488F" w:rsidRPr="004C3A53" w:rsidRDefault="00E2488F" w:rsidP="00E2488F">
      <w:pPr>
        <w:spacing w:before="120" w:after="12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3. Състояние на биогеографско ниво и разпространение в мрежата </w:t>
      </w:r>
    </w:p>
    <w:p w:rsidR="00E2488F" w:rsidRPr="004C3A53" w:rsidRDefault="00E2488F" w:rsidP="00E2488F">
      <w:pPr>
        <w:spacing w:after="0" w:line="240" w:lineRule="auto"/>
        <w:ind w:firstLine="709"/>
        <w:jc w:val="both"/>
        <w:rPr>
          <w:rFonts w:ascii="Times New Roman" w:eastAsiaTheme="minorHAnsi" w:hAnsi="Times New Roman"/>
          <w:color w:val="0000FF" w:themeColor="hyperlink"/>
          <w:sz w:val="24"/>
          <w:szCs w:val="24"/>
          <w:u w:val="single"/>
        </w:rPr>
      </w:pPr>
      <w:r w:rsidRPr="004C3A53">
        <w:rPr>
          <w:rFonts w:ascii="Times New Roman" w:eastAsiaTheme="minorHAns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Pr>
          <w:rFonts w:ascii="Times New Roman" w:eastAsiaTheme="minorHAnsi" w:hAnsi="Times New Roman"/>
          <w:sz w:val="24"/>
          <w:szCs w:val="24"/>
        </w:rPr>
        <w:t>ятен ПС по всички показатели в К</w:t>
      </w:r>
      <w:r w:rsidRPr="004C3A53">
        <w:rPr>
          <w:rFonts w:ascii="Times New Roman" w:eastAsiaTheme="minorHAnsi" w:hAnsi="Times New Roman"/>
          <w:sz w:val="24"/>
          <w:szCs w:val="24"/>
        </w:rPr>
        <w:t xml:space="preserve">онтиненталния биогеографски </w:t>
      </w:r>
      <w:r>
        <w:rPr>
          <w:rFonts w:ascii="Times New Roman" w:eastAsiaTheme="minorHAnsi" w:hAnsi="Times New Roman"/>
          <w:sz w:val="24"/>
          <w:szCs w:val="24"/>
        </w:rPr>
        <w:t>регион</w:t>
      </w:r>
      <w:r w:rsidRPr="004C3A53">
        <w:rPr>
          <w:rFonts w:ascii="Times New Roman" w:eastAsiaTheme="minorHAnsi" w:hAnsi="Times New Roman"/>
          <w:sz w:val="24"/>
          <w:szCs w:val="24"/>
        </w:rPr>
        <w:t xml:space="preserve">. </w:t>
      </w:r>
      <w:r>
        <w:rPr>
          <w:rFonts w:ascii="Times New Roman" w:eastAsiaTheme="minorHAnsi" w:hAnsi="Times New Roman"/>
          <w:sz w:val="24"/>
          <w:szCs w:val="24"/>
        </w:rPr>
        <w:t xml:space="preserve">Видът е предмет на опазване в 21 защитени зони от мрежата Натура 2000. </w:t>
      </w:r>
      <w:r w:rsidRPr="00AF54B6">
        <w:rPr>
          <w:rFonts w:ascii="Times New Roman" w:eastAsiaTheme="minorHAnsi" w:hAnsi="Times New Roman"/>
          <w:sz w:val="24"/>
          <w:szCs w:val="24"/>
        </w:rPr>
        <w:t>Източник на информацията</w:t>
      </w:r>
      <w:r w:rsidRPr="004C3A53">
        <w:rPr>
          <w:rFonts w:ascii="Times New Roman" w:eastAsiaTheme="minorHAnsi" w:hAnsi="Times New Roman"/>
          <w:color w:val="0000FF" w:themeColor="hyperlink"/>
          <w:sz w:val="24"/>
          <w:szCs w:val="24"/>
          <w:u w:val="single"/>
        </w:rPr>
        <w:t xml:space="preserve">: </w:t>
      </w:r>
      <w:hyperlink r:id="rId116" w:history="1">
        <w:r w:rsidRPr="004C3A53">
          <w:rPr>
            <w:rFonts w:ascii="Times New Roman" w:eastAsiaTheme="minorHAnsi" w:hAnsi="Times New Roman"/>
            <w:color w:val="0000FF" w:themeColor="hyperlink"/>
            <w:sz w:val="24"/>
            <w:szCs w:val="24"/>
            <w:u w:val="single"/>
          </w:rPr>
          <w:t>https://nature-art17.eionet.europa.eu/article17/species/report/</w:t>
        </w:r>
      </w:hyperlink>
    </w:p>
    <w:p w:rsidR="00E2488F" w:rsidRPr="00AF54B6" w:rsidRDefault="00E2488F" w:rsidP="00E2488F">
      <w:pPr>
        <w:spacing w:after="0" w:line="240" w:lineRule="auto"/>
        <w:ind w:firstLine="709"/>
        <w:jc w:val="both"/>
        <w:rPr>
          <w:rFonts w:ascii="Times New Roman" w:eastAsiaTheme="minorHAnsi" w:hAnsi="Times New Roman"/>
          <w:sz w:val="24"/>
          <w:szCs w:val="24"/>
        </w:rPr>
      </w:pPr>
      <w:r w:rsidRPr="00AF54B6">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E2488F" w:rsidRPr="00AF54B6" w:rsidRDefault="00E2488F" w:rsidP="00E2488F">
      <w:pPr>
        <w:spacing w:after="0" w:line="240" w:lineRule="auto"/>
        <w:jc w:val="both"/>
        <w:rPr>
          <w:rFonts w:ascii="Times New Roman" w:eastAsiaTheme="minorHAnsi" w:hAnsi="Times New Roman"/>
          <w:sz w:val="24"/>
          <w:szCs w:val="24"/>
        </w:rPr>
      </w:pPr>
      <w:r w:rsidRPr="00AF54B6">
        <w:rPr>
          <w:rFonts w:ascii="Times New Roman" w:eastAsiaTheme="minorHAnsi" w:hAnsi="Times New Roman"/>
          <w:sz w:val="24"/>
          <w:szCs w:val="24"/>
        </w:rPr>
        <w:t>1. Пряко въздействащи негативни антропогенни фактори.</w:t>
      </w:r>
    </w:p>
    <w:p w:rsidR="00E2488F" w:rsidRPr="00AF54B6"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AF54B6">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E2488F" w:rsidRPr="00AF54B6"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AF54B6">
        <w:rPr>
          <w:rFonts w:ascii="Times New Roman" w:eastAsiaTheme="minorHAnsi" w:hAnsi="Times New Roman"/>
          <w:sz w:val="24"/>
          <w:szCs w:val="24"/>
        </w:rPr>
        <w:t xml:space="preserve">Замърсяване на водите. </w:t>
      </w:r>
    </w:p>
    <w:p w:rsidR="00E2488F" w:rsidRPr="00AF54B6" w:rsidRDefault="00E2488F" w:rsidP="00E2488F">
      <w:pPr>
        <w:spacing w:after="0" w:line="240" w:lineRule="auto"/>
        <w:jc w:val="both"/>
        <w:rPr>
          <w:rFonts w:ascii="Times New Roman" w:eastAsiaTheme="minorHAnsi" w:hAnsi="Times New Roman"/>
          <w:sz w:val="24"/>
          <w:szCs w:val="24"/>
        </w:rPr>
      </w:pPr>
      <w:r w:rsidRPr="00AF54B6">
        <w:rPr>
          <w:rFonts w:ascii="Times New Roman" w:eastAsiaTheme="minorHAnsi" w:hAnsi="Times New Roman"/>
          <w:sz w:val="24"/>
          <w:szCs w:val="24"/>
        </w:rPr>
        <w:t>2. Непряко въздействащи негативни фактори</w:t>
      </w:r>
    </w:p>
    <w:p w:rsidR="00E2488F" w:rsidRPr="00AF54B6" w:rsidRDefault="00E2488F" w:rsidP="00E2488F">
      <w:pPr>
        <w:numPr>
          <w:ilvl w:val="0"/>
          <w:numId w:val="9"/>
        </w:numPr>
        <w:spacing w:after="0" w:line="240" w:lineRule="auto"/>
        <w:contextualSpacing/>
        <w:jc w:val="both"/>
        <w:rPr>
          <w:rFonts w:ascii="Times New Roman" w:eastAsiaTheme="minorHAnsi" w:hAnsi="Times New Roman"/>
          <w:b/>
          <w:sz w:val="24"/>
          <w:szCs w:val="24"/>
        </w:rPr>
      </w:pPr>
      <w:r w:rsidRPr="00AF54B6">
        <w:rPr>
          <w:rFonts w:ascii="Times New Roman" w:eastAsiaTheme="minorHAnsi" w:hAnsi="Times New Roman"/>
          <w:sz w:val="24"/>
          <w:szCs w:val="24"/>
        </w:rPr>
        <w:t xml:space="preserve">Развитие на многочислени популации на инвазивни дънни видове риби (напр., </w:t>
      </w:r>
      <w:r w:rsidRPr="00AF54B6">
        <w:rPr>
          <w:rFonts w:ascii="Times New Roman" w:eastAsiaTheme="minorHAnsi" w:hAnsi="Times New Roman"/>
          <w:i/>
          <w:sz w:val="24"/>
          <w:szCs w:val="24"/>
          <w:lang w:val="en-US"/>
        </w:rPr>
        <w:t>Neogobius</w:t>
      </w:r>
      <w:r w:rsidRPr="00AF54B6">
        <w:rPr>
          <w:rFonts w:ascii="Times New Roman" w:eastAsiaTheme="minorHAnsi" w:hAnsi="Times New Roman"/>
          <w:i/>
          <w:sz w:val="24"/>
          <w:szCs w:val="24"/>
        </w:rPr>
        <w:t xml:space="preserve"> </w:t>
      </w:r>
      <w:r w:rsidRPr="00AF54B6">
        <w:rPr>
          <w:rFonts w:ascii="Times New Roman" w:eastAsiaTheme="minorHAnsi" w:hAnsi="Times New Roman"/>
          <w:i/>
          <w:sz w:val="24"/>
          <w:szCs w:val="24"/>
          <w:lang w:val="en-US"/>
        </w:rPr>
        <w:t>melanostomus</w:t>
      </w:r>
      <w:r w:rsidRPr="00AF54B6">
        <w:rPr>
          <w:rFonts w:ascii="Times New Roman" w:eastAsiaTheme="minorHAnsi" w:hAnsi="Times New Roman"/>
          <w:sz w:val="24"/>
          <w:szCs w:val="24"/>
        </w:rPr>
        <w:t>) (</w:t>
      </w:r>
      <w:r w:rsidRPr="00AF54B6">
        <w:rPr>
          <w:rFonts w:ascii="Times New Roman" w:eastAsiaTheme="minorHAnsi" w:hAnsi="Times New Roman"/>
          <w:sz w:val="24"/>
          <w:szCs w:val="24"/>
          <w:lang w:val="en-US"/>
        </w:rPr>
        <w:t>Bauer</w:t>
      </w:r>
      <w:r w:rsidRPr="00AF54B6">
        <w:rPr>
          <w:rFonts w:ascii="Times New Roman" w:eastAsiaTheme="minorHAnsi" w:hAnsi="Times New Roman"/>
          <w:sz w:val="24"/>
          <w:szCs w:val="24"/>
        </w:rPr>
        <w:t xml:space="preserve"> </w:t>
      </w:r>
      <w:r w:rsidRPr="00AF54B6">
        <w:rPr>
          <w:rFonts w:ascii="Times New Roman" w:eastAsiaTheme="minorHAnsi" w:hAnsi="Times New Roman"/>
          <w:sz w:val="24"/>
          <w:szCs w:val="24"/>
          <w:lang w:val="en-US"/>
        </w:rPr>
        <w:t>et</w:t>
      </w:r>
      <w:r w:rsidRPr="00AF54B6">
        <w:rPr>
          <w:rFonts w:ascii="Times New Roman" w:eastAsiaTheme="minorHAnsi" w:hAnsi="Times New Roman"/>
          <w:sz w:val="24"/>
          <w:szCs w:val="24"/>
        </w:rPr>
        <w:t xml:space="preserve"> </w:t>
      </w:r>
      <w:r w:rsidRPr="00AF54B6">
        <w:rPr>
          <w:rFonts w:ascii="Times New Roman" w:eastAsiaTheme="minorHAnsi" w:hAnsi="Times New Roman"/>
          <w:sz w:val="24"/>
          <w:szCs w:val="24"/>
          <w:lang w:val="en-US"/>
        </w:rPr>
        <w:t>al</w:t>
      </w:r>
      <w:r w:rsidRPr="00AF54B6">
        <w:rPr>
          <w:rFonts w:ascii="Times New Roman" w:eastAsiaTheme="minorHAnsi" w:hAnsi="Times New Roman"/>
          <w:sz w:val="24"/>
          <w:szCs w:val="24"/>
        </w:rPr>
        <w:t xml:space="preserve">., 2006; </w:t>
      </w:r>
      <w:r w:rsidRPr="00AF54B6">
        <w:rPr>
          <w:rFonts w:ascii="Times New Roman" w:eastAsiaTheme="minorHAnsi" w:hAnsi="Times New Roman"/>
          <w:sz w:val="24"/>
          <w:szCs w:val="24"/>
          <w:lang w:val="en-US"/>
        </w:rPr>
        <w:t>Juza</w:t>
      </w:r>
      <w:r w:rsidRPr="00AF54B6">
        <w:rPr>
          <w:rFonts w:ascii="Times New Roman" w:eastAsiaTheme="minorHAnsi" w:hAnsi="Times New Roman"/>
          <w:sz w:val="24"/>
          <w:szCs w:val="24"/>
        </w:rPr>
        <w:t xml:space="preserve"> </w:t>
      </w:r>
      <w:r w:rsidRPr="00AF54B6">
        <w:rPr>
          <w:rFonts w:ascii="Times New Roman" w:eastAsiaTheme="minorHAnsi" w:hAnsi="Times New Roman"/>
          <w:sz w:val="24"/>
          <w:szCs w:val="24"/>
          <w:lang w:val="en-US"/>
        </w:rPr>
        <w:t>et</w:t>
      </w:r>
      <w:r w:rsidRPr="00AF54B6">
        <w:rPr>
          <w:rFonts w:ascii="Times New Roman" w:eastAsiaTheme="minorHAnsi" w:hAnsi="Times New Roman"/>
          <w:sz w:val="24"/>
          <w:szCs w:val="24"/>
        </w:rPr>
        <w:t xml:space="preserve"> </w:t>
      </w:r>
      <w:r w:rsidRPr="00AF54B6">
        <w:rPr>
          <w:rFonts w:ascii="Times New Roman" w:eastAsiaTheme="minorHAnsi" w:hAnsi="Times New Roman"/>
          <w:sz w:val="24"/>
          <w:szCs w:val="24"/>
          <w:lang w:val="en-US"/>
        </w:rPr>
        <w:t>al</w:t>
      </w:r>
      <w:r w:rsidRPr="00AF54B6">
        <w:rPr>
          <w:rFonts w:ascii="Times New Roman" w:eastAsiaTheme="minorHAnsi" w:hAnsi="Times New Roman"/>
          <w:sz w:val="24"/>
          <w:szCs w:val="24"/>
        </w:rPr>
        <w:t>., 2018)</w:t>
      </w:r>
      <w:r>
        <w:rPr>
          <w:rFonts w:ascii="Times New Roman" w:eastAsiaTheme="minorHAnsi" w:hAnsi="Times New Roman"/>
          <w:sz w:val="24"/>
          <w:szCs w:val="24"/>
        </w:rPr>
        <w:t>.</w:t>
      </w:r>
    </w:p>
    <w:p w:rsidR="00E2488F" w:rsidRPr="004C3A53" w:rsidRDefault="00E2488F" w:rsidP="00E2488F">
      <w:pPr>
        <w:spacing w:after="0" w:line="240" w:lineRule="auto"/>
        <w:ind w:left="720"/>
        <w:contextualSpacing/>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4. Състояние на ниво защитена зона </w:t>
      </w:r>
    </w:p>
    <w:p w:rsidR="00E2488F" w:rsidRPr="004C3A53" w:rsidRDefault="00E2488F" w:rsidP="00E2488F">
      <w:pPr>
        <w:autoSpaceDE w:val="0"/>
        <w:autoSpaceDN w:val="0"/>
        <w:adjustRightInd w:val="0"/>
        <w:spacing w:after="0" w:line="240" w:lineRule="auto"/>
        <w:jc w:val="both"/>
        <w:rPr>
          <w:rFonts w:ascii="Times New Roman" w:eastAsiaTheme="minorHAns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E2488F" w:rsidRPr="004C3A53" w:rsidTr="002E67EF">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bookmarkStart w:id="45" w:name="_Hlk85987508"/>
            <w:r w:rsidRPr="004C3A53">
              <w:rPr>
                <w:rFonts w:ascii="Times New Roman" w:eastAsiaTheme="minorHAns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51"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295"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580"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33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47"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696"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sz w:val="16"/>
                <w:szCs w:val="16"/>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328690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328690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C</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В</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C</w:t>
            </w:r>
          </w:p>
        </w:tc>
      </w:tr>
      <w:bookmarkEnd w:id="45"/>
    </w:tbl>
    <w:p w:rsidR="00E2488F" w:rsidRPr="004C3A53" w:rsidRDefault="00E2488F" w:rsidP="00E2488F">
      <w:pPr>
        <w:autoSpaceDE w:val="0"/>
        <w:autoSpaceDN w:val="0"/>
        <w:adjustRightInd w:val="0"/>
        <w:spacing w:after="0" w:line="240" w:lineRule="auto"/>
        <w:jc w:val="both"/>
        <w:rPr>
          <w:rFonts w:ascii="Times New Roman" w:eastAsiaTheme="minorHAnsi" w:hAnsi="Times New Roman"/>
          <w:b/>
          <w:sz w:val="24"/>
          <w:szCs w:val="24"/>
        </w:rPr>
      </w:pPr>
    </w:p>
    <w:p w:rsidR="00E2488F" w:rsidRPr="004C3A53" w:rsidRDefault="00E2488F" w:rsidP="00E2488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4C3A53">
        <w:rPr>
          <w:rFonts w:ascii="Times New Roman" w:eastAsiaTheme="minorHAnsi" w:hAnsi="Times New Roman"/>
          <w:b/>
          <w:sz w:val="24"/>
          <w:szCs w:val="24"/>
        </w:rPr>
        <w:t xml:space="preserve">Източник: </w:t>
      </w:r>
    </w:p>
    <w:p w:rsidR="00E2488F" w:rsidRPr="004C3A53" w:rsidRDefault="00E2488F" w:rsidP="00E2488F">
      <w:pPr>
        <w:spacing w:after="160" w:line="240" w:lineRule="auto"/>
        <w:jc w:val="both"/>
        <w:rPr>
          <w:rFonts w:asciiTheme="minorHAnsi" w:eastAsiaTheme="minorHAnsi" w:hAnsiTheme="minorHAnsi" w:cstheme="minorBidi"/>
        </w:rPr>
      </w:pPr>
      <w:hyperlink r:id="rId117" w:history="1">
        <w:r w:rsidRPr="004C3A53">
          <w:rPr>
            <w:rFonts w:asciiTheme="minorHAnsi" w:eastAsiaTheme="minorHAnsi" w:hAnsiTheme="minorHAnsi" w:cstheme="minorBidi"/>
            <w:color w:val="0000FF" w:themeColor="hyperlink"/>
            <w:u w:val="single"/>
          </w:rPr>
          <w:t>http://natura2000.moew.government.bg/PublicDownloads/Auto/PS_SCI/BG0000181/BG0000181_PS_16.pdf</w:t>
        </w:r>
      </w:hyperlink>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heme="minorHAnsi" w:eastAsiaTheme="minorHAnsi" w:hAnsiTheme="minorHAnsi" w:cstheme="minorBidi"/>
        </w:rPr>
        <w:t xml:space="preserve"> </w:t>
      </w:r>
      <w:r>
        <w:rPr>
          <w:rFonts w:ascii="Times New Roman" w:eastAsiaTheme="minorHAnsi" w:hAnsi="Times New Roman"/>
          <w:sz w:val="24"/>
          <w:szCs w:val="24"/>
        </w:rPr>
        <w:t>И</w:t>
      </w:r>
      <w:r w:rsidRPr="004C3A53">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Качеството на данните за високотелия бибан е оценено като „лошо“ (Р). Популацията не е оценена в индивиди, а като заета площ (328690 кв.м. мин-макс). Опазването на вида е оценено с „</w:t>
      </w:r>
      <w:r w:rsidRPr="004C3A53">
        <w:rPr>
          <w:rFonts w:ascii="Times New Roman" w:eastAsiaTheme="minorHAnsi" w:hAnsi="Times New Roman"/>
          <w:bCs/>
          <w:color w:val="000000"/>
          <w:kern w:val="36"/>
          <w:sz w:val="24"/>
          <w:szCs w:val="24"/>
        </w:rPr>
        <w:t>С“ (средно опазване)</w:t>
      </w:r>
      <w:r w:rsidRPr="004C3A53">
        <w:rPr>
          <w:rFonts w:ascii="Times New Roman" w:eastAsiaTheme="minorHAnsi" w:hAnsi="Times New Roman"/>
          <w:sz w:val="24"/>
          <w:szCs w:val="24"/>
        </w:rPr>
        <w:t>. Изолираността на популацията е оценена с „</w:t>
      </w:r>
      <w:r w:rsidRPr="004C3A53">
        <w:rPr>
          <w:rFonts w:ascii="Times New Roman" w:eastAsiaTheme="minorHAnsi" w:hAnsi="Times New Roman"/>
          <w:bCs/>
          <w:color w:val="000000"/>
          <w:kern w:val="36"/>
          <w:sz w:val="24"/>
          <w:szCs w:val="24"/>
        </w:rPr>
        <w:t>В“ (не изолирана популация в края на ареала на разпространение).</w:t>
      </w:r>
      <w:r w:rsidRPr="004C3A53">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4C3A53">
        <w:rPr>
          <w:rFonts w:ascii="Times New Roman" w:eastAsiaTheme="minorHAnsi" w:hAnsi="Times New Roman"/>
          <w:bCs/>
          <w:color w:val="000000"/>
          <w:kern w:val="36"/>
          <w:sz w:val="24"/>
          <w:szCs w:val="24"/>
        </w:rPr>
        <w:t>С“ (значима стойност)</w:t>
      </w:r>
      <w:r w:rsidRPr="004C3A53">
        <w:rPr>
          <w:rFonts w:ascii="Times New Roman" w:eastAsiaTheme="minorHAnsi" w:hAnsi="Times New Roman"/>
          <w:sz w:val="24"/>
          <w:szCs w:val="24"/>
        </w:rPr>
        <w:t xml:space="preserve">. </w:t>
      </w:r>
    </w:p>
    <w:p w:rsidR="00E2488F" w:rsidRPr="004C3A53" w:rsidRDefault="00E2488F" w:rsidP="00E2488F">
      <w:pPr>
        <w:autoSpaceDE w:val="0"/>
        <w:autoSpaceDN w:val="0"/>
        <w:adjustRightInd w:val="0"/>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5. </w:t>
      </w:r>
      <w:r>
        <w:rPr>
          <w:rFonts w:ascii="Times New Roman" w:eastAsiaTheme="minorHAnsi" w:hAnsi="Times New Roman"/>
          <w:b/>
          <w:sz w:val="24"/>
          <w:szCs w:val="24"/>
        </w:rPr>
        <w:t>Анализ на наличната информация</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w:t>
      </w:r>
      <w:bookmarkStart w:id="46" w:name="_Hlk85994324"/>
      <w:r w:rsidRPr="004C3A53">
        <w:rPr>
          <w:rFonts w:ascii="Times New Roman" w:eastAsiaTheme="minorHAnsi" w:hAnsi="Times New Roman"/>
          <w:sz w:val="24"/>
          <w:szCs w:val="24"/>
        </w:rPr>
        <w:t xml:space="preserve">Поради тази причина, както и поради ниска стойност на </w:t>
      </w:r>
      <w:r>
        <w:rPr>
          <w:rFonts w:ascii="Times New Roman" w:eastAsiaTheme="minorHAnsi" w:hAnsi="Times New Roman"/>
          <w:sz w:val="24"/>
          <w:szCs w:val="24"/>
        </w:rPr>
        <w:t>Б</w:t>
      </w:r>
      <w:r w:rsidRPr="004C3A53">
        <w:rPr>
          <w:rFonts w:ascii="Times New Roman" w:eastAsiaTheme="minorHAnsi" w:hAnsi="Times New Roman"/>
          <w:sz w:val="24"/>
          <w:szCs w:val="24"/>
        </w:rPr>
        <w:t>БИ (3)</w:t>
      </w:r>
      <w:r>
        <w:rPr>
          <w:rFonts w:ascii="Times New Roman" w:eastAsiaTheme="minorHAnsi" w:hAnsi="Times New Roman"/>
          <w:sz w:val="24"/>
          <w:szCs w:val="24"/>
        </w:rPr>
        <w:t>, като мерна единица за параметъра „Сапробност“</w:t>
      </w:r>
      <w:r w:rsidRPr="004C3A53">
        <w:rPr>
          <w:rFonts w:ascii="Times New Roman" w:eastAsiaTheme="minorHAnsi" w:hAnsi="Times New Roman"/>
          <w:sz w:val="24"/>
          <w:szCs w:val="24"/>
        </w:rPr>
        <w:t xml:space="preserve"> и наличие на участъци с високо замърсяване видът е категоризиран в „Неблагоприятно-незадоволително“ ПС.</w:t>
      </w:r>
      <w:bookmarkEnd w:id="46"/>
      <w:r w:rsidRPr="004C3A53">
        <w:rPr>
          <w:rFonts w:ascii="Times New Roman" w:eastAsiaTheme="minorHAnsi" w:hAnsi="Times New Roman"/>
          <w:sz w:val="24"/>
          <w:szCs w:val="24"/>
        </w:rPr>
        <w:t xml:space="preserve"> В стандартния формуляр няма информация за числеността на популацията.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По време на </w:t>
      </w:r>
      <w:r>
        <w:rPr>
          <w:rFonts w:ascii="Times New Roman" w:eastAsiaTheme="minorHAnsi" w:hAnsi="Times New Roman"/>
          <w:sz w:val="24"/>
          <w:szCs w:val="24"/>
        </w:rPr>
        <w:t>проект „</w:t>
      </w:r>
      <w:r w:rsidRPr="008B095C">
        <w:rPr>
          <w:rFonts w:ascii="Times New Roman" w:eastAsiaTheme="minorHAnsi" w:hAnsi="Times New Roman"/>
          <w:sz w:val="24"/>
          <w:szCs w:val="24"/>
        </w:rPr>
        <w:t>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r>
        <w:rPr>
          <w:rFonts w:ascii="Times New Roman" w:eastAsiaTheme="minorHAnsi" w:hAnsi="Times New Roman"/>
          <w:sz w:val="24"/>
          <w:szCs w:val="24"/>
        </w:rPr>
        <w:t xml:space="preserve">“ </w:t>
      </w:r>
      <w:r w:rsidRPr="004C3A53">
        <w:rPr>
          <w:rFonts w:ascii="Times New Roman" w:eastAsiaTheme="minorHAnsi" w:hAnsi="Times New Roman"/>
          <w:sz w:val="24"/>
          <w:szCs w:val="24"/>
        </w:rPr>
        <w:t xml:space="preserve">през 2014-2015 г. е </w:t>
      </w:r>
      <w:r>
        <w:rPr>
          <w:rFonts w:ascii="Times New Roman" w:eastAsiaTheme="minorHAnsi" w:hAnsi="Times New Roman"/>
          <w:sz w:val="24"/>
          <w:szCs w:val="24"/>
        </w:rPr>
        <w:t>установен</w:t>
      </w:r>
      <w:r w:rsidRPr="004C3A53">
        <w:rPr>
          <w:rFonts w:ascii="Times New Roman" w:eastAsiaTheme="minorHAnsi" w:hAnsi="Times New Roman"/>
          <w:sz w:val="24"/>
          <w:szCs w:val="24"/>
        </w:rPr>
        <w:t xml:space="preserve"> в дунавския участък на зоната с популационна плътност 17 инд/ха.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w:t>
      </w:r>
      <w:r w:rsidRPr="004C3A53">
        <w:rPr>
          <w:rFonts w:ascii="Times New Roman" w:eastAsiaTheme="minorHAnsi" w:hAnsi="Times New Roman"/>
          <w:sz w:val="24"/>
          <w:szCs w:val="24"/>
        </w:rPr>
        <w:t>одходящи местообитания за вида</w:t>
      </w:r>
      <w:r>
        <w:rPr>
          <w:rFonts w:ascii="Times New Roman" w:eastAsiaTheme="minorHAnsi" w:hAnsi="Times New Roman"/>
          <w:sz w:val="24"/>
          <w:szCs w:val="24"/>
        </w:rPr>
        <w:t>, съответстващи на</w:t>
      </w:r>
      <w:r w:rsidRPr="004C3A53">
        <w:rPr>
          <w:rFonts w:ascii="Times New Roman" w:eastAsiaTheme="minorHAnsi" w:hAnsi="Times New Roman"/>
          <w:sz w:val="24"/>
          <w:szCs w:val="24"/>
        </w:rPr>
        <w:t xml:space="preserve"> </w:t>
      </w:r>
      <w:r>
        <w:rPr>
          <w:rFonts w:ascii="Times New Roman" w:eastAsiaTheme="minorHAnsi" w:hAnsi="Times New Roman"/>
          <w:sz w:val="24"/>
          <w:szCs w:val="24"/>
        </w:rPr>
        <w:t>хабитатните</w:t>
      </w:r>
      <w:r w:rsidRPr="004C3A53">
        <w:rPr>
          <w:rFonts w:ascii="Times New Roman" w:eastAsiaTheme="minorHAnsi" w:hAnsi="Times New Roman"/>
          <w:sz w:val="24"/>
          <w:szCs w:val="24"/>
        </w:rPr>
        <w:t xml:space="preserve"> характеристики, дадени по-горе</w:t>
      </w:r>
      <w:r>
        <w:rPr>
          <w:rFonts w:ascii="Times New Roman" w:eastAsiaTheme="minorHAnsi" w:hAnsi="Times New Roman"/>
          <w:sz w:val="24"/>
          <w:szCs w:val="24"/>
        </w:rPr>
        <w:t>, има</w:t>
      </w:r>
      <w:r w:rsidRPr="004C3A53">
        <w:rPr>
          <w:rFonts w:ascii="Times New Roman" w:eastAsiaTheme="minorHAnsi" w:hAnsi="Times New Roman"/>
          <w:sz w:val="24"/>
          <w:szCs w:val="24"/>
        </w:rPr>
        <w:t xml:space="preserve"> само</w:t>
      </w:r>
      <w:r>
        <w:rPr>
          <w:rFonts w:ascii="Times New Roman" w:eastAsiaTheme="minorHAnsi" w:hAnsi="Times New Roman"/>
          <w:sz w:val="24"/>
          <w:szCs w:val="24"/>
        </w:rPr>
        <w:t xml:space="preserve"> в</w:t>
      </w:r>
      <w:r w:rsidRPr="004C3A53">
        <w:rPr>
          <w:rFonts w:ascii="Times New Roman" w:eastAsiaTheme="minorHAnsi" w:hAnsi="Times New Roman"/>
          <w:sz w:val="24"/>
          <w:szCs w:val="24"/>
        </w:rPr>
        <w:t xml:space="preserve"> участъка на река Дунав (3,4 км)</w:t>
      </w:r>
      <w:r>
        <w:rPr>
          <w:rFonts w:ascii="Times New Roman" w:eastAsiaTheme="minorHAnsi" w:hAnsi="Times New Roman"/>
          <w:sz w:val="24"/>
          <w:szCs w:val="24"/>
        </w:rPr>
        <w:t xml:space="preserve"> в границите на зоната.</w:t>
      </w:r>
      <w:r w:rsidRPr="004C3A53">
        <w:rPr>
          <w:rFonts w:ascii="Times New Roman" w:eastAsiaTheme="minorHAnsi" w:hAnsi="Times New Roman"/>
          <w:sz w:val="24"/>
          <w:szCs w:val="24"/>
        </w:rPr>
        <w:t xml:space="preserve">. Поради малките си размери </w:t>
      </w:r>
      <w:r>
        <w:rPr>
          <w:rFonts w:ascii="Times New Roman" w:eastAsiaTheme="minorHAnsi" w:hAnsi="Times New Roman"/>
          <w:sz w:val="24"/>
          <w:szCs w:val="24"/>
        </w:rPr>
        <w:t xml:space="preserve">потенциалните местообитания </w:t>
      </w:r>
      <w:r w:rsidRPr="004C3A53">
        <w:rPr>
          <w:rFonts w:ascii="Times New Roman" w:eastAsiaTheme="minorHAnsi" w:hAnsi="Times New Roman"/>
          <w:sz w:val="24"/>
          <w:szCs w:val="24"/>
        </w:rPr>
        <w:t xml:space="preserve">не </w:t>
      </w:r>
      <w:r>
        <w:rPr>
          <w:rFonts w:ascii="Times New Roman" w:eastAsiaTheme="minorHAnsi" w:hAnsi="Times New Roman"/>
          <w:sz w:val="24"/>
          <w:szCs w:val="24"/>
        </w:rPr>
        <w:t>могат да поддържат</w:t>
      </w:r>
      <w:r w:rsidRPr="004C3A53">
        <w:rPr>
          <w:rFonts w:ascii="Times New Roman" w:eastAsiaTheme="minorHAnsi" w:hAnsi="Times New Roman"/>
          <w:sz w:val="24"/>
          <w:szCs w:val="24"/>
        </w:rPr>
        <w:t xml:space="preserve"> стабилна популация, зоната представлява единствено екокоридор за вида. Отсъствие на вида от зоната не означава лошо състояние, поради очаквана много ниска или нулева популационна плътност.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При полевото проучване </w:t>
      </w:r>
      <w:r>
        <w:rPr>
          <w:rFonts w:ascii="Times New Roman" w:eastAsiaTheme="minorHAnsi" w:hAnsi="Times New Roman"/>
          <w:sz w:val="24"/>
          <w:szCs w:val="24"/>
        </w:rPr>
        <w:t xml:space="preserve">през 2021 г. </w:t>
      </w:r>
      <w:r w:rsidRPr="004C3A53">
        <w:rPr>
          <w:rFonts w:ascii="Times New Roman" w:eastAsiaTheme="minorHAnsi" w:hAnsi="Times New Roman"/>
          <w:sz w:val="24"/>
          <w:szCs w:val="24"/>
        </w:rPr>
        <w:t>по време на проекта за определяне на целите за опазване на вида в защитената зона са извършени пробни улови</w:t>
      </w:r>
      <w:r>
        <w:rPr>
          <w:rFonts w:ascii="Times New Roman" w:eastAsiaTheme="minorHAnsi" w:hAnsi="Times New Roman"/>
          <w:sz w:val="24"/>
          <w:szCs w:val="24"/>
        </w:rPr>
        <w:t xml:space="preserve"> по Подход за мониторинг на видове риби в р. Дунав (</w:t>
      </w:r>
      <w:r w:rsidRPr="0032372F">
        <w:rPr>
          <w:rFonts w:ascii="Times New Roman" w:eastAsiaTheme="minorHAnsi" w:hAnsi="Times New Roman"/>
          <w:sz w:val="24"/>
          <w:szCs w:val="24"/>
        </w:rPr>
        <w:t>http://eea.government.bg/bg/bio/nsmbr/praktichesko-rakovodstvo-metodiki-za-monitoring-i-otsenka/Podhod_Dunav.pdf</w:t>
      </w:r>
      <w:r>
        <w:rPr>
          <w:rFonts w:ascii="Times New Roman" w:eastAsiaTheme="minorHAnsi" w:hAnsi="Times New Roman"/>
          <w:sz w:val="24"/>
          <w:szCs w:val="24"/>
        </w:rPr>
        <w:t>).</w:t>
      </w:r>
      <w:r w:rsidRPr="004C3A53">
        <w:rPr>
          <w:rFonts w:ascii="Times New Roman" w:eastAsiaTheme="minorHAnsi" w:hAnsi="Times New Roman"/>
          <w:sz w:val="24"/>
          <w:szCs w:val="24"/>
        </w:rPr>
        <w:t xml:space="preserve"> </w:t>
      </w:r>
      <w:bookmarkStart w:id="47" w:name="_Hlk86003069"/>
      <w:r w:rsidRPr="004C3A53">
        <w:rPr>
          <w:rFonts w:ascii="Times New Roman" w:eastAsiaTheme="minorHAnsi" w:hAnsi="Times New Roman"/>
          <w:sz w:val="24"/>
          <w:szCs w:val="24"/>
        </w:rPr>
        <w:t>Според дължината на подходящи</w:t>
      </w:r>
      <w:r>
        <w:rPr>
          <w:rFonts w:ascii="Times New Roman" w:eastAsiaTheme="minorHAnsi" w:hAnsi="Times New Roman"/>
          <w:sz w:val="24"/>
          <w:szCs w:val="24"/>
        </w:rPr>
        <w:t>те</w:t>
      </w:r>
      <w:r w:rsidRPr="004C3A53">
        <w:rPr>
          <w:rFonts w:ascii="Times New Roman" w:eastAsiaTheme="minorHAnsi" w:hAnsi="Times New Roman"/>
          <w:sz w:val="24"/>
          <w:szCs w:val="24"/>
        </w:rPr>
        <w:t xml:space="preserve"> речни участъци в зоната са избрани за пробонабиране 2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w:t>
      </w:r>
      <w:r>
        <w:rPr>
          <w:rFonts w:ascii="Times New Roman" w:eastAsiaTheme="minorHAnsi" w:hAnsi="Times New Roman"/>
          <w:sz w:val="24"/>
          <w:szCs w:val="24"/>
        </w:rPr>
        <w:t>.</w:t>
      </w:r>
      <w:r w:rsidRPr="004C3A53">
        <w:rPr>
          <w:rFonts w:ascii="Times New Roman" w:eastAsiaTheme="minorHAnsi" w:hAnsi="Times New Roman"/>
          <w:sz w:val="24"/>
          <w:szCs w:val="24"/>
        </w:rPr>
        <w:t xml:space="preserve"> Във всеки участък са поставяни 3-5 мрежи. При този подход числеността на рибите се определя като улов (индивиди) на единица риболовно усилие (</w:t>
      </w:r>
      <w:r>
        <w:rPr>
          <w:rFonts w:ascii="Times New Roman" w:eastAsiaTheme="minorHAnsi" w:hAnsi="Times New Roman"/>
          <w:sz w:val="24"/>
          <w:szCs w:val="24"/>
        </w:rPr>
        <w:t>инд./ЕРУ</w:t>
      </w:r>
      <w:r w:rsidRPr="004C3A53">
        <w:rPr>
          <w:rFonts w:ascii="Times New Roman" w:eastAsiaTheme="minorHAnsi" w:hAnsi="Times New Roman"/>
          <w:sz w:val="24"/>
          <w:szCs w:val="24"/>
        </w:rPr>
        <w:t>).</w:t>
      </w:r>
      <w:bookmarkEnd w:id="47"/>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Не е регистриран нито един екземпляр на вида в нито един от трансектите.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резултатите на проекта </w:t>
      </w:r>
      <w:r>
        <w:rPr>
          <w:rFonts w:ascii="Times New Roman" w:eastAsiaTheme="minorHAnsi" w:hAnsi="Times New Roman"/>
          <w:sz w:val="24"/>
          <w:szCs w:val="24"/>
        </w:rPr>
        <w:t>„</w:t>
      </w:r>
      <w:r w:rsidRPr="004C3A53">
        <w:rPr>
          <w:rFonts w:ascii="Times New Roman" w:eastAsiaTheme="minorHAnsi" w:hAnsi="Times New Roman"/>
          <w:sz w:val="24"/>
          <w:szCs w:val="24"/>
        </w:rPr>
        <w:t>Картиране и определяне на природозащитното състояние на природни местообитания и видове - фаза I</w:t>
      </w:r>
      <w:r>
        <w:rPr>
          <w:rFonts w:ascii="Times New Roman" w:eastAsiaTheme="minorHAnsi" w:hAnsi="Times New Roman"/>
          <w:sz w:val="24"/>
          <w:szCs w:val="24"/>
        </w:rPr>
        <w:t>“</w:t>
      </w:r>
      <w:r w:rsidRPr="004C3A53">
        <w:rPr>
          <w:rFonts w:ascii="Times New Roman" w:eastAsiaTheme="minorHAnsi" w:hAnsi="Times New Roman"/>
          <w:sz w:val="24"/>
          <w:szCs w:val="24"/>
        </w:rPr>
        <w:t xml:space="preserve"> не се отчита съществен натиск в зоната, който да застрашава вида, освен </w:t>
      </w:r>
      <w:r>
        <w:rPr>
          <w:rFonts w:ascii="Times New Roman" w:eastAsiaTheme="minorHAnsi" w:hAnsi="Times New Roman"/>
          <w:sz w:val="24"/>
          <w:szCs w:val="24"/>
        </w:rPr>
        <w:t xml:space="preserve">умерено замърсяване, отразено чрез </w:t>
      </w:r>
      <w:r w:rsidRPr="004C3A53">
        <w:rPr>
          <w:rFonts w:ascii="Times New Roman" w:eastAsiaTheme="minorHAnsi" w:hAnsi="Times New Roman"/>
          <w:sz w:val="24"/>
          <w:szCs w:val="24"/>
        </w:rPr>
        <w:t>понижен</w:t>
      </w:r>
      <w:r>
        <w:rPr>
          <w:rFonts w:ascii="Times New Roman" w:eastAsiaTheme="minorHAnsi" w:hAnsi="Times New Roman"/>
          <w:sz w:val="24"/>
          <w:szCs w:val="24"/>
        </w:rPr>
        <w:t>и стойности на ББИ</w:t>
      </w:r>
      <w:r w:rsidRPr="004C3A53">
        <w:rPr>
          <w:rFonts w:ascii="Times New Roman" w:eastAsiaTheme="minorHAnsi" w:hAnsi="Times New Roman"/>
          <w:sz w:val="24"/>
          <w:szCs w:val="24"/>
        </w:rPr>
        <w:t>. Другите установени заплахи (корекция, изправяне и замърсяване на речните участъци) са оценени като не засягащи вида. По време на теренните проучвания бяха установени допълнителни сериозни заплахи, които  в случая не се отразяват съществено върху популацията на вида в зоната: промяна на хабитати, много тежко замърсяване на р. Вит от източници извън зоната (ПСОВ Плевен с</w:t>
      </w:r>
      <w:r>
        <w:rPr>
          <w:rFonts w:ascii="Times New Roman" w:eastAsiaTheme="minorHAnsi" w:hAnsi="Times New Roman"/>
          <w:sz w:val="24"/>
          <w:szCs w:val="24"/>
        </w:rPr>
        <w:t>ъс</w:t>
      </w:r>
      <w:r w:rsidRPr="004C3A53">
        <w:rPr>
          <w:rFonts w:ascii="Times New Roman" w:eastAsiaTheme="minorHAnsi" w:hAnsi="Times New Roman"/>
          <w:sz w:val="24"/>
          <w:szCs w:val="24"/>
        </w:rPr>
        <w:t xml:space="preserve"> заустване до с. Божурица, </w:t>
      </w:r>
      <w:r>
        <w:rPr>
          <w:rFonts w:ascii="Times New Roman" w:eastAsiaTheme="minorHAnsi" w:hAnsi="Times New Roman"/>
          <w:sz w:val="24"/>
          <w:szCs w:val="24"/>
        </w:rPr>
        <w:t>вливане</w:t>
      </w:r>
      <w:r w:rsidRPr="004C3A53">
        <w:rPr>
          <w:rFonts w:ascii="Times New Roman" w:eastAsiaTheme="minorHAnsi" w:hAnsi="Times New Roman"/>
          <w:sz w:val="24"/>
          <w:szCs w:val="24"/>
        </w:rPr>
        <w:t xml:space="preserve"> на замърсената р. Тученица под гр. Плевен според ПУРБ</w:t>
      </w:r>
      <w:r>
        <w:rPr>
          <w:rFonts w:ascii="Times New Roman" w:eastAsiaTheme="minorHAnsi" w:hAnsi="Times New Roman"/>
          <w:sz w:val="24"/>
          <w:szCs w:val="24"/>
        </w:rPr>
        <w:t xml:space="preserve"> на </w:t>
      </w:r>
      <w:r w:rsidRPr="004C3A53">
        <w:rPr>
          <w:rFonts w:ascii="Times New Roman" w:eastAsiaTheme="minorHAnsi" w:hAnsi="Times New Roman"/>
          <w:sz w:val="24"/>
          <w:szCs w:val="24"/>
        </w:rPr>
        <w:t>БДДР 2016-2021, други неустановени източници), риболов, урбанизация и земеделие.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СФ най-значими заплахи в зоната които имат отношение към вида са:  интензивно земеделие, животновъдство, лесовъдство, усилено изземване на инертни материали, усилена урбанизация и </w:t>
      </w:r>
      <w:r>
        <w:rPr>
          <w:rFonts w:ascii="Times New Roman" w:eastAsiaTheme="minorHAnsi" w:hAnsi="Times New Roman"/>
          <w:sz w:val="24"/>
          <w:szCs w:val="24"/>
        </w:rPr>
        <w:t>изграждане</w:t>
      </w:r>
      <w:r w:rsidRPr="004C3A53">
        <w:rPr>
          <w:rFonts w:ascii="Times New Roman" w:eastAsiaTheme="minorHAnsi" w:hAnsi="Times New Roman"/>
          <w:sz w:val="24"/>
          <w:szCs w:val="24"/>
        </w:rPr>
        <w:t xml:space="preserve"> на земеделски структури, законен и незаконен риболов, модифициране на водни местообитания, гнилостни процеси и утаяване на фини частици, наводнения.  </w:t>
      </w:r>
    </w:p>
    <w:p w:rsidR="00E2488F" w:rsidRPr="004C3A53" w:rsidRDefault="00E2488F" w:rsidP="00E2488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w:t>
      </w:r>
      <w:r w:rsidRPr="004C3A53">
        <w:rPr>
          <w:rFonts w:ascii="Times New Roman" w:eastAsiaTheme="minorHAnsi" w:hAnsi="Times New Roman"/>
          <w:sz w:val="24"/>
          <w:szCs w:val="24"/>
        </w:rPr>
        <w:t>е трябва да се пренебрегва и влиянието на кумулатив</w:t>
      </w:r>
      <w:r>
        <w:rPr>
          <w:rFonts w:ascii="Times New Roman" w:eastAsiaTheme="minorHAnsi" w:hAnsi="Times New Roman"/>
          <w:sz w:val="24"/>
          <w:szCs w:val="24"/>
        </w:rPr>
        <w:t>н</w:t>
      </w:r>
      <w:r w:rsidRPr="004C3A53">
        <w:rPr>
          <w:rFonts w:ascii="Times New Roman" w:eastAsiaTheme="minorHAnsi" w:hAnsi="Times New Roman"/>
          <w:sz w:val="24"/>
          <w:szCs w:val="24"/>
        </w:rPr>
        <w:t>ия натиск от участъци над и извън зоната – по поречията на р. Вит и р. Дунав.</w:t>
      </w:r>
    </w:p>
    <w:p w:rsidR="00E2488F" w:rsidRPr="004C3A53" w:rsidRDefault="00E2488F" w:rsidP="00E2488F">
      <w:pPr>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lastRenderedPageBreak/>
        <w:t>6. Цели за подобряване/поддържане на природозащит</w:t>
      </w:r>
      <w:r w:rsidR="002E67EF">
        <w:rPr>
          <w:rFonts w:ascii="Times New Roman" w:eastAsiaTheme="minorHAnsi" w:hAnsi="Times New Roman"/>
          <w:b/>
          <w:sz w:val="24"/>
          <w:szCs w:val="24"/>
        </w:rPr>
        <w:t>ното състояние на вида в зоната</w:t>
      </w:r>
    </w:p>
    <w:p w:rsidR="00E2488F" w:rsidRDefault="00E2488F" w:rsidP="00E2488F">
      <w:pPr>
        <w:spacing w:before="120" w:after="0" w:line="240" w:lineRule="auto"/>
        <w:jc w:val="both"/>
        <w:rPr>
          <w:rFonts w:ascii="Times New Roman" w:eastAsiaTheme="minorHAnsi" w:hAnsi="Times New Roman"/>
          <w:sz w:val="24"/>
          <w:szCs w:val="24"/>
        </w:rPr>
      </w:pPr>
      <w:r w:rsidRPr="004C3A53">
        <w:rPr>
          <w:rFonts w:ascii="Times New Roman" w:eastAsiaTheme="minorHAnsi" w:hAnsi="Times New Roman"/>
          <w:sz w:val="24"/>
          <w:szCs w:val="24"/>
        </w:rPr>
        <w:t>Целите са формулирани по показатели, в таблицата по-долу.</w:t>
      </w:r>
    </w:p>
    <w:p w:rsidR="00E2488F" w:rsidRPr="004C3A53" w:rsidRDefault="00E2488F" w:rsidP="00E2488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E2488F" w:rsidRPr="00AF54B6" w:rsidTr="002E67EF">
        <w:trPr>
          <w:tblHeader/>
          <w:jc w:val="center"/>
        </w:trPr>
        <w:tc>
          <w:tcPr>
            <w:tcW w:w="756" w:type="pct"/>
            <w:shd w:val="clear" w:color="auto" w:fill="DBE5F1" w:themeFill="accent1" w:themeFillTint="33"/>
            <w:vAlign w:val="center"/>
          </w:tcPr>
          <w:p w:rsidR="00E2488F" w:rsidRPr="00AF54B6" w:rsidRDefault="00E2488F" w:rsidP="002E67EF">
            <w:pPr>
              <w:widowControl w:val="0"/>
              <w:spacing w:before="120" w:after="120" w:line="240" w:lineRule="auto"/>
              <w:jc w:val="center"/>
              <w:rPr>
                <w:rFonts w:ascii="Times New Roman" w:eastAsiaTheme="minorHAnsi" w:hAnsi="Times New Roman"/>
                <w:b/>
                <w:bCs/>
              </w:rPr>
            </w:pPr>
            <w:r w:rsidRPr="00AF54B6">
              <w:rPr>
                <w:rFonts w:ascii="Times New Roman" w:eastAsiaTheme="minorHAnsi" w:hAnsi="Times New Roman"/>
                <w:b/>
                <w:bCs/>
              </w:rPr>
              <w:t>Параметър</w:t>
            </w:r>
          </w:p>
        </w:tc>
        <w:tc>
          <w:tcPr>
            <w:tcW w:w="636" w:type="pct"/>
            <w:shd w:val="clear" w:color="auto" w:fill="DBE5F1" w:themeFill="accent1" w:themeFillTint="33"/>
            <w:vAlign w:val="center"/>
          </w:tcPr>
          <w:p w:rsidR="00E2488F" w:rsidRPr="00AF54B6" w:rsidRDefault="00E2488F" w:rsidP="002E67EF">
            <w:pPr>
              <w:widowControl w:val="0"/>
              <w:spacing w:before="120" w:after="120" w:line="240" w:lineRule="auto"/>
              <w:jc w:val="center"/>
              <w:rPr>
                <w:rFonts w:ascii="Times New Roman" w:eastAsiaTheme="minorHAnsi" w:hAnsi="Times New Roman"/>
                <w:b/>
                <w:bCs/>
              </w:rPr>
            </w:pPr>
            <w:r w:rsidRPr="00AF54B6">
              <w:rPr>
                <w:rFonts w:ascii="Times New Roman" w:hAnsi="Times New Roman"/>
                <w:b/>
                <w:bCs/>
              </w:rPr>
              <w:t>Мерна единица</w:t>
            </w:r>
          </w:p>
        </w:tc>
        <w:tc>
          <w:tcPr>
            <w:tcW w:w="635" w:type="pct"/>
            <w:shd w:val="clear" w:color="auto" w:fill="DBE5F1" w:themeFill="accent1" w:themeFillTint="33"/>
            <w:vAlign w:val="center"/>
          </w:tcPr>
          <w:p w:rsidR="00E2488F" w:rsidRPr="00AF54B6" w:rsidRDefault="00E2488F" w:rsidP="002E67EF">
            <w:pPr>
              <w:widowControl w:val="0"/>
              <w:spacing w:before="120" w:after="120" w:line="240" w:lineRule="auto"/>
              <w:jc w:val="center"/>
              <w:rPr>
                <w:rFonts w:ascii="Times New Roman" w:eastAsiaTheme="minorHAnsi" w:hAnsi="Times New Roman"/>
                <w:b/>
                <w:bCs/>
              </w:rPr>
            </w:pPr>
            <w:r w:rsidRPr="00AF54B6">
              <w:rPr>
                <w:rFonts w:ascii="Times New Roman" w:hAnsi="Times New Roman"/>
                <w:b/>
                <w:bCs/>
              </w:rPr>
              <w:t>Целева стойност</w:t>
            </w:r>
          </w:p>
        </w:tc>
        <w:tc>
          <w:tcPr>
            <w:tcW w:w="1936" w:type="pct"/>
            <w:shd w:val="clear" w:color="auto" w:fill="DBE5F1" w:themeFill="accent1" w:themeFillTint="33"/>
            <w:vAlign w:val="center"/>
          </w:tcPr>
          <w:p w:rsidR="00E2488F" w:rsidRPr="00AF54B6" w:rsidRDefault="00E2488F" w:rsidP="002E67EF">
            <w:pPr>
              <w:widowControl w:val="0"/>
              <w:spacing w:before="120" w:after="120" w:line="240" w:lineRule="auto"/>
              <w:jc w:val="center"/>
              <w:rPr>
                <w:rFonts w:ascii="Times New Roman" w:eastAsiaTheme="minorHAnsi" w:hAnsi="Times New Roman"/>
                <w:b/>
                <w:bCs/>
              </w:rPr>
            </w:pPr>
            <w:r w:rsidRPr="00AF54B6">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E2488F" w:rsidRPr="00AF54B6" w:rsidRDefault="00E2488F" w:rsidP="002E67EF">
            <w:pPr>
              <w:widowControl w:val="0"/>
              <w:spacing w:before="120" w:after="120" w:line="240" w:lineRule="auto"/>
              <w:jc w:val="center"/>
              <w:rPr>
                <w:rFonts w:ascii="Times New Roman" w:eastAsiaTheme="minorHAnsi" w:hAnsi="Times New Roman"/>
                <w:b/>
                <w:bCs/>
              </w:rPr>
            </w:pPr>
            <w:r w:rsidRPr="00AF54B6">
              <w:rPr>
                <w:rFonts w:ascii="Times New Roman" w:eastAsiaTheme="minorHAnsi" w:hAnsi="Times New Roman"/>
                <w:b/>
                <w:bCs/>
              </w:rPr>
              <w:t>Специфични цели на опазване за зоната</w:t>
            </w:r>
          </w:p>
        </w:tc>
      </w:tr>
      <w:tr w:rsidR="00E2488F" w:rsidRPr="00AF54B6" w:rsidTr="002E67EF">
        <w:trPr>
          <w:jc w:val="center"/>
        </w:trPr>
        <w:tc>
          <w:tcPr>
            <w:tcW w:w="756" w:type="pct"/>
            <w:shd w:val="clear" w:color="auto" w:fill="auto"/>
          </w:tcPr>
          <w:p w:rsidR="00E2488F" w:rsidRPr="00AF54B6" w:rsidRDefault="00E2488F" w:rsidP="002E67EF">
            <w:pPr>
              <w:spacing w:before="120" w:after="120" w:line="240" w:lineRule="auto"/>
              <w:rPr>
                <w:rFonts w:ascii="Times New Roman" w:eastAsiaTheme="minorHAnsi" w:hAnsi="Times New Roman"/>
                <w:b/>
                <w:lang w:val="en-US"/>
              </w:rPr>
            </w:pPr>
          </w:p>
        </w:tc>
        <w:tc>
          <w:tcPr>
            <w:tcW w:w="636" w:type="pct"/>
            <w:shd w:val="clear" w:color="auto" w:fill="auto"/>
          </w:tcPr>
          <w:p w:rsidR="00E2488F" w:rsidRPr="00AF54B6" w:rsidRDefault="00E2488F" w:rsidP="002E67EF">
            <w:pPr>
              <w:spacing w:before="120" w:after="120" w:line="240" w:lineRule="auto"/>
              <w:rPr>
                <w:rFonts w:ascii="Times New Roman" w:eastAsiaTheme="minorHAnsi" w:hAnsi="Times New Roman"/>
                <w:lang w:val="en-US"/>
              </w:rPr>
            </w:pPr>
          </w:p>
        </w:tc>
        <w:tc>
          <w:tcPr>
            <w:tcW w:w="635" w:type="pct"/>
            <w:shd w:val="clear" w:color="auto" w:fill="auto"/>
          </w:tcPr>
          <w:p w:rsidR="00E2488F" w:rsidRPr="00AF54B6" w:rsidRDefault="00E2488F" w:rsidP="002E67EF">
            <w:pPr>
              <w:spacing w:before="120" w:after="120" w:line="240" w:lineRule="auto"/>
              <w:rPr>
                <w:rFonts w:ascii="Times New Roman" w:eastAsiaTheme="minorHAnsi" w:hAnsi="Times New Roman"/>
              </w:rPr>
            </w:pPr>
          </w:p>
        </w:tc>
        <w:tc>
          <w:tcPr>
            <w:tcW w:w="1936" w:type="pct"/>
            <w:shd w:val="clear" w:color="auto" w:fill="auto"/>
          </w:tcPr>
          <w:p w:rsidR="00E2488F" w:rsidRPr="00AF54B6" w:rsidRDefault="00E2488F" w:rsidP="002E67EF">
            <w:pPr>
              <w:spacing w:before="120" w:after="120" w:line="240" w:lineRule="auto"/>
              <w:jc w:val="both"/>
              <w:rPr>
                <w:rFonts w:ascii="Times New Roman" w:eastAsiaTheme="minorHAnsi" w:hAnsi="Times New Roman"/>
              </w:rPr>
            </w:pPr>
          </w:p>
        </w:tc>
        <w:tc>
          <w:tcPr>
            <w:tcW w:w="1038" w:type="pct"/>
          </w:tcPr>
          <w:p w:rsidR="00E2488F" w:rsidRPr="00AF54B6" w:rsidRDefault="00E2488F" w:rsidP="002E67EF">
            <w:pPr>
              <w:spacing w:before="120" w:after="120" w:line="240" w:lineRule="auto"/>
              <w:jc w:val="both"/>
              <w:rPr>
                <w:rFonts w:ascii="Times New Roman" w:eastAsiaTheme="minorHAnsi" w:hAnsi="Times New Roman"/>
              </w:rPr>
            </w:pPr>
          </w:p>
        </w:tc>
      </w:tr>
      <w:tr w:rsidR="00E2488F" w:rsidRPr="00AF54B6" w:rsidTr="002E67EF">
        <w:trPr>
          <w:jc w:val="center"/>
        </w:trPr>
        <w:tc>
          <w:tcPr>
            <w:tcW w:w="756" w:type="pct"/>
            <w:shd w:val="clear" w:color="auto" w:fill="auto"/>
          </w:tcPr>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t xml:space="preserve">Местообитание на вида: </w:t>
            </w:r>
          </w:p>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t>речна мрежа, представляваща потенциално местообитание за вида</w:t>
            </w:r>
          </w:p>
        </w:tc>
        <w:tc>
          <w:tcPr>
            <w:tcW w:w="636"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t>км</w:t>
            </w:r>
          </w:p>
        </w:tc>
        <w:tc>
          <w:tcPr>
            <w:tcW w:w="635"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shd w:val="clear" w:color="auto" w:fill="FFFFFF"/>
              </w:rPr>
              <w:t>Най-малко 3,4 км</w:t>
            </w:r>
          </w:p>
        </w:tc>
        <w:tc>
          <w:tcPr>
            <w:tcW w:w="1936" w:type="pct"/>
            <w:shd w:val="clear" w:color="auto" w:fill="auto"/>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Като размер на местообитанието на вида се определя дължината на участъка от р. Дунав в границите на ЗЗ Чрез ГИС анализ е установено, че 3,4 км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038" w:type="pct"/>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 xml:space="preserve">Поддържане на речната мрежа, представляваща подходящо местообитание, обитавано от вида, най-малко 3,4 км. </w:t>
            </w:r>
          </w:p>
          <w:p w:rsidR="00E2488F" w:rsidRPr="00AF54B6" w:rsidRDefault="00E2488F" w:rsidP="002E67EF">
            <w:pPr>
              <w:spacing w:before="120" w:after="120" w:line="240" w:lineRule="auto"/>
              <w:jc w:val="both"/>
              <w:rPr>
                <w:rFonts w:ascii="Times New Roman" w:eastAsiaTheme="minorHAnsi" w:hAnsi="Times New Roman"/>
              </w:rPr>
            </w:pPr>
          </w:p>
          <w:p w:rsidR="00E2488F" w:rsidRPr="00AF54B6" w:rsidRDefault="00E2488F" w:rsidP="002E67EF">
            <w:pPr>
              <w:spacing w:before="120" w:after="120" w:line="240" w:lineRule="auto"/>
              <w:jc w:val="both"/>
              <w:rPr>
                <w:rFonts w:ascii="Times New Roman" w:eastAsiaTheme="minorHAnsi" w:hAnsi="Times New Roman"/>
              </w:rPr>
            </w:pPr>
          </w:p>
        </w:tc>
      </w:tr>
      <w:tr w:rsidR="00E2488F" w:rsidRPr="00AF54B6" w:rsidTr="002E67EF">
        <w:trPr>
          <w:jc w:val="center"/>
        </w:trPr>
        <w:tc>
          <w:tcPr>
            <w:tcW w:w="756" w:type="pct"/>
            <w:shd w:val="clear" w:color="auto" w:fill="auto"/>
          </w:tcPr>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t xml:space="preserve">Местообитание на вида: </w:t>
            </w:r>
          </w:p>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t xml:space="preserve">Степен на свързаност на местообитанието на вида </w:t>
            </w:r>
          </w:p>
          <w:p w:rsidR="00E2488F" w:rsidRPr="00AF54B6" w:rsidRDefault="00E2488F" w:rsidP="002E67EF">
            <w:pPr>
              <w:spacing w:before="120" w:after="120" w:line="240" w:lineRule="auto"/>
              <w:rPr>
                <w:rFonts w:ascii="Times New Roman" w:eastAsiaTheme="minorHAnsi" w:hAnsi="Times New Roman"/>
                <w:b/>
              </w:rPr>
            </w:pPr>
          </w:p>
          <w:p w:rsidR="00E2488F" w:rsidRPr="00AF54B6" w:rsidRDefault="00E2488F" w:rsidP="002E67EF">
            <w:pPr>
              <w:spacing w:before="120" w:after="120" w:line="240" w:lineRule="auto"/>
              <w:rPr>
                <w:rFonts w:ascii="Times New Roman" w:eastAsiaTheme="minorHAnsi" w:hAnsi="Times New Roman"/>
                <w:b/>
              </w:rPr>
            </w:pPr>
          </w:p>
        </w:tc>
        <w:tc>
          <w:tcPr>
            <w:tcW w:w="636"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t xml:space="preserve">5 степенна скала за всяка бариера </w:t>
            </w:r>
          </w:p>
        </w:tc>
        <w:tc>
          <w:tcPr>
            <w:tcW w:w="635" w:type="pct"/>
            <w:shd w:val="clear" w:color="auto" w:fill="auto"/>
          </w:tcPr>
          <w:p w:rsidR="00E2488F" w:rsidRPr="00AF54B6" w:rsidRDefault="00E2488F" w:rsidP="002E67EF">
            <w:pPr>
              <w:spacing w:before="120" w:after="120" w:line="240" w:lineRule="auto"/>
              <w:rPr>
                <w:rFonts w:ascii="Times New Roman" w:eastAsiaTheme="minorHAnsi" w:hAnsi="Times New Roman"/>
                <w:lang w:val="en-US"/>
              </w:rPr>
            </w:pPr>
            <w:r w:rsidRPr="00AF54B6">
              <w:rPr>
                <w:rFonts w:ascii="Times New Roman" w:eastAsiaTheme="minorHAnsi" w:hAnsi="Times New Roman"/>
              </w:rPr>
              <w:t>Степен</w:t>
            </w:r>
            <w:r w:rsidRPr="00AF54B6">
              <w:rPr>
                <w:rFonts w:ascii="Times New Roman" w:eastAsiaTheme="minorHAnsi" w:hAnsi="Times New Roman"/>
                <w:lang w:val="en-US"/>
              </w:rPr>
              <w:t xml:space="preserve"> 1</w:t>
            </w:r>
          </w:p>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t>за всяка бариера</w:t>
            </w:r>
          </w:p>
        </w:tc>
        <w:tc>
          <w:tcPr>
            <w:tcW w:w="1936" w:type="pct"/>
            <w:shd w:val="clear" w:color="auto" w:fill="auto"/>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AF54B6">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AF54B6">
              <w:rPr>
                <w:rFonts w:ascii="Times New Roman" w:eastAsiaTheme="minorHAnsi" w:hAnsi="Times New Roman"/>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Theme="minorHAnsi" w:hAnsi="Times New Roman"/>
              </w:rPr>
              <w:t xml:space="preserve"> </w:t>
            </w:r>
            <w:r w:rsidRPr="00AF54B6">
              <w:rPr>
                <w:rFonts w:ascii="Times New Roman" w:eastAsiaTheme="minorHAnsi" w:hAnsi="Times New Roman"/>
              </w:rPr>
              <w:t xml:space="preserve">г. и финалния доклад по проект на МОСВ </w:t>
            </w:r>
            <w:r>
              <w:rPr>
                <w:rFonts w:ascii="Times New Roman" w:eastAsiaTheme="minorHAnsi" w:hAnsi="Times New Roman"/>
              </w:rPr>
              <w:t>„</w:t>
            </w:r>
            <w:r w:rsidRPr="00AF54B6">
              <w:rPr>
                <w:rFonts w:ascii="Times New Roman" w:eastAsiaTheme="minorHAns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AF54B6">
              <w:rPr>
                <w:rFonts w:ascii="Times New Roman" w:eastAsiaTheme="minorHAnsi" w:hAnsi="Times New Roman"/>
              </w:rPr>
              <w:t xml:space="preserve">. </w:t>
            </w:r>
          </w:p>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На базата на информацията в ПУ</w:t>
            </w:r>
            <w:r>
              <w:rPr>
                <w:rFonts w:ascii="Times New Roman" w:eastAsiaTheme="minorHAnsi" w:hAnsi="Times New Roman"/>
              </w:rPr>
              <w:t>РБ</w:t>
            </w:r>
            <w:r w:rsidRPr="00AF54B6">
              <w:rPr>
                <w:rFonts w:ascii="Times New Roman" w:eastAsiaTheme="minorHAnsi" w:hAnsi="Times New Roman"/>
              </w:rPr>
              <w:t xml:space="preserve"> 2016-2021 г. и </w:t>
            </w:r>
            <w:r w:rsidRPr="00AF54B6">
              <w:rPr>
                <w:rFonts w:ascii="Times New Roman" w:eastAsiaTheme="minorHAnsi" w:hAnsi="Times New Roman"/>
              </w:rPr>
              <w:lastRenderedPageBreak/>
              <w:t>пробонабирането през 2021</w:t>
            </w:r>
            <w:r>
              <w:rPr>
                <w:rFonts w:ascii="Times New Roman" w:eastAsiaTheme="minorHAnsi" w:hAnsi="Times New Roman"/>
              </w:rPr>
              <w:t xml:space="preserve"> </w:t>
            </w:r>
            <w:r w:rsidRPr="00AF54B6">
              <w:rPr>
                <w:rFonts w:ascii="Times New Roman" w:eastAsiaTheme="minorHAnsi" w:hAnsi="Times New Roman"/>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E2488F" w:rsidRPr="00AF54B6" w:rsidTr="002E67EF">
        <w:trPr>
          <w:jc w:val="center"/>
        </w:trPr>
        <w:tc>
          <w:tcPr>
            <w:tcW w:w="756" w:type="pct"/>
            <w:shd w:val="clear" w:color="auto" w:fill="auto"/>
          </w:tcPr>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t xml:space="preserve">5 степенна скала за екологично състояние съгласно РДВ </w:t>
            </w:r>
          </w:p>
        </w:tc>
        <w:tc>
          <w:tcPr>
            <w:tcW w:w="635"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t>По-висока или равна на 2 –</w:t>
            </w:r>
            <w:r>
              <w:rPr>
                <w:rFonts w:ascii="Times New Roman" w:eastAsiaTheme="minorHAnsi" w:hAnsi="Times New Roman"/>
              </w:rPr>
              <w:t xml:space="preserve"> Добър екологичен потенциал</w:t>
            </w:r>
          </w:p>
        </w:tc>
        <w:tc>
          <w:tcPr>
            <w:tcW w:w="1936" w:type="pct"/>
            <w:shd w:val="clear" w:color="auto" w:fill="auto"/>
          </w:tcPr>
          <w:p w:rsidR="00E2488F" w:rsidRPr="00AF54B6" w:rsidRDefault="00E2488F" w:rsidP="002E67EF">
            <w:pPr>
              <w:spacing w:after="0" w:line="240" w:lineRule="auto"/>
              <w:jc w:val="both"/>
              <w:rPr>
                <w:rFonts w:ascii="Times New Roman" w:eastAsiaTheme="minorHAnsi" w:hAnsi="Times New Roman"/>
              </w:rPr>
            </w:pPr>
            <w:r w:rsidRPr="00AF54B6">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AF54B6">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AF54B6">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E2488F" w:rsidRPr="00AF54B6" w:rsidTr="002E67EF">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E2488F" w:rsidRPr="00AF54B6" w:rsidRDefault="00E2488F" w:rsidP="002E67EF">
                  <w:pPr>
                    <w:spacing w:after="0" w:line="240" w:lineRule="auto"/>
                    <w:jc w:val="center"/>
                    <w:rPr>
                      <w:rFonts w:ascii="Times New Roman" w:eastAsiaTheme="minorHAnsi" w:hAnsi="Times New Roman"/>
                      <w:b/>
                      <w:bCs/>
                      <w:color w:val="000000"/>
                    </w:rPr>
                  </w:pPr>
                  <w:r w:rsidRPr="00AF54B6">
                    <w:rPr>
                      <w:rFonts w:ascii="Times New Roman" w:eastAsiaTheme="minorHAnsi" w:hAnsi="Times New Roman"/>
                      <w:b/>
                      <w:bCs/>
                      <w:color w:val="000000"/>
                    </w:rPr>
                    <w:t>Екологично състояние</w:t>
                  </w:r>
                </w:p>
              </w:tc>
            </w:tr>
            <w:tr w:rsidR="00E2488F" w:rsidRPr="00AF54B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2488F" w:rsidRPr="00AF54B6" w:rsidRDefault="00E2488F" w:rsidP="002E67EF">
                  <w:pPr>
                    <w:spacing w:after="0" w:line="240" w:lineRule="auto"/>
                    <w:jc w:val="center"/>
                    <w:rPr>
                      <w:rFonts w:ascii="Times New Roman" w:eastAsiaTheme="minorHAnsi" w:hAnsi="Times New Roman"/>
                      <w:color w:val="000000"/>
                    </w:rPr>
                  </w:pPr>
                  <w:r w:rsidRPr="00AF54B6">
                    <w:rPr>
                      <w:rFonts w:ascii="Times New Roman" w:eastAsiaTheme="minorHAnsi" w:hAnsi="Times New Roman"/>
                      <w:color w:val="000000"/>
                    </w:rPr>
                    <w:t>1 - Отлично</w:t>
                  </w:r>
                </w:p>
              </w:tc>
            </w:tr>
            <w:tr w:rsidR="00E2488F" w:rsidRPr="00AF54B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2488F" w:rsidRPr="00AF54B6" w:rsidRDefault="00E2488F" w:rsidP="002E67EF">
                  <w:pPr>
                    <w:spacing w:after="0" w:line="240" w:lineRule="auto"/>
                    <w:jc w:val="center"/>
                    <w:rPr>
                      <w:rFonts w:ascii="Times New Roman" w:eastAsiaTheme="minorHAnsi" w:hAnsi="Times New Roman"/>
                      <w:color w:val="000000"/>
                    </w:rPr>
                  </w:pPr>
                  <w:r w:rsidRPr="00AF54B6">
                    <w:rPr>
                      <w:rFonts w:ascii="Times New Roman" w:eastAsiaTheme="minorHAnsi" w:hAnsi="Times New Roman"/>
                      <w:color w:val="000000"/>
                    </w:rPr>
                    <w:t>2 - Добро</w:t>
                  </w:r>
                </w:p>
              </w:tc>
            </w:tr>
            <w:tr w:rsidR="00E2488F" w:rsidRPr="00AF54B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488F" w:rsidRPr="00AF54B6" w:rsidRDefault="00E2488F" w:rsidP="002E67EF">
                  <w:pPr>
                    <w:spacing w:after="0" w:line="240" w:lineRule="auto"/>
                    <w:jc w:val="center"/>
                    <w:rPr>
                      <w:rFonts w:ascii="Times New Roman" w:eastAsiaTheme="minorHAnsi" w:hAnsi="Times New Roman"/>
                      <w:color w:val="000000"/>
                    </w:rPr>
                  </w:pPr>
                  <w:r w:rsidRPr="00AF54B6">
                    <w:rPr>
                      <w:rFonts w:ascii="Times New Roman" w:eastAsiaTheme="minorHAnsi" w:hAnsi="Times New Roman"/>
                      <w:color w:val="000000"/>
                    </w:rPr>
                    <w:t>3 - Умерено</w:t>
                  </w:r>
                </w:p>
              </w:tc>
            </w:tr>
            <w:tr w:rsidR="00E2488F" w:rsidRPr="00AF54B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2488F" w:rsidRPr="00AF54B6" w:rsidRDefault="00E2488F" w:rsidP="002E67EF">
                  <w:pPr>
                    <w:spacing w:after="0" w:line="240" w:lineRule="auto"/>
                    <w:jc w:val="center"/>
                    <w:rPr>
                      <w:rFonts w:ascii="Times New Roman" w:eastAsiaTheme="minorHAnsi" w:hAnsi="Times New Roman"/>
                      <w:color w:val="000000"/>
                    </w:rPr>
                  </w:pPr>
                  <w:r w:rsidRPr="00AF54B6">
                    <w:rPr>
                      <w:rFonts w:ascii="Times New Roman" w:eastAsiaTheme="minorHAnsi" w:hAnsi="Times New Roman"/>
                      <w:color w:val="000000"/>
                    </w:rPr>
                    <w:t>4 - Лошо</w:t>
                  </w:r>
                </w:p>
              </w:tc>
            </w:tr>
            <w:tr w:rsidR="00E2488F" w:rsidRPr="00AF54B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2488F" w:rsidRPr="00AF54B6" w:rsidRDefault="00E2488F" w:rsidP="002E67EF">
                  <w:pPr>
                    <w:spacing w:after="0" w:line="240" w:lineRule="auto"/>
                    <w:jc w:val="center"/>
                    <w:rPr>
                      <w:rFonts w:ascii="Times New Roman" w:eastAsiaTheme="minorHAnsi" w:hAnsi="Times New Roman"/>
                      <w:color w:val="000000"/>
                    </w:rPr>
                  </w:pPr>
                  <w:r w:rsidRPr="00AF54B6">
                    <w:rPr>
                      <w:rFonts w:ascii="Times New Roman" w:eastAsiaTheme="minorHAnsi" w:hAnsi="Times New Roman"/>
                      <w:color w:val="000000"/>
                    </w:rPr>
                    <w:t>5 - Много лошо</w:t>
                  </w:r>
                </w:p>
              </w:tc>
            </w:tr>
          </w:tbl>
          <w:p w:rsidR="00E2488F" w:rsidRPr="00AF54B6" w:rsidRDefault="00E2488F" w:rsidP="002E67EF">
            <w:pPr>
              <w:spacing w:before="120" w:after="120" w:line="240" w:lineRule="auto"/>
              <w:jc w:val="both"/>
              <w:rPr>
                <w:rFonts w:ascii="Times New Roman" w:eastAsiaTheme="minorHAnsi" w:hAnsi="Times New Roman"/>
              </w:rPr>
            </w:pPr>
            <w:r w:rsidRPr="002E4C99">
              <w:rPr>
                <w:rFonts w:ascii="Times New Roman" w:eastAsia="Calibri" w:hAnsi="Times New Roman"/>
              </w:rPr>
              <w:t>Съгласно ПУРБ 2016-2021 г, целият български участък от река Дунав представлява силно модифицирано водно тяло, (</w:t>
            </w:r>
            <w:hyperlink r:id="rId118" w:history="1">
              <w:r w:rsidRPr="002E4C99">
                <w:rPr>
                  <w:rFonts w:ascii="Times New Roman" w:eastAsia="Calibri" w:hAnsi="Times New Roman"/>
                  <w:color w:val="0000FF"/>
                  <w:u w:val="single"/>
                </w:rPr>
                <w:t>http://www.bd-dunav.org/uploads/content/files/upravlenie-na-vodite/PURB-2016-2021-final/Razdel-1/prilojenia_R1/Pril_1244.pdf</w:t>
              </w:r>
            </w:hyperlink>
            <w:r w:rsidRPr="002E4C99">
              <w:rPr>
                <w:rFonts w:ascii="Times New Roman" w:eastAsia="Calibri" w:hAnsi="Times New Roman"/>
              </w:rPr>
              <w:t xml:space="preserve">). Според ПУРБ 2016-2021 и </w:t>
            </w:r>
            <w:r w:rsidRPr="002E4C99">
              <w:rPr>
                <w:rFonts w:ascii="Times New Roman" w:eastAsia="Calibri" w:hAnsi="Times New Roman"/>
              </w:rPr>
              <w:lastRenderedPageBreak/>
              <w:t>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119" w:history="1">
              <w:r w:rsidRPr="002E4C99">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2E4C99">
              <w:rPr>
                <w:rFonts w:ascii="Times New Roman" w:eastAsia="Calibri" w:hAnsi="Times New Roman"/>
              </w:rPr>
              <w:t>).</w:t>
            </w:r>
          </w:p>
        </w:tc>
        <w:tc>
          <w:tcPr>
            <w:tcW w:w="1038" w:type="pct"/>
          </w:tcPr>
          <w:p w:rsidR="00E2488F"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w:t>
            </w:r>
            <w:r>
              <w:rPr>
                <w:rFonts w:ascii="Times New Roman" w:eastAsiaTheme="minorHAnsi" w:hAnsi="Times New Roman"/>
              </w:rPr>
              <w:t xml:space="preserve"> Добър екологичен потенциал</w:t>
            </w:r>
            <w:r w:rsidRPr="00AF54B6">
              <w:rPr>
                <w:rFonts w:ascii="Times New Roman" w:eastAsiaTheme="minorHAnsi" w:hAnsi="Times New Roman"/>
              </w:rPr>
              <w:t xml:space="preserve"> </w:t>
            </w:r>
          </w:p>
          <w:p w:rsidR="00E2488F"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E2488F" w:rsidRPr="00AF54B6"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Установяване на източниците на натиск в и извън зоната, които са причина за Умерения потенциал на водното тяло</w:t>
            </w:r>
          </w:p>
          <w:p w:rsidR="00E2488F" w:rsidRPr="00AF54B6" w:rsidRDefault="00E2488F" w:rsidP="002E67EF">
            <w:pPr>
              <w:spacing w:before="120" w:after="120" w:line="240" w:lineRule="auto"/>
              <w:jc w:val="both"/>
              <w:rPr>
                <w:rFonts w:ascii="Times New Roman" w:eastAsiaTheme="minorHAnsi" w:hAnsi="Times New Roman"/>
              </w:rPr>
            </w:pPr>
          </w:p>
        </w:tc>
      </w:tr>
      <w:tr w:rsidR="00E2488F" w:rsidRPr="00AF54B6" w:rsidTr="002E67EF">
        <w:trPr>
          <w:jc w:val="center"/>
        </w:trPr>
        <w:tc>
          <w:tcPr>
            <w:tcW w:w="756" w:type="pct"/>
            <w:shd w:val="clear" w:color="auto" w:fill="auto"/>
          </w:tcPr>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Високотелият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Фактори, водещи до нарушаване на естествената структура на дънния субстрат, са:</w:t>
            </w:r>
          </w:p>
          <w:p w:rsidR="00E2488F" w:rsidRPr="00AF54B6" w:rsidRDefault="00E2488F" w:rsidP="002E67EF">
            <w:pPr>
              <w:numPr>
                <w:ilvl w:val="0"/>
                <w:numId w:val="7"/>
              </w:numPr>
              <w:spacing w:before="120" w:after="120" w:line="240" w:lineRule="auto"/>
              <w:jc w:val="both"/>
              <w:rPr>
                <w:rFonts w:ascii="Times New Roman" w:eastAsiaTheme="minorHAnsi" w:hAnsi="Times New Roman"/>
              </w:rPr>
            </w:pPr>
            <w:r w:rsidRPr="00AF54B6">
              <w:rPr>
                <w:rFonts w:ascii="Times New Roman" w:eastAsiaTheme="minorHAnsi" w:hAnsi="Times New Roman"/>
              </w:rPr>
              <w:t>Отстраняване на чакъл и пясък от коритото на реката;</w:t>
            </w:r>
          </w:p>
          <w:p w:rsidR="00E2488F" w:rsidRPr="00AF54B6" w:rsidRDefault="00E2488F" w:rsidP="002E67EF">
            <w:pPr>
              <w:numPr>
                <w:ilvl w:val="0"/>
                <w:numId w:val="7"/>
              </w:numPr>
              <w:spacing w:before="120" w:after="120" w:line="240" w:lineRule="auto"/>
              <w:jc w:val="both"/>
              <w:rPr>
                <w:rFonts w:ascii="Times New Roman" w:eastAsiaTheme="minorHAnsi" w:hAnsi="Times New Roman"/>
              </w:rPr>
            </w:pPr>
            <w:r w:rsidRPr="00AF54B6">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E2488F" w:rsidRPr="00AF54B6" w:rsidRDefault="00E2488F" w:rsidP="002E67EF">
            <w:pPr>
              <w:numPr>
                <w:ilvl w:val="0"/>
                <w:numId w:val="7"/>
              </w:numPr>
              <w:spacing w:before="120" w:after="120" w:line="240" w:lineRule="auto"/>
              <w:jc w:val="both"/>
              <w:rPr>
                <w:rFonts w:ascii="Times New Roman" w:eastAsiaTheme="minorHAnsi" w:hAnsi="Times New Roman"/>
              </w:rPr>
            </w:pPr>
            <w:r w:rsidRPr="00AF54B6">
              <w:rPr>
                <w:rFonts w:ascii="Times New Roman" w:eastAsiaTheme="minorHAnsi" w:hAnsi="Times New Roman"/>
              </w:rPr>
              <w:t>др.</w:t>
            </w:r>
          </w:p>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Не е установен натиск в зоната по този параметър над 5%.</w:t>
            </w:r>
          </w:p>
        </w:tc>
        <w:tc>
          <w:tcPr>
            <w:tcW w:w="1038" w:type="pct"/>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E2488F" w:rsidRPr="004C3A53" w:rsidRDefault="00E2488F" w:rsidP="00E2488F">
      <w:pPr>
        <w:spacing w:before="120"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7. Необходимост от актуали</w:t>
      </w:r>
      <w:r>
        <w:rPr>
          <w:rFonts w:ascii="Times New Roman" w:eastAsiaTheme="minorHAnsi" w:hAnsi="Times New Roman"/>
          <w:b/>
          <w:sz w:val="24"/>
          <w:szCs w:val="24"/>
        </w:rPr>
        <w:t>зация на СФ на защитената зона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В съответствие с методиката, приложена за мониторинг на вида</w:t>
      </w:r>
      <w:r w:rsidRPr="004C3A53">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4C3A53">
        <w:rPr>
          <w:rFonts w:ascii="Times New Roman" w:eastAsiaTheme="minorHAnsi" w:hAnsi="Times New Roman"/>
          <w:sz w:val="24"/>
          <w:szCs w:val="24"/>
        </w:rPr>
        <w:t xml:space="preserve">е </w:t>
      </w:r>
      <w:r w:rsidRPr="002012D6">
        <w:rPr>
          <w:rFonts w:ascii="Times New Roman" w:eastAsiaTheme="minorHAnsi" w:hAnsi="Times New Roman"/>
          <w:sz w:val="24"/>
          <w:szCs w:val="24"/>
        </w:rPr>
        <w:t>индивиди на единица риболовно усилие (</w:t>
      </w:r>
      <w:r>
        <w:rPr>
          <w:rFonts w:ascii="Times New Roman" w:eastAsiaTheme="minorHAnsi" w:hAnsi="Times New Roman"/>
          <w:sz w:val="24"/>
          <w:szCs w:val="24"/>
        </w:rPr>
        <w:t>инд./ЕРУ</w:t>
      </w:r>
      <w:r w:rsidRPr="002012D6">
        <w:rPr>
          <w:rFonts w:ascii="Times New Roman" w:eastAsiaTheme="minorHAnsi" w:hAnsi="Times New Roman"/>
          <w:sz w:val="24"/>
          <w:szCs w:val="24"/>
        </w:rPr>
        <w:t>)</w:t>
      </w:r>
      <w:r>
        <w:rPr>
          <w:rFonts w:ascii="Times New Roman" w:eastAsiaTheme="minorHAnsi" w:hAnsi="Times New Roman"/>
          <w:sz w:val="24"/>
          <w:szCs w:val="24"/>
        </w:rPr>
        <w:t xml:space="preserve">, </w:t>
      </w:r>
      <w:r w:rsidRPr="002644C6">
        <w:rPr>
          <w:rFonts w:ascii="Times New Roman" w:eastAsiaTheme="minorHAnsi" w:hAnsi="Times New Roman"/>
          <w:sz w:val="24"/>
          <w:szCs w:val="24"/>
        </w:rPr>
        <w:t>като за тази зона не е определе</w:t>
      </w:r>
      <w:r>
        <w:rPr>
          <w:rFonts w:ascii="Times New Roman" w:eastAsiaTheme="minorHAnsi" w:hAnsi="Times New Roman"/>
          <w:sz w:val="24"/>
          <w:szCs w:val="24"/>
        </w:rPr>
        <w:t>н</w:t>
      </w:r>
      <w:r w:rsidRPr="002644C6">
        <w:rPr>
          <w:rFonts w:ascii="Times New Roman" w:eastAsiaTheme="minorHAnsi" w:hAnsi="Times New Roman"/>
          <w:sz w:val="24"/>
          <w:szCs w:val="24"/>
        </w:rPr>
        <w:t>а, поради ограничено наличие на подходящи местообитания</w:t>
      </w:r>
      <w:r w:rsidRPr="004C3A53">
        <w:rPr>
          <w:rFonts w:ascii="Times New Roman" w:eastAsiaTheme="minorHAnsi" w:hAnsi="Times New Roman"/>
          <w:sz w:val="24"/>
          <w:szCs w:val="24"/>
        </w:rPr>
        <w:t>.</w:t>
      </w:r>
      <w:r>
        <w:rPr>
          <w:rFonts w:ascii="Times New Roman" w:eastAsiaTheme="minorHAns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r w:rsidRPr="004C3A53">
        <w:rPr>
          <w:rFonts w:ascii="Times New Roman" w:eastAsiaTheme="minorHAnsi" w:hAnsi="Times New Roman"/>
          <w:sz w:val="24"/>
          <w:szCs w:val="24"/>
        </w:rPr>
        <w:t>. Видът е много рядък или периодично отсъства от зоната, тъй като подходящите местообитания в нея са слабо застъпени</w:t>
      </w:r>
      <w:r>
        <w:rPr>
          <w:rFonts w:ascii="Times New Roman" w:eastAsiaTheme="minorHAnsi" w:hAnsi="Times New Roman"/>
          <w:sz w:val="24"/>
          <w:szCs w:val="24"/>
        </w:rPr>
        <w:t xml:space="preserve"> – само в дунавския участък</w:t>
      </w:r>
      <w:r w:rsidRPr="004C3A53">
        <w:rPr>
          <w:rFonts w:ascii="Times New Roman" w:eastAsiaTheme="minorHAnsi" w:hAnsi="Times New Roman"/>
          <w:sz w:val="24"/>
          <w:szCs w:val="24"/>
        </w:rPr>
        <w:t xml:space="preserve">. </w:t>
      </w:r>
      <w:r>
        <w:rPr>
          <w:rFonts w:ascii="Times New Roman" w:eastAsiaTheme="minorHAnsi" w:hAnsi="Times New Roman"/>
          <w:sz w:val="24"/>
          <w:szCs w:val="24"/>
        </w:rPr>
        <w:t>Д</w:t>
      </w:r>
      <w:r w:rsidRPr="004C3A53">
        <w:rPr>
          <w:rFonts w:ascii="Times New Roman" w:eastAsiaTheme="minorHAnsi" w:hAnsi="Times New Roman"/>
          <w:sz w:val="24"/>
          <w:szCs w:val="24"/>
        </w:rPr>
        <w:t>унавския</w:t>
      </w:r>
      <w:r>
        <w:rPr>
          <w:rFonts w:ascii="Times New Roman" w:eastAsiaTheme="minorHAnsi" w:hAnsi="Times New Roman"/>
          <w:sz w:val="24"/>
          <w:szCs w:val="24"/>
        </w:rPr>
        <w:t>т</w:t>
      </w:r>
      <w:r w:rsidRPr="004C3A53">
        <w:rPr>
          <w:rFonts w:ascii="Times New Roman" w:eastAsiaTheme="minorHAnsi" w:hAnsi="Times New Roman"/>
          <w:sz w:val="24"/>
          <w:szCs w:val="24"/>
        </w:rPr>
        <w:t xml:space="preserve"> участък се използва от вида за екокоридор по време на неговите миграции. Поради тези </w:t>
      </w:r>
      <w:r>
        <w:rPr>
          <w:rFonts w:ascii="Times New Roman" w:eastAsiaTheme="minorHAnsi" w:hAnsi="Times New Roman"/>
          <w:sz w:val="24"/>
          <w:szCs w:val="24"/>
        </w:rPr>
        <w:t>съображения</w:t>
      </w:r>
      <w:r w:rsidRPr="004C3A53">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4C3A53">
        <w:rPr>
          <w:rFonts w:ascii="Times New Roman" w:eastAsiaTheme="minorHAnsi" w:hAnsi="Times New Roman"/>
          <w:sz w:val="24"/>
          <w:szCs w:val="24"/>
        </w:rPr>
        <w:t xml:space="preserve">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E2488F" w:rsidRPr="004C3A53" w:rsidTr="002E67EF">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51"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295"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580"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33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47"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696"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sz w:val="16"/>
                <w:szCs w:val="16"/>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A7503C" w:rsidRDefault="00E2488F" w:rsidP="002E67EF">
            <w:pPr>
              <w:spacing w:before="120" w:after="0" w:line="256" w:lineRule="auto"/>
              <w:jc w:val="both"/>
              <w:rPr>
                <w:rFonts w:ascii="Times New Roman" w:eastAsiaTheme="minorHAnsi" w:hAnsi="Times New Roman"/>
                <w:b/>
                <w:bCs/>
                <w:sz w:val="16"/>
                <w:szCs w:val="16"/>
              </w:rPr>
            </w:pPr>
            <w:r w:rsidRPr="00A7503C">
              <w:rPr>
                <w:rFonts w:ascii="Times New Roman" w:eastAsiaTheme="minorHAnsi" w:hAnsi="Times New Roman"/>
                <w:b/>
                <w:bCs/>
                <w:sz w:val="16"/>
                <w:szCs w:val="16"/>
              </w:rPr>
              <w:t>р</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A7503C" w:rsidRDefault="00E2488F" w:rsidP="002E67EF">
            <w:pPr>
              <w:spacing w:before="120" w:after="0" w:line="256" w:lineRule="auto"/>
              <w:jc w:val="both"/>
              <w:rPr>
                <w:rFonts w:ascii="Times New Roman" w:eastAsiaTheme="minorHAnsi" w:hAnsi="Times New Roman"/>
                <w:b/>
                <w:bCs/>
                <w:sz w:val="16"/>
                <w:szCs w:val="16"/>
                <w:lang w:val="en-US"/>
              </w:rPr>
            </w:pPr>
            <w:r w:rsidRPr="00A7503C">
              <w:rPr>
                <w:rFonts w:ascii="Times New Roman" w:eastAsiaTheme="minorHAnsi" w:hAnsi="Times New Roman"/>
                <w:b/>
                <w:bCs/>
                <w:sz w:val="16"/>
                <w:szCs w:val="16"/>
                <w:lang w:val="en-US"/>
              </w:rPr>
              <w:t>15700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A7503C" w:rsidRDefault="00E2488F" w:rsidP="002E67EF">
            <w:pPr>
              <w:spacing w:before="120" w:after="0" w:line="256" w:lineRule="auto"/>
              <w:jc w:val="both"/>
              <w:rPr>
                <w:rFonts w:ascii="Times New Roman" w:eastAsiaTheme="minorHAnsi" w:hAnsi="Times New Roman"/>
                <w:b/>
                <w:bCs/>
                <w:sz w:val="16"/>
                <w:szCs w:val="16"/>
                <w:lang w:val="en-US"/>
              </w:rPr>
            </w:pPr>
            <w:r w:rsidRPr="00A7503C">
              <w:rPr>
                <w:rFonts w:ascii="Times New Roman" w:eastAsiaTheme="minorHAnsi" w:hAnsi="Times New Roman"/>
                <w:b/>
                <w:bCs/>
                <w:sz w:val="16"/>
                <w:szCs w:val="16"/>
                <w:lang w:val="en-US"/>
              </w:rPr>
              <w:t>15700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A7503C" w:rsidRDefault="00E2488F" w:rsidP="002E67EF">
            <w:pPr>
              <w:spacing w:before="120" w:after="0" w:line="256" w:lineRule="auto"/>
              <w:jc w:val="both"/>
              <w:rPr>
                <w:rFonts w:ascii="Times New Roman" w:eastAsiaTheme="minorHAnsi" w:hAnsi="Times New Roman"/>
                <w:b/>
                <w:bCs/>
                <w:sz w:val="16"/>
                <w:szCs w:val="16"/>
                <w:lang w:val="en-US"/>
              </w:rPr>
            </w:pPr>
            <w:r w:rsidRPr="00A7503C">
              <w:rPr>
                <w:rFonts w:ascii="Times New Roman" w:eastAsiaTheme="minorHAnsi" w:hAnsi="Times New Roman"/>
                <w:b/>
                <w:bCs/>
                <w:sz w:val="16"/>
                <w:szCs w:val="16"/>
                <w:lang w:val="en-US"/>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1F0C38" w:rsidRDefault="00E2488F" w:rsidP="002E67EF">
            <w:pPr>
              <w:spacing w:before="120" w:after="0" w:line="256" w:lineRule="auto"/>
              <w:jc w:val="both"/>
              <w:rPr>
                <w:rFonts w:ascii="Times New Roman" w:eastAsiaTheme="minorHAnsi" w:hAnsi="Times New Roman"/>
                <w:b/>
                <w:bCs/>
                <w:color w:val="FF0000"/>
                <w:sz w:val="16"/>
                <w:szCs w:val="16"/>
                <w:lang w:val="en-US"/>
              </w:rPr>
            </w:pPr>
            <w:r w:rsidRPr="001F0C38">
              <w:rPr>
                <w:rFonts w:ascii="Times New Roman" w:eastAsiaTheme="minorHAnsi" w:hAnsi="Times New Roman"/>
                <w:b/>
                <w:bCs/>
                <w:color w:val="FF0000"/>
                <w:sz w:val="16"/>
                <w:szCs w:val="16"/>
                <w:lang w:val="en-US"/>
              </w:rPr>
              <w:t>R</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color w:val="FF0000"/>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color w:val="FF0000"/>
                <w:sz w:val="16"/>
                <w:szCs w:val="16"/>
                <w:lang w:val="en-US"/>
              </w:rPr>
              <w:t>D</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p>
        </w:tc>
      </w:tr>
    </w:tbl>
    <w:p w:rsidR="00E2488F" w:rsidRPr="004C3A53" w:rsidRDefault="00E2488F" w:rsidP="00E2488F">
      <w:pPr>
        <w:spacing w:after="16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bookmarkStart w:id="48" w:name="_Hlk86048291"/>
      <w:r w:rsidRPr="004C3A53">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1951. Рибите в България. Фауна на България II. С., БАН, 270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Информационна система за защитени зони от екологична мрежа НАТУРА 2000.</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http://natura2000.moew.government.bg/; http://natura2000.moew.government.bg/Home/Reports?reportType=Fishes</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1972. Ихтиофауна на р. Янтра. – Изв. на Зоолог. инст. с музей, 36: 149–182.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М. Живков. 1995. Рибите в България. С., "Гея-Либрис", 247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lastRenderedPageBreak/>
        <w:t>Маринов, Б. 1966. Върху ихтиофауната на българския участък на река Дунав. – Изв. на Зоолог. инст. с музей, 20: 139–155.</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Моров, Т. 1931. Сладководните риби в България. С., "Художник", 93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https://ec.europa.eu/environment/nature/natura2000/management/docs/art6/BG_art_6_guide_jun_2019.pdf</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Шишков Г. 1939. Няколко думи за риболова по р. Искър. – Рибарски преглед, 9(8): 4–7.</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Bern Convention on the Conservation of European Wildlife and Natural Habitats. https://www.coe.int/en/web/bern-convention</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CEN - EN 14011, 2003. Water quality - Sampling of fish with electricity. Brussels, 16 p.</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3–680.</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Froese, R., D. Pauly. Editors. 2021. FishBase. World Wide Web electronic publication. www.fishbase.org, (06/2021): Search FishBase (mnhn.fr)</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IUCN 2021. The IUCN Red List of Threatened Species. Version 2021-2. </w:t>
      </w:r>
      <w:hyperlink r:id="rId120" w:history="1">
        <w:r w:rsidRPr="004C3A53">
          <w:rPr>
            <w:rFonts w:ascii="Times New Roman" w:eastAsiaTheme="minorHAnsi" w:hAnsi="Times New Roman"/>
            <w:color w:val="0000FF" w:themeColor="hyperlink"/>
            <w:sz w:val="24"/>
            <w:szCs w:val="24"/>
            <w:u w:val="single"/>
          </w:rPr>
          <w:t>https://www.iucnredlist.org</w:t>
        </w:r>
      </w:hyperlink>
      <w:r w:rsidRPr="004C3A53">
        <w:rPr>
          <w:rFonts w:ascii="Times New Roman" w:eastAsiaTheme="minorHAnsi" w:hAnsi="Times New Roman"/>
          <w:sz w:val="24"/>
          <w:szCs w:val="24"/>
        </w:rPr>
        <w:t>.</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Kottelat, M., J. Freyhof, 2007. Handbook of European freshwater fishes. Publications Kottelat, Cornol and Freyhof, Berlin. 646 pp.</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Naseka, A., N. Bogutskaya, P. Banarescu. 1999. Gobio albipinnatus Lukasch, 1933. – In: Banarescu P. (Ed.), The Freshwater Fishes of Europe. Vol. 5 / I. Cyprinidae 2 / I. AULA-Verlag, Wiesbaden, 37–68.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121" w:history="1">
        <w:r w:rsidRPr="004C3A53">
          <w:rPr>
            <w:rFonts w:ascii="Times New Roman" w:eastAsiaTheme="minorHAnsi" w:hAnsi="Times New Roman"/>
            <w:color w:val="0000FF" w:themeColor="hyperlink"/>
            <w:sz w:val="24"/>
            <w:szCs w:val="24"/>
            <w:u w:val="single"/>
          </w:rPr>
          <w:t>http://registers.moew.government.bg/eo</w:t>
        </w:r>
      </w:hyperlink>
      <w:r w:rsidRPr="004C3A53">
        <w:rPr>
          <w:rFonts w:ascii="Times New Roman" w:eastAsiaTheme="minorHAnsi" w:hAnsi="Times New Roman"/>
          <w:sz w:val="24"/>
          <w:szCs w:val="24"/>
        </w:rPr>
        <w:t xml:space="preserve"> (Достъп на 27.09.2021)</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lastRenderedPageBreak/>
        <w:t xml:space="preserve">Публичен регистър по оценки за въздействие на околната среда </w:t>
      </w:r>
      <w:hyperlink r:id="rId122" w:history="1">
        <w:r w:rsidRPr="004C3A53">
          <w:rPr>
            <w:rFonts w:ascii="Times New Roman" w:eastAsiaTheme="minorHAnsi" w:hAnsi="Times New Roman"/>
            <w:color w:val="0000FF" w:themeColor="hyperlink"/>
            <w:sz w:val="24"/>
            <w:szCs w:val="24"/>
            <w:u w:val="single"/>
          </w:rPr>
          <w:t>http://registers.moew.government.bg/ovos/</w:t>
        </w:r>
      </w:hyperlink>
      <w:r w:rsidRPr="004C3A53">
        <w:rPr>
          <w:rFonts w:ascii="Times New Roman" w:eastAsiaTheme="minorHAnsi" w:hAnsi="Times New Roman"/>
          <w:sz w:val="24"/>
          <w:szCs w:val="24"/>
        </w:rPr>
        <w:t xml:space="preserve"> (Достъп на 27.09.2021)</w:t>
      </w:r>
    </w:p>
    <w:p w:rsidR="00E2488F" w:rsidRPr="004C3A53" w:rsidRDefault="00E2488F" w:rsidP="00E2488F">
      <w:pPr>
        <w:spacing w:after="0" w:line="240"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4C3A53">
        <w:rPr>
          <w:rFonts w:ascii="Times New Roman" w:eastAsiaTheme="minorHAnsi" w:hAnsi="Times New Roman"/>
          <w:color w:val="0000FF" w:themeColor="hyperlink"/>
          <w:sz w:val="24"/>
          <w:szCs w:val="24"/>
          <w:u w:val="single"/>
        </w:rPr>
        <w:t>https://riew-pleven.eu/</w:t>
      </w:r>
    </w:p>
    <w:p w:rsidR="00E2488F" w:rsidRPr="004C3A53" w:rsidRDefault="00E2488F" w:rsidP="00E2488F">
      <w:pPr>
        <w:spacing w:after="160" w:line="240" w:lineRule="auto"/>
        <w:jc w:val="both"/>
        <w:rPr>
          <w:rFonts w:ascii="Times New Roman" w:eastAsiaTheme="minorHAnsi" w:hAnsi="Times New Roman"/>
          <w:i/>
          <w:sz w:val="24"/>
          <w:szCs w:val="24"/>
        </w:rPr>
      </w:pPr>
      <w:hyperlink r:id="rId123" w:history="1">
        <w:r w:rsidRPr="004C3A53">
          <w:rPr>
            <w:rFonts w:ascii="Times New Roman" w:eastAsiaTheme="minorHAnsi" w:hAnsi="Times New Roman"/>
            <w:iCs/>
            <w:color w:val="0000FF" w:themeColor="hyperlink"/>
            <w:sz w:val="24"/>
            <w:szCs w:val="24"/>
            <w:u w:val="single"/>
          </w:rPr>
          <w:t>http://eea.government.bg/bg/bio/nsmbr/praktichesko-rakovodstvo-metodiki-za-monitoring-i-otsenka/Podhod_Dunav.pdf</w:t>
        </w:r>
      </w:hyperlink>
      <w:bookmarkEnd w:id="48"/>
    </w:p>
    <w:p w:rsidR="00E2488F" w:rsidRPr="004C3A53" w:rsidRDefault="00E2488F" w:rsidP="00E2488F">
      <w:pPr>
        <w:spacing w:after="160" w:line="240" w:lineRule="auto"/>
        <w:jc w:val="both"/>
        <w:rPr>
          <w:rFonts w:ascii="Times New Roman" w:eastAsiaTheme="minorHAnsi" w:hAnsi="Times New Roman"/>
          <w:i/>
          <w:sz w:val="24"/>
          <w:szCs w:val="24"/>
        </w:rPr>
      </w:pPr>
    </w:p>
    <w:p w:rsidR="00E2488F" w:rsidRPr="004C3A53" w:rsidRDefault="00E2488F" w:rsidP="00E2488F">
      <w:pPr>
        <w:spacing w:after="160" w:line="256" w:lineRule="auto"/>
        <w:rPr>
          <w:rFonts w:ascii="Times New Roman" w:eastAsiaTheme="minorHAnsi" w:hAnsi="Times New Roman"/>
          <w:i/>
          <w:iCs/>
          <w:sz w:val="24"/>
          <w:szCs w:val="24"/>
        </w:rPr>
      </w:pPr>
      <w:r w:rsidRPr="004C3A53">
        <w:rPr>
          <w:rFonts w:ascii="Times New Roman" w:eastAsiaTheme="minorHAnsi" w:hAnsi="Times New Roman"/>
          <w:i/>
          <w:sz w:val="24"/>
          <w:szCs w:val="24"/>
        </w:rPr>
        <w:t>Автори</w:t>
      </w:r>
      <w:r w:rsidRPr="004C3A53">
        <w:rPr>
          <w:rFonts w:ascii="Times New Roman" w:eastAsiaTheme="minorHAnsi" w:hAnsi="Times New Roman"/>
          <w:sz w:val="24"/>
          <w:szCs w:val="24"/>
        </w:rPr>
        <w:t>:</w:t>
      </w:r>
      <w:r w:rsidRPr="004C3A53">
        <w:rPr>
          <w:rFonts w:ascii="Times New Roman" w:eastAsiaTheme="minorHAnsi" w:hAnsi="Times New Roman"/>
          <w:b/>
          <w:sz w:val="24"/>
          <w:szCs w:val="24"/>
        </w:rPr>
        <w:t xml:space="preserve"> </w:t>
      </w:r>
      <w:r w:rsidRPr="002E67EF">
        <w:rPr>
          <w:rFonts w:ascii="Times New Roman" w:eastAsiaTheme="minorHAnsi" w:hAnsi="Times New Roman"/>
          <w:iCs/>
          <w:sz w:val="24"/>
          <w:szCs w:val="24"/>
        </w:rPr>
        <w:t>Апостолос Апостолу, Лъчезар Пехливанов, Стефан Казаков</w:t>
      </w:r>
    </w:p>
    <w:p w:rsidR="00E2488F" w:rsidRPr="00C10D9D" w:rsidRDefault="00E2488F" w:rsidP="00E2488F">
      <w:pPr>
        <w:rPr>
          <w:rFonts w:ascii="Times New Roman" w:hAnsi="Times New Roman"/>
          <w:color w:val="1F497D" w:themeColor="text2"/>
          <w:sz w:val="28"/>
          <w:szCs w:val="28"/>
        </w:rPr>
      </w:pPr>
    </w:p>
    <w:p w:rsidR="00E2488F" w:rsidRDefault="00E2488F" w:rsidP="00E2488F">
      <w:pPr>
        <w:outlineLvl w:val="1"/>
        <w:rPr>
          <w:rFonts w:ascii="Times New Roman" w:hAnsi="Times New Roman"/>
          <w:i/>
          <w:color w:val="1F497D" w:themeColor="text2"/>
          <w:sz w:val="28"/>
          <w:szCs w:val="28"/>
        </w:rPr>
      </w:pPr>
      <w:bookmarkStart w:id="49" w:name="_Toc88998072"/>
      <w:r>
        <w:rPr>
          <w:rFonts w:ascii="Times New Roman" w:hAnsi="Times New Roman"/>
          <w:color w:val="1F497D" w:themeColor="text2"/>
          <w:sz w:val="28"/>
          <w:szCs w:val="28"/>
        </w:rPr>
        <w:t>Природозащитни цели за</w:t>
      </w:r>
      <w:r w:rsidRPr="007A7610">
        <w:rPr>
          <w:rFonts w:ascii="Times New Roman" w:hAnsi="Times New Roman"/>
          <w:color w:val="1F497D" w:themeColor="text2"/>
          <w:sz w:val="28"/>
          <w:szCs w:val="28"/>
        </w:rPr>
        <w:t xml:space="preserve"> 1157 </w:t>
      </w:r>
      <w:r w:rsidRPr="00F54975">
        <w:rPr>
          <w:rFonts w:ascii="Times New Roman" w:hAnsi="Times New Roman"/>
          <w:i/>
          <w:color w:val="1F497D" w:themeColor="text2"/>
          <w:sz w:val="28"/>
          <w:szCs w:val="28"/>
          <w:lang w:val="en-US"/>
        </w:rPr>
        <w:t>Gymnocephalus</w:t>
      </w:r>
      <w:r w:rsidRPr="007A7610">
        <w:rPr>
          <w:rFonts w:ascii="Times New Roman" w:hAnsi="Times New Roman"/>
          <w:i/>
          <w:color w:val="1F497D" w:themeColor="text2"/>
          <w:sz w:val="28"/>
          <w:szCs w:val="28"/>
        </w:rPr>
        <w:t xml:space="preserve"> </w:t>
      </w:r>
      <w:r w:rsidRPr="00F54975">
        <w:rPr>
          <w:rFonts w:ascii="Times New Roman" w:hAnsi="Times New Roman"/>
          <w:i/>
          <w:color w:val="1F497D" w:themeColor="text2"/>
          <w:sz w:val="28"/>
          <w:szCs w:val="28"/>
          <w:lang w:val="en-US"/>
        </w:rPr>
        <w:t>schraetzer</w:t>
      </w:r>
      <w:bookmarkEnd w:id="49"/>
    </w:p>
    <w:p w:rsidR="00E2488F" w:rsidRPr="004C3A53" w:rsidRDefault="00E2488F" w:rsidP="00E2488F">
      <w:pPr>
        <w:spacing w:after="160" w:line="240" w:lineRule="auto"/>
        <w:jc w:val="both"/>
        <w:rPr>
          <w:rFonts w:ascii="Times New Roman" w:eastAsiaTheme="minorHAnsi" w:hAnsi="Times New Roman"/>
          <w:sz w:val="24"/>
          <w:szCs w:val="24"/>
        </w:rPr>
      </w:pPr>
      <w:r w:rsidRPr="004C3A53">
        <w:rPr>
          <w:rFonts w:ascii="Times New Roman" w:eastAsiaTheme="minorHAnsi" w:hAnsi="Times New Roman"/>
          <w:b/>
          <w:sz w:val="24"/>
          <w:szCs w:val="24"/>
        </w:rPr>
        <w:t xml:space="preserve">1. Код и наименование на вида: </w:t>
      </w:r>
      <w:r w:rsidRPr="004C3A53">
        <w:rPr>
          <w:rFonts w:ascii="Times New Roman" w:eastAsiaTheme="minorHAnsi" w:hAnsi="Times New Roman"/>
          <w:sz w:val="24"/>
          <w:szCs w:val="24"/>
        </w:rPr>
        <w:t xml:space="preserve">1157 </w:t>
      </w:r>
      <w:r w:rsidRPr="004C3A53">
        <w:rPr>
          <w:rFonts w:ascii="Times New Roman" w:eastAsiaTheme="minorHAnsi" w:hAnsi="Times New Roman"/>
          <w:i/>
          <w:sz w:val="24"/>
          <w:szCs w:val="24"/>
        </w:rPr>
        <w:t>Gymnocephalus schraetzer</w:t>
      </w:r>
      <w:r w:rsidRPr="004C3A53">
        <w:rPr>
          <w:rFonts w:ascii="Times New Roman" w:eastAsiaTheme="minorHAnsi" w:hAnsi="Times New Roman"/>
          <w:sz w:val="24"/>
          <w:szCs w:val="24"/>
        </w:rPr>
        <w:t xml:space="preserve"> - ивичест бибан</w:t>
      </w: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2. Кратка </w:t>
      </w:r>
      <w:r>
        <w:rPr>
          <w:rFonts w:ascii="Times New Roman" w:eastAsiaTheme="minorHAnsi" w:hAnsi="Times New Roman"/>
          <w:b/>
          <w:sz w:val="24"/>
          <w:szCs w:val="24"/>
        </w:rPr>
        <w:t>характеристика на целевия обект</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Риба от сем. Бодлоперки (</w:t>
      </w:r>
      <w:r w:rsidRPr="004C3A53">
        <w:rPr>
          <w:rFonts w:ascii="Times New Roman" w:eastAsiaTheme="minorHAnsi" w:hAnsi="Times New Roman"/>
          <w:sz w:val="24"/>
          <w:szCs w:val="24"/>
          <w:lang w:val="en-US"/>
        </w:rPr>
        <w:t>Percidae</w:t>
      </w:r>
      <w:r w:rsidRPr="004C3A53">
        <w:rPr>
          <w:rFonts w:ascii="Times New Roman" w:eastAsiaTheme="minorHAnsi"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към по-плитките места да се храни. </w:t>
      </w:r>
      <w:r w:rsidRPr="004C3A53">
        <w:rPr>
          <w:rFonts w:ascii="Times New Roman" w:eastAsiaTheme="minorHAnsi" w:hAnsi="Times New Roman"/>
          <w:sz w:val="24"/>
          <w:szCs w:val="24"/>
        </w:rPr>
        <w:t xml:space="preserve">Достига полова зрялост на втората година. Размножава се през март-май.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Ивичестият бибан не е обект на стопански или любителски риболов, но отделни екземпляри попадат в стопанските улови като случаен приулов.</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D1598D">
        <w:rPr>
          <w:rFonts w:ascii="Times New Roman" w:eastAsiaTheme="minorHAnsi" w:hAnsi="Times New Roman"/>
          <w:i/>
          <w:iCs/>
          <w:sz w:val="24"/>
          <w:szCs w:val="24"/>
        </w:rPr>
        <w:t>Характеристики на местообитанието в България</w:t>
      </w:r>
      <w:r>
        <w:rPr>
          <w:rFonts w:ascii="Times New Roman" w:eastAsiaTheme="minorHAnsi" w:hAnsi="Times New Roman"/>
          <w:sz w:val="24"/>
          <w:szCs w:val="24"/>
        </w:rPr>
        <w:t xml:space="preserve">. </w:t>
      </w:r>
      <w:r w:rsidRPr="004C3A53">
        <w:rPr>
          <w:rFonts w:ascii="Times New Roman" w:eastAsiaTheme="minorHAnsi" w:hAnsi="Times New Roman"/>
          <w:sz w:val="24"/>
          <w:szCs w:val="24"/>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E2488F" w:rsidRDefault="00E2488F" w:rsidP="002E67EF">
      <w:pPr>
        <w:spacing w:before="120"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3. Състояние на биогеографско ниво и разпространение в мрежата </w:t>
      </w:r>
    </w:p>
    <w:p w:rsidR="00E2488F" w:rsidRPr="004C3A53" w:rsidRDefault="00E2488F" w:rsidP="00E2488F">
      <w:pPr>
        <w:spacing w:after="0" w:line="240" w:lineRule="auto"/>
        <w:ind w:firstLine="709"/>
        <w:jc w:val="both"/>
        <w:rPr>
          <w:rFonts w:ascii="Times New Roman" w:eastAsiaTheme="minorHAnsi" w:hAnsi="Times New Roman"/>
          <w:color w:val="0000FF" w:themeColor="hyperlink"/>
          <w:sz w:val="24"/>
          <w:szCs w:val="24"/>
          <w:u w:val="single"/>
        </w:rPr>
      </w:pPr>
      <w:r w:rsidRPr="004C3A53">
        <w:rPr>
          <w:rFonts w:ascii="Times New Roman" w:eastAsiaTheme="minorHAnsi" w:hAnsi="Times New Roman"/>
          <w:sz w:val="24"/>
          <w:szCs w:val="24"/>
        </w:rPr>
        <w:t xml:space="preserve">При двете проучвания предмет на докладване съгласно чл. 17 от Директивата за местообитанията (92/43/ЕИО) видът е оценен в Благоприятен ПС по всички показатели в континенталния биогеографски район. </w:t>
      </w:r>
      <w:r>
        <w:rPr>
          <w:rFonts w:ascii="Times New Roman" w:eastAsiaTheme="minorHAnsi" w:hAnsi="Times New Roman"/>
          <w:sz w:val="24"/>
          <w:szCs w:val="24"/>
        </w:rPr>
        <w:t xml:space="preserve">Видът е предмет на опазване в 23 защитени зони от мрежата Натура 2000. </w:t>
      </w:r>
      <w:r w:rsidRPr="00AF54B6">
        <w:rPr>
          <w:rFonts w:ascii="Times New Roman" w:eastAsiaTheme="minorHAnsi" w:hAnsi="Times New Roman"/>
          <w:sz w:val="24"/>
          <w:szCs w:val="24"/>
        </w:rPr>
        <w:t>Източник на информацията</w:t>
      </w:r>
      <w:r w:rsidRPr="004C3A53">
        <w:rPr>
          <w:rFonts w:ascii="Times New Roman" w:eastAsiaTheme="minorHAnsi" w:hAnsi="Times New Roman"/>
          <w:color w:val="0000FF" w:themeColor="hyperlink"/>
          <w:sz w:val="24"/>
          <w:szCs w:val="24"/>
          <w:u w:val="single"/>
        </w:rPr>
        <w:t xml:space="preserve">: </w:t>
      </w:r>
      <w:hyperlink r:id="rId124" w:history="1">
        <w:r w:rsidRPr="004C3A53">
          <w:rPr>
            <w:rFonts w:ascii="Times New Roman" w:eastAsiaTheme="minorHAnsi" w:hAnsi="Times New Roman"/>
            <w:color w:val="0000FF" w:themeColor="hyperlink"/>
            <w:sz w:val="24"/>
            <w:szCs w:val="24"/>
            <w:u w:val="single"/>
          </w:rPr>
          <w:t>https://nature-art17.eionet.europa.eu/article17/species/report/</w:t>
        </w:r>
      </w:hyperlink>
    </w:p>
    <w:p w:rsidR="00E2488F" w:rsidRPr="00AF54B6" w:rsidRDefault="00E2488F" w:rsidP="00E2488F">
      <w:pPr>
        <w:spacing w:after="0" w:line="240" w:lineRule="auto"/>
        <w:ind w:firstLine="709"/>
        <w:jc w:val="both"/>
        <w:rPr>
          <w:rFonts w:ascii="Times New Roman" w:eastAsiaTheme="minorHAnsi" w:hAnsi="Times New Roman"/>
          <w:sz w:val="24"/>
          <w:szCs w:val="24"/>
        </w:rPr>
      </w:pPr>
      <w:r w:rsidRPr="00AF54B6">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E2488F" w:rsidRPr="00AF54B6" w:rsidRDefault="00E2488F" w:rsidP="00E2488F">
      <w:pPr>
        <w:spacing w:after="0" w:line="240" w:lineRule="auto"/>
        <w:jc w:val="both"/>
        <w:rPr>
          <w:rFonts w:ascii="Times New Roman" w:eastAsiaTheme="minorHAnsi" w:hAnsi="Times New Roman"/>
          <w:sz w:val="24"/>
          <w:szCs w:val="24"/>
        </w:rPr>
      </w:pPr>
      <w:r w:rsidRPr="00AF54B6">
        <w:rPr>
          <w:rFonts w:ascii="Times New Roman" w:eastAsiaTheme="minorHAnsi" w:hAnsi="Times New Roman"/>
          <w:sz w:val="24"/>
          <w:szCs w:val="24"/>
        </w:rPr>
        <w:t>1. Пряко въздействащи негативни антропогенни фактори.</w:t>
      </w:r>
    </w:p>
    <w:p w:rsidR="00E2488F" w:rsidRPr="00AF54B6"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AF54B6">
        <w:rPr>
          <w:rFonts w:ascii="Times New Roman" w:eastAsiaTheme="minorHAnsi" w:hAnsi="Times New Roman"/>
          <w:sz w:val="24"/>
          <w:szCs w:val="24"/>
        </w:rPr>
        <w:lastRenderedPageBreak/>
        <w:t>Разрушаване на местообитанията и прекъсване на биокоридорите: добив на инертни материали, корекции на реки, преграждане на речните корита;</w:t>
      </w:r>
    </w:p>
    <w:p w:rsidR="00E2488F" w:rsidRPr="00AF54B6"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AF54B6">
        <w:rPr>
          <w:rFonts w:ascii="Times New Roman" w:eastAsiaTheme="minorHAnsi" w:hAnsi="Times New Roman"/>
          <w:sz w:val="24"/>
          <w:szCs w:val="24"/>
        </w:rPr>
        <w:t xml:space="preserve">Замърсяване на водите. </w:t>
      </w:r>
    </w:p>
    <w:p w:rsidR="00E2488F" w:rsidRPr="00AF54B6" w:rsidRDefault="00E2488F" w:rsidP="00E2488F">
      <w:pPr>
        <w:spacing w:after="0" w:line="240" w:lineRule="auto"/>
        <w:jc w:val="both"/>
        <w:rPr>
          <w:rFonts w:ascii="Times New Roman" w:eastAsiaTheme="minorHAnsi" w:hAnsi="Times New Roman"/>
          <w:sz w:val="24"/>
          <w:szCs w:val="24"/>
        </w:rPr>
      </w:pPr>
      <w:r w:rsidRPr="00AF54B6">
        <w:rPr>
          <w:rFonts w:ascii="Times New Roman" w:eastAsiaTheme="minorHAnsi" w:hAnsi="Times New Roman"/>
          <w:sz w:val="24"/>
          <w:szCs w:val="24"/>
        </w:rPr>
        <w:t>2. Непряко въздействащи негативни фактори</w:t>
      </w:r>
    </w:p>
    <w:p w:rsidR="00E2488F" w:rsidRPr="00AF54B6" w:rsidRDefault="00E2488F" w:rsidP="00E2488F">
      <w:pPr>
        <w:numPr>
          <w:ilvl w:val="0"/>
          <w:numId w:val="10"/>
        </w:numPr>
        <w:spacing w:after="0" w:line="240" w:lineRule="auto"/>
        <w:contextualSpacing/>
        <w:jc w:val="both"/>
        <w:rPr>
          <w:rFonts w:ascii="Times New Roman" w:eastAsiaTheme="minorHAnsi" w:hAnsi="Times New Roman"/>
          <w:b/>
          <w:sz w:val="24"/>
          <w:szCs w:val="24"/>
        </w:rPr>
      </w:pPr>
      <w:r w:rsidRPr="00AF54B6">
        <w:rPr>
          <w:rFonts w:ascii="Times New Roman" w:eastAsiaTheme="minorHAnsi" w:hAnsi="Times New Roman"/>
          <w:sz w:val="24"/>
          <w:szCs w:val="24"/>
        </w:rPr>
        <w:t xml:space="preserve">Развитие на многочислени популации на инвазивни дънни видове риби (напр., </w:t>
      </w:r>
      <w:r w:rsidRPr="00AF54B6">
        <w:rPr>
          <w:rFonts w:ascii="Times New Roman" w:eastAsiaTheme="minorHAnsi" w:hAnsi="Times New Roman"/>
          <w:sz w:val="24"/>
          <w:szCs w:val="24"/>
          <w:lang w:val="en-US"/>
        </w:rPr>
        <w:t>Neogobius</w:t>
      </w:r>
      <w:r w:rsidRPr="00AF54B6">
        <w:rPr>
          <w:rFonts w:ascii="Times New Roman" w:eastAsiaTheme="minorHAnsi" w:hAnsi="Times New Roman"/>
          <w:sz w:val="24"/>
          <w:szCs w:val="24"/>
        </w:rPr>
        <w:t xml:space="preserve"> </w:t>
      </w:r>
      <w:r w:rsidRPr="00AF54B6">
        <w:rPr>
          <w:rFonts w:ascii="Times New Roman" w:eastAsiaTheme="minorHAnsi" w:hAnsi="Times New Roman"/>
          <w:sz w:val="24"/>
          <w:szCs w:val="24"/>
          <w:lang w:val="en-US"/>
        </w:rPr>
        <w:t>melanostomus</w:t>
      </w:r>
      <w:r w:rsidRPr="00AF54B6">
        <w:rPr>
          <w:rFonts w:ascii="Times New Roman" w:eastAsiaTheme="minorHAnsi" w:hAnsi="Times New Roman"/>
          <w:sz w:val="24"/>
          <w:szCs w:val="24"/>
        </w:rPr>
        <w:t>) (</w:t>
      </w:r>
      <w:r w:rsidRPr="00AF54B6">
        <w:rPr>
          <w:rFonts w:ascii="Times New Roman" w:eastAsiaTheme="minorHAnsi" w:hAnsi="Times New Roman"/>
          <w:sz w:val="24"/>
          <w:szCs w:val="24"/>
          <w:lang w:val="en-US"/>
        </w:rPr>
        <w:t>Bauer</w:t>
      </w:r>
      <w:r w:rsidRPr="00AF54B6">
        <w:rPr>
          <w:rFonts w:ascii="Times New Roman" w:eastAsiaTheme="minorHAnsi" w:hAnsi="Times New Roman"/>
          <w:sz w:val="24"/>
          <w:szCs w:val="24"/>
        </w:rPr>
        <w:t xml:space="preserve"> </w:t>
      </w:r>
      <w:r w:rsidRPr="00AF54B6">
        <w:rPr>
          <w:rFonts w:ascii="Times New Roman" w:eastAsiaTheme="minorHAnsi" w:hAnsi="Times New Roman"/>
          <w:sz w:val="24"/>
          <w:szCs w:val="24"/>
          <w:lang w:val="en-US"/>
        </w:rPr>
        <w:t>et</w:t>
      </w:r>
      <w:r w:rsidRPr="00AF54B6">
        <w:rPr>
          <w:rFonts w:ascii="Times New Roman" w:eastAsiaTheme="minorHAnsi" w:hAnsi="Times New Roman"/>
          <w:sz w:val="24"/>
          <w:szCs w:val="24"/>
        </w:rPr>
        <w:t xml:space="preserve"> </w:t>
      </w:r>
      <w:r w:rsidRPr="00AF54B6">
        <w:rPr>
          <w:rFonts w:ascii="Times New Roman" w:eastAsiaTheme="minorHAnsi" w:hAnsi="Times New Roman"/>
          <w:sz w:val="24"/>
          <w:szCs w:val="24"/>
          <w:lang w:val="en-US"/>
        </w:rPr>
        <w:t>al</w:t>
      </w:r>
      <w:r w:rsidRPr="00AF54B6">
        <w:rPr>
          <w:rFonts w:ascii="Times New Roman" w:eastAsiaTheme="minorHAnsi" w:hAnsi="Times New Roman"/>
          <w:sz w:val="24"/>
          <w:szCs w:val="24"/>
        </w:rPr>
        <w:t xml:space="preserve">., 2006; </w:t>
      </w:r>
      <w:r w:rsidRPr="00AF54B6">
        <w:rPr>
          <w:rFonts w:ascii="Times New Roman" w:eastAsiaTheme="minorHAnsi" w:hAnsi="Times New Roman"/>
          <w:sz w:val="24"/>
          <w:szCs w:val="24"/>
          <w:lang w:val="en-US"/>
        </w:rPr>
        <w:t>Juza</w:t>
      </w:r>
      <w:r w:rsidRPr="00AF54B6">
        <w:rPr>
          <w:rFonts w:ascii="Times New Roman" w:eastAsiaTheme="minorHAnsi" w:hAnsi="Times New Roman"/>
          <w:sz w:val="24"/>
          <w:szCs w:val="24"/>
        </w:rPr>
        <w:t xml:space="preserve"> </w:t>
      </w:r>
      <w:r w:rsidRPr="00AF54B6">
        <w:rPr>
          <w:rFonts w:ascii="Times New Roman" w:eastAsiaTheme="minorHAnsi" w:hAnsi="Times New Roman"/>
          <w:sz w:val="24"/>
          <w:szCs w:val="24"/>
          <w:lang w:val="en-US"/>
        </w:rPr>
        <w:t>et</w:t>
      </w:r>
      <w:r w:rsidRPr="00AF54B6">
        <w:rPr>
          <w:rFonts w:ascii="Times New Roman" w:eastAsiaTheme="minorHAnsi" w:hAnsi="Times New Roman"/>
          <w:sz w:val="24"/>
          <w:szCs w:val="24"/>
        </w:rPr>
        <w:t xml:space="preserve"> </w:t>
      </w:r>
      <w:r w:rsidRPr="00AF54B6">
        <w:rPr>
          <w:rFonts w:ascii="Times New Roman" w:eastAsiaTheme="minorHAnsi" w:hAnsi="Times New Roman"/>
          <w:sz w:val="24"/>
          <w:szCs w:val="24"/>
          <w:lang w:val="en-US"/>
        </w:rPr>
        <w:t>al</w:t>
      </w:r>
      <w:r w:rsidRPr="00AF54B6">
        <w:rPr>
          <w:rFonts w:ascii="Times New Roman" w:eastAsiaTheme="minorHAnsi" w:hAnsi="Times New Roman"/>
          <w:sz w:val="24"/>
          <w:szCs w:val="24"/>
        </w:rPr>
        <w:t>., 2018)</w:t>
      </w:r>
      <w:r>
        <w:rPr>
          <w:rFonts w:ascii="Times New Roman" w:eastAsiaTheme="minorHAnsi" w:hAnsi="Times New Roman"/>
          <w:sz w:val="24"/>
          <w:szCs w:val="24"/>
        </w:rPr>
        <w:t>.</w:t>
      </w:r>
    </w:p>
    <w:p w:rsidR="00E2488F" w:rsidRPr="004C3A53" w:rsidRDefault="00E2488F" w:rsidP="00E2488F">
      <w:pPr>
        <w:spacing w:after="0" w:line="240" w:lineRule="auto"/>
        <w:ind w:left="720"/>
        <w:contextualSpacing/>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E2488F" w:rsidRPr="004C3A53" w:rsidTr="002E67EF">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51"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295"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580"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33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47"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696"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1157</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sz w:val="16"/>
                <w:szCs w:val="16"/>
              </w:rPr>
              <w:t xml:space="preserve">Gymnocephalus </w:t>
            </w:r>
            <w:r w:rsidRPr="004C3A53">
              <w:rPr>
                <w:rFonts w:ascii="Times New Roman" w:eastAsiaTheme="minorHAns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104260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104260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В</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А</w:t>
            </w:r>
          </w:p>
        </w:tc>
      </w:tr>
    </w:tbl>
    <w:p w:rsidR="00E2488F" w:rsidRPr="004C3A53" w:rsidRDefault="00E2488F" w:rsidP="00E2488F">
      <w:pPr>
        <w:autoSpaceDE w:val="0"/>
        <w:autoSpaceDN w:val="0"/>
        <w:adjustRightInd w:val="0"/>
        <w:spacing w:after="0" w:line="240" w:lineRule="auto"/>
        <w:jc w:val="both"/>
        <w:rPr>
          <w:rFonts w:ascii="Times New Roman" w:eastAsiaTheme="minorHAnsi" w:hAnsi="Times New Roman"/>
          <w:b/>
          <w:sz w:val="24"/>
          <w:szCs w:val="24"/>
        </w:rPr>
      </w:pPr>
    </w:p>
    <w:p w:rsidR="00E2488F" w:rsidRPr="004C3A53" w:rsidRDefault="00E2488F" w:rsidP="00E2488F">
      <w:pPr>
        <w:autoSpaceDE w:val="0"/>
        <w:autoSpaceDN w:val="0"/>
        <w:adjustRightInd w:val="0"/>
        <w:spacing w:after="0" w:line="240" w:lineRule="auto"/>
        <w:jc w:val="both"/>
        <w:rPr>
          <w:rFonts w:ascii="Times New Roman" w:eastAsiaTheme="minorHAnsi" w:hAnsi="Times New Roman"/>
          <w:b/>
          <w:sz w:val="24"/>
          <w:szCs w:val="24"/>
        </w:rPr>
      </w:pPr>
    </w:p>
    <w:p w:rsidR="00E2488F" w:rsidRPr="004C3A53" w:rsidRDefault="00E2488F" w:rsidP="00E2488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4C3A53">
        <w:rPr>
          <w:rFonts w:ascii="Times New Roman" w:eastAsiaTheme="minorHAnsi" w:hAnsi="Times New Roman"/>
          <w:b/>
          <w:sz w:val="24"/>
          <w:szCs w:val="24"/>
        </w:rPr>
        <w:t xml:space="preserve">Източник: </w:t>
      </w:r>
    </w:p>
    <w:p w:rsidR="00E2488F" w:rsidRPr="004C3A53" w:rsidRDefault="00E2488F" w:rsidP="00E2488F">
      <w:pPr>
        <w:spacing w:after="160" w:line="240" w:lineRule="auto"/>
        <w:jc w:val="both"/>
        <w:rPr>
          <w:rFonts w:asciiTheme="minorHAnsi" w:eastAsiaTheme="minorHAnsi" w:hAnsiTheme="minorHAnsi" w:cstheme="minorBidi"/>
        </w:rPr>
      </w:pPr>
      <w:hyperlink r:id="rId125" w:history="1">
        <w:r w:rsidRPr="004C3A53">
          <w:rPr>
            <w:rFonts w:asciiTheme="minorHAnsi" w:eastAsiaTheme="minorHAnsi" w:hAnsiTheme="minorHAnsi" w:cstheme="minorBidi"/>
            <w:color w:val="0000FF" w:themeColor="hyperlink"/>
            <w:u w:val="single"/>
          </w:rPr>
          <w:t>http://natura2000.moew.government.bg/PublicDownloads/Auto/PS_SCI/BG0000181/BG0000181_PS_16.pdf</w:t>
        </w:r>
      </w:hyperlink>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w:t>
      </w:r>
      <w:r w:rsidRPr="004C3A53">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Качеството на данните за ивичестия бибан е оценено като „лошо“ (Р). Популацията не е оценена в индивиди, а като заета площ (104260 кв.м. мин-макс). Опазването на вида е оценено с „</w:t>
      </w:r>
      <w:r w:rsidRPr="004C3A53">
        <w:rPr>
          <w:rFonts w:ascii="Times New Roman" w:eastAsiaTheme="minorHAnsi" w:hAnsi="Times New Roman"/>
          <w:bCs/>
          <w:color w:val="000000"/>
          <w:kern w:val="36"/>
          <w:sz w:val="24"/>
          <w:szCs w:val="24"/>
        </w:rPr>
        <w:t>А“ (отлично опазване)</w:t>
      </w:r>
      <w:r w:rsidRPr="004C3A53">
        <w:rPr>
          <w:rFonts w:ascii="Times New Roman" w:eastAsiaTheme="minorHAnsi" w:hAnsi="Times New Roman"/>
          <w:sz w:val="24"/>
          <w:szCs w:val="24"/>
        </w:rPr>
        <w:t>. Изолираността на популацията е оценено с „В</w:t>
      </w:r>
      <w:r w:rsidRPr="004C3A53">
        <w:rPr>
          <w:rFonts w:ascii="Times New Roman" w:eastAsiaTheme="minorHAnsi" w:hAnsi="Times New Roman"/>
          <w:bCs/>
          <w:color w:val="000000"/>
          <w:kern w:val="36"/>
          <w:sz w:val="24"/>
          <w:szCs w:val="24"/>
        </w:rPr>
        <w:t>“ (не изолирана популация в края на ареала на разпространение).</w:t>
      </w:r>
      <w:r w:rsidRPr="004C3A53">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4C3A53">
        <w:rPr>
          <w:rFonts w:ascii="Times New Roman" w:eastAsiaTheme="minorHAnsi" w:hAnsi="Times New Roman"/>
          <w:bCs/>
          <w:color w:val="000000"/>
          <w:kern w:val="36"/>
          <w:sz w:val="24"/>
          <w:szCs w:val="24"/>
        </w:rPr>
        <w:t>А“ (отлична стойност)</w:t>
      </w:r>
      <w:r w:rsidRPr="004C3A53">
        <w:rPr>
          <w:rFonts w:ascii="Times New Roman" w:eastAsiaTheme="minorHAnsi" w:hAnsi="Times New Roman"/>
          <w:sz w:val="24"/>
          <w:szCs w:val="24"/>
        </w:rPr>
        <w:t xml:space="preserve">. </w:t>
      </w:r>
    </w:p>
    <w:p w:rsidR="00E2488F" w:rsidRPr="004C3A53" w:rsidRDefault="00E2488F" w:rsidP="00E2488F">
      <w:pPr>
        <w:autoSpaceDE w:val="0"/>
        <w:autoSpaceDN w:val="0"/>
        <w:adjustRightInd w:val="0"/>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5. Анализ на наличната инф</w:t>
      </w:r>
      <w:r>
        <w:rPr>
          <w:rFonts w:ascii="Times New Roman" w:eastAsiaTheme="minorHAnsi" w:hAnsi="Times New Roman"/>
          <w:b/>
          <w:sz w:val="24"/>
          <w:szCs w:val="24"/>
        </w:rPr>
        <w:t>ормация</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и ниска стойност на </w:t>
      </w:r>
      <w:r>
        <w:rPr>
          <w:rFonts w:ascii="Times New Roman" w:eastAsiaTheme="minorHAnsi" w:hAnsi="Times New Roman"/>
          <w:sz w:val="24"/>
          <w:szCs w:val="24"/>
        </w:rPr>
        <w:t>Б</w:t>
      </w:r>
      <w:r w:rsidRPr="004C3A53">
        <w:rPr>
          <w:rFonts w:ascii="Times New Roman" w:eastAsiaTheme="minorHAnsi" w:hAnsi="Times New Roman"/>
          <w:sz w:val="24"/>
          <w:szCs w:val="24"/>
        </w:rPr>
        <w:t>БИ (3)</w:t>
      </w:r>
      <w:r>
        <w:rPr>
          <w:rFonts w:ascii="Times New Roman" w:eastAsiaTheme="minorHAnsi" w:hAnsi="Times New Roman"/>
          <w:sz w:val="24"/>
          <w:szCs w:val="24"/>
        </w:rPr>
        <w:t>, като мерна единица за параметъра „Сапробност“,</w:t>
      </w:r>
      <w:r w:rsidRPr="004C3A53">
        <w:rPr>
          <w:rFonts w:ascii="Times New Roman" w:eastAsiaTheme="minorHAnsi" w:hAnsi="Times New Roman"/>
          <w:sz w:val="24"/>
          <w:szCs w:val="24"/>
        </w:rPr>
        <w:t xml:space="preserve"> видът е категоризиран в „Неблагоприятно-незадоволително“ ПС. В стандартния формуляр няма информация за числеността на популацията.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w:t>
      </w:r>
      <w:r w:rsidRPr="004C3A53">
        <w:rPr>
          <w:rFonts w:ascii="Times New Roman" w:eastAsiaTheme="minorHAnsi" w:hAnsi="Times New Roman"/>
          <w:sz w:val="24"/>
          <w:szCs w:val="24"/>
        </w:rPr>
        <w:t>одходящи местообитания за вида</w:t>
      </w:r>
      <w:r>
        <w:rPr>
          <w:rFonts w:ascii="Times New Roman" w:eastAsiaTheme="minorHAnsi" w:hAnsi="Times New Roman"/>
          <w:sz w:val="24"/>
          <w:szCs w:val="24"/>
        </w:rPr>
        <w:t xml:space="preserve">, съответстващи на хабитатните </w:t>
      </w:r>
      <w:r w:rsidRPr="004C3A53">
        <w:rPr>
          <w:rFonts w:ascii="Times New Roman" w:eastAsiaTheme="minorHAnsi" w:hAnsi="Times New Roman"/>
          <w:sz w:val="24"/>
          <w:szCs w:val="24"/>
        </w:rPr>
        <w:t xml:space="preserve"> характеристики, дадени по-горе</w:t>
      </w:r>
      <w:r>
        <w:rPr>
          <w:rFonts w:ascii="Times New Roman" w:eastAsiaTheme="minorHAnsi" w:hAnsi="Times New Roman"/>
          <w:sz w:val="24"/>
          <w:szCs w:val="24"/>
        </w:rPr>
        <w:t>,</w:t>
      </w:r>
      <w:r w:rsidRPr="004C3A53" w:rsidDel="00AF0215">
        <w:rPr>
          <w:rFonts w:ascii="Times New Roman" w:eastAsiaTheme="minorHAnsi" w:hAnsi="Times New Roman"/>
          <w:sz w:val="24"/>
          <w:szCs w:val="24"/>
        </w:rPr>
        <w:t xml:space="preserve"> </w:t>
      </w:r>
      <w:r>
        <w:rPr>
          <w:rFonts w:ascii="Times New Roman" w:eastAsiaTheme="minorHAnsi" w:hAnsi="Times New Roman"/>
          <w:sz w:val="24"/>
          <w:szCs w:val="24"/>
        </w:rPr>
        <w:t>има</w:t>
      </w:r>
      <w:r w:rsidRPr="004C3A53">
        <w:rPr>
          <w:rFonts w:ascii="Times New Roman" w:eastAsiaTheme="minorHAnsi" w:hAnsi="Times New Roman"/>
          <w:sz w:val="24"/>
          <w:szCs w:val="24"/>
        </w:rPr>
        <w:t xml:space="preserve"> само </w:t>
      </w:r>
      <w:r>
        <w:rPr>
          <w:rFonts w:ascii="Times New Roman" w:eastAsiaTheme="minorHAnsi" w:hAnsi="Times New Roman"/>
          <w:sz w:val="24"/>
          <w:szCs w:val="24"/>
        </w:rPr>
        <w:t xml:space="preserve">в </w:t>
      </w:r>
      <w:r w:rsidRPr="004C3A53">
        <w:rPr>
          <w:rFonts w:ascii="Times New Roman" w:eastAsiaTheme="minorHAnsi" w:hAnsi="Times New Roman"/>
          <w:sz w:val="24"/>
          <w:szCs w:val="24"/>
        </w:rPr>
        <w:t>участъка на река Дунав (3,4 км)</w:t>
      </w:r>
      <w:r>
        <w:rPr>
          <w:rFonts w:ascii="Times New Roman" w:eastAsiaTheme="minorHAnsi" w:hAnsi="Times New Roman"/>
          <w:sz w:val="24"/>
          <w:szCs w:val="24"/>
        </w:rPr>
        <w:t xml:space="preserve"> в границите на зоната</w:t>
      </w:r>
      <w:r w:rsidRPr="004C3A53">
        <w:rPr>
          <w:rFonts w:ascii="Times New Roman" w:eastAsiaTheme="minorHAnsi" w:hAnsi="Times New Roman"/>
          <w:sz w:val="24"/>
          <w:szCs w:val="24"/>
        </w:rPr>
        <w:t xml:space="preserve">. Поради малките си размери </w:t>
      </w:r>
      <w:r>
        <w:rPr>
          <w:rFonts w:ascii="Times New Roman" w:eastAsiaTheme="minorHAnsi" w:hAnsi="Times New Roman"/>
          <w:sz w:val="24"/>
          <w:szCs w:val="24"/>
        </w:rPr>
        <w:t xml:space="preserve">потенциалните местообитания </w:t>
      </w:r>
      <w:r w:rsidRPr="004C3A53">
        <w:rPr>
          <w:rFonts w:ascii="Times New Roman" w:eastAsiaTheme="minorHAnsi" w:hAnsi="Times New Roman"/>
          <w:sz w:val="24"/>
          <w:szCs w:val="24"/>
        </w:rPr>
        <w:t xml:space="preserve">не </w:t>
      </w:r>
      <w:r>
        <w:rPr>
          <w:rFonts w:ascii="Times New Roman" w:eastAsiaTheme="minorHAnsi" w:hAnsi="Times New Roman"/>
          <w:sz w:val="24"/>
          <w:szCs w:val="24"/>
        </w:rPr>
        <w:t>могат да поддържат</w:t>
      </w:r>
      <w:r w:rsidRPr="004C3A53">
        <w:rPr>
          <w:rFonts w:ascii="Times New Roman" w:eastAsiaTheme="minorHAnsi" w:hAnsi="Times New Roman"/>
          <w:sz w:val="24"/>
          <w:szCs w:val="24"/>
        </w:rPr>
        <w:t xml:space="preserve"> стабилна популация, </w:t>
      </w:r>
      <w:r>
        <w:rPr>
          <w:rFonts w:ascii="Times New Roman" w:eastAsiaTheme="minorHAnsi" w:hAnsi="Times New Roman"/>
          <w:sz w:val="24"/>
          <w:szCs w:val="24"/>
        </w:rPr>
        <w:t xml:space="preserve">и </w:t>
      </w:r>
      <w:r w:rsidRPr="004C3A53">
        <w:rPr>
          <w:rFonts w:ascii="Times New Roman" w:eastAsiaTheme="minorHAnsi" w:hAnsi="Times New Roman"/>
          <w:sz w:val="24"/>
          <w:szCs w:val="24"/>
        </w:rPr>
        <w:t xml:space="preserve">зоната </w:t>
      </w:r>
      <w:r>
        <w:rPr>
          <w:rFonts w:ascii="Times New Roman" w:eastAsiaTheme="minorHAnsi" w:hAnsi="Times New Roman"/>
          <w:sz w:val="24"/>
          <w:szCs w:val="24"/>
        </w:rPr>
        <w:t>предоставя само</w:t>
      </w:r>
      <w:r w:rsidRPr="004C3A53">
        <w:rPr>
          <w:rFonts w:ascii="Times New Roman" w:eastAsiaTheme="minorHAnsi" w:hAnsi="Times New Roman"/>
          <w:sz w:val="24"/>
          <w:szCs w:val="24"/>
        </w:rPr>
        <w:t xml:space="preserve"> екокоридор за вида. Отсъствие на вида от зоната не означава лошо състояние, поради очаквана много ниска или нулева популационна плътност.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При полевото проучване </w:t>
      </w:r>
      <w:r>
        <w:rPr>
          <w:rFonts w:ascii="Times New Roman" w:eastAsiaTheme="minorHAnsi" w:hAnsi="Times New Roman"/>
          <w:sz w:val="24"/>
          <w:szCs w:val="24"/>
        </w:rPr>
        <w:t xml:space="preserve">през 2021 г. </w:t>
      </w:r>
      <w:r w:rsidRPr="004C3A53">
        <w:rPr>
          <w:rFonts w:ascii="Times New Roman" w:eastAsiaTheme="minorHAnsi" w:hAnsi="Times New Roman"/>
          <w:sz w:val="24"/>
          <w:szCs w:val="24"/>
        </w:rPr>
        <w:t>по време на проекта за определяне на целите за опазване на вида в защитената зона са извършени пробни улови</w:t>
      </w:r>
      <w:r>
        <w:rPr>
          <w:rFonts w:ascii="Times New Roman" w:eastAsiaTheme="minorHAnsi" w:hAnsi="Times New Roman"/>
          <w:sz w:val="24"/>
          <w:szCs w:val="24"/>
        </w:rPr>
        <w:t xml:space="preserve"> по Допълнителен подход за мониторинг на видове риби в р. Дунав </w:t>
      </w:r>
      <w:r>
        <w:rPr>
          <w:rFonts w:ascii="Times New Roman" w:eastAsiaTheme="minorHAnsi" w:hAnsi="Times New Roman"/>
          <w:sz w:val="24"/>
          <w:szCs w:val="24"/>
        </w:rPr>
        <w:lastRenderedPageBreak/>
        <w:t>(</w:t>
      </w:r>
      <w:r w:rsidRPr="00A200DE">
        <w:rPr>
          <w:rFonts w:ascii="Times New Roman" w:eastAsiaTheme="minorHAnsi" w:hAnsi="Times New Roman"/>
          <w:sz w:val="24"/>
          <w:szCs w:val="24"/>
        </w:rPr>
        <w:t>http://eea.government.bg/bg/bio/nsmbr/praktichesko-rakovodstvo-metodiki-za-monitoring-i-otsenka/Podhod_Dunav_electrofishing.pdf</w:t>
      </w:r>
      <w:r>
        <w:rPr>
          <w:rFonts w:ascii="Times New Roman" w:eastAsiaTheme="minorHAnsi" w:hAnsi="Times New Roman"/>
          <w:sz w:val="24"/>
          <w:szCs w:val="24"/>
        </w:rPr>
        <w:t>)</w:t>
      </w:r>
      <w:r w:rsidRPr="004C3A53">
        <w:rPr>
          <w:rFonts w:ascii="Times New Roman" w:eastAsiaTheme="minorHAnsi" w:hAnsi="Times New Roman"/>
          <w:sz w:val="24"/>
          <w:szCs w:val="24"/>
        </w:rPr>
        <w:t>. Според дължината на подходящи</w:t>
      </w:r>
      <w:r>
        <w:rPr>
          <w:rFonts w:ascii="Times New Roman" w:eastAsiaTheme="minorHAnsi" w:hAnsi="Times New Roman"/>
          <w:sz w:val="24"/>
          <w:szCs w:val="24"/>
        </w:rPr>
        <w:t>те</w:t>
      </w:r>
      <w:r w:rsidRPr="004C3A53">
        <w:rPr>
          <w:rFonts w:ascii="Times New Roman" w:eastAsiaTheme="minorHAnsi" w:hAnsi="Times New Roman"/>
          <w:sz w:val="24"/>
          <w:szCs w:val="24"/>
        </w:rPr>
        <w:t xml:space="preserve"> речни участъци в зоната са избрани за пробонабиране 2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Във всеки участък са поставяни 3-5 мрежи. При този подход числеността на рибите се определя като улов (индивиди) на единица риболовно усилие (</w:t>
      </w:r>
      <w:r>
        <w:rPr>
          <w:rFonts w:ascii="Times New Roman" w:eastAsiaTheme="minorHAnsi" w:hAnsi="Times New Roman"/>
          <w:sz w:val="24"/>
          <w:szCs w:val="24"/>
        </w:rPr>
        <w:t>инд./ЕРУ</w:t>
      </w:r>
      <w:r w:rsidRPr="004C3A53">
        <w:rPr>
          <w:rFonts w:ascii="Times New Roman" w:eastAsiaTheme="minorHAnsi" w:hAnsi="Times New Roman"/>
          <w:sz w:val="24"/>
          <w:szCs w:val="24"/>
        </w:rPr>
        <w:t>).</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Не е регистриран нито един екземпляр на вида в нито един от трансектите.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w:t>
      </w:r>
      <w:r>
        <w:rPr>
          <w:rFonts w:ascii="Times New Roman" w:eastAsiaTheme="minorHAnsi" w:hAnsi="Times New Roman"/>
          <w:sz w:val="24"/>
          <w:szCs w:val="24"/>
        </w:rPr>
        <w:t xml:space="preserve">умерено замърсяване, отразено чрез </w:t>
      </w:r>
      <w:r w:rsidRPr="004C3A53">
        <w:rPr>
          <w:rFonts w:ascii="Times New Roman" w:eastAsiaTheme="minorHAnsi" w:hAnsi="Times New Roman"/>
          <w:sz w:val="24"/>
          <w:szCs w:val="24"/>
        </w:rPr>
        <w:t>понижен</w:t>
      </w:r>
      <w:r>
        <w:rPr>
          <w:rFonts w:ascii="Times New Roman" w:eastAsiaTheme="minorHAnsi" w:hAnsi="Times New Roman"/>
          <w:sz w:val="24"/>
          <w:szCs w:val="24"/>
        </w:rPr>
        <w:t>и стойности на БИ</w:t>
      </w:r>
      <w:r w:rsidRPr="004C3A53">
        <w:rPr>
          <w:rFonts w:ascii="Times New Roman" w:eastAsiaTheme="minorHAnsi" w:hAnsi="Times New Roman"/>
          <w:sz w:val="24"/>
          <w:szCs w:val="24"/>
        </w:rPr>
        <w:t xml:space="preserve"> (3). Другите установени заплахи (корекция, изправяне и замърсяване на речните участъци) са оценени като не засягащи вида. По време на теренните проучвания бяха установени допълнителни заплахи, които  в случая не се отразяват съществено върху популацията на вида в зоната: промяна на </w:t>
      </w:r>
      <w:r>
        <w:rPr>
          <w:rFonts w:ascii="Times New Roman" w:eastAsiaTheme="minorHAnsi" w:hAnsi="Times New Roman"/>
          <w:sz w:val="24"/>
          <w:szCs w:val="24"/>
        </w:rPr>
        <w:t>местообитания</w:t>
      </w:r>
      <w:r w:rsidRPr="004C3A53">
        <w:rPr>
          <w:rFonts w:ascii="Times New Roman" w:eastAsiaTheme="minorHAnsi" w:hAnsi="Times New Roman"/>
          <w:sz w:val="24"/>
          <w:szCs w:val="24"/>
        </w:rPr>
        <w:t xml:space="preserve">, много тежко замърсяване на р. Вит от източници извън зоната (ПСОВ Плевен </w:t>
      </w:r>
      <w:r>
        <w:rPr>
          <w:rFonts w:ascii="Times New Roman" w:eastAsiaTheme="minorHAnsi" w:hAnsi="Times New Roman"/>
          <w:sz w:val="24"/>
          <w:szCs w:val="24"/>
        </w:rPr>
        <w:t>съ</w:t>
      </w:r>
      <w:r w:rsidRPr="004C3A53">
        <w:rPr>
          <w:rFonts w:ascii="Times New Roman" w:eastAsiaTheme="minorHAnsi" w:hAnsi="Times New Roman"/>
          <w:sz w:val="24"/>
          <w:szCs w:val="24"/>
        </w:rPr>
        <w:t xml:space="preserve">с заустване до с. Божурица, </w:t>
      </w:r>
      <w:r>
        <w:rPr>
          <w:rFonts w:ascii="Times New Roman" w:eastAsiaTheme="minorHAnsi" w:hAnsi="Times New Roman"/>
          <w:sz w:val="24"/>
          <w:szCs w:val="24"/>
        </w:rPr>
        <w:t xml:space="preserve">вливане </w:t>
      </w:r>
      <w:r w:rsidRPr="004C3A53">
        <w:rPr>
          <w:rFonts w:ascii="Times New Roman" w:eastAsiaTheme="minorHAnsi" w:hAnsi="Times New Roman"/>
          <w:sz w:val="24"/>
          <w:szCs w:val="24"/>
        </w:rPr>
        <w:t>на замърсената р. Тученица под гр. Плевен според ПУРБ</w:t>
      </w:r>
      <w:r>
        <w:rPr>
          <w:rFonts w:ascii="Times New Roman" w:eastAsiaTheme="minorHAnsi" w:hAnsi="Times New Roman"/>
          <w:sz w:val="24"/>
          <w:szCs w:val="24"/>
        </w:rPr>
        <w:t xml:space="preserve"> на </w:t>
      </w:r>
      <w:r w:rsidRPr="004C3A53">
        <w:rPr>
          <w:rFonts w:ascii="Times New Roman" w:eastAsiaTheme="minorHAnsi" w:hAnsi="Times New Roman"/>
          <w:sz w:val="24"/>
          <w:szCs w:val="24"/>
        </w:rPr>
        <w:t>БДДР 2016-2021, други неустановени източници), риболов, урбанизация и земеделие.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СФ най-значими заплахи в зоната които имат отношение към вида са:  интензивно земеделие, животновъдство, лесовъдство, усилено изземване на инертни материали, усилена урбанизация и </w:t>
      </w:r>
      <w:r>
        <w:rPr>
          <w:rFonts w:ascii="Times New Roman" w:eastAsiaTheme="minorHAnsi" w:hAnsi="Times New Roman"/>
          <w:sz w:val="24"/>
          <w:szCs w:val="24"/>
        </w:rPr>
        <w:t>изграждане</w:t>
      </w:r>
      <w:r w:rsidRPr="004C3A53">
        <w:rPr>
          <w:rFonts w:ascii="Times New Roman" w:eastAsiaTheme="minorHAnsi" w:hAnsi="Times New Roman"/>
          <w:sz w:val="24"/>
          <w:szCs w:val="24"/>
        </w:rPr>
        <w:t xml:space="preserve"> на земеделски структури, законен и незаконен риболов, модифициране на водни местообитания, гнилостни процеси и утаяване на фини частици, наводнения.  </w:t>
      </w:r>
    </w:p>
    <w:p w:rsidR="00E2488F" w:rsidRPr="004C3A53" w:rsidRDefault="00E2488F" w:rsidP="00E2488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w:t>
      </w:r>
      <w:r w:rsidRPr="004C3A53">
        <w:rPr>
          <w:rFonts w:ascii="Times New Roman" w:eastAsiaTheme="minorHAnsi" w:hAnsi="Times New Roman"/>
          <w:sz w:val="24"/>
          <w:szCs w:val="24"/>
        </w:rPr>
        <w:t>е трябва да се пренебрегва и влиянието на кумулатив</w:t>
      </w:r>
      <w:r>
        <w:rPr>
          <w:rFonts w:ascii="Times New Roman" w:eastAsiaTheme="minorHAnsi" w:hAnsi="Times New Roman"/>
          <w:sz w:val="24"/>
          <w:szCs w:val="24"/>
        </w:rPr>
        <w:t>н</w:t>
      </w:r>
      <w:r w:rsidRPr="004C3A53">
        <w:rPr>
          <w:rFonts w:ascii="Times New Roman" w:eastAsiaTheme="minorHAnsi" w:hAnsi="Times New Roman"/>
          <w:sz w:val="24"/>
          <w:szCs w:val="24"/>
        </w:rPr>
        <w:t>ия натиск от участъци над и извън зоната – по поречията на р. Вит и р. Дунав.</w:t>
      </w:r>
    </w:p>
    <w:p w:rsidR="00E2488F" w:rsidRPr="004C3A53" w:rsidRDefault="00E2488F" w:rsidP="00E2488F">
      <w:pPr>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6. Цели за подобряване/поддържане на природозащитн</w:t>
      </w:r>
      <w:r w:rsidR="002E67EF">
        <w:rPr>
          <w:rFonts w:ascii="Times New Roman" w:eastAsiaTheme="minorHAnsi" w:hAnsi="Times New Roman"/>
          <w:b/>
          <w:sz w:val="24"/>
          <w:szCs w:val="24"/>
        </w:rPr>
        <w:t>ото състояние на вида в зоната</w:t>
      </w:r>
    </w:p>
    <w:p w:rsidR="00E2488F" w:rsidRPr="004C3A53" w:rsidRDefault="00E2488F" w:rsidP="00E2488F">
      <w:pPr>
        <w:spacing w:before="120" w:after="0" w:line="240" w:lineRule="auto"/>
        <w:jc w:val="both"/>
        <w:rPr>
          <w:rFonts w:ascii="Times New Roman" w:eastAsiaTheme="minorHAnsi" w:hAnsi="Times New Roman"/>
          <w:sz w:val="24"/>
          <w:szCs w:val="24"/>
        </w:rPr>
      </w:pPr>
      <w:r w:rsidRPr="004C3A53">
        <w:rPr>
          <w:rFonts w:ascii="Times New Roman" w:eastAsiaTheme="minorHAns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994"/>
        <w:gridCol w:w="3460"/>
        <w:gridCol w:w="1855"/>
      </w:tblGrid>
      <w:tr w:rsidR="00E2488F" w:rsidRPr="00AF54B6" w:rsidTr="002E67EF">
        <w:trPr>
          <w:tblHeader/>
          <w:jc w:val="center"/>
        </w:trPr>
        <w:tc>
          <w:tcPr>
            <w:tcW w:w="835" w:type="pct"/>
            <w:shd w:val="clear" w:color="auto" w:fill="DBE5F1" w:themeFill="accent1" w:themeFillTint="33"/>
            <w:vAlign w:val="center"/>
          </w:tcPr>
          <w:p w:rsidR="00E2488F" w:rsidRPr="00AF54B6" w:rsidRDefault="00E2488F" w:rsidP="002E67EF">
            <w:pPr>
              <w:widowControl w:val="0"/>
              <w:spacing w:before="120" w:after="120" w:line="240" w:lineRule="auto"/>
              <w:jc w:val="center"/>
              <w:rPr>
                <w:rFonts w:ascii="Times New Roman" w:eastAsiaTheme="minorHAnsi" w:hAnsi="Times New Roman"/>
                <w:b/>
                <w:bCs/>
              </w:rPr>
            </w:pPr>
            <w:r w:rsidRPr="00AF54B6">
              <w:rPr>
                <w:rFonts w:ascii="Times New Roman" w:eastAsiaTheme="minorHAnsi" w:hAnsi="Times New Roman"/>
                <w:b/>
                <w:bCs/>
              </w:rPr>
              <w:t>Параметър</w:t>
            </w:r>
          </w:p>
        </w:tc>
        <w:tc>
          <w:tcPr>
            <w:tcW w:w="635" w:type="pct"/>
            <w:shd w:val="clear" w:color="auto" w:fill="DBE5F1" w:themeFill="accent1" w:themeFillTint="33"/>
            <w:vAlign w:val="center"/>
          </w:tcPr>
          <w:p w:rsidR="00E2488F" w:rsidRPr="00AF54B6" w:rsidRDefault="00E2488F" w:rsidP="002E67EF">
            <w:pPr>
              <w:widowControl w:val="0"/>
              <w:spacing w:before="120" w:after="120" w:line="240" w:lineRule="auto"/>
              <w:jc w:val="center"/>
              <w:rPr>
                <w:rFonts w:ascii="Times New Roman" w:eastAsiaTheme="minorHAnsi" w:hAnsi="Times New Roman"/>
                <w:b/>
                <w:bCs/>
              </w:rPr>
            </w:pPr>
            <w:r w:rsidRPr="00AF54B6">
              <w:rPr>
                <w:rFonts w:ascii="Times New Roman" w:hAnsi="Times New Roman"/>
                <w:b/>
                <w:bCs/>
              </w:rPr>
              <w:t>Мерна единица</w:t>
            </w:r>
          </w:p>
        </w:tc>
        <w:tc>
          <w:tcPr>
            <w:tcW w:w="556" w:type="pct"/>
            <w:shd w:val="clear" w:color="auto" w:fill="DBE5F1" w:themeFill="accent1" w:themeFillTint="33"/>
            <w:vAlign w:val="center"/>
          </w:tcPr>
          <w:p w:rsidR="00E2488F" w:rsidRPr="00AF54B6" w:rsidRDefault="00E2488F" w:rsidP="002E67EF">
            <w:pPr>
              <w:widowControl w:val="0"/>
              <w:spacing w:before="120" w:after="120" w:line="240" w:lineRule="auto"/>
              <w:jc w:val="center"/>
              <w:rPr>
                <w:rFonts w:ascii="Times New Roman" w:eastAsiaTheme="minorHAnsi" w:hAnsi="Times New Roman"/>
                <w:b/>
                <w:bCs/>
              </w:rPr>
            </w:pPr>
            <w:r w:rsidRPr="00AF54B6">
              <w:rPr>
                <w:rFonts w:ascii="Times New Roman" w:hAnsi="Times New Roman"/>
                <w:b/>
                <w:bCs/>
              </w:rPr>
              <w:t>Целева стойност</w:t>
            </w:r>
          </w:p>
        </w:tc>
        <w:tc>
          <w:tcPr>
            <w:tcW w:w="1936" w:type="pct"/>
            <w:shd w:val="clear" w:color="auto" w:fill="DBE5F1" w:themeFill="accent1" w:themeFillTint="33"/>
            <w:vAlign w:val="center"/>
          </w:tcPr>
          <w:p w:rsidR="00E2488F" w:rsidRPr="00AF54B6" w:rsidRDefault="00E2488F" w:rsidP="002E67EF">
            <w:pPr>
              <w:widowControl w:val="0"/>
              <w:spacing w:before="120" w:after="120" w:line="240" w:lineRule="auto"/>
              <w:jc w:val="center"/>
              <w:rPr>
                <w:rFonts w:ascii="Times New Roman" w:eastAsiaTheme="minorHAnsi" w:hAnsi="Times New Roman"/>
                <w:b/>
                <w:bCs/>
              </w:rPr>
            </w:pPr>
            <w:r w:rsidRPr="00AF54B6">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E2488F" w:rsidRPr="00AF54B6" w:rsidRDefault="00E2488F" w:rsidP="002E67EF">
            <w:pPr>
              <w:widowControl w:val="0"/>
              <w:spacing w:before="120" w:after="120" w:line="240" w:lineRule="auto"/>
              <w:jc w:val="center"/>
              <w:rPr>
                <w:rFonts w:ascii="Times New Roman" w:eastAsiaTheme="minorHAnsi" w:hAnsi="Times New Roman"/>
                <w:b/>
                <w:bCs/>
              </w:rPr>
            </w:pPr>
            <w:r w:rsidRPr="00AF54B6">
              <w:rPr>
                <w:rFonts w:ascii="Times New Roman" w:eastAsiaTheme="minorHAnsi" w:hAnsi="Times New Roman"/>
                <w:b/>
                <w:bCs/>
              </w:rPr>
              <w:t>Специфични цели на опазване за зоната</w:t>
            </w:r>
          </w:p>
        </w:tc>
      </w:tr>
      <w:tr w:rsidR="00E2488F" w:rsidRPr="00AF54B6" w:rsidTr="002E67EF">
        <w:trPr>
          <w:jc w:val="center"/>
        </w:trPr>
        <w:tc>
          <w:tcPr>
            <w:tcW w:w="835" w:type="pct"/>
            <w:shd w:val="clear" w:color="auto" w:fill="auto"/>
          </w:tcPr>
          <w:p w:rsidR="00E2488F" w:rsidRPr="00AF54B6" w:rsidRDefault="00E2488F" w:rsidP="002E67EF">
            <w:pPr>
              <w:spacing w:before="120" w:after="120" w:line="240" w:lineRule="auto"/>
              <w:rPr>
                <w:rFonts w:ascii="Times New Roman" w:eastAsiaTheme="minorHAnsi" w:hAnsi="Times New Roman"/>
                <w:b/>
                <w:lang w:val="en-US"/>
              </w:rPr>
            </w:pPr>
          </w:p>
        </w:tc>
        <w:tc>
          <w:tcPr>
            <w:tcW w:w="635" w:type="pct"/>
            <w:shd w:val="clear" w:color="auto" w:fill="auto"/>
          </w:tcPr>
          <w:p w:rsidR="00E2488F" w:rsidRPr="00AF54B6" w:rsidRDefault="00E2488F" w:rsidP="002E67EF">
            <w:pPr>
              <w:spacing w:before="120" w:after="120" w:line="240" w:lineRule="auto"/>
              <w:rPr>
                <w:rFonts w:ascii="Times New Roman" w:eastAsiaTheme="minorHAnsi" w:hAnsi="Times New Roman"/>
                <w:lang w:val="en-US"/>
              </w:rPr>
            </w:pPr>
          </w:p>
        </w:tc>
        <w:tc>
          <w:tcPr>
            <w:tcW w:w="556" w:type="pct"/>
            <w:shd w:val="clear" w:color="auto" w:fill="auto"/>
          </w:tcPr>
          <w:p w:rsidR="00E2488F" w:rsidRPr="00AF54B6" w:rsidRDefault="00E2488F" w:rsidP="002E67EF">
            <w:pPr>
              <w:spacing w:before="120" w:after="120" w:line="240" w:lineRule="auto"/>
              <w:rPr>
                <w:rFonts w:ascii="Times New Roman" w:eastAsiaTheme="minorHAnsi" w:hAnsi="Times New Roman"/>
              </w:rPr>
            </w:pPr>
          </w:p>
        </w:tc>
        <w:tc>
          <w:tcPr>
            <w:tcW w:w="1936" w:type="pct"/>
            <w:shd w:val="clear" w:color="auto" w:fill="auto"/>
          </w:tcPr>
          <w:p w:rsidR="00E2488F" w:rsidRPr="00AF54B6" w:rsidRDefault="00E2488F" w:rsidP="002E67EF">
            <w:pPr>
              <w:spacing w:before="120" w:after="120" w:line="240" w:lineRule="auto"/>
              <w:jc w:val="both"/>
              <w:rPr>
                <w:rFonts w:ascii="Times New Roman" w:eastAsiaTheme="minorHAnsi" w:hAnsi="Times New Roman"/>
              </w:rPr>
            </w:pPr>
          </w:p>
        </w:tc>
        <w:tc>
          <w:tcPr>
            <w:tcW w:w="1038" w:type="pct"/>
          </w:tcPr>
          <w:p w:rsidR="00E2488F" w:rsidRPr="00AF54B6" w:rsidRDefault="00E2488F" w:rsidP="002E67EF">
            <w:pPr>
              <w:spacing w:before="120" w:after="120" w:line="240" w:lineRule="auto"/>
              <w:jc w:val="both"/>
              <w:rPr>
                <w:rFonts w:ascii="Times New Roman" w:eastAsiaTheme="minorHAnsi" w:hAnsi="Times New Roman"/>
              </w:rPr>
            </w:pPr>
          </w:p>
        </w:tc>
      </w:tr>
      <w:tr w:rsidR="00E2488F" w:rsidRPr="00AF54B6" w:rsidTr="002E67EF">
        <w:trPr>
          <w:jc w:val="center"/>
        </w:trPr>
        <w:tc>
          <w:tcPr>
            <w:tcW w:w="835" w:type="pct"/>
            <w:shd w:val="clear" w:color="auto" w:fill="auto"/>
          </w:tcPr>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t xml:space="preserve">Местообитание на вида: </w:t>
            </w:r>
          </w:p>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t>речна мрежа, представляваща потенциално местообитание за вида</w:t>
            </w:r>
          </w:p>
        </w:tc>
        <w:tc>
          <w:tcPr>
            <w:tcW w:w="635"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t>км</w:t>
            </w:r>
          </w:p>
        </w:tc>
        <w:tc>
          <w:tcPr>
            <w:tcW w:w="556"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shd w:val="clear" w:color="auto" w:fill="FFFFFF"/>
              </w:rPr>
              <w:t>Най-малко 3,4 км</w:t>
            </w:r>
          </w:p>
        </w:tc>
        <w:tc>
          <w:tcPr>
            <w:tcW w:w="1936" w:type="pct"/>
            <w:shd w:val="clear" w:color="auto" w:fill="auto"/>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Като размер на местообитанието на вида се определя дължината на участъка от р. Дунав в границите на ЗЗ Чрез ГИС анализ е установено, че 3,4 км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038" w:type="pct"/>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 xml:space="preserve">Поддържане на речната мрежа, представляваща подходящо местообитание, обитавано от вида, най-малко 3,4 км. </w:t>
            </w:r>
          </w:p>
          <w:p w:rsidR="00E2488F" w:rsidRPr="00AF54B6" w:rsidRDefault="00E2488F" w:rsidP="002E67EF">
            <w:pPr>
              <w:spacing w:before="120" w:after="120" w:line="240" w:lineRule="auto"/>
              <w:jc w:val="both"/>
              <w:rPr>
                <w:rFonts w:ascii="Times New Roman" w:eastAsiaTheme="minorHAnsi" w:hAnsi="Times New Roman"/>
              </w:rPr>
            </w:pPr>
          </w:p>
          <w:p w:rsidR="00E2488F" w:rsidRPr="00AF54B6" w:rsidRDefault="00E2488F" w:rsidP="002E67EF">
            <w:pPr>
              <w:spacing w:before="120" w:after="120" w:line="240" w:lineRule="auto"/>
              <w:jc w:val="both"/>
              <w:rPr>
                <w:rFonts w:ascii="Times New Roman" w:eastAsiaTheme="minorHAnsi" w:hAnsi="Times New Roman"/>
              </w:rPr>
            </w:pPr>
          </w:p>
        </w:tc>
      </w:tr>
      <w:tr w:rsidR="00E2488F" w:rsidRPr="00AF54B6" w:rsidTr="002E67EF">
        <w:trPr>
          <w:jc w:val="center"/>
        </w:trPr>
        <w:tc>
          <w:tcPr>
            <w:tcW w:w="835" w:type="pct"/>
            <w:shd w:val="clear" w:color="auto" w:fill="auto"/>
          </w:tcPr>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t>Местообита</w:t>
            </w:r>
            <w:r w:rsidRPr="00AF54B6">
              <w:rPr>
                <w:rFonts w:ascii="Times New Roman" w:eastAsiaTheme="minorHAnsi" w:hAnsi="Times New Roman"/>
                <w:b/>
              </w:rPr>
              <w:lastRenderedPageBreak/>
              <w:t xml:space="preserve">ние на вида: </w:t>
            </w:r>
          </w:p>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t xml:space="preserve">Степен на свързаност на местообитанието на вида </w:t>
            </w:r>
          </w:p>
          <w:p w:rsidR="00E2488F" w:rsidRPr="00AF54B6" w:rsidRDefault="00E2488F" w:rsidP="002E67EF">
            <w:pPr>
              <w:spacing w:before="120" w:after="120" w:line="240" w:lineRule="auto"/>
              <w:rPr>
                <w:rFonts w:ascii="Times New Roman" w:eastAsiaTheme="minorHAnsi" w:hAnsi="Times New Roman"/>
                <w:b/>
              </w:rPr>
            </w:pPr>
          </w:p>
          <w:p w:rsidR="00E2488F" w:rsidRPr="00AF54B6" w:rsidRDefault="00E2488F" w:rsidP="002E67EF">
            <w:pPr>
              <w:spacing w:before="120" w:after="120" w:line="240" w:lineRule="auto"/>
              <w:rPr>
                <w:rFonts w:ascii="Times New Roman" w:eastAsiaTheme="minorHAnsi" w:hAnsi="Times New Roman"/>
                <w:b/>
              </w:rPr>
            </w:pPr>
          </w:p>
        </w:tc>
        <w:tc>
          <w:tcPr>
            <w:tcW w:w="635"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lastRenderedPageBreak/>
              <w:t xml:space="preserve">5 </w:t>
            </w:r>
            <w:r w:rsidRPr="00AF54B6">
              <w:rPr>
                <w:rFonts w:ascii="Times New Roman" w:eastAsiaTheme="minorHAnsi" w:hAnsi="Times New Roman"/>
              </w:rPr>
              <w:lastRenderedPageBreak/>
              <w:t xml:space="preserve">степенна скала за всяка бариера </w:t>
            </w:r>
          </w:p>
        </w:tc>
        <w:tc>
          <w:tcPr>
            <w:tcW w:w="556" w:type="pct"/>
            <w:shd w:val="clear" w:color="auto" w:fill="auto"/>
          </w:tcPr>
          <w:p w:rsidR="00E2488F" w:rsidRPr="00AF54B6" w:rsidRDefault="00E2488F" w:rsidP="002E67EF">
            <w:pPr>
              <w:spacing w:before="120" w:after="120" w:line="240" w:lineRule="auto"/>
              <w:rPr>
                <w:rFonts w:ascii="Times New Roman" w:eastAsiaTheme="minorHAnsi" w:hAnsi="Times New Roman"/>
                <w:lang w:val="en-US"/>
              </w:rPr>
            </w:pPr>
            <w:r w:rsidRPr="00AF54B6">
              <w:rPr>
                <w:rFonts w:ascii="Times New Roman" w:eastAsiaTheme="minorHAnsi" w:hAnsi="Times New Roman"/>
              </w:rPr>
              <w:lastRenderedPageBreak/>
              <w:t>Степен</w:t>
            </w:r>
            <w:r w:rsidRPr="00AF54B6">
              <w:rPr>
                <w:rFonts w:ascii="Times New Roman" w:eastAsiaTheme="minorHAnsi" w:hAnsi="Times New Roman"/>
                <w:lang w:val="en-US"/>
              </w:rPr>
              <w:t xml:space="preserve"> </w:t>
            </w:r>
            <w:r w:rsidRPr="00AF54B6">
              <w:rPr>
                <w:rFonts w:ascii="Times New Roman" w:eastAsiaTheme="minorHAnsi" w:hAnsi="Times New Roman"/>
                <w:lang w:val="en-US"/>
              </w:rPr>
              <w:lastRenderedPageBreak/>
              <w:t>1</w:t>
            </w:r>
          </w:p>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t>за всяка бариера</w:t>
            </w:r>
          </w:p>
        </w:tc>
        <w:tc>
          <w:tcPr>
            <w:tcW w:w="1936" w:type="pct"/>
            <w:shd w:val="clear" w:color="auto" w:fill="auto"/>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lastRenderedPageBreak/>
              <w:t xml:space="preserve">Методът за оценка на </w:t>
            </w:r>
            <w:r w:rsidRPr="00AF54B6">
              <w:rPr>
                <w:rFonts w:ascii="Times New Roman" w:eastAsiaTheme="minorHAnsi" w:hAnsi="Times New Roman"/>
              </w:rPr>
              <w:lastRenderedPageBreak/>
              <w:t>миграционните бариери е променен. Не е приложена същата методология като тази по проект</w:t>
            </w:r>
            <w:r>
              <w:rPr>
                <w:rFonts w:ascii="Times New Roman" w:eastAsiaTheme="minorHAnsi" w:hAnsi="Times New Roman"/>
              </w:rPr>
              <w:t>„</w:t>
            </w:r>
            <w:r w:rsidRPr="00AF54B6">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AF54B6">
              <w:rPr>
                <w:rFonts w:ascii="Times New Roman" w:eastAsiaTheme="minorHAnsi" w:hAnsi="Times New Roman"/>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Theme="minorHAnsi" w:hAnsi="Times New Roman"/>
              </w:rPr>
              <w:t>„</w:t>
            </w:r>
            <w:r w:rsidRPr="00AF54B6">
              <w:rPr>
                <w:rFonts w:ascii="Times New Roman" w:eastAsiaTheme="minorHAns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AF54B6">
              <w:rPr>
                <w:rFonts w:ascii="Times New Roman" w:eastAsiaTheme="minorHAnsi" w:hAnsi="Times New Roman"/>
              </w:rPr>
              <w:t xml:space="preserve">. </w:t>
            </w:r>
          </w:p>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На базата на информацията в ПУР</w:t>
            </w:r>
            <w:r>
              <w:rPr>
                <w:rFonts w:ascii="Times New Roman" w:eastAsiaTheme="minorHAnsi" w:hAnsi="Times New Roman"/>
              </w:rPr>
              <w:t>Б</w:t>
            </w:r>
            <w:r w:rsidRPr="00AF54B6">
              <w:rPr>
                <w:rFonts w:ascii="Times New Roman" w:eastAsiaTheme="minorHAnsi" w:hAnsi="Times New Roman"/>
              </w:rPr>
              <w:t xml:space="preserve"> 2016-2021 г. и пробонабирането през 2021</w:t>
            </w:r>
            <w:r>
              <w:rPr>
                <w:rFonts w:ascii="Times New Roman" w:eastAsiaTheme="minorHAnsi" w:hAnsi="Times New Roman"/>
              </w:rPr>
              <w:t xml:space="preserve"> </w:t>
            </w:r>
            <w:r w:rsidRPr="00AF54B6">
              <w:rPr>
                <w:rFonts w:ascii="Times New Roman" w:eastAsiaTheme="minorHAnsi" w:hAnsi="Times New Roman"/>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lastRenderedPageBreak/>
              <w:t xml:space="preserve">Поддържане на </w:t>
            </w:r>
            <w:r w:rsidRPr="00AF54B6">
              <w:rPr>
                <w:rFonts w:ascii="Times New Roman" w:eastAsiaTheme="minorHAnsi" w:hAnsi="Times New Roman"/>
              </w:rPr>
              <w:lastRenderedPageBreak/>
              <w:t xml:space="preserve">свързаност на местообитанието на вида от Степен 1 за всяка бариера в речния участък. </w:t>
            </w:r>
          </w:p>
        </w:tc>
      </w:tr>
      <w:tr w:rsidR="00E2488F" w:rsidRPr="00AF54B6" w:rsidTr="002E67EF">
        <w:trPr>
          <w:jc w:val="center"/>
        </w:trPr>
        <w:tc>
          <w:tcPr>
            <w:tcW w:w="835" w:type="pct"/>
            <w:shd w:val="clear" w:color="auto" w:fill="auto"/>
          </w:tcPr>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lastRenderedPageBreak/>
              <w:t xml:space="preserve">Местообитание на вида: Екологично състояние на водните тела с потенциални </w:t>
            </w:r>
            <w:r w:rsidRPr="00AF54B6">
              <w:rPr>
                <w:rFonts w:ascii="Times New Roman" w:eastAsiaTheme="minorHAnsi" w:hAnsi="Times New Roman"/>
                <w:b/>
              </w:rPr>
              <w:lastRenderedPageBreak/>
              <w:t xml:space="preserve">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lastRenderedPageBreak/>
              <w:t xml:space="preserve">5 степенна скала за екологично състояние съгласно </w:t>
            </w:r>
            <w:r w:rsidRPr="00AF54B6">
              <w:rPr>
                <w:rFonts w:ascii="Times New Roman" w:eastAsiaTheme="minorHAnsi" w:hAnsi="Times New Roman"/>
              </w:rPr>
              <w:lastRenderedPageBreak/>
              <w:t xml:space="preserve">РДВ </w:t>
            </w:r>
          </w:p>
        </w:tc>
        <w:tc>
          <w:tcPr>
            <w:tcW w:w="556"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lastRenderedPageBreak/>
              <w:t>По-висока или равна на 2 – Доб</w:t>
            </w:r>
            <w:r>
              <w:rPr>
                <w:rFonts w:ascii="Times New Roman" w:eastAsiaTheme="minorHAnsi" w:hAnsi="Times New Roman"/>
              </w:rPr>
              <w:t>ър</w:t>
            </w:r>
            <w:r w:rsidRPr="00AF54B6">
              <w:rPr>
                <w:rFonts w:ascii="Times New Roman" w:eastAsiaTheme="minorHAnsi" w:hAnsi="Times New Roman"/>
              </w:rPr>
              <w:t xml:space="preserve"> </w:t>
            </w:r>
            <w:r>
              <w:rPr>
                <w:rFonts w:ascii="Times New Roman" w:eastAsiaTheme="minorHAnsi" w:hAnsi="Times New Roman"/>
              </w:rPr>
              <w:t>потенци</w:t>
            </w:r>
            <w:r>
              <w:rPr>
                <w:rFonts w:ascii="Times New Roman" w:eastAsiaTheme="minorHAnsi" w:hAnsi="Times New Roman"/>
              </w:rPr>
              <w:lastRenderedPageBreak/>
              <w:t>ал</w:t>
            </w:r>
          </w:p>
        </w:tc>
        <w:tc>
          <w:tcPr>
            <w:tcW w:w="1936" w:type="pct"/>
            <w:shd w:val="clear" w:color="auto" w:fill="auto"/>
          </w:tcPr>
          <w:p w:rsidR="00E2488F" w:rsidRPr="00AF54B6" w:rsidRDefault="00E2488F" w:rsidP="002E67EF">
            <w:pPr>
              <w:spacing w:after="0" w:line="240" w:lineRule="auto"/>
              <w:jc w:val="both"/>
              <w:rPr>
                <w:rFonts w:ascii="Times New Roman" w:eastAsiaTheme="minorHAnsi" w:hAnsi="Times New Roman"/>
              </w:rPr>
            </w:pPr>
            <w:r w:rsidRPr="00AF54B6">
              <w:rPr>
                <w:rFonts w:ascii="Times New Roman" w:eastAsiaTheme="minorHAnsi" w:hAnsi="Times New Roman"/>
              </w:rPr>
              <w:lastRenderedPageBreak/>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w:t>
            </w:r>
            <w:r w:rsidRPr="00AF54B6">
              <w:rPr>
                <w:rFonts w:ascii="Times New Roman" w:eastAsiaTheme="minorHAnsi" w:hAnsi="Times New Roman"/>
              </w:rPr>
              <w:lastRenderedPageBreak/>
              <w:t xml:space="preserve">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E2488F" w:rsidRPr="00AF54B6" w:rsidTr="002E67EF">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E2488F" w:rsidRPr="00AF54B6" w:rsidRDefault="00E2488F" w:rsidP="002E67EF">
                  <w:pPr>
                    <w:spacing w:after="0" w:line="240" w:lineRule="auto"/>
                    <w:jc w:val="center"/>
                    <w:rPr>
                      <w:rFonts w:ascii="Times New Roman" w:eastAsiaTheme="minorHAnsi" w:hAnsi="Times New Roman"/>
                      <w:b/>
                      <w:bCs/>
                      <w:color w:val="000000"/>
                    </w:rPr>
                  </w:pPr>
                  <w:r w:rsidRPr="00AF54B6">
                    <w:rPr>
                      <w:rFonts w:ascii="Times New Roman" w:eastAsiaTheme="minorHAnsi" w:hAnsi="Times New Roman"/>
                      <w:b/>
                      <w:bCs/>
                      <w:color w:val="000000"/>
                    </w:rPr>
                    <w:t>Екологично състояние</w:t>
                  </w:r>
                </w:p>
              </w:tc>
            </w:tr>
            <w:tr w:rsidR="00E2488F" w:rsidRPr="00AF54B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2488F" w:rsidRPr="00AF54B6" w:rsidRDefault="00E2488F" w:rsidP="002E67EF">
                  <w:pPr>
                    <w:spacing w:after="0" w:line="240" w:lineRule="auto"/>
                    <w:jc w:val="center"/>
                    <w:rPr>
                      <w:rFonts w:ascii="Times New Roman" w:eastAsiaTheme="minorHAnsi" w:hAnsi="Times New Roman"/>
                      <w:color w:val="000000"/>
                    </w:rPr>
                  </w:pPr>
                  <w:r w:rsidRPr="00AF54B6">
                    <w:rPr>
                      <w:rFonts w:ascii="Times New Roman" w:eastAsiaTheme="minorHAnsi" w:hAnsi="Times New Roman"/>
                      <w:color w:val="000000"/>
                    </w:rPr>
                    <w:t>1 - Отлично</w:t>
                  </w:r>
                </w:p>
              </w:tc>
            </w:tr>
            <w:tr w:rsidR="00E2488F" w:rsidRPr="00AF54B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2488F" w:rsidRPr="00AF54B6" w:rsidRDefault="00E2488F" w:rsidP="002E67EF">
                  <w:pPr>
                    <w:spacing w:after="0" w:line="240" w:lineRule="auto"/>
                    <w:jc w:val="center"/>
                    <w:rPr>
                      <w:rFonts w:ascii="Times New Roman" w:eastAsiaTheme="minorHAnsi" w:hAnsi="Times New Roman"/>
                      <w:color w:val="000000"/>
                    </w:rPr>
                  </w:pPr>
                  <w:r w:rsidRPr="00AF54B6">
                    <w:rPr>
                      <w:rFonts w:ascii="Times New Roman" w:eastAsiaTheme="minorHAnsi" w:hAnsi="Times New Roman"/>
                      <w:color w:val="000000"/>
                    </w:rPr>
                    <w:t>2 - Добро</w:t>
                  </w:r>
                </w:p>
              </w:tc>
            </w:tr>
            <w:tr w:rsidR="00E2488F" w:rsidRPr="00AF54B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488F" w:rsidRPr="00AF54B6" w:rsidRDefault="00E2488F" w:rsidP="002E67EF">
                  <w:pPr>
                    <w:spacing w:after="0" w:line="240" w:lineRule="auto"/>
                    <w:jc w:val="center"/>
                    <w:rPr>
                      <w:rFonts w:ascii="Times New Roman" w:eastAsiaTheme="minorHAnsi" w:hAnsi="Times New Roman"/>
                      <w:color w:val="000000"/>
                    </w:rPr>
                  </w:pPr>
                  <w:r w:rsidRPr="00AF54B6">
                    <w:rPr>
                      <w:rFonts w:ascii="Times New Roman" w:eastAsiaTheme="minorHAnsi" w:hAnsi="Times New Roman"/>
                      <w:color w:val="000000"/>
                    </w:rPr>
                    <w:t>3 - Умерено</w:t>
                  </w:r>
                </w:p>
              </w:tc>
            </w:tr>
            <w:tr w:rsidR="00E2488F" w:rsidRPr="00AF54B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2488F" w:rsidRPr="00AF54B6" w:rsidRDefault="00E2488F" w:rsidP="002E67EF">
                  <w:pPr>
                    <w:spacing w:after="0" w:line="240" w:lineRule="auto"/>
                    <w:jc w:val="center"/>
                    <w:rPr>
                      <w:rFonts w:ascii="Times New Roman" w:eastAsiaTheme="minorHAnsi" w:hAnsi="Times New Roman"/>
                      <w:color w:val="000000"/>
                    </w:rPr>
                  </w:pPr>
                  <w:r w:rsidRPr="00AF54B6">
                    <w:rPr>
                      <w:rFonts w:ascii="Times New Roman" w:eastAsiaTheme="minorHAnsi" w:hAnsi="Times New Roman"/>
                      <w:color w:val="000000"/>
                    </w:rPr>
                    <w:t>4 - Лошо</w:t>
                  </w:r>
                </w:p>
              </w:tc>
            </w:tr>
            <w:tr w:rsidR="00E2488F" w:rsidRPr="00AF54B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2488F" w:rsidRPr="00AF54B6" w:rsidRDefault="00E2488F" w:rsidP="002E67EF">
                  <w:pPr>
                    <w:spacing w:after="0" w:line="240" w:lineRule="auto"/>
                    <w:jc w:val="center"/>
                    <w:rPr>
                      <w:rFonts w:ascii="Times New Roman" w:eastAsiaTheme="minorHAnsi" w:hAnsi="Times New Roman"/>
                      <w:color w:val="000000"/>
                    </w:rPr>
                  </w:pPr>
                  <w:r w:rsidRPr="00AF54B6">
                    <w:rPr>
                      <w:rFonts w:ascii="Times New Roman" w:eastAsiaTheme="minorHAnsi" w:hAnsi="Times New Roman"/>
                      <w:color w:val="000000"/>
                    </w:rPr>
                    <w:t>5 - Много лошо</w:t>
                  </w:r>
                </w:p>
              </w:tc>
            </w:tr>
          </w:tbl>
          <w:p w:rsidR="00E2488F" w:rsidRPr="00AF54B6" w:rsidRDefault="00E2488F" w:rsidP="002E67EF">
            <w:pPr>
              <w:spacing w:before="120" w:after="120" w:line="240" w:lineRule="auto"/>
              <w:jc w:val="both"/>
              <w:rPr>
                <w:rFonts w:ascii="Times New Roman" w:eastAsiaTheme="minorHAnsi" w:hAnsi="Times New Roman"/>
              </w:rPr>
            </w:pPr>
            <w:r w:rsidRPr="00B44000">
              <w:rPr>
                <w:rFonts w:ascii="Times New Roman" w:eastAsia="Calibri" w:hAnsi="Times New Roman"/>
              </w:rPr>
              <w:t>Съгласно ПУРБ 2016-2021 г, целият български участък от река Дунав представлява силно модифицирано водно тяло (</w:t>
            </w:r>
            <w:hyperlink r:id="rId126" w:history="1">
              <w:r w:rsidRPr="00B44000">
                <w:rPr>
                  <w:rFonts w:ascii="Times New Roman" w:eastAsia="Calibri" w:hAnsi="Times New Roman"/>
                  <w:color w:val="0000FF"/>
                  <w:u w:val="single"/>
                </w:rPr>
                <w:t>http://www.bd-dunav.org/uploads/content/files/upravlenie-na-vodite/PURB-2016-2021-final/Razdel-1/prilojenia_R1/Pril_1244.pdf</w:t>
              </w:r>
            </w:hyperlink>
            <w:r w:rsidRPr="00B44000">
              <w:rPr>
                <w:rFonts w:ascii="Times New Roman" w:eastAsia="Calibri"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127" w:history="1">
              <w:r w:rsidRPr="00B44000">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B44000">
              <w:rPr>
                <w:rFonts w:ascii="Times New Roman" w:eastAsia="Calibri" w:hAnsi="Times New Roman"/>
              </w:rPr>
              <w:t>).</w:t>
            </w:r>
          </w:p>
        </w:tc>
        <w:tc>
          <w:tcPr>
            <w:tcW w:w="1038" w:type="pct"/>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lastRenderedPageBreak/>
              <w:t xml:space="preserve">Подобряване на екологичното състояние на водните тела с подходящи местообитания за вида, до достигане на </w:t>
            </w:r>
            <w:r w:rsidRPr="00AF54B6">
              <w:rPr>
                <w:rFonts w:ascii="Times New Roman" w:eastAsiaTheme="minorHAnsi" w:hAnsi="Times New Roman"/>
              </w:rPr>
              <w:lastRenderedPageBreak/>
              <w:t xml:space="preserve">стойност от по-висока или равна на 2 – </w:t>
            </w:r>
            <w:r>
              <w:rPr>
                <w:rFonts w:ascii="Times New Roman" w:eastAsiaTheme="minorHAnsi" w:hAnsi="Times New Roman"/>
              </w:rPr>
              <w:t>Добър потенциал</w:t>
            </w:r>
          </w:p>
          <w:p w:rsidR="00E2488F"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E2488F" w:rsidRPr="00AF54B6"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Установяване на източниците на натиск в и извън зоната, които са причина за Умерения потенциал на водното тяло</w:t>
            </w:r>
          </w:p>
        </w:tc>
      </w:tr>
      <w:tr w:rsidR="00E2488F" w:rsidRPr="00AF54B6" w:rsidTr="002E67EF">
        <w:trPr>
          <w:jc w:val="center"/>
        </w:trPr>
        <w:tc>
          <w:tcPr>
            <w:tcW w:w="835" w:type="pct"/>
            <w:shd w:val="clear" w:color="auto" w:fill="auto"/>
          </w:tcPr>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lastRenderedPageBreak/>
              <w:t>Местообитание на вида: естествено структуриран субстрат в подходящите местообитан</w:t>
            </w:r>
            <w:r w:rsidRPr="00AF54B6">
              <w:rPr>
                <w:rFonts w:ascii="Times New Roman" w:eastAsiaTheme="minorHAnsi" w:hAnsi="Times New Roman"/>
                <w:b/>
              </w:rPr>
              <w:lastRenderedPageBreak/>
              <w:t>ия на вида</w:t>
            </w:r>
          </w:p>
        </w:tc>
        <w:tc>
          <w:tcPr>
            <w:tcW w:w="635"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lastRenderedPageBreak/>
              <w:t xml:space="preserve">Съотношение в % от дължината на речните участъци с </w:t>
            </w:r>
            <w:r w:rsidRPr="00AF54B6">
              <w:rPr>
                <w:rFonts w:ascii="Times New Roman" w:eastAsiaTheme="minorHAnsi" w:hAnsi="Times New Roman"/>
              </w:rPr>
              <w:lastRenderedPageBreak/>
              <w:t>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556"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lastRenderedPageBreak/>
              <w:t xml:space="preserve">95% от дължината на речните участъци с подходящи </w:t>
            </w:r>
            <w:r w:rsidRPr="00AF54B6">
              <w:rPr>
                <w:rFonts w:ascii="Times New Roman" w:eastAsiaTheme="minorHAnsi" w:hAnsi="Times New Roman"/>
              </w:rPr>
              <w:lastRenderedPageBreak/>
              <w:t>местообитания за вида имат естественоструктуриран субстрат</w:t>
            </w:r>
          </w:p>
        </w:tc>
        <w:tc>
          <w:tcPr>
            <w:tcW w:w="1936" w:type="pct"/>
            <w:shd w:val="clear" w:color="auto" w:fill="auto"/>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lastRenderedPageBreak/>
              <w:t xml:space="preserve">Високотелият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w:t>
            </w:r>
            <w:r w:rsidRPr="00AF54B6">
              <w:rPr>
                <w:rFonts w:ascii="Times New Roman" w:eastAsiaTheme="minorHAnsi" w:hAnsi="Times New Roman"/>
              </w:rPr>
              <w:lastRenderedPageBreak/>
              <w:t>връзка, поддържането на естествената структура на дънния субстрат в подходящите местообитания на вида е важно за неговото състояние.</w:t>
            </w:r>
          </w:p>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Фактори, водещи до нарушаване на естествената структура на дънния субстрат, са:</w:t>
            </w:r>
          </w:p>
          <w:p w:rsidR="00E2488F" w:rsidRPr="00AF54B6" w:rsidRDefault="00E2488F" w:rsidP="002E67EF">
            <w:pPr>
              <w:numPr>
                <w:ilvl w:val="0"/>
                <w:numId w:val="7"/>
              </w:numPr>
              <w:spacing w:before="120" w:after="120" w:line="240" w:lineRule="auto"/>
              <w:jc w:val="both"/>
              <w:rPr>
                <w:rFonts w:ascii="Times New Roman" w:eastAsiaTheme="minorHAnsi" w:hAnsi="Times New Roman"/>
              </w:rPr>
            </w:pPr>
            <w:r w:rsidRPr="00AF54B6">
              <w:rPr>
                <w:rFonts w:ascii="Times New Roman" w:eastAsiaTheme="minorHAnsi" w:hAnsi="Times New Roman"/>
              </w:rPr>
              <w:t>Отстраняване на чакъл и пясък от коритото на реката;</w:t>
            </w:r>
          </w:p>
          <w:p w:rsidR="00E2488F" w:rsidRPr="00AF54B6" w:rsidRDefault="00E2488F" w:rsidP="002E67EF">
            <w:pPr>
              <w:numPr>
                <w:ilvl w:val="0"/>
                <w:numId w:val="7"/>
              </w:numPr>
              <w:spacing w:before="120" w:after="120" w:line="240" w:lineRule="auto"/>
              <w:jc w:val="both"/>
              <w:rPr>
                <w:rFonts w:ascii="Times New Roman" w:eastAsiaTheme="minorHAnsi" w:hAnsi="Times New Roman"/>
              </w:rPr>
            </w:pPr>
            <w:r w:rsidRPr="00AF54B6">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E2488F" w:rsidRPr="00AF54B6" w:rsidRDefault="00E2488F" w:rsidP="002E67EF">
            <w:pPr>
              <w:numPr>
                <w:ilvl w:val="0"/>
                <w:numId w:val="7"/>
              </w:numPr>
              <w:spacing w:before="120" w:after="120" w:line="240" w:lineRule="auto"/>
              <w:jc w:val="both"/>
              <w:rPr>
                <w:rFonts w:ascii="Times New Roman" w:eastAsiaTheme="minorHAnsi" w:hAnsi="Times New Roman"/>
              </w:rPr>
            </w:pPr>
            <w:r w:rsidRPr="00AF54B6">
              <w:rPr>
                <w:rFonts w:ascii="Times New Roman" w:eastAsiaTheme="minorHAnsi" w:hAnsi="Times New Roman"/>
              </w:rPr>
              <w:t>др.</w:t>
            </w:r>
          </w:p>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Не е установен натиск в зоната по този параметър над 5%.</w:t>
            </w:r>
          </w:p>
        </w:tc>
        <w:tc>
          <w:tcPr>
            <w:tcW w:w="1038" w:type="pct"/>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lastRenderedPageBreak/>
              <w:t xml:space="preserve">Поддържане на 95 % от дължината на речните участъци с подходящи местообитания за вида да са с </w:t>
            </w:r>
            <w:r w:rsidRPr="00AF54B6">
              <w:rPr>
                <w:rFonts w:ascii="Times New Roman" w:eastAsiaTheme="minorHAnsi" w:hAnsi="Times New Roman"/>
              </w:rPr>
              <w:lastRenderedPageBreak/>
              <w:t>естествено структуриран субстрат.</w:t>
            </w:r>
          </w:p>
        </w:tc>
      </w:tr>
    </w:tbl>
    <w:p w:rsidR="00E2488F" w:rsidRPr="004C3A53" w:rsidRDefault="00E2488F" w:rsidP="00E2488F">
      <w:pPr>
        <w:spacing w:before="120"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7. Необходимост от актуали</w:t>
      </w:r>
      <w:r>
        <w:rPr>
          <w:rFonts w:ascii="Times New Roman" w:eastAsiaTheme="minorHAnsi" w:hAnsi="Times New Roman"/>
          <w:b/>
          <w:sz w:val="24"/>
          <w:szCs w:val="24"/>
        </w:rPr>
        <w:t>зация на СФ на защитената зона.</w:t>
      </w:r>
    </w:p>
    <w:p w:rsidR="00E2488F" w:rsidRPr="004C3A53" w:rsidRDefault="00E2488F" w:rsidP="00E2488F">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методиката, приложима за пробонабиране на вида,</w:t>
      </w:r>
      <w:r w:rsidRPr="004C3A53">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4C3A53">
        <w:rPr>
          <w:rFonts w:ascii="Times New Roman" w:eastAsiaTheme="minorHAnsi" w:hAnsi="Times New Roman"/>
          <w:sz w:val="24"/>
          <w:szCs w:val="24"/>
        </w:rPr>
        <w:t xml:space="preserve">е индивиди на </w:t>
      </w:r>
      <w:r>
        <w:rPr>
          <w:rFonts w:ascii="Times New Roman" w:eastAsiaTheme="minorHAnsi" w:hAnsi="Times New Roman"/>
          <w:sz w:val="24"/>
          <w:szCs w:val="24"/>
        </w:rPr>
        <w:t xml:space="preserve">единица риболовно усилие (инд./ЕРУ), </w:t>
      </w:r>
      <w:r w:rsidRPr="002644C6">
        <w:rPr>
          <w:rFonts w:ascii="Times New Roman" w:eastAsiaTheme="minorHAnsi" w:hAnsi="Times New Roman"/>
          <w:sz w:val="24"/>
          <w:szCs w:val="24"/>
        </w:rPr>
        <w:t>като за тази зона не е определе</w:t>
      </w:r>
      <w:r>
        <w:rPr>
          <w:rFonts w:ascii="Times New Roman" w:eastAsiaTheme="minorHAnsi" w:hAnsi="Times New Roman"/>
          <w:sz w:val="24"/>
          <w:szCs w:val="24"/>
        </w:rPr>
        <w:t>н</w:t>
      </w:r>
      <w:r w:rsidRPr="002644C6">
        <w:rPr>
          <w:rFonts w:ascii="Times New Roman" w:eastAsiaTheme="minorHAnsi" w:hAnsi="Times New Roman"/>
          <w:sz w:val="24"/>
          <w:szCs w:val="24"/>
        </w:rPr>
        <w:t>а, поради ограничено наличие на подходящи местообитания</w:t>
      </w:r>
      <w:r>
        <w:rPr>
          <w:rFonts w:ascii="Times New Roman" w:eastAsiaTheme="minorHAns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r w:rsidRPr="004C3A53">
        <w:rPr>
          <w:rFonts w:ascii="Times New Roman" w:eastAsiaTheme="minorHAnsi" w:hAnsi="Times New Roman"/>
          <w:sz w:val="24"/>
          <w:szCs w:val="24"/>
        </w:rPr>
        <w:t>. Видът е много рядък или периодично отсъства от зоната, тъй като подходящите местообитания в нея са слабо застъпени</w:t>
      </w:r>
      <w:r>
        <w:rPr>
          <w:rFonts w:ascii="Times New Roman" w:eastAsiaTheme="minorHAnsi" w:hAnsi="Times New Roman"/>
          <w:sz w:val="24"/>
          <w:szCs w:val="24"/>
        </w:rPr>
        <w:t xml:space="preserve"> </w:t>
      </w:r>
      <w:r w:rsidRPr="00EF4469">
        <w:rPr>
          <w:rFonts w:ascii="Times New Roman" w:eastAsiaTheme="minorHAnsi" w:hAnsi="Times New Roman"/>
          <w:sz w:val="24"/>
          <w:szCs w:val="24"/>
        </w:rPr>
        <w:t>– само в дунавския участък</w:t>
      </w:r>
      <w:r w:rsidRPr="004C3A53">
        <w:rPr>
          <w:rFonts w:ascii="Times New Roman" w:eastAsiaTheme="minorHAnsi" w:hAnsi="Times New Roman"/>
          <w:sz w:val="24"/>
          <w:szCs w:val="24"/>
        </w:rPr>
        <w:t xml:space="preserve">. </w:t>
      </w:r>
      <w:r>
        <w:rPr>
          <w:rFonts w:ascii="Times New Roman" w:eastAsiaTheme="minorHAnsi" w:hAnsi="Times New Roman"/>
          <w:sz w:val="24"/>
          <w:szCs w:val="24"/>
        </w:rPr>
        <w:t>Д</w:t>
      </w:r>
      <w:r w:rsidRPr="004C3A53">
        <w:rPr>
          <w:rFonts w:ascii="Times New Roman" w:eastAsiaTheme="minorHAnsi" w:hAnsi="Times New Roman"/>
          <w:sz w:val="24"/>
          <w:szCs w:val="24"/>
        </w:rPr>
        <w:t>унавския</w:t>
      </w:r>
      <w:r>
        <w:rPr>
          <w:rFonts w:ascii="Times New Roman" w:eastAsiaTheme="minorHAnsi" w:hAnsi="Times New Roman"/>
          <w:sz w:val="24"/>
          <w:szCs w:val="24"/>
        </w:rPr>
        <w:t>т</w:t>
      </w:r>
      <w:r w:rsidRPr="004C3A53">
        <w:rPr>
          <w:rFonts w:ascii="Times New Roman" w:eastAsiaTheme="minorHAnsi" w:hAnsi="Times New Roman"/>
          <w:sz w:val="24"/>
          <w:szCs w:val="24"/>
        </w:rPr>
        <w:t xml:space="preserve"> участък се използва от вида за екокоридор по време на неговите миграции. Поради тези </w:t>
      </w:r>
      <w:r>
        <w:rPr>
          <w:rFonts w:ascii="Times New Roman" w:eastAsiaTheme="minorHAnsi" w:hAnsi="Times New Roman"/>
          <w:sz w:val="24"/>
          <w:szCs w:val="24"/>
        </w:rPr>
        <w:t>съображения</w:t>
      </w:r>
      <w:r w:rsidRPr="004C3A53">
        <w:rPr>
          <w:rFonts w:ascii="Times New Roman" w:eastAsiaTheme="minorHAnsi" w:hAnsi="Times New Roman"/>
          <w:sz w:val="24"/>
          <w:szCs w:val="24"/>
        </w:rPr>
        <w:t xml:space="preserve"> са </w:t>
      </w:r>
      <w:r>
        <w:rPr>
          <w:rFonts w:ascii="Times New Roman" w:eastAsiaTheme="minorHAnsi" w:hAnsi="Times New Roman"/>
          <w:sz w:val="24"/>
          <w:szCs w:val="24"/>
        </w:rPr>
        <w:t>направени</w:t>
      </w:r>
      <w:r w:rsidRPr="004C3A53">
        <w:rPr>
          <w:rFonts w:ascii="Times New Roman" w:eastAsiaTheme="minorHAnsi" w:hAnsi="Times New Roman"/>
          <w:sz w:val="24"/>
          <w:szCs w:val="24"/>
        </w:rPr>
        <w:t xml:space="preserve"> съответните корекции </w:t>
      </w:r>
      <w:r>
        <w:rPr>
          <w:rFonts w:ascii="Times New Roman" w:eastAsiaTheme="minorHAnsi" w:hAnsi="Times New Roman"/>
          <w:sz w:val="24"/>
          <w:szCs w:val="24"/>
        </w:rPr>
        <w:t>в</w:t>
      </w:r>
      <w:r w:rsidRPr="004C3A53">
        <w:rPr>
          <w:rFonts w:ascii="Times New Roman" w:eastAsiaTheme="minorHAnsi" w:hAnsi="Times New Roman"/>
          <w:sz w:val="24"/>
          <w:szCs w:val="24"/>
        </w:rPr>
        <w:t xml:space="preserve">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E2488F" w:rsidRPr="004C3A53" w:rsidTr="002E67EF">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51"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295"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580"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33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47"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696"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lastRenderedPageBreak/>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1157</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sz w:val="16"/>
                <w:szCs w:val="16"/>
              </w:rPr>
              <w:t xml:space="preserve">Gymnocephalus </w:t>
            </w:r>
            <w:r w:rsidRPr="004C3A53">
              <w:rPr>
                <w:rFonts w:ascii="Times New Roman" w:eastAsiaTheme="minorHAns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A7503C" w:rsidRDefault="00E2488F" w:rsidP="002E67EF">
            <w:pPr>
              <w:spacing w:before="120" w:after="0" w:line="256" w:lineRule="auto"/>
              <w:jc w:val="both"/>
              <w:rPr>
                <w:rFonts w:ascii="Times New Roman" w:eastAsiaTheme="minorHAnsi" w:hAnsi="Times New Roman"/>
                <w:b/>
                <w:bCs/>
                <w:sz w:val="16"/>
                <w:szCs w:val="16"/>
              </w:rPr>
            </w:pPr>
            <w:r w:rsidRPr="00A7503C">
              <w:rPr>
                <w:rFonts w:ascii="Times New Roman" w:eastAsiaTheme="minorHAnsi" w:hAnsi="Times New Roman"/>
                <w:b/>
                <w:bCs/>
                <w:sz w:val="16"/>
                <w:szCs w:val="16"/>
              </w:rPr>
              <w:t>р</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A7503C" w:rsidRDefault="00E2488F" w:rsidP="002E67EF">
            <w:pPr>
              <w:spacing w:before="120" w:after="0" w:line="256" w:lineRule="auto"/>
              <w:jc w:val="both"/>
              <w:rPr>
                <w:rFonts w:ascii="Times New Roman" w:eastAsiaTheme="minorHAnsi" w:hAnsi="Times New Roman"/>
                <w:b/>
                <w:bCs/>
                <w:sz w:val="16"/>
                <w:szCs w:val="16"/>
                <w:lang w:val="en-US"/>
              </w:rPr>
            </w:pPr>
            <w:r w:rsidRPr="00A7503C">
              <w:rPr>
                <w:rFonts w:ascii="Times New Roman" w:eastAsiaTheme="minorHAnsi" w:hAnsi="Times New Roman"/>
                <w:b/>
                <w:bCs/>
                <w:sz w:val="16"/>
                <w:szCs w:val="16"/>
                <w:lang w:val="en-US"/>
              </w:rPr>
              <w:t>15700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A7503C" w:rsidRDefault="00E2488F" w:rsidP="002E67EF">
            <w:pPr>
              <w:spacing w:before="120" w:after="0" w:line="256" w:lineRule="auto"/>
              <w:jc w:val="both"/>
              <w:rPr>
                <w:rFonts w:ascii="Times New Roman" w:eastAsiaTheme="minorHAnsi" w:hAnsi="Times New Roman"/>
                <w:b/>
                <w:bCs/>
                <w:sz w:val="16"/>
                <w:szCs w:val="16"/>
                <w:lang w:val="en-US"/>
              </w:rPr>
            </w:pPr>
            <w:r w:rsidRPr="00A7503C">
              <w:rPr>
                <w:rFonts w:ascii="Times New Roman" w:eastAsiaTheme="minorHAnsi" w:hAnsi="Times New Roman"/>
                <w:b/>
                <w:bCs/>
                <w:sz w:val="16"/>
                <w:szCs w:val="16"/>
                <w:lang w:val="en-US"/>
              </w:rPr>
              <w:t>15700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A7503C" w:rsidRDefault="00E2488F" w:rsidP="002E67EF">
            <w:pPr>
              <w:spacing w:before="120" w:after="0" w:line="256" w:lineRule="auto"/>
              <w:jc w:val="both"/>
              <w:rPr>
                <w:rFonts w:ascii="Times New Roman" w:eastAsiaTheme="minorHAnsi" w:hAnsi="Times New Roman"/>
                <w:b/>
                <w:bCs/>
                <w:sz w:val="16"/>
                <w:szCs w:val="16"/>
                <w:lang w:val="en-US"/>
              </w:rPr>
            </w:pPr>
            <w:r w:rsidRPr="00A7503C">
              <w:rPr>
                <w:rFonts w:ascii="Times New Roman" w:eastAsiaTheme="minorHAnsi" w:hAnsi="Times New Roman"/>
                <w:b/>
                <w:bCs/>
                <w:sz w:val="16"/>
                <w:szCs w:val="16"/>
                <w:lang w:val="en-US"/>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290C30" w:rsidRDefault="00E2488F" w:rsidP="002E67EF">
            <w:pPr>
              <w:spacing w:before="120" w:after="0" w:line="256" w:lineRule="auto"/>
              <w:jc w:val="both"/>
              <w:rPr>
                <w:rFonts w:ascii="Times New Roman" w:eastAsiaTheme="minorHAnsi" w:hAnsi="Times New Roman"/>
                <w:b/>
                <w:bCs/>
                <w:color w:val="FF0000"/>
                <w:sz w:val="16"/>
                <w:szCs w:val="16"/>
                <w:lang w:val="en-US"/>
              </w:rPr>
            </w:pPr>
            <w:r w:rsidRPr="00290C30">
              <w:rPr>
                <w:rFonts w:ascii="Times New Roman" w:eastAsiaTheme="minorHAnsi" w:hAnsi="Times New Roman"/>
                <w:b/>
                <w:bCs/>
                <w:color w:val="FF0000"/>
                <w:sz w:val="16"/>
                <w:szCs w:val="16"/>
                <w:lang w:val="en-US"/>
              </w:rPr>
              <w:t>R</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color w:val="FF0000"/>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color w:val="FF0000"/>
                <w:sz w:val="16"/>
                <w:szCs w:val="16"/>
                <w:lang w:val="en-US"/>
              </w:rPr>
              <w:t>D</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p>
        </w:tc>
      </w:tr>
    </w:tbl>
    <w:p w:rsidR="00E2488F" w:rsidRPr="004C3A53" w:rsidRDefault="00E2488F" w:rsidP="00E2488F">
      <w:pPr>
        <w:spacing w:after="16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8. Цити</w:t>
      </w:r>
      <w:r>
        <w:rPr>
          <w:rFonts w:ascii="Times New Roman" w:eastAsiaTheme="minorHAnsi" w:hAnsi="Times New Roman"/>
          <w:b/>
          <w:sz w:val="24"/>
          <w:szCs w:val="24"/>
        </w:rPr>
        <w:t>рана литература</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1951. Рибите в България. Фауна на България II. С., БАН, 270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Информационна система за защитени зони от екологична мрежа НАТУРА 2000.</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http://natura2000.moew.government.bg/; http://natura2000.moew.government.bg/Home/Reports?reportType=Fishes</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1972. Ихтиофауна на р. Янтра. – Изв. на Зоолог. инст. с музей, 36: 149–182.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М. Живков. 1995. Рибите в България. С., "Гея-Либрис", 247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Моров, Т. 1931. Сладководните риби в България. С., "Художник", 93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https://ec.europa.eu/environment/nature/natura2000/management/docs/art6/BG_art_6_guide_jun_2019.pdf</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Шишков Г. 1939. Няколко думи за риболова по р. Искър. – Рибарски преглед, 9(8): 4–7.</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lastRenderedPageBreak/>
        <w:t>Bauer, C. Bobeldy, A., Lamberti G. 2006.  Predicting habitat use and trophic interactions of Eurasian ruffe, round gobies, and zebra mussels in nearshore areas of the Great Lakes. – Biol Invasions,  DOI 10.1007/s10530-006-9067-8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Bern Convention on the Conservation of European Wildlife and Natural Habitats. https://www.coe.int/en/web/bern-convention</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CEN - EN 14011, 2003. Water quality - Sampling of fish with electricity. Brussels, 16 p.</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3–680.</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Froese, R., D. Pauly. Editors. 2021. FishBase. World Wide Web electronic publication. www.fishbase.org, (06/2021): Search FishBase (mnhn.fr)</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IUCN 2021. The IUCN Red List of Threatened Species. Version 2021-2. </w:t>
      </w:r>
      <w:hyperlink r:id="rId128" w:history="1">
        <w:r w:rsidRPr="004C3A53">
          <w:rPr>
            <w:rFonts w:ascii="Times New Roman" w:eastAsiaTheme="minorHAnsi" w:hAnsi="Times New Roman"/>
            <w:color w:val="0000FF" w:themeColor="hyperlink"/>
            <w:sz w:val="24"/>
            <w:szCs w:val="24"/>
            <w:u w:val="single"/>
          </w:rPr>
          <w:t>https://www.iucnredlist.org</w:t>
        </w:r>
      </w:hyperlink>
      <w:r w:rsidRPr="004C3A53">
        <w:rPr>
          <w:rFonts w:ascii="Times New Roman" w:eastAsiaTheme="minorHAnsi" w:hAnsi="Times New Roman"/>
          <w:sz w:val="24"/>
          <w:szCs w:val="24"/>
        </w:rPr>
        <w:t>.</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Kottelat, M., J. Freyhof, 2007. Handbook of European freshwater fishes. Publications Kottelat, Cornol and Freyhof, Berlin. 646 pp.</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Naseka, A., N. Bogutskaya, P. Banarescu. 1999. Gobio albipinnatus Lukasch, 1933. – In: Banarescu P. (Ed.), The Freshwater Fishes of Europe. Vol. 5 / I. Cyprinidae 2 / I. AULA-Verlag, Wiesbaden, 37–68.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129" w:history="1">
        <w:r w:rsidRPr="004C3A53">
          <w:rPr>
            <w:rFonts w:ascii="Times New Roman" w:eastAsiaTheme="minorHAnsi" w:hAnsi="Times New Roman"/>
            <w:color w:val="0000FF" w:themeColor="hyperlink"/>
            <w:sz w:val="24"/>
            <w:szCs w:val="24"/>
            <w:u w:val="single"/>
          </w:rPr>
          <w:t>http://registers.moew.government.bg/eo</w:t>
        </w:r>
      </w:hyperlink>
      <w:r w:rsidRPr="004C3A53">
        <w:rPr>
          <w:rFonts w:ascii="Times New Roman" w:eastAsiaTheme="minorHAnsi" w:hAnsi="Times New Roman"/>
          <w:sz w:val="24"/>
          <w:szCs w:val="24"/>
        </w:rPr>
        <w:t xml:space="preserve"> (Достъп на 27.09.2021)</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Публичен регистър по оценки за въздействие на околната среда </w:t>
      </w:r>
      <w:hyperlink r:id="rId130" w:history="1">
        <w:r w:rsidRPr="004C3A53">
          <w:rPr>
            <w:rFonts w:ascii="Times New Roman" w:eastAsiaTheme="minorHAnsi" w:hAnsi="Times New Roman"/>
            <w:color w:val="0000FF" w:themeColor="hyperlink"/>
            <w:sz w:val="24"/>
            <w:szCs w:val="24"/>
            <w:u w:val="single"/>
          </w:rPr>
          <w:t>http://registers.moew.government.bg/ovos/</w:t>
        </w:r>
      </w:hyperlink>
      <w:r w:rsidRPr="004C3A53">
        <w:rPr>
          <w:rFonts w:ascii="Times New Roman" w:eastAsiaTheme="minorHAnsi" w:hAnsi="Times New Roman"/>
          <w:sz w:val="24"/>
          <w:szCs w:val="24"/>
        </w:rPr>
        <w:t xml:space="preserve"> (Достъп на 27.09.2021)</w:t>
      </w:r>
    </w:p>
    <w:p w:rsidR="00E2488F" w:rsidRPr="004C3A53" w:rsidRDefault="00E2488F" w:rsidP="00E2488F">
      <w:pPr>
        <w:spacing w:after="0" w:line="240"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4C3A53">
        <w:rPr>
          <w:rFonts w:ascii="Times New Roman" w:eastAsiaTheme="minorHAnsi" w:hAnsi="Times New Roman"/>
          <w:color w:val="0000FF" w:themeColor="hyperlink"/>
          <w:sz w:val="24"/>
          <w:szCs w:val="24"/>
          <w:u w:val="single"/>
        </w:rPr>
        <w:t>https://riew-pleven.eu/</w:t>
      </w:r>
    </w:p>
    <w:p w:rsidR="00E2488F" w:rsidRPr="004C3A53" w:rsidRDefault="00E2488F" w:rsidP="00E2488F">
      <w:pPr>
        <w:spacing w:after="160" w:line="240" w:lineRule="auto"/>
        <w:jc w:val="both"/>
        <w:rPr>
          <w:rFonts w:ascii="Times New Roman" w:eastAsiaTheme="minorHAnsi" w:hAnsi="Times New Roman"/>
          <w:i/>
          <w:sz w:val="24"/>
          <w:szCs w:val="24"/>
        </w:rPr>
      </w:pPr>
      <w:hyperlink r:id="rId131" w:history="1">
        <w:r w:rsidRPr="004C3A53">
          <w:rPr>
            <w:rFonts w:ascii="Times New Roman" w:eastAsiaTheme="minorHAnsi" w:hAnsi="Times New Roman"/>
            <w:iCs/>
            <w:color w:val="0000FF" w:themeColor="hyperlink"/>
            <w:sz w:val="24"/>
            <w:szCs w:val="24"/>
            <w:u w:val="single"/>
          </w:rPr>
          <w:t>http://eea.government.bg/bg/bio/nsmbr/praktichesko-rakovodstvo-metodiki-za-monitoring-i-otsenka/Podhod_Dunav.pdf</w:t>
        </w:r>
      </w:hyperlink>
    </w:p>
    <w:p w:rsidR="00E2488F" w:rsidRPr="004C3A53" w:rsidRDefault="00E2488F" w:rsidP="00E2488F">
      <w:pPr>
        <w:spacing w:after="160" w:line="240" w:lineRule="auto"/>
        <w:jc w:val="both"/>
        <w:rPr>
          <w:rFonts w:ascii="Times New Roman" w:eastAsiaTheme="minorHAnsi" w:hAnsi="Times New Roman"/>
          <w:sz w:val="24"/>
          <w:szCs w:val="24"/>
        </w:rPr>
      </w:pPr>
      <w:r w:rsidRPr="004C3A53">
        <w:rPr>
          <w:rFonts w:ascii="Times New Roman" w:eastAsiaTheme="minorHAnsi" w:hAnsi="Times New Roman"/>
          <w:i/>
          <w:sz w:val="24"/>
          <w:szCs w:val="24"/>
        </w:rPr>
        <w:t>Автори</w:t>
      </w:r>
      <w:r w:rsidRPr="004C3A53">
        <w:rPr>
          <w:rFonts w:ascii="Times New Roman" w:eastAsiaTheme="minorHAnsi" w:hAnsi="Times New Roman"/>
          <w:sz w:val="24"/>
          <w:szCs w:val="24"/>
        </w:rPr>
        <w:t>:</w:t>
      </w:r>
      <w:r w:rsidRPr="004C3A53">
        <w:rPr>
          <w:rFonts w:ascii="Times New Roman" w:eastAsiaTheme="minorHAnsi" w:hAnsi="Times New Roman"/>
          <w:b/>
          <w:sz w:val="24"/>
          <w:szCs w:val="24"/>
        </w:rPr>
        <w:t xml:space="preserve"> </w:t>
      </w:r>
      <w:r w:rsidRPr="002E67EF">
        <w:rPr>
          <w:rFonts w:ascii="Times New Roman" w:eastAsiaTheme="minorHAnsi" w:hAnsi="Times New Roman"/>
          <w:iCs/>
          <w:sz w:val="24"/>
          <w:szCs w:val="24"/>
        </w:rPr>
        <w:t>Апостолос Апостолу, Лъчезар Пехливанов, Стефан Казаков</w:t>
      </w:r>
    </w:p>
    <w:p w:rsidR="00E2488F" w:rsidRPr="00C10D9D" w:rsidRDefault="00E2488F" w:rsidP="00E2488F">
      <w:pPr>
        <w:rPr>
          <w:rFonts w:ascii="Times New Roman" w:hAnsi="Times New Roman"/>
          <w:color w:val="1F497D" w:themeColor="text2"/>
          <w:sz w:val="28"/>
          <w:szCs w:val="28"/>
        </w:rPr>
      </w:pPr>
    </w:p>
    <w:p w:rsidR="00E2488F" w:rsidRDefault="00E2488F" w:rsidP="00E2488F">
      <w:pPr>
        <w:outlineLvl w:val="1"/>
        <w:rPr>
          <w:rFonts w:ascii="Times New Roman" w:hAnsi="Times New Roman"/>
          <w:i/>
          <w:color w:val="1F497D" w:themeColor="text2"/>
          <w:sz w:val="28"/>
          <w:szCs w:val="28"/>
        </w:rPr>
      </w:pPr>
      <w:bookmarkStart w:id="50" w:name="_Toc88998073"/>
      <w:r>
        <w:rPr>
          <w:rFonts w:ascii="Times New Roman" w:hAnsi="Times New Roman"/>
          <w:color w:val="1F497D" w:themeColor="text2"/>
          <w:sz w:val="28"/>
          <w:szCs w:val="28"/>
        </w:rPr>
        <w:t>Природозащитни цели за</w:t>
      </w:r>
      <w:r w:rsidRPr="007A7610">
        <w:rPr>
          <w:rFonts w:ascii="Times New Roman" w:hAnsi="Times New Roman"/>
          <w:color w:val="1F497D" w:themeColor="text2"/>
          <w:sz w:val="28"/>
          <w:szCs w:val="28"/>
        </w:rPr>
        <w:t xml:space="preserve"> 1145 </w:t>
      </w:r>
      <w:r w:rsidRPr="00F54975">
        <w:rPr>
          <w:rFonts w:ascii="Times New Roman" w:hAnsi="Times New Roman"/>
          <w:i/>
          <w:color w:val="1F497D" w:themeColor="text2"/>
          <w:sz w:val="28"/>
          <w:szCs w:val="28"/>
          <w:lang w:val="en-US"/>
        </w:rPr>
        <w:t>Misgurnus</w:t>
      </w:r>
      <w:r w:rsidRPr="007A7610">
        <w:rPr>
          <w:rFonts w:ascii="Times New Roman" w:hAnsi="Times New Roman"/>
          <w:i/>
          <w:color w:val="1F497D" w:themeColor="text2"/>
          <w:sz w:val="28"/>
          <w:szCs w:val="28"/>
        </w:rPr>
        <w:t xml:space="preserve"> </w:t>
      </w:r>
      <w:r w:rsidRPr="00F54975">
        <w:rPr>
          <w:rFonts w:ascii="Times New Roman" w:hAnsi="Times New Roman"/>
          <w:i/>
          <w:color w:val="1F497D" w:themeColor="text2"/>
          <w:sz w:val="28"/>
          <w:szCs w:val="28"/>
          <w:lang w:val="en-US"/>
        </w:rPr>
        <w:t>fossilis</w:t>
      </w:r>
      <w:bookmarkEnd w:id="50"/>
    </w:p>
    <w:p w:rsidR="00E2488F" w:rsidRPr="004C3A53" w:rsidRDefault="00E2488F" w:rsidP="00E2488F">
      <w:pPr>
        <w:spacing w:after="160" w:line="240" w:lineRule="auto"/>
        <w:rPr>
          <w:rFonts w:ascii="Times New Roman" w:eastAsiaTheme="minorHAnsi" w:hAnsi="Times New Roman"/>
          <w:b/>
          <w:bCs/>
          <w:sz w:val="24"/>
          <w:szCs w:val="24"/>
        </w:rPr>
      </w:pPr>
      <w:r w:rsidRPr="004C3A53">
        <w:rPr>
          <w:rFonts w:ascii="Times New Roman" w:eastAsiaTheme="minorHAnsi" w:hAnsi="Times New Roman"/>
          <w:b/>
          <w:sz w:val="24"/>
          <w:szCs w:val="24"/>
        </w:rPr>
        <w:t xml:space="preserve">1. Код и наименование на вида: </w:t>
      </w:r>
      <w:r w:rsidRPr="004C3A53">
        <w:rPr>
          <w:rFonts w:ascii="Times New Roman" w:hAnsi="Times New Roman"/>
          <w:bCs/>
          <w:color w:val="000000"/>
          <w:sz w:val="24"/>
          <w:szCs w:val="24"/>
          <w:lang w:eastAsia="bg-BG"/>
        </w:rPr>
        <w:t xml:space="preserve">1145 </w:t>
      </w:r>
      <w:r w:rsidRPr="004C3A53">
        <w:rPr>
          <w:rFonts w:ascii="Times New Roman" w:hAnsi="Times New Roman"/>
          <w:bCs/>
          <w:i/>
          <w:iCs/>
          <w:color w:val="000000"/>
          <w:sz w:val="24"/>
          <w:szCs w:val="24"/>
          <w:lang w:val="en-US" w:eastAsia="bg-BG"/>
        </w:rPr>
        <w:t>Misgurnus</w:t>
      </w:r>
      <w:r w:rsidRPr="004C3A53">
        <w:rPr>
          <w:rFonts w:ascii="Times New Roman" w:hAnsi="Times New Roman"/>
          <w:bCs/>
          <w:i/>
          <w:iCs/>
          <w:color w:val="000000"/>
          <w:sz w:val="24"/>
          <w:szCs w:val="24"/>
          <w:lang w:eastAsia="bg-BG"/>
        </w:rPr>
        <w:t xml:space="preserve"> </w:t>
      </w:r>
      <w:r w:rsidRPr="004C3A53">
        <w:rPr>
          <w:rFonts w:ascii="Times New Roman" w:hAnsi="Times New Roman"/>
          <w:bCs/>
          <w:i/>
          <w:iCs/>
          <w:color w:val="000000"/>
          <w:sz w:val="24"/>
          <w:szCs w:val="24"/>
          <w:lang w:val="en-US" w:eastAsia="bg-BG"/>
        </w:rPr>
        <w:t>fossilis</w:t>
      </w:r>
      <w:r w:rsidRPr="004C3A53">
        <w:rPr>
          <w:rFonts w:ascii="Times New Roman" w:hAnsi="Times New Roman"/>
          <w:bCs/>
          <w:color w:val="000000"/>
          <w:sz w:val="24"/>
          <w:szCs w:val="24"/>
          <w:lang w:eastAsia="bg-BG"/>
        </w:rPr>
        <w:t xml:space="preserve"> - Виюн</w:t>
      </w: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2. Кратка </w:t>
      </w:r>
      <w:r>
        <w:rPr>
          <w:rFonts w:ascii="Times New Roman" w:eastAsiaTheme="minorHAnsi" w:hAnsi="Times New Roman"/>
          <w:b/>
          <w:sz w:val="24"/>
          <w:szCs w:val="24"/>
        </w:rPr>
        <w:t>характеристика на целевия обект</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Риба от сем. Щипоци (</w:t>
      </w:r>
      <w:r w:rsidRPr="004C3A53">
        <w:rPr>
          <w:rFonts w:ascii="Times New Roman" w:eastAsiaTheme="minorHAnsi" w:hAnsi="Times New Roman"/>
          <w:sz w:val="24"/>
          <w:szCs w:val="24"/>
          <w:lang w:val="en-US"/>
        </w:rPr>
        <w:t>Cobitidae</w:t>
      </w:r>
      <w:r w:rsidRPr="004C3A53">
        <w:rPr>
          <w:rFonts w:ascii="Times New Roman" w:eastAsiaTheme="minorHAnsi" w:hAnsi="Times New Roman"/>
          <w:sz w:val="24"/>
          <w:szCs w:val="24"/>
        </w:rPr>
        <w:t xml:space="preserve">). Тялото е издължено, змиевидно. Покрито е със ситни, дълбоко закрепени в кожата люспи. Оцветено е в кафяво, с тъмни и светли надлъжни ивици. Опашната перка е заоблена. Устата е обградена с три чифта мустачки. </w:t>
      </w:r>
    </w:p>
    <w:p w:rsidR="00E2488F" w:rsidRPr="004C3A53" w:rsidRDefault="00E2488F" w:rsidP="00E2488F">
      <w:pPr>
        <w:spacing w:after="0" w:line="240" w:lineRule="auto"/>
        <w:ind w:firstLine="709"/>
        <w:jc w:val="both"/>
        <w:rPr>
          <w:rFonts w:ascii="Times New Roman" w:eastAsiaTheme="minorHAnsi" w:hAnsi="Times New Roman"/>
          <w:color w:val="000000"/>
          <w:sz w:val="24"/>
          <w:szCs w:val="24"/>
        </w:rPr>
      </w:pPr>
      <w:r w:rsidRPr="004C3A53">
        <w:rPr>
          <w:rFonts w:ascii="Times New Roman" w:eastAsiaTheme="minorHAnsi" w:hAnsi="Times New Roman"/>
          <w:color w:val="000000"/>
          <w:sz w:val="24"/>
          <w:szCs w:val="24"/>
        </w:rPr>
        <w:lastRenderedPageBreak/>
        <w:t xml:space="preserve">Разпространен е в по-голяма част от Европа на север от Алпите, от р. Маас на запад на до Ладожкото езеро изток, в северната част на черноморския басейн до р. Кубан на изток, а също и във водосборите на реките Волга и Урал от басейна на Каспийско море.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color w:val="000000"/>
          <w:sz w:val="24"/>
          <w:szCs w:val="24"/>
        </w:rPr>
        <w:t>Дънен лимнофилен вид.</w:t>
      </w:r>
      <w:r w:rsidRPr="004C3A53">
        <w:rPr>
          <w:rFonts w:ascii="Times New Roman" w:eastAsiaTheme="minorHAnsi" w:hAnsi="Times New Roman"/>
          <w:sz w:val="24"/>
          <w:szCs w:val="24"/>
        </w:rPr>
        <w:t xml:space="preserve"> Обитава стоящи и бавнотечащи води (постоянни реки с бавно течение и постоянни сладководни, и бракични езера и блата) с пясъчно или тинесто дъно, където се заравя през деня и при неблагоприятни условия (суша). Чувствителен е към промени в атмосферното налягане. Нощно активен вид. Храни се с ларви на насекоми и мекотели. Понася ниско съдържание на разтворен кислород във водата и в такива условия може да изплува към повърхносттта на водата и да поема кислород от въздуха. Достига максимална дължина 30 см, но обикновено се срещат индивиди с дължина 15-18 см.</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 България виюнът е съобщен за р. Дунав и прилежащите ѝ блата, както и за долното течение на някои от притоците ѝ – Войнишка, Искър, Вит, Огоста, Осъм, Янтра, Русенски Лом. Има данни, че в миналото се изкачвал значително по-нагоре по течението на реките – в р. Искър е улавян при Роман, а в Янтра, при Бяла. Установен е и в ез. Сребърна, блатото Малък Преславец, в блатата и каналите на влажната зона Калимок-Бръшлен, Шабленското езеро и в басейна на р. Струма. Рядък вид с намаляваща численост.</w:t>
      </w:r>
      <w:r w:rsidRPr="004C3A53">
        <w:rPr>
          <w:rFonts w:ascii="Times New Roman" w:eastAsiaTheme="minorHAnsi" w:hAnsi="Times New Roman"/>
          <w:color w:val="000000"/>
          <w:sz w:val="24"/>
          <w:szCs w:val="24"/>
        </w:rPr>
        <w:t xml:space="preserve"> Понастоящем присъствието му е потвърдено главно в някои крайдунавски блата.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B44000">
        <w:rPr>
          <w:rFonts w:ascii="Times New Roman" w:eastAsiaTheme="minorHAnsi" w:hAnsi="Times New Roman"/>
          <w:i/>
          <w:iCs/>
          <w:sz w:val="24"/>
          <w:szCs w:val="24"/>
        </w:rPr>
        <w:t>Характеристики на местообитанието в България</w:t>
      </w:r>
      <w:r>
        <w:rPr>
          <w:rFonts w:ascii="Times New Roman" w:eastAsiaTheme="minorHAnsi" w:hAnsi="Times New Roman"/>
          <w:i/>
          <w:iCs/>
          <w:sz w:val="24"/>
          <w:szCs w:val="24"/>
        </w:rPr>
        <w:t>.</w:t>
      </w:r>
      <w:r>
        <w:rPr>
          <w:rFonts w:ascii="Times New Roman" w:eastAsiaTheme="minorHAnsi" w:hAnsi="Times New Roman"/>
          <w:sz w:val="24"/>
          <w:szCs w:val="24"/>
        </w:rPr>
        <w:t xml:space="preserve"> </w:t>
      </w:r>
      <w:r w:rsidRPr="004C3A53">
        <w:rPr>
          <w:rFonts w:ascii="Times New Roman" w:eastAsiaTheme="minorHAnsi" w:hAnsi="Times New Roman"/>
          <w:sz w:val="24"/>
          <w:szCs w:val="24"/>
        </w:rPr>
        <w:t>Придънен лимнофилен вид. Среща се в постоянни реки с бавно течение, в езера и блата с пясъчно и тинесто дъно. Понася много ниско съдържание на разтворен кислород във водата. В България местообитанията му са разположени главно във водосбора на р. Дунав.</w:t>
      </w:r>
    </w:p>
    <w:p w:rsidR="00E2488F" w:rsidRPr="004C3A53" w:rsidRDefault="00E2488F" w:rsidP="00E2488F">
      <w:pPr>
        <w:spacing w:before="120"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3. Състояние на биогеографско ниво и разпространение в мрежата </w:t>
      </w:r>
    </w:p>
    <w:p w:rsidR="00E2488F" w:rsidRPr="004C3A53" w:rsidRDefault="00E2488F" w:rsidP="00E2488F">
      <w:pPr>
        <w:spacing w:after="0" w:line="240" w:lineRule="auto"/>
        <w:ind w:firstLine="709"/>
        <w:jc w:val="both"/>
        <w:rPr>
          <w:rFonts w:ascii="Times New Roman" w:eastAsiaTheme="minorHAnsi" w:hAnsi="Times New Roman"/>
          <w:color w:val="0000FF" w:themeColor="hyperlink"/>
          <w:sz w:val="24"/>
          <w:szCs w:val="24"/>
          <w:u w:val="single"/>
        </w:rPr>
      </w:pPr>
      <w:r w:rsidRPr="004C3A53">
        <w:rPr>
          <w:rFonts w:ascii="Times New Roman" w:eastAsiaTheme="minorHAns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Pr>
          <w:rFonts w:ascii="Times New Roman" w:eastAsiaTheme="minorHAnsi" w:hAnsi="Times New Roman"/>
          <w:sz w:val="24"/>
          <w:szCs w:val="24"/>
        </w:rPr>
        <w:t>ятен ПС по всички показатели в К</w:t>
      </w:r>
      <w:r w:rsidRPr="004C3A53">
        <w:rPr>
          <w:rFonts w:ascii="Times New Roman" w:eastAsiaTheme="minorHAnsi" w:hAnsi="Times New Roman"/>
          <w:sz w:val="24"/>
          <w:szCs w:val="24"/>
        </w:rPr>
        <w:t xml:space="preserve">онтиненталния биогеографски </w:t>
      </w:r>
      <w:r>
        <w:rPr>
          <w:rFonts w:ascii="Times New Roman" w:eastAsiaTheme="minorHAnsi" w:hAnsi="Times New Roman"/>
          <w:sz w:val="24"/>
          <w:szCs w:val="24"/>
        </w:rPr>
        <w:t>регион</w:t>
      </w:r>
      <w:r w:rsidRPr="004C3A53">
        <w:rPr>
          <w:rFonts w:ascii="Times New Roman" w:eastAsiaTheme="minorHAnsi" w:hAnsi="Times New Roman"/>
          <w:sz w:val="24"/>
          <w:szCs w:val="24"/>
        </w:rPr>
        <w:t xml:space="preserve">. </w:t>
      </w:r>
      <w:r>
        <w:rPr>
          <w:rFonts w:ascii="Times New Roman" w:eastAsiaTheme="minorHAnsi" w:hAnsi="Times New Roman"/>
          <w:sz w:val="24"/>
          <w:szCs w:val="24"/>
        </w:rPr>
        <w:t xml:space="preserve">Видът е предмет на опазване в 23 защитени зони от мрежата Натура 2000. </w:t>
      </w:r>
      <w:r w:rsidRPr="00AF54B6">
        <w:rPr>
          <w:rFonts w:ascii="Times New Roman" w:eastAsiaTheme="minorHAnsi" w:hAnsi="Times New Roman"/>
          <w:sz w:val="24"/>
          <w:szCs w:val="24"/>
        </w:rPr>
        <w:t xml:space="preserve">Източник </w:t>
      </w:r>
      <w:r w:rsidRPr="00501D28">
        <w:rPr>
          <w:rFonts w:ascii="Times New Roman" w:eastAsiaTheme="minorHAnsi" w:hAnsi="Times New Roman"/>
          <w:sz w:val="24"/>
          <w:szCs w:val="24"/>
        </w:rPr>
        <w:t>на и</w:t>
      </w:r>
      <w:r w:rsidRPr="00AF54B6">
        <w:rPr>
          <w:rFonts w:ascii="Times New Roman" w:eastAsiaTheme="minorHAnsi" w:hAnsi="Times New Roman"/>
          <w:sz w:val="24"/>
          <w:szCs w:val="24"/>
        </w:rPr>
        <w:t>нформацията</w:t>
      </w:r>
      <w:r w:rsidRPr="004C3A53">
        <w:rPr>
          <w:rFonts w:ascii="Times New Roman" w:eastAsiaTheme="minorHAnsi" w:hAnsi="Times New Roman"/>
          <w:color w:val="0000FF" w:themeColor="hyperlink"/>
          <w:sz w:val="24"/>
          <w:szCs w:val="24"/>
          <w:u w:val="single"/>
        </w:rPr>
        <w:t xml:space="preserve">: </w:t>
      </w:r>
      <w:hyperlink r:id="rId132" w:history="1">
        <w:r w:rsidRPr="004C3A53">
          <w:rPr>
            <w:rFonts w:ascii="Times New Roman" w:eastAsiaTheme="minorHAnsi" w:hAnsi="Times New Roman"/>
            <w:color w:val="0000FF" w:themeColor="hyperlink"/>
            <w:sz w:val="24"/>
            <w:szCs w:val="24"/>
            <w:u w:val="single"/>
          </w:rPr>
          <w:t>https://nature-art17.eionet.europa.eu/article17/species/report/</w:t>
        </w:r>
      </w:hyperlink>
    </w:p>
    <w:p w:rsidR="00E2488F" w:rsidRPr="00AF54B6" w:rsidRDefault="00E2488F" w:rsidP="00E2488F">
      <w:pPr>
        <w:spacing w:after="0" w:line="240" w:lineRule="auto"/>
        <w:ind w:firstLine="709"/>
        <w:jc w:val="both"/>
        <w:rPr>
          <w:rFonts w:ascii="Times New Roman" w:eastAsiaTheme="minorHAnsi" w:hAnsi="Times New Roman"/>
          <w:sz w:val="24"/>
          <w:szCs w:val="24"/>
        </w:rPr>
      </w:pPr>
      <w:r w:rsidRPr="00AF54B6">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E2488F" w:rsidRPr="00AF54B6" w:rsidRDefault="00E2488F" w:rsidP="00E2488F">
      <w:pPr>
        <w:spacing w:after="0" w:line="240" w:lineRule="auto"/>
        <w:jc w:val="both"/>
        <w:rPr>
          <w:rFonts w:ascii="Times New Roman" w:eastAsiaTheme="minorHAnsi" w:hAnsi="Times New Roman"/>
          <w:sz w:val="24"/>
          <w:szCs w:val="24"/>
        </w:rPr>
      </w:pPr>
      <w:r w:rsidRPr="00AF54B6">
        <w:rPr>
          <w:rFonts w:ascii="Times New Roman" w:eastAsiaTheme="minorHAnsi" w:hAnsi="Times New Roman"/>
          <w:sz w:val="24"/>
          <w:szCs w:val="24"/>
        </w:rPr>
        <w:t>1. Пряко въздействащи негативни антропогенни фактори:</w:t>
      </w:r>
    </w:p>
    <w:p w:rsidR="00E2488F" w:rsidRPr="00AF54B6"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AF54B6">
        <w:rPr>
          <w:rFonts w:ascii="Times New Roman" w:eastAsiaTheme="minorHAnsi" w:hAnsi="Times New Roman"/>
          <w:sz w:val="24"/>
          <w:szCs w:val="24"/>
        </w:rPr>
        <w:t>Загуба на местообитания поради пресушаване блата и заблатени райони;</w:t>
      </w:r>
    </w:p>
    <w:p w:rsidR="00E2488F" w:rsidRPr="00AF54B6"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AF54B6">
        <w:rPr>
          <w:rFonts w:ascii="Times New Roman" w:eastAsiaTheme="minorHAnsi" w:hAnsi="Times New Roman"/>
          <w:sz w:val="24"/>
          <w:szCs w:val="24"/>
        </w:rPr>
        <w:t>Натрупване на замърсители в дънните седименти;</w:t>
      </w:r>
    </w:p>
    <w:p w:rsidR="00E2488F" w:rsidRPr="00AF54B6" w:rsidRDefault="00E2488F" w:rsidP="00E2488F">
      <w:pPr>
        <w:spacing w:after="0" w:line="240" w:lineRule="auto"/>
        <w:jc w:val="both"/>
        <w:rPr>
          <w:rFonts w:ascii="Times New Roman" w:eastAsiaTheme="minorHAnsi" w:hAnsi="Times New Roman"/>
          <w:sz w:val="24"/>
          <w:szCs w:val="24"/>
        </w:rPr>
      </w:pPr>
      <w:r w:rsidRPr="00AF54B6">
        <w:rPr>
          <w:rFonts w:ascii="Times New Roman" w:eastAsiaTheme="minorHAnsi" w:hAnsi="Times New Roman"/>
          <w:sz w:val="24"/>
          <w:szCs w:val="24"/>
        </w:rPr>
        <w:t xml:space="preserve">2. Непряко въздействащи негативни фактори: </w:t>
      </w:r>
    </w:p>
    <w:p w:rsidR="00E2488F" w:rsidRPr="00AF54B6" w:rsidRDefault="00E2488F" w:rsidP="00E2488F">
      <w:pPr>
        <w:numPr>
          <w:ilvl w:val="0"/>
          <w:numId w:val="11"/>
        </w:numPr>
        <w:spacing w:after="0" w:line="240" w:lineRule="auto"/>
        <w:contextualSpacing/>
        <w:jc w:val="both"/>
        <w:rPr>
          <w:rFonts w:ascii="Times New Roman" w:eastAsiaTheme="minorHAnsi" w:hAnsi="Times New Roman"/>
          <w:sz w:val="24"/>
          <w:szCs w:val="24"/>
        </w:rPr>
      </w:pPr>
      <w:r w:rsidRPr="00AF54B6">
        <w:rPr>
          <w:rFonts w:ascii="Times New Roman" w:eastAsiaTheme="minorHAnsi" w:hAnsi="Times New Roman"/>
          <w:sz w:val="24"/>
          <w:szCs w:val="24"/>
        </w:rPr>
        <w:t>Развитие на многочислени популации на бентосоядни инвазивни видове риби.</w:t>
      </w:r>
    </w:p>
    <w:p w:rsidR="00E2488F" w:rsidRPr="004C3A53" w:rsidRDefault="00E2488F" w:rsidP="00E2488F">
      <w:pPr>
        <w:spacing w:after="0" w:line="240" w:lineRule="auto"/>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E2488F" w:rsidRPr="004C3A53" w:rsidTr="002E67EF">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51"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295"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580"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33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47"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696"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1145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sz w:val="16"/>
                <w:szCs w:val="16"/>
                <w:lang w:val="en-US"/>
              </w:rPr>
              <w:t>M</w:t>
            </w:r>
            <w:r w:rsidRPr="004C3A53">
              <w:rPr>
                <w:rFonts w:asciiTheme="minorHAnsi" w:eastAsiaTheme="minorHAnsi" w:hAnsiTheme="minorHAnsi" w:cstheme="minorBidi"/>
                <w:b/>
                <w:bCs/>
                <w:sz w:val="16"/>
                <w:szCs w:val="16"/>
              </w:rPr>
              <w:t>i</w:t>
            </w:r>
            <w:r w:rsidRPr="004C3A53">
              <w:rPr>
                <w:rFonts w:asciiTheme="minorHAnsi" w:eastAsiaTheme="minorHAnsi" w:hAnsiTheme="minorHAnsi" w:cstheme="minorBidi"/>
                <w:b/>
                <w:bCs/>
                <w:sz w:val="16"/>
                <w:szCs w:val="16"/>
                <w:lang w:val="en-US"/>
              </w:rPr>
              <w:t>s</w:t>
            </w:r>
            <w:r w:rsidRPr="004C3A53">
              <w:rPr>
                <w:rFonts w:asciiTheme="minorHAnsi" w:eastAsiaTheme="minorHAnsi" w:hAnsiTheme="minorHAnsi" w:cstheme="minorBidi"/>
                <w:b/>
                <w:bCs/>
                <w:sz w:val="16"/>
                <w:szCs w:val="16"/>
              </w:rPr>
              <w:t xml:space="preserve">gurnus </w:t>
            </w:r>
            <w:r w:rsidRPr="004C3A53">
              <w:rPr>
                <w:rFonts w:asciiTheme="minorHAnsi" w:eastAsiaTheme="minorHAnsi" w:hAnsiTheme="minorHAnsi" w:cstheme="minorBidi"/>
                <w:b/>
                <w:bCs/>
                <w:sz w:val="16"/>
                <w:szCs w:val="16"/>
              </w:rPr>
              <w:lastRenderedPageBreak/>
              <w:t>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lastRenderedPageBreak/>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1078</w:t>
            </w:r>
            <w:r w:rsidRPr="004C3A53">
              <w:rPr>
                <w:rFonts w:ascii="Times New Roman" w:eastAsiaTheme="minorHAnsi" w:hAnsi="Times New Roman"/>
                <w:b/>
                <w:bCs/>
                <w:sz w:val="16"/>
                <w:szCs w:val="16"/>
              </w:rPr>
              <w:lastRenderedPageBreak/>
              <w:t>270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lastRenderedPageBreak/>
              <w:t>10782</w:t>
            </w:r>
            <w:r w:rsidRPr="004C3A53">
              <w:rPr>
                <w:rFonts w:ascii="Times New Roman" w:eastAsiaTheme="minorHAnsi" w:hAnsi="Times New Roman"/>
                <w:b/>
                <w:bCs/>
                <w:sz w:val="16"/>
                <w:szCs w:val="16"/>
              </w:rPr>
              <w:lastRenderedPageBreak/>
              <w:t>70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lastRenderedPageBreak/>
              <w:t>a</w:t>
            </w:r>
            <w:r w:rsidRPr="004C3A53">
              <w:rPr>
                <w:rFonts w:asciiTheme="minorHAnsi" w:eastAsiaTheme="minorHAnsi" w:hAnsiTheme="minorHAnsi" w:cstheme="minorBidi"/>
                <w:b/>
                <w:bCs/>
                <w:sz w:val="16"/>
                <w:szCs w:val="16"/>
              </w:rPr>
              <w:t>r</w:t>
            </w:r>
            <w:r w:rsidRPr="004C3A53">
              <w:rPr>
                <w:rFonts w:asciiTheme="minorHAnsi" w:eastAsiaTheme="minorHAnsi" w:hAnsiTheme="minorHAnsi" w:cstheme="minorBidi"/>
                <w:b/>
                <w:bCs/>
                <w:sz w:val="16"/>
                <w:szCs w:val="16"/>
                <w:lang w:val="en-US"/>
              </w:rPr>
              <w:t>e</w:t>
            </w:r>
            <w:r w:rsidRPr="004C3A53">
              <w:rPr>
                <w:rFonts w:asciiTheme="minorHAnsi" w:eastAsiaTheme="minorHAnsi" w:hAnsiTheme="minorHAnsi" w:cstheme="minorBidi"/>
                <w:b/>
                <w:bCs/>
                <w:sz w:val="16"/>
                <w:szCs w:val="16"/>
              </w:rPr>
              <w:t>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С</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В</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С</w:t>
            </w:r>
          </w:p>
        </w:tc>
      </w:tr>
    </w:tbl>
    <w:p w:rsidR="00E2488F" w:rsidRPr="004C3A53" w:rsidRDefault="00E2488F" w:rsidP="00E2488F">
      <w:pPr>
        <w:autoSpaceDE w:val="0"/>
        <w:autoSpaceDN w:val="0"/>
        <w:adjustRightInd w:val="0"/>
        <w:spacing w:after="0" w:line="240" w:lineRule="auto"/>
        <w:jc w:val="both"/>
        <w:rPr>
          <w:rFonts w:ascii="Times New Roman" w:eastAsiaTheme="minorHAnsi" w:hAnsi="Times New Roman"/>
          <w:b/>
          <w:sz w:val="24"/>
          <w:szCs w:val="24"/>
        </w:rPr>
      </w:pPr>
    </w:p>
    <w:p w:rsidR="00E2488F" w:rsidRPr="004C3A53" w:rsidRDefault="00E2488F" w:rsidP="00E2488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4C3A53">
        <w:rPr>
          <w:rFonts w:ascii="Times New Roman" w:eastAsiaTheme="minorHAnsi" w:hAnsi="Times New Roman"/>
          <w:b/>
          <w:sz w:val="24"/>
          <w:szCs w:val="24"/>
        </w:rPr>
        <w:t xml:space="preserve">Източник: </w:t>
      </w:r>
    </w:p>
    <w:p w:rsidR="00E2488F" w:rsidRPr="004C3A53" w:rsidRDefault="00E2488F" w:rsidP="00E2488F">
      <w:pPr>
        <w:spacing w:after="160" w:line="240" w:lineRule="auto"/>
        <w:jc w:val="both"/>
        <w:rPr>
          <w:rFonts w:asciiTheme="minorHAnsi" w:eastAsiaTheme="minorHAnsi" w:hAnsiTheme="minorHAnsi" w:cstheme="minorBidi"/>
        </w:rPr>
      </w:pPr>
      <w:hyperlink r:id="rId133" w:history="1">
        <w:r w:rsidRPr="004C3A53">
          <w:rPr>
            <w:rFonts w:asciiTheme="minorHAnsi" w:eastAsiaTheme="minorHAnsi" w:hAnsiTheme="minorHAnsi" w:cstheme="minorBidi"/>
            <w:color w:val="0000FF" w:themeColor="hyperlink"/>
            <w:u w:val="single"/>
          </w:rPr>
          <w:t>http://natura2000.moew.government.bg/PublicDownloads/Auto/PS_SCI/BG0000181/BG0000181_PS_16.pdf</w:t>
        </w:r>
      </w:hyperlink>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w:t>
      </w:r>
      <w:r w:rsidRPr="004C3A53">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Качеството на данните за виюна е оценено като „лошо“ (Р). Популацията е оценена в СФ като обща площ (1078270 кв.м.мин-макс). Опазването на вида е оценено с „</w:t>
      </w:r>
      <w:r w:rsidRPr="004C3A53">
        <w:rPr>
          <w:rFonts w:ascii="Times New Roman" w:eastAsiaTheme="minorHAnsi" w:hAnsi="Times New Roman"/>
          <w:bCs/>
          <w:color w:val="000000"/>
          <w:kern w:val="36"/>
          <w:sz w:val="24"/>
          <w:szCs w:val="24"/>
        </w:rPr>
        <w:t>С“ (средно опазване)</w:t>
      </w:r>
      <w:r w:rsidRPr="004C3A53">
        <w:rPr>
          <w:rFonts w:ascii="Times New Roman" w:eastAsiaTheme="minorHAnsi" w:hAnsi="Times New Roman"/>
          <w:sz w:val="24"/>
          <w:szCs w:val="24"/>
        </w:rPr>
        <w:t>. Изолираността на популацията е оценено с „</w:t>
      </w:r>
      <w:r w:rsidRPr="004C3A53">
        <w:rPr>
          <w:rFonts w:ascii="Times New Roman" w:eastAsiaTheme="minorHAnsi" w:hAnsi="Times New Roman"/>
          <w:bCs/>
          <w:color w:val="000000"/>
          <w:kern w:val="36"/>
          <w:sz w:val="24"/>
          <w:szCs w:val="24"/>
        </w:rPr>
        <w:t>В“ (не изолирана популация края на ареала на разпространение).</w:t>
      </w:r>
      <w:r w:rsidRPr="004C3A53">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4C3A53">
        <w:rPr>
          <w:rFonts w:ascii="Times New Roman" w:eastAsiaTheme="minorHAnsi" w:hAnsi="Times New Roman"/>
          <w:bCs/>
          <w:color w:val="000000"/>
          <w:kern w:val="36"/>
          <w:sz w:val="24"/>
          <w:szCs w:val="24"/>
        </w:rPr>
        <w:t>С“ (значима стойност)</w:t>
      </w:r>
      <w:r w:rsidRPr="004C3A53">
        <w:rPr>
          <w:rFonts w:ascii="Times New Roman" w:eastAsiaTheme="minorHAnsi" w:hAnsi="Times New Roman"/>
          <w:sz w:val="24"/>
          <w:szCs w:val="24"/>
        </w:rPr>
        <w:t xml:space="preserve">. </w:t>
      </w:r>
    </w:p>
    <w:p w:rsidR="00E2488F" w:rsidRPr="004C3A53" w:rsidRDefault="00E2488F" w:rsidP="00E2488F">
      <w:pPr>
        <w:autoSpaceDE w:val="0"/>
        <w:autoSpaceDN w:val="0"/>
        <w:adjustRightInd w:val="0"/>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5.</w:t>
      </w:r>
      <w:r>
        <w:rPr>
          <w:rFonts w:ascii="Times New Roman" w:eastAsiaTheme="minorHAnsi" w:hAnsi="Times New Roman"/>
          <w:b/>
          <w:sz w:val="24"/>
          <w:szCs w:val="24"/>
        </w:rPr>
        <w:t xml:space="preserve"> Анализ на наличната информация</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Видът не е регистриран през 2013 г. в зоната по време на проект </w:t>
      </w:r>
      <w:r>
        <w:rPr>
          <w:rFonts w:ascii="Times New Roman" w:eastAsiaTheme="minorHAnsi" w:hAnsi="Times New Roman"/>
          <w:sz w:val="24"/>
          <w:szCs w:val="24"/>
        </w:rPr>
        <w:t>„</w:t>
      </w:r>
      <w:r w:rsidRPr="004C3A53">
        <w:rPr>
          <w:rFonts w:ascii="Times New Roman" w:eastAsiaTheme="minorHAnsi" w:hAnsi="Times New Roman"/>
          <w:sz w:val="24"/>
          <w:szCs w:val="24"/>
        </w:rPr>
        <w:t>Картиране и определяне на природозащитното състояние на природни местообитания и видове - фаза I</w:t>
      </w:r>
      <w:r>
        <w:rPr>
          <w:rFonts w:ascii="Times New Roman" w:eastAsiaTheme="minorHAnsi" w:hAnsi="Times New Roman"/>
          <w:sz w:val="24"/>
          <w:szCs w:val="24"/>
        </w:rPr>
        <w:t>“</w:t>
      </w:r>
      <w:r w:rsidRPr="004C3A53">
        <w:rPr>
          <w:rFonts w:ascii="Times New Roman" w:eastAsiaTheme="minorHAnsi" w:hAnsi="Times New Roman"/>
          <w:sz w:val="24"/>
          <w:szCs w:val="24"/>
        </w:rPr>
        <w:t xml:space="preserve">. Поради тази причина видът е категоризиран в „неблагоприятно-незадоволително“ ПС. В стандартния формуляр няма информация за числеността на популацията, а само за площите на потенциалните местообитания.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F05CE">
        <w:rPr>
          <w:rFonts w:ascii="Times New Roman" w:eastAsiaTheme="minorHAnsi" w:hAnsi="Times New Roman"/>
          <w:sz w:val="24"/>
          <w:szCs w:val="24"/>
        </w:rPr>
        <w:t>При полевото проучване през 2021 г. по време на проекта за определяне на целите за опазване на вида в защитената зона са извършени пробни улови в мъртвици, стари корита и заблатени участъци</w:t>
      </w:r>
      <w:r>
        <w:rPr>
          <w:rFonts w:ascii="Times New Roman" w:eastAsiaTheme="minorHAnsi" w:hAnsi="Times New Roman"/>
          <w:sz w:val="24"/>
          <w:szCs w:val="24"/>
        </w:rPr>
        <w:t>, като е п</w:t>
      </w:r>
      <w:r w:rsidRPr="004F05CE">
        <w:rPr>
          <w:rFonts w:ascii="Times New Roman" w:eastAsiaTheme="minorHAnsi" w:hAnsi="Times New Roman"/>
          <w:sz w:val="24"/>
          <w:szCs w:val="24"/>
        </w:rPr>
        <w:t>риложен подход за пробонабиране с винтери</w:t>
      </w:r>
      <w:r>
        <w:rPr>
          <w:rFonts w:ascii="Times New Roman" w:eastAsiaTheme="minorHAnsi" w:hAnsi="Times New Roman"/>
          <w:sz w:val="24"/>
          <w:szCs w:val="24"/>
        </w:rPr>
        <w:t>.</w:t>
      </w:r>
      <w:r w:rsidRPr="004F05CE">
        <w:rPr>
          <w:rFonts w:ascii="Times New Roman" w:eastAsiaTheme="minorHAnsi" w:hAnsi="Times New Roman"/>
          <w:sz w:val="24"/>
          <w:szCs w:val="24"/>
        </w:rPr>
        <w:t xml:space="preserve">  Във всеки участък са поставяни през нощта по 2-4 винтера. При този подход числеността на рибите се определя като улов (индивиди) на единица риболовно усилие (</w:t>
      </w:r>
      <w:r>
        <w:rPr>
          <w:rFonts w:ascii="Times New Roman" w:eastAsiaTheme="minorHAnsi" w:hAnsi="Times New Roman"/>
          <w:sz w:val="24"/>
          <w:szCs w:val="24"/>
        </w:rPr>
        <w:t>инд./ЕРУ</w:t>
      </w:r>
      <w:r w:rsidRPr="004F05CE">
        <w:rPr>
          <w:rFonts w:ascii="Times New Roman" w:eastAsiaTheme="minorHAnsi" w:hAnsi="Times New Roman"/>
          <w:sz w:val="24"/>
          <w:szCs w:val="24"/>
        </w:rPr>
        <w:t>), като за единица риболовно усилие е приет 1 винтер поставен в работно положение в продължение на 10 часа.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По предварителен ГИС анализ и валидиране по време на проучването са определени 10 крайречни водоема/влажни зони, които представляват подходящи местообитания на вида в зоната. 5 от тях бяха частично пресушени/заблатени </w:t>
      </w:r>
      <w:r>
        <w:rPr>
          <w:rFonts w:ascii="Times New Roman" w:eastAsiaTheme="minorHAnsi" w:hAnsi="Times New Roman"/>
          <w:sz w:val="24"/>
          <w:szCs w:val="24"/>
        </w:rPr>
        <w:t>–</w:t>
      </w:r>
      <w:r w:rsidRPr="004C3A53">
        <w:rPr>
          <w:rFonts w:ascii="Times New Roman" w:eastAsiaTheme="minorHAnsi" w:hAnsi="Times New Roman"/>
          <w:sz w:val="24"/>
          <w:szCs w:val="24"/>
        </w:rPr>
        <w:t xml:space="preserve"> в състояние, което не позволяваше пробонабиране на вюн по приетата методика. При извършеното проучване в подходящите за целта участъци на останалите, видът не е установен.</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резултатите на проекта </w:t>
      </w:r>
      <w:r>
        <w:rPr>
          <w:rFonts w:ascii="Times New Roman" w:eastAsiaTheme="minorHAnsi" w:hAnsi="Times New Roman"/>
          <w:sz w:val="24"/>
          <w:szCs w:val="24"/>
        </w:rPr>
        <w:t>„</w:t>
      </w:r>
      <w:r w:rsidRPr="004C3A53">
        <w:rPr>
          <w:rFonts w:ascii="Times New Roman" w:eastAsiaTheme="minorHAnsi" w:hAnsi="Times New Roman"/>
          <w:sz w:val="24"/>
          <w:szCs w:val="24"/>
        </w:rPr>
        <w:t>Картиране и определяне на природозащитното състояние на природни местообитания и видове - фаза I</w:t>
      </w:r>
      <w:r>
        <w:rPr>
          <w:rFonts w:ascii="Times New Roman" w:eastAsiaTheme="minorHAnsi" w:hAnsi="Times New Roman"/>
          <w:sz w:val="24"/>
          <w:szCs w:val="24"/>
        </w:rPr>
        <w:t>“</w:t>
      </w:r>
      <w:r w:rsidRPr="004C3A53">
        <w:rPr>
          <w:rFonts w:ascii="Times New Roman" w:eastAsiaTheme="minorHAnsi" w:hAnsi="Times New Roman"/>
          <w:sz w:val="24"/>
          <w:szCs w:val="24"/>
        </w:rPr>
        <w:t xml:space="preserve"> не се отчита съществен натиск в зоната, който да застрашава вида, освен </w:t>
      </w:r>
      <w:r>
        <w:rPr>
          <w:rFonts w:ascii="Times New Roman" w:eastAsiaTheme="minorHAnsi" w:hAnsi="Times New Roman"/>
          <w:sz w:val="24"/>
          <w:szCs w:val="24"/>
        </w:rPr>
        <w:t xml:space="preserve">умерено замърсяване, отразено чрез </w:t>
      </w:r>
      <w:r w:rsidRPr="004C3A53">
        <w:rPr>
          <w:rFonts w:ascii="Times New Roman" w:eastAsiaTheme="minorHAnsi" w:hAnsi="Times New Roman"/>
          <w:sz w:val="24"/>
          <w:szCs w:val="24"/>
        </w:rPr>
        <w:t>понижен</w:t>
      </w:r>
      <w:r>
        <w:rPr>
          <w:rFonts w:ascii="Times New Roman" w:eastAsiaTheme="minorHAnsi" w:hAnsi="Times New Roman"/>
          <w:sz w:val="24"/>
          <w:szCs w:val="24"/>
        </w:rPr>
        <w:t>и стойности на ББИ</w:t>
      </w:r>
      <w:r w:rsidRPr="004C3A53">
        <w:rPr>
          <w:rFonts w:ascii="Times New Roman" w:eastAsiaTheme="minorHAnsi" w:hAnsi="Times New Roman"/>
          <w:sz w:val="24"/>
          <w:szCs w:val="24"/>
        </w:rPr>
        <w:t xml:space="preserve"> (3)</w:t>
      </w:r>
      <w:r>
        <w:rPr>
          <w:rFonts w:ascii="Times New Roman" w:eastAsiaTheme="minorHAnsi" w:hAnsi="Times New Roman"/>
          <w:sz w:val="24"/>
          <w:szCs w:val="24"/>
        </w:rPr>
        <w:t>, като мерна единица за параметъра „Сапробност“</w:t>
      </w:r>
      <w:r w:rsidRPr="004C3A53">
        <w:rPr>
          <w:rFonts w:ascii="Times New Roman" w:eastAsiaTheme="minorHAnsi" w:hAnsi="Times New Roman"/>
          <w:sz w:val="24"/>
          <w:szCs w:val="24"/>
        </w:rPr>
        <w:t>. Другите установени заплахи (корекция, изправяне и замърсяване на речните участъци) са оценени като не засягащи вида. По време на теренните проучвания бяха установени допълнителни заплахи, които  могат да се отразяват съществено върху популацията на вида в зоната: промяна на хабитати, много тежко замърсяване на р. Вит от източници извън зоната (ПСОВ Плевен с</w:t>
      </w:r>
      <w:r>
        <w:rPr>
          <w:rFonts w:ascii="Times New Roman" w:eastAsiaTheme="minorHAnsi" w:hAnsi="Times New Roman"/>
          <w:sz w:val="24"/>
          <w:szCs w:val="24"/>
        </w:rPr>
        <w:t>ъс</w:t>
      </w:r>
      <w:r w:rsidRPr="004C3A53">
        <w:rPr>
          <w:rFonts w:ascii="Times New Roman" w:eastAsiaTheme="minorHAnsi" w:hAnsi="Times New Roman"/>
          <w:sz w:val="24"/>
          <w:szCs w:val="24"/>
        </w:rPr>
        <w:t xml:space="preserve"> заустване до с. Божурица, </w:t>
      </w:r>
      <w:r>
        <w:rPr>
          <w:rFonts w:ascii="Times New Roman" w:eastAsiaTheme="minorHAnsi" w:hAnsi="Times New Roman"/>
          <w:sz w:val="24"/>
          <w:szCs w:val="24"/>
        </w:rPr>
        <w:t>вливане</w:t>
      </w:r>
      <w:r w:rsidRPr="004C3A53">
        <w:rPr>
          <w:rFonts w:ascii="Times New Roman" w:eastAsiaTheme="minorHAnsi" w:hAnsi="Times New Roman"/>
          <w:sz w:val="24"/>
          <w:szCs w:val="24"/>
        </w:rPr>
        <w:t xml:space="preserve"> на замърсената р. Тученица под гр. Плевен според ПУРБ</w:t>
      </w:r>
      <w:r>
        <w:rPr>
          <w:rFonts w:ascii="Times New Roman" w:eastAsiaTheme="minorHAnsi" w:hAnsi="Times New Roman"/>
          <w:sz w:val="24"/>
          <w:szCs w:val="24"/>
        </w:rPr>
        <w:t xml:space="preserve"> на </w:t>
      </w:r>
      <w:r w:rsidRPr="004C3A53">
        <w:rPr>
          <w:rFonts w:ascii="Times New Roman" w:eastAsiaTheme="minorHAnsi" w:hAnsi="Times New Roman"/>
          <w:sz w:val="24"/>
          <w:szCs w:val="24"/>
        </w:rPr>
        <w:t>БДДР 2016-2021, други неустановени източници), риболов, урбанизация и земеделие, пресушаване на крайречни влажни зони и промяна на местообитанията в тях.</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СФ най-значими заплахи в зоната които имат отношение към вида са:  интензивно земеделие, животновъдство, лесовъдство, усилено изземване на инертни материали, усилена урбанизация и </w:t>
      </w:r>
      <w:r>
        <w:rPr>
          <w:rFonts w:ascii="Times New Roman" w:eastAsiaTheme="minorHAnsi" w:hAnsi="Times New Roman"/>
          <w:sz w:val="24"/>
          <w:szCs w:val="24"/>
        </w:rPr>
        <w:t>изграждане</w:t>
      </w:r>
      <w:r w:rsidRPr="004C3A53">
        <w:rPr>
          <w:rFonts w:ascii="Times New Roman" w:eastAsiaTheme="minorHAnsi" w:hAnsi="Times New Roman"/>
          <w:sz w:val="24"/>
          <w:szCs w:val="24"/>
        </w:rPr>
        <w:t xml:space="preserve"> на земеделски структури, законен и </w:t>
      </w:r>
      <w:r w:rsidRPr="004C3A53">
        <w:rPr>
          <w:rFonts w:ascii="Times New Roman" w:eastAsiaTheme="minorHAnsi" w:hAnsi="Times New Roman"/>
          <w:sz w:val="24"/>
          <w:szCs w:val="24"/>
        </w:rPr>
        <w:lastRenderedPageBreak/>
        <w:t xml:space="preserve">незаконен риболов, модифициране на водни местообитания, гнилостни процеси и утаяване на фини частици, наводнения.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w:t>
      </w:r>
      <w:r w:rsidRPr="004C3A53">
        <w:rPr>
          <w:rFonts w:ascii="Times New Roman" w:eastAsiaTheme="minorHAnsi" w:hAnsi="Times New Roman"/>
          <w:sz w:val="24"/>
          <w:szCs w:val="24"/>
        </w:rPr>
        <w:t>е трябва да се пренебрегва и влиянието на кумулатив</w:t>
      </w:r>
      <w:r>
        <w:rPr>
          <w:rFonts w:ascii="Times New Roman" w:eastAsiaTheme="minorHAnsi" w:hAnsi="Times New Roman"/>
          <w:sz w:val="24"/>
          <w:szCs w:val="24"/>
        </w:rPr>
        <w:t>н</w:t>
      </w:r>
      <w:r w:rsidRPr="004C3A53">
        <w:rPr>
          <w:rFonts w:ascii="Times New Roman" w:eastAsiaTheme="minorHAnsi" w:hAnsi="Times New Roman"/>
          <w:sz w:val="24"/>
          <w:szCs w:val="24"/>
        </w:rPr>
        <w:t xml:space="preserve">ия натиск от участъци над и извън зоната – по поречията на р. Вит и р. Дунав. </w:t>
      </w:r>
    </w:p>
    <w:p w:rsidR="00E2488F" w:rsidRPr="004C3A53" w:rsidRDefault="00E2488F" w:rsidP="00E2488F">
      <w:pPr>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6. Цели за подобряване/поддържане на природозащитн</w:t>
      </w:r>
      <w:r w:rsidR="00501D28">
        <w:rPr>
          <w:rFonts w:ascii="Times New Roman" w:eastAsiaTheme="minorHAnsi" w:hAnsi="Times New Roman"/>
          <w:b/>
          <w:sz w:val="24"/>
          <w:szCs w:val="24"/>
        </w:rPr>
        <w:t>ото състояние на вида в зоната</w:t>
      </w:r>
    </w:p>
    <w:p w:rsidR="00E2488F" w:rsidRDefault="00E2488F" w:rsidP="00E2488F">
      <w:pPr>
        <w:spacing w:before="120" w:after="0" w:line="240" w:lineRule="auto"/>
        <w:jc w:val="both"/>
        <w:rPr>
          <w:rFonts w:ascii="Times New Roman" w:eastAsiaTheme="minorHAnsi" w:hAnsi="Times New Roman"/>
          <w:sz w:val="24"/>
          <w:szCs w:val="24"/>
        </w:rPr>
      </w:pPr>
      <w:r w:rsidRPr="004C3A53">
        <w:rPr>
          <w:rFonts w:ascii="Times New Roman" w:eastAsiaTheme="minorHAnsi" w:hAnsi="Times New Roman"/>
          <w:sz w:val="24"/>
          <w:szCs w:val="24"/>
        </w:rPr>
        <w:t>Целите са формулирани по показатели, в таблицата по-долу.</w:t>
      </w:r>
    </w:p>
    <w:p w:rsidR="00E2488F" w:rsidRPr="004C3A53" w:rsidRDefault="00E2488F" w:rsidP="00E2488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8"/>
        <w:gridCol w:w="3319"/>
        <w:gridCol w:w="1855"/>
      </w:tblGrid>
      <w:tr w:rsidR="00E2488F" w:rsidRPr="00AF54B6" w:rsidTr="002E67EF">
        <w:trPr>
          <w:tblHeader/>
          <w:jc w:val="center"/>
        </w:trPr>
        <w:tc>
          <w:tcPr>
            <w:tcW w:w="756" w:type="pct"/>
            <w:shd w:val="clear" w:color="auto" w:fill="DBE5F1" w:themeFill="accent1" w:themeFillTint="33"/>
            <w:vAlign w:val="center"/>
          </w:tcPr>
          <w:p w:rsidR="00E2488F" w:rsidRPr="00AF54B6" w:rsidRDefault="00E2488F" w:rsidP="002E67EF">
            <w:pPr>
              <w:widowControl w:val="0"/>
              <w:spacing w:before="120" w:after="120" w:line="240" w:lineRule="auto"/>
              <w:jc w:val="center"/>
              <w:rPr>
                <w:rFonts w:ascii="Times New Roman" w:eastAsiaTheme="minorHAnsi" w:hAnsi="Times New Roman"/>
                <w:b/>
                <w:bCs/>
              </w:rPr>
            </w:pPr>
            <w:r w:rsidRPr="00AF54B6">
              <w:rPr>
                <w:rFonts w:ascii="Times New Roman" w:eastAsiaTheme="minorHAnsi" w:hAnsi="Times New Roman"/>
                <w:b/>
                <w:bCs/>
              </w:rPr>
              <w:t>Параметър</w:t>
            </w:r>
          </w:p>
        </w:tc>
        <w:tc>
          <w:tcPr>
            <w:tcW w:w="634" w:type="pct"/>
            <w:shd w:val="clear" w:color="auto" w:fill="DBE5F1" w:themeFill="accent1" w:themeFillTint="33"/>
            <w:vAlign w:val="center"/>
          </w:tcPr>
          <w:p w:rsidR="00E2488F" w:rsidRPr="00AF54B6" w:rsidRDefault="00E2488F" w:rsidP="002E67EF">
            <w:pPr>
              <w:widowControl w:val="0"/>
              <w:spacing w:before="120" w:after="120" w:line="240" w:lineRule="auto"/>
              <w:jc w:val="center"/>
              <w:rPr>
                <w:rFonts w:ascii="Times New Roman" w:eastAsiaTheme="minorHAnsi" w:hAnsi="Times New Roman"/>
                <w:b/>
                <w:bCs/>
              </w:rPr>
            </w:pPr>
            <w:r w:rsidRPr="00AF54B6">
              <w:rPr>
                <w:rFonts w:ascii="Times New Roman" w:hAnsi="Times New Roman"/>
                <w:b/>
                <w:bCs/>
              </w:rPr>
              <w:t>Мерна единица</w:t>
            </w:r>
          </w:p>
        </w:tc>
        <w:tc>
          <w:tcPr>
            <w:tcW w:w="715" w:type="pct"/>
            <w:shd w:val="clear" w:color="auto" w:fill="DBE5F1" w:themeFill="accent1" w:themeFillTint="33"/>
            <w:vAlign w:val="center"/>
          </w:tcPr>
          <w:p w:rsidR="00E2488F" w:rsidRPr="00AF54B6" w:rsidRDefault="00E2488F" w:rsidP="002E67EF">
            <w:pPr>
              <w:widowControl w:val="0"/>
              <w:spacing w:before="120" w:after="120" w:line="240" w:lineRule="auto"/>
              <w:jc w:val="center"/>
              <w:rPr>
                <w:rFonts w:ascii="Times New Roman" w:eastAsiaTheme="minorHAnsi" w:hAnsi="Times New Roman"/>
                <w:b/>
                <w:bCs/>
              </w:rPr>
            </w:pPr>
            <w:r w:rsidRPr="00AF54B6">
              <w:rPr>
                <w:rFonts w:ascii="Times New Roman" w:hAnsi="Times New Roman"/>
                <w:b/>
                <w:bCs/>
              </w:rPr>
              <w:t>Целева стойност</w:t>
            </w:r>
          </w:p>
        </w:tc>
        <w:tc>
          <w:tcPr>
            <w:tcW w:w="1857" w:type="pct"/>
            <w:shd w:val="clear" w:color="auto" w:fill="DBE5F1" w:themeFill="accent1" w:themeFillTint="33"/>
            <w:vAlign w:val="center"/>
          </w:tcPr>
          <w:p w:rsidR="00E2488F" w:rsidRPr="00AF54B6" w:rsidRDefault="00E2488F" w:rsidP="002E67EF">
            <w:pPr>
              <w:widowControl w:val="0"/>
              <w:spacing w:before="120" w:after="120" w:line="240" w:lineRule="auto"/>
              <w:jc w:val="center"/>
              <w:rPr>
                <w:rFonts w:ascii="Times New Roman" w:eastAsiaTheme="minorHAnsi" w:hAnsi="Times New Roman"/>
                <w:b/>
                <w:bCs/>
              </w:rPr>
            </w:pPr>
            <w:r w:rsidRPr="00AF54B6">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E2488F" w:rsidRPr="00AF54B6" w:rsidRDefault="00E2488F" w:rsidP="002E67EF">
            <w:pPr>
              <w:widowControl w:val="0"/>
              <w:spacing w:before="120" w:after="120" w:line="240" w:lineRule="auto"/>
              <w:jc w:val="center"/>
              <w:rPr>
                <w:rFonts w:ascii="Times New Roman" w:eastAsiaTheme="minorHAnsi" w:hAnsi="Times New Roman"/>
                <w:b/>
                <w:bCs/>
              </w:rPr>
            </w:pPr>
            <w:r w:rsidRPr="00AF54B6">
              <w:rPr>
                <w:rFonts w:ascii="Times New Roman" w:eastAsiaTheme="minorHAnsi" w:hAnsi="Times New Roman"/>
                <w:b/>
                <w:bCs/>
              </w:rPr>
              <w:t>Специфични цели на опазване за зоната</w:t>
            </w:r>
          </w:p>
        </w:tc>
      </w:tr>
      <w:tr w:rsidR="00E2488F" w:rsidRPr="00AF54B6" w:rsidTr="002E67EF">
        <w:trPr>
          <w:jc w:val="center"/>
        </w:trPr>
        <w:tc>
          <w:tcPr>
            <w:tcW w:w="756" w:type="pct"/>
            <w:shd w:val="clear" w:color="auto" w:fill="auto"/>
          </w:tcPr>
          <w:p w:rsidR="00E2488F" w:rsidRPr="00AF54B6" w:rsidRDefault="00E2488F" w:rsidP="002E67EF">
            <w:pPr>
              <w:spacing w:before="120" w:after="120" w:line="240" w:lineRule="auto"/>
              <w:rPr>
                <w:rFonts w:ascii="Times New Roman" w:eastAsiaTheme="minorHAnsi" w:hAnsi="Times New Roman"/>
                <w:b/>
                <w:lang w:val="en-US"/>
              </w:rPr>
            </w:pPr>
            <w:r w:rsidRPr="00AF54B6">
              <w:rPr>
                <w:rFonts w:ascii="Times New Roman" w:eastAsiaTheme="minorHAnsi" w:hAnsi="Times New Roman"/>
                <w:b/>
              </w:rPr>
              <w:t>Плътност на популацията</w:t>
            </w:r>
          </w:p>
        </w:tc>
        <w:tc>
          <w:tcPr>
            <w:tcW w:w="634" w:type="pct"/>
            <w:shd w:val="clear" w:color="auto" w:fill="auto"/>
          </w:tcPr>
          <w:p w:rsidR="00E2488F" w:rsidRPr="00713828" w:rsidRDefault="00E2488F" w:rsidP="002E67EF">
            <w:pPr>
              <w:spacing w:before="120" w:after="120" w:line="240" w:lineRule="auto"/>
              <w:rPr>
                <w:rFonts w:ascii="Times New Roman" w:eastAsiaTheme="minorHAnsi" w:hAnsi="Times New Roman"/>
              </w:rPr>
            </w:pPr>
            <w:r w:rsidRPr="00713828">
              <w:rPr>
                <w:rFonts w:ascii="Times New Roman" w:eastAsia="Calibri" w:hAnsi="Times New Roman"/>
                <w:sz w:val="20"/>
                <w:szCs w:val="20"/>
              </w:rPr>
              <w:t>инд</w:t>
            </w:r>
            <w:r w:rsidRPr="00713828">
              <w:rPr>
                <w:rFonts w:ascii="Times New Roman" w:eastAsia="Calibri" w:hAnsi="Times New Roman"/>
                <w:sz w:val="20"/>
                <w:szCs w:val="20"/>
                <w:lang w:val="en-US"/>
              </w:rPr>
              <w:t>.</w:t>
            </w:r>
            <w:r w:rsidRPr="00713828">
              <w:rPr>
                <w:rFonts w:ascii="Times New Roman" w:eastAsia="Calibri" w:hAnsi="Times New Roman"/>
                <w:sz w:val="20"/>
                <w:szCs w:val="20"/>
              </w:rPr>
              <w:t>/ЕРУ</w:t>
            </w:r>
          </w:p>
        </w:tc>
        <w:tc>
          <w:tcPr>
            <w:tcW w:w="715" w:type="pct"/>
            <w:shd w:val="clear" w:color="auto" w:fill="auto"/>
          </w:tcPr>
          <w:p w:rsidR="00E2488F" w:rsidRPr="00713828" w:rsidRDefault="00E2488F" w:rsidP="002E67EF">
            <w:pPr>
              <w:spacing w:before="120" w:after="120" w:line="240" w:lineRule="auto"/>
              <w:rPr>
                <w:rFonts w:ascii="Times New Roman" w:eastAsiaTheme="minorHAnsi" w:hAnsi="Times New Roman"/>
              </w:rPr>
            </w:pPr>
            <w:r w:rsidRPr="00713828">
              <w:rPr>
                <w:rFonts w:ascii="Times New Roman" w:eastAsia="Calibri" w:hAnsi="Times New Roman"/>
              </w:rPr>
              <w:t>Най-малко</w:t>
            </w:r>
            <w:r w:rsidRPr="00713828">
              <w:rPr>
                <w:rFonts w:ascii="Times New Roman" w:eastAsia="Calibri" w:hAnsi="Times New Roman"/>
                <w:lang w:val="en-US"/>
              </w:rPr>
              <w:t xml:space="preserve"> 1</w:t>
            </w:r>
            <w:r w:rsidRPr="00713828">
              <w:rPr>
                <w:rFonts w:ascii="Times New Roman" w:eastAsia="Calibri" w:hAnsi="Times New Roman"/>
              </w:rPr>
              <w:t xml:space="preserve">-3 инд./ЕРУ </w:t>
            </w:r>
          </w:p>
        </w:tc>
        <w:tc>
          <w:tcPr>
            <w:tcW w:w="1857" w:type="pct"/>
            <w:shd w:val="clear" w:color="auto" w:fill="auto"/>
          </w:tcPr>
          <w:p w:rsidR="00E2488F" w:rsidRPr="00713828" w:rsidRDefault="00E2488F" w:rsidP="002E67EF">
            <w:pPr>
              <w:spacing w:before="120" w:after="120" w:line="240" w:lineRule="auto"/>
              <w:jc w:val="both"/>
              <w:rPr>
                <w:rFonts w:ascii="Times New Roman" w:eastAsiaTheme="minorHAnsi" w:hAnsi="Times New Roman"/>
              </w:rPr>
            </w:pPr>
            <w:r w:rsidRPr="00713828">
              <w:rPr>
                <w:rFonts w:ascii="Times New Roman" w:eastAsiaTheme="minorHAnsi" w:hAnsi="Times New Roman"/>
              </w:rPr>
              <w:t>Стойността по  този параметър при пробонабиране със стационарни винтери се определя като брой на уловените екземпляри от вида в един винтер за 10-часова експозиция в работно положение (инд./ЕРУ).</w:t>
            </w:r>
          </w:p>
          <w:p w:rsidR="00E2488F" w:rsidRPr="00713828" w:rsidRDefault="00E2488F" w:rsidP="002E67EF">
            <w:pPr>
              <w:spacing w:before="120" w:after="120" w:line="240" w:lineRule="auto"/>
              <w:jc w:val="both"/>
              <w:rPr>
                <w:rFonts w:ascii="Times New Roman" w:eastAsiaTheme="minorHAnsi" w:hAnsi="Times New Roman"/>
              </w:rPr>
            </w:pPr>
            <w:r w:rsidRPr="00713828">
              <w:rPr>
                <w:rFonts w:ascii="Times New Roman" w:eastAsiaTheme="minorHAnsi" w:hAnsi="Times New Roman"/>
              </w:rPr>
              <w:t>В доклада за вида по проект „Картиране и определяне на природозащитното състояние на природни местообитания и видове - фаза I“  е предложена референтна стойност на популационната численост 100-1000 екз./ха, която не е приложима в случая, поради различната използвана методика.</w:t>
            </w:r>
          </w:p>
          <w:p w:rsidR="00E2488F" w:rsidRPr="00713828" w:rsidRDefault="00E2488F" w:rsidP="002E67EF">
            <w:pPr>
              <w:spacing w:before="120" w:after="120" w:line="240" w:lineRule="auto"/>
              <w:jc w:val="both"/>
              <w:rPr>
                <w:rFonts w:ascii="Times New Roman" w:eastAsiaTheme="minorHAnsi" w:hAnsi="Times New Roman"/>
              </w:rPr>
            </w:pPr>
            <w:r w:rsidRPr="00713828">
              <w:rPr>
                <w:rFonts w:ascii="Times New Roman" w:eastAsiaTheme="minorHAnsi" w:hAnsi="Times New Roman"/>
              </w:rPr>
              <w:t>Поради липса на релевантна информация за зоната, целевата популационна плътност е определена чрез експертна преценка на базата на информация за други зони, като са взети предвид и референтните стойности, предложени в доклада от картирането.</w:t>
            </w:r>
          </w:p>
          <w:p w:rsidR="00E2488F" w:rsidRPr="00713828" w:rsidRDefault="00E2488F" w:rsidP="002E67EF">
            <w:pPr>
              <w:spacing w:before="120" w:after="120" w:line="240" w:lineRule="auto"/>
              <w:jc w:val="both"/>
              <w:rPr>
                <w:rFonts w:ascii="Times New Roman" w:eastAsiaTheme="minorHAnsi" w:hAnsi="Times New Roman"/>
              </w:rPr>
            </w:pPr>
            <w:r w:rsidRPr="00713828">
              <w:rPr>
                <w:rFonts w:ascii="Times New Roman" w:eastAsiaTheme="minorHAnsi" w:hAnsi="Times New Roman"/>
              </w:rPr>
              <w:t xml:space="preserve">Според данните от проект „Картиране и определяне на природозащитното състояние на природни местообитания и видове - фаза I“ видът не е установен и съответно, числеността в зоната не е определена. През 2021 г. е </w:t>
            </w:r>
            <w:r w:rsidRPr="00713828">
              <w:rPr>
                <w:rFonts w:ascii="Times New Roman" w:eastAsiaTheme="minorHAnsi" w:hAnsi="Times New Roman"/>
              </w:rPr>
              <w:lastRenderedPageBreak/>
              <w:t xml:space="preserve">проведено теренно проучване за вида в 5 участъка на зоната, но видът  отново не е регистриран. </w:t>
            </w:r>
          </w:p>
          <w:p w:rsidR="00E2488F" w:rsidRPr="00713828" w:rsidRDefault="00E2488F" w:rsidP="002E67EF">
            <w:pPr>
              <w:spacing w:before="120" w:after="120" w:line="240" w:lineRule="auto"/>
              <w:jc w:val="both"/>
              <w:rPr>
                <w:rFonts w:ascii="Times New Roman" w:eastAsiaTheme="minorHAnsi" w:hAnsi="Times New Roman"/>
              </w:rPr>
            </w:pPr>
            <w:r w:rsidRPr="00713828">
              <w:rPr>
                <w:rFonts w:ascii="Times New Roman" w:eastAsiaTheme="minorHAnsi" w:hAnsi="Times New Roman"/>
              </w:rPr>
              <w:t>Поради липса на данни ПС на вида в зоната не може да се оцени.</w:t>
            </w:r>
          </w:p>
        </w:tc>
        <w:tc>
          <w:tcPr>
            <w:tcW w:w="1038" w:type="pct"/>
          </w:tcPr>
          <w:p w:rsidR="00E2488F" w:rsidRPr="00692FC0" w:rsidRDefault="00E2488F" w:rsidP="002E67EF">
            <w:pPr>
              <w:spacing w:before="120" w:after="120" w:line="240" w:lineRule="auto"/>
              <w:jc w:val="both"/>
              <w:rPr>
                <w:rFonts w:ascii="Times New Roman" w:eastAsiaTheme="minorHAnsi" w:hAnsi="Times New Roman"/>
              </w:rPr>
            </w:pPr>
            <w:r w:rsidRPr="00692FC0">
              <w:rPr>
                <w:rFonts w:ascii="Times New Roman" w:eastAsiaTheme="minorHAnsi" w:hAnsi="Times New Roman"/>
              </w:rPr>
              <w:lastRenderedPageBreak/>
              <w:t>Поддържане на плътността на популацията най-малко на 40 инд./ха.</w:t>
            </w:r>
          </w:p>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Междинна цел: да се определи действителното състояние на вида в зоната.</w:t>
            </w:r>
          </w:p>
        </w:tc>
      </w:tr>
      <w:tr w:rsidR="00E2488F" w:rsidRPr="00AF54B6" w:rsidTr="002E67EF">
        <w:trPr>
          <w:jc w:val="center"/>
        </w:trPr>
        <w:tc>
          <w:tcPr>
            <w:tcW w:w="756" w:type="pct"/>
            <w:shd w:val="clear" w:color="auto" w:fill="auto"/>
          </w:tcPr>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lastRenderedPageBreak/>
              <w:t xml:space="preserve">Местообитание на вида: </w:t>
            </w:r>
          </w:p>
          <w:p w:rsidR="00E2488F" w:rsidRPr="00AF54B6" w:rsidRDefault="00E2488F" w:rsidP="002E67EF">
            <w:pPr>
              <w:spacing w:before="120" w:after="120" w:line="240" w:lineRule="auto"/>
              <w:rPr>
                <w:rFonts w:ascii="Times New Roman" w:eastAsiaTheme="minorHAnsi" w:hAnsi="Times New Roman"/>
                <w:b/>
              </w:rPr>
            </w:pPr>
            <w:r>
              <w:rPr>
                <w:rFonts w:ascii="Times New Roman" w:eastAsiaTheme="minorHAnsi" w:hAnsi="Times New Roman"/>
                <w:b/>
              </w:rPr>
              <w:t>Площ на водоеми</w:t>
            </w:r>
            <w:r w:rsidRPr="00AF54B6">
              <w:rPr>
                <w:rFonts w:ascii="Times New Roman" w:eastAsiaTheme="minorHAnsi" w:hAnsi="Times New Roman"/>
                <w:b/>
              </w:rPr>
              <w:t>, представляваща потенциално местообитание за вида</w:t>
            </w:r>
          </w:p>
        </w:tc>
        <w:tc>
          <w:tcPr>
            <w:tcW w:w="634" w:type="pct"/>
            <w:shd w:val="clear" w:color="auto" w:fill="auto"/>
          </w:tcPr>
          <w:p w:rsidR="00E2488F" w:rsidRPr="00AF54B6" w:rsidRDefault="00E2488F" w:rsidP="002E67EF">
            <w:pPr>
              <w:spacing w:before="120" w:after="120" w:line="240" w:lineRule="auto"/>
              <w:rPr>
                <w:rFonts w:ascii="Times New Roman" w:eastAsiaTheme="minorHAnsi" w:hAnsi="Times New Roman"/>
                <w:lang w:val="en-US"/>
              </w:rPr>
            </w:pPr>
            <w:r w:rsidRPr="00AF54B6">
              <w:rPr>
                <w:rFonts w:ascii="Times New Roman" w:eastAsiaTheme="minorHAnsi" w:hAnsi="Times New Roman"/>
                <w:lang w:val="en-US"/>
              </w:rPr>
              <w:t>ha</w:t>
            </w:r>
          </w:p>
        </w:tc>
        <w:tc>
          <w:tcPr>
            <w:tcW w:w="715"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shd w:val="clear" w:color="auto" w:fill="FFFFFF"/>
              </w:rPr>
              <w:t xml:space="preserve">Най-малко </w:t>
            </w:r>
            <w:r>
              <w:rPr>
                <w:rFonts w:ascii="Times New Roman" w:eastAsiaTheme="minorHAnsi" w:hAnsi="Times New Roman"/>
                <w:shd w:val="clear" w:color="auto" w:fill="FFFFFF"/>
              </w:rPr>
              <w:t>14</w:t>
            </w:r>
            <w:r w:rsidRPr="00AF54B6">
              <w:rPr>
                <w:rFonts w:ascii="Times New Roman" w:eastAsiaTheme="minorHAnsi" w:hAnsi="Times New Roman"/>
                <w:shd w:val="clear" w:color="auto" w:fill="FFFFFF"/>
              </w:rPr>
              <w:t xml:space="preserve"> </w:t>
            </w:r>
          </w:p>
        </w:tc>
        <w:tc>
          <w:tcPr>
            <w:tcW w:w="1857" w:type="pct"/>
            <w:shd w:val="clear" w:color="auto" w:fill="auto"/>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 xml:space="preserve">Като размер на местообитанието на вида се определя площта на крайречните мъртвици, стари корита и други влажни зони в границите на ЗЗ Чрез ГИС анализ по време на пробонабирането през 2021 г. е установено, че </w:t>
            </w:r>
            <w:r>
              <w:rPr>
                <w:rFonts w:ascii="Times New Roman" w:eastAsiaTheme="minorHAnsi" w:hAnsi="Times New Roman"/>
              </w:rPr>
              <w:t>14</w:t>
            </w:r>
            <w:r w:rsidRPr="00AF54B6">
              <w:rPr>
                <w:rFonts w:ascii="Times New Roman" w:eastAsiaTheme="minorHAnsi" w:hAnsi="Times New Roman"/>
              </w:rPr>
              <w:t xml:space="preserve"> ха от площта на защитената зона отговарят на посочените критерии за местообитания на вида и обхващат 10 мъртвици/стари корита/други влажни зони. По този параметър състоянието е „Благоприятно“</w:t>
            </w:r>
          </w:p>
        </w:tc>
        <w:tc>
          <w:tcPr>
            <w:tcW w:w="1038" w:type="pct"/>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 xml:space="preserve">Поддържане на оводняването и предотвратяване на пресъхването на водоеми, представляващи подходящо местообитание, обитавано от вида, най-малко </w:t>
            </w:r>
            <w:r>
              <w:rPr>
                <w:rFonts w:ascii="Times New Roman" w:eastAsiaTheme="minorHAnsi" w:hAnsi="Times New Roman"/>
              </w:rPr>
              <w:t>14</w:t>
            </w:r>
            <w:r w:rsidRPr="00AF54B6">
              <w:rPr>
                <w:rFonts w:ascii="Times New Roman" w:eastAsiaTheme="minorHAnsi" w:hAnsi="Times New Roman"/>
              </w:rPr>
              <w:t xml:space="preserve"> </w:t>
            </w:r>
            <w:r w:rsidRPr="00AF54B6">
              <w:rPr>
                <w:rFonts w:ascii="Times New Roman" w:eastAsiaTheme="minorHAnsi" w:hAnsi="Times New Roman"/>
                <w:lang w:val="en-US"/>
              </w:rPr>
              <w:t>ha</w:t>
            </w:r>
            <w:r w:rsidRPr="00AF54B6">
              <w:rPr>
                <w:rFonts w:ascii="Times New Roman" w:eastAsiaTheme="minorHAnsi" w:hAnsi="Times New Roman"/>
              </w:rPr>
              <w:t xml:space="preserve">. </w:t>
            </w:r>
          </w:p>
        </w:tc>
      </w:tr>
      <w:tr w:rsidR="00E2488F" w:rsidRPr="00AF54B6" w:rsidTr="002E67EF">
        <w:trPr>
          <w:jc w:val="center"/>
        </w:trPr>
        <w:tc>
          <w:tcPr>
            <w:tcW w:w="756" w:type="pct"/>
            <w:shd w:val="clear" w:color="auto" w:fill="auto"/>
          </w:tcPr>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t xml:space="preserve">Местообитание на вида: </w:t>
            </w:r>
          </w:p>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t xml:space="preserve">Степен на свързаност на местообитанието на вида </w:t>
            </w:r>
          </w:p>
          <w:p w:rsidR="00E2488F" w:rsidRPr="00AF54B6" w:rsidRDefault="00E2488F" w:rsidP="002E67EF">
            <w:pPr>
              <w:spacing w:before="120" w:after="120" w:line="240" w:lineRule="auto"/>
              <w:rPr>
                <w:rFonts w:ascii="Times New Roman" w:eastAsiaTheme="minorHAnsi" w:hAnsi="Times New Roman"/>
                <w:b/>
              </w:rPr>
            </w:pPr>
          </w:p>
          <w:p w:rsidR="00E2488F" w:rsidRPr="00AF54B6" w:rsidRDefault="00E2488F" w:rsidP="002E67EF">
            <w:pPr>
              <w:spacing w:before="120" w:after="120" w:line="240" w:lineRule="auto"/>
              <w:rPr>
                <w:rFonts w:ascii="Times New Roman" w:eastAsiaTheme="minorHAnsi" w:hAnsi="Times New Roman"/>
                <w:b/>
              </w:rPr>
            </w:pPr>
          </w:p>
        </w:tc>
        <w:tc>
          <w:tcPr>
            <w:tcW w:w="634"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t xml:space="preserve">5 степенна скала за всяка бариера </w:t>
            </w:r>
          </w:p>
        </w:tc>
        <w:tc>
          <w:tcPr>
            <w:tcW w:w="715" w:type="pct"/>
            <w:shd w:val="clear" w:color="auto" w:fill="auto"/>
          </w:tcPr>
          <w:p w:rsidR="00E2488F" w:rsidRPr="00AF54B6" w:rsidRDefault="00E2488F" w:rsidP="002E67EF">
            <w:pPr>
              <w:spacing w:before="120" w:after="120" w:line="240" w:lineRule="auto"/>
              <w:rPr>
                <w:rFonts w:ascii="Times New Roman" w:eastAsiaTheme="minorHAnsi" w:hAnsi="Times New Roman"/>
                <w:lang w:val="en-US"/>
              </w:rPr>
            </w:pPr>
            <w:r w:rsidRPr="00AF54B6">
              <w:rPr>
                <w:rFonts w:ascii="Times New Roman" w:eastAsiaTheme="minorHAnsi" w:hAnsi="Times New Roman"/>
              </w:rPr>
              <w:t>Степен</w:t>
            </w:r>
            <w:r w:rsidRPr="00AF54B6">
              <w:rPr>
                <w:rFonts w:ascii="Times New Roman" w:eastAsiaTheme="minorHAnsi" w:hAnsi="Times New Roman"/>
                <w:lang w:val="en-US"/>
              </w:rPr>
              <w:t xml:space="preserve"> 1</w:t>
            </w:r>
          </w:p>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t>за всяка бариера</w:t>
            </w:r>
          </w:p>
        </w:tc>
        <w:tc>
          <w:tcPr>
            <w:tcW w:w="1857" w:type="pct"/>
            <w:shd w:val="clear" w:color="auto" w:fill="auto"/>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AF54B6">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AF54B6">
              <w:rPr>
                <w:rFonts w:ascii="Times New Roman" w:eastAsiaTheme="minorHAnsi" w:hAnsi="Times New Roman"/>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Theme="minorHAnsi" w:hAnsi="Times New Roman"/>
              </w:rPr>
              <w:t xml:space="preserve"> </w:t>
            </w:r>
            <w:r w:rsidRPr="00AF54B6">
              <w:rPr>
                <w:rFonts w:ascii="Times New Roman" w:eastAsiaTheme="minorHAnsi" w:hAnsi="Times New Roman"/>
              </w:rPr>
              <w:t xml:space="preserve">г. и финалния доклад по проект на МОСВ </w:t>
            </w:r>
            <w:r>
              <w:rPr>
                <w:rFonts w:ascii="Times New Roman" w:eastAsiaTheme="minorHAnsi" w:hAnsi="Times New Roman"/>
              </w:rPr>
              <w:t>„</w:t>
            </w:r>
            <w:r w:rsidRPr="00AF54B6">
              <w:rPr>
                <w:rFonts w:ascii="Times New Roman" w:eastAsiaTheme="minorHAns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AF54B6">
              <w:rPr>
                <w:rFonts w:ascii="Times New Roman" w:eastAsiaTheme="minorHAnsi" w:hAnsi="Times New Roman"/>
              </w:rPr>
              <w:t xml:space="preserve">. </w:t>
            </w:r>
          </w:p>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 xml:space="preserve">Натискът от изграждане на </w:t>
            </w:r>
            <w:r w:rsidRPr="00AF54B6">
              <w:rPr>
                <w:rFonts w:ascii="Times New Roman" w:eastAsiaTheme="minorHAnsi" w:hAnsi="Times New Roman"/>
              </w:rPr>
              <w:lastRenderedPageBreak/>
              <w:t>миграционни бариери е оценен съгласно приетите критерии, използвайки 5 степенна скала.</w:t>
            </w:r>
          </w:p>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На базата на информацията в ПУР</w:t>
            </w:r>
            <w:r>
              <w:rPr>
                <w:rFonts w:ascii="Times New Roman" w:eastAsiaTheme="minorHAnsi" w:hAnsi="Times New Roman"/>
              </w:rPr>
              <w:t>Б</w:t>
            </w:r>
            <w:r w:rsidRPr="00AF54B6">
              <w:rPr>
                <w:rFonts w:ascii="Times New Roman" w:eastAsiaTheme="minorHAnsi" w:hAnsi="Times New Roman"/>
              </w:rPr>
              <w:t xml:space="preserve"> 2016-2021 г. и пробонабирането през 2021</w:t>
            </w:r>
            <w:r>
              <w:rPr>
                <w:rFonts w:ascii="Times New Roman" w:eastAsiaTheme="minorHAnsi" w:hAnsi="Times New Roman"/>
              </w:rPr>
              <w:t xml:space="preserve"> </w:t>
            </w:r>
            <w:r w:rsidRPr="00AF54B6">
              <w:rPr>
                <w:rFonts w:ascii="Times New Roman" w:eastAsiaTheme="minorHAnsi" w:hAnsi="Times New Roman"/>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lastRenderedPageBreak/>
              <w:t xml:space="preserve">Поддържане на свързаност на местообитанията на вида от Степен 1 за всяка бариера в речния участък. </w:t>
            </w:r>
          </w:p>
        </w:tc>
      </w:tr>
      <w:tr w:rsidR="00E2488F" w:rsidRPr="00AF54B6" w:rsidTr="002E67EF">
        <w:trPr>
          <w:jc w:val="center"/>
        </w:trPr>
        <w:tc>
          <w:tcPr>
            <w:tcW w:w="756" w:type="pct"/>
            <w:shd w:val="clear" w:color="auto" w:fill="auto"/>
          </w:tcPr>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t xml:space="preserve">5 степенна скала за екологично състояние съгласно РДВ </w:t>
            </w:r>
          </w:p>
        </w:tc>
        <w:tc>
          <w:tcPr>
            <w:tcW w:w="715" w:type="pct"/>
            <w:shd w:val="clear" w:color="auto" w:fill="auto"/>
          </w:tcPr>
          <w:p w:rsidR="00E2488F" w:rsidRPr="00036F10"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t xml:space="preserve">По-висока или равна на </w:t>
            </w:r>
            <w:r>
              <w:rPr>
                <w:rFonts w:ascii="Times New Roman" w:eastAsiaTheme="minorHAnsi" w:hAnsi="Times New Roman"/>
              </w:rPr>
              <w:t>3</w:t>
            </w:r>
            <w:r w:rsidRPr="00AF54B6">
              <w:rPr>
                <w:rFonts w:ascii="Times New Roman" w:eastAsiaTheme="minorHAnsi" w:hAnsi="Times New Roman"/>
              </w:rPr>
              <w:t xml:space="preserve"> – </w:t>
            </w:r>
            <w:r>
              <w:rPr>
                <w:rFonts w:ascii="Times New Roman" w:eastAsiaTheme="minorHAnsi" w:hAnsi="Times New Roman"/>
              </w:rPr>
              <w:t>Умерено</w:t>
            </w:r>
            <w:r w:rsidRPr="00AF54B6">
              <w:rPr>
                <w:rFonts w:ascii="Times New Roman" w:eastAsiaTheme="minorHAnsi" w:hAnsi="Times New Roman"/>
              </w:rPr>
              <w:t xml:space="preserve"> състояние</w:t>
            </w:r>
          </w:p>
        </w:tc>
        <w:tc>
          <w:tcPr>
            <w:tcW w:w="1857" w:type="pct"/>
            <w:shd w:val="clear" w:color="auto" w:fill="auto"/>
          </w:tcPr>
          <w:p w:rsidR="00E2488F" w:rsidRPr="00AF54B6" w:rsidRDefault="00E2488F" w:rsidP="002E67EF">
            <w:pPr>
              <w:spacing w:after="0" w:line="240" w:lineRule="auto"/>
              <w:jc w:val="both"/>
              <w:rPr>
                <w:rFonts w:ascii="Times New Roman" w:eastAsiaTheme="minorHAnsi" w:hAnsi="Times New Roman"/>
              </w:rPr>
            </w:pPr>
            <w:r w:rsidRPr="00AF54B6">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AF54B6">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AF54B6">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E2488F" w:rsidRPr="00AF54B6" w:rsidTr="002E67EF">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E2488F" w:rsidRPr="00AF54B6" w:rsidRDefault="00E2488F" w:rsidP="002E67EF">
                  <w:pPr>
                    <w:spacing w:after="0" w:line="240" w:lineRule="auto"/>
                    <w:jc w:val="center"/>
                    <w:rPr>
                      <w:rFonts w:ascii="Times New Roman" w:eastAsiaTheme="minorHAnsi" w:hAnsi="Times New Roman"/>
                      <w:b/>
                      <w:bCs/>
                      <w:color w:val="000000"/>
                    </w:rPr>
                  </w:pPr>
                  <w:r w:rsidRPr="00AF54B6">
                    <w:rPr>
                      <w:rFonts w:ascii="Times New Roman" w:eastAsiaTheme="minorHAnsi" w:hAnsi="Times New Roman"/>
                      <w:b/>
                      <w:bCs/>
                      <w:color w:val="000000"/>
                    </w:rPr>
                    <w:t>Екологично състояние</w:t>
                  </w:r>
                </w:p>
              </w:tc>
            </w:tr>
            <w:tr w:rsidR="00E2488F" w:rsidRPr="00AF54B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2488F" w:rsidRPr="00AF54B6" w:rsidRDefault="00E2488F" w:rsidP="002E67EF">
                  <w:pPr>
                    <w:spacing w:after="0" w:line="240" w:lineRule="auto"/>
                    <w:jc w:val="center"/>
                    <w:rPr>
                      <w:rFonts w:ascii="Times New Roman" w:eastAsiaTheme="minorHAnsi" w:hAnsi="Times New Roman"/>
                      <w:color w:val="000000"/>
                    </w:rPr>
                  </w:pPr>
                  <w:r w:rsidRPr="00AF54B6">
                    <w:rPr>
                      <w:rFonts w:ascii="Times New Roman" w:eastAsiaTheme="minorHAnsi" w:hAnsi="Times New Roman"/>
                      <w:color w:val="000000"/>
                    </w:rPr>
                    <w:t>1 - Отлично</w:t>
                  </w:r>
                </w:p>
              </w:tc>
            </w:tr>
            <w:tr w:rsidR="00E2488F" w:rsidRPr="00AF54B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2488F" w:rsidRPr="00AF54B6" w:rsidRDefault="00E2488F" w:rsidP="002E67EF">
                  <w:pPr>
                    <w:spacing w:after="0" w:line="240" w:lineRule="auto"/>
                    <w:jc w:val="center"/>
                    <w:rPr>
                      <w:rFonts w:ascii="Times New Roman" w:eastAsiaTheme="minorHAnsi" w:hAnsi="Times New Roman"/>
                      <w:color w:val="000000"/>
                    </w:rPr>
                  </w:pPr>
                  <w:r w:rsidRPr="00AF54B6">
                    <w:rPr>
                      <w:rFonts w:ascii="Times New Roman" w:eastAsiaTheme="minorHAnsi" w:hAnsi="Times New Roman"/>
                      <w:color w:val="000000"/>
                    </w:rPr>
                    <w:t>2 - Добро</w:t>
                  </w:r>
                </w:p>
              </w:tc>
            </w:tr>
            <w:tr w:rsidR="00E2488F" w:rsidRPr="00AF54B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488F" w:rsidRPr="00AF54B6" w:rsidRDefault="00E2488F" w:rsidP="002E67EF">
                  <w:pPr>
                    <w:spacing w:after="0" w:line="240" w:lineRule="auto"/>
                    <w:jc w:val="center"/>
                    <w:rPr>
                      <w:rFonts w:ascii="Times New Roman" w:eastAsiaTheme="minorHAnsi" w:hAnsi="Times New Roman"/>
                      <w:color w:val="000000"/>
                    </w:rPr>
                  </w:pPr>
                  <w:r w:rsidRPr="00AF54B6">
                    <w:rPr>
                      <w:rFonts w:ascii="Times New Roman" w:eastAsiaTheme="minorHAnsi" w:hAnsi="Times New Roman"/>
                      <w:color w:val="000000"/>
                    </w:rPr>
                    <w:t>3 - Умерено</w:t>
                  </w:r>
                </w:p>
              </w:tc>
            </w:tr>
            <w:tr w:rsidR="00E2488F" w:rsidRPr="00AF54B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2488F" w:rsidRPr="00AF54B6" w:rsidRDefault="00E2488F" w:rsidP="002E67EF">
                  <w:pPr>
                    <w:spacing w:after="0" w:line="240" w:lineRule="auto"/>
                    <w:jc w:val="center"/>
                    <w:rPr>
                      <w:rFonts w:ascii="Times New Roman" w:eastAsiaTheme="minorHAnsi" w:hAnsi="Times New Roman"/>
                      <w:color w:val="000000"/>
                    </w:rPr>
                  </w:pPr>
                  <w:r w:rsidRPr="00AF54B6">
                    <w:rPr>
                      <w:rFonts w:ascii="Times New Roman" w:eastAsiaTheme="minorHAnsi" w:hAnsi="Times New Roman"/>
                      <w:color w:val="000000"/>
                    </w:rPr>
                    <w:t>4 - Лошо</w:t>
                  </w:r>
                </w:p>
              </w:tc>
            </w:tr>
            <w:tr w:rsidR="00E2488F" w:rsidRPr="00AF54B6"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2488F" w:rsidRPr="00AF54B6" w:rsidRDefault="00E2488F" w:rsidP="002E67EF">
                  <w:pPr>
                    <w:spacing w:after="0" w:line="240" w:lineRule="auto"/>
                    <w:jc w:val="center"/>
                    <w:rPr>
                      <w:rFonts w:ascii="Times New Roman" w:eastAsiaTheme="minorHAnsi" w:hAnsi="Times New Roman"/>
                      <w:color w:val="000000"/>
                    </w:rPr>
                  </w:pPr>
                  <w:r w:rsidRPr="00AF54B6">
                    <w:rPr>
                      <w:rFonts w:ascii="Times New Roman" w:eastAsiaTheme="minorHAnsi" w:hAnsi="Times New Roman"/>
                      <w:color w:val="000000"/>
                    </w:rPr>
                    <w:t>5 - Много лошо</w:t>
                  </w:r>
                </w:p>
              </w:tc>
            </w:tr>
          </w:tbl>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 xml:space="preserve">В ПУРБ 2016-2021 г. на БДДР няма данни за екологичното състояние (ЕС) на крайречните </w:t>
            </w:r>
            <w:r w:rsidRPr="00AF54B6">
              <w:rPr>
                <w:rFonts w:ascii="Times New Roman" w:eastAsiaTheme="minorHAnsi" w:hAnsi="Times New Roman"/>
              </w:rPr>
              <w:lastRenderedPageBreak/>
              <w:t xml:space="preserve">влажни зони в </w:t>
            </w:r>
            <w:r>
              <w:rPr>
                <w:rFonts w:ascii="Times New Roman" w:eastAsiaTheme="minorHAnsi" w:hAnsi="Times New Roman"/>
              </w:rPr>
              <w:t>з</w:t>
            </w:r>
            <w:r w:rsidRPr="00AF54B6">
              <w:rPr>
                <w:rFonts w:ascii="Times New Roman" w:eastAsiaTheme="minorHAnsi" w:hAnsi="Times New Roman"/>
              </w:rPr>
              <w:t xml:space="preserve">оната, тъй като не е разработена методика за оценка на ЕС на този тип водни тела </w:t>
            </w:r>
            <w:r w:rsidRPr="00AF54B6">
              <w:rPr>
                <w:rFonts w:asciiTheme="minorHAnsi" w:eastAsiaTheme="minorHAnsi" w:hAnsiTheme="minorHAnsi" w:cstheme="minorBidi"/>
              </w:rPr>
              <w:t>(</w:t>
            </w:r>
            <w:r w:rsidRPr="00AF54B6">
              <w:rPr>
                <w:rFonts w:ascii="Times New Roman" w:eastAsiaTheme="minorHAnsi" w:hAnsi="Times New Roman"/>
              </w:rPr>
              <w:t xml:space="preserve">http://www.bd-dunav.org/search/?keyword=%D0%BF%D1%83%D1%80%D0%B1+2016-2021&amp;search). </w:t>
            </w:r>
          </w:p>
        </w:tc>
        <w:tc>
          <w:tcPr>
            <w:tcW w:w="1038" w:type="pct"/>
          </w:tcPr>
          <w:p w:rsidR="00E2488F" w:rsidRPr="00AF54B6"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lastRenderedPageBreak/>
              <w:t xml:space="preserve">Установяване на </w:t>
            </w:r>
            <w:r w:rsidRPr="00AF54B6">
              <w:rPr>
                <w:rFonts w:ascii="Times New Roman" w:eastAsiaTheme="minorHAnsi" w:hAnsi="Times New Roman"/>
              </w:rPr>
              <w:t xml:space="preserve"> екологичното състояние на водните тела с подходящи местообитания за вида</w:t>
            </w:r>
            <w:r>
              <w:rPr>
                <w:rFonts w:ascii="Times New Roman" w:eastAsiaTheme="minorHAnsi" w:hAnsi="Times New Roman"/>
              </w:rPr>
              <w:t xml:space="preserve"> и поддържане или подобряване</w:t>
            </w:r>
            <w:r w:rsidRPr="00AF54B6">
              <w:rPr>
                <w:rFonts w:ascii="Times New Roman" w:eastAsiaTheme="minorHAnsi" w:hAnsi="Times New Roman"/>
              </w:rPr>
              <w:t xml:space="preserve"> до достигане на стойност от по-висока или равна на </w:t>
            </w:r>
            <w:r>
              <w:rPr>
                <w:rFonts w:ascii="Times New Roman" w:eastAsiaTheme="minorHAnsi" w:hAnsi="Times New Roman"/>
              </w:rPr>
              <w:t>3</w:t>
            </w:r>
            <w:r w:rsidRPr="00AF54B6">
              <w:rPr>
                <w:rFonts w:ascii="Times New Roman" w:eastAsiaTheme="minorHAnsi" w:hAnsi="Times New Roman"/>
              </w:rPr>
              <w:t xml:space="preserve"> – </w:t>
            </w:r>
            <w:r>
              <w:rPr>
                <w:rFonts w:ascii="Times New Roman" w:eastAsiaTheme="minorHAnsi" w:hAnsi="Times New Roman"/>
              </w:rPr>
              <w:t>Умерено</w:t>
            </w:r>
            <w:r w:rsidRPr="00AF54B6">
              <w:rPr>
                <w:rFonts w:ascii="Times New Roman" w:eastAsiaTheme="minorHAnsi" w:hAnsi="Times New Roman"/>
              </w:rPr>
              <w:t xml:space="preserve"> състояние</w:t>
            </w:r>
          </w:p>
        </w:tc>
      </w:tr>
      <w:tr w:rsidR="00E2488F" w:rsidRPr="00AF54B6" w:rsidTr="002E67EF">
        <w:trPr>
          <w:jc w:val="center"/>
        </w:trPr>
        <w:tc>
          <w:tcPr>
            <w:tcW w:w="756" w:type="pct"/>
            <w:shd w:val="clear" w:color="auto" w:fill="auto"/>
          </w:tcPr>
          <w:p w:rsidR="00E2488F" w:rsidRPr="00AF54B6" w:rsidRDefault="00E2488F" w:rsidP="002E67EF">
            <w:pPr>
              <w:spacing w:before="120" w:after="120" w:line="240" w:lineRule="auto"/>
              <w:rPr>
                <w:rFonts w:ascii="Times New Roman" w:eastAsiaTheme="minorHAnsi" w:hAnsi="Times New Roman"/>
                <w:b/>
              </w:rPr>
            </w:pPr>
            <w:r w:rsidRPr="00AF54B6">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t>Съотношение в % от площта на водните участъци с подходящи  местообитания на вида и с естествено структуриран субстрат, съотнесен към общата площ на участъците с подходящи местообитания за вида</w:t>
            </w:r>
          </w:p>
        </w:tc>
        <w:tc>
          <w:tcPr>
            <w:tcW w:w="715" w:type="pct"/>
            <w:shd w:val="clear" w:color="auto" w:fill="auto"/>
          </w:tcPr>
          <w:p w:rsidR="00E2488F" w:rsidRPr="00AF54B6" w:rsidRDefault="00E2488F" w:rsidP="002E67EF">
            <w:pPr>
              <w:spacing w:before="120" w:after="120" w:line="240" w:lineRule="auto"/>
              <w:rPr>
                <w:rFonts w:ascii="Times New Roman" w:eastAsiaTheme="minorHAnsi" w:hAnsi="Times New Roman"/>
              </w:rPr>
            </w:pPr>
            <w:r w:rsidRPr="00AF54B6">
              <w:rPr>
                <w:rFonts w:ascii="Times New Roman" w:eastAsiaTheme="minorHAnsi" w:hAnsi="Times New Roman"/>
              </w:rPr>
              <w:t>95% от площта на водните участъци с подходящи местообитания за вида имат естественоструктуриран субстрат</w:t>
            </w:r>
          </w:p>
        </w:tc>
        <w:tc>
          <w:tcPr>
            <w:tcW w:w="1857" w:type="pct"/>
            <w:shd w:val="clear" w:color="auto" w:fill="auto"/>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Виюнът е дънен вид. Поддържането на естествената структура на дънния субстрат (тиня и пясък) в подходящите местообитания на вида е важно за неговото състояние.</w:t>
            </w:r>
          </w:p>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Основният фактор, водещ до нарушаване на естествената структура на дънния субстрат, е разкопаването на дъната за добив на пясък и други инертни материали;</w:t>
            </w:r>
          </w:p>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Не е установен натиск в зоната по този параметър над 5%.</w:t>
            </w:r>
          </w:p>
        </w:tc>
        <w:tc>
          <w:tcPr>
            <w:tcW w:w="1038" w:type="pct"/>
          </w:tcPr>
          <w:p w:rsidR="00E2488F" w:rsidRPr="00AF54B6" w:rsidRDefault="00E2488F" w:rsidP="002E67EF">
            <w:pPr>
              <w:spacing w:before="120" w:after="120" w:line="240" w:lineRule="auto"/>
              <w:jc w:val="both"/>
              <w:rPr>
                <w:rFonts w:ascii="Times New Roman" w:eastAsiaTheme="minorHAnsi" w:hAnsi="Times New Roman"/>
              </w:rPr>
            </w:pPr>
            <w:r w:rsidRPr="00AF54B6">
              <w:rPr>
                <w:rFonts w:ascii="Times New Roman" w:eastAsiaTheme="minorHAnsi" w:hAnsi="Times New Roman"/>
              </w:rPr>
              <w:t>Поддържане на 95% от площта на водните участъци с подходящи местообитания за вида да са с естествено структуриран субстрат.</w:t>
            </w:r>
          </w:p>
        </w:tc>
      </w:tr>
    </w:tbl>
    <w:p w:rsidR="00E2488F" w:rsidRPr="004C3A53" w:rsidRDefault="00E2488F" w:rsidP="00E2488F">
      <w:pPr>
        <w:spacing w:before="120"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8. Необходимост от актуал</w:t>
      </w:r>
      <w:r>
        <w:rPr>
          <w:rFonts w:ascii="Times New Roman" w:eastAsiaTheme="minorHAnsi" w:hAnsi="Times New Roman"/>
          <w:b/>
          <w:sz w:val="24"/>
          <w:szCs w:val="24"/>
        </w:rPr>
        <w:t>изация на СФ на защитената зона</w:t>
      </w:r>
    </w:p>
    <w:p w:rsidR="00E2488F" w:rsidRPr="004C3A53" w:rsidRDefault="00E2488F" w:rsidP="00E2488F">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приложената методика за мониторинг на вида</w:t>
      </w:r>
      <w:r w:rsidRPr="004C3A53">
        <w:rPr>
          <w:rFonts w:ascii="Times New Roman" w:eastAsiaTheme="minorHAnsi" w:hAnsi="Times New Roman"/>
          <w:sz w:val="24"/>
          <w:szCs w:val="24"/>
        </w:rPr>
        <w:t>, най-подходящата популационна единица за определянето на състоянието на вида</w:t>
      </w:r>
      <w:r>
        <w:rPr>
          <w:rFonts w:ascii="Times New Roman" w:eastAsiaTheme="minorHAnsi" w:hAnsi="Times New Roman"/>
          <w:sz w:val="24"/>
          <w:szCs w:val="24"/>
        </w:rPr>
        <w:t xml:space="preserve"> в зоната е</w:t>
      </w:r>
      <w:r w:rsidRPr="004C3A53">
        <w:rPr>
          <w:rFonts w:ascii="Times New Roman" w:eastAsiaTheme="minorHAnsi" w:hAnsi="Times New Roman"/>
          <w:sz w:val="24"/>
          <w:szCs w:val="24"/>
        </w:rPr>
        <w:t xml:space="preserve"> </w:t>
      </w:r>
      <w:r w:rsidRPr="00A3629E">
        <w:rPr>
          <w:rFonts w:ascii="Times New Roman" w:eastAsiaTheme="minorHAnsi" w:hAnsi="Times New Roman"/>
          <w:sz w:val="24"/>
          <w:szCs w:val="24"/>
        </w:rPr>
        <w:t>индивиди на риболовно усилие</w:t>
      </w:r>
      <w:r>
        <w:rPr>
          <w:rFonts w:ascii="Times New Roman" w:eastAsiaTheme="minorHAnsi" w:hAnsi="Times New Roman"/>
          <w:color w:val="FF0000"/>
          <w:sz w:val="24"/>
          <w:szCs w:val="24"/>
        </w:rPr>
        <w:t xml:space="preserve"> </w:t>
      </w:r>
      <w:r w:rsidRPr="00713828">
        <w:rPr>
          <w:rFonts w:ascii="Times New Roman" w:eastAsiaTheme="minorHAnsi" w:hAnsi="Times New Roman"/>
          <w:sz w:val="24"/>
          <w:szCs w:val="24"/>
        </w:rPr>
        <w:t>(инд./</w:t>
      </w:r>
      <w:r w:rsidRPr="00A3629E">
        <w:rPr>
          <w:rFonts w:ascii="Times New Roman" w:eastAsiaTheme="minorHAnsi" w:hAnsi="Times New Roman"/>
          <w:sz w:val="24"/>
          <w:szCs w:val="24"/>
        </w:rPr>
        <w:t>ЕРУ</w:t>
      </w:r>
      <w:r>
        <w:rPr>
          <w:rFonts w:ascii="Times New Roman" w:eastAsiaTheme="minorHAnsi" w:hAnsi="Times New Roman"/>
          <w:sz w:val="24"/>
          <w:szCs w:val="24"/>
        </w:rPr>
        <w:t>) – минимум 1-3</w:t>
      </w:r>
      <w:r w:rsidRPr="00713828">
        <w:rPr>
          <w:rFonts w:ascii="Times New Roman" w:eastAsiaTheme="minorHAnsi" w:hAnsi="Times New Roman"/>
          <w:sz w:val="24"/>
          <w:szCs w:val="24"/>
        </w:rPr>
        <w:t>.</w:t>
      </w:r>
      <w:r w:rsidRPr="00526409">
        <w:rPr>
          <w:rFonts w:ascii="Times New Roman" w:eastAsiaTheme="minorHAnsi" w:hAnsi="Times New Roman"/>
          <w:color w:val="FF0000"/>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r w:rsidRPr="001F0C38">
        <w:rPr>
          <w:rFonts w:ascii="Times New Roman" w:eastAsiaTheme="minorHAnsi" w:hAnsi="Times New Roman"/>
          <w:sz w:val="24"/>
          <w:szCs w:val="24"/>
        </w:rPr>
        <w:t xml:space="preserve">. </w:t>
      </w:r>
      <w:r>
        <w:rPr>
          <w:rFonts w:ascii="Times New Roman" w:eastAsiaTheme="minorHAnsi" w:hAnsi="Times New Roman"/>
          <w:sz w:val="24"/>
          <w:szCs w:val="24"/>
        </w:rPr>
        <w:t>Н</w:t>
      </w:r>
      <w:r w:rsidRPr="004C3A53">
        <w:rPr>
          <w:rFonts w:ascii="Times New Roman" w:eastAsiaTheme="minorHAnsi" w:hAnsi="Times New Roman"/>
          <w:sz w:val="24"/>
          <w:szCs w:val="24"/>
        </w:rPr>
        <w:t>анесени</w:t>
      </w:r>
      <w:r>
        <w:rPr>
          <w:rFonts w:ascii="Times New Roman" w:eastAsiaTheme="minorHAnsi" w:hAnsi="Times New Roman"/>
          <w:sz w:val="24"/>
          <w:szCs w:val="24"/>
        </w:rPr>
        <w:t xml:space="preserve"> са</w:t>
      </w:r>
      <w:r w:rsidRPr="004C3A53">
        <w:rPr>
          <w:rFonts w:ascii="Times New Roman" w:eastAsiaTheme="minorHAnsi" w:hAnsi="Times New Roman"/>
          <w:sz w:val="24"/>
          <w:szCs w:val="24"/>
        </w:rPr>
        <w:t xml:space="preserve"> съответните корекции </w:t>
      </w:r>
      <w:r>
        <w:rPr>
          <w:rFonts w:ascii="Times New Roman" w:eastAsiaTheme="minorHAnsi" w:hAnsi="Times New Roman"/>
          <w:sz w:val="24"/>
          <w:szCs w:val="24"/>
        </w:rPr>
        <w:t>в</w:t>
      </w:r>
      <w:r w:rsidRPr="004C3A53">
        <w:rPr>
          <w:rFonts w:ascii="Times New Roman" w:eastAsiaTheme="minorHAnsi" w:hAnsi="Times New Roman"/>
          <w:sz w:val="24"/>
          <w:szCs w:val="24"/>
        </w:rPr>
        <w:t xml:space="preserve">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86"/>
        <w:gridCol w:w="501"/>
        <w:gridCol w:w="966"/>
        <w:gridCol w:w="262"/>
        <w:gridCol w:w="1002"/>
        <w:gridCol w:w="266"/>
        <w:gridCol w:w="540"/>
        <w:gridCol w:w="722"/>
        <w:gridCol w:w="549"/>
        <w:gridCol w:w="444"/>
        <w:gridCol w:w="1346"/>
        <w:gridCol w:w="684"/>
        <w:gridCol w:w="474"/>
        <w:gridCol w:w="407"/>
        <w:gridCol w:w="1003"/>
      </w:tblGrid>
      <w:tr w:rsidR="00E2488F" w:rsidRPr="004C3A53" w:rsidTr="002E67EF">
        <w:trPr>
          <w:tblCellSpacing w:w="15" w:type="dxa"/>
        </w:trPr>
        <w:tc>
          <w:tcPr>
            <w:tcW w:w="1566"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lastRenderedPageBreak/>
              <w:t xml:space="preserve">Species </w:t>
            </w:r>
          </w:p>
        </w:tc>
        <w:tc>
          <w:tcPr>
            <w:tcW w:w="2031"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39"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3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260"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515"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471"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30"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662"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28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2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66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36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64"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6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51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47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3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8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28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2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66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6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24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0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48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F</w:t>
            </w:r>
          </w:p>
        </w:tc>
        <w:tc>
          <w:tcPr>
            <w:tcW w:w="26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1145</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sz w:val="16"/>
                <w:szCs w:val="16"/>
                <w:lang w:val="en-US"/>
              </w:rPr>
              <w:t>Misgurnus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13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p</w:t>
            </w:r>
          </w:p>
        </w:tc>
        <w:tc>
          <w:tcPr>
            <w:tcW w:w="28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07632E" w:rsidRDefault="00E2488F" w:rsidP="002E67EF">
            <w:pPr>
              <w:spacing w:before="120" w:after="0" w:line="256" w:lineRule="auto"/>
              <w:jc w:val="both"/>
              <w:rPr>
                <w:rFonts w:ascii="Times New Roman" w:eastAsiaTheme="minorHAnsi" w:hAnsi="Times New Roman"/>
                <w:b/>
                <w:bCs/>
                <w:color w:val="FF0000"/>
                <w:sz w:val="16"/>
                <w:szCs w:val="16"/>
                <w:lang w:val="en-US"/>
              </w:rPr>
            </w:pPr>
            <w:r>
              <w:rPr>
                <w:rFonts w:ascii="Times New Roman" w:eastAsiaTheme="minorHAnsi" w:hAnsi="Times New Roman"/>
                <w:b/>
                <w:bCs/>
                <w:sz w:val="16"/>
                <w:szCs w:val="16"/>
                <w:lang w:val="en-US"/>
              </w:rPr>
              <w:t>148000</w:t>
            </w:r>
          </w:p>
        </w:tc>
        <w:tc>
          <w:tcPr>
            <w:tcW w:w="36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07632E" w:rsidRDefault="00E2488F" w:rsidP="002E67EF">
            <w:pPr>
              <w:spacing w:before="120" w:after="0" w:line="256" w:lineRule="auto"/>
              <w:jc w:val="both"/>
              <w:rPr>
                <w:rFonts w:ascii="Times New Roman" w:eastAsiaTheme="minorHAnsi" w:hAnsi="Times New Roman"/>
                <w:b/>
                <w:bCs/>
                <w:color w:val="FF0000"/>
                <w:sz w:val="16"/>
                <w:szCs w:val="16"/>
                <w:lang w:val="en-US"/>
              </w:rPr>
            </w:pPr>
            <w:r>
              <w:rPr>
                <w:rFonts w:ascii="Times New Roman" w:eastAsiaTheme="minorHAnsi" w:hAnsi="Times New Roman"/>
                <w:b/>
                <w:bCs/>
                <w:sz w:val="16"/>
                <w:szCs w:val="16"/>
                <w:lang w:val="en-US"/>
              </w:rPr>
              <w:t>148000</w:t>
            </w:r>
          </w:p>
        </w:tc>
        <w:tc>
          <w:tcPr>
            <w:tcW w:w="28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sz w:val="16"/>
                <w:szCs w:val="16"/>
                <w:lang w:val="en-US"/>
              </w:rPr>
              <w:t>a</w:t>
            </w:r>
            <w:r w:rsidRPr="004C3A53">
              <w:rPr>
                <w:rFonts w:asciiTheme="minorHAnsi" w:eastAsiaTheme="minorHAnsi" w:hAnsiTheme="minorHAnsi" w:cstheme="minorBidi"/>
                <w:b/>
                <w:bCs/>
                <w:sz w:val="16"/>
                <w:szCs w:val="16"/>
              </w:rPr>
              <w:t>r</w:t>
            </w:r>
            <w:r w:rsidRPr="004C3A53">
              <w:rPr>
                <w:rFonts w:asciiTheme="minorHAnsi" w:eastAsiaTheme="minorHAnsi" w:hAnsiTheme="minorHAnsi" w:cstheme="minorBidi"/>
                <w:b/>
                <w:bCs/>
                <w:sz w:val="16"/>
                <w:szCs w:val="16"/>
                <w:lang w:val="en-US"/>
              </w:rPr>
              <w:t>e</w:t>
            </w:r>
            <w:r w:rsidRPr="004C3A53">
              <w:rPr>
                <w:rFonts w:asciiTheme="minorHAnsi" w:eastAsiaTheme="minorHAnsi" w:hAnsiTheme="minorHAnsi" w:cstheme="minorBidi"/>
                <w:b/>
                <w:bCs/>
                <w:sz w:val="16"/>
                <w:szCs w:val="16"/>
              </w:rPr>
              <w:t>a</w:t>
            </w:r>
          </w:p>
        </w:tc>
        <w:tc>
          <w:tcPr>
            <w:tcW w:w="22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P</w:t>
            </w:r>
          </w:p>
        </w:tc>
        <w:tc>
          <w:tcPr>
            <w:tcW w:w="6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P</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C</w:t>
            </w:r>
          </w:p>
        </w:tc>
        <w:tc>
          <w:tcPr>
            <w:tcW w:w="2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С</w:t>
            </w:r>
          </w:p>
        </w:tc>
        <w:tc>
          <w:tcPr>
            <w:tcW w:w="20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В</w:t>
            </w:r>
          </w:p>
        </w:tc>
        <w:tc>
          <w:tcPr>
            <w:tcW w:w="4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С</w:t>
            </w:r>
          </w:p>
        </w:tc>
      </w:tr>
    </w:tbl>
    <w:p w:rsidR="00E2488F" w:rsidRPr="004C3A53" w:rsidRDefault="00E2488F" w:rsidP="00E2488F">
      <w:pPr>
        <w:spacing w:after="16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9. Цитирана литература</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bookmarkStart w:id="51" w:name="_Hlk86048101"/>
      <w:r w:rsidRPr="004C3A53">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1951. Рибите в България. Фауна на България II. С., БАН, 270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Информационна система за защитени зони от екологична мрежа НАТУРА 2000.</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http://natura2000.moew.government.bg/; http://natura2000.moew.government.bg/Home/Reports?reportType=Fishes</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1972. Ихтиофауна на р. Янтра. – Изв. на Зоолог. инст. с музей, 36: 149–182.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М. Живков. 1995. Рибите в България. С., "Гея-Либрис", 247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Моров, Т. 1931. Сладководните риби в България. С., "Художник", 93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lastRenderedPageBreak/>
        <w:t xml:space="preserve">Управление на защитените зони по „Натура 2000“. Разпоредбите на член 6 от Директива 92/43/ЕИО за местообитанията. </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https://ec.europa.eu/environment/nature/natura2000/management/docs/art6/BG_art_6_guide_jun_2019.pdf</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Шишков Г. 1939. Няколко думи за риболова по р. Искър. – Рибарски преглед, 9(8): 4–7.</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Bern Convention on the Conservation of European Wildlife and Natural Habitats. https://www.coe.int/en/web/bern-convention</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CEN - EN 14011, 2003. Water quality - Sampling of fish with electricity. Brussels, 16 p.</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3–680.</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Froese, R., D. Pauly. Editors. 2021. FishBase. World Wide Web electronic publication. www.fishbase.org, (06/2021): Search FishBase (mnhn.fr)</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IUCN 2021. The IUCN Red List of Threatened Species. Version 2021-2. </w:t>
      </w:r>
      <w:hyperlink r:id="rId134" w:history="1">
        <w:r w:rsidRPr="004C3A53">
          <w:rPr>
            <w:rFonts w:ascii="Times New Roman" w:eastAsiaTheme="minorHAnsi" w:hAnsi="Times New Roman"/>
            <w:color w:val="0000FF" w:themeColor="hyperlink"/>
            <w:sz w:val="24"/>
            <w:szCs w:val="24"/>
            <w:u w:val="single"/>
          </w:rPr>
          <w:t>https://www.iucnredlist.org</w:t>
        </w:r>
      </w:hyperlink>
      <w:r w:rsidRPr="004C3A53">
        <w:rPr>
          <w:rFonts w:ascii="Times New Roman" w:eastAsiaTheme="minorHAnsi" w:hAnsi="Times New Roman"/>
          <w:sz w:val="24"/>
          <w:szCs w:val="24"/>
        </w:rPr>
        <w:t>.</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Kottelat, M., J. Freyhof, 2007. Handbook of European freshwater fishes. Publications Kottelat, Cornol and Freyhof, Berlin. 646 pp.</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135" w:history="1">
        <w:r w:rsidRPr="004C3A53">
          <w:rPr>
            <w:rFonts w:ascii="Times New Roman" w:eastAsiaTheme="minorHAnsi" w:hAnsi="Times New Roman"/>
            <w:color w:val="0000FF" w:themeColor="hyperlink"/>
            <w:sz w:val="24"/>
            <w:szCs w:val="24"/>
            <w:u w:val="single"/>
          </w:rPr>
          <w:t>http://registers.moew.government.bg/eo</w:t>
        </w:r>
      </w:hyperlink>
      <w:r w:rsidRPr="004C3A53">
        <w:rPr>
          <w:rFonts w:ascii="Times New Roman" w:eastAsiaTheme="minorHAnsi" w:hAnsi="Times New Roman"/>
          <w:sz w:val="24"/>
          <w:szCs w:val="24"/>
        </w:rPr>
        <w:t xml:space="preserve"> (Достъп на 27.09.2021)</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Публичен регистър по оценки за въздействие на околната среда </w:t>
      </w:r>
      <w:hyperlink r:id="rId136" w:history="1">
        <w:r w:rsidRPr="004C3A53">
          <w:rPr>
            <w:rFonts w:ascii="Times New Roman" w:eastAsiaTheme="minorHAnsi" w:hAnsi="Times New Roman"/>
            <w:color w:val="0000FF" w:themeColor="hyperlink"/>
            <w:sz w:val="24"/>
            <w:szCs w:val="24"/>
            <w:u w:val="single"/>
          </w:rPr>
          <w:t>http://registers.moew.government.bg/ovos/</w:t>
        </w:r>
      </w:hyperlink>
      <w:r w:rsidRPr="004C3A53">
        <w:rPr>
          <w:rFonts w:ascii="Times New Roman" w:eastAsiaTheme="minorHAnsi" w:hAnsi="Times New Roman"/>
          <w:sz w:val="24"/>
          <w:szCs w:val="24"/>
        </w:rPr>
        <w:t xml:space="preserve"> (Достъп на 27.09.2021)</w:t>
      </w:r>
    </w:p>
    <w:p w:rsidR="00E2488F" w:rsidRPr="004C3A53" w:rsidRDefault="00E2488F" w:rsidP="00E2488F">
      <w:pPr>
        <w:spacing w:after="0" w:line="240"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4C3A53">
        <w:rPr>
          <w:rFonts w:ascii="Times New Roman" w:eastAsiaTheme="minorHAnsi" w:hAnsi="Times New Roman"/>
          <w:color w:val="0000FF" w:themeColor="hyperlink"/>
          <w:sz w:val="24"/>
          <w:szCs w:val="24"/>
          <w:u w:val="single"/>
        </w:rPr>
        <w:t>https://riew-pleven.eu/</w:t>
      </w:r>
    </w:p>
    <w:p w:rsidR="00E2488F" w:rsidRPr="004C3A53" w:rsidRDefault="00E2488F" w:rsidP="00E2488F">
      <w:pPr>
        <w:spacing w:after="160" w:line="240" w:lineRule="auto"/>
        <w:jc w:val="both"/>
        <w:rPr>
          <w:rFonts w:ascii="Times New Roman" w:eastAsiaTheme="minorHAnsi" w:hAnsi="Times New Roman"/>
          <w:iCs/>
          <w:color w:val="0000FF" w:themeColor="hyperlink"/>
          <w:sz w:val="24"/>
          <w:szCs w:val="24"/>
          <w:u w:val="single"/>
        </w:rPr>
      </w:pPr>
      <w:hyperlink r:id="rId137" w:history="1">
        <w:r w:rsidRPr="004C3A53">
          <w:rPr>
            <w:rFonts w:ascii="Times New Roman" w:eastAsiaTheme="minorHAnsi" w:hAnsi="Times New Roman"/>
            <w:iCs/>
            <w:color w:val="0000FF" w:themeColor="hyperlink"/>
            <w:sz w:val="24"/>
            <w:szCs w:val="24"/>
            <w:u w:val="single"/>
          </w:rPr>
          <w:t>http://eea.government.bg/bg/bio/nsmbr/praktichesko-rakovodstvo-metodiki-za-monitoring-i-otsenka/Podhod_</w:t>
        </w:r>
        <w:r w:rsidRPr="004C3A53">
          <w:rPr>
            <w:rFonts w:ascii="Times New Roman" w:eastAsiaTheme="minorHAnsi" w:hAnsi="Times New Roman"/>
            <w:iCs/>
            <w:color w:val="0000FF" w:themeColor="hyperlink"/>
            <w:sz w:val="24"/>
            <w:szCs w:val="24"/>
            <w:u w:val="single"/>
            <w:lang w:val="en-US"/>
          </w:rPr>
          <w:t>Misgurnus</w:t>
        </w:r>
        <w:r w:rsidRPr="004C3A53">
          <w:rPr>
            <w:rFonts w:ascii="Times New Roman" w:eastAsiaTheme="minorHAnsi" w:hAnsi="Times New Roman"/>
            <w:iCs/>
            <w:color w:val="0000FF" w:themeColor="hyperlink"/>
            <w:sz w:val="24"/>
            <w:szCs w:val="24"/>
            <w:u w:val="single"/>
          </w:rPr>
          <w:t>.pdf</w:t>
        </w:r>
      </w:hyperlink>
    </w:p>
    <w:p w:rsidR="00E2488F" w:rsidRPr="004C3A53" w:rsidRDefault="00E2488F" w:rsidP="00E2488F">
      <w:pPr>
        <w:spacing w:after="160" w:line="240" w:lineRule="auto"/>
        <w:jc w:val="both"/>
        <w:rPr>
          <w:rFonts w:ascii="Times New Roman" w:eastAsiaTheme="minorHAnsi" w:hAnsi="Times New Roman"/>
          <w:iCs/>
          <w:color w:val="0000FF" w:themeColor="hyperlink"/>
          <w:sz w:val="24"/>
          <w:szCs w:val="24"/>
          <w:u w:val="single"/>
        </w:rPr>
      </w:pPr>
      <w:r w:rsidRPr="004C3A53">
        <w:rPr>
          <w:rFonts w:asciiTheme="minorHAnsi" w:eastAsiaTheme="minorHAnsi" w:hAnsiTheme="minorHAnsi" w:cstheme="minorBidi"/>
        </w:rPr>
        <w:t>(</w:t>
      </w:r>
      <w:hyperlink r:id="rId138" w:history="1">
        <w:r w:rsidRPr="004C3A53">
          <w:rPr>
            <w:rFonts w:ascii="Times New Roman" w:eastAsiaTheme="minorHAnsi" w:hAnsi="Times New Roman"/>
            <w:color w:val="0000FF" w:themeColor="hyperlink"/>
            <w:u w:val="single"/>
          </w:rPr>
          <w:t>http://www.bd-dunav.org/search/?keyword=%D0%BF%D1%83%D1%80%D0%B1+2016-2021&amp;search</w:t>
        </w:r>
      </w:hyperlink>
      <w:r w:rsidRPr="004C3A53">
        <w:rPr>
          <w:rFonts w:ascii="Times New Roman" w:eastAsiaTheme="minorHAnsi" w:hAnsi="Times New Roman"/>
        </w:rPr>
        <w:t xml:space="preserve">) </w:t>
      </w:r>
    </w:p>
    <w:bookmarkEnd w:id="51"/>
    <w:p w:rsidR="00E2488F" w:rsidRPr="00501D28" w:rsidRDefault="00E2488F" w:rsidP="00E2488F">
      <w:pPr>
        <w:spacing w:after="160" w:line="240" w:lineRule="auto"/>
        <w:jc w:val="both"/>
        <w:rPr>
          <w:rFonts w:ascii="Times New Roman" w:eastAsiaTheme="minorHAnsi" w:hAnsi="Times New Roman"/>
          <w:sz w:val="24"/>
          <w:szCs w:val="24"/>
        </w:rPr>
      </w:pPr>
      <w:r w:rsidRPr="004C3A53">
        <w:rPr>
          <w:rFonts w:ascii="Times New Roman" w:eastAsiaTheme="minorHAnsi" w:hAnsi="Times New Roman"/>
          <w:i/>
          <w:sz w:val="24"/>
          <w:szCs w:val="24"/>
        </w:rPr>
        <w:t>Автори</w:t>
      </w:r>
      <w:r w:rsidRPr="004C3A53">
        <w:rPr>
          <w:rFonts w:ascii="Times New Roman" w:eastAsiaTheme="minorHAnsi" w:hAnsi="Times New Roman"/>
          <w:sz w:val="24"/>
          <w:szCs w:val="24"/>
        </w:rPr>
        <w:t>:</w:t>
      </w:r>
      <w:r w:rsidRPr="004C3A53">
        <w:rPr>
          <w:rFonts w:ascii="Times New Roman" w:eastAsiaTheme="minorHAnsi" w:hAnsi="Times New Roman"/>
          <w:b/>
          <w:sz w:val="24"/>
          <w:szCs w:val="24"/>
        </w:rPr>
        <w:t xml:space="preserve"> </w:t>
      </w:r>
      <w:r w:rsidRPr="00501D28">
        <w:rPr>
          <w:rFonts w:ascii="Times New Roman" w:eastAsiaTheme="minorHAnsi" w:hAnsi="Times New Roman"/>
          <w:iCs/>
          <w:sz w:val="24"/>
          <w:szCs w:val="24"/>
        </w:rPr>
        <w:t>Апостолос Апостолу, Лъчезар П</w:t>
      </w:r>
      <w:r w:rsidR="00501D28">
        <w:rPr>
          <w:rFonts w:ascii="Times New Roman" w:eastAsiaTheme="minorHAnsi" w:hAnsi="Times New Roman"/>
          <w:iCs/>
          <w:sz w:val="24"/>
          <w:szCs w:val="24"/>
        </w:rPr>
        <w:t>ехливанов, Стефан Казаков</w:t>
      </w:r>
    </w:p>
    <w:p w:rsidR="00E2488F" w:rsidRPr="00C10D9D" w:rsidRDefault="00E2488F" w:rsidP="00E2488F">
      <w:pPr>
        <w:rPr>
          <w:rFonts w:ascii="Times New Roman" w:hAnsi="Times New Roman"/>
          <w:color w:val="1F497D" w:themeColor="text2"/>
          <w:sz w:val="28"/>
          <w:szCs w:val="28"/>
        </w:rPr>
      </w:pPr>
    </w:p>
    <w:p w:rsidR="00E2488F" w:rsidRDefault="00E2488F" w:rsidP="00E2488F">
      <w:pPr>
        <w:outlineLvl w:val="1"/>
        <w:rPr>
          <w:rFonts w:ascii="Times New Roman" w:hAnsi="Times New Roman"/>
          <w:i/>
          <w:color w:val="1F497D" w:themeColor="text2"/>
          <w:sz w:val="28"/>
          <w:szCs w:val="28"/>
        </w:rPr>
      </w:pPr>
      <w:bookmarkStart w:id="52" w:name="_Toc88998074"/>
      <w:r>
        <w:rPr>
          <w:rFonts w:ascii="Times New Roman" w:hAnsi="Times New Roman"/>
          <w:color w:val="1F497D" w:themeColor="text2"/>
          <w:sz w:val="28"/>
          <w:szCs w:val="28"/>
        </w:rPr>
        <w:t>Природозащитни цели за</w:t>
      </w:r>
      <w:r w:rsidRPr="007A7610">
        <w:rPr>
          <w:rFonts w:ascii="Times New Roman" w:hAnsi="Times New Roman"/>
          <w:color w:val="1F497D" w:themeColor="text2"/>
          <w:sz w:val="28"/>
          <w:szCs w:val="28"/>
        </w:rPr>
        <w:t xml:space="preserve"> 2522 </w:t>
      </w:r>
      <w:r w:rsidRPr="00F54975">
        <w:rPr>
          <w:rFonts w:ascii="Times New Roman" w:hAnsi="Times New Roman"/>
          <w:i/>
          <w:color w:val="1F497D" w:themeColor="text2"/>
          <w:sz w:val="28"/>
          <w:szCs w:val="28"/>
          <w:lang w:val="en-US"/>
        </w:rPr>
        <w:t>Pelecus</w:t>
      </w:r>
      <w:r w:rsidRPr="007A7610">
        <w:rPr>
          <w:rFonts w:ascii="Times New Roman" w:hAnsi="Times New Roman"/>
          <w:i/>
          <w:color w:val="1F497D" w:themeColor="text2"/>
          <w:sz w:val="28"/>
          <w:szCs w:val="28"/>
        </w:rPr>
        <w:t xml:space="preserve"> </w:t>
      </w:r>
      <w:r w:rsidRPr="00F54975">
        <w:rPr>
          <w:rFonts w:ascii="Times New Roman" w:hAnsi="Times New Roman"/>
          <w:i/>
          <w:color w:val="1F497D" w:themeColor="text2"/>
          <w:sz w:val="28"/>
          <w:szCs w:val="28"/>
          <w:lang w:val="en-US"/>
        </w:rPr>
        <w:t>cultratus</w:t>
      </w:r>
      <w:bookmarkEnd w:id="52"/>
    </w:p>
    <w:p w:rsidR="00E2488F" w:rsidRPr="00C10D9D" w:rsidRDefault="00E2488F" w:rsidP="00E2488F">
      <w:pPr>
        <w:spacing w:after="160" w:line="240" w:lineRule="auto"/>
        <w:rPr>
          <w:rFonts w:ascii="Times New Roman" w:eastAsiaTheme="minorHAnsi" w:hAnsi="Times New Roman"/>
          <w:bCs/>
          <w:sz w:val="24"/>
          <w:szCs w:val="24"/>
        </w:rPr>
      </w:pPr>
      <w:r w:rsidRPr="00C10D9D">
        <w:rPr>
          <w:rFonts w:ascii="Times New Roman" w:eastAsiaTheme="minorHAnsi" w:hAnsi="Times New Roman"/>
          <w:b/>
          <w:sz w:val="24"/>
          <w:szCs w:val="24"/>
        </w:rPr>
        <w:t>1. Код и наименование на вида:</w:t>
      </w:r>
      <w:r w:rsidRPr="00C10D9D">
        <w:rPr>
          <w:rFonts w:ascii="Times New Roman" w:hAnsi="Times New Roman"/>
          <w:b/>
          <w:bCs/>
          <w:color w:val="000000"/>
          <w:sz w:val="24"/>
          <w:szCs w:val="24"/>
          <w:lang w:eastAsia="bg-BG"/>
        </w:rPr>
        <w:t xml:space="preserve"> </w:t>
      </w:r>
      <w:r w:rsidRPr="00C10D9D">
        <w:rPr>
          <w:rFonts w:ascii="Times New Roman" w:hAnsi="Times New Roman"/>
          <w:bCs/>
          <w:color w:val="000000"/>
          <w:sz w:val="24"/>
          <w:szCs w:val="24"/>
          <w:lang w:eastAsia="bg-BG"/>
        </w:rPr>
        <w:t xml:space="preserve">2522 </w:t>
      </w:r>
      <w:r w:rsidRPr="00C10D9D">
        <w:rPr>
          <w:rFonts w:ascii="Times New Roman" w:hAnsi="Times New Roman"/>
          <w:bCs/>
          <w:i/>
          <w:color w:val="000000"/>
          <w:sz w:val="24"/>
          <w:szCs w:val="24"/>
          <w:lang w:val="en-US" w:eastAsia="bg-BG"/>
        </w:rPr>
        <w:t>Pelecus</w:t>
      </w:r>
      <w:r w:rsidRPr="00C10D9D">
        <w:rPr>
          <w:rFonts w:ascii="Times New Roman" w:hAnsi="Times New Roman"/>
          <w:bCs/>
          <w:i/>
          <w:color w:val="000000"/>
          <w:sz w:val="24"/>
          <w:szCs w:val="24"/>
          <w:lang w:eastAsia="bg-BG"/>
        </w:rPr>
        <w:t xml:space="preserve"> </w:t>
      </w:r>
      <w:r w:rsidRPr="00C10D9D">
        <w:rPr>
          <w:rFonts w:ascii="Times New Roman" w:hAnsi="Times New Roman"/>
          <w:bCs/>
          <w:i/>
          <w:color w:val="000000"/>
          <w:sz w:val="24"/>
          <w:szCs w:val="24"/>
          <w:lang w:val="en-US" w:eastAsia="bg-BG"/>
        </w:rPr>
        <w:t>cultratus</w:t>
      </w:r>
      <w:r w:rsidRPr="00C10D9D">
        <w:rPr>
          <w:rFonts w:ascii="Times New Roman" w:hAnsi="Times New Roman"/>
          <w:bCs/>
          <w:color w:val="000000"/>
          <w:sz w:val="24"/>
          <w:szCs w:val="24"/>
          <w:lang w:eastAsia="bg-BG"/>
        </w:rPr>
        <w:t xml:space="preserve"> - Сабица</w:t>
      </w:r>
    </w:p>
    <w:p w:rsidR="00E2488F" w:rsidRPr="00C10D9D" w:rsidRDefault="00E2488F" w:rsidP="00E2488F">
      <w:pPr>
        <w:spacing w:after="160" w:line="240" w:lineRule="auto"/>
        <w:jc w:val="both"/>
        <w:rPr>
          <w:rFonts w:ascii="Times New Roman" w:eastAsiaTheme="minorHAnsi" w:hAnsi="Times New Roman"/>
          <w:b/>
          <w:sz w:val="24"/>
          <w:szCs w:val="24"/>
        </w:rPr>
      </w:pPr>
      <w:r w:rsidRPr="00C10D9D">
        <w:rPr>
          <w:rFonts w:ascii="Times New Roman" w:eastAsiaTheme="minorHAnsi" w:hAnsi="Times New Roman"/>
          <w:b/>
          <w:sz w:val="24"/>
          <w:szCs w:val="24"/>
        </w:rPr>
        <w:t>2. Кратка х</w:t>
      </w:r>
      <w:r>
        <w:rPr>
          <w:rFonts w:ascii="Times New Roman" w:eastAsiaTheme="minorHAnsi" w:hAnsi="Times New Roman"/>
          <w:b/>
          <w:sz w:val="24"/>
          <w:szCs w:val="24"/>
        </w:rPr>
        <w:t>арактеристика на целевия обект</w:t>
      </w:r>
    </w:p>
    <w:p w:rsidR="00E2488F" w:rsidRPr="0041253B" w:rsidRDefault="00E2488F" w:rsidP="00E2488F">
      <w:pPr>
        <w:spacing w:after="0" w:line="240" w:lineRule="auto"/>
        <w:ind w:firstLine="709"/>
        <w:jc w:val="both"/>
        <w:rPr>
          <w:rFonts w:ascii="Times New Roman" w:eastAsiaTheme="minorHAnsi" w:hAnsi="Times New Roman"/>
          <w:sz w:val="24"/>
          <w:szCs w:val="24"/>
        </w:rPr>
      </w:pPr>
      <w:r w:rsidRPr="0041253B">
        <w:rPr>
          <w:rFonts w:ascii="Times New Roman" w:eastAsiaTheme="minorHAnsi" w:hAnsi="Times New Roman"/>
          <w:sz w:val="24"/>
          <w:szCs w:val="24"/>
        </w:rPr>
        <w:t xml:space="preserve">Сабицата се отличава от другите шаранови риби по: тялото е издължено, странично сплеснато, с кил по коремната страна и по-високо в предната половина. </w:t>
      </w:r>
      <w:r w:rsidRPr="0041253B">
        <w:rPr>
          <w:rFonts w:ascii="Times New Roman" w:eastAsiaTheme="minorHAnsi" w:hAnsi="Times New Roman"/>
          <w:sz w:val="24"/>
          <w:szCs w:val="24"/>
        </w:rPr>
        <w:lastRenderedPageBreak/>
        <w:t xml:space="preserve">Страничната линия е зигзагообразна. Гръдните перки са големи, продълговати, устата е горна. Сабицата е полупроходен, пелагичен, мигриращ пасажен вид. Съзрява  полово на 3-5 години при 200-300 мм стандартна дължина на тялото. Размножаването е през април-май при температури на водата над 12 градуса. Яйцата са полупелагични и се носят по течението, излюпват се след 3-4 дни. Новоизлюпените рибки мигрират към делтата през първото лято. Плодовитостта на женските е между 2600 и 94 000 хайверни зърна. Малките се хранят със зоопланктон, но бързо преминават на насекоми – ларви или възрастни, а от втората година - и на дребни риби. Бърз плувец, често при хранене, изскача над водата. Достига максимална дължина до 60 cm и маса – до 2 kg. Продължителността на живот е до 11 години. В миналото е установен в р. Дунав и прилежащите блата, както и в притоците </w:t>
      </w:r>
      <w:r>
        <w:rPr>
          <w:rFonts w:ascii="Times New Roman" w:eastAsiaTheme="minorHAnsi" w:hAnsi="Times New Roman"/>
          <w:sz w:val="24"/>
          <w:szCs w:val="24"/>
        </w:rPr>
        <w:t>ѝ</w:t>
      </w:r>
      <w:r w:rsidRPr="0041253B">
        <w:rPr>
          <w:rFonts w:ascii="Times New Roman" w:eastAsiaTheme="minorHAnsi" w:hAnsi="Times New Roman"/>
          <w:sz w:val="24"/>
          <w:szCs w:val="24"/>
        </w:rPr>
        <w:t xml:space="preserve"> Искър (до с. Долни Луковит) и Янтра (до с. Полско Косово). По-късно е потвърден отново за р. Дунав (от Видин до Силистра), р. Искър (рядко и главно в устието) и р. Янтра (на 3 km от устието). Сега се среща в р. Дунав, като количеството на уловa му e еднo от най-ниските в сравнение с останалите дунавски видове.</w:t>
      </w:r>
    </w:p>
    <w:p w:rsidR="00E2488F" w:rsidRPr="0041253B" w:rsidRDefault="00E2488F" w:rsidP="00E2488F">
      <w:pPr>
        <w:spacing w:after="0" w:line="240" w:lineRule="auto"/>
        <w:ind w:firstLine="709"/>
        <w:jc w:val="both"/>
        <w:rPr>
          <w:rFonts w:ascii="Times New Roman" w:eastAsiaTheme="minorHAnsi" w:hAnsi="Times New Roman"/>
          <w:sz w:val="24"/>
          <w:szCs w:val="24"/>
        </w:rPr>
      </w:pPr>
      <w:r w:rsidRPr="002E38FD">
        <w:rPr>
          <w:rFonts w:ascii="Times New Roman" w:eastAsiaTheme="minorHAnsi" w:hAnsi="Times New Roman"/>
          <w:i/>
          <w:iCs/>
          <w:sz w:val="24"/>
          <w:szCs w:val="24"/>
        </w:rPr>
        <w:t>Характеристики на местообитанието в България</w:t>
      </w:r>
      <w:r>
        <w:rPr>
          <w:rFonts w:ascii="Times New Roman" w:eastAsiaTheme="minorHAnsi" w:hAnsi="Times New Roman"/>
          <w:i/>
          <w:iCs/>
          <w:sz w:val="24"/>
          <w:szCs w:val="24"/>
        </w:rPr>
        <w:t>.</w:t>
      </w:r>
      <w:r>
        <w:rPr>
          <w:rFonts w:ascii="Times New Roman" w:eastAsiaTheme="minorHAnsi" w:hAnsi="Times New Roman"/>
          <w:sz w:val="24"/>
          <w:szCs w:val="24"/>
        </w:rPr>
        <w:t xml:space="preserve"> </w:t>
      </w:r>
      <w:r w:rsidRPr="0041253B">
        <w:rPr>
          <w:rFonts w:ascii="Times New Roman" w:eastAsiaTheme="minorHAnsi" w:hAnsi="Times New Roman"/>
          <w:sz w:val="24"/>
          <w:szCs w:val="24"/>
        </w:rPr>
        <w:t>Видът се характеризира с дисперсно разпространение по протежение на р. Дунав и долните течения на неговите големи притоци.</w:t>
      </w:r>
    </w:p>
    <w:p w:rsidR="00E2488F" w:rsidRPr="0041253B" w:rsidRDefault="00E2488F" w:rsidP="00E2488F">
      <w:pPr>
        <w:spacing w:before="120" w:after="120" w:line="240" w:lineRule="auto"/>
        <w:jc w:val="both"/>
        <w:rPr>
          <w:rFonts w:ascii="Times New Roman" w:eastAsiaTheme="minorHAnsi" w:hAnsi="Times New Roman"/>
          <w:b/>
          <w:sz w:val="24"/>
          <w:szCs w:val="24"/>
        </w:rPr>
      </w:pPr>
      <w:r w:rsidRPr="0041253B">
        <w:rPr>
          <w:rFonts w:ascii="Times New Roman" w:eastAsiaTheme="minorHAnsi" w:hAnsi="Times New Roman"/>
          <w:b/>
          <w:sz w:val="24"/>
          <w:szCs w:val="24"/>
        </w:rPr>
        <w:t xml:space="preserve">3. Състояние на биогеографско ниво и разпространение в мрежата </w:t>
      </w:r>
    </w:p>
    <w:p w:rsidR="00E2488F" w:rsidRDefault="00E2488F" w:rsidP="00501D28">
      <w:pPr>
        <w:spacing w:after="160" w:line="240" w:lineRule="auto"/>
        <w:ind w:firstLine="709"/>
        <w:jc w:val="both"/>
        <w:rPr>
          <w:rFonts w:ascii="Times New Roman" w:eastAsiaTheme="minorHAnsi" w:hAnsi="Times New Roman"/>
          <w:color w:val="0000FF" w:themeColor="hyperlink"/>
          <w:sz w:val="24"/>
          <w:szCs w:val="24"/>
          <w:u w:val="single"/>
        </w:rPr>
      </w:pPr>
      <w:r w:rsidRPr="0041253B">
        <w:rPr>
          <w:rFonts w:ascii="Times New Roman" w:eastAsiaTheme="minorHAnsi" w:hAnsi="Times New Roman"/>
          <w:sz w:val="24"/>
          <w:szCs w:val="24"/>
        </w:rPr>
        <w:t>Съгласно доклада по чл. 17 от Директивата за местообитанията, през 2019</w:t>
      </w:r>
      <w:r>
        <w:rPr>
          <w:rFonts w:ascii="Times New Roman" w:eastAsiaTheme="minorHAnsi" w:hAnsi="Times New Roman"/>
          <w:sz w:val="24"/>
          <w:szCs w:val="24"/>
        </w:rPr>
        <w:t xml:space="preserve"> </w:t>
      </w:r>
      <w:r w:rsidRPr="0041253B">
        <w:rPr>
          <w:rFonts w:ascii="Times New Roman" w:eastAsiaTheme="minorHAnsi" w:hAnsi="Times New Roman"/>
          <w:sz w:val="24"/>
          <w:szCs w:val="24"/>
        </w:rPr>
        <w:t>г. (за периода 2013</w:t>
      </w:r>
      <w:r>
        <w:rPr>
          <w:rFonts w:ascii="Times New Roman" w:eastAsiaTheme="minorHAnsi" w:hAnsi="Times New Roman"/>
          <w:sz w:val="24"/>
          <w:szCs w:val="24"/>
        </w:rPr>
        <w:t>-</w:t>
      </w:r>
      <w:r w:rsidRPr="0041253B">
        <w:rPr>
          <w:rFonts w:ascii="Times New Roman" w:eastAsiaTheme="minorHAnsi" w:hAnsi="Times New Roman"/>
          <w:sz w:val="24"/>
          <w:szCs w:val="24"/>
        </w:rPr>
        <w:t>2018 г.), видът има благоприя</w:t>
      </w:r>
      <w:r>
        <w:rPr>
          <w:rFonts w:ascii="Times New Roman" w:eastAsiaTheme="minorHAnsi" w:hAnsi="Times New Roman"/>
          <w:sz w:val="24"/>
          <w:szCs w:val="24"/>
        </w:rPr>
        <w:t>тно природозащитно състояние в К</w:t>
      </w:r>
      <w:r w:rsidRPr="0041253B">
        <w:rPr>
          <w:rFonts w:ascii="Times New Roman" w:eastAsiaTheme="minorHAnsi" w:hAnsi="Times New Roman"/>
          <w:sz w:val="24"/>
          <w:szCs w:val="24"/>
        </w:rPr>
        <w:t xml:space="preserve">онтиненталния биогеографски </w:t>
      </w:r>
      <w:r>
        <w:rPr>
          <w:rFonts w:ascii="Times New Roman" w:eastAsiaTheme="minorHAnsi" w:hAnsi="Times New Roman"/>
          <w:sz w:val="24"/>
          <w:szCs w:val="24"/>
        </w:rPr>
        <w:t>регион</w:t>
      </w:r>
      <w:r w:rsidRPr="0041253B">
        <w:rPr>
          <w:rFonts w:ascii="Times New Roman" w:eastAsiaTheme="minorHAnsi" w:hAnsi="Times New Roman"/>
          <w:sz w:val="24"/>
          <w:szCs w:val="24"/>
        </w:rPr>
        <w:t>. Оценката от доклада от 2013</w:t>
      </w:r>
      <w:r>
        <w:rPr>
          <w:rFonts w:ascii="Times New Roman" w:eastAsiaTheme="minorHAnsi" w:hAnsi="Times New Roman"/>
          <w:sz w:val="24"/>
          <w:szCs w:val="24"/>
        </w:rPr>
        <w:t xml:space="preserve"> </w:t>
      </w:r>
      <w:r w:rsidRPr="0041253B">
        <w:rPr>
          <w:rFonts w:ascii="Times New Roman" w:eastAsiaTheme="minorHAnsi" w:hAnsi="Times New Roman"/>
          <w:sz w:val="24"/>
          <w:szCs w:val="24"/>
        </w:rPr>
        <w:t>г. (за периода 2007</w:t>
      </w:r>
      <w:r>
        <w:rPr>
          <w:rFonts w:ascii="Times New Roman" w:eastAsiaTheme="minorHAnsi" w:hAnsi="Times New Roman"/>
          <w:sz w:val="24"/>
          <w:szCs w:val="24"/>
        </w:rPr>
        <w:t>-</w:t>
      </w:r>
      <w:r w:rsidRPr="0041253B">
        <w:rPr>
          <w:rFonts w:ascii="Times New Roman" w:eastAsiaTheme="minorHAnsi" w:hAnsi="Times New Roman"/>
          <w:sz w:val="24"/>
          <w:szCs w:val="24"/>
        </w:rPr>
        <w:t xml:space="preserve">2012 г.) е благоприятна само за параметъра </w:t>
      </w:r>
      <w:r>
        <w:rPr>
          <w:rFonts w:ascii="Times New Roman" w:eastAsiaTheme="minorHAnsi" w:hAnsi="Times New Roman"/>
          <w:sz w:val="24"/>
          <w:szCs w:val="24"/>
        </w:rPr>
        <w:t>„</w:t>
      </w:r>
      <w:r w:rsidRPr="0041253B">
        <w:rPr>
          <w:rFonts w:ascii="Times New Roman" w:eastAsiaTheme="minorHAnsi" w:hAnsi="Times New Roman"/>
          <w:sz w:val="24"/>
          <w:szCs w:val="24"/>
        </w:rPr>
        <w:t>популация</w:t>
      </w:r>
      <w:r>
        <w:rPr>
          <w:rFonts w:ascii="Times New Roman" w:eastAsiaTheme="minorHAnsi" w:hAnsi="Times New Roman"/>
          <w:sz w:val="24"/>
          <w:szCs w:val="24"/>
        </w:rPr>
        <w:t>“</w:t>
      </w:r>
      <w:r w:rsidRPr="0041253B">
        <w:rPr>
          <w:rFonts w:ascii="Times New Roman" w:eastAsiaTheme="minorHAnsi" w:hAnsi="Times New Roman"/>
          <w:sz w:val="24"/>
          <w:szCs w:val="24"/>
        </w:rPr>
        <w:t xml:space="preserve">, което определя общата оценка като неблагоприятна (U1). </w:t>
      </w:r>
      <w:r w:rsidRPr="00CC337A">
        <w:rPr>
          <w:rFonts w:ascii="Times New Roman" w:eastAsiaTheme="minorHAnsi" w:hAnsi="Times New Roman"/>
          <w:sz w:val="24"/>
          <w:szCs w:val="24"/>
        </w:rPr>
        <w:t xml:space="preserve">Видът е предмет на опазване в </w:t>
      </w:r>
      <w:r>
        <w:rPr>
          <w:rFonts w:ascii="Times New Roman" w:eastAsiaTheme="minorHAnsi" w:hAnsi="Times New Roman"/>
          <w:sz w:val="24"/>
          <w:szCs w:val="24"/>
        </w:rPr>
        <w:t xml:space="preserve">19 защитени зони от мрежата Натура 2000. Източник на информация: </w:t>
      </w:r>
      <w:hyperlink r:id="rId139" w:history="1">
        <w:r w:rsidRPr="0041253B">
          <w:rPr>
            <w:rFonts w:ascii="Times New Roman" w:eastAsiaTheme="minorHAnsi" w:hAnsi="Times New Roman"/>
            <w:color w:val="0000FF" w:themeColor="hyperlink"/>
            <w:sz w:val="24"/>
            <w:szCs w:val="24"/>
            <w:u w:val="single"/>
          </w:rPr>
          <w:t>https://nature-art17.eionet.europa.eu/article17/species/report/</w:t>
        </w:r>
      </w:hyperlink>
    </w:p>
    <w:p w:rsidR="00E2488F" w:rsidRPr="0041253B" w:rsidRDefault="00E2488F" w:rsidP="00501D28">
      <w:pPr>
        <w:spacing w:after="160" w:line="240" w:lineRule="auto"/>
        <w:ind w:firstLine="709"/>
        <w:jc w:val="both"/>
        <w:rPr>
          <w:rFonts w:ascii="Times New Roman" w:eastAsiaTheme="minorHAnsi" w:hAnsi="Times New Roman"/>
          <w:sz w:val="24"/>
          <w:szCs w:val="24"/>
        </w:rPr>
      </w:pPr>
      <w:r w:rsidRPr="0041253B">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E2488F" w:rsidRPr="0041253B" w:rsidRDefault="00E2488F" w:rsidP="00E2488F">
      <w:pPr>
        <w:spacing w:after="0" w:line="240" w:lineRule="auto"/>
        <w:jc w:val="both"/>
        <w:rPr>
          <w:rFonts w:ascii="Times New Roman" w:eastAsiaTheme="minorHAnsi" w:hAnsi="Times New Roman"/>
          <w:sz w:val="24"/>
          <w:szCs w:val="24"/>
        </w:rPr>
      </w:pPr>
      <w:r w:rsidRPr="0041253B">
        <w:rPr>
          <w:rFonts w:ascii="Times New Roman" w:eastAsiaTheme="minorHAnsi" w:hAnsi="Times New Roman"/>
          <w:sz w:val="24"/>
          <w:szCs w:val="24"/>
        </w:rPr>
        <w:t>Пряко въздействащи негативни антропогенни фактори</w:t>
      </w:r>
      <w:r>
        <w:rPr>
          <w:rFonts w:ascii="Times New Roman" w:eastAsiaTheme="minorHAnsi" w:hAnsi="Times New Roman"/>
          <w:sz w:val="24"/>
          <w:szCs w:val="24"/>
        </w:rPr>
        <w:t>;</w:t>
      </w:r>
    </w:p>
    <w:p w:rsidR="00E2488F" w:rsidRPr="0041253B"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41253B">
        <w:rPr>
          <w:rFonts w:ascii="Times New Roman" w:eastAsiaTheme="minorHAnsi" w:hAnsi="Times New Roman"/>
          <w:sz w:val="24"/>
          <w:szCs w:val="24"/>
        </w:rPr>
        <w:t>Улавяне в риболовни уреди, целенасочен промишлен, любителски и не регламентиран (бракониерски) риболов</w:t>
      </w:r>
      <w:r>
        <w:rPr>
          <w:rFonts w:ascii="Times New Roman" w:eastAsiaTheme="minorHAnsi" w:hAnsi="Times New Roman"/>
          <w:sz w:val="24"/>
          <w:szCs w:val="24"/>
        </w:rPr>
        <w:t>;</w:t>
      </w:r>
      <w:r w:rsidRPr="0041253B">
        <w:rPr>
          <w:rFonts w:ascii="Times New Roman" w:eastAsiaTheme="minorHAnsi" w:hAnsi="Times New Roman"/>
          <w:sz w:val="24"/>
          <w:szCs w:val="24"/>
        </w:rPr>
        <w:t xml:space="preserve"> </w:t>
      </w:r>
    </w:p>
    <w:p w:rsidR="00E2488F" w:rsidRPr="0041253B"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41253B">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r>
        <w:rPr>
          <w:rFonts w:ascii="Times New Roman" w:eastAsiaTheme="minorHAnsi" w:hAnsi="Times New Roman"/>
          <w:sz w:val="24"/>
          <w:szCs w:val="24"/>
        </w:rPr>
        <w:t>;</w:t>
      </w:r>
    </w:p>
    <w:p w:rsidR="00E2488F" w:rsidRPr="0041253B"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41253B">
        <w:rPr>
          <w:rFonts w:ascii="Times New Roman" w:eastAsiaTheme="minorHAnsi" w:hAnsi="Times New Roman"/>
          <w:sz w:val="24"/>
          <w:szCs w:val="24"/>
        </w:rPr>
        <w:t xml:space="preserve">Замърсяване на водите. </w:t>
      </w:r>
    </w:p>
    <w:p w:rsidR="00E2488F" w:rsidRPr="0041253B" w:rsidRDefault="00E2488F" w:rsidP="00E2488F">
      <w:pPr>
        <w:spacing w:after="0" w:line="240" w:lineRule="auto"/>
        <w:jc w:val="both"/>
        <w:rPr>
          <w:rFonts w:ascii="Times New Roman" w:eastAsiaTheme="minorHAnsi" w:hAnsi="Times New Roman"/>
          <w:b/>
          <w:sz w:val="24"/>
          <w:szCs w:val="24"/>
          <w:lang w:val="en-US"/>
        </w:rPr>
      </w:pPr>
    </w:p>
    <w:p w:rsidR="00E2488F" w:rsidRPr="0041253B" w:rsidRDefault="00E2488F" w:rsidP="00E2488F">
      <w:pPr>
        <w:spacing w:after="160" w:line="240" w:lineRule="auto"/>
        <w:jc w:val="both"/>
        <w:rPr>
          <w:rFonts w:ascii="Times New Roman" w:eastAsiaTheme="minorHAnsi" w:hAnsi="Times New Roman"/>
          <w:b/>
          <w:sz w:val="24"/>
          <w:szCs w:val="24"/>
        </w:rPr>
      </w:pPr>
      <w:r w:rsidRPr="0041253B">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E2488F" w:rsidRPr="0041253B" w:rsidTr="002E67EF">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Site assessment </w:t>
            </w:r>
          </w:p>
        </w:tc>
      </w:tr>
      <w:tr w:rsidR="00E2488F" w:rsidRPr="0041253B" w:rsidTr="002E67EF">
        <w:trPr>
          <w:tblCellSpacing w:w="15" w:type="dxa"/>
        </w:trPr>
        <w:tc>
          <w:tcPr>
            <w:tcW w:w="167" w:type="pct"/>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A|B|C </w:t>
            </w:r>
          </w:p>
        </w:tc>
      </w:tr>
      <w:tr w:rsidR="00E2488F" w:rsidRPr="0041253B" w:rsidTr="002E67EF">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Glo.</w:t>
            </w:r>
          </w:p>
        </w:tc>
      </w:tr>
      <w:tr w:rsidR="00E2488F" w:rsidRPr="0041253B" w:rsidTr="002E67EF">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lang w:val="en-US"/>
              </w:rPr>
            </w:pPr>
            <w:r w:rsidRPr="0041253B">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i/>
                <w:sz w:val="16"/>
                <w:szCs w:val="16"/>
                <w:lang w:val="en-US"/>
              </w:rPr>
            </w:pPr>
            <w:r w:rsidRPr="0041253B">
              <w:rPr>
                <w:rFonts w:ascii="Times New Roman" w:eastAsiaTheme="minorHAnsi" w:hAnsi="Times New Roman"/>
                <w:b/>
                <w:bCs/>
                <w:i/>
                <w:sz w:val="16"/>
                <w:szCs w:val="16"/>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330000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lang w:val="en-US"/>
              </w:rPr>
            </w:pPr>
            <w:r w:rsidRPr="0041253B">
              <w:rPr>
                <w:rFonts w:ascii="Times New Roman" w:eastAsiaTheme="minorHAnsi" w:hAnsi="Times New Roman"/>
                <w:b/>
                <w:bCs/>
                <w:sz w:val="16"/>
                <w:szCs w:val="16"/>
                <w:lang w:val="en-US"/>
              </w:rPr>
              <w:t>330000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lang w:val="en-US"/>
              </w:rPr>
            </w:pPr>
            <w:r w:rsidRPr="0041253B">
              <w:rPr>
                <w:rFonts w:ascii="Times New Roman" w:eastAsiaTheme="minorHAns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Р</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Р</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С</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В</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В</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В</w:t>
            </w:r>
          </w:p>
        </w:tc>
      </w:tr>
    </w:tbl>
    <w:p w:rsidR="00E2488F" w:rsidRPr="0041253B" w:rsidRDefault="00E2488F" w:rsidP="00E2488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41253B">
        <w:rPr>
          <w:rFonts w:ascii="Times New Roman" w:eastAsiaTheme="minorHAnsi" w:hAnsi="Times New Roman"/>
          <w:b/>
          <w:sz w:val="24"/>
          <w:szCs w:val="24"/>
        </w:rPr>
        <w:t xml:space="preserve">Източник: </w:t>
      </w:r>
    </w:p>
    <w:p w:rsidR="00E2488F" w:rsidRPr="0041253B" w:rsidRDefault="00E2488F" w:rsidP="00E2488F">
      <w:pPr>
        <w:spacing w:after="160" w:line="240" w:lineRule="auto"/>
        <w:jc w:val="both"/>
        <w:rPr>
          <w:rFonts w:ascii="Times New Roman" w:eastAsiaTheme="minorHAnsi" w:hAnsi="Times New Roman"/>
          <w:sz w:val="24"/>
          <w:szCs w:val="24"/>
        </w:rPr>
      </w:pPr>
      <w:hyperlink r:id="rId140" w:history="1">
        <w:r w:rsidRPr="0041253B">
          <w:rPr>
            <w:rFonts w:ascii="Times New Roman" w:eastAsiaTheme="minorHAnsi" w:hAnsi="Times New Roman"/>
            <w:color w:val="0000FF" w:themeColor="hyperlink"/>
            <w:sz w:val="24"/>
            <w:szCs w:val="24"/>
            <w:u w:val="single"/>
          </w:rPr>
          <w:t>http://natura2000.moew.government.bg/PublicDownloads/Auto/PS_SCI/BG0000181/BG0000181_PS_16.pdf</w:t>
        </w:r>
      </w:hyperlink>
    </w:p>
    <w:p w:rsidR="00E2488F" w:rsidRPr="0041253B" w:rsidRDefault="00E2488F" w:rsidP="00E2488F">
      <w:pPr>
        <w:spacing w:after="0" w:line="240" w:lineRule="auto"/>
        <w:ind w:firstLine="709"/>
        <w:jc w:val="both"/>
        <w:rPr>
          <w:rFonts w:asciiTheme="minorHAnsi" w:eastAsiaTheme="minorHAnsi" w:hAnsiTheme="minorHAnsi" w:cstheme="minorBidi"/>
        </w:rPr>
      </w:pPr>
      <w:r>
        <w:rPr>
          <w:rFonts w:ascii="Times New Roman" w:eastAsiaTheme="minorHAnsi" w:hAnsi="Times New Roman"/>
          <w:sz w:val="24"/>
          <w:szCs w:val="24"/>
        </w:rPr>
        <w:t>И</w:t>
      </w:r>
      <w:r w:rsidRPr="0041253B">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E2488F" w:rsidRPr="0041253B" w:rsidRDefault="00E2488F" w:rsidP="00E2488F">
      <w:pPr>
        <w:spacing w:after="0" w:line="240" w:lineRule="auto"/>
        <w:ind w:firstLine="709"/>
        <w:jc w:val="both"/>
        <w:rPr>
          <w:rFonts w:ascii="Times New Roman" w:eastAsiaTheme="minorHAnsi" w:hAnsi="Times New Roman"/>
          <w:sz w:val="24"/>
          <w:szCs w:val="24"/>
        </w:rPr>
      </w:pPr>
      <w:r w:rsidRPr="0041253B">
        <w:rPr>
          <w:rFonts w:ascii="Times New Roman" w:eastAsiaTheme="minorHAnsi" w:hAnsi="Times New Roman"/>
          <w:sz w:val="24"/>
          <w:szCs w:val="24"/>
        </w:rPr>
        <w:t>Качеството на данните за вида е оценено като „лошо“ (Р). Популацията не е оценена в брой индивиди а в площ (330000 кв.м. мин-макс). Опазването на вида е оценено с „</w:t>
      </w:r>
      <w:r w:rsidRPr="0041253B">
        <w:rPr>
          <w:rFonts w:ascii="Times New Roman" w:eastAsiaTheme="minorHAnsi" w:hAnsi="Times New Roman"/>
          <w:bCs/>
          <w:color w:val="000000"/>
          <w:kern w:val="36"/>
          <w:sz w:val="24"/>
          <w:szCs w:val="24"/>
        </w:rPr>
        <w:t>В) добро опазване“</w:t>
      </w:r>
      <w:r w:rsidRPr="0041253B">
        <w:rPr>
          <w:rFonts w:ascii="Times New Roman" w:eastAsiaTheme="minorHAnsi" w:hAnsi="Times New Roman"/>
          <w:sz w:val="24"/>
          <w:szCs w:val="24"/>
        </w:rPr>
        <w:t>. Изолираността на популацията е оценено с „</w:t>
      </w:r>
      <w:r w:rsidRPr="0041253B">
        <w:rPr>
          <w:rFonts w:ascii="Times New Roman" w:eastAsiaTheme="minorHAnsi" w:hAnsi="Times New Roman"/>
          <w:bCs/>
          <w:color w:val="000000"/>
          <w:kern w:val="36"/>
          <w:sz w:val="24"/>
          <w:szCs w:val="24"/>
          <w:lang w:val="en-US"/>
        </w:rPr>
        <w:t>B</w:t>
      </w:r>
      <w:r w:rsidRPr="0041253B">
        <w:rPr>
          <w:rFonts w:ascii="Times New Roman" w:eastAsiaTheme="minorHAnsi" w:hAnsi="Times New Roman"/>
          <w:bCs/>
          <w:color w:val="000000"/>
          <w:kern w:val="36"/>
          <w:sz w:val="24"/>
          <w:szCs w:val="24"/>
        </w:rPr>
        <w:t>) не изолирана популация в края на ареала“.</w:t>
      </w:r>
      <w:r w:rsidRPr="0041253B">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41253B">
        <w:rPr>
          <w:rFonts w:ascii="Times New Roman" w:eastAsiaTheme="minorHAnsi" w:hAnsi="Times New Roman"/>
          <w:bCs/>
          <w:color w:val="000000"/>
          <w:kern w:val="36"/>
          <w:sz w:val="24"/>
          <w:szCs w:val="24"/>
        </w:rPr>
        <w:t>В) добра стойност“</w:t>
      </w:r>
      <w:r w:rsidRPr="0041253B">
        <w:rPr>
          <w:rFonts w:ascii="Times New Roman" w:eastAsiaTheme="minorHAnsi" w:hAnsi="Times New Roman"/>
          <w:sz w:val="24"/>
          <w:szCs w:val="24"/>
        </w:rPr>
        <w:t xml:space="preserve">. </w:t>
      </w:r>
    </w:p>
    <w:p w:rsidR="00E2488F" w:rsidRPr="0041253B" w:rsidRDefault="00E2488F" w:rsidP="00E2488F">
      <w:pPr>
        <w:autoSpaceDE w:val="0"/>
        <w:autoSpaceDN w:val="0"/>
        <w:adjustRightInd w:val="0"/>
        <w:spacing w:after="0" w:line="240" w:lineRule="auto"/>
        <w:jc w:val="both"/>
        <w:rPr>
          <w:rFonts w:ascii="Times New Roman" w:eastAsiaTheme="minorHAnsi" w:hAnsi="Times New Roman"/>
          <w:sz w:val="24"/>
          <w:szCs w:val="24"/>
        </w:rPr>
      </w:pPr>
    </w:p>
    <w:p w:rsidR="00E2488F" w:rsidRPr="0041253B" w:rsidRDefault="00E2488F" w:rsidP="00E2488F">
      <w:pPr>
        <w:spacing w:after="160" w:line="240" w:lineRule="auto"/>
        <w:jc w:val="both"/>
        <w:rPr>
          <w:rFonts w:ascii="Times New Roman" w:eastAsiaTheme="minorHAnsi" w:hAnsi="Times New Roman"/>
          <w:b/>
          <w:sz w:val="24"/>
          <w:szCs w:val="24"/>
        </w:rPr>
      </w:pPr>
      <w:r w:rsidRPr="0041253B">
        <w:rPr>
          <w:rFonts w:ascii="Times New Roman" w:eastAsiaTheme="minorHAnsi" w:hAnsi="Times New Roman"/>
          <w:b/>
          <w:sz w:val="24"/>
          <w:szCs w:val="24"/>
        </w:rPr>
        <w:t xml:space="preserve">5. Анализ на наличната </w:t>
      </w:r>
      <w:r>
        <w:rPr>
          <w:rFonts w:ascii="Times New Roman" w:eastAsiaTheme="minorHAnsi" w:hAnsi="Times New Roman"/>
          <w:b/>
          <w:sz w:val="24"/>
          <w:szCs w:val="24"/>
        </w:rPr>
        <w:t>информация</w:t>
      </w:r>
    </w:p>
    <w:p w:rsidR="00E2488F" w:rsidRPr="0041253B" w:rsidRDefault="00E2488F" w:rsidP="00E2488F">
      <w:pPr>
        <w:spacing w:after="0" w:line="240" w:lineRule="auto"/>
        <w:ind w:firstLine="709"/>
        <w:jc w:val="both"/>
        <w:rPr>
          <w:rFonts w:ascii="Times New Roman" w:eastAsiaTheme="minorHAnsi" w:hAnsi="Times New Roman"/>
          <w:sz w:val="24"/>
          <w:szCs w:val="24"/>
        </w:rPr>
      </w:pPr>
      <w:r w:rsidRPr="0041253B">
        <w:rPr>
          <w:rFonts w:ascii="Times New Roman" w:eastAsiaTheme="minorHAnsi" w:hAnsi="Times New Roman"/>
          <w:sz w:val="24"/>
          <w:szCs w:val="24"/>
        </w:rPr>
        <w:t>Видът не е регистриран през 2013</w:t>
      </w:r>
      <w:r>
        <w:rPr>
          <w:rFonts w:ascii="Times New Roman" w:eastAsiaTheme="minorHAnsi" w:hAnsi="Times New Roman"/>
          <w:sz w:val="24"/>
          <w:szCs w:val="24"/>
        </w:rPr>
        <w:t xml:space="preserve"> </w:t>
      </w:r>
      <w:r w:rsidRPr="0041253B">
        <w:rPr>
          <w:rFonts w:ascii="Times New Roman" w:eastAsiaTheme="minorHAnsi" w:hAnsi="Times New Roman"/>
          <w:sz w:val="24"/>
          <w:szCs w:val="24"/>
        </w:rPr>
        <w:t>г</w:t>
      </w:r>
      <w:r>
        <w:rPr>
          <w:rFonts w:ascii="Times New Roman" w:eastAsiaTheme="minorHAnsi" w:hAnsi="Times New Roman"/>
          <w:sz w:val="24"/>
          <w:szCs w:val="24"/>
        </w:rPr>
        <w:t>.</w:t>
      </w:r>
      <w:r w:rsidRPr="0041253B">
        <w:rPr>
          <w:rFonts w:ascii="Times New Roman" w:eastAsiaTheme="minorHAnsi" w:hAnsi="Times New Roman"/>
          <w:sz w:val="24"/>
          <w:szCs w:val="24"/>
        </w:rPr>
        <w:t xml:space="preserve"> в зоната по време на проект </w:t>
      </w:r>
      <w:r>
        <w:rPr>
          <w:rFonts w:ascii="Times New Roman" w:eastAsiaTheme="minorHAnsi" w:hAnsi="Times New Roman"/>
          <w:sz w:val="24"/>
          <w:szCs w:val="24"/>
        </w:rPr>
        <w:t>„</w:t>
      </w:r>
      <w:r w:rsidRPr="0041253B">
        <w:rPr>
          <w:rFonts w:ascii="Times New Roman" w:eastAsiaTheme="minorHAnsi" w:hAnsi="Times New Roman"/>
          <w:sz w:val="24"/>
          <w:szCs w:val="24"/>
        </w:rPr>
        <w:t xml:space="preserve">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както и поради голямото замърсяване, отразено в </w:t>
      </w:r>
      <w:r>
        <w:rPr>
          <w:rFonts w:ascii="Times New Roman" w:eastAsiaTheme="minorHAnsi" w:hAnsi="Times New Roman"/>
          <w:sz w:val="24"/>
          <w:szCs w:val="24"/>
        </w:rPr>
        <w:t>понижени</w:t>
      </w:r>
      <w:r w:rsidRPr="0041253B">
        <w:rPr>
          <w:rFonts w:ascii="Times New Roman" w:eastAsiaTheme="minorHAnsi" w:hAnsi="Times New Roman"/>
          <w:sz w:val="24"/>
          <w:szCs w:val="24"/>
        </w:rPr>
        <w:t xml:space="preserve"> стойности на </w:t>
      </w:r>
      <w:r>
        <w:rPr>
          <w:rFonts w:ascii="Times New Roman" w:eastAsiaTheme="minorHAnsi" w:hAnsi="Times New Roman"/>
          <w:sz w:val="24"/>
          <w:szCs w:val="24"/>
        </w:rPr>
        <w:t>Б</w:t>
      </w:r>
      <w:r w:rsidRPr="0041253B">
        <w:rPr>
          <w:rFonts w:ascii="Times New Roman" w:eastAsiaTheme="minorHAnsi" w:hAnsi="Times New Roman"/>
          <w:sz w:val="24"/>
          <w:szCs w:val="24"/>
        </w:rPr>
        <w:t>БИ (2-3)</w:t>
      </w:r>
      <w:r>
        <w:rPr>
          <w:rFonts w:ascii="Times New Roman" w:eastAsiaTheme="minorHAnsi" w:hAnsi="Times New Roman"/>
          <w:sz w:val="24"/>
          <w:szCs w:val="24"/>
        </w:rPr>
        <w:t>, като мерна единица за параметъра „Сапробност“</w:t>
      </w:r>
      <w:r w:rsidRPr="0041253B">
        <w:rPr>
          <w:rFonts w:ascii="Times New Roman" w:eastAsiaTheme="minorHAnsi" w:hAnsi="Times New Roman"/>
          <w:sz w:val="24"/>
          <w:szCs w:val="24"/>
        </w:rPr>
        <w:t xml:space="preserve">. В стандартния формуляр няма информация за числеността на популацията. </w:t>
      </w:r>
    </w:p>
    <w:p w:rsidR="00E2488F" w:rsidRPr="0041253B" w:rsidRDefault="00E2488F" w:rsidP="00E2488F">
      <w:pPr>
        <w:spacing w:after="0" w:line="240" w:lineRule="auto"/>
        <w:ind w:firstLine="709"/>
        <w:jc w:val="both"/>
        <w:rPr>
          <w:rFonts w:ascii="Times New Roman" w:eastAsiaTheme="minorHAnsi" w:hAnsi="Times New Roman"/>
          <w:sz w:val="24"/>
          <w:szCs w:val="24"/>
        </w:rPr>
      </w:pPr>
      <w:r w:rsidRPr="0041253B">
        <w:rPr>
          <w:rFonts w:ascii="Times New Roman" w:eastAsiaTheme="minorHAnsi" w:hAnsi="Times New Roman"/>
          <w:sz w:val="24"/>
          <w:szCs w:val="24"/>
        </w:rPr>
        <w:t xml:space="preserve">Целият участък на река Дунав и устието на р. Вит в зоната представлява подходящо местообитание за вида, съгласно </w:t>
      </w:r>
      <w:r>
        <w:rPr>
          <w:rFonts w:ascii="Times New Roman" w:eastAsiaTheme="minorHAnsi" w:hAnsi="Times New Roman"/>
          <w:sz w:val="24"/>
          <w:szCs w:val="24"/>
        </w:rPr>
        <w:t>хабитатните</w:t>
      </w:r>
      <w:r w:rsidRPr="0041253B">
        <w:rPr>
          <w:rFonts w:ascii="Times New Roman" w:eastAsiaTheme="minorHAnsi" w:hAnsi="Times New Roman"/>
          <w:sz w:val="24"/>
          <w:szCs w:val="24"/>
        </w:rPr>
        <w:t xml:space="preserve"> характеристики, дадени по-горе. Река Дунав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E2488F" w:rsidRPr="00074719" w:rsidRDefault="00E2488F" w:rsidP="00E2488F">
      <w:pPr>
        <w:spacing w:after="0" w:line="240" w:lineRule="auto"/>
        <w:ind w:firstLine="709"/>
        <w:jc w:val="both"/>
        <w:rPr>
          <w:rFonts w:ascii="Times New Roman" w:eastAsia="Calibri" w:hAnsi="Times New Roman"/>
          <w:sz w:val="24"/>
          <w:szCs w:val="24"/>
        </w:rPr>
      </w:pPr>
      <w:r w:rsidRPr="00074719">
        <w:rPr>
          <w:rFonts w:ascii="Times New Roman" w:eastAsiaTheme="minorHAnsi" w:hAnsi="Times New Roman"/>
          <w:sz w:val="24"/>
          <w:szCs w:val="24"/>
        </w:rPr>
        <w:t>При полевото проучване през 2021 г. по време на проекта за определяне на целите за опазване на вида в защитената зона е използван утвърдената методика за мониторинг на риби в р.  Дунав, приета в Националната система за мониторинг на биологичното разнообразие. С оглед вероятността за регистриране на вида е приложен Допълнителен подход за мониторинг на риби в река Дунав (http://eea.government.bg/bg/bio/nsmbr/praktichesko-rakovodstvo-metodiki-za-monitoring-i-otsenka/Podhod_Dunav_electrofishing.pdf). Според дължината на подходящите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Освен стандартното пробонабиране чрез електроулов допълнително е приложено и пробонабиране с ръчен гриб, по Подход за мониторинг на дребни бентосни видове риби (http://eea.government.bg/bg/bio/nsmbr/praktichesko-rakovodstvo-metodiki-za-monitoring-i-otsenka/Podhod_Dunav_demersal_fish.pdf), което е оптимално за регистрация на нулевогодишни риби в крайбрежната зона.</w:t>
      </w:r>
      <w:r w:rsidRPr="0041253B">
        <w:rPr>
          <w:rFonts w:ascii="Times New Roman" w:eastAsiaTheme="minorHAnsi" w:hAnsi="Times New Roman"/>
          <w:sz w:val="24"/>
          <w:szCs w:val="24"/>
        </w:rPr>
        <w:t xml:space="preserve"> </w:t>
      </w:r>
    </w:p>
    <w:p w:rsidR="00E2488F" w:rsidRPr="00074719" w:rsidRDefault="00E2488F" w:rsidP="00E2488F">
      <w:pPr>
        <w:spacing w:after="0" w:line="240" w:lineRule="auto"/>
        <w:ind w:firstLine="708"/>
        <w:jc w:val="both"/>
        <w:rPr>
          <w:rFonts w:ascii="Times New Roman" w:eastAsiaTheme="minorHAnsi" w:hAnsi="Times New Roman"/>
          <w:iCs/>
          <w:sz w:val="24"/>
          <w:szCs w:val="24"/>
        </w:rPr>
      </w:pPr>
      <w:r w:rsidRPr="00074719">
        <w:rPr>
          <w:rFonts w:ascii="Times New Roman" w:eastAsiaTheme="minorHAnsi" w:hAnsi="Times New Roman"/>
          <w:iCs/>
          <w:sz w:val="24"/>
          <w:szCs w:val="24"/>
        </w:rPr>
        <w:t>В изследваните участъци вид</w:t>
      </w:r>
      <w:r>
        <w:rPr>
          <w:rFonts w:ascii="Times New Roman" w:eastAsiaTheme="minorHAnsi" w:hAnsi="Times New Roman"/>
          <w:iCs/>
          <w:sz w:val="24"/>
          <w:szCs w:val="24"/>
        </w:rPr>
        <w:t>ът</w:t>
      </w:r>
      <w:r w:rsidRPr="00074719">
        <w:rPr>
          <w:rFonts w:ascii="Times New Roman" w:eastAsiaTheme="minorHAnsi" w:hAnsi="Times New Roman"/>
          <w:iCs/>
          <w:sz w:val="24"/>
          <w:szCs w:val="24"/>
        </w:rPr>
        <w:t xml:space="preserve"> не е регистриран.</w:t>
      </w:r>
    </w:p>
    <w:p w:rsidR="00E2488F" w:rsidRPr="0041253B" w:rsidRDefault="00E2488F" w:rsidP="00E2488F">
      <w:pPr>
        <w:spacing w:after="0" w:line="240" w:lineRule="auto"/>
        <w:ind w:firstLine="709"/>
        <w:jc w:val="both"/>
        <w:rPr>
          <w:rFonts w:ascii="Times New Roman" w:eastAsiaTheme="minorHAnsi" w:hAnsi="Times New Roman"/>
          <w:sz w:val="24"/>
          <w:szCs w:val="24"/>
        </w:rPr>
      </w:pPr>
      <w:r w:rsidRPr="0041253B">
        <w:rPr>
          <w:rFonts w:ascii="Times New Roman" w:eastAsiaTheme="minorHAnsi" w:hAnsi="Times New Roman"/>
          <w:sz w:val="24"/>
          <w:szCs w:val="24"/>
        </w:rPr>
        <w:t xml:space="preserve">Според резултатите на проекта </w:t>
      </w:r>
      <w:r>
        <w:rPr>
          <w:rFonts w:ascii="Times New Roman" w:eastAsiaTheme="minorHAnsi" w:hAnsi="Times New Roman"/>
          <w:sz w:val="24"/>
          <w:szCs w:val="24"/>
        </w:rPr>
        <w:t>„</w:t>
      </w:r>
      <w:r w:rsidRPr="0041253B">
        <w:rPr>
          <w:rFonts w:ascii="Times New Roman" w:eastAsiaTheme="minorHAnsi" w:hAnsi="Times New Roman"/>
          <w:sz w:val="24"/>
          <w:szCs w:val="24"/>
        </w:rPr>
        <w:t xml:space="preserve">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w:t>
      </w:r>
      <w:r>
        <w:rPr>
          <w:rFonts w:ascii="Times New Roman" w:eastAsiaTheme="minorHAnsi" w:hAnsi="Times New Roman"/>
          <w:sz w:val="24"/>
          <w:szCs w:val="24"/>
        </w:rPr>
        <w:t>умерено замърсяване, отразено чрез понижени стойности на ББИ</w:t>
      </w:r>
      <w:r w:rsidRPr="0041253B">
        <w:rPr>
          <w:rFonts w:ascii="Times New Roman" w:eastAsiaTheme="minorHAnsi" w:hAnsi="Times New Roman"/>
          <w:sz w:val="24"/>
          <w:szCs w:val="24"/>
        </w:rPr>
        <w:t xml:space="preserve">. Другите установени заплахи (корекция, изправяне и замърсяване на речните участъци) са оценени като незасягащи вида. По време на теренните проучвания бяха установени допълнителни заплахи, които в случая не се отразяват съществено върху популацията на вида в зоната: промяна на </w:t>
      </w:r>
      <w:r>
        <w:rPr>
          <w:rFonts w:ascii="Times New Roman" w:eastAsiaTheme="minorHAnsi" w:hAnsi="Times New Roman"/>
          <w:sz w:val="24"/>
          <w:szCs w:val="24"/>
        </w:rPr>
        <w:t>местообитания</w:t>
      </w:r>
      <w:r w:rsidRPr="0041253B">
        <w:rPr>
          <w:rFonts w:ascii="Times New Roman" w:eastAsiaTheme="minorHAnsi" w:hAnsi="Times New Roman"/>
          <w:sz w:val="24"/>
          <w:szCs w:val="24"/>
        </w:rPr>
        <w:t>, много тежко замърсяване на р. Вит от източници извън зоната (ПСОВ Плевен с</w:t>
      </w:r>
      <w:r>
        <w:rPr>
          <w:rFonts w:ascii="Times New Roman" w:eastAsiaTheme="minorHAnsi" w:hAnsi="Times New Roman"/>
          <w:sz w:val="24"/>
          <w:szCs w:val="24"/>
        </w:rPr>
        <w:t>ъс</w:t>
      </w:r>
      <w:r w:rsidRPr="0041253B">
        <w:rPr>
          <w:rFonts w:ascii="Times New Roman" w:eastAsiaTheme="minorHAnsi" w:hAnsi="Times New Roman"/>
          <w:sz w:val="24"/>
          <w:szCs w:val="24"/>
        </w:rPr>
        <w:t xml:space="preserve"> заустване до с. Божурица, </w:t>
      </w:r>
      <w:r>
        <w:rPr>
          <w:rFonts w:ascii="Times New Roman" w:eastAsiaTheme="minorHAnsi" w:hAnsi="Times New Roman"/>
          <w:sz w:val="24"/>
          <w:szCs w:val="24"/>
        </w:rPr>
        <w:t>вливане</w:t>
      </w:r>
      <w:r w:rsidRPr="0041253B">
        <w:rPr>
          <w:rFonts w:ascii="Times New Roman" w:eastAsiaTheme="minorHAnsi" w:hAnsi="Times New Roman"/>
          <w:sz w:val="24"/>
          <w:szCs w:val="24"/>
        </w:rPr>
        <w:t xml:space="preserve"> на замърсената р. Тученица под гр. Плевен според ПУРБ</w:t>
      </w:r>
      <w:r>
        <w:rPr>
          <w:rFonts w:ascii="Times New Roman" w:eastAsiaTheme="minorHAnsi" w:hAnsi="Times New Roman"/>
          <w:sz w:val="24"/>
          <w:szCs w:val="24"/>
        </w:rPr>
        <w:t xml:space="preserve"> на </w:t>
      </w:r>
      <w:r w:rsidRPr="0041253B">
        <w:rPr>
          <w:rFonts w:ascii="Times New Roman" w:eastAsiaTheme="minorHAnsi" w:hAnsi="Times New Roman"/>
          <w:sz w:val="24"/>
          <w:szCs w:val="24"/>
        </w:rPr>
        <w:t>БДДР 2016-2021, други неустановени източници), риболов, урбанизация и земеделие.</w:t>
      </w:r>
    </w:p>
    <w:p w:rsidR="00E2488F" w:rsidRPr="0041253B" w:rsidRDefault="00E2488F" w:rsidP="00E2488F">
      <w:pPr>
        <w:spacing w:after="0" w:line="240" w:lineRule="auto"/>
        <w:ind w:firstLine="709"/>
        <w:jc w:val="both"/>
        <w:rPr>
          <w:rFonts w:ascii="Times New Roman" w:eastAsiaTheme="minorHAnsi" w:hAnsi="Times New Roman"/>
          <w:sz w:val="24"/>
          <w:szCs w:val="24"/>
        </w:rPr>
      </w:pPr>
      <w:r w:rsidRPr="0041253B">
        <w:rPr>
          <w:rFonts w:ascii="Times New Roman" w:eastAsiaTheme="minorHAnsi" w:hAnsi="Times New Roman"/>
          <w:sz w:val="24"/>
          <w:szCs w:val="24"/>
        </w:rPr>
        <w:lastRenderedPageBreak/>
        <w:t xml:space="preserve">Според СФ най-значими заплахи в зоната които имат отношение към вида са:  интензивно земеделие, животновъдство, лесовъдство, усилено изземване на инертни материали, усилена урбанизация и </w:t>
      </w:r>
      <w:r>
        <w:rPr>
          <w:rFonts w:ascii="Times New Roman" w:eastAsiaTheme="minorHAnsi" w:hAnsi="Times New Roman"/>
          <w:sz w:val="24"/>
          <w:szCs w:val="24"/>
        </w:rPr>
        <w:t>изграждане</w:t>
      </w:r>
      <w:r w:rsidRPr="0041253B">
        <w:rPr>
          <w:rFonts w:ascii="Times New Roman" w:eastAsiaTheme="minorHAnsi" w:hAnsi="Times New Roman"/>
          <w:sz w:val="24"/>
          <w:szCs w:val="24"/>
        </w:rPr>
        <w:t xml:space="preserve"> на земеделски структури, законен и незаконен риболов, модифициране на водни местообитания, гнилостни процеси и утаяване на фини частици, наводнения.  </w:t>
      </w:r>
    </w:p>
    <w:p w:rsidR="00E2488F" w:rsidRPr="0041253B"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w:t>
      </w:r>
      <w:r w:rsidRPr="0041253B">
        <w:rPr>
          <w:rFonts w:ascii="Times New Roman" w:eastAsiaTheme="minorHAnsi" w:hAnsi="Times New Roman"/>
          <w:sz w:val="24"/>
          <w:szCs w:val="24"/>
        </w:rPr>
        <w:t>е трябва да се пренебрегва и влиянието на кумулатив</w:t>
      </w:r>
      <w:r>
        <w:rPr>
          <w:rFonts w:ascii="Times New Roman" w:eastAsiaTheme="minorHAnsi" w:hAnsi="Times New Roman"/>
          <w:sz w:val="24"/>
          <w:szCs w:val="24"/>
        </w:rPr>
        <w:t>н</w:t>
      </w:r>
      <w:r w:rsidRPr="0041253B">
        <w:rPr>
          <w:rFonts w:ascii="Times New Roman" w:eastAsiaTheme="minorHAnsi" w:hAnsi="Times New Roman"/>
          <w:sz w:val="24"/>
          <w:szCs w:val="24"/>
        </w:rPr>
        <w:t>ия натиск от участъци над и извън зоната – по поречията на р. Вит и р. Дунав.</w:t>
      </w:r>
    </w:p>
    <w:p w:rsidR="00E2488F" w:rsidRPr="0041253B" w:rsidRDefault="00E2488F" w:rsidP="00E2488F">
      <w:pPr>
        <w:spacing w:after="0" w:line="240" w:lineRule="auto"/>
        <w:jc w:val="both"/>
        <w:rPr>
          <w:rFonts w:ascii="Times New Roman" w:eastAsiaTheme="minorHAnsi" w:hAnsi="Times New Roman"/>
          <w:sz w:val="24"/>
          <w:szCs w:val="24"/>
        </w:rPr>
      </w:pPr>
    </w:p>
    <w:p w:rsidR="00E2488F" w:rsidRPr="0041253B" w:rsidRDefault="00E2488F" w:rsidP="00E2488F">
      <w:pPr>
        <w:spacing w:after="160" w:line="240" w:lineRule="auto"/>
        <w:jc w:val="both"/>
        <w:rPr>
          <w:rFonts w:ascii="Times New Roman" w:eastAsiaTheme="minorHAnsi" w:hAnsi="Times New Roman"/>
          <w:b/>
          <w:sz w:val="24"/>
          <w:szCs w:val="24"/>
        </w:rPr>
      </w:pPr>
      <w:r w:rsidRPr="0041253B">
        <w:rPr>
          <w:rFonts w:ascii="Times New Roman" w:eastAsiaTheme="minorHAnsi" w:hAnsi="Times New Roman"/>
          <w:b/>
          <w:sz w:val="24"/>
          <w:szCs w:val="24"/>
        </w:rPr>
        <w:t>6. Цели за подобряване/поддържане на природозащит</w:t>
      </w:r>
      <w:r w:rsidR="00501D28">
        <w:rPr>
          <w:rFonts w:ascii="Times New Roman" w:eastAsiaTheme="minorHAnsi" w:hAnsi="Times New Roman"/>
          <w:b/>
          <w:sz w:val="24"/>
          <w:szCs w:val="24"/>
        </w:rPr>
        <w:t>ното състояние на вида в зоната</w:t>
      </w:r>
    </w:p>
    <w:p w:rsidR="00E2488F" w:rsidRPr="0041253B" w:rsidRDefault="00E2488F" w:rsidP="00E2488F">
      <w:pPr>
        <w:spacing w:before="120" w:after="0" w:line="240" w:lineRule="auto"/>
        <w:jc w:val="both"/>
        <w:rPr>
          <w:rFonts w:ascii="Times New Roman" w:eastAsiaTheme="minorHAnsi" w:hAnsi="Times New Roman"/>
          <w:sz w:val="24"/>
          <w:szCs w:val="24"/>
        </w:rPr>
      </w:pPr>
      <w:r w:rsidRPr="0041253B">
        <w:rPr>
          <w:rFonts w:ascii="Times New Roman" w:eastAsiaTheme="minorHAnsi" w:hAnsi="Times New Roman"/>
          <w:sz w:val="24"/>
          <w:szCs w:val="24"/>
        </w:rPr>
        <w:t>Целите са формулирани по показатели, в таблицата по-долу.</w:t>
      </w:r>
    </w:p>
    <w:p w:rsidR="00E2488F" w:rsidRPr="0041253B" w:rsidRDefault="00E2488F" w:rsidP="00E2488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E2488F" w:rsidRPr="0041253B" w:rsidTr="002E67EF">
        <w:trPr>
          <w:tblHeader/>
          <w:jc w:val="center"/>
        </w:trPr>
        <w:tc>
          <w:tcPr>
            <w:tcW w:w="756" w:type="pct"/>
            <w:shd w:val="clear" w:color="auto" w:fill="DBE5F1" w:themeFill="accent1" w:themeFillTint="33"/>
            <w:vAlign w:val="center"/>
          </w:tcPr>
          <w:p w:rsidR="00E2488F" w:rsidRPr="0041253B" w:rsidRDefault="00E2488F" w:rsidP="002E67EF">
            <w:pPr>
              <w:widowControl w:val="0"/>
              <w:spacing w:before="120" w:after="120" w:line="240" w:lineRule="auto"/>
              <w:jc w:val="center"/>
              <w:rPr>
                <w:rFonts w:ascii="Times New Roman" w:eastAsiaTheme="minorHAnsi" w:hAnsi="Times New Roman"/>
                <w:b/>
                <w:bCs/>
              </w:rPr>
            </w:pPr>
            <w:r w:rsidRPr="0041253B">
              <w:rPr>
                <w:rFonts w:ascii="Times New Roman" w:eastAsiaTheme="minorHAnsi" w:hAnsi="Times New Roman"/>
                <w:b/>
                <w:bCs/>
              </w:rPr>
              <w:t>Параметър</w:t>
            </w:r>
          </w:p>
        </w:tc>
        <w:tc>
          <w:tcPr>
            <w:tcW w:w="634" w:type="pct"/>
            <w:shd w:val="clear" w:color="auto" w:fill="DBE5F1" w:themeFill="accent1" w:themeFillTint="33"/>
            <w:vAlign w:val="center"/>
          </w:tcPr>
          <w:p w:rsidR="00E2488F" w:rsidRPr="0041253B" w:rsidRDefault="00E2488F" w:rsidP="002E67EF">
            <w:pPr>
              <w:widowControl w:val="0"/>
              <w:spacing w:before="120" w:after="120" w:line="240" w:lineRule="auto"/>
              <w:jc w:val="center"/>
              <w:rPr>
                <w:rFonts w:ascii="Times New Roman" w:eastAsiaTheme="minorHAnsi" w:hAnsi="Times New Roman"/>
                <w:b/>
                <w:bCs/>
              </w:rPr>
            </w:pPr>
            <w:r w:rsidRPr="0041253B">
              <w:rPr>
                <w:rFonts w:ascii="Times New Roman" w:hAnsi="Times New Roman"/>
                <w:b/>
                <w:bCs/>
              </w:rPr>
              <w:t>Мерна единица</w:t>
            </w:r>
          </w:p>
        </w:tc>
        <w:tc>
          <w:tcPr>
            <w:tcW w:w="634" w:type="pct"/>
            <w:shd w:val="clear" w:color="auto" w:fill="DBE5F1" w:themeFill="accent1" w:themeFillTint="33"/>
            <w:vAlign w:val="center"/>
          </w:tcPr>
          <w:p w:rsidR="00E2488F" w:rsidRPr="0041253B" w:rsidRDefault="00E2488F" w:rsidP="002E67EF">
            <w:pPr>
              <w:widowControl w:val="0"/>
              <w:spacing w:before="120" w:after="120" w:line="240" w:lineRule="auto"/>
              <w:jc w:val="center"/>
              <w:rPr>
                <w:rFonts w:ascii="Times New Roman" w:eastAsiaTheme="minorHAnsi" w:hAnsi="Times New Roman"/>
                <w:b/>
                <w:bCs/>
              </w:rPr>
            </w:pPr>
            <w:r w:rsidRPr="0041253B">
              <w:rPr>
                <w:rFonts w:ascii="Times New Roman" w:hAnsi="Times New Roman"/>
                <w:b/>
                <w:bCs/>
              </w:rPr>
              <w:t>Целева стойност</w:t>
            </w:r>
          </w:p>
        </w:tc>
        <w:tc>
          <w:tcPr>
            <w:tcW w:w="1937" w:type="pct"/>
            <w:shd w:val="clear" w:color="auto" w:fill="DBE5F1" w:themeFill="accent1" w:themeFillTint="33"/>
            <w:vAlign w:val="center"/>
          </w:tcPr>
          <w:p w:rsidR="00E2488F" w:rsidRPr="0041253B" w:rsidRDefault="00E2488F" w:rsidP="002E67EF">
            <w:pPr>
              <w:widowControl w:val="0"/>
              <w:spacing w:before="120" w:after="120" w:line="240" w:lineRule="auto"/>
              <w:jc w:val="center"/>
              <w:rPr>
                <w:rFonts w:ascii="Times New Roman" w:eastAsiaTheme="minorHAnsi" w:hAnsi="Times New Roman"/>
                <w:b/>
                <w:bCs/>
              </w:rPr>
            </w:pPr>
            <w:r w:rsidRPr="0041253B">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E2488F" w:rsidRPr="0041253B" w:rsidRDefault="00E2488F" w:rsidP="002E67EF">
            <w:pPr>
              <w:widowControl w:val="0"/>
              <w:spacing w:before="120" w:after="120" w:line="240" w:lineRule="auto"/>
              <w:jc w:val="center"/>
              <w:rPr>
                <w:rFonts w:ascii="Times New Roman" w:eastAsiaTheme="minorHAnsi" w:hAnsi="Times New Roman"/>
                <w:b/>
                <w:bCs/>
              </w:rPr>
            </w:pPr>
            <w:r w:rsidRPr="0041253B">
              <w:rPr>
                <w:rFonts w:ascii="Times New Roman" w:eastAsiaTheme="minorHAnsi" w:hAnsi="Times New Roman"/>
                <w:b/>
                <w:bCs/>
              </w:rPr>
              <w:t>Специфични цели на опазване за зоната</w:t>
            </w:r>
          </w:p>
        </w:tc>
      </w:tr>
      <w:tr w:rsidR="00E2488F" w:rsidRPr="0041253B" w:rsidTr="002E67EF">
        <w:trPr>
          <w:jc w:val="center"/>
        </w:trPr>
        <w:tc>
          <w:tcPr>
            <w:tcW w:w="756" w:type="pct"/>
            <w:shd w:val="clear" w:color="auto" w:fill="auto"/>
          </w:tcPr>
          <w:p w:rsidR="00E2488F" w:rsidRPr="0041253B" w:rsidRDefault="00E2488F" w:rsidP="002E67EF">
            <w:pPr>
              <w:spacing w:before="120" w:after="120" w:line="240" w:lineRule="auto"/>
              <w:rPr>
                <w:rFonts w:ascii="Times New Roman" w:eastAsiaTheme="minorHAnsi" w:hAnsi="Times New Roman"/>
                <w:b/>
                <w:lang w:val="en-US"/>
              </w:rPr>
            </w:pPr>
          </w:p>
        </w:tc>
        <w:tc>
          <w:tcPr>
            <w:tcW w:w="634" w:type="pct"/>
            <w:shd w:val="clear" w:color="auto" w:fill="auto"/>
          </w:tcPr>
          <w:p w:rsidR="00E2488F" w:rsidRPr="0041253B" w:rsidRDefault="00E2488F" w:rsidP="002E67EF">
            <w:pPr>
              <w:spacing w:before="120" w:after="120" w:line="240" w:lineRule="auto"/>
              <w:rPr>
                <w:rFonts w:ascii="Times New Roman" w:eastAsiaTheme="minorHAnsi" w:hAnsi="Times New Roman"/>
                <w:lang w:val="en-US"/>
              </w:rPr>
            </w:pPr>
          </w:p>
        </w:tc>
        <w:tc>
          <w:tcPr>
            <w:tcW w:w="634" w:type="pct"/>
            <w:shd w:val="clear" w:color="auto" w:fill="auto"/>
          </w:tcPr>
          <w:p w:rsidR="00E2488F" w:rsidRPr="0041253B" w:rsidRDefault="00E2488F" w:rsidP="002E67EF">
            <w:pPr>
              <w:spacing w:before="120" w:after="120" w:line="240" w:lineRule="auto"/>
              <w:rPr>
                <w:rFonts w:ascii="Times New Roman" w:eastAsiaTheme="minorHAnsi" w:hAnsi="Times New Roman"/>
              </w:rPr>
            </w:pPr>
          </w:p>
        </w:tc>
        <w:tc>
          <w:tcPr>
            <w:tcW w:w="1937" w:type="pct"/>
            <w:shd w:val="clear" w:color="auto" w:fill="auto"/>
          </w:tcPr>
          <w:p w:rsidR="00E2488F" w:rsidRPr="0041253B" w:rsidRDefault="00E2488F" w:rsidP="002E67EF">
            <w:pPr>
              <w:spacing w:before="120" w:after="120" w:line="240" w:lineRule="auto"/>
              <w:jc w:val="both"/>
              <w:rPr>
                <w:rFonts w:ascii="Times New Roman" w:eastAsiaTheme="minorHAnsi" w:hAnsi="Times New Roman"/>
              </w:rPr>
            </w:pPr>
          </w:p>
        </w:tc>
        <w:tc>
          <w:tcPr>
            <w:tcW w:w="1038" w:type="pct"/>
          </w:tcPr>
          <w:p w:rsidR="00E2488F" w:rsidRPr="0041253B" w:rsidRDefault="00E2488F" w:rsidP="002E67EF">
            <w:pPr>
              <w:spacing w:before="120" w:after="120" w:line="240" w:lineRule="auto"/>
              <w:jc w:val="both"/>
              <w:rPr>
                <w:rFonts w:ascii="Times New Roman" w:eastAsiaTheme="minorHAnsi" w:hAnsi="Times New Roman"/>
              </w:rPr>
            </w:pPr>
          </w:p>
        </w:tc>
      </w:tr>
      <w:tr w:rsidR="00E2488F" w:rsidRPr="0041253B" w:rsidTr="002E67EF">
        <w:trPr>
          <w:jc w:val="center"/>
        </w:trPr>
        <w:tc>
          <w:tcPr>
            <w:tcW w:w="756" w:type="pct"/>
            <w:shd w:val="clear" w:color="auto" w:fill="auto"/>
          </w:tcPr>
          <w:p w:rsidR="00E2488F" w:rsidRPr="0041253B" w:rsidRDefault="00E2488F" w:rsidP="002E67EF">
            <w:pPr>
              <w:spacing w:before="120" w:after="120" w:line="240" w:lineRule="auto"/>
              <w:rPr>
                <w:rFonts w:ascii="Times New Roman" w:eastAsiaTheme="minorHAnsi" w:hAnsi="Times New Roman"/>
                <w:b/>
              </w:rPr>
            </w:pPr>
            <w:r w:rsidRPr="0041253B">
              <w:rPr>
                <w:rFonts w:ascii="Times New Roman" w:eastAsiaTheme="minorHAnsi" w:hAnsi="Times New Roman"/>
                <w:b/>
              </w:rPr>
              <w:t xml:space="preserve">Местообитание на вида: </w:t>
            </w:r>
          </w:p>
          <w:p w:rsidR="00E2488F" w:rsidRPr="0041253B" w:rsidRDefault="00E2488F" w:rsidP="002E67EF">
            <w:pPr>
              <w:spacing w:before="120" w:after="120" w:line="240" w:lineRule="auto"/>
              <w:rPr>
                <w:rFonts w:ascii="Times New Roman" w:eastAsiaTheme="minorHAnsi" w:hAnsi="Times New Roman"/>
                <w:b/>
              </w:rPr>
            </w:pPr>
            <w:r w:rsidRPr="0041253B">
              <w:rPr>
                <w:rFonts w:ascii="Times New Roman" w:eastAsiaTheme="minorHAnsi" w:hAnsi="Times New Roman"/>
                <w:b/>
              </w:rPr>
              <w:t>Дължина на речната мрежа, представляваща потенциално местообитание за вида</w:t>
            </w:r>
          </w:p>
        </w:tc>
        <w:tc>
          <w:tcPr>
            <w:tcW w:w="634" w:type="pct"/>
            <w:shd w:val="clear" w:color="auto" w:fill="auto"/>
          </w:tcPr>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t>км</w:t>
            </w:r>
          </w:p>
        </w:tc>
        <w:tc>
          <w:tcPr>
            <w:tcW w:w="634" w:type="pct"/>
            <w:shd w:val="clear" w:color="auto" w:fill="auto"/>
          </w:tcPr>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shd w:val="clear" w:color="auto" w:fill="FFFFFF"/>
              </w:rPr>
              <w:t>Най-малко 3,4 км</w:t>
            </w:r>
          </w:p>
        </w:tc>
        <w:tc>
          <w:tcPr>
            <w:tcW w:w="1937" w:type="pct"/>
            <w:shd w:val="clear" w:color="auto" w:fill="auto"/>
          </w:tcPr>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E2488F" w:rsidRPr="0041253B" w:rsidRDefault="00E2488F" w:rsidP="002E67EF">
            <w:pPr>
              <w:numPr>
                <w:ilvl w:val="0"/>
                <w:numId w:val="6"/>
              </w:numPr>
              <w:spacing w:before="120" w:after="120" w:line="240" w:lineRule="auto"/>
              <w:jc w:val="both"/>
              <w:rPr>
                <w:rFonts w:ascii="Times New Roman" w:eastAsiaTheme="minorHAnsi" w:hAnsi="Times New Roman"/>
              </w:rPr>
            </w:pPr>
            <w:r w:rsidRPr="0041253B">
              <w:rPr>
                <w:rFonts w:ascii="Times New Roman" w:eastAsiaTheme="minorHAnsi" w:hAnsi="Times New Roman"/>
              </w:rPr>
              <w:t>Реки от типове R6, R7, съгласно класификацията на Рамковата Директива за водите;</w:t>
            </w:r>
          </w:p>
          <w:p w:rsidR="00E2488F" w:rsidRPr="0041253B" w:rsidRDefault="00E2488F" w:rsidP="002E67EF">
            <w:pPr>
              <w:numPr>
                <w:ilvl w:val="0"/>
                <w:numId w:val="6"/>
              </w:numPr>
              <w:spacing w:before="120" w:after="120" w:line="240" w:lineRule="auto"/>
              <w:jc w:val="both"/>
              <w:rPr>
                <w:rFonts w:ascii="Times New Roman" w:eastAsiaTheme="minorHAnsi" w:hAnsi="Times New Roman"/>
              </w:rPr>
            </w:pPr>
            <w:r w:rsidRPr="0041253B">
              <w:rPr>
                <w:rFonts w:ascii="Times New Roman" w:eastAsiaTheme="minorHAnsi" w:hAnsi="Times New Roman"/>
              </w:rPr>
              <w:t>Река Дунав, долното течение на неговите притоци.</w:t>
            </w:r>
          </w:p>
          <w:p w:rsidR="00E2488F" w:rsidRPr="0041253B" w:rsidRDefault="00E2488F" w:rsidP="002E67EF">
            <w:pPr>
              <w:numPr>
                <w:ilvl w:val="0"/>
                <w:numId w:val="6"/>
              </w:numPr>
              <w:spacing w:before="120" w:after="120" w:line="240" w:lineRule="auto"/>
              <w:jc w:val="both"/>
              <w:rPr>
                <w:rFonts w:ascii="Times New Roman" w:eastAsiaTheme="minorHAnsi" w:hAnsi="Times New Roman"/>
              </w:rPr>
            </w:pPr>
            <w:r w:rsidRPr="0041253B">
              <w:rPr>
                <w:rFonts w:ascii="Times New Roman" w:eastAsiaTheme="minorHAnsi" w:hAnsi="Times New Roman"/>
              </w:rPr>
              <w:t>Изключени са всички стоящи водни тела в зоната.</w:t>
            </w:r>
          </w:p>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На базата на този анализ е установено, че 3,4 км в защитената зона отговарят на посочените критерии. Според наличните данни за вида, той се среща моза</w:t>
            </w:r>
            <w:r>
              <w:rPr>
                <w:rFonts w:ascii="Times New Roman" w:eastAsiaTheme="minorHAnsi" w:hAnsi="Times New Roman"/>
              </w:rPr>
              <w:t>е</w:t>
            </w:r>
            <w:r w:rsidRPr="0041253B">
              <w:rPr>
                <w:rFonts w:ascii="Times New Roman" w:eastAsiaTheme="minorHAnsi" w:hAnsi="Times New Roman"/>
              </w:rPr>
              <w:t>чно в зоната.</w:t>
            </w:r>
          </w:p>
        </w:tc>
        <w:tc>
          <w:tcPr>
            <w:tcW w:w="1038" w:type="pct"/>
          </w:tcPr>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 xml:space="preserve">Поддържане на речната мрежа, представляваща подходящо местообитание, обитавано от вида, най-малко 3,4 км. </w:t>
            </w:r>
          </w:p>
          <w:p w:rsidR="00E2488F" w:rsidRPr="0041253B" w:rsidRDefault="00E2488F" w:rsidP="002E67EF">
            <w:pPr>
              <w:spacing w:before="120" w:after="120" w:line="240" w:lineRule="auto"/>
              <w:jc w:val="both"/>
              <w:rPr>
                <w:rFonts w:ascii="Times New Roman" w:eastAsiaTheme="minorHAnsi" w:hAnsi="Times New Roman"/>
              </w:rPr>
            </w:pPr>
          </w:p>
          <w:p w:rsidR="00E2488F" w:rsidRPr="0041253B" w:rsidRDefault="00E2488F" w:rsidP="002E67EF">
            <w:pPr>
              <w:spacing w:before="120" w:after="120" w:line="240" w:lineRule="auto"/>
              <w:jc w:val="both"/>
              <w:rPr>
                <w:rFonts w:ascii="Times New Roman" w:eastAsiaTheme="minorHAnsi" w:hAnsi="Times New Roman"/>
              </w:rPr>
            </w:pPr>
          </w:p>
        </w:tc>
      </w:tr>
      <w:tr w:rsidR="00E2488F" w:rsidRPr="0041253B" w:rsidTr="002E67EF">
        <w:trPr>
          <w:jc w:val="center"/>
        </w:trPr>
        <w:tc>
          <w:tcPr>
            <w:tcW w:w="756" w:type="pct"/>
            <w:shd w:val="clear" w:color="auto" w:fill="auto"/>
          </w:tcPr>
          <w:p w:rsidR="00E2488F" w:rsidRPr="0041253B" w:rsidRDefault="00E2488F" w:rsidP="002E67EF">
            <w:pPr>
              <w:spacing w:before="120" w:after="120" w:line="240" w:lineRule="auto"/>
              <w:rPr>
                <w:rFonts w:ascii="Times New Roman" w:eastAsiaTheme="minorHAnsi" w:hAnsi="Times New Roman"/>
                <w:b/>
              </w:rPr>
            </w:pPr>
            <w:r w:rsidRPr="0041253B">
              <w:rPr>
                <w:rFonts w:ascii="Times New Roman" w:eastAsiaTheme="minorHAnsi" w:hAnsi="Times New Roman"/>
                <w:b/>
              </w:rPr>
              <w:t xml:space="preserve">Местообитание на вида: </w:t>
            </w:r>
          </w:p>
          <w:p w:rsidR="00E2488F" w:rsidRPr="0041253B" w:rsidRDefault="00E2488F" w:rsidP="002E67EF">
            <w:pPr>
              <w:spacing w:before="120" w:after="120" w:line="240" w:lineRule="auto"/>
              <w:rPr>
                <w:rFonts w:ascii="Times New Roman" w:eastAsiaTheme="minorHAnsi" w:hAnsi="Times New Roman"/>
                <w:b/>
              </w:rPr>
            </w:pPr>
            <w:r w:rsidRPr="0041253B">
              <w:rPr>
                <w:rFonts w:ascii="Times New Roman" w:eastAsiaTheme="minorHAnsi" w:hAnsi="Times New Roman"/>
                <w:b/>
              </w:rPr>
              <w:t xml:space="preserve">Степен на свързаност на местообитанието на вида </w:t>
            </w:r>
          </w:p>
          <w:p w:rsidR="00E2488F" w:rsidRPr="0041253B" w:rsidRDefault="00E2488F" w:rsidP="002E67EF">
            <w:pPr>
              <w:spacing w:before="120" w:after="120" w:line="240" w:lineRule="auto"/>
              <w:rPr>
                <w:rFonts w:ascii="Times New Roman" w:eastAsiaTheme="minorHAnsi" w:hAnsi="Times New Roman"/>
                <w:b/>
              </w:rPr>
            </w:pPr>
          </w:p>
          <w:p w:rsidR="00E2488F" w:rsidRPr="0041253B" w:rsidRDefault="00E2488F" w:rsidP="002E67EF">
            <w:pPr>
              <w:spacing w:before="120" w:after="120" w:line="240" w:lineRule="auto"/>
              <w:rPr>
                <w:rFonts w:ascii="Times New Roman" w:eastAsiaTheme="minorHAnsi" w:hAnsi="Times New Roman"/>
                <w:b/>
              </w:rPr>
            </w:pPr>
          </w:p>
        </w:tc>
        <w:tc>
          <w:tcPr>
            <w:tcW w:w="634" w:type="pct"/>
            <w:shd w:val="clear" w:color="auto" w:fill="auto"/>
          </w:tcPr>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lastRenderedPageBreak/>
              <w:t xml:space="preserve">5 степенна скала за всяка бариера </w:t>
            </w:r>
          </w:p>
        </w:tc>
        <w:tc>
          <w:tcPr>
            <w:tcW w:w="634" w:type="pct"/>
            <w:shd w:val="clear" w:color="auto" w:fill="auto"/>
          </w:tcPr>
          <w:p w:rsidR="00E2488F" w:rsidRPr="0041253B" w:rsidRDefault="00E2488F" w:rsidP="002E67EF">
            <w:pPr>
              <w:spacing w:before="120" w:after="120" w:line="240" w:lineRule="auto"/>
              <w:rPr>
                <w:rFonts w:ascii="Times New Roman" w:eastAsiaTheme="minorHAnsi" w:hAnsi="Times New Roman"/>
                <w:lang w:val="en-US"/>
              </w:rPr>
            </w:pPr>
            <w:r w:rsidRPr="0041253B">
              <w:rPr>
                <w:rFonts w:ascii="Times New Roman" w:eastAsiaTheme="minorHAnsi" w:hAnsi="Times New Roman"/>
              </w:rPr>
              <w:t>Степен</w:t>
            </w:r>
            <w:r w:rsidRPr="0041253B">
              <w:rPr>
                <w:rFonts w:ascii="Times New Roman" w:eastAsiaTheme="minorHAnsi" w:hAnsi="Times New Roman"/>
                <w:lang w:val="en-US"/>
              </w:rPr>
              <w:t xml:space="preserve"> 1</w:t>
            </w:r>
          </w:p>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t>за всяка бариера</w:t>
            </w:r>
          </w:p>
        </w:tc>
        <w:tc>
          <w:tcPr>
            <w:tcW w:w="1937" w:type="pct"/>
            <w:shd w:val="clear" w:color="auto" w:fill="auto"/>
          </w:tcPr>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41253B">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41253B">
              <w:rPr>
                <w:rFonts w:ascii="Times New Roman" w:eastAsiaTheme="minorHAnsi" w:hAnsi="Times New Roman"/>
              </w:rPr>
              <w:t xml:space="preserve">. Текущата оценка на свързаността на местообитанията на вида е </w:t>
            </w:r>
            <w:r w:rsidRPr="0041253B">
              <w:rPr>
                <w:rFonts w:ascii="Times New Roman" w:eastAsiaTheme="minorHAnsi" w:hAnsi="Times New Roman"/>
              </w:rPr>
              <w:lastRenderedPageBreak/>
              <w:t xml:space="preserve">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Theme="minorHAnsi" w:hAnsi="Times New Roman"/>
              </w:rPr>
              <w:t>„</w:t>
            </w:r>
            <w:r w:rsidRPr="0041253B">
              <w:rPr>
                <w:rFonts w:ascii="Times New Roman" w:eastAsiaTheme="minorHAns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41253B">
              <w:rPr>
                <w:rFonts w:ascii="Times New Roman" w:eastAsiaTheme="minorHAnsi" w:hAnsi="Times New Roman"/>
              </w:rPr>
              <w:t xml:space="preserve">. </w:t>
            </w:r>
          </w:p>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На базата на информацията в ПУР</w:t>
            </w:r>
            <w:r>
              <w:rPr>
                <w:rFonts w:ascii="Times New Roman" w:eastAsiaTheme="minorHAnsi" w:hAnsi="Times New Roman"/>
              </w:rPr>
              <w:t>Б</w:t>
            </w:r>
            <w:r w:rsidRPr="0041253B">
              <w:rPr>
                <w:rFonts w:ascii="Times New Roman" w:eastAsiaTheme="minorHAnsi" w:hAnsi="Times New Roman"/>
              </w:rPr>
              <w:t xml:space="preserve"> 2016-2021 г. и пробонабирането през 2021</w:t>
            </w:r>
            <w:r>
              <w:rPr>
                <w:rFonts w:ascii="Times New Roman" w:eastAsiaTheme="minorHAnsi" w:hAnsi="Times New Roman"/>
              </w:rPr>
              <w:t xml:space="preserve"> </w:t>
            </w:r>
            <w:r w:rsidRPr="0041253B">
              <w:rPr>
                <w:rFonts w:ascii="Times New Roman" w:eastAsiaTheme="minorHAnsi" w:hAnsi="Times New Roman"/>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E2488F" w:rsidRPr="0041253B" w:rsidTr="002E67EF">
        <w:trPr>
          <w:jc w:val="center"/>
        </w:trPr>
        <w:tc>
          <w:tcPr>
            <w:tcW w:w="756" w:type="pct"/>
            <w:shd w:val="clear" w:color="auto" w:fill="auto"/>
          </w:tcPr>
          <w:p w:rsidR="00E2488F" w:rsidRPr="0041253B" w:rsidRDefault="00E2488F" w:rsidP="002E67EF">
            <w:pPr>
              <w:spacing w:before="120" w:after="120" w:line="240" w:lineRule="auto"/>
              <w:rPr>
                <w:rFonts w:ascii="Times New Roman" w:eastAsiaTheme="minorHAnsi" w:hAnsi="Times New Roman"/>
                <w:b/>
              </w:rPr>
            </w:pPr>
            <w:r w:rsidRPr="0041253B">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w:t>
            </w:r>
            <w:r w:rsidRPr="0041253B">
              <w:rPr>
                <w:rFonts w:ascii="Times New Roman" w:eastAsiaTheme="minorHAnsi" w:hAnsi="Times New Roman"/>
                <w:b/>
              </w:rPr>
              <w:lastRenderedPageBreak/>
              <w:t xml:space="preserve">за качесто (БЕК  Макрозообентос, Фитобентос, Риби, Макрофити) </w:t>
            </w:r>
          </w:p>
        </w:tc>
        <w:tc>
          <w:tcPr>
            <w:tcW w:w="634" w:type="pct"/>
            <w:shd w:val="clear" w:color="auto" w:fill="auto"/>
          </w:tcPr>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lastRenderedPageBreak/>
              <w:t xml:space="preserve">5 степенна скала за екологично състояние съгласно РДВ </w:t>
            </w:r>
          </w:p>
        </w:tc>
        <w:tc>
          <w:tcPr>
            <w:tcW w:w="634" w:type="pct"/>
            <w:shd w:val="clear" w:color="auto" w:fill="auto"/>
          </w:tcPr>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t>По-висока или равна на 2 – Доб</w:t>
            </w:r>
            <w:r>
              <w:rPr>
                <w:rFonts w:ascii="Times New Roman" w:eastAsiaTheme="minorHAnsi" w:hAnsi="Times New Roman"/>
              </w:rPr>
              <w:t>ър</w:t>
            </w:r>
            <w:r w:rsidRPr="0041253B">
              <w:rPr>
                <w:rFonts w:ascii="Times New Roman" w:eastAsiaTheme="minorHAnsi" w:hAnsi="Times New Roman"/>
              </w:rPr>
              <w:t xml:space="preserve"> </w:t>
            </w:r>
            <w:r>
              <w:rPr>
                <w:rFonts w:ascii="Times New Roman" w:eastAsiaTheme="minorHAnsi" w:hAnsi="Times New Roman"/>
              </w:rPr>
              <w:t>потенциал</w:t>
            </w:r>
          </w:p>
        </w:tc>
        <w:tc>
          <w:tcPr>
            <w:tcW w:w="1937" w:type="pct"/>
            <w:shd w:val="clear" w:color="auto" w:fill="auto"/>
          </w:tcPr>
          <w:p w:rsidR="00E2488F" w:rsidRPr="0041253B" w:rsidRDefault="00E2488F" w:rsidP="002E67EF">
            <w:pPr>
              <w:spacing w:after="0" w:line="240" w:lineRule="auto"/>
              <w:jc w:val="both"/>
              <w:rPr>
                <w:rFonts w:ascii="Times New Roman" w:eastAsiaTheme="minorHAnsi" w:hAnsi="Times New Roman"/>
              </w:rPr>
            </w:pPr>
            <w:r w:rsidRPr="0041253B">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41253B">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41253B">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w:t>
            </w:r>
            <w:r w:rsidRPr="0041253B">
              <w:rPr>
                <w:rFonts w:ascii="Times New Roman" w:eastAsiaTheme="minorHAnsi" w:hAnsi="Times New Roman"/>
              </w:rPr>
              <w:lastRenderedPageBreak/>
              <w:t xml:space="preserve">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E2488F" w:rsidRPr="0041253B" w:rsidTr="002E67EF">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E2488F" w:rsidRPr="0041253B" w:rsidRDefault="00E2488F" w:rsidP="002E67EF">
                  <w:pPr>
                    <w:spacing w:after="0" w:line="240" w:lineRule="auto"/>
                    <w:jc w:val="center"/>
                    <w:rPr>
                      <w:rFonts w:ascii="Times New Roman" w:eastAsiaTheme="minorHAnsi" w:hAnsi="Times New Roman"/>
                      <w:b/>
                      <w:bCs/>
                      <w:color w:val="000000"/>
                    </w:rPr>
                  </w:pPr>
                  <w:r w:rsidRPr="0041253B">
                    <w:rPr>
                      <w:rFonts w:ascii="Times New Roman" w:eastAsiaTheme="minorHAnsi" w:hAnsi="Times New Roman"/>
                      <w:b/>
                      <w:bCs/>
                      <w:color w:val="000000"/>
                    </w:rPr>
                    <w:t>Екологично състояние</w:t>
                  </w:r>
                </w:p>
              </w:tc>
            </w:tr>
            <w:tr w:rsidR="00E2488F" w:rsidRPr="0041253B"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2488F" w:rsidRPr="0041253B" w:rsidRDefault="00E2488F" w:rsidP="002E67EF">
                  <w:pPr>
                    <w:spacing w:after="0" w:line="240" w:lineRule="auto"/>
                    <w:jc w:val="center"/>
                    <w:rPr>
                      <w:rFonts w:ascii="Times New Roman" w:eastAsiaTheme="minorHAnsi" w:hAnsi="Times New Roman"/>
                      <w:color w:val="000000"/>
                    </w:rPr>
                  </w:pPr>
                  <w:r w:rsidRPr="0041253B">
                    <w:rPr>
                      <w:rFonts w:ascii="Times New Roman" w:eastAsiaTheme="minorHAnsi" w:hAnsi="Times New Roman"/>
                      <w:color w:val="000000"/>
                    </w:rPr>
                    <w:t>1 - Отлично</w:t>
                  </w:r>
                </w:p>
              </w:tc>
            </w:tr>
            <w:tr w:rsidR="00E2488F" w:rsidRPr="0041253B"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2488F" w:rsidRPr="0041253B" w:rsidRDefault="00E2488F" w:rsidP="002E67EF">
                  <w:pPr>
                    <w:spacing w:after="0" w:line="240" w:lineRule="auto"/>
                    <w:jc w:val="center"/>
                    <w:rPr>
                      <w:rFonts w:ascii="Times New Roman" w:eastAsiaTheme="minorHAnsi" w:hAnsi="Times New Roman"/>
                      <w:color w:val="000000"/>
                    </w:rPr>
                  </w:pPr>
                  <w:r w:rsidRPr="0041253B">
                    <w:rPr>
                      <w:rFonts w:ascii="Times New Roman" w:eastAsiaTheme="minorHAnsi" w:hAnsi="Times New Roman"/>
                      <w:color w:val="000000"/>
                    </w:rPr>
                    <w:t>2 - Добро</w:t>
                  </w:r>
                </w:p>
              </w:tc>
            </w:tr>
            <w:tr w:rsidR="00E2488F" w:rsidRPr="0041253B"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488F" w:rsidRPr="0041253B" w:rsidRDefault="00E2488F" w:rsidP="002E67EF">
                  <w:pPr>
                    <w:spacing w:after="0" w:line="240" w:lineRule="auto"/>
                    <w:jc w:val="center"/>
                    <w:rPr>
                      <w:rFonts w:ascii="Times New Roman" w:eastAsiaTheme="minorHAnsi" w:hAnsi="Times New Roman"/>
                      <w:color w:val="000000"/>
                    </w:rPr>
                  </w:pPr>
                  <w:r w:rsidRPr="0041253B">
                    <w:rPr>
                      <w:rFonts w:ascii="Times New Roman" w:eastAsiaTheme="minorHAnsi" w:hAnsi="Times New Roman"/>
                      <w:color w:val="000000"/>
                    </w:rPr>
                    <w:t>3 - Умерено</w:t>
                  </w:r>
                </w:p>
              </w:tc>
            </w:tr>
            <w:tr w:rsidR="00E2488F" w:rsidRPr="0041253B"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2488F" w:rsidRPr="0041253B" w:rsidRDefault="00E2488F" w:rsidP="002E67EF">
                  <w:pPr>
                    <w:spacing w:after="0" w:line="240" w:lineRule="auto"/>
                    <w:jc w:val="center"/>
                    <w:rPr>
                      <w:rFonts w:ascii="Times New Roman" w:eastAsiaTheme="minorHAnsi" w:hAnsi="Times New Roman"/>
                      <w:color w:val="000000"/>
                    </w:rPr>
                  </w:pPr>
                  <w:r w:rsidRPr="0041253B">
                    <w:rPr>
                      <w:rFonts w:ascii="Times New Roman" w:eastAsiaTheme="minorHAnsi" w:hAnsi="Times New Roman"/>
                      <w:color w:val="000000"/>
                    </w:rPr>
                    <w:t>4 - Лошо</w:t>
                  </w:r>
                </w:p>
              </w:tc>
            </w:tr>
            <w:tr w:rsidR="00E2488F" w:rsidRPr="0041253B"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2488F" w:rsidRPr="0041253B" w:rsidRDefault="00E2488F" w:rsidP="002E67EF">
                  <w:pPr>
                    <w:spacing w:after="0" w:line="240" w:lineRule="auto"/>
                    <w:jc w:val="center"/>
                    <w:rPr>
                      <w:rFonts w:ascii="Times New Roman" w:eastAsiaTheme="minorHAnsi" w:hAnsi="Times New Roman"/>
                      <w:color w:val="000000"/>
                    </w:rPr>
                  </w:pPr>
                  <w:r w:rsidRPr="0041253B">
                    <w:rPr>
                      <w:rFonts w:ascii="Times New Roman" w:eastAsiaTheme="minorHAnsi" w:hAnsi="Times New Roman"/>
                      <w:color w:val="000000"/>
                    </w:rPr>
                    <w:t>5 - Много лошо</w:t>
                  </w:r>
                </w:p>
              </w:tc>
            </w:tr>
          </w:tbl>
          <w:p w:rsidR="00E2488F" w:rsidRPr="0041253B" w:rsidRDefault="00E2488F" w:rsidP="002E67EF">
            <w:pPr>
              <w:spacing w:before="120" w:after="120" w:line="240" w:lineRule="auto"/>
              <w:jc w:val="both"/>
              <w:rPr>
                <w:rFonts w:ascii="Times New Roman" w:eastAsiaTheme="minorHAnsi" w:hAnsi="Times New Roman"/>
              </w:rPr>
            </w:pPr>
            <w:r w:rsidRPr="002E38FD">
              <w:rPr>
                <w:rFonts w:ascii="Times New Roman" w:eastAsia="Calibri" w:hAnsi="Times New Roman"/>
              </w:rPr>
              <w:t>Съгласно ПУРБ 2016-2021 г, целият български участък от река Дунав представлява силно модифицирано водно тяло, (</w:t>
            </w:r>
            <w:hyperlink r:id="rId141" w:history="1">
              <w:r w:rsidRPr="002E38FD">
                <w:rPr>
                  <w:rFonts w:ascii="Times New Roman" w:eastAsia="Calibri" w:hAnsi="Times New Roman"/>
                  <w:color w:val="0000FF"/>
                  <w:u w:val="single"/>
                </w:rPr>
                <w:t>http://www.bd-dunav.org/uploads/content/files/upravlenie-na-vodite/PURB-2016-2021-final/Razdel-1/prilojenia_R1/Pril_1244.pdf</w:t>
              </w:r>
            </w:hyperlink>
            <w:r w:rsidRPr="002E38FD">
              <w:rPr>
                <w:rFonts w:ascii="Times New Roman" w:eastAsia="Calibri"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142" w:history="1">
              <w:r w:rsidRPr="002E38FD">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2E38FD">
              <w:rPr>
                <w:rFonts w:ascii="Times New Roman" w:eastAsia="Calibri" w:hAnsi="Times New Roman"/>
              </w:rPr>
              <w:t>)</w:t>
            </w:r>
            <w:r w:rsidRPr="0041253B">
              <w:rPr>
                <w:rFonts w:ascii="Times New Roman" w:eastAsiaTheme="minorHAnsi" w:hAnsi="Times New Roman"/>
              </w:rPr>
              <w:t>.</w:t>
            </w:r>
          </w:p>
        </w:tc>
        <w:tc>
          <w:tcPr>
            <w:tcW w:w="1038" w:type="pct"/>
          </w:tcPr>
          <w:p w:rsidR="00E2488F"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w:t>
            </w:r>
            <w:r>
              <w:rPr>
                <w:rFonts w:ascii="Times New Roman" w:eastAsiaTheme="minorHAnsi" w:hAnsi="Times New Roman"/>
              </w:rPr>
              <w:t>Добър потенциал</w:t>
            </w:r>
          </w:p>
          <w:p w:rsidR="00E2488F"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E2488F" w:rsidRPr="0041253B"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 xml:space="preserve">Установяване на източниците на натиск в и извън </w:t>
            </w:r>
            <w:r>
              <w:rPr>
                <w:rFonts w:ascii="Times New Roman" w:eastAsiaTheme="minorHAnsi" w:hAnsi="Times New Roman"/>
              </w:rPr>
              <w:lastRenderedPageBreak/>
              <w:t>зоната, които могат да влияят върху популацията на вида</w:t>
            </w:r>
          </w:p>
          <w:p w:rsidR="00E2488F" w:rsidRPr="0041253B" w:rsidRDefault="00E2488F" w:rsidP="002E67EF">
            <w:pPr>
              <w:spacing w:before="120" w:after="120" w:line="240" w:lineRule="auto"/>
              <w:jc w:val="both"/>
              <w:rPr>
                <w:rFonts w:ascii="Times New Roman" w:eastAsiaTheme="minorHAnsi" w:hAnsi="Times New Roman"/>
              </w:rPr>
            </w:pPr>
          </w:p>
        </w:tc>
      </w:tr>
      <w:tr w:rsidR="00E2488F" w:rsidRPr="0041253B" w:rsidTr="002E67EF">
        <w:trPr>
          <w:jc w:val="center"/>
        </w:trPr>
        <w:tc>
          <w:tcPr>
            <w:tcW w:w="756" w:type="pct"/>
            <w:shd w:val="clear" w:color="auto" w:fill="auto"/>
          </w:tcPr>
          <w:p w:rsidR="00E2488F" w:rsidRPr="0041253B" w:rsidRDefault="00E2488F" w:rsidP="002E67EF">
            <w:pPr>
              <w:spacing w:before="120" w:after="120" w:line="240" w:lineRule="auto"/>
              <w:rPr>
                <w:rFonts w:ascii="Times New Roman" w:eastAsiaTheme="minorHAnsi" w:hAnsi="Times New Roman"/>
                <w:b/>
              </w:rPr>
            </w:pPr>
            <w:r w:rsidRPr="0041253B">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t xml:space="preserve">Съотношение в % от дължината на речните участъци с подходящи  местообитания на вида и с естествено структуриран </w:t>
            </w:r>
            <w:r w:rsidRPr="0041253B">
              <w:rPr>
                <w:rFonts w:ascii="Times New Roman" w:eastAsiaTheme="minorHAnsi" w:hAnsi="Times New Roman"/>
              </w:rPr>
              <w:lastRenderedPageBreak/>
              <w:t>субстрат, съотнесен към общата дължина на речните участъци с подходящи местообитания за вида</w:t>
            </w:r>
          </w:p>
        </w:tc>
        <w:tc>
          <w:tcPr>
            <w:tcW w:w="634" w:type="pct"/>
            <w:shd w:val="clear" w:color="auto" w:fill="auto"/>
          </w:tcPr>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Пелагичен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Фактори, водещи до нарушаване на естествената структура на дънния субстрат, са:</w:t>
            </w:r>
          </w:p>
          <w:p w:rsidR="00E2488F" w:rsidRPr="0041253B" w:rsidRDefault="00E2488F" w:rsidP="002E67EF">
            <w:pPr>
              <w:numPr>
                <w:ilvl w:val="0"/>
                <w:numId w:val="7"/>
              </w:numPr>
              <w:spacing w:before="120" w:after="120" w:line="240" w:lineRule="auto"/>
              <w:jc w:val="both"/>
              <w:rPr>
                <w:rFonts w:ascii="Times New Roman" w:eastAsiaTheme="minorHAnsi" w:hAnsi="Times New Roman"/>
              </w:rPr>
            </w:pPr>
            <w:r w:rsidRPr="0041253B">
              <w:rPr>
                <w:rFonts w:ascii="Times New Roman" w:eastAsiaTheme="minorHAnsi" w:hAnsi="Times New Roman"/>
              </w:rPr>
              <w:lastRenderedPageBreak/>
              <w:t>Отстраняване на чакъл и пясък от коритото на реката;</w:t>
            </w:r>
          </w:p>
          <w:p w:rsidR="00E2488F" w:rsidRPr="0041253B" w:rsidRDefault="00E2488F" w:rsidP="002E67EF">
            <w:pPr>
              <w:numPr>
                <w:ilvl w:val="0"/>
                <w:numId w:val="7"/>
              </w:numPr>
              <w:spacing w:before="120" w:after="120" w:line="240" w:lineRule="auto"/>
              <w:jc w:val="both"/>
              <w:rPr>
                <w:rFonts w:ascii="Times New Roman" w:eastAsiaTheme="minorHAnsi" w:hAnsi="Times New Roman"/>
              </w:rPr>
            </w:pPr>
            <w:r w:rsidRPr="0041253B">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E2488F" w:rsidRPr="0041253B" w:rsidRDefault="00E2488F" w:rsidP="002E67EF">
            <w:pPr>
              <w:numPr>
                <w:ilvl w:val="0"/>
                <w:numId w:val="7"/>
              </w:numPr>
              <w:spacing w:before="120" w:after="120" w:line="240" w:lineRule="auto"/>
              <w:jc w:val="both"/>
              <w:rPr>
                <w:rFonts w:ascii="Times New Roman" w:eastAsiaTheme="minorHAnsi" w:hAnsi="Times New Roman"/>
              </w:rPr>
            </w:pPr>
            <w:r w:rsidRPr="0041253B">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E2488F" w:rsidRPr="0041253B" w:rsidRDefault="00E2488F" w:rsidP="002E67EF">
            <w:pPr>
              <w:numPr>
                <w:ilvl w:val="0"/>
                <w:numId w:val="7"/>
              </w:numPr>
              <w:spacing w:before="120" w:after="120" w:line="240" w:lineRule="auto"/>
              <w:jc w:val="both"/>
              <w:rPr>
                <w:rFonts w:ascii="Times New Roman" w:eastAsiaTheme="minorHAnsi" w:hAnsi="Times New Roman"/>
              </w:rPr>
            </w:pPr>
            <w:r w:rsidRPr="0041253B">
              <w:rPr>
                <w:rFonts w:ascii="Times New Roman" w:eastAsiaTheme="minorHAnsi" w:hAnsi="Times New Roman"/>
              </w:rPr>
              <w:t>др.</w:t>
            </w:r>
          </w:p>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Не е установен натиск в зоната по този параметър над 5%.</w:t>
            </w:r>
          </w:p>
        </w:tc>
        <w:tc>
          <w:tcPr>
            <w:tcW w:w="1038" w:type="pct"/>
          </w:tcPr>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E2488F" w:rsidRPr="0041253B" w:rsidRDefault="00E2488F" w:rsidP="00E2488F">
      <w:pPr>
        <w:spacing w:after="160" w:line="240" w:lineRule="auto"/>
        <w:jc w:val="both"/>
        <w:rPr>
          <w:rFonts w:ascii="Times New Roman" w:eastAsiaTheme="minorHAnsi" w:hAnsi="Times New Roman"/>
          <w:b/>
          <w:sz w:val="24"/>
          <w:szCs w:val="24"/>
        </w:rPr>
      </w:pPr>
    </w:p>
    <w:p w:rsidR="00E2488F" w:rsidRPr="0041253B" w:rsidRDefault="00E2488F" w:rsidP="00E2488F">
      <w:pPr>
        <w:spacing w:after="160" w:line="240" w:lineRule="auto"/>
        <w:jc w:val="both"/>
        <w:rPr>
          <w:rFonts w:ascii="Times New Roman" w:eastAsiaTheme="minorHAnsi" w:hAnsi="Times New Roman"/>
          <w:b/>
          <w:sz w:val="24"/>
          <w:szCs w:val="24"/>
        </w:rPr>
      </w:pPr>
      <w:r w:rsidRPr="0041253B">
        <w:rPr>
          <w:rFonts w:ascii="Times New Roman" w:eastAsiaTheme="minorHAnsi" w:hAnsi="Times New Roman"/>
          <w:b/>
          <w:sz w:val="24"/>
          <w:szCs w:val="24"/>
        </w:rPr>
        <w:t>7. Необходимост от актуал</w:t>
      </w:r>
      <w:r>
        <w:rPr>
          <w:rFonts w:ascii="Times New Roman" w:eastAsiaTheme="minorHAnsi" w:hAnsi="Times New Roman"/>
          <w:b/>
          <w:sz w:val="24"/>
          <w:szCs w:val="24"/>
        </w:rPr>
        <w:t>изация на СФ на защитената зона</w:t>
      </w:r>
    </w:p>
    <w:p w:rsidR="00E2488F" w:rsidRPr="0041253B" w:rsidRDefault="00E2488F" w:rsidP="00E2488F">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приложената методика за мониторинг на вида</w:t>
      </w:r>
      <w:r w:rsidRPr="0041253B">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41253B">
        <w:rPr>
          <w:rFonts w:ascii="Times New Roman" w:eastAsiaTheme="minorHAnsi" w:hAnsi="Times New Roman"/>
          <w:sz w:val="24"/>
          <w:szCs w:val="24"/>
        </w:rPr>
        <w:t>е индивиди на хектар</w:t>
      </w:r>
      <w:r>
        <w:rPr>
          <w:rFonts w:ascii="Times New Roman" w:eastAsiaTheme="minorHAnsi" w:hAnsi="Times New Roman"/>
          <w:sz w:val="24"/>
          <w:szCs w:val="24"/>
        </w:rPr>
        <w:t xml:space="preserve"> (инд./ха),</w:t>
      </w:r>
      <w:r w:rsidRPr="00713828">
        <w:rPr>
          <w:rFonts w:ascii="Times New Roman" w:eastAsiaTheme="minorHAnsi" w:hAnsi="Times New Roman"/>
          <w:sz w:val="24"/>
          <w:szCs w:val="24"/>
        </w:rPr>
        <w:t xml:space="preserve"> </w:t>
      </w:r>
      <w:r w:rsidRPr="002644C6">
        <w:rPr>
          <w:rFonts w:ascii="Times New Roman" w:eastAsiaTheme="minorHAnsi" w:hAnsi="Times New Roman"/>
          <w:sz w:val="24"/>
          <w:szCs w:val="24"/>
        </w:rPr>
        <w:t>като за тази зона не е определе</w:t>
      </w:r>
      <w:r>
        <w:rPr>
          <w:rFonts w:ascii="Times New Roman" w:eastAsiaTheme="minorHAnsi" w:hAnsi="Times New Roman"/>
          <w:sz w:val="24"/>
          <w:szCs w:val="24"/>
        </w:rPr>
        <w:t>н</w:t>
      </w:r>
      <w:r w:rsidRPr="002644C6">
        <w:rPr>
          <w:rFonts w:ascii="Times New Roman" w:eastAsiaTheme="minorHAnsi" w:hAnsi="Times New Roman"/>
          <w:sz w:val="24"/>
          <w:szCs w:val="24"/>
        </w:rPr>
        <w:t>а, поради ограничено наличие на подходящи местообитания</w:t>
      </w:r>
      <w:r w:rsidRPr="0041253B">
        <w:rPr>
          <w:rFonts w:ascii="Times New Roman" w:eastAsiaTheme="minorHAns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r w:rsidRPr="0041253B">
        <w:rPr>
          <w:rFonts w:ascii="Times New Roman" w:eastAsiaTheme="minorHAnsi" w:hAnsi="Times New Roman"/>
          <w:sz w:val="24"/>
          <w:szCs w:val="24"/>
        </w:rPr>
        <w:t>. Видът е много рядък или периодично отсъства от зоната, тъй като подходящите местообитания в нея са слабо застъпени</w:t>
      </w:r>
      <w:r>
        <w:rPr>
          <w:rFonts w:ascii="Times New Roman" w:eastAsiaTheme="minorHAnsi" w:hAnsi="Times New Roman"/>
          <w:sz w:val="24"/>
          <w:szCs w:val="24"/>
        </w:rPr>
        <w:t xml:space="preserve"> – само в дунавския участък</w:t>
      </w:r>
      <w:r w:rsidRPr="0041253B">
        <w:rPr>
          <w:rFonts w:ascii="Times New Roman" w:eastAsiaTheme="minorHAnsi" w:hAnsi="Times New Roman"/>
          <w:sz w:val="24"/>
          <w:szCs w:val="24"/>
        </w:rPr>
        <w:t xml:space="preserve">. </w:t>
      </w:r>
      <w:r>
        <w:rPr>
          <w:rFonts w:ascii="Times New Roman" w:eastAsiaTheme="minorHAnsi" w:hAnsi="Times New Roman"/>
          <w:sz w:val="24"/>
          <w:szCs w:val="24"/>
        </w:rPr>
        <w:t>Д</w:t>
      </w:r>
      <w:r w:rsidRPr="0041253B">
        <w:rPr>
          <w:rFonts w:ascii="Times New Roman" w:eastAsiaTheme="minorHAnsi" w:hAnsi="Times New Roman"/>
          <w:sz w:val="24"/>
          <w:szCs w:val="24"/>
        </w:rPr>
        <w:t>унавския</w:t>
      </w:r>
      <w:r>
        <w:rPr>
          <w:rFonts w:ascii="Times New Roman" w:eastAsiaTheme="minorHAnsi" w:hAnsi="Times New Roman"/>
          <w:sz w:val="24"/>
          <w:szCs w:val="24"/>
        </w:rPr>
        <w:t>т</w:t>
      </w:r>
      <w:r w:rsidRPr="0041253B">
        <w:rPr>
          <w:rFonts w:ascii="Times New Roman" w:eastAsiaTheme="minorHAnsi" w:hAnsi="Times New Roman"/>
          <w:sz w:val="24"/>
          <w:szCs w:val="24"/>
        </w:rPr>
        <w:t xml:space="preserve"> участък се използва от вида за екокоридор по време на неговите миграции. Поради тези </w:t>
      </w:r>
      <w:r>
        <w:rPr>
          <w:rFonts w:ascii="Times New Roman" w:eastAsiaTheme="minorHAnsi" w:hAnsi="Times New Roman"/>
          <w:sz w:val="24"/>
          <w:szCs w:val="24"/>
        </w:rPr>
        <w:t>съображения</w:t>
      </w:r>
      <w:r w:rsidRPr="0041253B">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41253B">
        <w:rPr>
          <w:rFonts w:ascii="Times New Roman" w:eastAsiaTheme="minorHAnsi" w:hAnsi="Times New Roman"/>
          <w:sz w:val="24"/>
          <w:szCs w:val="24"/>
        </w:rPr>
        <w:t xml:space="preserve">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97"/>
        <w:gridCol w:w="524"/>
        <w:gridCol w:w="1003"/>
        <w:gridCol w:w="262"/>
        <w:gridCol w:w="917"/>
        <w:gridCol w:w="277"/>
        <w:gridCol w:w="564"/>
        <w:gridCol w:w="720"/>
        <w:gridCol w:w="571"/>
        <w:gridCol w:w="463"/>
        <w:gridCol w:w="1279"/>
        <w:gridCol w:w="712"/>
        <w:gridCol w:w="493"/>
        <w:gridCol w:w="421"/>
        <w:gridCol w:w="949"/>
      </w:tblGrid>
      <w:tr w:rsidR="00E2488F" w:rsidRPr="0041253B" w:rsidTr="002E67EF">
        <w:trPr>
          <w:tblCellSpacing w:w="15" w:type="dxa"/>
        </w:trPr>
        <w:tc>
          <w:tcPr>
            <w:tcW w:w="1559" w:type="pct"/>
            <w:gridSpan w:val="5"/>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Species </w:t>
            </w:r>
          </w:p>
        </w:tc>
        <w:tc>
          <w:tcPr>
            <w:tcW w:w="2034" w:type="pct"/>
            <w:gridSpan w:val="6"/>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Population in the site </w:t>
            </w:r>
          </w:p>
        </w:tc>
        <w:tc>
          <w:tcPr>
            <w:tcW w:w="1343" w:type="pct"/>
            <w:gridSpan w:val="4"/>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Site assessment </w:t>
            </w:r>
          </w:p>
        </w:tc>
      </w:tr>
      <w:tr w:rsidR="00E2488F" w:rsidRPr="0041253B" w:rsidTr="002E67EF">
        <w:trPr>
          <w:tblCellSpacing w:w="15" w:type="dxa"/>
        </w:trPr>
        <w:tc>
          <w:tcPr>
            <w:tcW w:w="139" w:type="pct"/>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G </w:t>
            </w:r>
          </w:p>
        </w:tc>
        <w:tc>
          <w:tcPr>
            <w:tcW w:w="272" w:type="pct"/>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Code </w:t>
            </w:r>
          </w:p>
        </w:tc>
        <w:tc>
          <w:tcPr>
            <w:tcW w:w="536" w:type="pct"/>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S </w:t>
            </w:r>
          </w:p>
        </w:tc>
        <w:tc>
          <w:tcPr>
            <w:tcW w:w="426" w:type="pct"/>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NP </w:t>
            </w:r>
          </w:p>
        </w:tc>
        <w:tc>
          <w:tcPr>
            <w:tcW w:w="136" w:type="pct"/>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T </w:t>
            </w:r>
          </w:p>
        </w:tc>
        <w:tc>
          <w:tcPr>
            <w:tcW w:w="674" w:type="pct"/>
            <w:gridSpan w:val="2"/>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Size </w:t>
            </w:r>
          </w:p>
        </w:tc>
        <w:tc>
          <w:tcPr>
            <w:tcW w:w="298"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Unit </w:t>
            </w:r>
          </w:p>
        </w:tc>
        <w:tc>
          <w:tcPr>
            <w:tcW w:w="239"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Cat. </w:t>
            </w:r>
          </w:p>
        </w:tc>
        <w:tc>
          <w:tcPr>
            <w:tcW w:w="623"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D.qual. </w:t>
            </w:r>
          </w:p>
        </w:tc>
        <w:tc>
          <w:tcPr>
            <w:tcW w:w="375"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A|B|C|D </w:t>
            </w:r>
          </w:p>
        </w:tc>
        <w:tc>
          <w:tcPr>
            <w:tcW w:w="953" w:type="pct"/>
            <w:gridSpan w:val="3"/>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xml:space="preserve">A|B|C </w:t>
            </w:r>
          </w:p>
        </w:tc>
      </w:tr>
      <w:tr w:rsidR="00E2488F" w:rsidRPr="0041253B" w:rsidTr="002E67EF">
        <w:trPr>
          <w:tblCellSpacing w:w="15" w:type="dxa"/>
        </w:trPr>
        <w:tc>
          <w:tcPr>
            <w:tcW w:w="139"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w:t>
            </w:r>
          </w:p>
        </w:tc>
        <w:tc>
          <w:tcPr>
            <w:tcW w:w="536"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w:t>
            </w:r>
          </w:p>
        </w:tc>
        <w:tc>
          <w:tcPr>
            <w:tcW w:w="136"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w:t>
            </w:r>
          </w:p>
        </w:tc>
        <w:tc>
          <w:tcPr>
            <w:tcW w:w="294"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Max</w:t>
            </w:r>
          </w:p>
        </w:tc>
        <w:tc>
          <w:tcPr>
            <w:tcW w:w="298"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w:t>
            </w:r>
          </w:p>
        </w:tc>
        <w:tc>
          <w:tcPr>
            <w:tcW w:w="239"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p>
        </w:tc>
        <w:tc>
          <w:tcPr>
            <w:tcW w:w="623"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 </w:t>
            </w:r>
          </w:p>
        </w:tc>
        <w:tc>
          <w:tcPr>
            <w:tcW w:w="375"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Pop.</w:t>
            </w:r>
          </w:p>
        </w:tc>
        <w:tc>
          <w:tcPr>
            <w:tcW w:w="255"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Con.</w:t>
            </w:r>
          </w:p>
        </w:tc>
        <w:tc>
          <w:tcPr>
            <w:tcW w:w="215"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Iso.</w:t>
            </w:r>
          </w:p>
        </w:tc>
        <w:tc>
          <w:tcPr>
            <w:tcW w:w="451"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Glo.</w:t>
            </w:r>
          </w:p>
        </w:tc>
      </w:tr>
      <w:tr w:rsidR="00E2488F" w:rsidRPr="0041253B" w:rsidTr="002E67EF">
        <w:trPr>
          <w:tblCellSpacing w:w="15" w:type="dxa"/>
        </w:trPr>
        <w:tc>
          <w:tcPr>
            <w:tcW w:w="13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lang w:val="en-US"/>
              </w:rPr>
            </w:pPr>
            <w:r w:rsidRPr="0041253B">
              <w:rPr>
                <w:rFonts w:ascii="Times New Roman" w:eastAsiaTheme="minorHAnsi" w:hAnsi="Times New Roman"/>
                <w:b/>
                <w:bCs/>
                <w:sz w:val="16"/>
                <w:szCs w:val="16"/>
              </w:rPr>
              <w:t>F</w:t>
            </w:r>
          </w:p>
        </w:tc>
        <w:tc>
          <w:tcPr>
            <w:tcW w:w="27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rPr>
            </w:pPr>
            <w:r w:rsidRPr="0041253B">
              <w:rPr>
                <w:rFonts w:ascii="Times New Roman" w:eastAsiaTheme="minorHAnsi" w:hAnsi="Times New Roman"/>
                <w:b/>
                <w:bCs/>
                <w:sz w:val="16"/>
                <w:szCs w:val="16"/>
              </w:rPr>
              <w:t>2522</w:t>
            </w:r>
          </w:p>
        </w:tc>
        <w:tc>
          <w:tcPr>
            <w:tcW w:w="53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i/>
                <w:sz w:val="16"/>
                <w:szCs w:val="16"/>
                <w:lang w:val="en-US"/>
              </w:rPr>
            </w:pPr>
            <w:r w:rsidRPr="0041253B">
              <w:rPr>
                <w:rFonts w:ascii="Times New Roman" w:eastAsiaTheme="minorHAnsi" w:hAnsi="Times New Roman"/>
                <w:b/>
                <w:bCs/>
                <w:i/>
                <w:sz w:val="16"/>
                <w:szCs w:val="16"/>
                <w:lang w:val="en-US"/>
              </w:rPr>
              <w:t>Pelecus cultratus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lang w:val="en-US"/>
              </w:rPr>
            </w:pPr>
            <w:r w:rsidRPr="0041253B">
              <w:rPr>
                <w:rFonts w:ascii="Times New Roman" w:eastAsiaTheme="minorHAnsi" w:hAnsi="Times New Roman"/>
                <w:b/>
                <w:bCs/>
                <w:sz w:val="16"/>
                <w:szCs w:val="16"/>
              </w:rPr>
              <w:t> </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lang w:val="en-US"/>
              </w:rPr>
            </w:pPr>
            <w:r w:rsidRPr="0041253B">
              <w:rPr>
                <w:rFonts w:ascii="Times New Roman" w:eastAsiaTheme="minorHAnsi" w:hAnsi="Times New Roman"/>
                <w:b/>
                <w:bCs/>
                <w:sz w:val="16"/>
                <w:szCs w:val="16"/>
              </w:rPr>
              <w:t> </w:t>
            </w:r>
          </w:p>
        </w:tc>
        <w:tc>
          <w:tcPr>
            <w:tcW w:w="13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EF4469" w:rsidRDefault="00E2488F" w:rsidP="002E67EF">
            <w:pPr>
              <w:spacing w:before="120" w:after="0" w:line="256" w:lineRule="auto"/>
              <w:jc w:val="both"/>
              <w:rPr>
                <w:rFonts w:ascii="Times New Roman" w:eastAsiaTheme="minorHAnsi" w:hAnsi="Times New Roman"/>
                <w:b/>
                <w:bCs/>
                <w:sz w:val="16"/>
                <w:szCs w:val="16"/>
              </w:rPr>
            </w:pPr>
            <w:r w:rsidRPr="00EF4469">
              <w:rPr>
                <w:rFonts w:ascii="Times New Roman" w:eastAsiaTheme="minorHAnsi" w:hAnsi="Times New Roman"/>
                <w:b/>
                <w:bCs/>
                <w:sz w:val="16"/>
                <w:szCs w:val="16"/>
              </w:rPr>
              <w:t>р</w:t>
            </w:r>
          </w:p>
        </w:tc>
        <w:tc>
          <w:tcPr>
            <w:tcW w:w="2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color w:val="FF0000"/>
                <w:sz w:val="16"/>
                <w:szCs w:val="16"/>
              </w:rPr>
            </w:pPr>
            <w:r w:rsidRPr="0041253B">
              <w:rPr>
                <w:rFonts w:ascii="Times New Roman" w:eastAsiaTheme="minorHAnsi" w:hAnsi="Times New Roman"/>
                <w:b/>
                <w:bCs/>
                <w:sz w:val="16"/>
                <w:szCs w:val="16"/>
              </w:rPr>
              <w:t>330000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color w:val="FF0000"/>
                <w:sz w:val="16"/>
                <w:szCs w:val="16"/>
              </w:rPr>
            </w:pPr>
            <w:r w:rsidRPr="0041253B">
              <w:rPr>
                <w:rFonts w:ascii="Times New Roman" w:eastAsiaTheme="minorHAnsi" w:hAnsi="Times New Roman"/>
                <w:b/>
                <w:bCs/>
                <w:sz w:val="16"/>
                <w:szCs w:val="16"/>
                <w:lang w:val="en-US"/>
              </w:rPr>
              <w:t>330000</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16"/>
                <w:szCs w:val="16"/>
                <w:lang w:val="en-US"/>
              </w:rPr>
            </w:pPr>
            <w:r w:rsidRPr="0041253B">
              <w:rPr>
                <w:rFonts w:ascii="Times New Roman" w:eastAsiaTheme="minorHAnsi" w:hAnsi="Times New Roman"/>
                <w:b/>
                <w:bCs/>
                <w:sz w:val="16"/>
                <w:szCs w:val="16"/>
                <w:lang w:val="en-US"/>
              </w:rPr>
              <w:t>area</w:t>
            </w:r>
          </w:p>
        </w:tc>
        <w:tc>
          <w:tcPr>
            <w:tcW w:w="23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EF4469" w:rsidRDefault="00E2488F" w:rsidP="002E67EF">
            <w:pPr>
              <w:spacing w:before="120" w:after="0" w:line="256" w:lineRule="auto"/>
              <w:jc w:val="both"/>
              <w:rPr>
                <w:rFonts w:ascii="Times New Roman" w:eastAsiaTheme="minorHAnsi" w:hAnsi="Times New Roman"/>
                <w:b/>
                <w:bCs/>
                <w:color w:val="FF0000"/>
                <w:sz w:val="16"/>
                <w:szCs w:val="16"/>
                <w:lang w:val="en-US"/>
              </w:rPr>
            </w:pPr>
            <w:r>
              <w:rPr>
                <w:rFonts w:ascii="Times New Roman" w:eastAsiaTheme="minorHAnsi" w:hAnsi="Times New Roman"/>
                <w:b/>
                <w:bCs/>
                <w:color w:val="FF0000"/>
                <w:sz w:val="16"/>
                <w:szCs w:val="16"/>
                <w:lang w:val="en-US"/>
              </w:rPr>
              <w:t>R</w:t>
            </w:r>
          </w:p>
        </w:tc>
        <w:tc>
          <w:tcPr>
            <w:tcW w:w="6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color w:val="FF0000"/>
                <w:sz w:val="16"/>
                <w:szCs w:val="16"/>
                <w:lang w:val="en-US"/>
              </w:rPr>
            </w:pPr>
            <w:r w:rsidRPr="0041253B">
              <w:rPr>
                <w:rFonts w:ascii="Times New Roman" w:eastAsiaTheme="minorHAnsi" w:hAnsi="Times New Roman"/>
                <w:b/>
                <w:bCs/>
                <w:color w:val="FF0000"/>
                <w:sz w:val="16"/>
                <w:szCs w:val="16"/>
                <w:lang w:val="en-US"/>
              </w:rPr>
              <w:t>G</w:t>
            </w:r>
          </w:p>
        </w:tc>
        <w:tc>
          <w:tcPr>
            <w:tcW w:w="37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color w:val="FF0000"/>
                <w:sz w:val="16"/>
                <w:szCs w:val="16"/>
                <w:lang w:val="en-US"/>
              </w:rPr>
            </w:pPr>
            <w:r w:rsidRPr="0041253B">
              <w:rPr>
                <w:rFonts w:ascii="Times New Roman" w:eastAsiaTheme="minorHAnsi" w:hAnsi="Times New Roman"/>
                <w:b/>
                <w:bCs/>
                <w:color w:val="FF0000"/>
                <w:sz w:val="16"/>
                <w:szCs w:val="16"/>
                <w:lang w:val="en-US"/>
              </w:rPr>
              <w:t>D</w:t>
            </w:r>
          </w:p>
        </w:tc>
        <w:tc>
          <w:tcPr>
            <w:tcW w:w="25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color w:val="FF0000"/>
                <w:sz w:val="16"/>
                <w:szCs w:val="16"/>
                <w:lang w:val="en-US"/>
              </w:rPr>
            </w:pPr>
          </w:p>
        </w:tc>
        <w:tc>
          <w:tcPr>
            <w:tcW w:w="21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color w:val="FF0000"/>
                <w:sz w:val="16"/>
                <w:szCs w:val="16"/>
                <w:lang w:val="en-US"/>
              </w:rPr>
            </w:pPr>
          </w:p>
        </w:tc>
        <w:tc>
          <w:tcPr>
            <w:tcW w:w="4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color w:val="FF0000"/>
                <w:sz w:val="16"/>
                <w:szCs w:val="16"/>
                <w:lang w:val="en-US"/>
              </w:rPr>
            </w:pPr>
          </w:p>
        </w:tc>
      </w:tr>
    </w:tbl>
    <w:p w:rsidR="00E2488F" w:rsidRPr="0041253B" w:rsidRDefault="00E2488F" w:rsidP="00E2488F">
      <w:pPr>
        <w:spacing w:after="160" w:line="240" w:lineRule="auto"/>
        <w:jc w:val="both"/>
        <w:rPr>
          <w:rFonts w:ascii="Times New Roman" w:eastAsiaTheme="minorHAnsi" w:hAnsi="Times New Roman"/>
          <w:sz w:val="24"/>
          <w:szCs w:val="24"/>
        </w:rPr>
      </w:pPr>
    </w:p>
    <w:p w:rsidR="00E2488F" w:rsidRPr="0041253B" w:rsidRDefault="00E2488F" w:rsidP="00E2488F">
      <w:pPr>
        <w:spacing w:after="160" w:line="240" w:lineRule="auto"/>
        <w:jc w:val="both"/>
        <w:rPr>
          <w:rFonts w:ascii="Times New Roman" w:eastAsiaTheme="minorHAnsi" w:hAnsi="Times New Roman"/>
          <w:b/>
          <w:sz w:val="24"/>
          <w:szCs w:val="24"/>
        </w:rPr>
      </w:pPr>
      <w:r w:rsidRPr="0041253B">
        <w:rPr>
          <w:rFonts w:ascii="Times New Roman" w:eastAsiaTheme="minorHAnsi" w:hAnsi="Times New Roman"/>
          <w:b/>
          <w:sz w:val="24"/>
          <w:szCs w:val="24"/>
          <w:lang w:val="en-US"/>
        </w:rPr>
        <w:t>8</w:t>
      </w:r>
      <w:r>
        <w:rPr>
          <w:rFonts w:ascii="Times New Roman" w:eastAsiaTheme="minorHAnsi" w:hAnsi="Times New Roman"/>
          <w:b/>
          <w:sz w:val="24"/>
          <w:szCs w:val="24"/>
        </w:rPr>
        <w:t>. Цитирана литература</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lastRenderedPageBreak/>
        <w:t xml:space="preserve">Големански, </w:t>
      </w:r>
      <w:r>
        <w:rPr>
          <w:rFonts w:ascii="Times New Roman" w:eastAsiaTheme="minorHAnsi" w:hAnsi="Times New Roman"/>
          <w:sz w:val="24"/>
          <w:szCs w:val="24"/>
        </w:rPr>
        <w:t>В</w:t>
      </w:r>
      <w:r w:rsidRPr="0041253B">
        <w:rPr>
          <w:rFonts w:ascii="Times New Roman" w:eastAsiaTheme="minorHAnsi" w:hAnsi="Times New Roman"/>
          <w:sz w:val="24"/>
          <w:szCs w:val="24"/>
        </w:rPr>
        <w:t xml:space="preserve"> и др. (ред.) 2011. Червена книга на Република България. Том 2. Животни. ИБЕИ - БАН &amp; МОСВ, София. Електронно издание: Том II - Животни (bas.bg)</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Дренски, П. 1951. Рибите в България. Фауна на България II. С., БАН, 270 с.</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Информационна система за защитени зони от екологична мрежа НАТУРА 2000.</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http://natura2000.moew.government.bg/; http://natura2000.moew.government.bg/Home/Reports?reportType=Fishes</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Карапеткова, М. 1972. Ихтиофауна на р. Янтра. – Изв. на Зоолог. инст. с музей, 36: 149–182.</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Карапеткова, М., М. Живков. 1995. Рибите в България. С., "Гея-Либрис", 247 с.</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Моров, Т. 1931. Сладководните риби в България. С., "Художник", 93 с.</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Сивков, Я., Ж. Манолов. 1978. Морфологична характеристика на сабицата Pelecus cultratus (Linne) от р. Дунав. – Известия на Народния музей – Варна, 14(29): 224–229.</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https://ec.europa.eu/environment/nature/natura2000/management/docs/art6/BG_art_6_guide_jun_2019.pdf</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Шишков, Г. 1937. Върху нашенските видове от род Gobio Cuvier. – Год. СУ Физико-матем. фак., 33(3): 227–289.</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Шишков Г. 1939. Няколко думи за риболова по р. Искър. – Рибарски преглед, 9(8): 4–7.</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CEN - EN 14011, 2003. Water quality - Sampling of fish with electricity. Brussels, 16 p.</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lastRenderedPageBreak/>
        <w:t>3–680.</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Froese, R., D. Pauly. Editors. 2021. FishBase. World Wide Web electronic publication. www.fishbase.org, (06/2021): Search FishBase (mnhn.fr)</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IUCN 2021. The IUCN Red List of Threatened Species. Version 2021-2. https://www.iucnredlist.org.</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Kottelat, M., J. Freyhof, 2007. Handbook of European freshwater fishes. Publications Kottelat, Cornol and Freyhof, Berlin. 646 pp.</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E2488F" w:rsidRPr="0041253B" w:rsidRDefault="00E2488F" w:rsidP="00E2488F">
      <w:pPr>
        <w:spacing w:after="0" w:line="256" w:lineRule="auto"/>
        <w:ind w:left="720" w:hanging="720"/>
        <w:jc w:val="both"/>
        <w:rPr>
          <w:rFonts w:ascii="Times New Roman" w:eastAsiaTheme="minorHAnsi" w:hAnsi="Times New Roman"/>
          <w:sz w:val="24"/>
          <w:szCs w:val="24"/>
          <w:lang w:val="en-US"/>
        </w:rPr>
      </w:pPr>
      <w:r w:rsidRPr="0041253B">
        <w:rPr>
          <w:rFonts w:ascii="Times New Roman" w:eastAsiaTheme="minorHAnsi" w:hAnsi="Times New Roman"/>
          <w:sz w:val="24"/>
          <w:szCs w:val="24"/>
        </w:rPr>
        <w:t>Vassilev, M., L. Pehlivanov. 2005. Checklist of Bulgarian freshwater fishes. – Acta zool. bulg., 57(2): 161–190.</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 xml:space="preserve">Публичен регистър по екологични оценки - </w:t>
      </w:r>
      <w:hyperlink r:id="rId143" w:history="1">
        <w:r w:rsidRPr="0041253B">
          <w:rPr>
            <w:rFonts w:ascii="Times New Roman" w:eastAsiaTheme="minorHAnsi" w:hAnsi="Times New Roman"/>
            <w:color w:val="0000FF" w:themeColor="hyperlink"/>
            <w:sz w:val="24"/>
            <w:szCs w:val="24"/>
            <w:u w:val="single"/>
          </w:rPr>
          <w:t>http://registers.moew.government.bg/eo</w:t>
        </w:r>
      </w:hyperlink>
      <w:r w:rsidRPr="0041253B">
        <w:rPr>
          <w:rFonts w:ascii="Times New Roman" w:eastAsiaTheme="minorHAnsi" w:hAnsi="Times New Roman"/>
          <w:sz w:val="24"/>
          <w:szCs w:val="24"/>
        </w:rPr>
        <w:t xml:space="preserve"> (Достъп на 27.09.2021)</w:t>
      </w:r>
    </w:p>
    <w:p w:rsidR="00E2488F" w:rsidRPr="0041253B" w:rsidRDefault="00E2488F" w:rsidP="00E2488F">
      <w:pPr>
        <w:spacing w:after="0" w:line="256"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 xml:space="preserve">Публичен регистър по оценки за въздействие на околната среда </w:t>
      </w:r>
      <w:hyperlink r:id="rId144" w:history="1">
        <w:r w:rsidRPr="0041253B">
          <w:rPr>
            <w:rFonts w:ascii="Times New Roman" w:eastAsiaTheme="minorHAnsi" w:hAnsi="Times New Roman"/>
            <w:color w:val="0000FF" w:themeColor="hyperlink"/>
            <w:sz w:val="24"/>
            <w:szCs w:val="24"/>
            <w:u w:val="single"/>
          </w:rPr>
          <w:t>http://registers.moew.government.bg/ovos/</w:t>
        </w:r>
      </w:hyperlink>
      <w:r w:rsidRPr="0041253B">
        <w:rPr>
          <w:rFonts w:ascii="Times New Roman" w:eastAsiaTheme="minorHAnsi" w:hAnsi="Times New Roman"/>
          <w:sz w:val="24"/>
          <w:szCs w:val="24"/>
        </w:rPr>
        <w:t xml:space="preserve"> (Достъп на 27.09.2021)</w:t>
      </w:r>
    </w:p>
    <w:p w:rsidR="00E2488F" w:rsidRPr="0041253B" w:rsidRDefault="00E2488F" w:rsidP="00E2488F">
      <w:pPr>
        <w:spacing w:after="0" w:line="240" w:lineRule="auto"/>
        <w:ind w:left="720" w:hanging="720"/>
        <w:jc w:val="both"/>
        <w:rPr>
          <w:rFonts w:ascii="Times New Roman" w:eastAsiaTheme="minorHAnsi" w:hAnsi="Times New Roman"/>
          <w:sz w:val="24"/>
          <w:szCs w:val="24"/>
        </w:rPr>
      </w:pPr>
      <w:r w:rsidRPr="0041253B">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41253B">
        <w:rPr>
          <w:rFonts w:ascii="Times New Roman" w:eastAsiaTheme="minorHAnsi" w:hAnsi="Times New Roman"/>
          <w:color w:val="0000FF" w:themeColor="hyperlink"/>
          <w:sz w:val="24"/>
          <w:szCs w:val="24"/>
          <w:u w:val="single"/>
        </w:rPr>
        <w:t>https://riew-pleven.eu/</w:t>
      </w:r>
    </w:p>
    <w:p w:rsidR="00E2488F" w:rsidRPr="0041253B" w:rsidRDefault="00E2488F" w:rsidP="00E2488F">
      <w:pPr>
        <w:spacing w:after="160" w:line="240" w:lineRule="auto"/>
        <w:jc w:val="both"/>
        <w:rPr>
          <w:rFonts w:ascii="Times New Roman" w:eastAsiaTheme="minorHAnsi" w:hAnsi="Times New Roman"/>
          <w:i/>
          <w:sz w:val="24"/>
          <w:szCs w:val="24"/>
        </w:rPr>
      </w:pPr>
    </w:p>
    <w:p w:rsidR="00E2488F" w:rsidRPr="0041253B" w:rsidRDefault="00E2488F" w:rsidP="00E2488F">
      <w:pPr>
        <w:spacing w:after="160" w:line="240" w:lineRule="auto"/>
        <w:jc w:val="both"/>
        <w:rPr>
          <w:rFonts w:ascii="Times New Roman" w:eastAsiaTheme="minorHAnsi" w:hAnsi="Times New Roman"/>
          <w:sz w:val="24"/>
          <w:szCs w:val="24"/>
        </w:rPr>
      </w:pPr>
      <w:r w:rsidRPr="0041253B">
        <w:rPr>
          <w:rFonts w:ascii="Times New Roman" w:eastAsiaTheme="minorHAnsi" w:hAnsi="Times New Roman"/>
          <w:i/>
          <w:sz w:val="24"/>
          <w:szCs w:val="24"/>
        </w:rPr>
        <w:t>Автори</w:t>
      </w:r>
      <w:r w:rsidRPr="0041253B">
        <w:rPr>
          <w:rFonts w:ascii="Times New Roman" w:eastAsiaTheme="minorHAnsi" w:hAnsi="Times New Roman"/>
          <w:sz w:val="24"/>
          <w:szCs w:val="24"/>
        </w:rPr>
        <w:t>:</w:t>
      </w:r>
      <w:r w:rsidRPr="0041253B">
        <w:rPr>
          <w:rFonts w:ascii="Times New Roman" w:eastAsiaTheme="minorHAnsi" w:hAnsi="Times New Roman"/>
          <w:b/>
          <w:sz w:val="24"/>
          <w:szCs w:val="24"/>
        </w:rPr>
        <w:t xml:space="preserve"> </w:t>
      </w:r>
      <w:r w:rsidRPr="0041253B">
        <w:rPr>
          <w:rFonts w:ascii="Times New Roman" w:eastAsiaTheme="minorHAnsi" w:hAnsi="Times New Roman"/>
          <w:sz w:val="24"/>
          <w:szCs w:val="24"/>
        </w:rPr>
        <w:t>Апостолос Апостолу, Лъче</w:t>
      </w:r>
      <w:r w:rsidR="00501D28">
        <w:rPr>
          <w:rFonts w:ascii="Times New Roman" w:eastAsiaTheme="minorHAnsi" w:hAnsi="Times New Roman"/>
          <w:sz w:val="24"/>
          <w:szCs w:val="24"/>
        </w:rPr>
        <w:t>зар Пехливанов, Стефан Казаков</w:t>
      </w:r>
    </w:p>
    <w:p w:rsidR="00E2488F" w:rsidRPr="00C10D9D" w:rsidRDefault="00E2488F" w:rsidP="00E2488F">
      <w:pPr>
        <w:rPr>
          <w:rFonts w:ascii="Times New Roman" w:hAnsi="Times New Roman"/>
          <w:color w:val="1F497D" w:themeColor="text2"/>
          <w:sz w:val="28"/>
          <w:szCs w:val="28"/>
        </w:rPr>
      </w:pPr>
    </w:p>
    <w:p w:rsidR="00E2488F" w:rsidRDefault="00E2488F" w:rsidP="00E2488F">
      <w:pPr>
        <w:outlineLvl w:val="1"/>
        <w:rPr>
          <w:rFonts w:ascii="Times New Roman" w:hAnsi="Times New Roman"/>
          <w:i/>
          <w:color w:val="1F497D" w:themeColor="text2"/>
          <w:sz w:val="28"/>
          <w:szCs w:val="28"/>
        </w:rPr>
      </w:pPr>
      <w:bookmarkStart w:id="53" w:name="_Toc88998075"/>
      <w:r>
        <w:rPr>
          <w:rFonts w:ascii="Times New Roman" w:hAnsi="Times New Roman"/>
          <w:color w:val="1F497D" w:themeColor="text2"/>
          <w:sz w:val="28"/>
          <w:szCs w:val="28"/>
        </w:rPr>
        <w:t>Природозащитни цели за</w:t>
      </w:r>
      <w:r w:rsidRPr="007A7610">
        <w:rPr>
          <w:rFonts w:ascii="Times New Roman" w:hAnsi="Times New Roman"/>
          <w:color w:val="1F497D" w:themeColor="text2"/>
          <w:sz w:val="28"/>
          <w:szCs w:val="28"/>
        </w:rPr>
        <w:t xml:space="preserve"> 5339 </w:t>
      </w:r>
      <w:r w:rsidRPr="00F54975">
        <w:rPr>
          <w:rFonts w:ascii="Times New Roman" w:hAnsi="Times New Roman"/>
          <w:i/>
          <w:color w:val="1F497D" w:themeColor="text2"/>
          <w:sz w:val="28"/>
          <w:szCs w:val="28"/>
          <w:lang w:val="en-US"/>
        </w:rPr>
        <w:t>Rhodeus</w:t>
      </w:r>
      <w:r w:rsidRPr="007A7610">
        <w:rPr>
          <w:rFonts w:ascii="Times New Roman" w:hAnsi="Times New Roman"/>
          <w:i/>
          <w:color w:val="1F497D" w:themeColor="text2"/>
          <w:sz w:val="28"/>
          <w:szCs w:val="28"/>
        </w:rPr>
        <w:t xml:space="preserve"> </w:t>
      </w:r>
      <w:r w:rsidRPr="00F54975">
        <w:rPr>
          <w:rFonts w:ascii="Times New Roman" w:hAnsi="Times New Roman"/>
          <w:i/>
          <w:color w:val="1F497D" w:themeColor="text2"/>
          <w:sz w:val="28"/>
          <w:szCs w:val="28"/>
          <w:lang w:val="en-US"/>
        </w:rPr>
        <w:t>amarus</w:t>
      </w:r>
      <w:bookmarkEnd w:id="53"/>
    </w:p>
    <w:p w:rsidR="00E2488F" w:rsidRPr="004C3A53" w:rsidRDefault="00E2488F" w:rsidP="00E2488F">
      <w:pPr>
        <w:spacing w:after="160" w:line="240" w:lineRule="auto"/>
        <w:jc w:val="both"/>
        <w:rPr>
          <w:rFonts w:ascii="Times New Roman" w:hAnsi="Times New Roman"/>
          <w:b/>
          <w:bCs/>
          <w:color w:val="000000"/>
          <w:sz w:val="24"/>
          <w:szCs w:val="24"/>
          <w:lang w:eastAsia="bg-BG"/>
        </w:rPr>
      </w:pPr>
      <w:r w:rsidRPr="004C3A53">
        <w:rPr>
          <w:rFonts w:ascii="Times New Roman" w:eastAsiaTheme="minorHAnsi" w:hAnsi="Times New Roman"/>
          <w:b/>
          <w:sz w:val="24"/>
          <w:szCs w:val="24"/>
        </w:rPr>
        <w:t xml:space="preserve">1. Код и наименование на вида: </w:t>
      </w:r>
      <w:r w:rsidRPr="004C3A53">
        <w:rPr>
          <w:rFonts w:ascii="Times New Roman" w:hAnsi="Times New Roman"/>
          <w:bCs/>
          <w:color w:val="000000"/>
          <w:sz w:val="24"/>
          <w:szCs w:val="24"/>
          <w:lang w:eastAsia="bg-BG"/>
        </w:rPr>
        <w:t xml:space="preserve">5339 </w:t>
      </w:r>
      <w:r w:rsidRPr="004C3A53">
        <w:rPr>
          <w:rFonts w:ascii="Times New Roman" w:hAnsi="Times New Roman"/>
          <w:bCs/>
          <w:i/>
          <w:color w:val="000000"/>
          <w:sz w:val="24"/>
          <w:szCs w:val="24"/>
          <w:lang w:val="en-US" w:eastAsia="bg-BG"/>
        </w:rPr>
        <w:t>Rhodeus</w:t>
      </w:r>
      <w:r w:rsidRPr="004C3A53">
        <w:rPr>
          <w:rFonts w:ascii="Times New Roman" w:hAnsi="Times New Roman"/>
          <w:bCs/>
          <w:i/>
          <w:color w:val="000000"/>
          <w:sz w:val="24"/>
          <w:szCs w:val="24"/>
          <w:lang w:eastAsia="bg-BG"/>
        </w:rPr>
        <w:t xml:space="preserve"> </w:t>
      </w:r>
      <w:r w:rsidRPr="004C3A53">
        <w:rPr>
          <w:rFonts w:ascii="Times New Roman" w:hAnsi="Times New Roman"/>
          <w:bCs/>
          <w:i/>
          <w:color w:val="000000"/>
          <w:sz w:val="24"/>
          <w:szCs w:val="24"/>
          <w:lang w:val="en-US" w:eastAsia="bg-BG"/>
        </w:rPr>
        <w:t>amarus</w:t>
      </w:r>
      <w:r w:rsidRPr="004C3A53">
        <w:rPr>
          <w:rFonts w:ascii="Times New Roman" w:hAnsi="Times New Roman"/>
          <w:bCs/>
          <w:color w:val="000000"/>
          <w:sz w:val="24"/>
          <w:szCs w:val="24"/>
          <w:lang w:eastAsia="bg-BG"/>
        </w:rPr>
        <w:t xml:space="preserve"> - </w:t>
      </w:r>
      <w:r w:rsidRPr="004C3A53">
        <w:rPr>
          <w:rFonts w:ascii="Times New Roman" w:hAnsi="Times New Roman"/>
          <w:bCs/>
          <w:color w:val="000000"/>
          <w:sz w:val="24"/>
          <w:szCs w:val="24"/>
          <w:lang w:val="en-US" w:eastAsia="bg-BG"/>
        </w:rPr>
        <w:t>E</w:t>
      </w:r>
      <w:r w:rsidRPr="004C3A53">
        <w:rPr>
          <w:rFonts w:ascii="Times New Roman" w:hAnsi="Times New Roman"/>
          <w:bCs/>
          <w:color w:val="000000"/>
          <w:sz w:val="24"/>
          <w:szCs w:val="24"/>
          <w:lang w:eastAsia="bg-BG"/>
        </w:rPr>
        <w:t>вропейска горчивка</w:t>
      </w:r>
      <w:r w:rsidRPr="004C3A53">
        <w:rPr>
          <w:rFonts w:ascii="Times New Roman" w:hAnsi="Times New Roman"/>
          <w:b/>
          <w:bCs/>
          <w:color w:val="000000"/>
          <w:sz w:val="24"/>
          <w:szCs w:val="24"/>
          <w:lang w:eastAsia="bg-BG"/>
        </w:rPr>
        <w:t xml:space="preserve"> </w:t>
      </w: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2. Кратка характеристика на целевия обект.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Малък вид шаранова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w:t>
      </w:r>
      <w:r w:rsidRPr="00501D28">
        <w:rPr>
          <w:rFonts w:ascii="Times New Roman" w:eastAsiaTheme="minorHAnsi" w:hAnsi="Times New Roman"/>
          <w:i/>
          <w:sz w:val="24"/>
          <w:szCs w:val="24"/>
        </w:rPr>
        <w:t>Unio</w:t>
      </w:r>
      <w:r w:rsidRPr="004C3A53">
        <w:rPr>
          <w:rFonts w:ascii="Times New Roman" w:eastAsiaTheme="minorHAnsi" w:hAnsi="Times New Roman"/>
          <w:sz w:val="24"/>
          <w:szCs w:val="24"/>
        </w:rPr>
        <w:t xml:space="preserve"> и </w:t>
      </w:r>
      <w:r w:rsidRPr="00501D28">
        <w:rPr>
          <w:rFonts w:ascii="Times New Roman" w:eastAsiaTheme="minorHAnsi" w:hAnsi="Times New Roman"/>
          <w:i/>
          <w:sz w:val="24"/>
          <w:szCs w:val="24"/>
        </w:rPr>
        <w:t>Anodonta</w:t>
      </w:r>
      <w:r w:rsidRPr="004C3A53">
        <w:rPr>
          <w:rFonts w:ascii="Times New Roman" w:eastAsiaTheme="minorHAnsi" w:hAnsi="Times New Roman"/>
          <w:sz w:val="24"/>
          <w:szCs w:val="24"/>
        </w:rPr>
        <w:t xml:space="preserve">.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w:t>
      </w:r>
      <w:r>
        <w:rPr>
          <w:rFonts w:ascii="Times New Roman" w:eastAsiaTheme="minorHAnsi" w:hAnsi="Times New Roman"/>
          <w:sz w:val="24"/>
          <w:szCs w:val="24"/>
        </w:rPr>
        <w:t>Многочислен и с нарастващо обилие</w:t>
      </w:r>
      <w:r w:rsidRPr="004C3A53">
        <w:rPr>
          <w:rFonts w:ascii="Times New Roman" w:eastAsiaTheme="minorHAnsi" w:hAnsi="Times New Roman"/>
          <w:sz w:val="24"/>
          <w:szCs w:val="24"/>
        </w:rPr>
        <w:t xml:space="preserve"> в по-</w:t>
      </w:r>
      <w:r w:rsidRPr="004C3A53">
        <w:rPr>
          <w:rFonts w:ascii="Times New Roman" w:eastAsiaTheme="minorHAnsi" w:hAnsi="Times New Roman"/>
          <w:sz w:val="24"/>
          <w:szCs w:val="24"/>
        </w:rPr>
        <w:lastRenderedPageBreak/>
        <w:t xml:space="preserve">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стояща, така и течаща вода.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годината на първото си размножаване и размерът на популацията варира значително през годините.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B32DE2">
        <w:rPr>
          <w:rFonts w:ascii="Times New Roman" w:eastAsiaTheme="minorHAnsi" w:hAnsi="Times New Roman"/>
          <w:i/>
          <w:iCs/>
          <w:sz w:val="24"/>
          <w:szCs w:val="24"/>
        </w:rPr>
        <w:t>Характеристики на местообитанието в България</w:t>
      </w:r>
      <w:r>
        <w:rPr>
          <w:rFonts w:ascii="Times New Roman" w:eastAsiaTheme="minorHAnsi" w:hAnsi="Times New Roman"/>
          <w:i/>
          <w:iCs/>
          <w:sz w:val="24"/>
          <w:szCs w:val="24"/>
        </w:rPr>
        <w:t>.</w:t>
      </w:r>
      <w:r w:rsidRPr="004C3A53">
        <w:rPr>
          <w:rFonts w:ascii="Times New Roman" w:eastAsiaTheme="minorHAnsi" w:hAnsi="Times New Roman"/>
          <w:sz w:val="24"/>
          <w:szCs w:val="24"/>
        </w:rPr>
        <w:t xml:space="preserve"> </w:t>
      </w:r>
      <w:r>
        <w:rPr>
          <w:rFonts w:ascii="Times New Roman" w:eastAsiaTheme="minorHAnsi" w:hAnsi="Times New Roman"/>
          <w:sz w:val="24"/>
          <w:szCs w:val="24"/>
        </w:rPr>
        <w:t>Най-многочислен</w:t>
      </w:r>
      <w:r w:rsidRPr="004C3A53">
        <w:rPr>
          <w:rFonts w:ascii="Times New Roman" w:eastAsiaTheme="minorHAnsi" w:hAnsi="Times New Roman"/>
          <w:sz w:val="24"/>
          <w:szCs w:val="24"/>
        </w:rPr>
        <w:t xml:space="preserve"> в спокойн</w:t>
      </w:r>
      <w:r>
        <w:rPr>
          <w:rFonts w:ascii="Times New Roman" w:eastAsiaTheme="minorHAnsi" w:hAnsi="Times New Roman"/>
          <w:sz w:val="24"/>
          <w:szCs w:val="24"/>
        </w:rPr>
        <w:t>и</w:t>
      </w:r>
      <w:r w:rsidRPr="004C3A53">
        <w:rPr>
          <w:rFonts w:ascii="Times New Roman" w:eastAsiaTheme="minorHAnsi" w:hAnsi="Times New Roman"/>
          <w:sz w:val="24"/>
          <w:szCs w:val="24"/>
        </w:rPr>
        <w:t xml:space="preserve"> или бавно течащ</w:t>
      </w:r>
      <w:r>
        <w:rPr>
          <w:rFonts w:ascii="Times New Roman" w:eastAsiaTheme="minorHAnsi" w:hAnsi="Times New Roman"/>
          <w:sz w:val="24"/>
          <w:szCs w:val="24"/>
        </w:rPr>
        <w:t>и</w:t>
      </w:r>
      <w:r w:rsidRPr="004C3A53">
        <w:rPr>
          <w:rFonts w:ascii="Times New Roman" w:eastAsiaTheme="minorHAnsi" w:hAnsi="Times New Roman"/>
          <w:sz w:val="24"/>
          <w:szCs w:val="24"/>
        </w:rPr>
        <w:t xml:space="preserve"> вод</w:t>
      </w:r>
      <w:r>
        <w:rPr>
          <w:rFonts w:ascii="Times New Roman" w:eastAsiaTheme="minorHAnsi" w:hAnsi="Times New Roman"/>
          <w:sz w:val="24"/>
          <w:szCs w:val="24"/>
        </w:rPr>
        <w:t>и</w:t>
      </w:r>
      <w:r w:rsidRPr="004C3A53">
        <w:rPr>
          <w:rFonts w:ascii="Times New Roman" w:eastAsiaTheme="minorHAnsi" w:hAnsi="Times New Roman"/>
          <w:sz w:val="24"/>
          <w:szCs w:val="24"/>
        </w:rPr>
        <w:t xml:space="preserve">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w:t>
      </w:r>
      <w:r w:rsidRPr="0041253B">
        <w:rPr>
          <w:rFonts w:ascii="Times New Roman" w:eastAsiaTheme="minorHAnsi" w:hAnsi="Times New Roman"/>
          <w:i/>
          <w:sz w:val="24"/>
          <w:szCs w:val="24"/>
        </w:rPr>
        <w:t>Rhodeus amarus</w:t>
      </w:r>
      <w:r w:rsidRPr="004C3A53">
        <w:rPr>
          <w:rFonts w:ascii="Times New Roman" w:eastAsiaTheme="minorHAnsi" w:hAnsi="Times New Roman"/>
          <w:sz w:val="24"/>
          <w:szCs w:val="24"/>
        </w:rPr>
        <w:t xml:space="preserve">, следва да бъдат отчитани екологичните изисквания на мидите от род </w:t>
      </w:r>
      <w:r w:rsidRPr="0041253B">
        <w:rPr>
          <w:rFonts w:ascii="Times New Roman" w:eastAsiaTheme="minorHAnsi" w:hAnsi="Times New Roman"/>
          <w:i/>
          <w:sz w:val="24"/>
          <w:szCs w:val="24"/>
        </w:rPr>
        <w:t>Unio</w:t>
      </w:r>
      <w:r w:rsidRPr="004C3A53">
        <w:rPr>
          <w:rFonts w:ascii="Times New Roman" w:eastAsiaTheme="minorHAnsi" w:hAnsi="Times New Roman"/>
          <w:sz w:val="24"/>
          <w:szCs w:val="24"/>
        </w:rPr>
        <w:t xml:space="preserve"> и </w:t>
      </w:r>
      <w:r w:rsidRPr="0041253B">
        <w:rPr>
          <w:rFonts w:ascii="Times New Roman" w:eastAsiaTheme="minorHAnsi" w:hAnsi="Times New Roman"/>
          <w:i/>
          <w:sz w:val="24"/>
          <w:szCs w:val="24"/>
        </w:rPr>
        <w:t>Anodonta</w:t>
      </w:r>
      <w:r w:rsidRPr="004C3A53">
        <w:rPr>
          <w:rFonts w:ascii="Times New Roman" w:eastAsiaTheme="minorHAnsi" w:hAnsi="Times New Roman"/>
          <w:sz w:val="24"/>
          <w:szCs w:val="24"/>
        </w:rPr>
        <w:t xml:space="preserve">. Един от основните фактори, свързани с намаляването на </w:t>
      </w:r>
      <w:r w:rsidRPr="0041253B">
        <w:rPr>
          <w:rFonts w:ascii="Times New Roman" w:eastAsiaTheme="minorHAnsi" w:hAnsi="Times New Roman"/>
          <w:i/>
          <w:sz w:val="24"/>
          <w:szCs w:val="24"/>
        </w:rPr>
        <w:t>Unio crassus</w:t>
      </w:r>
      <w:r w:rsidRPr="004C3A53">
        <w:rPr>
          <w:rFonts w:ascii="Times New Roman" w:eastAsiaTheme="minorHAnsi" w:hAnsi="Times New Roman"/>
          <w:sz w:val="24"/>
          <w:szCs w:val="24"/>
        </w:rPr>
        <w:t>, е повишеното съдържание на нитратен азот, причинено от еутрофикация. Популациите от миди са добре представени при концентрации на NO3-N под 2 мг/л.</w:t>
      </w:r>
    </w:p>
    <w:p w:rsidR="00E2488F" w:rsidRPr="004C3A53" w:rsidRDefault="00E2488F" w:rsidP="00E2488F">
      <w:pPr>
        <w:spacing w:before="120" w:after="12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3. Състояние на биогеографско ниво и разпространение в мрежата </w:t>
      </w:r>
    </w:p>
    <w:p w:rsidR="00E2488F" w:rsidRPr="0041253B"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 през 2013 г. (за периода 2007-2012 г.). Не са известни натиск и заплахи за </w:t>
      </w:r>
      <w:r w:rsidRPr="0041253B">
        <w:rPr>
          <w:rFonts w:ascii="Times New Roman" w:eastAsiaTheme="minorHAnsi" w:hAnsi="Times New Roman"/>
          <w:sz w:val="24"/>
          <w:szCs w:val="24"/>
        </w:rPr>
        <w:t>вида. Въпреки че е умерено толерантен вид, като пряко зависим от сладководните миди за своето размножаване, следва техните популационни тенденции.</w:t>
      </w:r>
      <w:r>
        <w:rPr>
          <w:rFonts w:ascii="Times New Roman" w:eastAsiaTheme="minorHAnsi" w:hAnsi="Times New Roman"/>
          <w:sz w:val="24"/>
          <w:szCs w:val="24"/>
        </w:rPr>
        <w:t xml:space="preserve"> Видът е предмет на опазване в 99 защитени зони от мрежата Натура 2000.</w:t>
      </w:r>
    </w:p>
    <w:p w:rsidR="00E2488F" w:rsidRDefault="00E2488F" w:rsidP="00E2488F">
      <w:pPr>
        <w:spacing w:after="160" w:line="240" w:lineRule="auto"/>
        <w:jc w:val="both"/>
        <w:rPr>
          <w:rFonts w:ascii="Times New Roman" w:eastAsiaTheme="minorHAnsi" w:hAnsi="Times New Roman"/>
          <w:color w:val="0000FF" w:themeColor="hyperlink"/>
          <w:sz w:val="24"/>
          <w:szCs w:val="24"/>
          <w:u w:val="single"/>
        </w:rPr>
      </w:pPr>
      <w:r w:rsidRPr="004C3A53">
        <w:rPr>
          <w:rFonts w:ascii="Times New Roman" w:eastAsiaTheme="minorHAnsi" w:hAnsi="Times New Roman"/>
          <w:color w:val="0000FF" w:themeColor="hyperlink"/>
          <w:sz w:val="24"/>
          <w:szCs w:val="24"/>
          <w:u w:val="single"/>
        </w:rPr>
        <w:t xml:space="preserve"> </w:t>
      </w:r>
      <w:hyperlink r:id="rId145" w:history="1">
        <w:r w:rsidRPr="004C3A53">
          <w:rPr>
            <w:rFonts w:ascii="Times New Roman" w:eastAsiaTheme="minorHAnsi" w:hAnsi="Times New Roman"/>
            <w:color w:val="0000FF" w:themeColor="hyperlink"/>
            <w:sz w:val="24"/>
            <w:szCs w:val="24"/>
            <w:u w:val="single"/>
          </w:rPr>
          <w:t>https://nature-art17.eionet.europa.eu/article17/species/report/</w:t>
        </w:r>
      </w:hyperlink>
    </w:p>
    <w:p w:rsidR="00E2488F" w:rsidRPr="0041253B" w:rsidRDefault="00E2488F" w:rsidP="00E2488F">
      <w:pPr>
        <w:spacing w:after="0" w:line="240" w:lineRule="auto"/>
        <w:ind w:firstLine="709"/>
        <w:jc w:val="both"/>
        <w:rPr>
          <w:rFonts w:ascii="Times New Roman" w:eastAsiaTheme="minorHAnsi" w:hAnsi="Times New Roman"/>
          <w:sz w:val="24"/>
          <w:szCs w:val="24"/>
        </w:rPr>
      </w:pPr>
      <w:r w:rsidRPr="0041253B">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E2488F" w:rsidRPr="0041253B" w:rsidRDefault="00E2488F" w:rsidP="00E2488F">
      <w:pPr>
        <w:spacing w:after="0" w:line="240" w:lineRule="auto"/>
        <w:jc w:val="both"/>
        <w:rPr>
          <w:rFonts w:ascii="Times New Roman" w:eastAsiaTheme="minorHAnsi" w:hAnsi="Times New Roman"/>
          <w:sz w:val="24"/>
          <w:szCs w:val="24"/>
        </w:rPr>
      </w:pPr>
      <w:r w:rsidRPr="0041253B">
        <w:rPr>
          <w:rFonts w:ascii="Times New Roman" w:eastAsiaTheme="minorHAnsi" w:hAnsi="Times New Roman"/>
          <w:sz w:val="24"/>
          <w:szCs w:val="24"/>
        </w:rPr>
        <w:t>Пряко въздействащи негативни антропогенни фактори.</w:t>
      </w:r>
    </w:p>
    <w:p w:rsidR="00E2488F" w:rsidRPr="0041253B"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41253B">
        <w:rPr>
          <w:rFonts w:ascii="Times New Roman" w:eastAsiaTheme="minorHAnsi" w:hAnsi="Times New Roman"/>
          <w:sz w:val="24"/>
          <w:szCs w:val="24"/>
        </w:rPr>
        <w:t xml:space="preserve">Улавяне в риболовни мрежени уреди и физическо унищожаване с не регламентиран (бракониерски) риболов. </w:t>
      </w:r>
    </w:p>
    <w:p w:rsidR="00E2488F" w:rsidRPr="0041253B"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41253B">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E2488F" w:rsidRPr="0041253B"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41253B">
        <w:rPr>
          <w:rFonts w:ascii="Times New Roman" w:eastAsiaTheme="minorHAnsi" w:hAnsi="Times New Roman"/>
          <w:sz w:val="24"/>
          <w:szCs w:val="24"/>
        </w:rPr>
        <w:t xml:space="preserve">Замърсяване на водите. </w:t>
      </w:r>
    </w:p>
    <w:p w:rsidR="00E2488F" w:rsidRPr="004C3A53" w:rsidRDefault="00E2488F" w:rsidP="00E2488F">
      <w:pPr>
        <w:spacing w:after="0" w:line="240" w:lineRule="auto"/>
        <w:jc w:val="both"/>
        <w:rPr>
          <w:rFonts w:ascii="Times New Roman" w:eastAsiaTheme="minorHAnsi" w:hAnsi="Times New Roman"/>
          <w:b/>
          <w:sz w:val="24"/>
          <w:szCs w:val="24"/>
          <w:lang w:val="en-US"/>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E2488F" w:rsidRPr="004C3A53" w:rsidTr="002E67EF">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60"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53</w:t>
            </w:r>
            <w:r w:rsidRPr="004C3A53">
              <w:rPr>
                <w:rFonts w:ascii="Times New Roman" w:eastAsiaTheme="minorHAnsi" w:hAnsi="Times New Roman"/>
                <w:b/>
                <w:bCs/>
                <w:sz w:val="16"/>
                <w:szCs w:val="16"/>
              </w:rPr>
              <w:t>3</w:t>
            </w:r>
            <w:r w:rsidRPr="004C3A53">
              <w:rPr>
                <w:rFonts w:ascii="Times New Roman" w:eastAsiaTheme="minorHAnsi" w:hAnsi="Times New Roman"/>
                <w:b/>
                <w:bCs/>
                <w:sz w:val="16"/>
                <w:szCs w:val="16"/>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i/>
                <w:sz w:val="16"/>
                <w:szCs w:val="16"/>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p</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49011</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49011</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R</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A</w:t>
            </w:r>
          </w:p>
        </w:tc>
      </w:tr>
    </w:tbl>
    <w:p w:rsidR="00E2488F" w:rsidRPr="004C3A53" w:rsidRDefault="00E2488F" w:rsidP="00E2488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4C3A53">
        <w:rPr>
          <w:rFonts w:ascii="Times New Roman" w:eastAsiaTheme="minorHAnsi" w:hAnsi="Times New Roman"/>
          <w:b/>
          <w:sz w:val="24"/>
          <w:szCs w:val="24"/>
        </w:rPr>
        <w:t xml:space="preserve">Източник: </w:t>
      </w:r>
    </w:p>
    <w:p w:rsidR="00E2488F" w:rsidRPr="004C3A53" w:rsidRDefault="00E2488F" w:rsidP="00E2488F">
      <w:pPr>
        <w:spacing w:after="160" w:line="240" w:lineRule="auto"/>
        <w:jc w:val="both"/>
        <w:rPr>
          <w:rFonts w:asciiTheme="minorHAnsi" w:eastAsiaTheme="minorHAnsi" w:hAnsiTheme="minorHAnsi" w:cstheme="minorBidi"/>
        </w:rPr>
      </w:pPr>
      <w:hyperlink r:id="rId146" w:history="1">
        <w:r w:rsidRPr="004C3A53">
          <w:rPr>
            <w:rFonts w:asciiTheme="minorHAnsi" w:eastAsiaTheme="minorHAnsi" w:hAnsiTheme="minorHAnsi" w:cstheme="minorBidi"/>
            <w:color w:val="0000FF" w:themeColor="hyperlink"/>
            <w:u w:val="single"/>
          </w:rPr>
          <w:t>http://natura2000.moew.government.bg/PublicDownloads/Auto/PS_SCI/BG0000181/BG0000181_PS_16.pdf</w:t>
        </w:r>
      </w:hyperlink>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w:t>
      </w:r>
      <w:r w:rsidRPr="004C3A53">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Качеството на данните за вида е оценено като „добро“ (</w:t>
      </w:r>
      <w:r w:rsidRPr="004C3A53">
        <w:rPr>
          <w:rFonts w:ascii="Times New Roman" w:eastAsiaTheme="minorHAnsi" w:hAnsi="Times New Roman"/>
          <w:sz w:val="24"/>
          <w:szCs w:val="24"/>
          <w:lang w:val="en-US"/>
        </w:rPr>
        <w:t>G</w:t>
      </w:r>
      <w:r w:rsidRPr="004C3A53">
        <w:rPr>
          <w:rFonts w:ascii="Times New Roman" w:eastAsiaTheme="minorHAnsi" w:hAnsi="Times New Roman"/>
          <w:sz w:val="24"/>
          <w:szCs w:val="24"/>
        </w:rPr>
        <w:t>). Популацията е оценена в брой индивиди (49011 мин-макс). Опазването на вида е оценено с „</w:t>
      </w:r>
      <w:r w:rsidRPr="004C3A53">
        <w:rPr>
          <w:rFonts w:ascii="Times New Roman" w:eastAsiaTheme="minorHAnsi" w:hAnsi="Times New Roman"/>
          <w:bCs/>
          <w:color w:val="000000"/>
          <w:kern w:val="36"/>
          <w:sz w:val="24"/>
          <w:szCs w:val="24"/>
        </w:rPr>
        <w:t>А) отлично опазване“</w:t>
      </w:r>
      <w:r w:rsidRPr="004C3A53">
        <w:rPr>
          <w:rFonts w:ascii="Times New Roman" w:eastAsiaTheme="minorHAnsi" w:hAnsi="Times New Roman"/>
          <w:sz w:val="24"/>
          <w:szCs w:val="24"/>
        </w:rPr>
        <w:t>. Изолираността на популацията е оценена с „</w:t>
      </w:r>
      <w:r w:rsidRPr="004C3A53">
        <w:rPr>
          <w:rFonts w:ascii="Times New Roman" w:eastAsiaTheme="minorHAnsi" w:hAnsi="Times New Roman"/>
          <w:bCs/>
          <w:color w:val="000000"/>
          <w:kern w:val="36"/>
          <w:sz w:val="24"/>
          <w:szCs w:val="24"/>
        </w:rPr>
        <w:t>С) не изолирана популация в широк ареал на разпространение“.</w:t>
      </w:r>
      <w:r w:rsidRPr="004C3A53">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4C3A53">
        <w:rPr>
          <w:rFonts w:ascii="Times New Roman" w:eastAsiaTheme="minorHAnsi" w:hAnsi="Times New Roman"/>
          <w:bCs/>
          <w:color w:val="000000"/>
          <w:kern w:val="36"/>
          <w:sz w:val="24"/>
          <w:szCs w:val="24"/>
        </w:rPr>
        <w:t>А) отлична стойност“</w:t>
      </w:r>
      <w:r w:rsidRPr="004C3A53">
        <w:rPr>
          <w:rFonts w:ascii="Times New Roman" w:eastAsiaTheme="minorHAnsi" w:hAnsi="Times New Roman"/>
          <w:sz w:val="24"/>
          <w:szCs w:val="24"/>
        </w:rPr>
        <w:t xml:space="preserve">. </w:t>
      </w:r>
    </w:p>
    <w:p w:rsidR="00E2488F" w:rsidRPr="004C3A53" w:rsidRDefault="00E2488F" w:rsidP="00E2488F">
      <w:pPr>
        <w:autoSpaceDE w:val="0"/>
        <w:autoSpaceDN w:val="0"/>
        <w:adjustRightInd w:val="0"/>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5. </w:t>
      </w:r>
      <w:r>
        <w:rPr>
          <w:rFonts w:ascii="Times New Roman" w:eastAsiaTheme="minorHAnsi" w:hAnsi="Times New Roman"/>
          <w:b/>
          <w:sz w:val="24"/>
          <w:szCs w:val="24"/>
        </w:rPr>
        <w:t>Анализ на наличната информация</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Видът е регистриран през 2013</w:t>
      </w:r>
      <w:r>
        <w:rPr>
          <w:rFonts w:ascii="Times New Roman" w:eastAsiaTheme="minorHAnsi" w:hAnsi="Times New Roman"/>
          <w:sz w:val="24"/>
          <w:szCs w:val="24"/>
        </w:rPr>
        <w:t xml:space="preserve"> </w:t>
      </w:r>
      <w:r w:rsidRPr="004C3A53">
        <w:rPr>
          <w:rFonts w:ascii="Times New Roman" w:eastAsiaTheme="minorHAnsi" w:hAnsi="Times New Roman"/>
          <w:sz w:val="24"/>
          <w:szCs w:val="24"/>
        </w:rPr>
        <w:t xml:space="preserve">г. в зоната по време на проект "Картиране и определяне на природозащитното състояние на природни местообитания и видове - фаза I" с популационна плътност 382 инд/ха и категоризиран в Благоприятно ПС поради тази причина, както и поради ниска стойност на </w:t>
      </w:r>
      <w:r>
        <w:rPr>
          <w:rFonts w:ascii="Times New Roman" w:eastAsiaTheme="minorHAnsi" w:hAnsi="Times New Roman"/>
          <w:sz w:val="24"/>
          <w:szCs w:val="24"/>
        </w:rPr>
        <w:t>Б</w:t>
      </w:r>
      <w:r w:rsidRPr="004C3A53">
        <w:rPr>
          <w:rFonts w:ascii="Times New Roman" w:eastAsiaTheme="minorHAnsi" w:hAnsi="Times New Roman"/>
          <w:sz w:val="24"/>
          <w:szCs w:val="24"/>
        </w:rPr>
        <w:t>БИ</w:t>
      </w:r>
      <w:r>
        <w:rPr>
          <w:rFonts w:ascii="Times New Roman" w:eastAsiaTheme="minorHAnsi" w:hAnsi="Times New Roman"/>
          <w:sz w:val="24"/>
          <w:szCs w:val="24"/>
        </w:rPr>
        <w:t>, като мерна единица за параметъра „Сапробност“</w:t>
      </w:r>
      <w:r w:rsidRPr="004C3A53">
        <w:rPr>
          <w:rFonts w:ascii="Times New Roman" w:eastAsiaTheme="minorHAnsi" w:hAnsi="Times New Roman"/>
          <w:sz w:val="24"/>
          <w:szCs w:val="24"/>
        </w:rPr>
        <w:t xml:space="preserve">. В стандартния формуляр има информация за числеността на популацията.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Видът е установен в р. Вит </w:t>
      </w:r>
      <w:r>
        <w:rPr>
          <w:rFonts w:ascii="Times New Roman" w:eastAsiaTheme="minorHAnsi" w:hAnsi="Times New Roman"/>
          <w:sz w:val="24"/>
          <w:szCs w:val="24"/>
        </w:rPr>
        <w:t xml:space="preserve">при проучвания </w:t>
      </w:r>
      <w:r w:rsidRPr="004C3A53">
        <w:rPr>
          <w:rFonts w:ascii="Times New Roman" w:eastAsiaTheme="minorHAnsi" w:hAnsi="Times New Roman"/>
          <w:sz w:val="24"/>
          <w:szCs w:val="24"/>
        </w:rPr>
        <w:t>през 2009 и 2016 г. (с. Садовец) и през 2017 г. (гр. Гулянци) с популационна плътност 100-2700 инд/ха.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Цели</w:t>
      </w:r>
      <w:r>
        <w:rPr>
          <w:rFonts w:ascii="Times New Roman" w:eastAsiaTheme="minorHAnsi" w:hAnsi="Times New Roman"/>
          <w:sz w:val="24"/>
          <w:szCs w:val="24"/>
        </w:rPr>
        <w:t>те</w:t>
      </w:r>
      <w:r w:rsidRPr="004C3A53">
        <w:rPr>
          <w:rFonts w:ascii="Times New Roman" w:eastAsiaTheme="minorHAnsi" w:hAnsi="Times New Roman"/>
          <w:sz w:val="24"/>
          <w:szCs w:val="24"/>
        </w:rPr>
        <w:t xml:space="preserve"> участъ</w:t>
      </w:r>
      <w:r>
        <w:rPr>
          <w:rFonts w:ascii="Times New Roman" w:eastAsiaTheme="minorHAnsi" w:hAnsi="Times New Roman"/>
          <w:sz w:val="24"/>
          <w:szCs w:val="24"/>
        </w:rPr>
        <w:t>ци</w:t>
      </w:r>
      <w:r w:rsidRPr="004C3A53">
        <w:rPr>
          <w:rFonts w:ascii="Times New Roman" w:eastAsiaTheme="minorHAnsi" w:hAnsi="Times New Roman"/>
          <w:sz w:val="24"/>
          <w:szCs w:val="24"/>
        </w:rPr>
        <w:t xml:space="preserve"> на река Дунав и на р. Вит в зоната представляват подходящи местообитания за вида, съгласно </w:t>
      </w:r>
      <w:r>
        <w:rPr>
          <w:rFonts w:ascii="Times New Roman" w:eastAsiaTheme="minorHAnsi" w:hAnsi="Times New Roman"/>
          <w:sz w:val="24"/>
          <w:szCs w:val="24"/>
        </w:rPr>
        <w:t>хабитатните</w:t>
      </w:r>
      <w:r w:rsidRPr="004C3A53">
        <w:rPr>
          <w:rFonts w:ascii="Times New Roman" w:eastAsiaTheme="minorHAnsi" w:hAnsi="Times New Roman"/>
          <w:sz w:val="24"/>
          <w:szCs w:val="24"/>
        </w:rPr>
        <w:t xml:space="preserve"> характеристики, дадени по-горе. Река Дунав  представлява </w:t>
      </w:r>
      <w:r>
        <w:rPr>
          <w:rFonts w:ascii="Times New Roman" w:eastAsiaTheme="minorHAnsi" w:hAnsi="Times New Roman"/>
          <w:sz w:val="24"/>
          <w:szCs w:val="24"/>
        </w:rPr>
        <w:t xml:space="preserve">и </w:t>
      </w:r>
      <w:r w:rsidRPr="004C3A53">
        <w:rPr>
          <w:rFonts w:ascii="Times New Roman" w:eastAsiaTheme="minorHAnsi" w:hAnsi="Times New Roman"/>
          <w:sz w:val="24"/>
          <w:szCs w:val="24"/>
        </w:rPr>
        <w:t xml:space="preserve">екокоридор за връзка с останалите части на популацията </w:t>
      </w:r>
      <w:r>
        <w:rPr>
          <w:rFonts w:ascii="Times New Roman" w:eastAsiaTheme="minorHAnsi" w:hAnsi="Times New Roman"/>
          <w:sz w:val="24"/>
          <w:szCs w:val="24"/>
        </w:rPr>
        <w:t xml:space="preserve">и разпространение </w:t>
      </w:r>
      <w:r w:rsidRPr="004C3A53">
        <w:rPr>
          <w:rFonts w:ascii="Times New Roman" w:eastAsiaTheme="minorHAnsi" w:hAnsi="Times New Roman"/>
          <w:sz w:val="24"/>
          <w:szCs w:val="24"/>
        </w:rPr>
        <w:t xml:space="preserve">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 Ниска популационна плътност не винаги е резултат </w:t>
      </w:r>
      <w:r>
        <w:rPr>
          <w:rFonts w:ascii="Times New Roman" w:eastAsiaTheme="minorHAnsi" w:hAnsi="Times New Roman"/>
          <w:sz w:val="24"/>
          <w:szCs w:val="24"/>
        </w:rPr>
        <w:t>от</w:t>
      </w:r>
      <w:r w:rsidRPr="004C3A53">
        <w:rPr>
          <w:rFonts w:ascii="Times New Roman" w:eastAsiaTheme="minorHAnsi" w:hAnsi="Times New Roman"/>
          <w:sz w:val="24"/>
          <w:szCs w:val="24"/>
        </w:rPr>
        <w:t xml:space="preserve"> натиск върху популацията. Може също да отразява естествени причини</w:t>
      </w:r>
      <w:r>
        <w:rPr>
          <w:rFonts w:ascii="Times New Roman" w:eastAsiaTheme="minorHAnsi" w:hAnsi="Times New Roman"/>
          <w:sz w:val="24"/>
          <w:szCs w:val="24"/>
        </w:rPr>
        <w:t>,</w:t>
      </w:r>
      <w:r w:rsidRPr="004C3A53">
        <w:rPr>
          <w:rFonts w:ascii="Times New Roman" w:eastAsiaTheme="minorHAnsi" w:hAnsi="Times New Roman"/>
          <w:sz w:val="24"/>
          <w:szCs w:val="24"/>
        </w:rPr>
        <w:t xml:space="preserve"> както отбягване на речни участъци с по-бързо течение</w:t>
      </w:r>
      <w:r>
        <w:rPr>
          <w:rFonts w:ascii="Times New Roman" w:eastAsiaTheme="minorHAnsi" w:hAnsi="Times New Roman"/>
          <w:sz w:val="24"/>
          <w:szCs w:val="24"/>
        </w:rPr>
        <w:t>,</w:t>
      </w:r>
      <w:r w:rsidRPr="004C3A53">
        <w:rPr>
          <w:rFonts w:ascii="Times New Roman" w:eastAsiaTheme="minorHAnsi" w:hAnsi="Times New Roman"/>
          <w:sz w:val="24"/>
          <w:szCs w:val="24"/>
        </w:rPr>
        <w:t xml:space="preserve"> размножителен сезон когато възрастните напускат крайбрежната част и ювенилни още </w:t>
      </w:r>
      <w:r>
        <w:rPr>
          <w:rFonts w:ascii="Times New Roman" w:eastAsiaTheme="minorHAnsi" w:hAnsi="Times New Roman"/>
          <w:sz w:val="24"/>
          <w:szCs w:val="24"/>
        </w:rPr>
        <w:t>не са</w:t>
      </w:r>
      <w:r w:rsidRPr="004C3A53">
        <w:rPr>
          <w:rFonts w:ascii="Times New Roman" w:eastAsiaTheme="minorHAnsi" w:hAnsi="Times New Roman"/>
          <w:sz w:val="24"/>
          <w:szCs w:val="24"/>
        </w:rPr>
        <w:t xml:space="preserve"> оформени</w:t>
      </w:r>
      <w:r>
        <w:rPr>
          <w:rFonts w:ascii="Times New Roman" w:eastAsiaTheme="minorHAnsi" w:hAnsi="Times New Roman"/>
          <w:sz w:val="24"/>
          <w:szCs w:val="24"/>
        </w:rPr>
        <w:t>, и</w:t>
      </w:r>
      <w:r w:rsidRPr="004C3A53">
        <w:rPr>
          <w:rFonts w:ascii="Times New Roman" w:eastAsiaTheme="minorHAnsi" w:hAnsi="Times New Roman"/>
          <w:sz w:val="24"/>
          <w:szCs w:val="24"/>
        </w:rPr>
        <w:t xml:space="preserve"> др.</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A30362">
        <w:rPr>
          <w:rFonts w:ascii="Times New Roman" w:eastAsiaTheme="minorHAns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са използвани три метода: Подход за мониторинг на дребни бентосни видове риби в р. Дунав (http://eea.government.bg/bg/bio/nsmbr/praktichesko-rakovodstvo-metodiki-za-monitoring-i-otsenka/Podhod_Dunav_demersal_fish.pdf), Допълнителен подход за мониторинг на риби в р. Дунав (http://eea.government.bg/bg/bio/nsmbr/praktichesko-rakovodstvo-metodiki-za-monitoring-i-otsenka/Podhod_Dunav_electrofishing.pdf) и Подход за мониторинг на риби в реки (http://eea.government.bg/bg/bio/nsmbr/praktichesko-rakovodstvo-metodiki-za-monitoring-i-otsenka/Podhod_rivers.pdf). </w:t>
      </w:r>
      <w:r w:rsidRPr="004C3A53">
        <w:rPr>
          <w:rFonts w:ascii="Times New Roman" w:eastAsiaTheme="minorHAnsi" w:hAnsi="Times New Roman"/>
          <w:sz w:val="24"/>
          <w:szCs w:val="24"/>
        </w:rPr>
        <w:t>Според дължината на подходящи</w:t>
      </w:r>
      <w:r>
        <w:rPr>
          <w:rFonts w:ascii="Times New Roman" w:eastAsiaTheme="minorHAnsi" w:hAnsi="Times New Roman"/>
          <w:sz w:val="24"/>
          <w:szCs w:val="24"/>
        </w:rPr>
        <w:t>те</w:t>
      </w:r>
      <w:r w:rsidRPr="004C3A53">
        <w:rPr>
          <w:rFonts w:ascii="Times New Roman" w:eastAsiaTheme="minorHAnsi" w:hAnsi="Times New Roman"/>
          <w:sz w:val="24"/>
          <w:szCs w:val="24"/>
        </w:rPr>
        <w:t xml:space="preserve"> речни участъци в зоната са избрани за пробонабиране 5 трансекта, които да покриват представителни хабитати на вида, и които позволяват адекватна оценка на популацията в зоната.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Видът не е регистриран в р. Вит, въпреки наличие</w:t>
      </w:r>
      <w:r>
        <w:rPr>
          <w:rFonts w:ascii="Times New Roman" w:eastAsiaTheme="minorHAnsi" w:hAnsi="Times New Roman"/>
          <w:sz w:val="24"/>
          <w:szCs w:val="24"/>
        </w:rPr>
        <w:t>то</w:t>
      </w:r>
      <w:r w:rsidRPr="004C3A53">
        <w:rPr>
          <w:rFonts w:ascii="Times New Roman" w:eastAsiaTheme="minorHAnsi" w:hAnsi="Times New Roman"/>
          <w:sz w:val="24"/>
          <w:szCs w:val="24"/>
        </w:rPr>
        <w:t xml:space="preserve"> на подходящи местообитания. В р. Дунав е отчете</w:t>
      </w:r>
      <w:r>
        <w:rPr>
          <w:rFonts w:ascii="Times New Roman" w:eastAsiaTheme="minorHAnsi" w:hAnsi="Times New Roman"/>
          <w:sz w:val="24"/>
          <w:szCs w:val="24"/>
        </w:rPr>
        <w:t>н</w:t>
      </w:r>
      <w:r w:rsidRPr="004C3A53">
        <w:rPr>
          <w:rFonts w:ascii="Times New Roman" w:eastAsiaTheme="minorHAnsi" w:hAnsi="Times New Roman"/>
          <w:sz w:val="24"/>
          <w:szCs w:val="24"/>
        </w:rPr>
        <w:t xml:space="preserve">а </w:t>
      </w:r>
      <w:r>
        <w:rPr>
          <w:rFonts w:ascii="Times New Roman" w:eastAsiaTheme="minorHAnsi" w:hAnsi="Times New Roman"/>
          <w:sz w:val="24"/>
          <w:szCs w:val="24"/>
        </w:rPr>
        <w:t xml:space="preserve">средна </w:t>
      </w:r>
      <w:r w:rsidRPr="004C3A53">
        <w:rPr>
          <w:rFonts w:ascii="Times New Roman" w:eastAsiaTheme="minorHAnsi" w:hAnsi="Times New Roman"/>
          <w:sz w:val="24"/>
          <w:szCs w:val="24"/>
        </w:rPr>
        <w:t>популационна плътност 133 инд/ха.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резултатите на проекта </w:t>
      </w:r>
      <w:r>
        <w:rPr>
          <w:rFonts w:ascii="Times New Roman" w:eastAsiaTheme="minorHAnsi" w:hAnsi="Times New Roman"/>
          <w:sz w:val="24"/>
          <w:szCs w:val="24"/>
        </w:rPr>
        <w:t>„</w:t>
      </w:r>
      <w:r w:rsidRPr="004C3A53">
        <w:rPr>
          <w:rFonts w:ascii="Times New Roman" w:eastAsiaTheme="minorHAnsi" w:hAnsi="Times New Roman"/>
          <w:sz w:val="24"/>
          <w:szCs w:val="24"/>
        </w:rPr>
        <w:t>Картиране и определяне на природозащитното състояние на природни местообитания и видове - фаза I</w:t>
      </w:r>
      <w:r>
        <w:rPr>
          <w:rFonts w:ascii="Times New Roman" w:eastAsiaTheme="minorHAnsi" w:hAnsi="Times New Roman"/>
          <w:sz w:val="24"/>
          <w:szCs w:val="24"/>
        </w:rPr>
        <w:t>“</w:t>
      </w:r>
      <w:r w:rsidRPr="004C3A53">
        <w:rPr>
          <w:rFonts w:ascii="Times New Roman" w:eastAsiaTheme="minorHAnsi" w:hAnsi="Times New Roman"/>
          <w:sz w:val="24"/>
          <w:szCs w:val="24"/>
        </w:rPr>
        <w:t xml:space="preserve"> не се отчита съществен натиск в зоната, който да застрашава вида, освен </w:t>
      </w:r>
      <w:r>
        <w:rPr>
          <w:rFonts w:ascii="Times New Roman" w:eastAsiaTheme="minorHAnsi" w:hAnsi="Times New Roman"/>
          <w:sz w:val="24"/>
          <w:szCs w:val="24"/>
        </w:rPr>
        <w:t xml:space="preserve">умерено замърсяване на водата, отразено чрез </w:t>
      </w:r>
      <w:r w:rsidRPr="004C3A53">
        <w:rPr>
          <w:rFonts w:ascii="Times New Roman" w:eastAsiaTheme="minorHAnsi" w:hAnsi="Times New Roman"/>
          <w:sz w:val="24"/>
          <w:szCs w:val="24"/>
        </w:rPr>
        <w:t>понижен</w:t>
      </w:r>
      <w:r>
        <w:rPr>
          <w:rFonts w:ascii="Times New Roman" w:eastAsiaTheme="minorHAnsi" w:hAnsi="Times New Roman"/>
          <w:sz w:val="24"/>
          <w:szCs w:val="24"/>
        </w:rPr>
        <w:t>и стойности на ББИ</w:t>
      </w:r>
      <w:r w:rsidRPr="004C3A53">
        <w:rPr>
          <w:rFonts w:ascii="Times New Roman" w:eastAsiaTheme="minorHAnsi" w:hAnsi="Times New Roman"/>
          <w:sz w:val="24"/>
          <w:szCs w:val="24"/>
        </w:rPr>
        <w:t xml:space="preserve"> (3). Другите установени заплахи (корекция, изправяне и замърсяване на речните участъци) са оценени като незасягащи вида. По време на теренните проучвания бяха установени допълнителни заплахи, които  могат да се отразяват съществено върху популацията на вида в зоната: промяна на </w:t>
      </w:r>
      <w:r>
        <w:rPr>
          <w:rFonts w:ascii="Times New Roman" w:eastAsiaTheme="minorHAnsi" w:hAnsi="Times New Roman"/>
          <w:sz w:val="24"/>
          <w:szCs w:val="24"/>
        </w:rPr>
        <w:t>местообитания</w:t>
      </w:r>
      <w:r w:rsidRPr="004C3A53">
        <w:rPr>
          <w:rFonts w:ascii="Times New Roman" w:eastAsiaTheme="minorHAnsi" w:hAnsi="Times New Roman"/>
          <w:sz w:val="24"/>
          <w:szCs w:val="24"/>
        </w:rPr>
        <w:t xml:space="preserve">, </w:t>
      </w:r>
      <w:r w:rsidRPr="004C3A53">
        <w:rPr>
          <w:rFonts w:ascii="Times New Roman" w:eastAsiaTheme="minorHAnsi" w:hAnsi="Times New Roman"/>
          <w:sz w:val="24"/>
          <w:szCs w:val="24"/>
        </w:rPr>
        <w:lastRenderedPageBreak/>
        <w:t xml:space="preserve">много тежко замърсяване на р. Вит от източници извън зоната (ПСОВ Плевен </w:t>
      </w:r>
      <w:r>
        <w:rPr>
          <w:rFonts w:ascii="Times New Roman" w:eastAsiaTheme="minorHAnsi" w:hAnsi="Times New Roman"/>
          <w:sz w:val="24"/>
          <w:szCs w:val="24"/>
        </w:rPr>
        <w:t>съ</w:t>
      </w:r>
      <w:r w:rsidRPr="004C3A53">
        <w:rPr>
          <w:rFonts w:ascii="Times New Roman" w:eastAsiaTheme="minorHAnsi" w:hAnsi="Times New Roman"/>
          <w:sz w:val="24"/>
          <w:szCs w:val="24"/>
        </w:rPr>
        <w:t xml:space="preserve">с заустване до с. Божурица, </w:t>
      </w:r>
      <w:r>
        <w:rPr>
          <w:rFonts w:ascii="Times New Roman" w:eastAsiaTheme="minorHAnsi" w:hAnsi="Times New Roman"/>
          <w:sz w:val="24"/>
          <w:szCs w:val="24"/>
        </w:rPr>
        <w:t>вливане</w:t>
      </w:r>
      <w:r w:rsidRPr="004C3A53">
        <w:rPr>
          <w:rFonts w:ascii="Times New Roman" w:eastAsiaTheme="minorHAnsi" w:hAnsi="Times New Roman"/>
          <w:sz w:val="24"/>
          <w:szCs w:val="24"/>
        </w:rPr>
        <w:t xml:space="preserve"> на замърсената р. Тученица под гр. Плевен според ПУРБ</w:t>
      </w:r>
      <w:r>
        <w:rPr>
          <w:rFonts w:ascii="Times New Roman" w:eastAsiaTheme="minorHAnsi" w:hAnsi="Times New Roman"/>
          <w:sz w:val="24"/>
          <w:szCs w:val="24"/>
        </w:rPr>
        <w:t xml:space="preserve"> на </w:t>
      </w:r>
      <w:r w:rsidRPr="004C3A53">
        <w:rPr>
          <w:rFonts w:ascii="Times New Roman" w:eastAsiaTheme="minorHAnsi" w:hAnsi="Times New Roman"/>
          <w:sz w:val="24"/>
          <w:szCs w:val="24"/>
        </w:rPr>
        <w:t>БДДР 2016-2021, други неустановени източници), риболов, урбанизация и земеделие.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СФ най-значими заплахи в зоната които имат отношение към вида са:  интензивно земеделие, животновъдство, лесовъдство, усилено изземване на инертни материали, усилена урбанизация и </w:t>
      </w:r>
      <w:r>
        <w:rPr>
          <w:rFonts w:ascii="Times New Roman" w:eastAsiaTheme="minorHAnsi" w:hAnsi="Times New Roman"/>
          <w:sz w:val="24"/>
          <w:szCs w:val="24"/>
        </w:rPr>
        <w:t>изграждане</w:t>
      </w:r>
      <w:r w:rsidRPr="004C3A53">
        <w:rPr>
          <w:rFonts w:ascii="Times New Roman" w:eastAsiaTheme="minorHAnsi" w:hAnsi="Times New Roman"/>
          <w:sz w:val="24"/>
          <w:szCs w:val="24"/>
        </w:rPr>
        <w:t xml:space="preserve"> на земеделски структури, законен и незаконен риболов, модифициране на водни местообитания, гнилостни процеси и утаяване на фини частици, наводнения.  </w:t>
      </w:r>
    </w:p>
    <w:p w:rsidR="00E2488F" w:rsidRPr="004C3A53" w:rsidRDefault="00E2488F" w:rsidP="00E2488F">
      <w:pPr>
        <w:spacing w:after="160" w:line="240" w:lineRule="auto"/>
        <w:jc w:val="both"/>
        <w:rPr>
          <w:rFonts w:ascii="Times New Roman" w:eastAsiaTheme="minorHAnsi" w:hAnsi="Times New Roman"/>
          <w:b/>
          <w:sz w:val="24"/>
          <w:szCs w:val="24"/>
        </w:rPr>
      </w:pPr>
      <w:r>
        <w:rPr>
          <w:rFonts w:ascii="Times New Roman" w:eastAsiaTheme="minorHAnsi" w:hAnsi="Times New Roman"/>
          <w:sz w:val="24"/>
          <w:szCs w:val="24"/>
        </w:rPr>
        <w:t>Н</w:t>
      </w:r>
      <w:r w:rsidRPr="004C3A53">
        <w:rPr>
          <w:rFonts w:ascii="Times New Roman" w:eastAsiaTheme="minorHAnsi" w:hAnsi="Times New Roman"/>
          <w:sz w:val="24"/>
          <w:szCs w:val="24"/>
        </w:rPr>
        <w:t>е трябва да се пренебрегва и влиянието на кумулатив</w:t>
      </w:r>
      <w:r>
        <w:rPr>
          <w:rFonts w:ascii="Times New Roman" w:eastAsiaTheme="minorHAnsi" w:hAnsi="Times New Roman"/>
          <w:sz w:val="24"/>
          <w:szCs w:val="24"/>
        </w:rPr>
        <w:t>н</w:t>
      </w:r>
      <w:r w:rsidRPr="004C3A53">
        <w:rPr>
          <w:rFonts w:ascii="Times New Roman" w:eastAsiaTheme="minorHAnsi" w:hAnsi="Times New Roman"/>
          <w:sz w:val="24"/>
          <w:szCs w:val="24"/>
        </w:rPr>
        <w:t>ия натиск от участъци над и извън зоната – по поречията на р. Вит и р. Дунав.</w:t>
      </w: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6. Цели за подобряване/поддържане на природозащит</w:t>
      </w:r>
      <w:r w:rsidR="00501D28">
        <w:rPr>
          <w:rFonts w:ascii="Times New Roman" w:eastAsiaTheme="minorHAnsi" w:hAnsi="Times New Roman"/>
          <w:b/>
          <w:sz w:val="24"/>
          <w:szCs w:val="24"/>
        </w:rPr>
        <w:t>ното състояние на вида в зоната</w:t>
      </w:r>
    </w:p>
    <w:p w:rsidR="00E2488F" w:rsidRPr="004C3A53" w:rsidRDefault="00E2488F" w:rsidP="00E2488F">
      <w:pPr>
        <w:spacing w:before="120" w:after="0" w:line="240" w:lineRule="auto"/>
        <w:jc w:val="both"/>
        <w:rPr>
          <w:rFonts w:ascii="Times New Roman" w:eastAsiaTheme="minorHAnsi" w:hAnsi="Times New Roman"/>
          <w:sz w:val="24"/>
          <w:szCs w:val="24"/>
        </w:rPr>
      </w:pPr>
      <w:r w:rsidRPr="004C3A53">
        <w:rPr>
          <w:rFonts w:ascii="Times New Roman" w:eastAsiaTheme="minorHAnsi" w:hAnsi="Times New Roman"/>
          <w:sz w:val="24"/>
          <w:szCs w:val="24"/>
        </w:rPr>
        <w:t>Целите са формулирани по показатели, в таблицата по-долу.</w:t>
      </w:r>
    </w:p>
    <w:p w:rsidR="00E2488F" w:rsidRPr="004C3A53" w:rsidRDefault="00E2488F" w:rsidP="00E2488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133"/>
        <w:gridCol w:w="3321"/>
        <w:gridCol w:w="1855"/>
      </w:tblGrid>
      <w:tr w:rsidR="00E2488F" w:rsidRPr="0041253B" w:rsidTr="002E67EF">
        <w:trPr>
          <w:tblHeader/>
          <w:jc w:val="center"/>
        </w:trPr>
        <w:tc>
          <w:tcPr>
            <w:tcW w:w="756" w:type="pct"/>
            <w:shd w:val="clear" w:color="auto" w:fill="DBE5F1" w:themeFill="accent1" w:themeFillTint="33"/>
            <w:vAlign w:val="center"/>
          </w:tcPr>
          <w:p w:rsidR="00E2488F" w:rsidRPr="0041253B" w:rsidRDefault="00E2488F" w:rsidP="002E67EF">
            <w:pPr>
              <w:widowControl w:val="0"/>
              <w:spacing w:before="120" w:after="120" w:line="240" w:lineRule="auto"/>
              <w:jc w:val="center"/>
              <w:rPr>
                <w:rFonts w:ascii="Times New Roman" w:eastAsiaTheme="minorHAnsi" w:hAnsi="Times New Roman"/>
                <w:b/>
                <w:bCs/>
              </w:rPr>
            </w:pPr>
            <w:r w:rsidRPr="0041253B">
              <w:rPr>
                <w:rFonts w:ascii="Times New Roman" w:eastAsiaTheme="minorHAnsi" w:hAnsi="Times New Roman"/>
                <w:b/>
                <w:bCs/>
              </w:rPr>
              <w:t>Параметър</w:t>
            </w:r>
          </w:p>
        </w:tc>
        <w:tc>
          <w:tcPr>
            <w:tcW w:w="714" w:type="pct"/>
            <w:shd w:val="clear" w:color="auto" w:fill="DBE5F1" w:themeFill="accent1" w:themeFillTint="33"/>
            <w:vAlign w:val="center"/>
          </w:tcPr>
          <w:p w:rsidR="00E2488F" w:rsidRPr="0041253B" w:rsidRDefault="00E2488F" w:rsidP="002E67EF">
            <w:pPr>
              <w:widowControl w:val="0"/>
              <w:spacing w:before="120" w:after="120" w:line="240" w:lineRule="auto"/>
              <w:jc w:val="center"/>
              <w:rPr>
                <w:rFonts w:ascii="Times New Roman" w:eastAsiaTheme="minorHAnsi" w:hAnsi="Times New Roman"/>
                <w:b/>
                <w:bCs/>
              </w:rPr>
            </w:pPr>
            <w:r w:rsidRPr="0041253B">
              <w:rPr>
                <w:rFonts w:ascii="Times New Roman" w:hAnsi="Times New Roman"/>
                <w:b/>
                <w:bCs/>
              </w:rPr>
              <w:t>Мерна единица</w:t>
            </w:r>
          </w:p>
        </w:tc>
        <w:tc>
          <w:tcPr>
            <w:tcW w:w="634" w:type="pct"/>
            <w:shd w:val="clear" w:color="auto" w:fill="DBE5F1" w:themeFill="accent1" w:themeFillTint="33"/>
            <w:vAlign w:val="center"/>
          </w:tcPr>
          <w:p w:rsidR="00E2488F" w:rsidRPr="0041253B" w:rsidRDefault="00E2488F" w:rsidP="002E67EF">
            <w:pPr>
              <w:widowControl w:val="0"/>
              <w:spacing w:before="120" w:after="120" w:line="240" w:lineRule="auto"/>
              <w:jc w:val="center"/>
              <w:rPr>
                <w:rFonts w:ascii="Times New Roman" w:eastAsiaTheme="minorHAnsi" w:hAnsi="Times New Roman"/>
                <w:b/>
                <w:bCs/>
              </w:rPr>
            </w:pPr>
            <w:r w:rsidRPr="0041253B">
              <w:rPr>
                <w:rFonts w:ascii="Times New Roman" w:hAnsi="Times New Roman"/>
                <w:b/>
                <w:bCs/>
              </w:rPr>
              <w:t>Целева стойност</w:t>
            </w:r>
          </w:p>
        </w:tc>
        <w:tc>
          <w:tcPr>
            <w:tcW w:w="1858" w:type="pct"/>
            <w:shd w:val="clear" w:color="auto" w:fill="DBE5F1" w:themeFill="accent1" w:themeFillTint="33"/>
            <w:vAlign w:val="center"/>
          </w:tcPr>
          <w:p w:rsidR="00E2488F" w:rsidRPr="0041253B" w:rsidRDefault="00E2488F" w:rsidP="002E67EF">
            <w:pPr>
              <w:widowControl w:val="0"/>
              <w:spacing w:before="120" w:after="120" w:line="240" w:lineRule="auto"/>
              <w:jc w:val="center"/>
              <w:rPr>
                <w:rFonts w:ascii="Times New Roman" w:eastAsiaTheme="minorHAnsi" w:hAnsi="Times New Roman"/>
                <w:b/>
                <w:bCs/>
              </w:rPr>
            </w:pPr>
            <w:r w:rsidRPr="0041253B">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E2488F" w:rsidRPr="0041253B" w:rsidRDefault="00E2488F" w:rsidP="002E67EF">
            <w:pPr>
              <w:widowControl w:val="0"/>
              <w:spacing w:before="120" w:after="120" w:line="240" w:lineRule="auto"/>
              <w:jc w:val="center"/>
              <w:rPr>
                <w:rFonts w:ascii="Times New Roman" w:eastAsiaTheme="minorHAnsi" w:hAnsi="Times New Roman"/>
                <w:b/>
                <w:bCs/>
              </w:rPr>
            </w:pPr>
            <w:r w:rsidRPr="0041253B">
              <w:rPr>
                <w:rFonts w:ascii="Times New Roman" w:eastAsiaTheme="minorHAnsi" w:hAnsi="Times New Roman"/>
                <w:b/>
                <w:bCs/>
              </w:rPr>
              <w:t>Специфични цели на опазване за зоната</w:t>
            </w:r>
          </w:p>
        </w:tc>
      </w:tr>
      <w:tr w:rsidR="00E2488F" w:rsidRPr="0041253B" w:rsidTr="002E67EF">
        <w:trPr>
          <w:jc w:val="center"/>
        </w:trPr>
        <w:tc>
          <w:tcPr>
            <w:tcW w:w="756" w:type="pct"/>
            <w:shd w:val="clear" w:color="auto" w:fill="auto"/>
          </w:tcPr>
          <w:p w:rsidR="00E2488F" w:rsidRPr="0041253B" w:rsidRDefault="00E2488F" w:rsidP="002E67EF">
            <w:pPr>
              <w:spacing w:before="120" w:after="120" w:line="240" w:lineRule="auto"/>
              <w:rPr>
                <w:rFonts w:ascii="Times New Roman" w:eastAsiaTheme="minorHAnsi" w:hAnsi="Times New Roman"/>
                <w:b/>
                <w:lang w:val="en-US"/>
              </w:rPr>
            </w:pPr>
            <w:r w:rsidRPr="0041253B">
              <w:rPr>
                <w:rFonts w:ascii="Times New Roman" w:eastAsiaTheme="minorHAnsi" w:hAnsi="Times New Roman"/>
                <w:b/>
              </w:rPr>
              <w:t>Плътност на популацията</w:t>
            </w:r>
          </w:p>
        </w:tc>
        <w:tc>
          <w:tcPr>
            <w:tcW w:w="714" w:type="pct"/>
            <w:shd w:val="clear" w:color="auto" w:fill="auto"/>
          </w:tcPr>
          <w:p w:rsidR="00E2488F" w:rsidRPr="007A3BEC"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t>Брой индивиди/</w:t>
            </w:r>
            <w:r>
              <w:rPr>
                <w:rFonts w:ascii="Times New Roman" w:eastAsiaTheme="minorHAnsi" w:hAnsi="Times New Roman"/>
              </w:rPr>
              <w:t>ха</w:t>
            </w:r>
          </w:p>
        </w:tc>
        <w:tc>
          <w:tcPr>
            <w:tcW w:w="634" w:type="pct"/>
            <w:shd w:val="clear" w:color="auto" w:fill="auto"/>
          </w:tcPr>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t>Най-малко</w:t>
            </w:r>
            <w:r w:rsidRPr="0041253B">
              <w:rPr>
                <w:rFonts w:ascii="Times New Roman" w:eastAsiaTheme="minorHAnsi" w:hAnsi="Times New Roman"/>
                <w:lang w:val="en-US"/>
              </w:rPr>
              <w:t xml:space="preserve"> </w:t>
            </w:r>
            <w:r w:rsidRPr="0041253B">
              <w:rPr>
                <w:rFonts w:ascii="Times New Roman" w:eastAsiaTheme="minorHAnsi" w:hAnsi="Times New Roman"/>
              </w:rPr>
              <w:t>500 инд./</w:t>
            </w:r>
            <w:r>
              <w:rPr>
                <w:rFonts w:ascii="Times New Roman" w:eastAsiaTheme="minorHAnsi" w:hAnsi="Times New Roman"/>
              </w:rPr>
              <w:t>ха</w:t>
            </w:r>
            <w:r w:rsidRPr="0041253B">
              <w:rPr>
                <w:rFonts w:ascii="Times New Roman" w:eastAsiaTheme="minorHAnsi" w:hAnsi="Times New Roman"/>
                <w:lang w:val="en-US"/>
              </w:rPr>
              <w:t xml:space="preserve"> </w:t>
            </w:r>
          </w:p>
        </w:tc>
        <w:tc>
          <w:tcPr>
            <w:tcW w:w="1858" w:type="pct"/>
            <w:shd w:val="clear" w:color="auto" w:fill="auto"/>
          </w:tcPr>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1253B">
              <w:rPr>
                <w:rFonts w:ascii="Times New Roman" w:eastAsiaTheme="minorHAnsi" w:hAnsi="Times New Roman"/>
                <w:vertAlign w:val="superscript"/>
              </w:rPr>
              <w:t>2</w:t>
            </w:r>
            <w:r w:rsidRPr="0041253B">
              <w:rPr>
                <w:rFonts w:ascii="Times New Roman" w:eastAsiaTheme="minorHAnsi" w:hAnsi="Times New Roman"/>
              </w:rPr>
              <w:t xml:space="preserve">. След това броят на уловените екземпляри се преизчислява на един хектар. </w:t>
            </w:r>
          </w:p>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Според  данни</w:t>
            </w:r>
            <w:r>
              <w:rPr>
                <w:rFonts w:ascii="Times New Roman" w:eastAsiaTheme="minorHAnsi" w:hAnsi="Times New Roman"/>
              </w:rPr>
              <w:t>те от</w:t>
            </w:r>
            <w:r w:rsidRPr="0041253B">
              <w:rPr>
                <w:rFonts w:ascii="Times New Roman" w:eastAsiaTheme="minorHAnsi" w:hAnsi="Times New Roman"/>
              </w:rPr>
              <w:t xml:space="preserve"> проект </w:t>
            </w:r>
            <w:r>
              <w:rPr>
                <w:rFonts w:ascii="Times New Roman" w:eastAsiaTheme="minorHAnsi" w:hAnsi="Times New Roman"/>
              </w:rPr>
              <w:t>„</w:t>
            </w:r>
            <w:r w:rsidRPr="0041253B">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41253B">
              <w:rPr>
                <w:rFonts w:ascii="Times New Roman" w:eastAsiaTheme="minorHAnsi" w:hAnsi="Times New Roman"/>
              </w:rPr>
              <w:t xml:space="preserve"> средната стойност на числеността на вида в зоната е определена на 382  инд/ха. През 2009-2017 г. е регистрирана популационна плътност  100-2700 инд/ха. През 2021 г. е проведено теренно проучване за вида в 5 </w:t>
            </w:r>
            <w:r>
              <w:rPr>
                <w:rFonts w:ascii="Times New Roman" w:eastAsiaTheme="minorHAnsi" w:hAnsi="Times New Roman"/>
              </w:rPr>
              <w:t>участъка</w:t>
            </w:r>
            <w:r w:rsidRPr="0041253B">
              <w:rPr>
                <w:rFonts w:ascii="Times New Roman" w:eastAsiaTheme="minorHAnsi" w:hAnsi="Times New Roman"/>
              </w:rPr>
              <w:t xml:space="preserve"> на зоната и е регистриран с популационна плътност 133 инд/ха. Поради тази причина като минимална целева стойност на популацията се приема </w:t>
            </w:r>
            <w:r>
              <w:rPr>
                <w:rFonts w:ascii="Times New Roman" w:eastAsiaTheme="minorHAnsi" w:hAnsi="Times New Roman"/>
              </w:rPr>
              <w:t>минималната референтна численост</w:t>
            </w:r>
            <w:r w:rsidRPr="0041253B">
              <w:rPr>
                <w:rFonts w:ascii="Times New Roman" w:eastAsiaTheme="minorHAnsi" w:hAnsi="Times New Roman"/>
              </w:rPr>
              <w:t xml:space="preserve">, </w:t>
            </w:r>
            <w:r>
              <w:rPr>
                <w:rFonts w:ascii="Times New Roman" w:eastAsiaTheme="minorHAnsi" w:hAnsi="Times New Roman"/>
              </w:rPr>
              <w:t>определена</w:t>
            </w:r>
            <w:r w:rsidRPr="0041253B">
              <w:rPr>
                <w:rFonts w:ascii="Times New Roman" w:eastAsiaTheme="minorHAnsi" w:hAnsi="Times New Roman"/>
              </w:rPr>
              <w:t xml:space="preserve"> по</w:t>
            </w:r>
            <w:r>
              <w:rPr>
                <w:rFonts w:ascii="Times New Roman" w:eastAsiaTheme="minorHAnsi" w:hAnsi="Times New Roman"/>
              </w:rPr>
              <w:t xml:space="preserve">в </w:t>
            </w:r>
            <w:r w:rsidRPr="0041253B">
              <w:rPr>
                <w:rFonts w:ascii="Times New Roman" w:eastAsiaTheme="minorHAnsi" w:hAnsi="Times New Roman"/>
              </w:rPr>
              <w:t xml:space="preserve">проект </w:t>
            </w:r>
            <w:r>
              <w:rPr>
                <w:rFonts w:ascii="Times New Roman" w:eastAsiaTheme="minorHAnsi" w:hAnsi="Times New Roman"/>
              </w:rPr>
              <w:t>„</w:t>
            </w:r>
            <w:r w:rsidRPr="0041253B">
              <w:rPr>
                <w:rFonts w:ascii="Times New Roman" w:eastAsiaTheme="minorHAnsi" w:hAnsi="Times New Roman"/>
              </w:rPr>
              <w:t xml:space="preserve">Картиране и определяне на природозащитното състояние на природни местообитания и </w:t>
            </w:r>
            <w:r w:rsidRPr="0041253B">
              <w:rPr>
                <w:rFonts w:ascii="Times New Roman" w:eastAsiaTheme="minorHAnsi" w:hAnsi="Times New Roman"/>
              </w:rPr>
              <w:lastRenderedPageBreak/>
              <w:t>видове - фаза I</w:t>
            </w:r>
            <w:r>
              <w:rPr>
                <w:rFonts w:ascii="Times New Roman" w:eastAsiaTheme="minorHAnsi" w:hAnsi="Times New Roman"/>
              </w:rPr>
              <w:t>“</w:t>
            </w:r>
            <w:r w:rsidRPr="0041253B">
              <w:rPr>
                <w:rFonts w:ascii="Times New Roman" w:eastAsiaTheme="minorHAnsi" w:hAnsi="Times New Roman"/>
              </w:rPr>
              <w:t>.</w:t>
            </w:r>
          </w:p>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значителен. </w:t>
            </w:r>
          </w:p>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От друга страна, кумулативния натиск с източници на произход извън зоната може също да бъде значим.</w:t>
            </w:r>
          </w:p>
          <w:p w:rsidR="00E2488F" w:rsidRPr="0041253B"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В</w:t>
            </w:r>
            <w:r w:rsidRPr="0041253B">
              <w:rPr>
                <w:rFonts w:ascii="Times New Roman" w:eastAsiaTheme="minorHAnsi" w:hAnsi="Times New Roman"/>
              </w:rPr>
              <w:t xml:space="preserve"> Методологията за оценка на състоянието на риби  (</w:t>
            </w:r>
            <w:r>
              <w:rPr>
                <w:rFonts w:ascii="Times New Roman" w:eastAsiaTheme="minorHAnsi" w:hAnsi="Times New Roman"/>
              </w:rPr>
              <w:t>НСМСБР</w:t>
            </w:r>
            <w:r w:rsidRPr="0041253B">
              <w:rPr>
                <w:rFonts w:ascii="Times New Roman" w:eastAsiaTheme="minorHAnsi" w:hAnsi="Times New Roman"/>
              </w:rPr>
              <w:t xml:space="preserve">) референтните стойности за плътността на популацията на този вид не са </w:t>
            </w:r>
            <w:r>
              <w:rPr>
                <w:rFonts w:ascii="Times New Roman" w:eastAsiaTheme="minorHAnsi" w:hAnsi="Times New Roman"/>
              </w:rPr>
              <w:t>изведени</w:t>
            </w:r>
            <w:r w:rsidRPr="0041253B">
              <w:rPr>
                <w:rFonts w:ascii="Times New Roman" w:eastAsiaTheme="minorHAnsi" w:hAnsi="Times New Roman"/>
              </w:rPr>
              <w:t xml:space="preserve">. </w:t>
            </w:r>
            <w:r>
              <w:rPr>
                <w:rFonts w:ascii="Times New Roman" w:eastAsiaTheme="minorHAnsi" w:hAnsi="Times New Roman"/>
              </w:rPr>
              <w:t>В</w:t>
            </w:r>
            <w:r w:rsidRPr="0041253B">
              <w:rPr>
                <w:rFonts w:ascii="Times New Roman" w:eastAsiaTheme="minorHAnsi" w:hAnsi="Times New Roman"/>
              </w:rPr>
              <w:t>ъз основа на средните стойности на установената плътност на популацията, състоянието на вида по този показател е „Благоприятно“.</w:t>
            </w:r>
          </w:p>
        </w:tc>
        <w:tc>
          <w:tcPr>
            <w:tcW w:w="1038" w:type="pct"/>
          </w:tcPr>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lastRenderedPageBreak/>
              <w:t xml:space="preserve">Поддържане на плътността на популацията най-малко на 500 инд./ха. </w:t>
            </w:r>
          </w:p>
        </w:tc>
      </w:tr>
      <w:tr w:rsidR="00E2488F" w:rsidRPr="0041253B" w:rsidTr="002E67EF">
        <w:trPr>
          <w:jc w:val="center"/>
        </w:trPr>
        <w:tc>
          <w:tcPr>
            <w:tcW w:w="756" w:type="pct"/>
            <w:shd w:val="clear" w:color="auto" w:fill="auto"/>
          </w:tcPr>
          <w:p w:rsidR="00E2488F" w:rsidRPr="0041253B" w:rsidRDefault="00E2488F" w:rsidP="002E67EF">
            <w:pPr>
              <w:spacing w:before="120" w:after="120" w:line="240" w:lineRule="auto"/>
              <w:rPr>
                <w:rFonts w:ascii="Times New Roman" w:eastAsiaTheme="minorHAnsi" w:hAnsi="Times New Roman"/>
                <w:b/>
              </w:rPr>
            </w:pPr>
            <w:r w:rsidRPr="0041253B">
              <w:rPr>
                <w:rFonts w:ascii="Times New Roman" w:eastAsiaTheme="minorHAnsi" w:hAnsi="Times New Roman"/>
                <w:b/>
              </w:rPr>
              <w:lastRenderedPageBreak/>
              <w:t xml:space="preserve">Местообитание на вида: </w:t>
            </w:r>
          </w:p>
          <w:p w:rsidR="00E2488F" w:rsidRPr="0041253B" w:rsidRDefault="00E2488F" w:rsidP="002E67EF">
            <w:pPr>
              <w:spacing w:before="120" w:after="120" w:line="240" w:lineRule="auto"/>
              <w:rPr>
                <w:rFonts w:ascii="Times New Roman" w:eastAsiaTheme="minorHAnsi" w:hAnsi="Times New Roman"/>
                <w:b/>
              </w:rPr>
            </w:pPr>
            <w:r w:rsidRPr="0041253B">
              <w:rPr>
                <w:rFonts w:ascii="Times New Roman" w:eastAsiaTheme="minorHAnsi" w:hAnsi="Times New Roman"/>
                <w:b/>
              </w:rPr>
              <w:t>Дължина на речната мрежа, представляваща потенциално местообитание за вида</w:t>
            </w:r>
          </w:p>
        </w:tc>
        <w:tc>
          <w:tcPr>
            <w:tcW w:w="714" w:type="pct"/>
            <w:shd w:val="clear" w:color="auto" w:fill="auto"/>
          </w:tcPr>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t>км</w:t>
            </w:r>
          </w:p>
        </w:tc>
        <w:tc>
          <w:tcPr>
            <w:tcW w:w="634" w:type="pct"/>
            <w:shd w:val="clear" w:color="auto" w:fill="auto"/>
          </w:tcPr>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shd w:val="clear" w:color="auto" w:fill="FFFFFF"/>
              </w:rPr>
              <w:t>Най-малко 39 км</w:t>
            </w:r>
          </w:p>
        </w:tc>
        <w:tc>
          <w:tcPr>
            <w:tcW w:w="1858" w:type="pct"/>
            <w:shd w:val="clear" w:color="auto" w:fill="auto"/>
          </w:tcPr>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E2488F" w:rsidRPr="0041253B" w:rsidRDefault="00E2488F" w:rsidP="002E67EF">
            <w:pPr>
              <w:numPr>
                <w:ilvl w:val="0"/>
                <w:numId w:val="6"/>
              </w:numPr>
              <w:spacing w:before="120" w:after="120" w:line="240" w:lineRule="auto"/>
              <w:jc w:val="both"/>
              <w:rPr>
                <w:rFonts w:ascii="Times New Roman" w:eastAsiaTheme="minorHAnsi" w:hAnsi="Times New Roman"/>
              </w:rPr>
            </w:pPr>
            <w:r w:rsidRPr="0041253B">
              <w:rPr>
                <w:rFonts w:ascii="Times New Roman" w:eastAsiaTheme="minorHAnsi" w:hAnsi="Times New Roman"/>
              </w:rPr>
              <w:t>повечето равнинни реки с постоянен отток, с умерено до бавно течение и прилежащите стоящи водоеми, някои изкуствени или силно модифицирави водоеми (канали, язовири, др.)</w:t>
            </w:r>
          </w:p>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На базата на този анализ е установено, че 39 км в защитената зона отговарят на посочените критерии. Според наличните данни за вида, той се среща моза</w:t>
            </w:r>
            <w:r>
              <w:rPr>
                <w:rFonts w:ascii="Times New Roman" w:eastAsiaTheme="minorHAnsi" w:hAnsi="Times New Roman"/>
              </w:rPr>
              <w:t>е</w:t>
            </w:r>
            <w:r w:rsidRPr="0041253B">
              <w:rPr>
                <w:rFonts w:ascii="Times New Roman" w:eastAsiaTheme="minorHAnsi" w:hAnsi="Times New Roman"/>
              </w:rPr>
              <w:t>чно в зоната.</w:t>
            </w:r>
          </w:p>
        </w:tc>
        <w:tc>
          <w:tcPr>
            <w:tcW w:w="1038" w:type="pct"/>
          </w:tcPr>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 xml:space="preserve">Поддържане на дължината на речната мрежа, представляваща подходящо местообитание, обитавано от вида, най-малко 39 км. </w:t>
            </w:r>
          </w:p>
          <w:p w:rsidR="00E2488F" w:rsidRPr="0041253B" w:rsidRDefault="00E2488F" w:rsidP="002E67EF">
            <w:pPr>
              <w:spacing w:before="120" w:after="120" w:line="240" w:lineRule="auto"/>
              <w:jc w:val="both"/>
              <w:rPr>
                <w:rFonts w:ascii="Times New Roman" w:eastAsiaTheme="minorHAnsi" w:hAnsi="Times New Roman"/>
              </w:rPr>
            </w:pPr>
          </w:p>
          <w:p w:rsidR="00E2488F" w:rsidRPr="0041253B" w:rsidRDefault="00E2488F" w:rsidP="002E67EF">
            <w:pPr>
              <w:spacing w:before="120" w:after="120" w:line="240" w:lineRule="auto"/>
              <w:jc w:val="both"/>
              <w:rPr>
                <w:rFonts w:ascii="Times New Roman" w:eastAsiaTheme="minorHAnsi" w:hAnsi="Times New Roman"/>
              </w:rPr>
            </w:pPr>
          </w:p>
        </w:tc>
      </w:tr>
      <w:tr w:rsidR="00E2488F" w:rsidRPr="0041253B" w:rsidTr="002E67EF">
        <w:trPr>
          <w:jc w:val="center"/>
        </w:trPr>
        <w:tc>
          <w:tcPr>
            <w:tcW w:w="756" w:type="pct"/>
            <w:shd w:val="clear" w:color="auto" w:fill="auto"/>
          </w:tcPr>
          <w:p w:rsidR="00E2488F" w:rsidRPr="0041253B" w:rsidRDefault="00E2488F" w:rsidP="002E67EF">
            <w:pPr>
              <w:spacing w:before="120" w:after="120" w:line="240" w:lineRule="auto"/>
              <w:rPr>
                <w:rFonts w:ascii="Times New Roman" w:eastAsiaTheme="minorHAnsi" w:hAnsi="Times New Roman"/>
                <w:b/>
              </w:rPr>
            </w:pPr>
            <w:r w:rsidRPr="0041253B">
              <w:rPr>
                <w:rFonts w:ascii="Times New Roman" w:eastAsiaTheme="minorHAnsi" w:hAnsi="Times New Roman"/>
                <w:b/>
              </w:rPr>
              <w:t>Местообитание на вида:</w:t>
            </w:r>
          </w:p>
          <w:p w:rsidR="00E2488F" w:rsidRPr="0041253B" w:rsidRDefault="00E2488F" w:rsidP="002E67EF">
            <w:pPr>
              <w:spacing w:before="120" w:after="120" w:line="240" w:lineRule="auto"/>
              <w:rPr>
                <w:rFonts w:ascii="Times New Roman" w:eastAsiaTheme="minorHAnsi" w:hAnsi="Times New Roman"/>
                <w:b/>
              </w:rPr>
            </w:pPr>
            <w:r w:rsidRPr="0041253B">
              <w:rPr>
                <w:rFonts w:ascii="Times New Roman" w:eastAsiaTheme="minorHAnsi" w:hAnsi="Times New Roman"/>
                <w:b/>
              </w:rPr>
              <w:t>Водна площ на стоящи водоеми, представля</w:t>
            </w:r>
            <w:r w:rsidRPr="0041253B">
              <w:rPr>
                <w:rFonts w:ascii="Times New Roman" w:eastAsiaTheme="minorHAnsi" w:hAnsi="Times New Roman"/>
                <w:b/>
              </w:rPr>
              <w:lastRenderedPageBreak/>
              <w:t>ваща потенциално местообитание за вида</w:t>
            </w:r>
          </w:p>
        </w:tc>
        <w:tc>
          <w:tcPr>
            <w:tcW w:w="714" w:type="pct"/>
            <w:shd w:val="clear" w:color="auto" w:fill="auto"/>
          </w:tcPr>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lastRenderedPageBreak/>
              <w:t>ха</w:t>
            </w:r>
          </w:p>
        </w:tc>
        <w:tc>
          <w:tcPr>
            <w:tcW w:w="634" w:type="pct"/>
            <w:shd w:val="clear" w:color="auto" w:fill="auto"/>
          </w:tcPr>
          <w:p w:rsidR="00E2488F" w:rsidRPr="0041253B" w:rsidRDefault="00E2488F" w:rsidP="002E67EF">
            <w:pPr>
              <w:spacing w:before="120" w:after="120" w:line="240" w:lineRule="auto"/>
              <w:rPr>
                <w:rFonts w:ascii="Times New Roman" w:eastAsiaTheme="minorHAnsi" w:hAnsi="Times New Roman"/>
                <w:shd w:val="clear" w:color="auto" w:fill="FFFFFF"/>
              </w:rPr>
            </w:pPr>
            <w:r>
              <w:rPr>
                <w:rFonts w:ascii="Times New Roman" w:eastAsiaTheme="minorHAnsi" w:hAnsi="Times New Roman"/>
                <w:shd w:val="clear" w:color="auto" w:fill="FFFFFF"/>
              </w:rPr>
              <w:t>14,8</w:t>
            </w:r>
          </w:p>
        </w:tc>
        <w:tc>
          <w:tcPr>
            <w:tcW w:w="1858" w:type="pct"/>
            <w:shd w:val="clear" w:color="auto" w:fill="auto"/>
          </w:tcPr>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Водната площ се определя чрез GIS анализ, използващ следните екологични критерии:</w:t>
            </w:r>
          </w:p>
          <w:p w:rsidR="00E2488F" w:rsidRPr="0041253B" w:rsidRDefault="00E2488F" w:rsidP="002E67EF">
            <w:pPr>
              <w:numPr>
                <w:ilvl w:val="0"/>
                <w:numId w:val="6"/>
              </w:numPr>
              <w:spacing w:before="120" w:after="120" w:line="240" w:lineRule="auto"/>
              <w:jc w:val="both"/>
              <w:rPr>
                <w:rFonts w:ascii="Times New Roman" w:eastAsiaTheme="minorHAnsi" w:hAnsi="Times New Roman"/>
              </w:rPr>
            </w:pPr>
            <w:r w:rsidRPr="0041253B">
              <w:rPr>
                <w:rFonts w:ascii="Times New Roman" w:eastAsiaTheme="minorHAnsi" w:hAnsi="Times New Roman"/>
              </w:rPr>
              <w:t xml:space="preserve">повечето равнинни естествени, силно модифицирани или изкуствени стоящи водоеми с макрофитно </w:t>
            </w:r>
            <w:r w:rsidRPr="0041253B">
              <w:rPr>
                <w:rFonts w:ascii="Times New Roman" w:eastAsiaTheme="minorHAnsi" w:hAnsi="Times New Roman"/>
              </w:rPr>
              <w:lastRenderedPageBreak/>
              <w:t xml:space="preserve">покритие в крайбрежната си част, фин субстрат, постоянен вток на вода, минимални ежегодни колебания на водното ниво и наличие на миди. </w:t>
            </w:r>
          </w:p>
          <w:p w:rsidR="00E2488F" w:rsidRPr="0041253B" w:rsidRDefault="00E2488F" w:rsidP="002E67EF">
            <w:pPr>
              <w:spacing w:before="120" w:after="120" w:line="240" w:lineRule="auto"/>
              <w:jc w:val="both"/>
              <w:rPr>
                <w:rFonts w:ascii="Times New Roman" w:eastAsiaTheme="minorHAnsi" w:hAnsi="Times New Roman"/>
              </w:rPr>
            </w:pPr>
          </w:p>
        </w:tc>
        <w:tc>
          <w:tcPr>
            <w:tcW w:w="1038" w:type="pct"/>
          </w:tcPr>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lastRenderedPageBreak/>
              <w:t>Поддържане на площ, представляваща подходящо местообитание, обитавано в съответната зона</w:t>
            </w:r>
          </w:p>
        </w:tc>
      </w:tr>
      <w:tr w:rsidR="00E2488F" w:rsidRPr="0041253B" w:rsidTr="002E67EF">
        <w:trPr>
          <w:jc w:val="center"/>
        </w:trPr>
        <w:tc>
          <w:tcPr>
            <w:tcW w:w="756" w:type="pct"/>
            <w:shd w:val="clear" w:color="auto" w:fill="auto"/>
          </w:tcPr>
          <w:p w:rsidR="00E2488F" w:rsidRPr="0041253B" w:rsidRDefault="00E2488F" w:rsidP="002E67EF">
            <w:pPr>
              <w:spacing w:before="120" w:after="120" w:line="240" w:lineRule="auto"/>
              <w:rPr>
                <w:rFonts w:ascii="Times New Roman" w:eastAsiaTheme="minorHAnsi" w:hAnsi="Times New Roman"/>
                <w:b/>
              </w:rPr>
            </w:pPr>
            <w:r w:rsidRPr="0041253B">
              <w:rPr>
                <w:rFonts w:ascii="Times New Roman" w:eastAsiaTheme="minorHAnsi" w:hAnsi="Times New Roman"/>
                <w:b/>
              </w:rPr>
              <w:lastRenderedPageBreak/>
              <w:t xml:space="preserve">Местообитание на вида: </w:t>
            </w:r>
          </w:p>
          <w:p w:rsidR="00E2488F" w:rsidRPr="0041253B" w:rsidRDefault="00E2488F" w:rsidP="002E67EF">
            <w:pPr>
              <w:spacing w:before="120" w:after="120" w:line="240" w:lineRule="auto"/>
              <w:rPr>
                <w:rFonts w:ascii="Times New Roman" w:eastAsiaTheme="minorHAnsi" w:hAnsi="Times New Roman"/>
                <w:b/>
              </w:rPr>
            </w:pPr>
            <w:r w:rsidRPr="0041253B">
              <w:rPr>
                <w:rFonts w:ascii="Times New Roman" w:eastAsiaTheme="minorHAnsi" w:hAnsi="Times New Roman"/>
                <w:b/>
              </w:rPr>
              <w:t xml:space="preserve">Степен на свързаност на местообитанието на вида </w:t>
            </w:r>
          </w:p>
          <w:p w:rsidR="00E2488F" w:rsidRPr="0041253B" w:rsidRDefault="00E2488F" w:rsidP="002E67EF">
            <w:pPr>
              <w:spacing w:before="120" w:after="120" w:line="240" w:lineRule="auto"/>
              <w:rPr>
                <w:rFonts w:ascii="Times New Roman" w:eastAsiaTheme="minorHAnsi" w:hAnsi="Times New Roman"/>
                <w:b/>
              </w:rPr>
            </w:pPr>
          </w:p>
          <w:p w:rsidR="00E2488F" w:rsidRPr="0041253B" w:rsidRDefault="00E2488F" w:rsidP="002E67EF">
            <w:pPr>
              <w:spacing w:before="120" w:after="120" w:line="240" w:lineRule="auto"/>
              <w:rPr>
                <w:rFonts w:ascii="Times New Roman" w:eastAsiaTheme="minorHAnsi" w:hAnsi="Times New Roman"/>
                <w:b/>
              </w:rPr>
            </w:pPr>
          </w:p>
        </w:tc>
        <w:tc>
          <w:tcPr>
            <w:tcW w:w="714" w:type="pct"/>
            <w:shd w:val="clear" w:color="auto" w:fill="auto"/>
          </w:tcPr>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t xml:space="preserve">5 степенна скала за всяка бариера </w:t>
            </w:r>
          </w:p>
        </w:tc>
        <w:tc>
          <w:tcPr>
            <w:tcW w:w="634" w:type="pct"/>
            <w:shd w:val="clear" w:color="auto" w:fill="auto"/>
          </w:tcPr>
          <w:p w:rsidR="00E2488F" w:rsidRPr="0041253B" w:rsidRDefault="00E2488F" w:rsidP="002E67EF">
            <w:pPr>
              <w:spacing w:before="120" w:after="120" w:line="240" w:lineRule="auto"/>
              <w:rPr>
                <w:rFonts w:ascii="Times New Roman" w:eastAsiaTheme="minorHAnsi" w:hAnsi="Times New Roman"/>
                <w:lang w:val="en-US"/>
              </w:rPr>
            </w:pPr>
            <w:r w:rsidRPr="0041253B">
              <w:rPr>
                <w:rFonts w:ascii="Times New Roman" w:eastAsiaTheme="minorHAnsi" w:hAnsi="Times New Roman"/>
              </w:rPr>
              <w:t>Степен</w:t>
            </w:r>
            <w:r w:rsidRPr="0041253B">
              <w:rPr>
                <w:rFonts w:ascii="Times New Roman" w:eastAsiaTheme="minorHAnsi" w:hAnsi="Times New Roman"/>
                <w:lang w:val="en-US"/>
              </w:rPr>
              <w:t xml:space="preserve"> 1</w:t>
            </w:r>
          </w:p>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t>за всяка бариера</w:t>
            </w:r>
          </w:p>
        </w:tc>
        <w:tc>
          <w:tcPr>
            <w:tcW w:w="1858" w:type="pct"/>
            <w:shd w:val="clear" w:color="auto" w:fill="auto"/>
          </w:tcPr>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Theme="minorHAnsi" w:hAnsi="Times New Roman"/>
              </w:rPr>
              <w:t xml:space="preserve"> </w:t>
            </w:r>
            <w:r w:rsidRPr="0041253B">
              <w:rPr>
                <w:rFonts w:ascii="Times New Roman" w:eastAsiaTheme="minorHAnsi" w:hAnsi="Times New Roman"/>
              </w:rPr>
              <w:t xml:space="preserve">г. и финалния доклад по проект на МОСВ </w:t>
            </w:r>
            <w:r>
              <w:rPr>
                <w:rFonts w:ascii="Times New Roman" w:eastAsiaTheme="minorHAnsi" w:hAnsi="Times New Roman"/>
              </w:rPr>
              <w:t>„</w:t>
            </w:r>
            <w:r w:rsidRPr="0041253B">
              <w:rPr>
                <w:rFonts w:ascii="Times New Roman" w:eastAsiaTheme="minorHAns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41253B">
              <w:rPr>
                <w:rFonts w:ascii="Times New Roman" w:eastAsiaTheme="minorHAnsi" w:hAnsi="Times New Roman"/>
              </w:rPr>
              <w:t xml:space="preserve">. </w:t>
            </w:r>
          </w:p>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w:t>
            </w:r>
            <w:r w:rsidRPr="0041253B">
              <w:rPr>
                <w:rFonts w:ascii="Times New Roman" w:eastAsiaTheme="minorHAnsi" w:hAnsi="Times New Roman"/>
              </w:rPr>
              <w:lastRenderedPageBreak/>
              <w:t>–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E2488F" w:rsidRPr="0041253B" w:rsidTr="002E67EF">
        <w:trPr>
          <w:jc w:val="center"/>
        </w:trPr>
        <w:tc>
          <w:tcPr>
            <w:tcW w:w="756" w:type="pct"/>
            <w:shd w:val="clear" w:color="auto" w:fill="auto"/>
          </w:tcPr>
          <w:p w:rsidR="00E2488F" w:rsidRPr="0041253B" w:rsidRDefault="00E2488F" w:rsidP="002E67EF">
            <w:pPr>
              <w:spacing w:before="120" w:after="120" w:line="240" w:lineRule="auto"/>
              <w:rPr>
                <w:rFonts w:ascii="Times New Roman" w:eastAsiaTheme="minorHAnsi" w:hAnsi="Times New Roman"/>
                <w:b/>
              </w:rPr>
            </w:pPr>
            <w:r w:rsidRPr="0041253B">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t xml:space="preserve">5 степенна скала за екологично състояние съгласно РДВ </w:t>
            </w:r>
          </w:p>
        </w:tc>
        <w:tc>
          <w:tcPr>
            <w:tcW w:w="634" w:type="pct"/>
            <w:shd w:val="clear" w:color="auto" w:fill="auto"/>
          </w:tcPr>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t>По-висока или равна на 2 – Добро състояние</w:t>
            </w:r>
            <w:r>
              <w:rPr>
                <w:rFonts w:ascii="Times New Roman" w:eastAsiaTheme="minorHAnsi" w:hAnsi="Times New Roman"/>
              </w:rPr>
              <w:t>/Добър потенциал</w:t>
            </w:r>
          </w:p>
        </w:tc>
        <w:tc>
          <w:tcPr>
            <w:tcW w:w="1858" w:type="pct"/>
            <w:shd w:val="clear" w:color="auto" w:fill="auto"/>
          </w:tcPr>
          <w:p w:rsidR="00E2488F" w:rsidRPr="0041253B" w:rsidRDefault="00E2488F" w:rsidP="002E67EF">
            <w:pPr>
              <w:spacing w:after="0" w:line="240" w:lineRule="auto"/>
              <w:jc w:val="both"/>
              <w:rPr>
                <w:rFonts w:ascii="Times New Roman" w:eastAsiaTheme="minorHAnsi" w:hAnsi="Times New Roman"/>
              </w:rPr>
            </w:pPr>
            <w:r w:rsidRPr="0041253B">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41253B">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41253B">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E2488F" w:rsidRPr="0041253B" w:rsidTr="002E67EF">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E2488F" w:rsidRPr="0041253B" w:rsidRDefault="00E2488F" w:rsidP="002E67EF">
                  <w:pPr>
                    <w:spacing w:after="0" w:line="240" w:lineRule="auto"/>
                    <w:jc w:val="center"/>
                    <w:rPr>
                      <w:rFonts w:ascii="Times New Roman" w:eastAsiaTheme="minorHAnsi" w:hAnsi="Times New Roman"/>
                      <w:b/>
                      <w:bCs/>
                      <w:color w:val="000000"/>
                    </w:rPr>
                  </w:pPr>
                  <w:r w:rsidRPr="0041253B">
                    <w:rPr>
                      <w:rFonts w:ascii="Times New Roman" w:eastAsiaTheme="minorHAnsi" w:hAnsi="Times New Roman"/>
                      <w:b/>
                      <w:bCs/>
                      <w:color w:val="000000"/>
                    </w:rPr>
                    <w:t>Екологично състояние</w:t>
                  </w:r>
                </w:p>
              </w:tc>
            </w:tr>
            <w:tr w:rsidR="00E2488F" w:rsidRPr="0041253B"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2488F" w:rsidRPr="0041253B" w:rsidRDefault="00E2488F" w:rsidP="002E67EF">
                  <w:pPr>
                    <w:spacing w:after="0" w:line="240" w:lineRule="auto"/>
                    <w:jc w:val="center"/>
                    <w:rPr>
                      <w:rFonts w:ascii="Times New Roman" w:eastAsiaTheme="minorHAnsi" w:hAnsi="Times New Roman"/>
                      <w:color w:val="000000"/>
                    </w:rPr>
                  </w:pPr>
                  <w:r w:rsidRPr="0041253B">
                    <w:rPr>
                      <w:rFonts w:ascii="Times New Roman" w:eastAsiaTheme="minorHAnsi" w:hAnsi="Times New Roman"/>
                      <w:color w:val="000000"/>
                    </w:rPr>
                    <w:t>1 - Отлично</w:t>
                  </w:r>
                </w:p>
              </w:tc>
            </w:tr>
            <w:tr w:rsidR="00E2488F" w:rsidRPr="0041253B"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2488F" w:rsidRPr="0041253B" w:rsidRDefault="00E2488F" w:rsidP="002E67EF">
                  <w:pPr>
                    <w:spacing w:after="0" w:line="240" w:lineRule="auto"/>
                    <w:jc w:val="center"/>
                    <w:rPr>
                      <w:rFonts w:ascii="Times New Roman" w:eastAsiaTheme="minorHAnsi" w:hAnsi="Times New Roman"/>
                      <w:color w:val="000000"/>
                    </w:rPr>
                  </w:pPr>
                  <w:r w:rsidRPr="0041253B">
                    <w:rPr>
                      <w:rFonts w:ascii="Times New Roman" w:eastAsiaTheme="minorHAnsi" w:hAnsi="Times New Roman"/>
                      <w:color w:val="000000"/>
                    </w:rPr>
                    <w:t>2 - Добро</w:t>
                  </w:r>
                </w:p>
              </w:tc>
            </w:tr>
            <w:tr w:rsidR="00E2488F" w:rsidRPr="0041253B"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488F" w:rsidRPr="0041253B" w:rsidRDefault="00E2488F" w:rsidP="002E67EF">
                  <w:pPr>
                    <w:spacing w:after="0" w:line="240" w:lineRule="auto"/>
                    <w:jc w:val="center"/>
                    <w:rPr>
                      <w:rFonts w:ascii="Times New Roman" w:eastAsiaTheme="minorHAnsi" w:hAnsi="Times New Roman"/>
                      <w:color w:val="000000"/>
                    </w:rPr>
                  </w:pPr>
                  <w:r w:rsidRPr="0041253B">
                    <w:rPr>
                      <w:rFonts w:ascii="Times New Roman" w:eastAsiaTheme="minorHAnsi" w:hAnsi="Times New Roman"/>
                      <w:color w:val="000000"/>
                    </w:rPr>
                    <w:t>3 - Умерено</w:t>
                  </w:r>
                </w:p>
              </w:tc>
            </w:tr>
            <w:tr w:rsidR="00E2488F" w:rsidRPr="0041253B"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2488F" w:rsidRPr="0041253B" w:rsidRDefault="00E2488F" w:rsidP="002E67EF">
                  <w:pPr>
                    <w:spacing w:after="0" w:line="240" w:lineRule="auto"/>
                    <w:jc w:val="center"/>
                    <w:rPr>
                      <w:rFonts w:ascii="Times New Roman" w:eastAsiaTheme="minorHAnsi" w:hAnsi="Times New Roman"/>
                      <w:color w:val="000000"/>
                    </w:rPr>
                  </w:pPr>
                  <w:r w:rsidRPr="0041253B">
                    <w:rPr>
                      <w:rFonts w:ascii="Times New Roman" w:eastAsiaTheme="minorHAnsi" w:hAnsi="Times New Roman"/>
                      <w:color w:val="000000"/>
                    </w:rPr>
                    <w:t>4 - Лошо</w:t>
                  </w:r>
                </w:p>
              </w:tc>
            </w:tr>
            <w:tr w:rsidR="00E2488F" w:rsidRPr="0041253B"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2488F" w:rsidRPr="0041253B" w:rsidRDefault="00E2488F" w:rsidP="002E67EF">
                  <w:pPr>
                    <w:spacing w:after="0" w:line="240" w:lineRule="auto"/>
                    <w:jc w:val="center"/>
                    <w:rPr>
                      <w:rFonts w:ascii="Times New Roman" w:eastAsiaTheme="minorHAnsi" w:hAnsi="Times New Roman"/>
                      <w:color w:val="000000"/>
                    </w:rPr>
                  </w:pPr>
                  <w:r w:rsidRPr="0041253B">
                    <w:rPr>
                      <w:rFonts w:ascii="Times New Roman" w:eastAsiaTheme="minorHAnsi" w:hAnsi="Times New Roman"/>
                      <w:color w:val="000000"/>
                    </w:rPr>
                    <w:t>5 - Много лошо</w:t>
                  </w:r>
                </w:p>
              </w:tc>
            </w:tr>
          </w:tbl>
          <w:p w:rsidR="00E2488F" w:rsidRDefault="00E2488F" w:rsidP="002E67EF">
            <w:pPr>
              <w:spacing w:before="120" w:after="120" w:line="240" w:lineRule="auto"/>
              <w:jc w:val="both"/>
              <w:rPr>
                <w:rFonts w:ascii="Times New Roman" w:eastAsiaTheme="minorHAnsi" w:hAnsi="Times New Roman"/>
              </w:rPr>
            </w:pPr>
            <w:r w:rsidRPr="00853D7A">
              <w:rPr>
                <w:rFonts w:ascii="Times New Roman" w:eastAsia="Calibri" w:hAnsi="Times New Roman"/>
              </w:rPr>
              <w:t>Съгласно ПУРБ 2016-2021 г, целият български участък от река Дунав представлява силно модифицирано водно тяло</w:t>
            </w:r>
            <w:r>
              <w:rPr>
                <w:rFonts w:ascii="Times New Roman" w:eastAsia="Calibri" w:hAnsi="Times New Roman"/>
              </w:rPr>
              <w:t xml:space="preserve"> </w:t>
            </w:r>
            <w:r w:rsidRPr="00853D7A">
              <w:rPr>
                <w:rFonts w:ascii="Times New Roman" w:eastAsia="Calibri" w:hAnsi="Times New Roman"/>
              </w:rPr>
              <w:t>(</w:t>
            </w:r>
            <w:hyperlink r:id="rId147" w:history="1">
              <w:r w:rsidRPr="00853D7A">
                <w:rPr>
                  <w:rFonts w:ascii="Times New Roman" w:eastAsia="Calibri" w:hAnsi="Times New Roman"/>
                  <w:color w:val="0000FF"/>
                  <w:u w:val="single"/>
                </w:rPr>
                <w:t>http://www.bd-dunav.org/uploads/content/files/upravlenie-na-vodite/PURB-2016-2021-final/Razdel-1/prilojenia_R1/Pril_1244.pdf</w:t>
              </w:r>
            </w:hyperlink>
            <w:r w:rsidRPr="00853D7A">
              <w:rPr>
                <w:rFonts w:ascii="Times New Roman" w:eastAsia="Calibri" w:hAnsi="Times New Roman"/>
              </w:rPr>
              <w:t xml:space="preserve">).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r w:rsidRPr="00853D7A">
              <w:rPr>
                <w:rFonts w:ascii="Times New Roman" w:eastAsia="Calibri" w:hAnsi="Times New Roman"/>
              </w:rPr>
              <w:lastRenderedPageBreak/>
              <w:t>(</w:t>
            </w:r>
            <w:hyperlink r:id="rId148" w:history="1">
              <w:r w:rsidRPr="00853D7A">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853D7A">
              <w:rPr>
                <w:rFonts w:ascii="Times New Roman" w:eastAsia="Calibri" w:hAnsi="Times New Roman"/>
              </w:rPr>
              <w:t>)</w:t>
            </w:r>
            <w:r>
              <w:rPr>
                <w:rFonts w:ascii="Times New Roman" w:eastAsia="Calibri" w:hAnsi="Times New Roman"/>
              </w:rPr>
              <w:t>.</w:t>
            </w:r>
          </w:p>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С</w:t>
            </w:r>
            <w:r>
              <w:rPr>
                <w:rFonts w:ascii="Times New Roman" w:eastAsiaTheme="minorHAnsi" w:hAnsi="Times New Roman"/>
              </w:rPr>
              <w:t>поред нформацията от ПУРБ и данни от биологичния мониторинг на водите, ЕС на</w:t>
            </w:r>
            <w:r w:rsidRPr="0041253B">
              <w:rPr>
                <w:rFonts w:ascii="Times New Roman" w:eastAsiaTheme="minorHAnsi" w:hAnsi="Times New Roman"/>
              </w:rPr>
              <w:t xml:space="preserve"> р. Вит </w:t>
            </w:r>
            <w:r>
              <w:rPr>
                <w:rFonts w:ascii="Times New Roman" w:eastAsiaTheme="minorHAnsi" w:hAnsi="Times New Roman"/>
              </w:rPr>
              <w:t xml:space="preserve">е Умерено </w:t>
            </w:r>
            <w:r w:rsidRPr="0041253B">
              <w:rPr>
                <w:rFonts w:ascii="Times New Roman" w:eastAsiaTheme="minorHAnsi" w:hAnsi="Times New Roman"/>
              </w:rPr>
              <w:t>(3): (</w:t>
            </w:r>
            <w:hyperlink r:id="rId149" w:history="1">
              <w:r w:rsidRPr="0041253B">
                <w:rPr>
                  <w:rFonts w:ascii="Times New Roman" w:eastAsiaTheme="minorHAnsi" w:hAnsi="Times New Roman"/>
                  <w:color w:val="0000FF" w:themeColor="hyperlink"/>
                  <w:u w:val="single"/>
                </w:rPr>
                <w:t>http://www.bd-dunav.org/content/Razdel-4-Monitoring-i-ocenka-na-sastoianieto-na-povarhnostnite-vodi-podzemnite-vodi-i-na-zonite-za-zashtita-na-vodite-158/</w:t>
              </w:r>
            </w:hyperlink>
            <w:r w:rsidRPr="0041253B">
              <w:rPr>
                <w:rFonts w:ascii="Times New Roman" w:eastAsiaTheme="minorHAnsi" w:hAnsi="Times New Roman"/>
              </w:rPr>
              <w:t xml:space="preserve">). </w:t>
            </w:r>
          </w:p>
        </w:tc>
        <w:tc>
          <w:tcPr>
            <w:tcW w:w="1038" w:type="pct"/>
          </w:tcPr>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w:t>
            </w:r>
            <w:r>
              <w:rPr>
                <w:rFonts w:ascii="Times New Roman" w:eastAsiaTheme="minorHAnsi" w:hAnsi="Times New Roman"/>
              </w:rPr>
              <w:t>/Добър потенциал</w:t>
            </w:r>
          </w:p>
          <w:p w:rsidR="00E2488F"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E2488F" w:rsidRPr="0041253B"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Установяване на източниците на натиск в и извън зоната, които могат да влияят върху популацията на вида</w:t>
            </w:r>
          </w:p>
        </w:tc>
      </w:tr>
      <w:tr w:rsidR="00E2488F" w:rsidRPr="0041253B" w:rsidTr="002E67EF">
        <w:trPr>
          <w:jc w:val="center"/>
        </w:trPr>
        <w:tc>
          <w:tcPr>
            <w:tcW w:w="756" w:type="pct"/>
            <w:shd w:val="clear" w:color="auto" w:fill="auto"/>
          </w:tcPr>
          <w:p w:rsidR="00E2488F" w:rsidRPr="0041253B" w:rsidRDefault="00E2488F" w:rsidP="002E67EF">
            <w:pPr>
              <w:spacing w:before="120" w:after="120" w:line="240" w:lineRule="auto"/>
              <w:rPr>
                <w:rFonts w:ascii="Times New Roman" w:eastAsiaTheme="minorHAnsi" w:hAnsi="Times New Roman"/>
                <w:b/>
              </w:rPr>
            </w:pPr>
            <w:r w:rsidRPr="0041253B">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E2488F" w:rsidRPr="0041253B" w:rsidRDefault="00E2488F" w:rsidP="002E67EF">
            <w:pPr>
              <w:spacing w:before="120" w:after="120" w:line="240" w:lineRule="auto"/>
              <w:rPr>
                <w:rFonts w:ascii="Times New Roman" w:eastAsiaTheme="minorHAnsi" w:hAnsi="Times New Roman"/>
              </w:rPr>
            </w:pPr>
            <w:r w:rsidRPr="0041253B">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858" w:type="pct"/>
            <w:shd w:val="clear" w:color="auto" w:fill="auto"/>
          </w:tcPr>
          <w:p w:rsidR="00E2488F" w:rsidRPr="0041253B"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Най-многочислен е</w:t>
            </w:r>
            <w:r w:rsidRPr="0041253B">
              <w:rPr>
                <w:rFonts w:ascii="Times New Roman" w:eastAsiaTheme="minorHAnsi" w:hAnsi="Times New Roman"/>
              </w:rPr>
              <w:t xml:space="preserve"> в спокойн</w:t>
            </w:r>
            <w:r>
              <w:rPr>
                <w:rFonts w:ascii="Times New Roman" w:eastAsiaTheme="minorHAnsi" w:hAnsi="Times New Roman"/>
              </w:rPr>
              <w:t>и</w:t>
            </w:r>
            <w:r w:rsidRPr="0041253B">
              <w:rPr>
                <w:rFonts w:ascii="Times New Roman" w:eastAsiaTheme="minorHAnsi" w:hAnsi="Times New Roman"/>
              </w:rPr>
              <w:t xml:space="preserve"> или бавно течащ</w:t>
            </w:r>
            <w:r>
              <w:rPr>
                <w:rFonts w:ascii="Times New Roman" w:eastAsiaTheme="minorHAnsi" w:hAnsi="Times New Roman"/>
              </w:rPr>
              <w:t>и</w:t>
            </w:r>
            <w:r w:rsidRPr="0041253B">
              <w:rPr>
                <w:rFonts w:ascii="Times New Roman" w:eastAsiaTheme="minorHAnsi" w:hAnsi="Times New Roman"/>
              </w:rPr>
              <w:t xml:space="preserve"> вод</w:t>
            </w:r>
            <w:r>
              <w:rPr>
                <w:rFonts w:ascii="Times New Roman" w:eastAsiaTheme="minorHAnsi" w:hAnsi="Times New Roman"/>
              </w:rPr>
              <w:t>и</w:t>
            </w:r>
            <w:r w:rsidRPr="0041253B">
              <w:rPr>
                <w:rFonts w:ascii="Times New Roman" w:eastAsiaTheme="minorHAnsi" w:hAnsi="Times New Roman"/>
              </w:rPr>
              <w:t xml:space="preserve">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E2488F" w:rsidRPr="0041253B" w:rsidRDefault="00E2488F" w:rsidP="002E67EF">
            <w:pPr>
              <w:numPr>
                <w:ilvl w:val="0"/>
                <w:numId w:val="7"/>
              </w:numPr>
              <w:spacing w:before="120" w:after="120" w:line="240" w:lineRule="auto"/>
              <w:jc w:val="both"/>
              <w:rPr>
                <w:rFonts w:ascii="Times New Roman" w:eastAsiaTheme="minorHAnsi" w:hAnsi="Times New Roman"/>
              </w:rPr>
            </w:pPr>
            <w:r w:rsidRPr="0041253B">
              <w:rPr>
                <w:rFonts w:ascii="Times New Roman" w:eastAsiaTheme="minorHAnsi" w:hAnsi="Times New Roman"/>
              </w:rPr>
              <w:t>Отстраняване на чакъл и пясък от коритото на реката;</w:t>
            </w:r>
          </w:p>
          <w:p w:rsidR="00E2488F" w:rsidRPr="0041253B" w:rsidRDefault="00E2488F" w:rsidP="002E67EF">
            <w:pPr>
              <w:numPr>
                <w:ilvl w:val="0"/>
                <w:numId w:val="7"/>
              </w:numPr>
              <w:spacing w:before="120" w:after="120" w:line="240" w:lineRule="auto"/>
              <w:jc w:val="both"/>
              <w:rPr>
                <w:rFonts w:ascii="Times New Roman" w:eastAsiaTheme="minorHAnsi" w:hAnsi="Times New Roman"/>
              </w:rPr>
            </w:pPr>
            <w:r w:rsidRPr="0041253B">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E2488F" w:rsidRPr="0041253B" w:rsidRDefault="00E2488F" w:rsidP="002E67EF">
            <w:pPr>
              <w:numPr>
                <w:ilvl w:val="0"/>
                <w:numId w:val="7"/>
              </w:numPr>
              <w:spacing w:before="120" w:after="120" w:line="240" w:lineRule="auto"/>
              <w:jc w:val="both"/>
              <w:rPr>
                <w:rFonts w:ascii="Times New Roman" w:eastAsiaTheme="minorHAnsi" w:hAnsi="Times New Roman"/>
              </w:rPr>
            </w:pPr>
            <w:r w:rsidRPr="0041253B">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E2488F" w:rsidRPr="0041253B" w:rsidRDefault="00E2488F" w:rsidP="002E67EF">
            <w:pPr>
              <w:numPr>
                <w:ilvl w:val="0"/>
                <w:numId w:val="7"/>
              </w:numPr>
              <w:spacing w:before="120" w:after="120" w:line="240" w:lineRule="auto"/>
              <w:jc w:val="both"/>
              <w:rPr>
                <w:rFonts w:ascii="Times New Roman" w:eastAsiaTheme="minorHAnsi" w:hAnsi="Times New Roman"/>
              </w:rPr>
            </w:pPr>
            <w:r w:rsidRPr="0041253B">
              <w:rPr>
                <w:rFonts w:ascii="Times New Roman" w:eastAsiaTheme="minorHAnsi" w:hAnsi="Times New Roman"/>
              </w:rPr>
              <w:t>др.</w:t>
            </w:r>
          </w:p>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Не е установен натиск в зоната по този параметър по голям от 5%</w:t>
            </w:r>
          </w:p>
        </w:tc>
        <w:tc>
          <w:tcPr>
            <w:tcW w:w="1038" w:type="pct"/>
          </w:tcPr>
          <w:p w:rsidR="00E2488F" w:rsidRPr="0041253B" w:rsidRDefault="00E2488F" w:rsidP="002E67EF">
            <w:pPr>
              <w:spacing w:before="120" w:after="120" w:line="240" w:lineRule="auto"/>
              <w:jc w:val="both"/>
              <w:rPr>
                <w:rFonts w:ascii="Times New Roman" w:eastAsiaTheme="minorHAnsi" w:hAnsi="Times New Roman"/>
              </w:rPr>
            </w:pPr>
            <w:r w:rsidRPr="0041253B">
              <w:rPr>
                <w:rFonts w:ascii="Times New Roman" w:eastAsiaTheme="minorHAns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E2488F" w:rsidRPr="004C3A53" w:rsidRDefault="00E2488F" w:rsidP="00E2488F">
      <w:pPr>
        <w:spacing w:after="160" w:line="240" w:lineRule="auto"/>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7. Необходимост от актуализация на СФ на защитената зо</w:t>
      </w:r>
      <w:r>
        <w:rPr>
          <w:rFonts w:ascii="Times New Roman" w:eastAsiaTheme="minorHAnsi" w:hAnsi="Times New Roman"/>
          <w:b/>
          <w:sz w:val="24"/>
          <w:szCs w:val="24"/>
        </w:rPr>
        <w:t>на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Всъответствие с приложените методики за мониторинг на вида</w:t>
      </w:r>
      <w:r w:rsidRPr="004C3A53">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4C3A53">
        <w:rPr>
          <w:rFonts w:ascii="Times New Roman" w:eastAsiaTheme="minorHAnsi" w:hAnsi="Times New Roman"/>
          <w:sz w:val="24"/>
          <w:szCs w:val="24"/>
        </w:rPr>
        <w:t xml:space="preserve">е </w:t>
      </w:r>
      <w:r w:rsidRPr="004C3A53">
        <w:rPr>
          <w:rFonts w:ascii="Times New Roman" w:eastAsiaTheme="minorHAnsi" w:hAnsi="Times New Roman"/>
          <w:sz w:val="24"/>
          <w:szCs w:val="24"/>
        </w:rPr>
        <w:lastRenderedPageBreak/>
        <w:t>индивиди на хектар</w:t>
      </w:r>
      <w:r>
        <w:rPr>
          <w:rFonts w:ascii="Times New Roman" w:eastAsiaTheme="minorHAnsi" w:hAnsi="Times New Roman"/>
          <w:sz w:val="24"/>
          <w:szCs w:val="24"/>
        </w:rPr>
        <w:t xml:space="preserve"> (инд./ха) – минимум 500</w:t>
      </w:r>
      <w:r w:rsidRPr="004C3A53">
        <w:rPr>
          <w:rFonts w:ascii="Times New Roman" w:eastAsiaTheme="minorHAns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r w:rsidRPr="004C3A53">
        <w:rPr>
          <w:rFonts w:ascii="Times New Roman" w:eastAsiaTheme="minorHAnsi" w:hAnsi="Times New Roman"/>
          <w:sz w:val="24"/>
          <w:szCs w:val="24"/>
        </w:rPr>
        <w:t xml:space="preserve">. </w:t>
      </w:r>
      <w:r>
        <w:rPr>
          <w:rFonts w:ascii="Times New Roman" w:eastAsiaTheme="minorHAnsi" w:hAnsi="Times New Roman"/>
          <w:sz w:val="24"/>
          <w:szCs w:val="24"/>
        </w:rPr>
        <w:t xml:space="preserve">Често срещан в зоната вид, но местообитанията му в р. Вит са застрашени от замърсяването и други заплахи. </w:t>
      </w:r>
      <w:r w:rsidRPr="004C3A53">
        <w:rPr>
          <w:rFonts w:ascii="Times New Roman" w:eastAsiaTheme="minorHAnsi" w:hAnsi="Times New Roman"/>
          <w:sz w:val="24"/>
          <w:szCs w:val="24"/>
        </w:rPr>
        <w:t xml:space="preserve">Поради </w:t>
      </w:r>
      <w:r>
        <w:rPr>
          <w:rFonts w:ascii="Times New Roman" w:eastAsiaTheme="minorHAnsi" w:hAnsi="Times New Roman"/>
          <w:sz w:val="24"/>
          <w:szCs w:val="24"/>
        </w:rPr>
        <w:t>тези съображения</w:t>
      </w:r>
      <w:r w:rsidRPr="004C3A53">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4C3A53">
        <w:rPr>
          <w:rFonts w:ascii="Times New Roman" w:eastAsiaTheme="minorHAnsi" w:hAnsi="Times New Roman"/>
          <w:sz w:val="24"/>
          <w:szCs w:val="24"/>
        </w:rPr>
        <w:t xml:space="preserve">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80"/>
        <w:gridCol w:w="292"/>
        <w:gridCol w:w="583"/>
        <w:gridCol w:w="354"/>
        <w:gridCol w:w="842"/>
        <w:gridCol w:w="842"/>
        <w:gridCol w:w="650"/>
        <w:gridCol w:w="630"/>
        <w:gridCol w:w="943"/>
        <w:gridCol w:w="1035"/>
        <w:gridCol w:w="684"/>
        <w:gridCol w:w="565"/>
        <w:gridCol w:w="645"/>
      </w:tblGrid>
      <w:tr w:rsidR="00E2488F" w:rsidRPr="0041253B" w:rsidTr="002E67EF">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xml:space="preserve">Site assessment </w:t>
            </w:r>
          </w:p>
        </w:tc>
      </w:tr>
      <w:tr w:rsidR="00E2488F" w:rsidRPr="0041253B" w:rsidTr="002E67EF">
        <w:trPr>
          <w:tblCellSpacing w:w="15" w:type="dxa"/>
        </w:trPr>
        <w:tc>
          <w:tcPr>
            <w:tcW w:w="155" w:type="pct"/>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xml:space="preserve">A|B|C </w:t>
            </w:r>
          </w:p>
        </w:tc>
      </w:tr>
      <w:tr w:rsidR="00E2488F" w:rsidRPr="0041253B" w:rsidTr="002E67EF">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w:t>
            </w:r>
          </w:p>
        </w:tc>
        <w:tc>
          <w:tcPr>
            <w:tcW w:w="498"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w:t>
            </w:r>
          </w:p>
        </w:tc>
        <w:tc>
          <w:tcPr>
            <w:tcW w:w="255"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w:t>
            </w:r>
          </w:p>
        </w:tc>
        <w:tc>
          <w:tcPr>
            <w:tcW w:w="150"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Glo.</w:t>
            </w:r>
          </w:p>
        </w:tc>
      </w:tr>
      <w:tr w:rsidR="00E2488F" w:rsidRPr="0041253B" w:rsidTr="002E67EF">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lang w:val="en-US"/>
              </w:rPr>
            </w:pPr>
            <w:r w:rsidRPr="0041253B">
              <w:rPr>
                <w:rFonts w:ascii="Times New Roman" w:eastAsiaTheme="minorHAns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lang w:val="en-US"/>
              </w:rPr>
            </w:pPr>
            <w:r w:rsidRPr="0041253B">
              <w:rPr>
                <w:rFonts w:ascii="Times New Roman" w:eastAsiaTheme="minorHAnsi" w:hAnsi="Times New Roman"/>
                <w:b/>
                <w:bCs/>
                <w:sz w:val="20"/>
                <w:szCs w:val="20"/>
                <w:lang w:val="en-US"/>
              </w:rPr>
              <w:t>5339</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i/>
                <w:sz w:val="20"/>
                <w:szCs w:val="20"/>
                <w:lang w:val="en-US"/>
              </w:rPr>
            </w:pPr>
            <w:r w:rsidRPr="0041253B">
              <w:rPr>
                <w:rFonts w:ascii="Times New Roman" w:eastAsiaTheme="minorHAnsi" w:hAnsi="Times New Roman"/>
                <w:b/>
                <w:bCs/>
                <w:i/>
                <w:sz w:val="20"/>
                <w:szCs w:val="20"/>
                <w:lang w:val="en-US"/>
              </w:rPr>
              <w:t>Rhodeus amarus</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lang w:val="en-US"/>
              </w:rPr>
            </w:pPr>
          </w:p>
        </w:tc>
        <w:tc>
          <w:tcPr>
            <w:tcW w:w="2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lang w:val="en-US"/>
              </w:rPr>
            </w:pPr>
            <w:r w:rsidRPr="0041253B">
              <w:rPr>
                <w:rFonts w:ascii="Times New Roman" w:eastAsiaTheme="minorHAnsi" w:hAnsi="Times New Roman"/>
                <w:b/>
                <w:bCs/>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color w:val="FF0000"/>
                <w:sz w:val="20"/>
                <w:szCs w:val="20"/>
                <w:lang w:val="en-US"/>
              </w:rPr>
            </w:pPr>
            <w:r>
              <w:rPr>
                <w:rFonts w:ascii="Times New Roman" w:eastAsiaTheme="minorHAnsi" w:hAnsi="Times New Roman"/>
                <w:b/>
                <w:bCs/>
                <w:color w:val="FF0000"/>
                <w:sz w:val="20"/>
                <w:szCs w:val="20"/>
              </w:rPr>
              <w:t>421</w:t>
            </w:r>
            <w:r w:rsidRPr="0041253B">
              <w:rPr>
                <w:rFonts w:ascii="Times New Roman" w:eastAsiaTheme="minorHAnsi" w:hAnsi="Times New Roman"/>
                <w:b/>
                <w:bCs/>
                <w:color w:val="FF0000"/>
                <w:sz w:val="20"/>
                <w:szCs w:val="20"/>
                <w:lang w:val="en-US"/>
              </w:rPr>
              <w:t>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color w:val="FF0000"/>
                <w:sz w:val="20"/>
                <w:szCs w:val="20"/>
                <w:lang w:val="en-US"/>
              </w:rPr>
            </w:pPr>
            <w:r>
              <w:rPr>
                <w:rFonts w:ascii="Times New Roman" w:eastAsiaTheme="minorHAnsi" w:hAnsi="Times New Roman"/>
                <w:b/>
                <w:bCs/>
                <w:color w:val="FF0000"/>
                <w:sz w:val="20"/>
                <w:szCs w:val="20"/>
              </w:rPr>
              <w:t>421</w:t>
            </w:r>
            <w:r w:rsidRPr="0041253B">
              <w:rPr>
                <w:rFonts w:ascii="Times New Roman" w:eastAsiaTheme="minorHAnsi" w:hAnsi="Times New Roman"/>
                <w:b/>
                <w:bCs/>
                <w:color w:val="FF0000"/>
                <w:sz w:val="20"/>
                <w:szCs w:val="20"/>
                <w:lang w:val="en-US"/>
              </w:rPr>
              <w:t>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color w:val="FF0000"/>
                <w:sz w:val="20"/>
                <w:szCs w:val="20"/>
                <w:lang w:val="en-US"/>
              </w:rPr>
            </w:pPr>
            <w:r w:rsidRPr="0041253B">
              <w:rPr>
                <w:rFonts w:ascii="Times New Roman" w:eastAsiaTheme="minorHAnsi" w:hAnsi="Times New Roman"/>
                <w:b/>
                <w:bCs/>
                <w:color w:val="FF0000"/>
                <w:sz w:val="20"/>
                <w:szCs w:val="2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color w:val="FF0000"/>
                <w:sz w:val="20"/>
                <w:szCs w:val="20"/>
              </w:rPr>
            </w:pPr>
            <w:r w:rsidRPr="0041253B">
              <w:rPr>
                <w:rFonts w:ascii="Times New Roman" w:eastAsiaTheme="minorHAnsi" w:hAnsi="Times New Roman"/>
                <w:b/>
                <w:bCs/>
                <w:color w:val="FF0000"/>
                <w:sz w:val="20"/>
                <w:szCs w:val="20"/>
                <w:lang w:val="en-US"/>
              </w:rPr>
              <w:t>C</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color w:val="FF0000"/>
                <w:sz w:val="20"/>
                <w:szCs w:val="20"/>
                <w:lang w:val="en-US"/>
              </w:rPr>
            </w:pPr>
            <w:r w:rsidRPr="0041253B">
              <w:rPr>
                <w:rFonts w:ascii="Times New Roman" w:eastAsiaTheme="minorHAnsi" w:hAnsi="Times New Roman"/>
                <w:b/>
                <w:bCs/>
                <w:sz w:val="20"/>
                <w:szCs w:val="20"/>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lang w:val="en-US"/>
              </w:rPr>
            </w:pPr>
            <w:r w:rsidRPr="0041253B">
              <w:rPr>
                <w:rFonts w:ascii="Times New Roman" w:eastAsiaTheme="minorHAnsi" w:hAnsi="Times New Roman"/>
                <w:b/>
                <w:bCs/>
                <w:sz w:val="20"/>
                <w:szCs w:val="20"/>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color w:val="FF0000"/>
                <w:sz w:val="20"/>
                <w:szCs w:val="20"/>
              </w:rPr>
            </w:pPr>
            <w:r w:rsidRPr="0041253B">
              <w:rPr>
                <w:rFonts w:ascii="Times New Roman" w:eastAsiaTheme="minorHAnsi" w:hAnsi="Times New Roman"/>
                <w:b/>
                <w:bCs/>
                <w:color w:val="FF0000"/>
                <w:sz w:val="20"/>
                <w:szCs w:val="20"/>
              </w:rPr>
              <w:t>В</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lang w:val="en-US"/>
              </w:rPr>
            </w:pPr>
            <w:r w:rsidRPr="0041253B">
              <w:rPr>
                <w:rFonts w:ascii="Times New Roman" w:eastAsiaTheme="minorHAnsi" w:hAnsi="Times New Roman"/>
                <w:b/>
                <w:bCs/>
                <w:sz w:val="20"/>
                <w:szCs w:val="20"/>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1253B" w:rsidRDefault="00E2488F" w:rsidP="002E67EF">
            <w:pPr>
              <w:spacing w:before="120" w:after="0" w:line="256" w:lineRule="auto"/>
              <w:jc w:val="both"/>
              <w:rPr>
                <w:rFonts w:ascii="Times New Roman" w:eastAsiaTheme="minorHAnsi" w:hAnsi="Times New Roman"/>
                <w:b/>
                <w:bCs/>
                <w:sz w:val="20"/>
                <w:szCs w:val="20"/>
              </w:rPr>
            </w:pPr>
            <w:r w:rsidRPr="0041253B">
              <w:rPr>
                <w:rFonts w:ascii="Times New Roman" w:eastAsiaTheme="minorHAnsi" w:hAnsi="Times New Roman"/>
                <w:b/>
                <w:bCs/>
                <w:sz w:val="20"/>
                <w:szCs w:val="20"/>
              </w:rPr>
              <w:t>А</w:t>
            </w:r>
          </w:p>
        </w:tc>
      </w:tr>
    </w:tbl>
    <w:p w:rsidR="00E2488F" w:rsidRPr="004C3A53" w:rsidRDefault="00E2488F" w:rsidP="00E2488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Големански, </w:t>
      </w:r>
      <w:r>
        <w:rPr>
          <w:rFonts w:ascii="Times New Roman" w:eastAsiaTheme="minorHAnsi" w:hAnsi="Times New Roman" w:cstheme="minorBidi"/>
          <w:sz w:val="24"/>
          <w:szCs w:val="24"/>
          <w:lang w:eastAsia="x-none"/>
        </w:rPr>
        <w:t>В</w:t>
      </w:r>
      <w:r w:rsidRPr="004C3A53">
        <w:rPr>
          <w:rFonts w:ascii="Times New Roman" w:eastAsiaTheme="minorHAnsi" w:hAnsi="Times New Roman" w:cstheme="minorBidi"/>
          <w:sz w:val="24"/>
          <w:szCs w:val="24"/>
          <w:lang w:eastAsia="x-none"/>
        </w:rPr>
        <w:t>. и др. (ред.) 2011. Червена книга на Република България. Том 2. Животни. ИБЕИ - БАН &amp; МОСВ, София. Електронно издание:</w:t>
      </w:r>
      <w:r w:rsidRPr="004C3A53">
        <w:rPr>
          <w:rFonts w:ascii="Times New Roman" w:eastAsiaTheme="minorHAnsi" w:hAnsi="Times New Roman" w:cstheme="minorBidi"/>
          <w:sz w:val="24"/>
          <w:szCs w:val="24"/>
        </w:rPr>
        <w:t xml:space="preserve"> </w:t>
      </w:r>
      <w:hyperlink r:id="rId150" w:history="1">
        <w:r w:rsidRPr="004C3A53">
          <w:rPr>
            <w:rFonts w:ascii="Times New Roman" w:eastAsiaTheme="minorHAnsi" w:hAnsi="Times New Roman" w:cstheme="minorBidi"/>
            <w:color w:val="0000FF"/>
            <w:sz w:val="24"/>
            <w:szCs w:val="24"/>
            <w:u w:val="single"/>
          </w:rPr>
          <w:t>Том II - Животни (bas.bg)</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Дренски, П. 1921. Риби и риболовство по р. Искър. – Сведения по земеделието, 2 (9): 5–16.</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Дренски, П. 1921а. Рибната фауна на река Искър и риболовството по нея. – Естествознание и география, 6 (2/3): 49–58.</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Дренски, П. 1951. Рибите в България. Фауна на България </w:t>
      </w:r>
      <w:r w:rsidRPr="004C3A53">
        <w:rPr>
          <w:rFonts w:ascii="Times New Roman" w:eastAsiaTheme="minorHAnsi" w:hAnsi="Times New Roman" w:cstheme="minorBidi"/>
          <w:sz w:val="24"/>
          <w:szCs w:val="24"/>
          <w:lang w:val="en-US" w:eastAsia="x-none"/>
        </w:rPr>
        <w:t>II</w:t>
      </w:r>
      <w:r w:rsidRPr="004C3A53">
        <w:rPr>
          <w:rFonts w:ascii="Times New Roman" w:eastAsiaTheme="minorHAnsi" w:hAnsi="Times New Roman" w:cstheme="minorBidi"/>
          <w:sz w:val="24"/>
          <w:szCs w:val="24"/>
          <w:lang w:eastAsia="x-none"/>
        </w:rPr>
        <w:t>. С., БАН, 270 с.</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Живков, </w:t>
      </w:r>
      <w:r w:rsidRPr="004C3A53">
        <w:rPr>
          <w:rFonts w:ascii="Times New Roman" w:eastAsiaTheme="minorHAnsi" w:hAnsi="Times New Roman" w:cstheme="minorBidi"/>
          <w:sz w:val="24"/>
          <w:szCs w:val="24"/>
          <w:lang w:val="en-US" w:eastAsia="x-none"/>
        </w:rPr>
        <w:t>M</w:t>
      </w:r>
      <w:r w:rsidRPr="004C3A53">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51" w:history="1">
        <w:r w:rsidRPr="004C3A53">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hyperlink r:id="rId152" w:history="1">
        <w:r w:rsidRPr="004C3A53">
          <w:rPr>
            <w:rFonts w:ascii="Times New Roman" w:eastAsiaTheme="minorHAnsi" w:hAnsi="Times New Roman" w:cstheme="minorBidi"/>
            <w:color w:val="0000FF" w:themeColor="hyperlink"/>
            <w:sz w:val="24"/>
            <w:szCs w:val="24"/>
            <w:u w:val="single"/>
            <w:lang w:eastAsia="x-none"/>
          </w:rPr>
          <w:t>http://natura2000.moew.government.bg/</w:t>
        </w:r>
      </w:hyperlink>
      <w:r w:rsidRPr="004C3A53">
        <w:rPr>
          <w:rFonts w:ascii="Times New Roman" w:eastAsiaTheme="minorHAnsi" w:hAnsi="Times New Roman" w:cstheme="minorBidi"/>
          <w:sz w:val="24"/>
          <w:szCs w:val="24"/>
          <w:lang w:eastAsia="x-none"/>
        </w:rPr>
        <w:t xml:space="preserve">; </w:t>
      </w:r>
      <w:hyperlink r:id="rId153" w:history="1">
        <w:r w:rsidRPr="004C3A53">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1974. Ихтиофауна на р. Камчия. – Изв. на Зоолог. инст. с музей, 39: 85–98.</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lastRenderedPageBreak/>
        <w:t>Карапеткова, М., Ц. Диков. 1986. Върху състава, разпространението, числеността и биомасата на ихтиофауната на р. Вит. – Хидробиология, 28: 3–14.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Моров, Т. 1931. Сладководните риби в България. С., "Художник", 93 с.</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Проект </w:t>
      </w:r>
      <w:r w:rsidRPr="004C3A53">
        <w:rPr>
          <w:rFonts w:ascii="Times New Roman" w:eastAsiaTheme="minorHAnsi" w:hAnsi="Times New Roman" w:cstheme="minorBidi"/>
          <w:sz w:val="24"/>
          <w:szCs w:val="24"/>
          <w:lang w:val="en-US" w:eastAsia="x-none"/>
        </w:rPr>
        <w:t>DIR</w:t>
      </w:r>
      <w:r w:rsidRPr="004C3A53">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4C3A53">
        <w:rPr>
          <w:rFonts w:ascii="Times New Roman" w:eastAsiaTheme="minorHAnsi" w:hAnsi="Times New Roman" w:cstheme="minorBidi"/>
          <w:sz w:val="24"/>
          <w:szCs w:val="24"/>
          <w:lang w:val="en-US" w:eastAsia="x-none"/>
        </w:rPr>
        <w:t>I</w:t>
      </w:r>
      <w:r w:rsidRPr="004C3A53">
        <w:rPr>
          <w:rFonts w:ascii="Times New Roman" w:eastAsiaTheme="minorHAnsi" w:hAnsi="Times New Roman" w:cstheme="minorBidi"/>
          <w:sz w:val="24"/>
          <w:szCs w:val="24"/>
          <w:lang w:eastAsia="x-none"/>
        </w:rPr>
        <w:t>", 2013.</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Проект </w:t>
      </w:r>
      <w:r w:rsidRPr="004C3A53">
        <w:rPr>
          <w:rFonts w:ascii="Times New Roman" w:eastAsiaTheme="minorHAnsi" w:hAnsi="Times New Roman" w:cstheme="minorBidi"/>
          <w:sz w:val="24"/>
          <w:szCs w:val="24"/>
          <w:lang w:val="en-US" w:eastAsia="x-none"/>
        </w:rPr>
        <w:t>DIR</w:t>
      </w:r>
      <w:r w:rsidRPr="004C3A53">
        <w:rPr>
          <w:rFonts w:ascii="Times New Roman" w:eastAsiaTheme="minorHAnsi" w:hAnsi="Times New Roman" w:cstheme="minorBidi"/>
          <w:sz w:val="24"/>
          <w:szCs w:val="24"/>
          <w:lang w:eastAsia="x-none"/>
        </w:rPr>
        <w:t>-5113024-1-48 "</w:t>
      </w:r>
      <w:r w:rsidRPr="004C3A53">
        <w:rPr>
          <w:rFonts w:ascii="Times New Roman" w:eastAsiaTheme="minorHAnsi" w:hAnsi="Times New Roman" w:cstheme="minorBidi"/>
          <w:sz w:val="24"/>
          <w:szCs w:val="24"/>
          <w:lang w:val="en-US" w:eastAsia="x-none"/>
        </w:rPr>
        <w:t>Te</w:t>
      </w:r>
      <w:r w:rsidRPr="004C3A53">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4C3A53">
        <w:rPr>
          <w:rFonts w:ascii="Times New Roman" w:eastAsiaTheme="minorHAnsi" w:hAnsi="Times New Roman" w:cstheme="minorBidi"/>
          <w:sz w:val="24"/>
          <w:szCs w:val="24"/>
          <w:lang w:val="en-US" w:eastAsia="x-none"/>
        </w:rPr>
        <w:t>I</w:t>
      </w:r>
      <w:r w:rsidRPr="004C3A53">
        <w:rPr>
          <w:rFonts w:ascii="Times New Roman" w:eastAsiaTheme="minorHAnsi" w:hAnsi="Times New Roman" w:cstheme="minorBidi"/>
          <w:sz w:val="24"/>
          <w:szCs w:val="24"/>
          <w:lang w:eastAsia="x-none"/>
        </w:rPr>
        <w:t xml:space="preserve"> фаза".</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rPr>
      </w:pPr>
      <w:r w:rsidRPr="004C3A53">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4C3A53">
        <w:rPr>
          <w:rFonts w:ascii="Times New Roman" w:eastAsiaTheme="minorHAnsi" w:hAnsi="Times New Roman" w:cstheme="minorBidi"/>
          <w:sz w:val="24"/>
          <w:szCs w:val="24"/>
        </w:rPr>
        <w:t xml:space="preserve"> </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hyperlink r:id="rId154" w:history="1">
        <w:r w:rsidRPr="004C3A53">
          <w:rPr>
            <w:rFonts w:ascii="Times New Roman" w:eastAsiaTheme="minorHAnsi" w:hAnsi="Times New Roman" w:cstheme="minorBidi"/>
            <w:color w:val="0000FF" w:themeColor="hyperlink"/>
            <w:sz w:val="24"/>
            <w:szCs w:val="24"/>
            <w:u w:val="single"/>
            <w:lang w:val="en-US" w:eastAsia="x-none"/>
          </w:rPr>
          <w:t>https</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ec</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europa</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eu</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environment</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nature</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natura</w:t>
        </w:r>
        <w:r w:rsidRPr="004C3A53">
          <w:rPr>
            <w:rFonts w:ascii="Times New Roman" w:eastAsiaTheme="minorHAnsi" w:hAnsi="Times New Roman" w:cstheme="minorBidi"/>
            <w:color w:val="0000FF" w:themeColor="hyperlink"/>
            <w:sz w:val="24"/>
            <w:szCs w:val="24"/>
            <w:u w:val="single"/>
            <w:lang w:eastAsia="x-none"/>
          </w:rPr>
          <w:t>2000/</w:t>
        </w:r>
        <w:r w:rsidRPr="004C3A53">
          <w:rPr>
            <w:rFonts w:ascii="Times New Roman" w:eastAsiaTheme="minorHAnsi" w:hAnsi="Times New Roman" w:cstheme="minorBidi"/>
            <w:color w:val="0000FF" w:themeColor="hyperlink"/>
            <w:sz w:val="24"/>
            <w:szCs w:val="24"/>
            <w:u w:val="single"/>
            <w:lang w:val="en-US" w:eastAsia="x-none"/>
          </w:rPr>
          <w:t>management</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docs</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art</w:t>
        </w:r>
        <w:r w:rsidRPr="004C3A53">
          <w:rPr>
            <w:rFonts w:ascii="Times New Roman" w:eastAsiaTheme="minorHAnsi" w:hAnsi="Times New Roman" w:cstheme="minorBidi"/>
            <w:color w:val="0000FF" w:themeColor="hyperlink"/>
            <w:sz w:val="24"/>
            <w:szCs w:val="24"/>
            <w:u w:val="single"/>
            <w:lang w:eastAsia="x-none"/>
          </w:rPr>
          <w:t>6/</w:t>
        </w:r>
        <w:r w:rsidRPr="004C3A53">
          <w:rPr>
            <w:rFonts w:ascii="Times New Roman" w:eastAsiaTheme="minorHAnsi" w:hAnsi="Times New Roman" w:cstheme="minorBidi"/>
            <w:color w:val="0000FF" w:themeColor="hyperlink"/>
            <w:sz w:val="24"/>
            <w:szCs w:val="24"/>
            <w:u w:val="single"/>
            <w:lang w:val="en-US" w:eastAsia="x-none"/>
          </w:rPr>
          <w:t>BG</w:t>
        </w:r>
        <w:r w:rsidRPr="004C3A53">
          <w:rPr>
            <w:rFonts w:ascii="Times New Roman" w:eastAsiaTheme="minorHAnsi" w:hAnsi="Times New Roman" w:cstheme="minorBidi"/>
            <w:color w:val="0000FF" w:themeColor="hyperlink"/>
            <w:sz w:val="24"/>
            <w:szCs w:val="24"/>
            <w:u w:val="single"/>
            <w:lang w:eastAsia="x-none"/>
          </w:rPr>
          <w:t>_</w:t>
        </w:r>
        <w:r w:rsidRPr="004C3A53">
          <w:rPr>
            <w:rFonts w:ascii="Times New Roman" w:eastAsiaTheme="minorHAnsi" w:hAnsi="Times New Roman" w:cstheme="minorBidi"/>
            <w:color w:val="0000FF" w:themeColor="hyperlink"/>
            <w:sz w:val="24"/>
            <w:szCs w:val="24"/>
            <w:u w:val="single"/>
            <w:lang w:val="en-US" w:eastAsia="x-none"/>
          </w:rPr>
          <w:t>art</w:t>
        </w:r>
        <w:r w:rsidRPr="004C3A53">
          <w:rPr>
            <w:rFonts w:ascii="Times New Roman" w:eastAsiaTheme="minorHAnsi" w:hAnsi="Times New Roman" w:cstheme="minorBidi"/>
            <w:color w:val="0000FF" w:themeColor="hyperlink"/>
            <w:sz w:val="24"/>
            <w:szCs w:val="24"/>
            <w:u w:val="single"/>
            <w:lang w:eastAsia="x-none"/>
          </w:rPr>
          <w:t>_6_</w:t>
        </w:r>
        <w:r w:rsidRPr="004C3A53">
          <w:rPr>
            <w:rFonts w:ascii="Times New Roman" w:eastAsiaTheme="minorHAnsi" w:hAnsi="Times New Roman" w:cstheme="minorBidi"/>
            <w:color w:val="0000FF" w:themeColor="hyperlink"/>
            <w:sz w:val="24"/>
            <w:szCs w:val="24"/>
            <w:u w:val="single"/>
            <w:lang w:val="en-US" w:eastAsia="x-none"/>
          </w:rPr>
          <w:t>guide</w:t>
        </w:r>
        <w:r w:rsidRPr="004C3A53">
          <w:rPr>
            <w:rFonts w:ascii="Times New Roman" w:eastAsiaTheme="minorHAnsi" w:hAnsi="Times New Roman" w:cstheme="minorBidi"/>
            <w:color w:val="0000FF" w:themeColor="hyperlink"/>
            <w:sz w:val="24"/>
            <w:szCs w:val="24"/>
            <w:u w:val="single"/>
            <w:lang w:eastAsia="x-none"/>
          </w:rPr>
          <w:t>_</w:t>
        </w:r>
        <w:r w:rsidRPr="004C3A53">
          <w:rPr>
            <w:rFonts w:ascii="Times New Roman" w:eastAsiaTheme="minorHAnsi" w:hAnsi="Times New Roman" w:cstheme="minorBidi"/>
            <w:color w:val="0000FF" w:themeColor="hyperlink"/>
            <w:sz w:val="24"/>
            <w:szCs w:val="24"/>
            <w:u w:val="single"/>
            <w:lang w:val="en-US" w:eastAsia="x-none"/>
          </w:rPr>
          <w:t>jun</w:t>
        </w:r>
        <w:r w:rsidRPr="004C3A53">
          <w:rPr>
            <w:rFonts w:ascii="Times New Roman" w:eastAsiaTheme="minorHAnsi" w:hAnsi="Times New Roman" w:cstheme="minorBidi"/>
            <w:color w:val="0000FF" w:themeColor="hyperlink"/>
            <w:sz w:val="24"/>
            <w:szCs w:val="24"/>
            <w:u w:val="single"/>
            <w:lang w:eastAsia="x-none"/>
          </w:rPr>
          <w:t>_2019.</w:t>
        </w:r>
        <w:r w:rsidRPr="004C3A53">
          <w:rPr>
            <w:rFonts w:ascii="Times New Roman" w:eastAsiaTheme="minorHAnsi" w:hAnsi="Times New Roman" w:cstheme="minorBidi"/>
            <w:color w:val="0000FF" w:themeColor="hyperlink"/>
            <w:sz w:val="24"/>
            <w:szCs w:val="24"/>
            <w:u w:val="single"/>
            <w:lang w:val="en-US" w:eastAsia="x-none"/>
          </w:rPr>
          <w:t>pdf</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Шишков Г. 1939. Няколко думи за риболова по р. Искър. – Рибарски преглед, 9(8): 4–7.</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Шишков, Г. 1939</w:t>
      </w:r>
      <w:r w:rsidRPr="004C3A53">
        <w:rPr>
          <w:rFonts w:ascii="Times New Roman" w:eastAsiaTheme="minorHAnsi" w:hAnsi="Times New Roman" w:cstheme="minorBidi"/>
          <w:sz w:val="24"/>
          <w:szCs w:val="24"/>
          <w:lang w:val="en-US" w:eastAsia="x-none"/>
        </w:rPr>
        <w:t>a</w:t>
      </w:r>
      <w:r w:rsidRPr="004C3A53">
        <w:rPr>
          <w:rFonts w:ascii="Times New Roman" w:eastAsiaTheme="minorHAnsi" w:hAnsi="Times New Roman" w:cstheme="minorBidi"/>
          <w:sz w:val="24"/>
          <w:szCs w:val="24"/>
          <w:lang w:eastAsia="x-none"/>
        </w:rPr>
        <w:t>. Върху някои нови и слабо познати нашенски сладководни риби. – Год. СУ Физико-матем. фак., 35 (3): 91–199.</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Apostolou</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A</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L</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Pehlivanov</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M</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Schabuss</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H</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Zorning</w:t>
      </w:r>
      <w:r w:rsidRPr="004C3A53">
        <w:rPr>
          <w:rFonts w:ascii="Times New Roman" w:eastAsiaTheme="minorHAnsi" w:hAnsi="Times New Roman" w:cstheme="minorBidi"/>
          <w:sz w:val="24"/>
          <w:szCs w:val="24"/>
          <w:lang w:eastAsia="x-none"/>
        </w:rPr>
        <w:t xml:space="preserve"> 2021.</w:t>
      </w:r>
      <w:r w:rsidRPr="004C3A53">
        <w:rPr>
          <w:rFonts w:asciiTheme="minorHAnsi" w:eastAsiaTheme="minorHAnsi" w:hAnsiTheme="minorHAnsi" w:cstheme="minorBidi"/>
        </w:rPr>
        <w:t xml:space="preserve"> </w:t>
      </w:r>
      <w:r w:rsidRPr="004C3A53">
        <w:rPr>
          <w:rFonts w:ascii="Times New Roman" w:eastAsiaTheme="minorHAnsi" w:hAnsi="Times New Roman" w:cstheme="minorBidi"/>
          <w:sz w:val="24"/>
          <w:szCs w:val="24"/>
          <w:lang w:val="en-US" w:eastAsia="x-none"/>
        </w:rPr>
        <w:t>Monitoring fish in Lower Danube River main channel by applying various sampling methodologies.</w:t>
      </w:r>
      <w:r w:rsidRPr="004C3A53">
        <w:rPr>
          <w:rFonts w:asciiTheme="minorHAnsi" w:eastAsiaTheme="minorHAnsi" w:hAnsiTheme="minorHAnsi" w:cstheme="minorBidi"/>
        </w:rPr>
        <w:t xml:space="preserve"> </w:t>
      </w:r>
      <w:r w:rsidRPr="004C3A53">
        <w:rPr>
          <w:rFonts w:ascii="Times New Roman" w:eastAsiaTheme="minorHAnsi" w:hAnsi="Times New Roman" w:cstheme="minorBidi"/>
          <w:sz w:val="24"/>
          <w:szCs w:val="24"/>
          <w:lang w:val="en-US" w:eastAsia="x-none"/>
        </w:rPr>
        <w:t>Acta Zool. Bulg., 73 (2): 269-274.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eastAsia="x-none"/>
        </w:rPr>
        <w:t>CEN - EN 14011, 2003. Water quality - Sampling of fish with electricity. Brussels, 16 p.</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Clavero, M., F. Blanco-Garrido, J. Prenda, 2006. Monitoring small fish populations in streams: A comparison of four passive methods. Fisheries Research. 78: 243-251.</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Dikov, T., J. Jankov, S. Jocev. 1994. Fish stocks in rivers of Bulgaria. – Polskie Archiwum Hydrobiologii, 41(3): 377–391.</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val="en-US" w:eastAsia="x-none"/>
        </w:rPr>
        <w:t>Froese, R., D. Pauly. Editors. 2021. FishBase. World Wide Web electronic publication. www.fishbase.org, (06/2021)</w:t>
      </w:r>
      <w:r w:rsidRPr="004C3A53">
        <w:rPr>
          <w:rFonts w:ascii="Times New Roman" w:eastAsiaTheme="minorHAnsi" w:hAnsi="Times New Roman" w:cstheme="minorBidi"/>
          <w:sz w:val="24"/>
          <w:szCs w:val="24"/>
          <w:lang w:eastAsia="x-none"/>
        </w:rPr>
        <w:t>:</w:t>
      </w:r>
      <w:r w:rsidRPr="004C3A53">
        <w:rPr>
          <w:rFonts w:ascii="Times New Roman" w:eastAsiaTheme="minorHAnsi" w:hAnsi="Times New Roman" w:cstheme="minorBidi"/>
          <w:sz w:val="24"/>
          <w:szCs w:val="24"/>
        </w:rPr>
        <w:t xml:space="preserve"> </w:t>
      </w:r>
      <w:hyperlink r:id="rId155" w:history="1">
        <w:r w:rsidRPr="004C3A53">
          <w:rPr>
            <w:rFonts w:ascii="Times New Roman" w:eastAsiaTheme="minorHAnsi" w:hAnsi="Times New Roman" w:cstheme="minorBidi"/>
            <w:color w:val="0000FF"/>
            <w:sz w:val="24"/>
            <w:szCs w:val="24"/>
            <w:u w:val="single"/>
          </w:rPr>
          <w:t>Search FishBase (mnhn.fr)</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 xml:space="preserve">IUCN 2021. The IUCN Red List of Threatened Species. Version 2021-2. </w:t>
      </w:r>
      <w:hyperlink r:id="rId156" w:history="1">
        <w:r w:rsidRPr="004C3A53">
          <w:rPr>
            <w:rFonts w:ascii="Times New Roman" w:eastAsiaTheme="minorHAnsi" w:hAnsi="Times New Roman" w:cstheme="minorBidi"/>
            <w:color w:val="0000FF" w:themeColor="hyperlink"/>
            <w:sz w:val="24"/>
            <w:szCs w:val="24"/>
            <w:u w:val="single"/>
            <w:lang w:val="en-US" w:eastAsia="x-none"/>
          </w:rPr>
          <w:t>https://www.iucnredlist.org</w:t>
        </w:r>
      </w:hyperlink>
      <w:r w:rsidRPr="004C3A53">
        <w:rPr>
          <w:rFonts w:ascii="Times New Roman" w:eastAsiaTheme="minorHAnsi" w:hAnsi="Times New Roman" w:cstheme="minorBidi"/>
          <w:sz w:val="24"/>
          <w:szCs w:val="24"/>
          <w:lang w:val="en-US" w:eastAsia="x-none"/>
        </w:rPr>
        <w:t>.</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Vassilev, M., L. Pehlivanov. 2005. Checklist of Bulgarian freshwater fishes. – Acta zool. bulg., 57(2): 161–190.</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Zettler, M</w:t>
      </w:r>
      <w:r w:rsidRPr="004C3A53">
        <w:rPr>
          <w:rFonts w:ascii="Times New Roman" w:eastAsiaTheme="minorHAnsi" w:hAnsi="Times New Roman" w:cstheme="minorBidi"/>
          <w:sz w:val="24"/>
          <w:szCs w:val="24"/>
          <w:lang w:val="en-US" w:eastAsia="x-none"/>
        </w:rPr>
        <w:t xml:space="preserve">., </w:t>
      </w:r>
      <w:r w:rsidRPr="004C3A53">
        <w:rPr>
          <w:rFonts w:ascii="Times New Roman" w:eastAsiaTheme="minorHAnsi" w:hAnsi="Times New Roman" w:cstheme="minorBidi"/>
          <w:sz w:val="24"/>
          <w:szCs w:val="24"/>
          <w:lang w:eastAsia="x-none"/>
        </w:rPr>
        <w:t>U</w:t>
      </w:r>
      <w:r w:rsidRPr="004C3A53">
        <w:rPr>
          <w:rFonts w:ascii="Times New Roman" w:eastAsiaTheme="minorHAnsi" w:hAnsi="Times New Roman" w:cstheme="minorBidi"/>
          <w:sz w:val="24"/>
          <w:szCs w:val="24"/>
          <w:lang w:val="en-US" w:eastAsia="x-none"/>
        </w:rPr>
        <w:t>.</w:t>
      </w:r>
      <w:r w:rsidRPr="004C3A53">
        <w:rPr>
          <w:rFonts w:ascii="Times New Roman" w:eastAsiaTheme="minorHAnsi" w:hAnsi="Times New Roman" w:cstheme="minorBidi"/>
          <w:sz w:val="24"/>
          <w:szCs w:val="24"/>
          <w:lang w:eastAsia="x-none"/>
        </w:rPr>
        <w:t xml:space="preserve"> Jueg</w:t>
      </w:r>
      <w:r w:rsidRPr="004C3A53">
        <w:rPr>
          <w:rFonts w:ascii="Times New Roman" w:eastAsiaTheme="minorHAnsi" w:hAnsi="Times New Roman" w:cstheme="minorBidi"/>
          <w:sz w:val="24"/>
          <w:szCs w:val="24"/>
          <w:lang w:val="en-US" w:eastAsia="x-none"/>
        </w:rPr>
        <w:t xml:space="preserve"> </w:t>
      </w:r>
      <w:r w:rsidRPr="004C3A53">
        <w:rPr>
          <w:rFonts w:ascii="Times New Roman" w:eastAsiaTheme="minorHAnsi" w:hAnsi="Times New Roman" w:cstheme="minorBidi"/>
          <w:sz w:val="24"/>
          <w:szCs w:val="24"/>
          <w:lang w:eastAsia="x-none"/>
        </w:rPr>
        <w:t>2007. The situation of the freshwater mussel Unio crassus (PHILIPSSON, 1788) in northeast Germany and its monitoring in terms of the EC Habitats Directive. Mollusca. 25:165-174.</w:t>
      </w:r>
    </w:p>
    <w:p w:rsidR="00E2488F" w:rsidRPr="004C3A53" w:rsidRDefault="00E2488F" w:rsidP="00E2488F">
      <w:pPr>
        <w:spacing w:after="16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sz w:val="24"/>
          <w:szCs w:val="24"/>
        </w:rPr>
      </w:pPr>
      <w:r w:rsidRPr="004C3A53">
        <w:rPr>
          <w:rFonts w:ascii="Times New Roman" w:eastAsiaTheme="minorHAnsi" w:hAnsi="Times New Roman"/>
          <w:i/>
          <w:sz w:val="24"/>
          <w:szCs w:val="24"/>
        </w:rPr>
        <w:t>Автори</w:t>
      </w:r>
      <w:r w:rsidRPr="004C3A53">
        <w:rPr>
          <w:rFonts w:ascii="Times New Roman" w:eastAsiaTheme="minorHAnsi" w:hAnsi="Times New Roman"/>
          <w:sz w:val="24"/>
          <w:szCs w:val="24"/>
        </w:rPr>
        <w:t>:</w:t>
      </w:r>
      <w:r w:rsidRPr="004C3A53">
        <w:rPr>
          <w:rFonts w:ascii="Times New Roman" w:eastAsiaTheme="minorHAnsi" w:hAnsi="Times New Roman"/>
          <w:b/>
          <w:sz w:val="24"/>
          <w:szCs w:val="24"/>
        </w:rPr>
        <w:t xml:space="preserve"> </w:t>
      </w:r>
      <w:r w:rsidRPr="004C3A53">
        <w:rPr>
          <w:rFonts w:ascii="Times New Roman" w:eastAsiaTheme="minorHAnsi" w:hAnsi="Times New Roman"/>
          <w:sz w:val="24"/>
          <w:szCs w:val="24"/>
        </w:rPr>
        <w:t>Апостолос Апостолу, Лъче</w:t>
      </w:r>
      <w:r w:rsidR="00501D28">
        <w:rPr>
          <w:rFonts w:ascii="Times New Roman" w:eastAsiaTheme="minorHAnsi" w:hAnsi="Times New Roman"/>
          <w:sz w:val="24"/>
          <w:szCs w:val="24"/>
        </w:rPr>
        <w:t>зар Пехливанов, Стефан Казаков</w:t>
      </w:r>
    </w:p>
    <w:p w:rsidR="00E2488F" w:rsidRDefault="00E2488F" w:rsidP="00E2488F">
      <w:pPr>
        <w:rPr>
          <w:rFonts w:ascii="Times New Roman" w:hAnsi="Times New Roman"/>
          <w:color w:val="1F497D" w:themeColor="text2"/>
          <w:sz w:val="28"/>
          <w:szCs w:val="28"/>
        </w:rPr>
      </w:pPr>
    </w:p>
    <w:p w:rsidR="00E2488F" w:rsidRDefault="00E2488F" w:rsidP="00E2488F">
      <w:pPr>
        <w:outlineLvl w:val="1"/>
        <w:rPr>
          <w:rFonts w:ascii="Times New Roman" w:hAnsi="Times New Roman"/>
          <w:color w:val="1F497D" w:themeColor="text2"/>
          <w:sz w:val="28"/>
          <w:szCs w:val="28"/>
        </w:rPr>
      </w:pPr>
      <w:bookmarkStart w:id="54" w:name="_Toc88998076"/>
      <w:r>
        <w:rPr>
          <w:rFonts w:ascii="Times New Roman" w:hAnsi="Times New Roman"/>
          <w:color w:val="1F497D" w:themeColor="text2"/>
          <w:sz w:val="28"/>
          <w:szCs w:val="28"/>
        </w:rPr>
        <w:t xml:space="preserve">Природозащитни цели за 6143 </w:t>
      </w:r>
      <w:r w:rsidRPr="00FD3053">
        <w:rPr>
          <w:rFonts w:ascii="Times New Roman" w:hAnsi="Times New Roman"/>
          <w:bCs/>
          <w:i/>
          <w:color w:val="1F497D" w:themeColor="text2"/>
          <w:sz w:val="28"/>
          <w:szCs w:val="28"/>
          <w:lang w:val="en-US"/>
        </w:rPr>
        <w:t>Romanogobio</w:t>
      </w:r>
      <w:r w:rsidRPr="00FD3053">
        <w:rPr>
          <w:rFonts w:ascii="Times New Roman" w:hAnsi="Times New Roman"/>
          <w:bCs/>
          <w:i/>
          <w:color w:val="1F497D" w:themeColor="text2"/>
          <w:sz w:val="28"/>
          <w:szCs w:val="28"/>
        </w:rPr>
        <w:t xml:space="preserve"> </w:t>
      </w:r>
      <w:r w:rsidRPr="00FD3053">
        <w:rPr>
          <w:rFonts w:ascii="Times New Roman" w:hAnsi="Times New Roman"/>
          <w:bCs/>
          <w:i/>
          <w:color w:val="1F497D" w:themeColor="text2"/>
          <w:sz w:val="28"/>
          <w:szCs w:val="28"/>
          <w:lang w:val="en-US"/>
        </w:rPr>
        <w:t>kessleri</w:t>
      </w:r>
      <w:bookmarkEnd w:id="54"/>
    </w:p>
    <w:p w:rsidR="00E2488F" w:rsidRPr="00FD3053" w:rsidRDefault="00E2488F" w:rsidP="00E2488F">
      <w:pPr>
        <w:spacing w:after="160" w:line="240" w:lineRule="auto"/>
        <w:rPr>
          <w:rFonts w:ascii="Times New Roman" w:eastAsiaTheme="minorHAnsi" w:hAnsi="Times New Roman"/>
          <w:bCs/>
          <w:sz w:val="24"/>
          <w:szCs w:val="24"/>
        </w:rPr>
      </w:pPr>
      <w:r w:rsidRPr="00FD3053">
        <w:rPr>
          <w:rFonts w:ascii="Times New Roman" w:eastAsiaTheme="minorHAnsi" w:hAnsi="Times New Roman"/>
          <w:b/>
          <w:sz w:val="24"/>
          <w:szCs w:val="24"/>
        </w:rPr>
        <w:t xml:space="preserve">1. Код и наименование на вида: </w:t>
      </w:r>
      <w:r w:rsidRPr="00FD3053">
        <w:rPr>
          <w:rFonts w:ascii="Times New Roman" w:hAnsi="Times New Roman"/>
          <w:bCs/>
          <w:color w:val="000000"/>
          <w:sz w:val="24"/>
          <w:szCs w:val="24"/>
          <w:lang w:eastAsia="bg-BG"/>
        </w:rPr>
        <w:t xml:space="preserve">6143 </w:t>
      </w:r>
      <w:r w:rsidRPr="00FD3053">
        <w:rPr>
          <w:rFonts w:ascii="Times New Roman" w:hAnsi="Times New Roman"/>
          <w:bCs/>
          <w:i/>
          <w:color w:val="000000"/>
          <w:sz w:val="24"/>
          <w:szCs w:val="24"/>
          <w:lang w:val="en-US" w:eastAsia="bg-BG"/>
        </w:rPr>
        <w:t>Romanogobio</w:t>
      </w:r>
      <w:r w:rsidRPr="00FD3053">
        <w:rPr>
          <w:rFonts w:ascii="Times New Roman" w:hAnsi="Times New Roman"/>
          <w:bCs/>
          <w:i/>
          <w:color w:val="000000"/>
          <w:sz w:val="24"/>
          <w:szCs w:val="24"/>
          <w:lang w:eastAsia="bg-BG"/>
        </w:rPr>
        <w:t xml:space="preserve"> </w:t>
      </w:r>
      <w:r w:rsidRPr="00FD3053">
        <w:rPr>
          <w:rFonts w:ascii="Times New Roman" w:hAnsi="Times New Roman"/>
          <w:bCs/>
          <w:i/>
          <w:color w:val="000000"/>
          <w:sz w:val="24"/>
          <w:szCs w:val="24"/>
          <w:lang w:val="en-US" w:eastAsia="bg-BG"/>
        </w:rPr>
        <w:t>kessleri</w:t>
      </w:r>
      <w:r w:rsidRPr="00FD3053">
        <w:rPr>
          <w:rFonts w:ascii="Times New Roman" w:hAnsi="Times New Roman"/>
          <w:bCs/>
          <w:color w:val="000000"/>
          <w:sz w:val="24"/>
          <w:szCs w:val="24"/>
          <w:lang w:eastAsia="bg-BG"/>
        </w:rPr>
        <w:t xml:space="preserve"> - Балканската кротушка </w:t>
      </w:r>
    </w:p>
    <w:p w:rsidR="00E2488F" w:rsidRPr="00FD3053" w:rsidRDefault="00E2488F" w:rsidP="00E2488F">
      <w:pPr>
        <w:spacing w:after="160" w:line="240" w:lineRule="auto"/>
        <w:jc w:val="both"/>
        <w:rPr>
          <w:rFonts w:ascii="Times New Roman" w:eastAsiaTheme="minorHAnsi" w:hAnsi="Times New Roman"/>
          <w:b/>
          <w:sz w:val="24"/>
          <w:szCs w:val="24"/>
        </w:rPr>
      </w:pPr>
      <w:r w:rsidRPr="00FD3053">
        <w:rPr>
          <w:rFonts w:ascii="Times New Roman" w:eastAsiaTheme="minorHAnsi" w:hAnsi="Times New Roman"/>
          <w:b/>
          <w:sz w:val="24"/>
          <w:szCs w:val="24"/>
        </w:rPr>
        <w:t>2. Кратка характеристика на целевия обект.</w:t>
      </w:r>
    </w:p>
    <w:p w:rsidR="00E2488F" w:rsidRPr="00FD3053" w:rsidRDefault="00E2488F" w:rsidP="00E2488F">
      <w:pPr>
        <w:spacing w:after="0" w:line="240" w:lineRule="auto"/>
        <w:ind w:firstLine="709"/>
        <w:jc w:val="both"/>
        <w:rPr>
          <w:rFonts w:ascii="Times New Roman" w:eastAsiaTheme="minorHAnsi" w:hAnsi="Times New Roman" w:cstheme="minorBidi"/>
          <w:sz w:val="24"/>
          <w:szCs w:val="24"/>
          <w:lang w:eastAsia="x-none"/>
        </w:rPr>
      </w:pPr>
      <w:r w:rsidRPr="00FD3053">
        <w:rPr>
          <w:rFonts w:ascii="Times New Roman" w:eastAsiaTheme="minorHAnsi" w:hAnsi="Times New Roman" w:cstheme="minorBidi"/>
          <w:sz w:val="24"/>
          <w:szCs w:val="24"/>
          <w:lang w:eastAsia="x-none"/>
        </w:rPr>
        <w:t>Отличава се от другите кротушки по: люспите в горната част на тялото имат 5-9 изпъкнали надлъжни епителни гребена, аналният отвор е приблизително по средата между началото на основите на коремните и аналната перка.</w:t>
      </w:r>
    </w:p>
    <w:p w:rsidR="00E2488F" w:rsidRPr="00FD3053" w:rsidRDefault="00E2488F" w:rsidP="00E2488F">
      <w:pPr>
        <w:spacing w:after="0" w:line="240" w:lineRule="auto"/>
        <w:ind w:firstLine="709"/>
        <w:jc w:val="both"/>
        <w:rPr>
          <w:rFonts w:ascii="Times New Roman" w:eastAsiaTheme="minorHAnsi" w:hAnsi="Times New Roman" w:cstheme="minorBidi"/>
          <w:sz w:val="24"/>
          <w:szCs w:val="24"/>
          <w:lang w:eastAsia="x-none"/>
        </w:rPr>
      </w:pPr>
      <w:r w:rsidRPr="00FD3053">
        <w:rPr>
          <w:rFonts w:ascii="Times New Roman" w:eastAsiaTheme="minorHAnsi" w:hAnsi="Times New Roman" w:cstheme="minorBidi"/>
          <w:sz w:val="24"/>
          <w:szCs w:val="24"/>
          <w:lang w:eastAsia="x-none"/>
        </w:rPr>
        <w:t>От малката кротушка (</w:t>
      </w:r>
      <w:r w:rsidRPr="00FD3053">
        <w:rPr>
          <w:rFonts w:ascii="Times New Roman" w:eastAsiaTheme="minorHAnsi" w:hAnsi="Times New Roman" w:cstheme="minorBidi"/>
          <w:i/>
          <w:sz w:val="24"/>
          <w:szCs w:val="24"/>
          <w:lang w:eastAsia="x-none"/>
        </w:rPr>
        <w:t>Romanogobio uranoscopus</w:t>
      </w:r>
      <w:r w:rsidRPr="00FD3053">
        <w:rPr>
          <w:rFonts w:ascii="Times New Roman" w:eastAsiaTheme="minorHAnsi" w:hAnsi="Times New Roman" w:cstheme="minorBidi"/>
          <w:sz w:val="24"/>
          <w:szCs w:val="24"/>
          <w:lang w:eastAsia="x-none"/>
        </w:rPr>
        <w:t xml:space="preserve">) се отличава по: голото си гърло, по-малките мустачки - не достигат началото на хрилното капаче, броя на разклонените лъчи в гръбната перка. </w:t>
      </w:r>
    </w:p>
    <w:p w:rsidR="00E2488F" w:rsidRPr="00FD3053" w:rsidRDefault="00E2488F" w:rsidP="00E2488F">
      <w:pPr>
        <w:spacing w:after="0" w:line="240" w:lineRule="auto"/>
        <w:ind w:firstLine="709"/>
        <w:jc w:val="both"/>
        <w:rPr>
          <w:rFonts w:ascii="Times New Roman" w:eastAsiaTheme="minorHAnsi" w:hAnsi="Times New Roman" w:cstheme="minorBidi"/>
          <w:sz w:val="24"/>
          <w:szCs w:val="24"/>
          <w:lang w:eastAsia="x-none"/>
        </w:rPr>
      </w:pPr>
      <w:r w:rsidRPr="00FD3053">
        <w:rPr>
          <w:rFonts w:ascii="Times New Roman" w:eastAsiaTheme="minorHAnsi" w:hAnsi="Times New Roman" w:cstheme="minorBidi"/>
          <w:sz w:val="24"/>
          <w:szCs w:val="24"/>
          <w:lang w:eastAsia="x-none"/>
        </w:rPr>
        <w:t xml:space="preserve"> Балканската кротушка е разпространена в басейните на реките Дунав, Днестър и Вистула. Установен е в Австрия, България, Молдова, Полша, Румъния, Русия, Словакия, Словения, Сърбия, Украйна, Унгария, Хърватска и Чехия. В България видът е установен в средните течения на повечето дунавски притоци – Лом, Огоста, Искър, Вит, Осъм, Янтра и Русенски Лом. В последните години е рядък вид с намаляваща численост и разпространение – намерен е само в басейните на реките Лом, Искър, Вит и Янтра (Булгурков 1958; Диков и сътр. 1988; Дренски 1951; Карапеткова 1970; Карапеткова, Унджиян 1988; Маринов 1978; Михайлова 1970; Шишков 1929, 1937; Dikov </w:t>
      </w:r>
      <w:r w:rsidRPr="00FD3053">
        <w:rPr>
          <w:rFonts w:ascii="Times New Roman" w:eastAsiaTheme="minorHAnsi" w:hAnsi="Times New Roman" w:cstheme="minorBidi"/>
          <w:sz w:val="24"/>
          <w:szCs w:val="24"/>
          <w:lang w:val="en-US" w:eastAsia="x-none"/>
        </w:rPr>
        <w:t>et</w:t>
      </w:r>
      <w:r w:rsidRPr="00FD3053">
        <w:rPr>
          <w:rFonts w:ascii="Times New Roman" w:eastAsiaTheme="minorHAnsi" w:hAnsi="Times New Roman" w:cstheme="minorBidi"/>
          <w:sz w:val="24"/>
          <w:szCs w:val="24"/>
          <w:lang w:eastAsia="x-none"/>
        </w:rPr>
        <w:t xml:space="preserve"> </w:t>
      </w:r>
      <w:r w:rsidRPr="00FD3053">
        <w:rPr>
          <w:rFonts w:ascii="Times New Roman" w:eastAsiaTheme="minorHAnsi" w:hAnsi="Times New Roman" w:cstheme="minorBidi"/>
          <w:sz w:val="24"/>
          <w:szCs w:val="24"/>
          <w:lang w:val="en-US" w:eastAsia="x-none"/>
        </w:rPr>
        <w:t>al</w:t>
      </w:r>
      <w:r w:rsidRPr="00FD3053">
        <w:rPr>
          <w:rFonts w:ascii="Times New Roman" w:eastAsiaTheme="minorHAnsi" w:hAnsi="Times New Roman" w:cstheme="minorBidi"/>
          <w:sz w:val="24"/>
          <w:szCs w:val="24"/>
          <w:lang w:eastAsia="x-none"/>
        </w:rPr>
        <w:t>., 1994; Bănărescu  1999b). Живее на пасажи от по няколко десетки индивида. Достига полова зрялост на втората година. Размножителният период е от средата на май до септември. Плодовитостта на женските индивиди е 2000–3000 хайверни зърна. Храни се с дънни безгръбначни животни, диатомови водорасли и детрит. Достига максимална дължина 129 mm и възраст 6 години.</w:t>
      </w:r>
    </w:p>
    <w:p w:rsidR="00E2488F" w:rsidRPr="00FD3053" w:rsidRDefault="00E2488F" w:rsidP="00E2488F">
      <w:pPr>
        <w:spacing w:after="0" w:line="240" w:lineRule="auto"/>
        <w:ind w:firstLine="709"/>
        <w:jc w:val="both"/>
        <w:rPr>
          <w:rFonts w:ascii="Times New Roman" w:eastAsiaTheme="minorHAnsi" w:hAnsi="Times New Roman" w:cstheme="minorBidi"/>
          <w:sz w:val="24"/>
          <w:szCs w:val="24"/>
          <w:lang w:eastAsia="x-none"/>
        </w:rPr>
      </w:pPr>
      <w:r w:rsidRPr="00853D7A">
        <w:rPr>
          <w:rFonts w:ascii="Times New Roman" w:eastAsiaTheme="minorHAnsi" w:hAnsi="Times New Roman" w:cstheme="minorBidi"/>
          <w:i/>
          <w:sz w:val="24"/>
          <w:szCs w:val="24"/>
        </w:rPr>
        <w:t>Характеристики на местообитанието в България</w:t>
      </w:r>
      <w:r>
        <w:rPr>
          <w:rFonts w:ascii="Times New Roman" w:eastAsiaTheme="minorHAnsi" w:hAnsi="Times New Roman" w:cstheme="minorBidi"/>
          <w:i/>
          <w:sz w:val="24"/>
          <w:szCs w:val="24"/>
        </w:rPr>
        <w:t>.</w:t>
      </w:r>
      <w:r>
        <w:rPr>
          <w:rFonts w:ascii="Times New Roman" w:eastAsiaTheme="minorHAnsi" w:hAnsi="Times New Roman" w:cstheme="minorBidi"/>
          <w:sz w:val="24"/>
          <w:szCs w:val="24"/>
        </w:rPr>
        <w:t xml:space="preserve"> </w:t>
      </w:r>
      <w:r w:rsidRPr="00FD3053">
        <w:rPr>
          <w:rFonts w:ascii="Times New Roman" w:eastAsiaTheme="minorHAnsi" w:hAnsi="Times New Roman" w:cstheme="minorBidi"/>
          <w:sz w:val="24"/>
          <w:szCs w:val="24"/>
          <w:lang w:eastAsia="x-none"/>
        </w:rPr>
        <w:t>Балканската кротушка е бентосен реофилен вид, среща се предимно в средните течения на дунавските притоци. Обитава плитки речни участъци с умерен наклон, умерено до бързо течение, пясъчно-чакълесто дъно. Местообитания на вида включват:</w:t>
      </w:r>
    </w:p>
    <w:p w:rsidR="00E2488F" w:rsidRPr="00FD3053" w:rsidRDefault="00E2488F" w:rsidP="00E2488F">
      <w:pPr>
        <w:pStyle w:val="ListParagraph"/>
        <w:numPr>
          <w:ilvl w:val="0"/>
          <w:numId w:val="14"/>
        </w:numPr>
        <w:spacing w:after="0" w:line="240" w:lineRule="auto"/>
        <w:jc w:val="both"/>
        <w:rPr>
          <w:rFonts w:ascii="Times New Roman" w:hAnsi="Times New Roman"/>
          <w:sz w:val="24"/>
          <w:szCs w:val="24"/>
          <w:lang w:eastAsia="x-none"/>
        </w:rPr>
      </w:pPr>
      <w:r w:rsidRPr="00FD3053">
        <w:rPr>
          <w:rFonts w:ascii="Times New Roman" w:hAnsi="Times New Roman"/>
          <w:sz w:val="24"/>
          <w:szCs w:val="24"/>
          <w:lang w:eastAsia="x-none"/>
        </w:rPr>
        <w:t>долните части на планински реки с надморска височина от 500-600 до 1000 м, със значителен наклон, бързо течение;</w:t>
      </w:r>
    </w:p>
    <w:p w:rsidR="00E2488F" w:rsidRPr="00FD3053" w:rsidRDefault="00E2488F" w:rsidP="00E2488F">
      <w:pPr>
        <w:pStyle w:val="ListParagraph"/>
        <w:numPr>
          <w:ilvl w:val="0"/>
          <w:numId w:val="14"/>
        </w:numPr>
        <w:spacing w:after="0" w:line="240" w:lineRule="auto"/>
        <w:jc w:val="both"/>
        <w:rPr>
          <w:rFonts w:ascii="Times New Roman" w:hAnsi="Times New Roman"/>
          <w:sz w:val="24"/>
          <w:szCs w:val="24"/>
          <w:lang w:eastAsia="x-none"/>
        </w:rPr>
      </w:pPr>
      <w:r w:rsidRPr="00FD3053">
        <w:rPr>
          <w:rFonts w:ascii="Times New Roman" w:hAnsi="Times New Roman"/>
          <w:sz w:val="24"/>
          <w:szCs w:val="24"/>
          <w:lang w:eastAsia="x-none"/>
        </w:rPr>
        <w:t xml:space="preserve">полупланински реки с надм. височина от около 100 до около 500-600 м, с умерен до малък наклон, течение – бавно до умерено. Обикновено предпочита да се придържа в участъци със скорост на водата от 45 до 65 см/сек (Bănăduc </w:t>
      </w:r>
      <w:r w:rsidRPr="00FD3053">
        <w:rPr>
          <w:rFonts w:ascii="Times New Roman" w:hAnsi="Times New Roman"/>
          <w:sz w:val="24"/>
          <w:szCs w:val="24"/>
          <w:lang w:val="en-US" w:eastAsia="x-none"/>
        </w:rPr>
        <w:t>et</w:t>
      </w:r>
      <w:r w:rsidRPr="00FD3053">
        <w:rPr>
          <w:rFonts w:ascii="Times New Roman" w:hAnsi="Times New Roman"/>
          <w:sz w:val="24"/>
          <w:szCs w:val="24"/>
          <w:lang w:eastAsia="x-none"/>
        </w:rPr>
        <w:t xml:space="preserve"> </w:t>
      </w:r>
      <w:r w:rsidRPr="00FD3053">
        <w:rPr>
          <w:rFonts w:ascii="Times New Roman" w:hAnsi="Times New Roman"/>
          <w:sz w:val="24"/>
          <w:szCs w:val="24"/>
          <w:lang w:val="en-US" w:eastAsia="x-none"/>
        </w:rPr>
        <w:t>al</w:t>
      </w:r>
      <w:r w:rsidRPr="00FD3053">
        <w:rPr>
          <w:rFonts w:ascii="Times New Roman" w:hAnsi="Times New Roman"/>
          <w:sz w:val="24"/>
          <w:szCs w:val="24"/>
          <w:lang w:eastAsia="x-none"/>
        </w:rPr>
        <w:t>., 2019).</w:t>
      </w:r>
    </w:p>
    <w:p w:rsidR="00E2488F" w:rsidRDefault="00E2488F" w:rsidP="00501D28">
      <w:pPr>
        <w:spacing w:before="120" w:after="160" w:line="240" w:lineRule="auto"/>
        <w:jc w:val="both"/>
        <w:rPr>
          <w:rFonts w:ascii="Times New Roman" w:eastAsiaTheme="minorHAnsi" w:hAnsi="Times New Roman"/>
          <w:b/>
          <w:sz w:val="24"/>
          <w:szCs w:val="24"/>
        </w:rPr>
      </w:pPr>
      <w:r w:rsidRPr="00FD3053">
        <w:rPr>
          <w:rFonts w:ascii="Times New Roman" w:eastAsiaTheme="minorHAnsi" w:hAnsi="Times New Roman"/>
          <w:b/>
          <w:sz w:val="24"/>
          <w:szCs w:val="24"/>
        </w:rPr>
        <w:t xml:space="preserve">3. Състояние на биогеографско ниво и разпространение в мрежата </w:t>
      </w:r>
    </w:p>
    <w:p w:rsidR="00E2488F" w:rsidRPr="00FD3053" w:rsidRDefault="00E2488F" w:rsidP="00E2488F">
      <w:pPr>
        <w:spacing w:after="0" w:line="240" w:lineRule="auto"/>
        <w:ind w:firstLine="709"/>
        <w:jc w:val="both"/>
        <w:rPr>
          <w:rFonts w:ascii="Times New Roman" w:eastAsiaTheme="minorHAnsi" w:hAnsi="Times New Roman"/>
          <w:color w:val="0000FF" w:themeColor="hyperlink"/>
          <w:sz w:val="24"/>
          <w:szCs w:val="24"/>
          <w:u w:val="single"/>
        </w:rPr>
      </w:pPr>
      <w:r w:rsidRPr="00FD3053">
        <w:rPr>
          <w:rFonts w:ascii="Times New Roman" w:eastAsiaTheme="minorHAnsi" w:hAnsi="Times New Roman" w:cstheme="minorBidi"/>
          <w:iCs/>
          <w:sz w:val="24"/>
          <w:szCs w:val="24"/>
        </w:rPr>
        <w:t>Съгласно</w:t>
      </w:r>
      <w:r w:rsidRPr="00FD3053">
        <w:rPr>
          <w:rFonts w:ascii="Times New Roman" w:eastAsiaTheme="minorHAnsi" w:hAnsi="Times New Roman"/>
          <w:sz w:val="24"/>
          <w:szCs w:val="24"/>
        </w:rPr>
        <w:t xml:space="preserve"> доклада по чл. 17 от Директивата за местообитанията, през 2019г. (за периода 2013</w:t>
      </w:r>
      <w:r>
        <w:rPr>
          <w:rFonts w:ascii="Times New Roman" w:eastAsiaTheme="minorHAnsi" w:hAnsi="Times New Roman"/>
          <w:sz w:val="24"/>
          <w:szCs w:val="24"/>
        </w:rPr>
        <w:t>-</w:t>
      </w:r>
      <w:r w:rsidRPr="00FD3053">
        <w:rPr>
          <w:rFonts w:ascii="Times New Roman" w:eastAsiaTheme="minorHAnsi" w:hAnsi="Times New Roman"/>
          <w:sz w:val="24"/>
          <w:szCs w:val="24"/>
        </w:rPr>
        <w:t>2018 г.), видът има благоприятно</w:t>
      </w:r>
      <w:r>
        <w:rPr>
          <w:rFonts w:ascii="Times New Roman" w:eastAsiaTheme="minorHAnsi" w:hAnsi="Times New Roman"/>
          <w:sz w:val="24"/>
          <w:szCs w:val="24"/>
        </w:rPr>
        <w:t xml:space="preserve"> природозащитно състояние в К</w:t>
      </w:r>
      <w:r w:rsidRPr="00FD3053">
        <w:rPr>
          <w:rFonts w:ascii="Times New Roman" w:eastAsiaTheme="minorHAnsi" w:hAnsi="Times New Roman"/>
          <w:sz w:val="24"/>
          <w:szCs w:val="24"/>
        </w:rPr>
        <w:t xml:space="preserve">онтиненталния биогеографски </w:t>
      </w:r>
      <w:r>
        <w:rPr>
          <w:rFonts w:ascii="Times New Roman" w:eastAsiaTheme="minorHAnsi" w:hAnsi="Times New Roman"/>
          <w:sz w:val="24"/>
          <w:szCs w:val="24"/>
        </w:rPr>
        <w:t>регион</w:t>
      </w:r>
      <w:r w:rsidRPr="00FD3053">
        <w:rPr>
          <w:rFonts w:ascii="Times New Roman" w:eastAsiaTheme="minorHAnsi" w:hAnsi="Times New Roman"/>
          <w:sz w:val="24"/>
          <w:szCs w:val="24"/>
        </w:rPr>
        <w:t xml:space="preserve"> по всички параметри. Оценката от доклада от 2013г. (за периода 2007</w:t>
      </w:r>
      <w:r>
        <w:rPr>
          <w:rFonts w:ascii="Times New Roman" w:eastAsiaTheme="minorHAnsi" w:hAnsi="Times New Roman"/>
          <w:sz w:val="24"/>
          <w:szCs w:val="24"/>
        </w:rPr>
        <w:t>-</w:t>
      </w:r>
      <w:r w:rsidRPr="00FD3053">
        <w:rPr>
          <w:rFonts w:ascii="Times New Roman" w:eastAsiaTheme="minorHAnsi" w:hAnsi="Times New Roman"/>
          <w:sz w:val="24"/>
          <w:szCs w:val="24"/>
        </w:rPr>
        <w:t>2012 г.) е неблагоприятна-незадоволително за всички параметри, освен „популация“.</w:t>
      </w:r>
      <w:r w:rsidRPr="00FD3053">
        <w:rPr>
          <w:rFonts w:asciiTheme="minorHAnsi" w:eastAsiaTheme="minorHAnsi" w:hAnsiTheme="minorHAnsi" w:cstheme="minorBidi"/>
        </w:rPr>
        <w:t xml:space="preserve"> </w:t>
      </w:r>
      <w:r w:rsidRPr="00FD3053">
        <w:rPr>
          <w:rFonts w:ascii="Times New Roman" w:eastAsiaTheme="minorHAnsi" w:hAnsi="Times New Roman"/>
          <w:sz w:val="24"/>
          <w:szCs w:val="24"/>
        </w:rPr>
        <w:t>Видът е чувствителен и обитава къси речни участъци, с мозаечно разпространение.</w:t>
      </w:r>
      <w:r>
        <w:rPr>
          <w:rFonts w:ascii="Times New Roman" w:eastAsiaTheme="minorHAnsi" w:hAnsi="Times New Roman"/>
          <w:sz w:val="24"/>
          <w:szCs w:val="24"/>
        </w:rPr>
        <w:t xml:space="preserve"> Видът е предмет на опазване в 8 защитени зони от мрежата Натура 2000. Източник на информация: </w:t>
      </w:r>
      <w:hyperlink r:id="rId157" w:history="1">
        <w:r w:rsidRPr="00FD3053">
          <w:rPr>
            <w:rFonts w:ascii="Times New Roman" w:eastAsiaTheme="minorHAnsi" w:hAnsi="Times New Roman"/>
            <w:color w:val="0000FF" w:themeColor="hyperlink"/>
            <w:sz w:val="24"/>
            <w:szCs w:val="24"/>
            <w:u w:val="single"/>
          </w:rPr>
          <w:t>https://nature-art17.eionet.europa.eu/article17/species/report/</w:t>
        </w:r>
      </w:hyperlink>
    </w:p>
    <w:p w:rsidR="00E2488F" w:rsidRPr="00FD3053" w:rsidRDefault="00E2488F" w:rsidP="00E2488F">
      <w:pPr>
        <w:spacing w:after="0" w:line="240" w:lineRule="auto"/>
        <w:jc w:val="both"/>
        <w:rPr>
          <w:rFonts w:ascii="Times New Roman" w:eastAsiaTheme="minorHAnsi" w:hAnsi="Times New Roman"/>
          <w:sz w:val="24"/>
          <w:szCs w:val="24"/>
        </w:rPr>
      </w:pPr>
      <w:r w:rsidRPr="00FD3053">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E2488F" w:rsidRPr="00FD3053" w:rsidRDefault="00E2488F" w:rsidP="00E2488F">
      <w:pPr>
        <w:spacing w:after="0" w:line="240" w:lineRule="auto"/>
        <w:jc w:val="both"/>
        <w:rPr>
          <w:rFonts w:ascii="Times New Roman" w:eastAsiaTheme="minorHAnsi" w:hAnsi="Times New Roman"/>
          <w:sz w:val="24"/>
          <w:szCs w:val="24"/>
        </w:rPr>
      </w:pPr>
      <w:r w:rsidRPr="00FD3053">
        <w:rPr>
          <w:rFonts w:ascii="Times New Roman" w:eastAsiaTheme="minorHAnsi" w:hAnsi="Times New Roman"/>
          <w:sz w:val="24"/>
          <w:szCs w:val="24"/>
        </w:rPr>
        <w:t>Пряко въздействащи негативни антропогенни фактори</w:t>
      </w:r>
      <w:r>
        <w:rPr>
          <w:rFonts w:ascii="Times New Roman" w:eastAsiaTheme="minorHAnsi" w:hAnsi="Times New Roman"/>
          <w:sz w:val="24"/>
          <w:szCs w:val="24"/>
        </w:rPr>
        <w:t>;</w:t>
      </w:r>
    </w:p>
    <w:p w:rsidR="00E2488F" w:rsidRPr="00FD3053"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FD3053">
        <w:rPr>
          <w:rFonts w:ascii="Times New Roman" w:eastAsiaTheme="minorHAnsi" w:hAnsi="Times New Roman"/>
          <w:sz w:val="24"/>
          <w:szCs w:val="24"/>
        </w:rPr>
        <w:t>Улавяне в риболовни уреди, любителски и не регламентиран (бракониерски) риболов</w:t>
      </w:r>
      <w:r>
        <w:rPr>
          <w:rFonts w:ascii="Times New Roman" w:eastAsiaTheme="minorHAnsi" w:hAnsi="Times New Roman"/>
          <w:sz w:val="24"/>
          <w:szCs w:val="24"/>
        </w:rPr>
        <w:t>;</w:t>
      </w:r>
      <w:r w:rsidRPr="00FD3053">
        <w:rPr>
          <w:rFonts w:ascii="Times New Roman" w:eastAsiaTheme="minorHAnsi" w:hAnsi="Times New Roman"/>
          <w:sz w:val="24"/>
          <w:szCs w:val="24"/>
        </w:rPr>
        <w:t xml:space="preserve"> </w:t>
      </w:r>
    </w:p>
    <w:p w:rsidR="00E2488F" w:rsidRPr="00FD3053"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FD3053">
        <w:rPr>
          <w:rFonts w:ascii="Times New Roman" w:eastAsiaTheme="minorHAnsi" w:hAnsi="Times New Roman"/>
          <w:sz w:val="24"/>
          <w:szCs w:val="24"/>
        </w:rPr>
        <w:lastRenderedPageBreak/>
        <w:t>Разрушаване на местообитанията и прекъсване на биокоридорите: добив на инертни материали, корекции на реки, строеж на ВЕЦ</w:t>
      </w:r>
      <w:r>
        <w:rPr>
          <w:rFonts w:ascii="Times New Roman" w:eastAsiaTheme="minorHAnsi" w:hAnsi="Times New Roman"/>
          <w:sz w:val="24"/>
          <w:szCs w:val="24"/>
        </w:rPr>
        <w:t>;</w:t>
      </w:r>
    </w:p>
    <w:p w:rsidR="00E2488F" w:rsidRPr="00FD3053"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FD3053">
        <w:rPr>
          <w:rFonts w:ascii="Times New Roman" w:eastAsiaTheme="minorHAnsi" w:hAnsi="Times New Roman"/>
          <w:sz w:val="24"/>
          <w:szCs w:val="24"/>
        </w:rPr>
        <w:t xml:space="preserve">Замърсяване на водите. </w:t>
      </w:r>
    </w:p>
    <w:p w:rsidR="00E2488F" w:rsidRPr="00FD3053" w:rsidRDefault="00E2488F" w:rsidP="00E2488F">
      <w:pPr>
        <w:spacing w:after="0" w:line="240" w:lineRule="auto"/>
        <w:ind w:left="720"/>
        <w:contextualSpacing/>
        <w:jc w:val="both"/>
        <w:rPr>
          <w:rFonts w:ascii="Times New Roman" w:eastAsiaTheme="minorHAnsi" w:hAnsi="Times New Roman"/>
          <w:sz w:val="24"/>
          <w:szCs w:val="24"/>
        </w:rPr>
      </w:pPr>
    </w:p>
    <w:p w:rsidR="00E2488F" w:rsidRPr="00FD3053" w:rsidRDefault="00E2488F" w:rsidP="00E2488F">
      <w:pPr>
        <w:spacing w:after="160" w:line="240" w:lineRule="auto"/>
        <w:jc w:val="both"/>
        <w:rPr>
          <w:rFonts w:ascii="Times New Roman" w:eastAsiaTheme="minorHAnsi" w:hAnsi="Times New Roman"/>
          <w:b/>
          <w:sz w:val="24"/>
          <w:szCs w:val="24"/>
        </w:rPr>
      </w:pPr>
      <w:r w:rsidRPr="00FD3053">
        <w:rPr>
          <w:rFonts w:ascii="Times New Roman" w:eastAsiaTheme="minorHAnsi" w:hAnsi="Times New Roman"/>
          <w:b/>
          <w:sz w:val="24"/>
          <w:szCs w:val="24"/>
        </w:rPr>
        <w:t xml:space="preserve">4. Състояние на ниво защитена зона </w:t>
      </w:r>
    </w:p>
    <w:p w:rsidR="00E2488F" w:rsidRPr="00FD3053" w:rsidRDefault="00E2488F" w:rsidP="00E2488F">
      <w:pPr>
        <w:spacing w:after="160" w:line="240" w:lineRule="auto"/>
        <w:jc w:val="both"/>
        <w:rPr>
          <w:rFonts w:ascii="Times New Roman" w:eastAsiaTheme="minorHAnsi" w:hAnsi="Times New Roman"/>
          <w:sz w:val="24"/>
          <w:szCs w:val="24"/>
        </w:rPr>
      </w:pPr>
      <w:r>
        <w:rPr>
          <w:rFonts w:ascii="Times New Roman" w:eastAsiaTheme="minorHAnsi" w:hAnsi="Times New Roman"/>
          <w:sz w:val="24"/>
          <w:szCs w:val="24"/>
        </w:rPr>
        <w:t>Видът до</w:t>
      </w:r>
      <w:r w:rsidRPr="00FD3053">
        <w:rPr>
          <w:rFonts w:ascii="Times New Roman" w:eastAsiaTheme="minorHAnsi" w:hAnsi="Times New Roman"/>
          <w:sz w:val="24"/>
          <w:szCs w:val="24"/>
        </w:rPr>
        <w:t xml:space="preserve">сега не е бил </w:t>
      </w:r>
      <w:r>
        <w:rPr>
          <w:rFonts w:ascii="Times New Roman" w:eastAsiaTheme="minorHAnsi" w:hAnsi="Times New Roman"/>
          <w:sz w:val="24"/>
          <w:szCs w:val="24"/>
        </w:rPr>
        <w:t>предмет на опазване</w:t>
      </w:r>
      <w:r w:rsidRPr="00FD3053">
        <w:rPr>
          <w:rFonts w:ascii="Times New Roman" w:eastAsiaTheme="minorHAnsi" w:hAnsi="Times New Roman"/>
          <w:sz w:val="24"/>
          <w:szCs w:val="24"/>
        </w:rPr>
        <w:t xml:space="preserve"> в </w:t>
      </w:r>
      <w:r>
        <w:rPr>
          <w:rFonts w:ascii="Times New Roman" w:eastAsiaTheme="minorHAnsi" w:hAnsi="Times New Roman"/>
          <w:sz w:val="24"/>
          <w:szCs w:val="24"/>
        </w:rPr>
        <w:t>тази</w:t>
      </w:r>
      <w:r w:rsidRPr="00FD3053">
        <w:rPr>
          <w:rFonts w:ascii="Times New Roman" w:eastAsiaTheme="minorHAnsi" w:hAnsi="Times New Roman"/>
          <w:sz w:val="24"/>
          <w:szCs w:val="24"/>
        </w:rPr>
        <w:t xml:space="preserve"> зона, установен е през 2021 г.</w:t>
      </w:r>
      <w:r>
        <w:rPr>
          <w:rFonts w:ascii="Times New Roman" w:eastAsiaTheme="minorHAnsi" w:hAnsi="Times New Roman"/>
          <w:sz w:val="24"/>
          <w:szCs w:val="24"/>
        </w:rPr>
        <w:t xml:space="preserve"> Съотвено, не е включен и в СФ на зоната.</w:t>
      </w:r>
    </w:p>
    <w:p w:rsidR="00E2488F" w:rsidRPr="00FD3053" w:rsidRDefault="00E2488F" w:rsidP="00E2488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FD3053">
        <w:rPr>
          <w:rFonts w:ascii="Times New Roman" w:eastAsiaTheme="minorHAnsi" w:hAnsi="Times New Roman"/>
          <w:b/>
          <w:sz w:val="24"/>
          <w:szCs w:val="24"/>
        </w:rPr>
        <w:t xml:space="preserve">Източник: </w:t>
      </w:r>
    </w:p>
    <w:p w:rsidR="00E2488F" w:rsidRPr="00FD3053" w:rsidRDefault="00E2488F" w:rsidP="00E2488F">
      <w:pPr>
        <w:spacing w:after="160" w:line="240" w:lineRule="auto"/>
        <w:jc w:val="both"/>
        <w:rPr>
          <w:rFonts w:asciiTheme="minorHAnsi" w:eastAsiaTheme="minorHAnsi" w:hAnsiTheme="minorHAnsi" w:cstheme="minorBidi"/>
        </w:rPr>
      </w:pPr>
      <w:hyperlink r:id="rId158" w:history="1">
        <w:r w:rsidRPr="00FD3053">
          <w:rPr>
            <w:rFonts w:asciiTheme="minorHAnsi" w:eastAsiaTheme="minorHAnsi" w:hAnsiTheme="minorHAnsi" w:cstheme="minorBidi"/>
            <w:color w:val="0000FF" w:themeColor="hyperlink"/>
            <w:u w:val="single"/>
          </w:rPr>
          <w:t>http://natura2000.moew.government.bg/PublicDownloads/Auto/PS_SCI/BG0000181/BG0000181_PS_16.pdf</w:t>
        </w:r>
      </w:hyperlink>
    </w:p>
    <w:p w:rsidR="00E2488F" w:rsidRPr="00FD3053" w:rsidRDefault="00E2488F" w:rsidP="00E2488F">
      <w:pPr>
        <w:autoSpaceDE w:val="0"/>
        <w:autoSpaceDN w:val="0"/>
        <w:adjustRightInd w:val="0"/>
        <w:spacing w:after="0" w:line="240" w:lineRule="auto"/>
        <w:jc w:val="both"/>
        <w:rPr>
          <w:rFonts w:ascii="Times New Roman" w:eastAsiaTheme="minorHAnsi" w:hAnsi="Times New Roman"/>
          <w:sz w:val="24"/>
          <w:szCs w:val="24"/>
        </w:rPr>
      </w:pPr>
    </w:p>
    <w:p w:rsidR="00E2488F" w:rsidRPr="00FD3053" w:rsidRDefault="00E2488F" w:rsidP="00E2488F">
      <w:pPr>
        <w:spacing w:after="160" w:line="240" w:lineRule="auto"/>
        <w:jc w:val="both"/>
        <w:rPr>
          <w:rFonts w:ascii="Times New Roman" w:eastAsiaTheme="minorHAnsi" w:hAnsi="Times New Roman"/>
          <w:b/>
          <w:sz w:val="24"/>
          <w:szCs w:val="24"/>
        </w:rPr>
      </w:pPr>
      <w:r w:rsidRPr="00FD3053">
        <w:rPr>
          <w:rFonts w:ascii="Times New Roman" w:eastAsiaTheme="minorHAnsi" w:hAnsi="Times New Roman"/>
          <w:b/>
          <w:sz w:val="24"/>
          <w:szCs w:val="24"/>
        </w:rPr>
        <w:t xml:space="preserve">5. </w:t>
      </w:r>
      <w:r>
        <w:rPr>
          <w:rFonts w:ascii="Times New Roman" w:eastAsiaTheme="minorHAnsi" w:hAnsi="Times New Roman"/>
          <w:b/>
          <w:sz w:val="24"/>
          <w:szCs w:val="24"/>
        </w:rPr>
        <w:t>Анализ на наличната информация</w:t>
      </w:r>
    </w:p>
    <w:p w:rsidR="00E2488F" w:rsidRPr="00FD3053" w:rsidRDefault="00E2488F" w:rsidP="00E2488F">
      <w:pPr>
        <w:spacing w:after="0" w:line="240" w:lineRule="auto"/>
        <w:ind w:firstLine="709"/>
        <w:jc w:val="both"/>
        <w:rPr>
          <w:rFonts w:ascii="Times New Roman" w:eastAsiaTheme="minorHAnsi" w:hAnsi="Times New Roman"/>
          <w:sz w:val="24"/>
          <w:szCs w:val="24"/>
        </w:rPr>
      </w:pPr>
      <w:r w:rsidRPr="00FD3053">
        <w:rPr>
          <w:rFonts w:ascii="Times New Roman" w:eastAsiaTheme="minorHAnsi" w:hAnsi="Times New Roman"/>
          <w:sz w:val="24"/>
          <w:szCs w:val="24"/>
        </w:rPr>
        <w:t>Видът не е картиран през 2013</w:t>
      </w:r>
      <w:r>
        <w:rPr>
          <w:rFonts w:ascii="Times New Roman" w:eastAsiaTheme="minorHAnsi" w:hAnsi="Times New Roman"/>
          <w:sz w:val="24"/>
          <w:szCs w:val="24"/>
        </w:rPr>
        <w:t xml:space="preserve"> </w:t>
      </w:r>
      <w:r w:rsidRPr="00FD3053">
        <w:rPr>
          <w:rFonts w:ascii="Times New Roman" w:eastAsiaTheme="minorHAnsi" w:hAnsi="Times New Roman"/>
          <w:sz w:val="24"/>
          <w:szCs w:val="24"/>
        </w:rPr>
        <w:t xml:space="preserve">г. в зоната по време на проект </w:t>
      </w:r>
      <w:r>
        <w:rPr>
          <w:rFonts w:ascii="Times New Roman" w:eastAsiaTheme="minorHAnsi" w:hAnsi="Times New Roman"/>
          <w:sz w:val="24"/>
          <w:szCs w:val="24"/>
        </w:rPr>
        <w:t>„</w:t>
      </w:r>
      <w:r w:rsidRPr="00FD3053">
        <w:rPr>
          <w:rFonts w:ascii="Times New Roman" w:eastAsiaTheme="minorHAnsi" w:hAnsi="Times New Roman"/>
          <w:sz w:val="24"/>
          <w:szCs w:val="24"/>
        </w:rPr>
        <w:t>Картиране и определяне на природозащитното състояние на природни местообитания и видове - фаза I</w:t>
      </w:r>
      <w:r>
        <w:rPr>
          <w:rFonts w:ascii="Times New Roman" w:eastAsiaTheme="minorHAnsi" w:hAnsi="Times New Roman"/>
          <w:sz w:val="24"/>
          <w:szCs w:val="24"/>
        </w:rPr>
        <w:t>“ и съответно</w:t>
      </w:r>
      <w:r w:rsidRPr="00FD3053">
        <w:rPr>
          <w:rFonts w:ascii="Times New Roman" w:eastAsiaTheme="minorHAnsi" w:hAnsi="Times New Roman"/>
          <w:sz w:val="24"/>
          <w:szCs w:val="24"/>
        </w:rPr>
        <w:t xml:space="preserve"> не е категоризиран в определено ПС. В стандартния формуляр няма информация за вида и популационните му параметри. </w:t>
      </w:r>
    </w:p>
    <w:p w:rsidR="00E2488F" w:rsidRPr="00FD3053" w:rsidRDefault="00E2488F" w:rsidP="00E2488F">
      <w:pPr>
        <w:spacing w:after="0" w:line="240" w:lineRule="auto"/>
        <w:ind w:firstLine="709"/>
        <w:jc w:val="both"/>
        <w:rPr>
          <w:rFonts w:ascii="Times New Roman" w:eastAsiaTheme="minorHAnsi" w:hAnsi="Times New Roman"/>
          <w:sz w:val="24"/>
          <w:szCs w:val="24"/>
        </w:rPr>
      </w:pPr>
      <w:r w:rsidRPr="00FD3053">
        <w:rPr>
          <w:rFonts w:ascii="Times New Roman" w:eastAsiaTheme="minorHAnsi" w:hAnsi="Times New Roman"/>
          <w:sz w:val="24"/>
          <w:szCs w:val="24"/>
        </w:rPr>
        <w:t xml:space="preserve">Балканската кротушка обитава част от зоната на черната мряна, в случая подходящите участъци са разположени в най-отдалечената от р. Дунав част на зоната. Като чувствителен вид най-вероятно е повлиян от замърсяването, внесено в зоната от гр. Плевен и други източници в и извън зоната. </w:t>
      </w:r>
    </w:p>
    <w:p w:rsidR="00E2488F" w:rsidRPr="00FD3053" w:rsidRDefault="00E2488F" w:rsidP="00E2488F">
      <w:pPr>
        <w:spacing w:after="0" w:line="240" w:lineRule="auto"/>
        <w:ind w:firstLine="709"/>
        <w:jc w:val="both"/>
        <w:rPr>
          <w:rFonts w:ascii="Times New Roman" w:eastAsiaTheme="minorHAnsi" w:hAnsi="Times New Roman"/>
          <w:sz w:val="24"/>
          <w:szCs w:val="24"/>
        </w:rPr>
      </w:pPr>
      <w:r w:rsidRPr="00FD3053">
        <w:rPr>
          <w:rFonts w:ascii="Times New Roman" w:eastAsiaTheme="minorHAnsi" w:hAnsi="Times New Roman"/>
          <w:sz w:val="24"/>
          <w:szCs w:val="24"/>
        </w:rPr>
        <w:t xml:space="preserve">При полевото проучване </w:t>
      </w:r>
      <w:r>
        <w:rPr>
          <w:rFonts w:ascii="Times New Roman" w:eastAsiaTheme="minorHAnsi" w:hAnsi="Times New Roman"/>
          <w:sz w:val="24"/>
          <w:szCs w:val="24"/>
        </w:rPr>
        <w:t xml:space="preserve">през 2021 г. </w:t>
      </w:r>
      <w:r w:rsidRPr="00FD3053">
        <w:rPr>
          <w:rFonts w:ascii="Times New Roman" w:eastAsiaTheme="minorHAnsi" w:hAnsi="Times New Roman"/>
          <w:sz w:val="24"/>
          <w:szCs w:val="24"/>
        </w:rPr>
        <w:t xml:space="preserve">по време на проекта за определяне на целите за опазване на вида в защитената зона е </w:t>
      </w:r>
      <w:r>
        <w:rPr>
          <w:rFonts w:ascii="Times New Roman" w:eastAsiaTheme="minorHAnsi" w:hAnsi="Times New Roman"/>
          <w:sz w:val="24"/>
          <w:szCs w:val="24"/>
        </w:rPr>
        <w:t>Подход</w:t>
      </w:r>
      <w:r w:rsidRPr="00FD3053">
        <w:rPr>
          <w:rFonts w:ascii="Times New Roman" w:eastAsiaTheme="minorHAnsi" w:hAnsi="Times New Roman"/>
          <w:sz w:val="24"/>
          <w:szCs w:val="24"/>
        </w:rPr>
        <w:t xml:space="preserve"> за мониторинг на риби в  реки</w:t>
      </w:r>
      <w:r>
        <w:rPr>
          <w:rFonts w:ascii="Times New Roman" w:eastAsiaTheme="minorHAnsi" w:hAnsi="Times New Roman"/>
          <w:sz w:val="24"/>
          <w:szCs w:val="24"/>
        </w:rPr>
        <w:t xml:space="preserve">, </w:t>
      </w:r>
      <w:bookmarkStart w:id="55" w:name="_Hlk96423942"/>
      <w:r w:rsidRPr="00493789">
        <w:rPr>
          <w:rFonts w:ascii="Times New Roman" w:hAnsi="Times New Roman"/>
          <w:sz w:val="24"/>
          <w:szCs w:val="24"/>
        </w:rPr>
        <w:t>приет в Националната система за мониторинг на биологичното разнообразие</w:t>
      </w:r>
      <w:r>
        <w:t xml:space="preserve"> (</w:t>
      </w:r>
      <w:r w:rsidRPr="00073CDD">
        <w:rPr>
          <w:rFonts w:ascii="Times New Roman" w:hAnsi="Times New Roman"/>
          <w:sz w:val="24"/>
          <w:szCs w:val="24"/>
        </w:rPr>
        <w:t>http://eea.government.bg/bg/bio/nsmbr/praktichesko-rakovodstvo-metodiki-za-monitoring-i-otsenka/Podhod_rivers.pdf</w:t>
      </w:r>
      <w:r>
        <w:rPr>
          <w:rFonts w:ascii="Times New Roman" w:hAnsi="Times New Roman"/>
          <w:sz w:val="24"/>
          <w:szCs w:val="24"/>
        </w:rPr>
        <w:t>)</w:t>
      </w:r>
      <w:bookmarkEnd w:id="55"/>
      <w:r w:rsidRPr="00FD3053">
        <w:rPr>
          <w:rFonts w:ascii="Times New Roman" w:eastAsiaTheme="minorHAnsi" w:hAnsi="Times New Roman"/>
          <w:sz w:val="24"/>
          <w:szCs w:val="24"/>
        </w:rPr>
        <w:t>. Според дължината на подходящи</w:t>
      </w:r>
      <w:r>
        <w:rPr>
          <w:rFonts w:ascii="Times New Roman" w:eastAsiaTheme="minorHAnsi" w:hAnsi="Times New Roman"/>
          <w:sz w:val="24"/>
          <w:szCs w:val="24"/>
        </w:rPr>
        <w:t>те</w:t>
      </w:r>
      <w:r w:rsidRPr="00FD3053">
        <w:rPr>
          <w:rFonts w:ascii="Times New Roman" w:eastAsiaTheme="minorHAnsi" w:hAnsi="Times New Roman"/>
          <w:sz w:val="24"/>
          <w:szCs w:val="24"/>
        </w:rPr>
        <w:t xml:space="preserve"> речни участъци в зоната са избрани за пробонабиране 4 трансекта, които да покриват представителни </w:t>
      </w:r>
      <w:r>
        <w:rPr>
          <w:rFonts w:ascii="Times New Roman" w:eastAsiaTheme="minorHAnsi" w:hAnsi="Times New Roman"/>
          <w:sz w:val="24"/>
          <w:szCs w:val="24"/>
        </w:rPr>
        <w:t xml:space="preserve">потенциални </w:t>
      </w:r>
      <w:r w:rsidRPr="00FD3053">
        <w:rPr>
          <w:rFonts w:ascii="Times New Roman" w:eastAsiaTheme="minorHAnsi" w:hAnsi="Times New Roman"/>
          <w:sz w:val="24"/>
          <w:szCs w:val="24"/>
        </w:rPr>
        <w:t xml:space="preserve">местообитания на вида, също подходящи за други целеви видове. </w:t>
      </w:r>
      <w:r>
        <w:rPr>
          <w:rFonts w:ascii="Times New Roman" w:eastAsiaTheme="minorHAnsi" w:hAnsi="Times New Roman"/>
          <w:sz w:val="24"/>
          <w:szCs w:val="24"/>
        </w:rPr>
        <w:t>Р</w:t>
      </w:r>
      <w:r w:rsidRPr="00FD3053">
        <w:rPr>
          <w:rFonts w:ascii="Times New Roman" w:eastAsiaTheme="minorHAnsi" w:hAnsi="Times New Roman"/>
          <w:sz w:val="24"/>
          <w:szCs w:val="24"/>
        </w:rPr>
        <w:t xml:space="preserve">егистриран </w:t>
      </w:r>
      <w:r>
        <w:rPr>
          <w:rFonts w:ascii="Times New Roman" w:eastAsiaTheme="minorHAnsi" w:hAnsi="Times New Roman"/>
          <w:sz w:val="24"/>
          <w:szCs w:val="24"/>
        </w:rPr>
        <w:t xml:space="preserve">е </w:t>
      </w:r>
      <w:r w:rsidRPr="00FD3053">
        <w:rPr>
          <w:rFonts w:ascii="Times New Roman" w:eastAsiaTheme="minorHAnsi" w:hAnsi="Times New Roman"/>
          <w:sz w:val="24"/>
          <w:szCs w:val="24"/>
        </w:rPr>
        <w:t xml:space="preserve">един екземпляр в р. Вит </w:t>
      </w:r>
      <w:r>
        <w:rPr>
          <w:rFonts w:ascii="Times New Roman" w:eastAsiaTheme="minorHAnsi" w:hAnsi="Times New Roman"/>
          <w:sz w:val="24"/>
          <w:szCs w:val="24"/>
        </w:rPr>
        <w:t>при</w:t>
      </w:r>
      <w:r w:rsidRPr="00FD3053">
        <w:rPr>
          <w:rFonts w:ascii="Times New Roman" w:eastAsiaTheme="minorHAnsi" w:hAnsi="Times New Roman"/>
          <w:sz w:val="24"/>
          <w:szCs w:val="24"/>
        </w:rPr>
        <w:t xml:space="preserve"> с. Крета. </w:t>
      </w:r>
    </w:p>
    <w:p w:rsidR="00E2488F" w:rsidRPr="00FD3053" w:rsidRDefault="00E2488F" w:rsidP="00E2488F">
      <w:pPr>
        <w:spacing w:after="0" w:line="240" w:lineRule="auto"/>
        <w:ind w:firstLine="709"/>
        <w:jc w:val="both"/>
        <w:rPr>
          <w:rFonts w:ascii="Times New Roman" w:eastAsiaTheme="minorHAnsi" w:hAnsi="Times New Roman"/>
          <w:sz w:val="24"/>
          <w:szCs w:val="24"/>
        </w:rPr>
      </w:pPr>
      <w:r w:rsidRPr="00FD3053">
        <w:rPr>
          <w:rFonts w:ascii="Times New Roman" w:eastAsiaTheme="minorHAnsi" w:hAnsi="Times New Roman"/>
          <w:sz w:val="24"/>
          <w:szCs w:val="24"/>
        </w:rPr>
        <w:t>Изчислената популационна плътност въз основа на уловения екземпляр е 21 инд/ха.</w:t>
      </w:r>
    </w:p>
    <w:p w:rsidR="00E2488F" w:rsidRPr="00FD3053" w:rsidRDefault="00E2488F" w:rsidP="00E2488F">
      <w:pPr>
        <w:spacing w:after="0" w:line="240" w:lineRule="auto"/>
        <w:ind w:firstLine="709"/>
        <w:jc w:val="both"/>
        <w:rPr>
          <w:rFonts w:ascii="Times New Roman" w:eastAsiaTheme="minorHAnsi" w:hAnsi="Times New Roman"/>
          <w:sz w:val="24"/>
          <w:szCs w:val="24"/>
        </w:rPr>
      </w:pPr>
      <w:r w:rsidRPr="00FD3053">
        <w:rPr>
          <w:rFonts w:ascii="Times New Roman" w:eastAsiaTheme="minorHAnsi" w:hAnsi="Times New Roman"/>
          <w:sz w:val="24"/>
          <w:szCs w:val="24"/>
        </w:rPr>
        <w:t xml:space="preserve">Според резултатите на проекта </w:t>
      </w:r>
      <w:r>
        <w:rPr>
          <w:rFonts w:ascii="Times New Roman" w:eastAsiaTheme="minorHAnsi" w:hAnsi="Times New Roman"/>
          <w:sz w:val="24"/>
          <w:szCs w:val="24"/>
        </w:rPr>
        <w:t>„</w:t>
      </w:r>
      <w:r w:rsidRPr="00FD3053">
        <w:rPr>
          <w:rFonts w:ascii="Times New Roman" w:eastAsiaTheme="minorHAnsi" w:hAnsi="Times New Roman"/>
          <w:sz w:val="24"/>
          <w:szCs w:val="24"/>
        </w:rPr>
        <w:t>Картиране и определяне на природозащитното състояние на природни местообитания и видове - фаза I</w:t>
      </w:r>
      <w:r>
        <w:rPr>
          <w:rFonts w:ascii="Times New Roman" w:eastAsiaTheme="minorHAnsi" w:hAnsi="Times New Roman"/>
          <w:sz w:val="24"/>
          <w:szCs w:val="24"/>
        </w:rPr>
        <w:t>“</w:t>
      </w:r>
      <w:r w:rsidRPr="00FD3053">
        <w:rPr>
          <w:rFonts w:ascii="Times New Roman" w:eastAsiaTheme="minorHAnsi" w:hAnsi="Times New Roman"/>
          <w:sz w:val="24"/>
          <w:szCs w:val="24"/>
        </w:rPr>
        <w:t xml:space="preserve"> не се отчита съществен натиск в зоната, който да застрашава вида, освен </w:t>
      </w:r>
      <w:r>
        <w:rPr>
          <w:rFonts w:ascii="Times New Roman" w:eastAsiaTheme="minorHAnsi" w:hAnsi="Times New Roman"/>
          <w:sz w:val="24"/>
          <w:szCs w:val="24"/>
        </w:rPr>
        <w:t xml:space="preserve">умерено замърсяване, отразено чрез </w:t>
      </w:r>
      <w:r w:rsidRPr="00FD3053">
        <w:rPr>
          <w:rFonts w:ascii="Times New Roman" w:eastAsiaTheme="minorHAnsi" w:hAnsi="Times New Roman"/>
          <w:sz w:val="24"/>
          <w:szCs w:val="24"/>
        </w:rPr>
        <w:t>понижен</w:t>
      </w:r>
      <w:r>
        <w:rPr>
          <w:rFonts w:ascii="Times New Roman" w:eastAsiaTheme="minorHAnsi" w:hAnsi="Times New Roman"/>
          <w:sz w:val="24"/>
          <w:szCs w:val="24"/>
        </w:rPr>
        <w:t>и стойности на ББИ</w:t>
      </w:r>
      <w:r w:rsidRPr="00FD3053">
        <w:rPr>
          <w:rFonts w:ascii="Times New Roman" w:eastAsiaTheme="minorHAnsi" w:hAnsi="Times New Roman"/>
          <w:sz w:val="24"/>
          <w:szCs w:val="24"/>
        </w:rPr>
        <w:t xml:space="preserve"> (3)</w:t>
      </w:r>
      <w:r>
        <w:rPr>
          <w:rFonts w:ascii="Times New Roman" w:eastAsiaTheme="minorHAnsi" w:hAnsi="Times New Roman"/>
          <w:sz w:val="24"/>
          <w:szCs w:val="24"/>
        </w:rPr>
        <w:t>, като мерна единица за параметъра „Сапробност“</w:t>
      </w:r>
      <w:r w:rsidRPr="00FD3053">
        <w:rPr>
          <w:rFonts w:ascii="Times New Roman" w:eastAsiaTheme="minorHAnsi" w:hAnsi="Times New Roman"/>
          <w:sz w:val="24"/>
          <w:szCs w:val="24"/>
        </w:rPr>
        <w:t xml:space="preserve">. Другите установени заплахи (корекция, изправяне и замърсяване на речните участъци) са оценени като не засягащи вида. По време на теренните проучвания бяха установени допълнителни заплахи, които  могат да се отразяват съществено върху популацията на вида в зоната: промяна на </w:t>
      </w:r>
      <w:r>
        <w:rPr>
          <w:rFonts w:ascii="Times New Roman" w:eastAsiaTheme="minorHAnsi" w:hAnsi="Times New Roman"/>
          <w:sz w:val="24"/>
          <w:szCs w:val="24"/>
        </w:rPr>
        <w:t>местообитания</w:t>
      </w:r>
      <w:r w:rsidRPr="00FD3053">
        <w:rPr>
          <w:rFonts w:ascii="Times New Roman" w:eastAsiaTheme="minorHAnsi" w:hAnsi="Times New Roman"/>
          <w:sz w:val="24"/>
          <w:szCs w:val="24"/>
        </w:rPr>
        <w:t>, много тежко замърсяване на р. Вит от източници извън зоната (ПСОВ Плевен с</w:t>
      </w:r>
      <w:r>
        <w:rPr>
          <w:rFonts w:ascii="Times New Roman" w:eastAsiaTheme="minorHAnsi" w:hAnsi="Times New Roman"/>
          <w:sz w:val="24"/>
          <w:szCs w:val="24"/>
        </w:rPr>
        <w:t>ъс</w:t>
      </w:r>
      <w:r w:rsidRPr="00FD3053">
        <w:rPr>
          <w:rFonts w:ascii="Times New Roman" w:eastAsiaTheme="minorHAnsi" w:hAnsi="Times New Roman"/>
          <w:sz w:val="24"/>
          <w:szCs w:val="24"/>
        </w:rPr>
        <w:t xml:space="preserve"> заустване до с. Божурица, </w:t>
      </w:r>
      <w:r>
        <w:rPr>
          <w:rFonts w:ascii="Times New Roman" w:eastAsiaTheme="minorHAnsi" w:hAnsi="Times New Roman"/>
          <w:sz w:val="24"/>
          <w:szCs w:val="24"/>
        </w:rPr>
        <w:t xml:space="preserve">вливане </w:t>
      </w:r>
      <w:r w:rsidRPr="00FD3053">
        <w:rPr>
          <w:rFonts w:ascii="Times New Roman" w:eastAsiaTheme="minorHAnsi" w:hAnsi="Times New Roman"/>
          <w:sz w:val="24"/>
          <w:szCs w:val="24"/>
        </w:rPr>
        <w:t>на замърсената р. Тученица под гр. Плевен според ПУРБ</w:t>
      </w:r>
      <w:r>
        <w:rPr>
          <w:rFonts w:ascii="Times New Roman" w:eastAsiaTheme="minorHAnsi" w:hAnsi="Times New Roman"/>
          <w:sz w:val="24"/>
          <w:szCs w:val="24"/>
        </w:rPr>
        <w:t xml:space="preserve"> на </w:t>
      </w:r>
      <w:r w:rsidRPr="00FD3053">
        <w:rPr>
          <w:rFonts w:ascii="Times New Roman" w:eastAsiaTheme="minorHAnsi" w:hAnsi="Times New Roman"/>
          <w:sz w:val="24"/>
          <w:szCs w:val="24"/>
        </w:rPr>
        <w:t>БДДР 2016-2021, други неустановени източници), риболов, урбанизация и земеделие.</w:t>
      </w:r>
    </w:p>
    <w:p w:rsidR="00E2488F" w:rsidRPr="00FD3053" w:rsidRDefault="00E2488F" w:rsidP="00E2488F">
      <w:pPr>
        <w:spacing w:after="0" w:line="240" w:lineRule="auto"/>
        <w:ind w:firstLine="709"/>
        <w:jc w:val="both"/>
        <w:rPr>
          <w:rFonts w:ascii="Times New Roman" w:eastAsiaTheme="minorHAnsi" w:hAnsi="Times New Roman"/>
          <w:sz w:val="24"/>
          <w:szCs w:val="24"/>
        </w:rPr>
      </w:pPr>
      <w:r w:rsidRPr="00FD3053">
        <w:rPr>
          <w:rFonts w:ascii="Times New Roman" w:eastAsiaTheme="minorHAnsi" w:hAnsi="Times New Roman"/>
          <w:sz w:val="24"/>
          <w:szCs w:val="24"/>
        </w:rPr>
        <w:t xml:space="preserve">Според СФ най-значими заплахи в зоната които имат отношение към вида са:  интензивно земеделие, животновъдство, лесовъдство, усилено изземване на инертни материали, усилена урбанизация и градеж на земеделски структури, законен и незаконен риболов, модифициране на водни местообитания, гнилостни процеси и утаяване на финни частици, наводнения.  </w:t>
      </w:r>
    </w:p>
    <w:p w:rsidR="00E2488F" w:rsidRPr="00FD30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w:t>
      </w:r>
      <w:r w:rsidRPr="00FD3053">
        <w:rPr>
          <w:rFonts w:ascii="Times New Roman" w:eastAsiaTheme="minorHAnsi" w:hAnsi="Times New Roman"/>
          <w:sz w:val="24"/>
          <w:szCs w:val="24"/>
        </w:rPr>
        <w:t>е трябва да се пренебрегва и влиянието на кумулатив</w:t>
      </w:r>
      <w:r>
        <w:rPr>
          <w:rFonts w:ascii="Times New Roman" w:eastAsiaTheme="minorHAnsi" w:hAnsi="Times New Roman"/>
          <w:sz w:val="24"/>
          <w:szCs w:val="24"/>
        </w:rPr>
        <w:t>н</w:t>
      </w:r>
      <w:r w:rsidRPr="00FD3053">
        <w:rPr>
          <w:rFonts w:ascii="Times New Roman" w:eastAsiaTheme="minorHAnsi" w:hAnsi="Times New Roman"/>
          <w:sz w:val="24"/>
          <w:szCs w:val="24"/>
        </w:rPr>
        <w:t>ия натиск от участъци над и извън зоната – по поречията на р. Вит и р. Дунав.</w:t>
      </w:r>
    </w:p>
    <w:p w:rsidR="00E2488F" w:rsidRPr="00FD3053" w:rsidRDefault="00E2488F" w:rsidP="00E2488F">
      <w:pPr>
        <w:spacing w:after="0" w:line="240" w:lineRule="auto"/>
        <w:ind w:firstLine="709"/>
        <w:jc w:val="both"/>
        <w:rPr>
          <w:rFonts w:ascii="Times New Roman" w:eastAsiaTheme="minorHAnsi" w:hAnsi="Times New Roman"/>
          <w:sz w:val="24"/>
          <w:szCs w:val="24"/>
        </w:rPr>
      </w:pPr>
      <w:r w:rsidRPr="00FD3053">
        <w:rPr>
          <w:rFonts w:ascii="Times New Roman" w:eastAsiaTheme="minorHAnsi" w:hAnsi="Times New Roman"/>
          <w:sz w:val="24"/>
          <w:szCs w:val="24"/>
        </w:rPr>
        <w:lastRenderedPageBreak/>
        <w:t xml:space="preserve">Видът е чувствителен и  неговата популация е повлияна </w:t>
      </w:r>
      <w:r>
        <w:rPr>
          <w:rFonts w:ascii="Times New Roman" w:eastAsiaTheme="minorHAnsi" w:hAnsi="Times New Roman"/>
          <w:sz w:val="24"/>
          <w:szCs w:val="24"/>
        </w:rPr>
        <w:t>от</w:t>
      </w:r>
      <w:r w:rsidRPr="00FD3053">
        <w:rPr>
          <w:rFonts w:ascii="Times New Roman" w:eastAsiaTheme="minorHAnsi" w:hAnsi="Times New Roman"/>
          <w:sz w:val="24"/>
          <w:szCs w:val="24"/>
        </w:rPr>
        <w:t xml:space="preserve"> наличните заплахи в зоната. Най-подходящите местообитания в северния край на зоната не са заети, поради акумулираните </w:t>
      </w:r>
      <w:r>
        <w:rPr>
          <w:rFonts w:ascii="Times New Roman" w:eastAsiaTheme="minorHAnsi" w:hAnsi="Times New Roman"/>
          <w:sz w:val="24"/>
          <w:szCs w:val="24"/>
        </w:rPr>
        <w:t>въздействия</w:t>
      </w:r>
      <w:r w:rsidRPr="00FD3053">
        <w:rPr>
          <w:rFonts w:ascii="Times New Roman" w:eastAsiaTheme="minorHAnsi" w:hAnsi="Times New Roman"/>
          <w:sz w:val="24"/>
          <w:szCs w:val="24"/>
        </w:rPr>
        <w:t xml:space="preserve"> в този </w:t>
      </w:r>
      <w:r>
        <w:rPr>
          <w:rFonts w:ascii="Times New Roman" w:eastAsiaTheme="minorHAnsi" w:hAnsi="Times New Roman"/>
          <w:sz w:val="24"/>
          <w:szCs w:val="24"/>
        </w:rPr>
        <w:t>участък</w:t>
      </w:r>
      <w:r w:rsidRPr="00FD3053">
        <w:rPr>
          <w:rFonts w:ascii="Times New Roman" w:eastAsiaTheme="minorHAnsi" w:hAnsi="Times New Roman"/>
          <w:sz w:val="24"/>
          <w:szCs w:val="24"/>
        </w:rPr>
        <w:t xml:space="preserve">. Единственият регистриран екземпляр е открит по-надолу от </w:t>
      </w:r>
      <w:r>
        <w:rPr>
          <w:rFonts w:ascii="Times New Roman" w:eastAsiaTheme="minorHAnsi" w:hAnsi="Times New Roman"/>
          <w:sz w:val="24"/>
          <w:szCs w:val="24"/>
        </w:rPr>
        <w:t>речната зона</w:t>
      </w:r>
      <w:r w:rsidRPr="00FD3053">
        <w:rPr>
          <w:rFonts w:ascii="Times New Roman" w:eastAsiaTheme="minorHAnsi" w:hAnsi="Times New Roman"/>
          <w:sz w:val="24"/>
          <w:szCs w:val="24"/>
        </w:rPr>
        <w:t>, ко</w:t>
      </w:r>
      <w:r>
        <w:rPr>
          <w:rFonts w:ascii="Times New Roman" w:eastAsiaTheme="minorHAnsi" w:hAnsi="Times New Roman"/>
          <w:sz w:val="24"/>
          <w:szCs w:val="24"/>
        </w:rPr>
        <w:t>я</w:t>
      </w:r>
      <w:r w:rsidRPr="00FD3053">
        <w:rPr>
          <w:rFonts w:ascii="Times New Roman" w:eastAsiaTheme="minorHAnsi" w:hAnsi="Times New Roman"/>
          <w:sz w:val="24"/>
          <w:szCs w:val="24"/>
        </w:rPr>
        <w:t xml:space="preserve">то нормално би обитавал. Това </w:t>
      </w:r>
      <w:r>
        <w:rPr>
          <w:rFonts w:ascii="Times New Roman" w:eastAsiaTheme="minorHAnsi" w:hAnsi="Times New Roman"/>
          <w:sz w:val="24"/>
          <w:szCs w:val="24"/>
        </w:rPr>
        <w:t xml:space="preserve">вероятно </w:t>
      </w:r>
      <w:r w:rsidRPr="00FD3053">
        <w:rPr>
          <w:rFonts w:ascii="Times New Roman" w:eastAsiaTheme="minorHAnsi" w:hAnsi="Times New Roman"/>
          <w:sz w:val="24"/>
          <w:szCs w:val="24"/>
        </w:rPr>
        <w:t xml:space="preserve">се дължи на факта, че по-горните и подходящи местообитания са компроментирани в по-голяма степен от кумулативния натиск. В точката на регистрацията е започнал процес на самопречистване – именно там се среща популация, която се намира </w:t>
      </w:r>
      <w:r>
        <w:rPr>
          <w:rFonts w:ascii="Times New Roman" w:eastAsiaTheme="minorHAnsi" w:hAnsi="Times New Roman"/>
          <w:sz w:val="24"/>
          <w:szCs w:val="24"/>
        </w:rPr>
        <w:t>на нивото</w:t>
      </w:r>
      <w:r w:rsidRPr="00FD3053">
        <w:rPr>
          <w:rFonts w:ascii="Times New Roman" w:eastAsiaTheme="minorHAnsi" w:hAnsi="Times New Roman"/>
          <w:sz w:val="24"/>
          <w:szCs w:val="24"/>
        </w:rPr>
        <w:t xml:space="preserve"> на оцеляване.</w:t>
      </w:r>
    </w:p>
    <w:p w:rsidR="00E2488F" w:rsidRPr="00FD3053" w:rsidRDefault="00E2488F" w:rsidP="00E2488F">
      <w:pPr>
        <w:spacing w:after="0" w:line="240" w:lineRule="auto"/>
        <w:jc w:val="both"/>
        <w:rPr>
          <w:rFonts w:ascii="Times New Roman" w:eastAsiaTheme="minorHAnsi" w:hAnsi="Times New Roman"/>
          <w:sz w:val="24"/>
          <w:szCs w:val="24"/>
        </w:rPr>
      </w:pPr>
    </w:p>
    <w:p w:rsidR="00E2488F" w:rsidRPr="00FD3053" w:rsidRDefault="00E2488F" w:rsidP="00E2488F">
      <w:pPr>
        <w:spacing w:after="160" w:line="240" w:lineRule="auto"/>
        <w:jc w:val="both"/>
        <w:rPr>
          <w:rFonts w:ascii="Times New Roman" w:eastAsiaTheme="minorHAnsi" w:hAnsi="Times New Roman"/>
          <w:b/>
          <w:sz w:val="24"/>
          <w:szCs w:val="24"/>
        </w:rPr>
      </w:pPr>
      <w:r w:rsidRPr="00FD3053">
        <w:rPr>
          <w:rFonts w:ascii="Times New Roman" w:eastAsiaTheme="minorHAnsi" w:hAnsi="Times New Roman"/>
          <w:b/>
          <w:sz w:val="24"/>
          <w:szCs w:val="24"/>
        </w:rPr>
        <w:t>6. Цели за подобряване/поддържане на природозащит</w:t>
      </w:r>
      <w:r w:rsidR="00501D28">
        <w:rPr>
          <w:rFonts w:ascii="Times New Roman" w:eastAsiaTheme="minorHAnsi" w:hAnsi="Times New Roman"/>
          <w:b/>
          <w:sz w:val="24"/>
          <w:szCs w:val="24"/>
        </w:rPr>
        <w:t>ното състояние на вида в зоната</w:t>
      </w:r>
    </w:p>
    <w:p w:rsidR="00E2488F" w:rsidRPr="00FD3053" w:rsidRDefault="00E2488F" w:rsidP="00E2488F">
      <w:pPr>
        <w:spacing w:before="120" w:after="0" w:line="240" w:lineRule="auto"/>
        <w:jc w:val="both"/>
        <w:rPr>
          <w:rFonts w:ascii="Times New Roman" w:eastAsiaTheme="minorHAnsi" w:hAnsi="Times New Roman"/>
          <w:sz w:val="24"/>
          <w:szCs w:val="24"/>
        </w:rPr>
      </w:pPr>
      <w:r w:rsidRPr="00FD3053">
        <w:rPr>
          <w:rFonts w:ascii="Times New Roman" w:eastAsiaTheme="minorHAnsi" w:hAnsi="Times New Roman"/>
          <w:sz w:val="24"/>
          <w:szCs w:val="24"/>
        </w:rPr>
        <w:t>Целите са формулирани по показатели, в таблицата по-долу.</w:t>
      </w:r>
    </w:p>
    <w:p w:rsidR="00E2488F" w:rsidRPr="00FD3053" w:rsidRDefault="00E2488F" w:rsidP="00E2488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21"/>
        <w:gridCol w:w="1855"/>
      </w:tblGrid>
      <w:tr w:rsidR="00E2488F" w:rsidRPr="00FD3053" w:rsidTr="002E67EF">
        <w:trPr>
          <w:tblHeader/>
          <w:jc w:val="center"/>
        </w:trPr>
        <w:tc>
          <w:tcPr>
            <w:tcW w:w="756" w:type="pct"/>
            <w:shd w:val="clear" w:color="auto" w:fill="DBE5F1" w:themeFill="accent1" w:themeFillTint="33"/>
            <w:vAlign w:val="center"/>
          </w:tcPr>
          <w:p w:rsidR="00E2488F" w:rsidRPr="00FD3053" w:rsidRDefault="00E2488F" w:rsidP="002E67EF">
            <w:pPr>
              <w:widowControl w:val="0"/>
              <w:spacing w:before="120" w:after="120" w:line="240" w:lineRule="auto"/>
              <w:jc w:val="center"/>
              <w:rPr>
                <w:rFonts w:ascii="Times New Roman" w:eastAsiaTheme="minorHAnsi" w:hAnsi="Times New Roman"/>
                <w:b/>
                <w:bCs/>
              </w:rPr>
            </w:pPr>
            <w:r w:rsidRPr="00FD3053">
              <w:rPr>
                <w:rFonts w:ascii="Times New Roman" w:eastAsiaTheme="minorHAnsi" w:hAnsi="Times New Roman"/>
                <w:b/>
                <w:bCs/>
              </w:rPr>
              <w:t>Параметър</w:t>
            </w:r>
          </w:p>
        </w:tc>
        <w:tc>
          <w:tcPr>
            <w:tcW w:w="634" w:type="pct"/>
            <w:shd w:val="clear" w:color="auto" w:fill="DBE5F1" w:themeFill="accent1" w:themeFillTint="33"/>
            <w:vAlign w:val="center"/>
          </w:tcPr>
          <w:p w:rsidR="00E2488F" w:rsidRPr="00FD3053" w:rsidRDefault="00E2488F" w:rsidP="002E67EF">
            <w:pPr>
              <w:widowControl w:val="0"/>
              <w:spacing w:before="120" w:after="120" w:line="240" w:lineRule="auto"/>
              <w:jc w:val="center"/>
              <w:rPr>
                <w:rFonts w:ascii="Times New Roman" w:eastAsiaTheme="minorHAnsi" w:hAnsi="Times New Roman"/>
                <w:b/>
                <w:bCs/>
              </w:rPr>
            </w:pPr>
            <w:r w:rsidRPr="00FD3053">
              <w:rPr>
                <w:rFonts w:ascii="Times New Roman" w:hAnsi="Times New Roman"/>
                <w:b/>
                <w:bCs/>
              </w:rPr>
              <w:t>Мерна единица</w:t>
            </w:r>
          </w:p>
        </w:tc>
        <w:tc>
          <w:tcPr>
            <w:tcW w:w="714" w:type="pct"/>
            <w:shd w:val="clear" w:color="auto" w:fill="DBE5F1" w:themeFill="accent1" w:themeFillTint="33"/>
            <w:vAlign w:val="center"/>
          </w:tcPr>
          <w:p w:rsidR="00E2488F" w:rsidRPr="00FD3053" w:rsidRDefault="00E2488F" w:rsidP="002E67EF">
            <w:pPr>
              <w:widowControl w:val="0"/>
              <w:spacing w:before="120" w:after="120" w:line="240" w:lineRule="auto"/>
              <w:jc w:val="center"/>
              <w:rPr>
                <w:rFonts w:ascii="Times New Roman" w:eastAsiaTheme="minorHAnsi" w:hAnsi="Times New Roman"/>
                <w:b/>
                <w:bCs/>
              </w:rPr>
            </w:pPr>
            <w:r w:rsidRPr="00FD3053">
              <w:rPr>
                <w:rFonts w:ascii="Times New Roman" w:hAnsi="Times New Roman"/>
                <w:b/>
                <w:bCs/>
              </w:rPr>
              <w:t>Целева стойност</w:t>
            </w:r>
          </w:p>
        </w:tc>
        <w:tc>
          <w:tcPr>
            <w:tcW w:w="1858" w:type="pct"/>
            <w:shd w:val="clear" w:color="auto" w:fill="DBE5F1" w:themeFill="accent1" w:themeFillTint="33"/>
            <w:vAlign w:val="center"/>
          </w:tcPr>
          <w:p w:rsidR="00E2488F" w:rsidRPr="00FD3053" w:rsidRDefault="00E2488F" w:rsidP="002E67EF">
            <w:pPr>
              <w:widowControl w:val="0"/>
              <w:spacing w:before="120" w:after="120" w:line="240" w:lineRule="auto"/>
              <w:jc w:val="center"/>
              <w:rPr>
                <w:rFonts w:ascii="Times New Roman" w:eastAsiaTheme="minorHAnsi" w:hAnsi="Times New Roman"/>
                <w:b/>
                <w:bCs/>
              </w:rPr>
            </w:pPr>
            <w:r w:rsidRPr="00FD3053">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E2488F" w:rsidRPr="00FD3053" w:rsidRDefault="00E2488F" w:rsidP="002E67EF">
            <w:pPr>
              <w:widowControl w:val="0"/>
              <w:spacing w:before="120" w:after="120" w:line="240" w:lineRule="auto"/>
              <w:jc w:val="center"/>
              <w:rPr>
                <w:rFonts w:ascii="Times New Roman" w:eastAsiaTheme="minorHAnsi" w:hAnsi="Times New Roman"/>
                <w:b/>
                <w:bCs/>
              </w:rPr>
            </w:pPr>
            <w:r w:rsidRPr="00FD3053">
              <w:rPr>
                <w:rFonts w:ascii="Times New Roman" w:eastAsiaTheme="minorHAnsi" w:hAnsi="Times New Roman"/>
                <w:b/>
                <w:bCs/>
              </w:rPr>
              <w:t>Специфични цели на опазване за зоната</w:t>
            </w:r>
          </w:p>
        </w:tc>
      </w:tr>
      <w:tr w:rsidR="00E2488F" w:rsidRPr="00FD3053" w:rsidTr="002E67EF">
        <w:trPr>
          <w:jc w:val="center"/>
        </w:trPr>
        <w:tc>
          <w:tcPr>
            <w:tcW w:w="756" w:type="pct"/>
            <w:shd w:val="clear" w:color="auto" w:fill="auto"/>
          </w:tcPr>
          <w:p w:rsidR="00E2488F" w:rsidRPr="00FD3053" w:rsidRDefault="00E2488F" w:rsidP="002E67EF">
            <w:pPr>
              <w:spacing w:before="120" w:after="120" w:line="240" w:lineRule="auto"/>
              <w:rPr>
                <w:rFonts w:ascii="Times New Roman" w:eastAsiaTheme="minorHAnsi" w:hAnsi="Times New Roman"/>
                <w:b/>
                <w:lang w:val="en-US"/>
              </w:rPr>
            </w:pPr>
            <w:r w:rsidRPr="00FD3053">
              <w:rPr>
                <w:rFonts w:ascii="Times New Roman" w:eastAsiaTheme="minorHAnsi" w:hAnsi="Times New Roman"/>
                <w:b/>
              </w:rPr>
              <w:t>Плътност на популацията</w:t>
            </w:r>
          </w:p>
        </w:tc>
        <w:tc>
          <w:tcPr>
            <w:tcW w:w="634" w:type="pct"/>
            <w:shd w:val="clear" w:color="auto" w:fill="auto"/>
          </w:tcPr>
          <w:p w:rsidR="00E2488F" w:rsidRPr="007A3BEC"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rPr>
              <w:t>Брой индивиди/</w:t>
            </w:r>
            <w:r>
              <w:rPr>
                <w:rFonts w:ascii="Times New Roman" w:eastAsiaTheme="minorHAnsi" w:hAnsi="Times New Roman"/>
              </w:rPr>
              <w:t>ха</w:t>
            </w:r>
          </w:p>
        </w:tc>
        <w:tc>
          <w:tcPr>
            <w:tcW w:w="714" w:type="pct"/>
            <w:shd w:val="clear" w:color="auto" w:fill="auto"/>
          </w:tcPr>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rPr>
              <w:t>Най-малко</w:t>
            </w:r>
            <w:r w:rsidRPr="00FD3053">
              <w:rPr>
                <w:rFonts w:ascii="Times New Roman" w:eastAsiaTheme="minorHAnsi" w:hAnsi="Times New Roman"/>
                <w:lang w:val="en-US"/>
              </w:rPr>
              <w:t xml:space="preserve"> </w:t>
            </w:r>
            <w:r w:rsidRPr="00FD3053">
              <w:rPr>
                <w:rFonts w:ascii="Times New Roman" w:eastAsiaTheme="minorHAnsi" w:hAnsi="Times New Roman"/>
              </w:rPr>
              <w:t>100 инд./</w:t>
            </w:r>
            <w:r>
              <w:rPr>
                <w:rFonts w:ascii="Times New Roman" w:eastAsiaTheme="minorHAnsi" w:hAnsi="Times New Roman"/>
              </w:rPr>
              <w:t>ха</w:t>
            </w:r>
            <w:r w:rsidRPr="00FD3053">
              <w:rPr>
                <w:rFonts w:ascii="Times New Roman" w:eastAsiaTheme="minorHAnsi" w:hAnsi="Times New Roman"/>
                <w:lang w:val="en-US"/>
              </w:rPr>
              <w:t xml:space="preserve"> </w:t>
            </w:r>
          </w:p>
        </w:tc>
        <w:tc>
          <w:tcPr>
            <w:tcW w:w="1858" w:type="pct"/>
            <w:shd w:val="clear" w:color="auto" w:fill="auto"/>
          </w:tcPr>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FD3053">
              <w:rPr>
                <w:rFonts w:ascii="Times New Roman" w:eastAsiaTheme="minorHAnsi" w:hAnsi="Times New Roman"/>
                <w:vertAlign w:val="superscript"/>
              </w:rPr>
              <w:t>2</w:t>
            </w:r>
            <w:r w:rsidRPr="00FD3053">
              <w:rPr>
                <w:rFonts w:ascii="Times New Roman" w:eastAsiaTheme="minorHAnsi" w:hAnsi="Times New Roman"/>
              </w:rPr>
              <w:t xml:space="preserve">. След това броят на уловените екземпляри се преизчислява на един хектар. </w:t>
            </w:r>
          </w:p>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Според данни</w:t>
            </w:r>
            <w:r>
              <w:rPr>
                <w:rFonts w:ascii="Times New Roman" w:eastAsiaTheme="minorHAnsi" w:hAnsi="Times New Roman"/>
              </w:rPr>
              <w:t>те от</w:t>
            </w:r>
            <w:r w:rsidRPr="00FD3053">
              <w:rPr>
                <w:rFonts w:ascii="Times New Roman" w:eastAsiaTheme="minorHAnsi" w:hAnsi="Times New Roman"/>
              </w:rPr>
              <w:t xml:space="preserve"> проект </w:t>
            </w:r>
            <w:r>
              <w:rPr>
                <w:rFonts w:ascii="Times New Roman" w:eastAsiaTheme="minorHAnsi" w:hAnsi="Times New Roman"/>
              </w:rPr>
              <w:t>„</w:t>
            </w:r>
            <w:r w:rsidRPr="00FD3053">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FD3053">
              <w:rPr>
                <w:rFonts w:ascii="Times New Roman" w:eastAsiaTheme="minorHAnsi" w:hAnsi="Times New Roman"/>
              </w:rPr>
              <w:t xml:space="preserve"> видът не е бил включен в зоната. През 2021 г. </w:t>
            </w:r>
            <w:r>
              <w:rPr>
                <w:rFonts w:ascii="Times New Roman" w:eastAsiaTheme="minorHAnsi" w:hAnsi="Times New Roman"/>
              </w:rPr>
              <w:t>при</w:t>
            </w:r>
            <w:r w:rsidRPr="00FD3053">
              <w:rPr>
                <w:rFonts w:ascii="Times New Roman" w:eastAsiaTheme="minorHAnsi" w:hAnsi="Times New Roman"/>
              </w:rPr>
              <w:t xml:space="preserve"> теренно проучване за други целеви видове </w:t>
            </w:r>
            <w:r>
              <w:rPr>
                <w:rFonts w:ascii="Times New Roman" w:eastAsiaTheme="minorHAnsi" w:hAnsi="Times New Roman"/>
              </w:rPr>
              <w:t>видът</w:t>
            </w:r>
            <w:r w:rsidRPr="00FD3053">
              <w:rPr>
                <w:rFonts w:ascii="Times New Roman" w:eastAsiaTheme="minorHAnsi" w:hAnsi="Times New Roman"/>
              </w:rPr>
              <w:t xml:space="preserve"> е </w:t>
            </w:r>
            <w:r>
              <w:rPr>
                <w:rFonts w:ascii="Times New Roman" w:eastAsiaTheme="minorHAnsi" w:hAnsi="Times New Roman"/>
              </w:rPr>
              <w:t>установен</w:t>
            </w:r>
            <w:r w:rsidRPr="00FD3053">
              <w:rPr>
                <w:rFonts w:ascii="Times New Roman" w:eastAsiaTheme="minorHAnsi" w:hAnsi="Times New Roman"/>
              </w:rPr>
              <w:t xml:space="preserve"> </w:t>
            </w:r>
            <w:r>
              <w:rPr>
                <w:rFonts w:ascii="Times New Roman" w:eastAsiaTheme="minorHAnsi" w:hAnsi="Times New Roman"/>
              </w:rPr>
              <w:t xml:space="preserve">на един пункт в зоната </w:t>
            </w:r>
            <w:r w:rsidRPr="00FD3053">
              <w:rPr>
                <w:rFonts w:ascii="Times New Roman" w:eastAsiaTheme="minorHAnsi" w:hAnsi="Times New Roman"/>
              </w:rPr>
              <w:t xml:space="preserve">с популационна плътност 21 инд/ха. </w:t>
            </w:r>
            <w:r>
              <w:rPr>
                <w:rFonts w:ascii="Times New Roman" w:eastAsiaTheme="minorHAnsi" w:hAnsi="Times New Roman"/>
              </w:rPr>
              <w:t>Т</w:t>
            </w:r>
            <w:r w:rsidRPr="00FD3053">
              <w:rPr>
                <w:rFonts w:ascii="Times New Roman" w:eastAsiaTheme="minorHAnsi" w:hAnsi="Times New Roman"/>
              </w:rPr>
              <w:t xml:space="preserve">ази </w:t>
            </w:r>
            <w:r>
              <w:rPr>
                <w:rFonts w:ascii="Times New Roman" w:eastAsiaTheme="minorHAnsi" w:hAnsi="Times New Roman"/>
              </w:rPr>
              <w:t>стойност се приема като</w:t>
            </w:r>
            <w:r w:rsidRPr="00FD3053">
              <w:rPr>
                <w:rFonts w:ascii="Times New Roman" w:eastAsiaTheme="minorHAnsi" w:hAnsi="Times New Roman"/>
              </w:rPr>
              <w:t xml:space="preserve"> минимална целева стойност на популацията се приема</w:t>
            </w:r>
            <w:r>
              <w:rPr>
                <w:rFonts w:ascii="Times New Roman" w:eastAsiaTheme="minorHAnsi" w:hAnsi="Times New Roman"/>
              </w:rPr>
              <w:t xml:space="preserve"> минималната референтна стойност за БПС, изведена в подхода за мониторинг на риби в реки в НСМСБР</w:t>
            </w:r>
            <w:r w:rsidRPr="00FD3053">
              <w:rPr>
                <w:rFonts w:ascii="Times New Roman" w:eastAsiaTheme="minorHAnsi" w:hAnsi="Times New Roman"/>
              </w:rPr>
              <w:t>.</w:t>
            </w:r>
          </w:p>
          <w:p w:rsidR="00E2488F" w:rsidRPr="00FD3053"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Антропогенният натиск в</w:t>
            </w:r>
            <w:r w:rsidRPr="00FD3053">
              <w:rPr>
                <w:rFonts w:ascii="Times New Roman" w:eastAsiaTheme="minorHAnsi" w:hAnsi="Times New Roman"/>
              </w:rPr>
              <w:t xml:space="preserve"> този конкретен речен участък в рамките на защитената зона може да се счита за значителен. </w:t>
            </w:r>
          </w:p>
          <w:p w:rsidR="00E2488F" w:rsidRPr="00FD3053"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К</w:t>
            </w:r>
            <w:r w:rsidRPr="00FD3053">
              <w:rPr>
                <w:rFonts w:ascii="Times New Roman" w:eastAsiaTheme="minorHAnsi" w:hAnsi="Times New Roman"/>
              </w:rPr>
              <w:t>умулативния</w:t>
            </w:r>
            <w:r>
              <w:rPr>
                <w:rFonts w:ascii="Times New Roman" w:eastAsiaTheme="minorHAnsi" w:hAnsi="Times New Roman"/>
              </w:rPr>
              <w:t>т</w:t>
            </w:r>
            <w:r w:rsidRPr="00FD3053">
              <w:rPr>
                <w:rFonts w:ascii="Times New Roman" w:eastAsiaTheme="minorHAnsi" w:hAnsi="Times New Roman"/>
              </w:rPr>
              <w:t xml:space="preserve"> натиск с източници извън зоната е също значим.</w:t>
            </w:r>
          </w:p>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lastRenderedPageBreak/>
              <w:t>Съгласно Методологията за оценка на състоянието на риби  (</w:t>
            </w:r>
            <w:r>
              <w:rPr>
                <w:rFonts w:ascii="Times New Roman" w:eastAsiaTheme="minorHAnsi" w:hAnsi="Times New Roman"/>
              </w:rPr>
              <w:t>НСМСБР</w:t>
            </w:r>
            <w:r w:rsidRPr="00FD3053">
              <w:rPr>
                <w:rFonts w:ascii="Times New Roman" w:eastAsiaTheme="minorHAnsi" w:hAnsi="Times New Roman"/>
              </w:rPr>
              <w:t>) референтните стойности за плътността на популацията на този вид са</w:t>
            </w:r>
            <w:r>
              <w:rPr>
                <w:rFonts w:ascii="Times New Roman" w:eastAsiaTheme="minorHAnsi" w:hAnsi="Times New Roman"/>
              </w:rPr>
              <w:t>:</w:t>
            </w:r>
            <w:r>
              <w:t xml:space="preserve"> </w:t>
            </w:r>
            <w:r w:rsidRPr="00C60429">
              <w:rPr>
                <w:rFonts w:ascii="Times New Roman" w:eastAsiaTheme="minorHAnsi" w:hAnsi="Times New Roman"/>
              </w:rPr>
              <w:t>100 - 500 бр. екз./ha – отговаря на</w:t>
            </w:r>
            <w:r>
              <w:rPr>
                <w:rFonts w:ascii="Times New Roman" w:eastAsiaTheme="minorHAnsi" w:hAnsi="Times New Roman"/>
              </w:rPr>
              <w:t xml:space="preserve"> </w:t>
            </w:r>
            <w:r w:rsidRPr="00C60429">
              <w:rPr>
                <w:rFonts w:ascii="Times New Roman" w:eastAsiaTheme="minorHAnsi" w:hAnsi="Times New Roman"/>
              </w:rPr>
              <w:t>„благоприятно състояние“. 50-99 бр. екз./ha – отговаря на</w:t>
            </w:r>
            <w:r>
              <w:rPr>
                <w:rFonts w:ascii="Times New Roman" w:eastAsiaTheme="minorHAnsi" w:hAnsi="Times New Roman"/>
              </w:rPr>
              <w:t xml:space="preserve"> </w:t>
            </w:r>
            <w:r w:rsidRPr="00C60429">
              <w:rPr>
                <w:rFonts w:ascii="Times New Roman" w:eastAsiaTheme="minorHAnsi" w:hAnsi="Times New Roman"/>
              </w:rPr>
              <w:t>„неблагоприятно незадоволително състояние“, а под 50 бр. екз./ha</w:t>
            </w:r>
            <w:r>
              <w:rPr>
                <w:rFonts w:ascii="Times New Roman" w:eastAsiaTheme="minorHAnsi" w:hAnsi="Times New Roman"/>
              </w:rPr>
              <w:t xml:space="preserve"> </w:t>
            </w:r>
            <w:r w:rsidRPr="00C60429">
              <w:rPr>
                <w:rFonts w:ascii="Times New Roman" w:eastAsiaTheme="minorHAnsi" w:hAnsi="Times New Roman"/>
              </w:rPr>
              <w:t>– на „неблагоприятно лошо състояние“</w:t>
            </w:r>
            <w:r>
              <w:rPr>
                <w:rFonts w:ascii="Times New Roman" w:eastAsiaTheme="minorHAnsi" w:hAnsi="Times New Roman"/>
              </w:rPr>
              <w:t>.</w:t>
            </w:r>
          </w:p>
          <w:p w:rsidR="00E2488F" w:rsidRPr="00FD3053"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В</w:t>
            </w:r>
            <w:r w:rsidRPr="00FD3053">
              <w:rPr>
                <w:rFonts w:ascii="Times New Roman" w:eastAsiaTheme="minorHAnsi" w:hAnsi="Times New Roman"/>
              </w:rPr>
              <w:t>ъз основа на установената плътност на популацията, състоянието на вида по този показател е „Неблагоприятно-незадоволително“.</w:t>
            </w:r>
          </w:p>
        </w:tc>
        <w:tc>
          <w:tcPr>
            <w:tcW w:w="1038" w:type="pct"/>
          </w:tcPr>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lastRenderedPageBreak/>
              <w:t xml:space="preserve">Подобряване на плътността на популацията най-малко на 100 инд./ха. </w:t>
            </w:r>
          </w:p>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Междинна цел: да се установи действителното състояние на вида в зоната.</w:t>
            </w:r>
          </w:p>
        </w:tc>
      </w:tr>
      <w:tr w:rsidR="00E2488F" w:rsidRPr="00FD3053" w:rsidTr="002E67EF">
        <w:trPr>
          <w:jc w:val="center"/>
        </w:trPr>
        <w:tc>
          <w:tcPr>
            <w:tcW w:w="756" w:type="pct"/>
            <w:shd w:val="clear" w:color="auto" w:fill="auto"/>
          </w:tcPr>
          <w:p w:rsidR="00E2488F" w:rsidRPr="00FD3053" w:rsidRDefault="00E2488F" w:rsidP="002E67EF">
            <w:pPr>
              <w:spacing w:before="120" w:after="120" w:line="240" w:lineRule="auto"/>
              <w:rPr>
                <w:rFonts w:ascii="Times New Roman" w:eastAsiaTheme="minorHAnsi" w:hAnsi="Times New Roman"/>
                <w:b/>
              </w:rPr>
            </w:pPr>
            <w:r w:rsidRPr="00FD3053">
              <w:rPr>
                <w:rFonts w:ascii="Times New Roman" w:eastAsiaTheme="minorHAnsi" w:hAnsi="Times New Roman"/>
                <w:b/>
              </w:rPr>
              <w:lastRenderedPageBreak/>
              <w:t xml:space="preserve">Местообитание на вида: </w:t>
            </w:r>
          </w:p>
          <w:p w:rsidR="00E2488F" w:rsidRPr="00FD3053" w:rsidRDefault="00E2488F" w:rsidP="002E67EF">
            <w:pPr>
              <w:spacing w:before="120" w:after="120" w:line="240" w:lineRule="auto"/>
              <w:rPr>
                <w:rFonts w:ascii="Times New Roman" w:eastAsiaTheme="minorHAnsi" w:hAnsi="Times New Roman"/>
                <w:b/>
              </w:rPr>
            </w:pPr>
            <w:r w:rsidRPr="00FD3053">
              <w:rPr>
                <w:rFonts w:ascii="Times New Roman" w:eastAsiaTheme="minorHAnsi" w:hAnsi="Times New Roman"/>
                <w:b/>
              </w:rPr>
              <w:t>Дължина на речната мрежа, представляваща потенциално местообитание за вида</w:t>
            </w:r>
          </w:p>
        </w:tc>
        <w:tc>
          <w:tcPr>
            <w:tcW w:w="634" w:type="pct"/>
            <w:shd w:val="clear" w:color="auto" w:fill="auto"/>
          </w:tcPr>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rPr>
              <w:t>km</w:t>
            </w:r>
          </w:p>
        </w:tc>
        <w:tc>
          <w:tcPr>
            <w:tcW w:w="714" w:type="pct"/>
            <w:shd w:val="clear" w:color="auto" w:fill="auto"/>
          </w:tcPr>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shd w:val="clear" w:color="auto" w:fill="FFFFFF"/>
              </w:rPr>
              <w:t>Най-малк</w:t>
            </w:r>
            <w:r>
              <w:rPr>
                <w:rFonts w:ascii="Times New Roman" w:eastAsiaTheme="minorHAnsi" w:hAnsi="Times New Roman"/>
                <w:shd w:val="clear" w:color="auto" w:fill="FFFFFF"/>
              </w:rPr>
              <w:t xml:space="preserve">о </w:t>
            </w:r>
            <w:r w:rsidRPr="00FD3053">
              <w:rPr>
                <w:rFonts w:ascii="Times New Roman" w:eastAsiaTheme="minorHAnsi" w:hAnsi="Times New Roman"/>
                <w:shd w:val="clear" w:color="auto" w:fill="FFFFFF"/>
              </w:rPr>
              <w:t xml:space="preserve">25  </w:t>
            </w:r>
            <w:r w:rsidRPr="00FD3053">
              <w:rPr>
                <w:rFonts w:ascii="Times New Roman" w:eastAsiaTheme="minorHAnsi" w:hAnsi="Times New Roman"/>
                <w:shd w:val="clear" w:color="auto" w:fill="FFFFFF"/>
                <w:lang w:val="en-US"/>
              </w:rPr>
              <w:t>km</w:t>
            </w:r>
            <w:r w:rsidRPr="00FD3053">
              <w:rPr>
                <w:rFonts w:ascii="Times New Roman" w:eastAsiaTheme="minorHAnsi" w:hAnsi="Times New Roman"/>
                <w:shd w:val="clear" w:color="auto" w:fill="FFFFFF"/>
              </w:rPr>
              <w:t xml:space="preserve"> </w:t>
            </w:r>
          </w:p>
        </w:tc>
        <w:tc>
          <w:tcPr>
            <w:tcW w:w="1858" w:type="pct"/>
            <w:shd w:val="clear" w:color="auto" w:fill="auto"/>
          </w:tcPr>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E2488F" w:rsidRPr="00FD3053" w:rsidRDefault="00E2488F" w:rsidP="002E67EF">
            <w:pPr>
              <w:numPr>
                <w:ilvl w:val="0"/>
                <w:numId w:val="6"/>
              </w:numPr>
              <w:spacing w:before="120" w:after="120" w:line="240" w:lineRule="auto"/>
              <w:jc w:val="both"/>
              <w:rPr>
                <w:rFonts w:ascii="Times New Roman" w:eastAsia="Calibri" w:hAnsi="Times New Roman"/>
              </w:rPr>
            </w:pPr>
            <w:r w:rsidRPr="00FD3053">
              <w:rPr>
                <w:rFonts w:ascii="Times New Roman" w:eastAsia="Calibri" w:hAnsi="Times New Roman"/>
              </w:rPr>
              <w:t>Реки от типове</w:t>
            </w:r>
            <w:r w:rsidRPr="00FD3053">
              <w:rPr>
                <w:rFonts w:eastAsia="Calibri"/>
              </w:rPr>
              <w:t xml:space="preserve"> </w:t>
            </w:r>
            <w:r w:rsidRPr="00FD3053">
              <w:rPr>
                <w:rFonts w:ascii="Times New Roman" w:eastAsia="Calibri" w:hAnsi="Times New Roman"/>
              </w:rPr>
              <w:t>R4, R7 съгласно класификацията на Рамковата Директива за водите;</w:t>
            </w:r>
          </w:p>
          <w:p w:rsidR="00E2488F" w:rsidRPr="00FD3053" w:rsidRDefault="00E2488F" w:rsidP="002E67EF">
            <w:pPr>
              <w:numPr>
                <w:ilvl w:val="0"/>
                <w:numId w:val="6"/>
              </w:numPr>
              <w:spacing w:before="120" w:after="120" w:line="240" w:lineRule="auto"/>
              <w:jc w:val="both"/>
              <w:rPr>
                <w:rFonts w:ascii="Times New Roman" w:eastAsia="Calibri" w:hAnsi="Times New Roman"/>
              </w:rPr>
            </w:pPr>
            <w:r w:rsidRPr="00FD3053">
              <w:rPr>
                <w:rFonts w:ascii="Times New Roman" w:eastAsia="Calibri" w:hAnsi="Times New Roman"/>
              </w:rPr>
              <w:t>Част от средното, течение на дунавските притоци от различен порядък</w:t>
            </w:r>
          </w:p>
          <w:p w:rsidR="00E2488F" w:rsidRPr="00FD3053" w:rsidRDefault="00E2488F" w:rsidP="002E67EF">
            <w:pPr>
              <w:numPr>
                <w:ilvl w:val="0"/>
                <w:numId w:val="6"/>
              </w:numPr>
              <w:spacing w:before="120" w:after="120" w:line="240" w:lineRule="auto"/>
              <w:jc w:val="both"/>
              <w:rPr>
                <w:rFonts w:ascii="Times New Roman" w:eastAsia="Calibri" w:hAnsi="Times New Roman"/>
              </w:rPr>
            </w:pPr>
            <w:r w:rsidRPr="00FD3053">
              <w:rPr>
                <w:rFonts w:ascii="Times New Roman" w:eastAsia="Calibri" w:hAnsi="Times New Roman"/>
              </w:rPr>
              <w:t>Изключени са всички стоящи водни тела в зоната.</w:t>
            </w:r>
          </w:p>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На базата на този анализ е установено, че 25 км речна мрежа в защитената зона отговарят на посочените критерии. Според наличните данни за вида, той се очаква да се среща навсякъде в този участък.</w:t>
            </w:r>
          </w:p>
        </w:tc>
        <w:tc>
          <w:tcPr>
            <w:tcW w:w="1038" w:type="pct"/>
          </w:tcPr>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25 км. </w:t>
            </w:r>
          </w:p>
          <w:p w:rsidR="00E2488F" w:rsidRPr="00FD3053" w:rsidRDefault="00E2488F" w:rsidP="002E67EF">
            <w:pPr>
              <w:spacing w:before="120" w:after="120" w:line="240" w:lineRule="auto"/>
              <w:jc w:val="both"/>
              <w:rPr>
                <w:rFonts w:ascii="Times New Roman" w:eastAsiaTheme="minorHAnsi" w:hAnsi="Times New Roman"/>
              </w:rPr>
            </w:pPr>
          </w:p>
          <w:p w:rsidR="00E2488F" w:rsidRPr="00FD3053" w:rsidRDefault="00E2488F" w:rsidP="002E67EF">
            <w:pPr>
              <w:spacing w:before="120" w:after="120" w:line="240" w:lineRule="auto"/>
              <w:jc w:val="both"/>
              <w:rPr>
                <w:rFonts w:ascii="Times New Roman" w:eastAsiaTheme="minorHAnsi" w:hAnsi="Times New Roman"/>
              </w:rPr>
            </w:pPr>
          </w:p>
        </w:tc>
      </w:tr>
      <w:tr w:rsidR="00E2488F" w:rsidRPr="00FD3053" w:rsidTr="002E67EF">
        <w:trPr>
          <w:jc w:val="center"/>
        </w:trPr>
        <w:tc>
          <w:tcPr>
            <w:tcW w:w="756" w:type="pct"/>
            <w:shd w:val="clear" w:color="auto" w:fill="auto"/>
          </w:tcPr>
          <w:p w:rsidR="00E2488F" w:rsidRPr="00FD3053" w:rsidRDefault="00E2488F" w:rsidP="002E67EF">
            <w:pPr>
              <w:spacing w:before="120" w:after="120" w:line="240" w:lineRule="auto"/>
              <w:rPr>
                <w:rFonts w:ascii="Times New Roman" w:eastAsiaTheme="minorHAnsi" w:hAnsi="Times New Roman"/>
                <w:b/>
              </w:rPr>
            </w:pPr>
            <w:r w:rsidRPr="00FD3053">
              <w:rPr>
                <w:rFonts w:ascii="Times New Roman" w:eastAsiaTheme="minorHAnsi" w:hAnsi="Times New Roman"/>
                <w:b/>
              </w:rPr>
              <w:t xml:space="preserve">Местообитание на вида: </w:t>
            </w:r>
          </w:p>
          <w:p w:rsidR="00E2488F" w:rsidRPr="00FD3053" w:rsidRDefault="00E2488F" w:rsidP="002E67EF">
            <w:pPr>
              <w:spacing w:before="120" w:after="120" w:line="240" w:lineRule="auto"/>
              <w:rPr>
                <w:rFonts w:ascii="Times New Roman" w:eastAsiaTheme="minorHAnsi" w:hAnsi="Times New Roman"/>
                <w:b/>
              </w:rPr>
            </w:pPr>
            <w:r w:rsidRPr="00FD3053">
              <w:rPr>
                <w:rFonts w:ascii="Times New Roman" w:eastAsiaTheme="minorHAnsi" w:hAnsi="Times New Roman"/>
                <w:b/>
              </w:rPr>
              <w:lastRenderedPageBreak/>
              <w:t xml:space="preserve">Степен на свързаност на местообитанието на вида </w:t>
            </w:r>
          </w:p>
          <w:p w:rsidR="00E2488F" w:rsidRPr="00FD3053" w:rsidRDefault="00E2488F" w:rsidP="002E67EF">
            <w:pPr>
              <w:spacing w:before="120" w:after="120" w:line="240" w:lineRule="auto"/>
              <w:rPr>
                <w:rFonts w:ascii="Times New Roman" w:eastAsiaTheme="minorHAnsi" w:hAnsi="Times New Roman"/>
                <w:b/>
              </w:rPr>
            </w:pPr>
          </w:p>
          <w:p w:rsidR="00E2488F" w:rsidRPr="00FD3053" w:rsidRDefault="00E2488F" w:rsidP="002E67EF">
            <w:pPr>
              <w:spacing w:before="120" w:after="120" w:line="240" w:lineRule="auto"/>
              <w:rPr>
                <w:rFonts w:ascii="Times New Roman" w:eastAsiaTheme="minorHAnsi" w:hAnsi="Times New Roman"/>
                <w:b/>
              </w:rPr>
            </w:pPr>
          </w:p>
        </w:tc>
        <w:tc>
          <w:tcPr>
            <w:tcW w:w="634" w:type="pct"/>
            <w:shd w:val="clear" w:color="auto" w:fill="auto"/>
          </w:tcPr>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rPr>
              <w:lastRenderedPageBreak/>
              <w:t xml:space="preserve">5 степенна скала за </w:t>
            </w:r>
            <w:r w:rsidRPr="00FD3053">
              <w:rPr>
                <w:rFonts w:ascii="Times New Roman" w:eastAsiaTheme="minorHAnsi" w:hAnsi="Times New Roman"/>
              </w:rPr>
              <w:lastRenderedPageBreak/>
              <w:t xml:space="preserve">всяка бариера </w:t>
            </w:r>
          </w:p>
        </w:tc>
        <w:tc>
          <w:tcPr>
            <w:tcW w:w="714" w:type="pct"/>
            <w:shd w:val="clear" w:color="auto" w:fill="auto"/>
          </w:tcPr>
          <w:p w:rsidR="00E2488F" w:rsidRPr="00FD3053" w:rsidRDefault="00E2488F" w:rsidP="002E67EF">
            <w:pPr>
              <w:spacing w:before="120" w:after="120" w:line="240" w:lineRule="auto"/>
              <w:rPr>
                <w:rFonts w:ascii="Times New Roman" w:eastAsiaTheme="minorHAnsi" w:hAnsi="Times New Roman"/>
                <w:lang w:val="en-US"/>
              </w:rPr>
            </w:pPr>
            <w:r w:rsidRPr="00FD3053">
              <w:rPr>
                <w:rFonts w:ascii="Times New Roman" w:eastAsiaTheme="minorHAnsi" w:hAnsi="Times New Roman"/>
              </w:rPr>
              <w:lastRenderedPageBreak/>
              <w:t>Степен</w:t>
            </w:r>
            <w:r w:rsidRPr="00FD3053">
              <w:rPr>
                <w:rFonts w:ascii="Times New Roman" w:eastAsiaTheme="minorHAnsi" w:hAnsi="Times New Roman"/>
                <w:lang w:val="en-US"/>
              </w:rPr>
              <w:t xml:space="preserve"> 1</w:t>
            </w:r>
          </w:p>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rPr>
              <w:t xml:space="preserve">за всяка </w:t>
            </w:r>
            <w:r w:rsidRPr="00FD3053">
              <w:rPr>
                <w:rFonts w:ascii="Times New Roman" w:eastAsiaTheme="minorHAnsi" w:hAnsi="Times New Roman"/>
              </w:rPr>
              <w:lastRenderedPageBreak/>
              <w:t>бариера</w:t>
            </w:r>
          </w:p>
        </w:tc>
        <w:tc>
          <w:tcPr>
            <w:tcW w:w="1858" w:type="pct"/>
            <w:shd w:val="clear" w:color="auto" w:fill="auto"/>
          </w:tcPr>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lastRenderedPageBreak/>
              <w:t xml:space="preserve">Методът за оценка на миграционните бариери е променен. Не е приложена </w:t>
            </w:r>
            <w:r w:rsidRPr="00FD3053">
              <w:rPr>
                <w:rFonts w:ascii="Times New Roman" w:eastAsiaTheme="minorHAnsi" w:hAnsi="Times New Roman"/>
              </w:rPr>
              <w:lastRenderedPageBreak/>
              <w:t xml:space="preserve">същата методология като тази по проект </w:t>
            </w:r>
            <w:r>
              <w:rPr>
                <w:rFonts w:ascii="Times New Roman" w:eastAsiaTheme="minorHAnsi" w:hAnsi="Times New Roman"/>
              </w:rPr>
              <w:t>„</w:t>
            </w:r>
            <w:r w:rsidRPr="00FD3053">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FD3053">
              <w:rPr>
                <w:rFonts w:ascii="Times New Roman" w:eastAsiaTheme="minorHAnsi" w:hAnsi="Times New Roman"/>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Theme="minorHAnsi" w:hAnsi="Times New Roman"/>
              </w:rPr>
              <w:t xml:space="preserve"> </w:t>
            </w:r>
            <w:r w:rsidRPr="00FD3053">
              <w:rPr>
                <w:rFonts w:ascii="Times New Roman" w:eastAsiaTheme="minorHAnsi" w:hAnsi="Times New Roman"/>
              </w:rPr>
              <w:t xml:space="preserve">г. и финалния доклад по проект на МОСВ </w:t>
            </w:r>
            <w:r>
              <w:rPr>
                <w:rFonts w:ascii="Times New Roman" w:eastAsiaTheme="minorHAnsi" w:hAnsi="Times New Roman"/>
              </w:rPr>
              <w:t>„</w:t>
            </w:r>
            <w:r w:rsidRPr="00FD3053">
              <w:rPr>
                <w:rFonts w:ascii="Times New Roman" w:eastAsiaTheme="minorHAns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FD3053">
              <w:rPr>
                <w:rFonts w:ascii="Times New Roman" w:eastAsiaTheme="minorHAnsi" w:hAnsi="Times New Roman"/>
              </w:rPr>
              <w:t xml:space="preserve">. </w:t>
            </w:r>
          </w:p>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На базата на информацията в ПУБР 2016-2021 г. и пробонабирането през 2021</w:t>
            </w:r>
            <w:r>
              <w:rPr>
                <w:rFonts w:ascii="Times New Roman" w:eastAsiaTheme="minorHAnsi" w:hAnsi="Times New Roman"/>
              </w:rPr>
              <w:t xml:space="preserve"> </w:t>
            </w:r>
            <w:r w:rsidRPr="00FD3053">
              <w:rPr>
                <w:rFonts w:ascii="Times New Roman" w:eastAsiaTheme="minorHAnsi" w:hAnsi="Times New Roman"/>
              </w:rPr>
              <w:t xml:space="preserve">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5 – поне една (в случая най-малко две) непроходима бариера в зоната за всички видове риби и при всички условия. По този показател състоянието на вида в зоната е </w:t>
            </w:r>
            <w:r>
              <w:rPr>
                <w:rFonts w:ascii="Times New Roman" w:eastAsiaTheme="minorHAnsi" w:hAnsi="Times New Roman"/>
              </w:rPr>
              <w:t>„</w:t>
            </w:r>
            <w:r w:rsidRPr="00FD3053">
              <w:rPr>
                <w:rFonts w:ascii="Times New Roman" w:eastAsiaTheme="minorHAnsi" w:hAnsi="Times New Roman"/>
              </w:rPr>
              <w:t>неблагоприятно-незадоволително</w:t>
            </w:r>
            <w:r>
              <w:rPr>
                <w:rFonts w:ascii="Times New Roman" w:eastAsiaTheme="minorHAnsi" w:hAnsi="Times New Roman"/>
              </w:rPr>
              <w:t>“</w:t>
            </w:r>
            <w:r w:rsidRPr="00FD3053">
              <w:rPr>
                <w:rFonts w:ascii="Times New Roman" w:eastAsiaTheme="minorHAnsi" w:hAnsi="Times New Roman"/>
              </w:rPr>
              <w:t>.</w:t>
            </w:r>
          </w:p>
        </w:tc>
        <w:tc>
          <w:tcPr>
            <w:tcW w:w="1038" w:type="pct"/>
          </w:tcPr>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lastRenderedPageBreak/>
              <w:t xml:space="preserve">Подобряване на свързаност на местообитанието </w:t>
            </w:r>
            <w:r w:rsidRPr="00FD3053">
              <w:rPr>
                <w:rFonts w:ascii="Times New Roman" w:eastAsiaTheme="minorHAnsi" w:hAnsi="Times New Roman"/>
              </w:rPr>
              <w:lastRenderedPageBreak/>
              <w:t>на вида от Степен 1 за всяка бариера в речния участък.</w:t>
            </w:r>
          </w:p>
        </w:tc>
      </w:tr>
      <w:tr w:rsidR="00E2488F" w:rsidRPr="00FD3053" w:rsidTr="002E67EF">
        <w:trPr>
          <w:jc w:val="center"/>
        </w:trPr>
        <w:tc>
          <w:tcPr>
            <w:tcW w:w="756" w:type="pct"/>
            <w:shd w:val="clear" w:color="auto" w:fill="auto"/>
          </w:tcPr>
          <w:p w:rsidR="00E2488F" w:rsidRPr="00FD3053" w:rsidRDefault="00E2488F" w:rsidP="002E67EF">
            <w:pPr>
              <w:spacing w:before="120" w:after="120" w:line="240" w:lineRule="auto"/>
              <w:rPr>
                <w:rFonts w:ascii="Times New Roman" w:eastAsiaTheme="minorHAnsi" w:hAnsi="Times New Roman"/>
                <w:b/>
              </w:rPr>
            </w:pPr>
            <w:r w:rsidRPr="00FD3053">
              <w:rPr>
                <w:rFonts w:ascii="Times New Roman" w:eastAsiaTheme="minorHAnsi" w:hAnsi="Times New Roman"/>
                <w:b/>
              </w:rPr>
              <w:lastRenderedPageBreak/>
              <w:t xml:space="preserve">Местообитание на вида: Екологично </w:t>
            </w:r>
            <w:r w:rsidRPr="00FD3053">
              <w:rPr>
                <w:rFonts w:ascii="Times New Roman" w:eastAsiaTheme="minorHAnsi" w:hAnsi="Times New Roman"/>
                <w:b/>
              </w:rPr>
              <w:lastRenderedPageBreak/>
              <w:t xml:space="preserve">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rPr>
              <w:lastRenderedPageBreak/>
              <w:t xml:space="preserve">5 степенна скала за екологично </w:t>
            </w:r>
            <w:r w:rsidRPr="00FD3053">
              <w:rPr>
                <w:rFonts w:ascii="Times New Roman" w:eastAsiaTheme="minorHAnsi" w:hAnsi="Times New Roman"/>
              </w:rPr>
              <w:lastRenderedPageBreak/>
              <w:t xml:space="preserve">състояние съгласно РДВ </w:t>
            </w:r>
          </w:p>
        </w:tc>
        <w:tc>
          <w:tcPr>
            <w:tcW w:w="714" w:type="pct"/>
            <w:shd w:val="clear" w:color="auto" w:fill="auto"/>
          </w:tcPr>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rPr>
              <w:lastRenderedPageBreak/>
              <w:t xml:space="preserve">По-висока или равна на 2 – Добро </w:t>
            </w:r>
            <w:r w:rsidRPr="00FD3053">
              <w:rPr>
                <w:rFonts w:ascii="Times New Roman" w:eastAsiaTheme="minorHAnsi" w:hAnsi="Times New Roman"/>
              </w:rPr>
              <w:lastRenderedPageBreak/>
              <w:t>състояние</w:t>
            </w:r>
          </w:p>
        </w:tc>
        <w:tc>
          <w:tcPr>
            <w:tcW w:w="1858" w:type="pct"/>
            <w:shd w:val="clear" w:color="auto" w:fill="auto"/>
          </w:tcPr>
          <w:p w:rsidR="00E2488F" w:rsidRPr="00FD3053" w:rsidRDefault="00E2488F" w:rsidP="002E67EF">
            <w:pPr>
              <w:spacing w:after="0" w:line="240" w:lineRule="auto"/>
              <w:jc w:val="both"/>
              <w:rPr>
                <w:rFonts w:ascii="Times New Roman" w:eastAsiaTheme="minorHAnsi" w:hAnsi="Times New Roman"/>
              </w:rPr>
            </w:pPr>
            <w:r w:rsidRPr="00FD3053">
              <w:rPr>
                <w:rFonts w:ascii="Times New Roman" w:eastAsiaTheme="minorHAnsi" w:hAnsi="Times New Roman"/>
              </w:rPr>
              <w:lastRenderedPageBreak/>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FD3053">
              <w:rPr>
                <w:rFonts w:ascii="Times New Roman" w:eastAsiaTheme="minorHAnsi" w:hAnsi="Times New Roman"/>
              </w:rPr>
              <w:t xml:space="preserve">Картиране и определяне на </w:t>
            </w:r>
            <w:r w:rsidRPr="00FD3053">
              <w:rPr>
                <w:rFonts w:ascii="Times New Roman" w:eastAsiaTheme="minorHAnsi" w:hAnsi="Times New Roman"/>
              </w:rPr>
              <w:lastRenderedPageBreak/>
              <w:t>природозащитното състояние на природни местообитания и видове - фаза I</w:t>
            </w:r>
            <w:r>
              <w:rPr>
                <w:rFonts w:ascii="Times New Roman" w:eastAsiaTheme="minorHAnsi" w:hAnsi="Times New Roman"/>
              </w:rPr>
              <w:t>“</w:t>
            </w:r>
            <w:r w:rsidRPr="00FD3053">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E2488F" w:rsidRPr="00FD3053" w:rsidTr="002E67EF">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E2488F" w:rsidRPr="00FD3053" w:rsidRDefault="00E2488F" w:rsidP="002E67EF">
                  <w:pPr>
                    <w:spacing w:after="0" w:line="240" w:lineRule="auto"/>
                    <w:jc w:val="center"/>
                    <w:rPr>
                      <w:rFonts w:ascii="Times New Roman" w:eastAsiaTheme="minorHAnsi" w:hAnsi="Times New Roman"/>
                      <w:b/>
                      <w:bCs/>
                      <w:color w:val="000000"/>
                    </w:rPr>
                  </w:pPr>
                  <w:r w:rsidRPr="00FD3053">
                    <w:rPr>
                      <w:rFonts w:ascii="Times New Roman" w:eastAsiaTheme="minorHAnsi" w:hAnsi="Times New Roman"/>
                      <w:b/>
                      <w:bCs/>
                      <w:color w:val="000000"/>
                    </w:rPr>
                    <w:t>Екологично състояние</w:t>
                  </w:r>
                </w:p>
              </w:tc>
            </w:tr>
            <w:tr w:rsidR="00E2488F" w:rsidRPr="00FD3053"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2488F" w:rsidRPr="00FD3053" w:rsidRDefault="00E2488F" w:rsidP="002E67EF">
                  <w:pPr>
                    <w:spacing w:after="0" w:line="240" w:lineRule="auto"/>
                    <w:jc w:val="center"/>
                    <w:rPr>
                      <w:rFonts w:ascii="Times New Roman" w:eastAsiaTheme="minorHAnsi" w:hAnsi="Times New Roman"/>
                      <w:color w:val="000000"/>
                    </w:rPr>
                  </w:pPr>
                  <w:r w:rsidRPr="00FD3053">
                    <w:rPr>
                      <w:rFonts w:ascii="Times New Roman" w:eastAsiaTheme="minorHAnsi" w:hAnsi="Times New Roman"/>
                      <w:color w:val="000000"/>
                    </w:rPr>
                    <w:t>1 - Отлично</w:t>
                  </w:r>
                </w:p>
              </w:tc>
            </w:tr>
            <w:tr w:rsidR="00E2488F" w:rsidRPr="00FD3053"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2488F" w:rsidRPr="00FD3053" w:rsidRDefault="00E2488F" w:rsidP="002E67EF">
                  <w:pPr>
                    <w:spacing w:after="0" w:line="240" w:lineRule="auto"/>
                    <w:jc w:val="center"/>
                    <w:rPr>
                      <w:rFonts w:ascii="Times New Roman" w:eastAsiaTheme="minorHAnsi" w:hAnsi="Times New Roman"/>
                      <w:color w:val="000000"/>
                    </w:rPr>
                  </w:pPr>
                  <w:r w:rsidRPr="00FD3053">
                    <w:rPr>
                      <w:rFonts w:ascii="Times New Roman" w:eastAsiaTheme="minorHAnsi" w:hAnsi="Times New Roman"/>
                      <w:color w:val="000000"/>
                    </w:rPr>
                    <w:t>2 - Добро</w:t>
                  </w:r>
                </w:p>
              </w:tc>
            </w:tr>
            <w:tr w:rsidR="00E2488F" w:rsidRPr="00FD3053"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488F" w:rsidRPr="00FD3053" w:rsidRDefault="00E2488F" w:rsidP="002E67EF">
                  <w:pPr>
                    <w:spacing w:after="0" w:line="240" w:lineRule="auto"/>
                    <w:jc w:val="center"/>
                    <w:rPr>
                      <w:rFonts w:ascii="Times New Roman" w:eastAsiaTheme="minorHAnsi" w:hAnsi="Times New Roman"/>
                      <w:color w:val="000000"/>
                    </w:rPr>
                  </w:pPr>
                  <w:r w:rsidRPr="00FD3053">
                    <w:rPr>
                      <w:rFonts w:ascii="Times New Roman" w:eastAsiaTheme="minorHAnsi" w:hAnsi="Times New Roman"/>
                      <w:color w:val="000000"/>
                    </w:rPr>
                    <w:t>3 - Умерено</w:t>
                  </w:r>
                </w:p>
              </w:tc>
            </w:tr>
            <w:tr w:rsidR="00E2488F" w:rsidRPr="00FD3053"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2488F" w:rsidRPr="00FD3053" w:rsidRDefault="00E2488F" w:rsidP="002E67EF">
                  <w:pPr>
                    <w:spacing w:after="0" w:line="240" w:lineRule="auto"/>
                    <w:jc w:val="center"/>
                    <w:rPr>
                      <w:rFonts w:ascii="Times New Roman" w:eastAsiaTheme="minorHAnsi" w:hAnsi="Times New Roman"/>
                      <w:color w:val="000000"/>
                    </w:rPr>
                  </w:pPr>
                  <w:r w:rsidRPr="00FD3053">
                    <w:rPr>
                      <w:rFonts w:ascii="Times New Roman" w:eastAsiaTheme="minorHAnsi" w:hAnsi="Times New Roman"/>
                      <w:color w:val="000000"/>
                    </w:rPr>
                    <w:t>4 - Лошо</w:t>
                  </w:r>
                </w:p>
              </w:tc>
            </w:tr>
            <w:tr w:rsidR="00E2488F" w:rsidRPr="00FD3053"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2488F" w:rsidRPr="00FD3053" w:rsidRDefault="00E2488F" w:rsidP="002E67EF">
                  <w:pPr>
                    <w:spacing w:after="0" w:line="240" w:lineRule="auto"/>
                    <w:jc w:val="center"/>
                    <w:rPr>
                      <w:rFonts w:ascii="Times New Roman" w:eastAsiaTheme="minorHAnsi" w:hAnsi="Times New Roman"/>
                      <w:color w:val="000000"/>
                    </w:rPr>
                  </w:pPr>
                  <w:r w:rsidRPr="00FD3053">
                    <w:rPr>
                      <w:rFonts w:ascii="Times New Roman" w:eastAsiaTheme="minorHAnsi" w:hAnsi="Times New Roman"/>
                      <w:color w:val="000000"/>
                    </w:rPr>
                    <w:t>5 - Много лошо</w:t>
                  </w:r>
                </w:p>
              </w:tc>
            </w:tr>
          </w:tbl>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 xml:space="preserve">Съгласно ПУРБ 2016-2021 г. и данните от биологичния мониторинг на водите, в момента екологичното състоянието на р. Вит </w:t>
            </w:r>
            <w:r>
              <w:rPr>
                <w:rFonts w:ascii="Times New Roman" w:eastAsiaTheme="minorHAnsi" w:hAnsi="Times New Roman"/>
              </w:rPr>
              <w:t xml:space="preserve">е Умерено </w:t>
            </w:r>
            <w:r w:rsidRPr="00FD3053">
              <w:rPr>
                <w:rFonts w:ascii="Times New Roman" w:eastAsiaTheme="minorHAnsi" w:hAnsi="Times New Roman"/>
              </w:rPr>
              <w:t>(3): (</w:t>
            </w:r>
            <w:hyperlink r:id="rId159" w:history="1">
              <w:r w:rsidRPr="00FD3053">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FD3053">
              <w:rPr>
                <w:rFonts w:ascii="Times New Roman" w:eastAsiaTheme="minorHAnsi" w:hAnsi="Times New Roman"/>
              </w:rPr>
              <w:t xml:space="preserve">).  </w:t>
            </w:r>
          </w:p>
        </w:tc>
        <w:tc>
          <w:tcPr>
            <w:tcW w:w="1038" w:type="pct"/>
          </w:tcPr>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lastRenderedPageBreak/>
              <w:t xml:space="preserve">Подобряване на екологичното състояние на водните тела с подходящи </w:t>
            </w:r>
            <w:r w:rsidRPr="00FD3053">
              <w:rPr>
                <w:rFonts w:ascii="Times New Roman" w:eastAsiaTheme="minorHAnsi" w:hAnsi="Times New Roman"/>
              </w:rPr>
              <w:lastRenderedPageBreak/>
              <w:t xml:space="preserve">местообитания за вида, до достигане на стойност от по-висока или равна на 2 – Добро състояние </w:t>
            </w:r>
          </w:p>
          <w:p w:rsidR="00E2488F" w:rsidRPr="00FD3053"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Междинна цел: Установяване на източниците на натиск в и извън зоната, които са причина за Умереното състояние на водните тела с потенциални местообитания за вида</w:t>
            </w:r>
          </w:p>
        </w:tc>
      </w:tr>
      <w:tr w:rsidR="00E2488F" w:rsidRPr="00FD3053" w:rsidTr="002E67EF">
        <w:trPr>
          <w:jc w:val="center"/>
        </w:trPr>
        <w:tc>
          <w:tcPr>
            <w:tcW w:w="756" w:type="pct"/>
            <w:shd w:val="clear" w:color="auto" w:fill="auto"/>
          </w:tcPr>
          <w:p w:rsidR="00E2488F" w:rsidRPr="00FD3053" w:rsidRDefault="00E2488F" w:rsidP="002E67EF">
            <w:pPr>
              <w:spacing w:before="120" w:after="120" w:line="240" w:lineRule="auto"/>
              <w:rPr>
                <w:rFonts w:ascii="Times New Roman" w:eastAsiaTheme="minorHAnsi" w:hAnsi="Times New Roman"/>
                <w:b/>
              </w:rPr>
            </w:pPr>
            <w:r w:rsidRPr="00FD3053">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rPr>
              <w:t>Съотношение в % от дължината на речните участъци с подходящи  местообитания на вида и с естествен</w:t>
            </w:r>
            <w:r w:rsidRPr="00FD3053">
              <w:rPr>
                <w:rFonts w:ascii="Times New Roman" w:eastAsiaTheme="minorHAnsi" w:hAnsi="Times New Roman"/>
              </w:rPr>
              <w:lastRenderedPageBreak/>
              <w:t>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858" w:type="pct"/>
            <w:shd w:val="clear" w:color="auto" w:fill="auto"/>
          </w:tcPr>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Бентосен реофилен, литофилен вид. Обитава горните и средните участъци на потоци и малки реки с бърза, бистра, богата на кислородна вода и чакълесто-каменист субстрат. Избягва непроточна вода и фин (тинест, глинен) субстрат.  В тази връзка, поддържането на естествената структура на дънния субстрат в подходящите местообитания на вида е важно за неговото състояние.</w:t>
            </w:r>
          </w:p>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lastRenderedPageBreak/>
              <w:t>Фактори, водещи до нарушаване на естествената структура на дънния субстрат, са:</w:t>
            </w:r>
          </w:p>
          <w:p w:rsidR="00E2488F" w:rsidRPr="00FD3053" w:rsidRDefault="00E2488F" w:rsidP="002E67EF">
            <w:pPr>
              <w:numPr>
                <w:ilvl w:val="0"/>
                <w:numId w:val="7"/>
              </w:numPr>
              <w:spacing w:before="120" w:after="120" w:line="240" w:lineRule="auto"/>
              <w:jc w:val="both"/>
              <w:rPr>
                <w:rFonts w:ascii="Times New Roman" w:eastAsiaTheme="minorHAnsi" w:hAnsi="Times New Roman"/>
              </w:rPr>
            </w:pPr>
            <w:r w:rsidRPr="00FD3053">
              <w:rPr>
                <w:rFonts w:ascii="Times New Roman" w:eastAsiaTheme="minorHAnsi" w:hAnsi="Times New Roman"/>
              </w:rPr>
              <w:t>Отстраняване на чакъл и пясък от коритото на реката;</w:t>
            </w:r>
          </w:p>
          <w:p w:rsidR="00E2488F" w:rsidRPr="00FD3053" w:rsidRDefault="00E2488F" w:rsidP="002E67EF">
            <w:pPr>
              <w:numPr>
                <w:ilvl w:val="0"/>
                <w:numId w:val="7"/>
              </w:numPr>
              <w:spacing w:before="120" w:after="120" w:line="240" w:lineRule="auto"/>
              <w:jc w:val="both"/>
              <w:rPr>
                <w:rFonts w:ascii="Times New Roman" w:eastAsiaTheme="minorHAnsi" w:hAnsi="Times New Roman"/>
              </w:rPr>
            </w:pPr>
            <w:r w:rsidRPr="00FD3053">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E2488F" w:rsidRPr="00FD3053" w:rsidRDefault="00E2488F" w:rsidP="002E67EF">
            <w:pPr>
              <w:numPr>
                <w:ilvl w:val="0"/>
                <w:numId w:val="7"/>
              </w:numPr>
              <w:spacing w:before="120" w:after="120" w:line="240" w:lineRule="auto"/>
              <w:jc w:val="both"/>
              <w:rPr>
                <w:rFonts w:ascii="Times New Roman" w:eastAsiaTheme="minorHAnsi" w:hAnsi="Times New Roman"/>
              </w:rPr>
            </w:pPr>
            <w:r w:rsidRPr="00FD3053">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E2488F" w:rsidRPr="00FD3053" w:rsidRDefault="00E2488F" w:rsidP="002E67EF">
            <w:pPr>
              <w:numPr>
                <w:ilvl w:val="0"/>
                <w:numId w:val="7"/>
              </w:numPr>
              <w:spacing w:before="120" w:after="120" w:line="240" w:lineRule="auto"/>
              <w:jc w:val="both"/>
              <w:rPr>
                <w:rFonts w:ascii="Times New Roman" w:eastAsiaTheme="minorHAnsi" w:hAnsi="Times New Roman"/>
              </w:rPr>
            </w:pPr>
            <w:r w:rsidRPr="00FD3053">
              <w:rPr>
                <w:rFonts w:ascii="Times New Roman" w:eastAsiaTheme="minorHAnsi" w:hAnsi="Times New Roman"/>
              </w:rPr>
              <w:t>др.</w:t>
            </w:r>
          </w:p>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Над 95% са незасегнати от промяна на дънния субстрат.</w:t>
            </w:r>
          </w:p>
        </w:tc>
        <w:tc>
          <w:tcPr>
            <w:tcW w:w="1038" w:type="pct"/>
          </w:tcPr>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E2488F" w:rsidRPr="00FD3053" w:rsidRDefault="00E2488F" w:rsidP="00E2488F">
      <w:pPr>
        <w:spacing w:after="160" w:line="240" w:lineRule="auto"/>
        <w:jc w:val="both"/>
        <w:rPr>
          <w:rFonts w:ascii="Times New Roman" w:eastAsiaTheme="minorHAnsi" w:hAnsi="Times New Roman"/>
          <w:b/>
          <w:sz w:val="24"/>
          <w:szCs w:val="24"/>
        </w:rPr>
      </w:pPr>
    </w:p>
    <w:p w:rsidR="00E2488F" w:rsidRPr="00FD3053" w:rsidRDefault="00E2488F" w:rsidP="00E2488F">
      <w:pPr>
        <w:spacing w:after="160" w:line="240" w:lineRule="auto"/>
        <w:jc w:val="both"/>
        <w:rPr>
          <w:rFonts w:ascii="Times New Roman" w:eastAsiaTheme="minorHAnsi" w:hAnsi="Times New Roman"/>
          <w:b/>
          <w:sz w:val="24"/>
          <w:szCs w:val="24"/>
        </w:rPr>
      </w:pPr>
      <w:r w:rsidRPr="00FD3053">
        <w:rPr>
          <w:rFonts w:ascii="Times New Roman" w:eastAsiaTheme="minorHAnsi" w:hAnsi="Times New Roman"/>
          <w:b/>
          <w:sz w:val="24"/>
          <w:szCs w:val="24"/>
        </w:rPr>
        <w:t>8. Необходимост от актуали</w:t>
      </w:r>
      <w:r>
        <w:rPr>
          <w:rFonts w:ascii="Times New Roman" w:eastAsiaTheme="minorHAnsi" w:hAnsi="Times New Roman"/>
          <w:b/>
          <w:sz w:val="24"/>
          <w:szCs w:val="24"/>
        </w:rPr>
        <w:t>зация на СФ на защитената зона</w:t>
      </w:r>
    </w:p>
    <w:p w:rsidR="00E2488F" w:rsidRPr="00FD3053" w:rsidRDefault="00E2488F" w:rsidP="00E2488F">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приложената методика за мониторинг на вида</w:t>
      </w:r>
      <w:r w:rsidRPr="00FD3053">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FD3053">
        <w:rPr>
          <w:rFonts w:ascii="Times New Roman" w:eastAsiaTheme="minorHAnsi" w:hAnsi="Times New Roman"/>
          <w:sz w:val="24"/>
          <w:szCs w:val="24"/>
        </w:rPr>
        <w:t>е индивиди на хектар</w:t>
      </w:r>
      <w:r>
        <w:rPr>
          <w:rFonts w:ascii="Times New Roman" w:eastAsiaTheme="minorHAnsi" w:hAnsi="Times New Roman"/>
          <w:sz w:val="24"/>
          <w:szCs w:val="24"/>
        </w:rPr>
        <w:t xml:space="preserve"> (инд./ха) – минимум 100</w:t>
      </w:r>
      <w:r w:rsidRPr="00FD3053">
        <w:rPr>
          <w:rFonts w:ascii="Times New Roman" w:eastAsiaTheme="minorHAns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r w:rsidRPr="00FD3053">
        <w:rPr>
          <w:rFonts w:ascii="Times New Roman" w:eastAsiaTheme="minorHAnsi" w:hAnsi="Times New Roman"/>
          <w:sz w:val="24"/>
          <w:szCs w:val="24"/>
        </w:rPr>
        <w:t xml:space="preserve">. Според наличните данни </w:t>
      </w:r>
      <w:r>
        <w:rPr>
          <w:rFonts w:ascii="Times New Roman" w:eastAsiaTheme="minorHAnsi" w:hAnsi="Times New Roman"/>
          <w:sz w:val="24"/>
          <w:szCs w:val="24"/>
        </w:rPr>
        <w:t xml:space="preserve">за присъствието на вида в зоната </w:t>
      </w:r>
      <w:r w:rsidRPr="00FD3053">
        <w:rPr>
          <w:rFonts w:ascii="Times New Roman" w:eastAsiaTheme="minorHAnsi" w:hAnsi="Times New Roman"/>
          <w:sz w:val="24"/>
          <w:szCs w:val="24"/>
        </w:rPr>
        <w:t>са нанесени съответните до</w:t>
      </w:r>
      <w:r>
        <w:rPr>
          <w:rFonts w:ascii="Times New Roman" w:eastAsiaTheme="minorHAnsi" w:hAnsi="Times New Roman"/>
          <w:sz w:val="24"/>
          <w:szCs w:val="24"/>
        </w:rPr>
        <w:t>пълнения</w:t>
      </w:r>
      <w:r w:rsidRPr="00FD3053">
        <w:rPr>
          <w:rFonts w:ascii="Times New Roman" w:eastAsiaTheme="minorHAnsi" w:hAnsi="Times New Roman"/>
          <w:sz w:val="24"/>
          <w:szCs w:val="24"/>
        </w:rPr>
        <w:t xml:space="preserve"> </w:t>
      </w:r>
      <w:r>
        <w:rPr>
          <w:rFonts w:ascii="Times New Roman" w:eastAsiaTheme="minorHAnsi" w:hAnsi="Times New Roman"/>
          <w:sz w:val="24"/>
          <w:szCs w:val="24"/>
        </w:rPr>
        <w:t>в</w:t>
      </w:r>
      <w:r w:rsidRPr="00FD3053">
        <w:rPr>
          <w:rFonts w:ascii="Times New Roman" w:eastAsiaTheme="minorHAnsi" w:hAnsi="Times New Roman"/>
          <w:sz w:val="24"/>
          <w:szCs w:val="24"/>
        </w:rPr>
        <w:t xml:space="preserve"> СФ:</w:t>
      </w:r>
    </w:p>
    <w:tbl>
      <w:tblPr>
        <w:tblW w:w="5514"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398"/>
        <w:gridCol w:w="292"/>
        <w:gridCol w:w="497"/>
        <w:gridCol w:w="354"/>
        <w:gridCol w:w="842"/>
        <w:gridCol w:w="842"/>
        <w:gridCol w:w="637"/>
        <w:gridCol w:w="618"/>
        <w:gridCol w:w="928"/>
        <w:gridCol w:w="1019"/>
        <w:gridCol w:w="672"/>
        <w:gridCol w:w="550"/>
        <w:gridCol w:w="634"/>
      </w:tblGrid>
      <w:tr w:rsidR="00E2488F" w:rsidRPr="00FD3053" w:rsidTr="002E67EF">
        <w:trPr>
          <w:tblCellSpacing w:w="15" w:type="dxa"/>
        </w:trPr>
        <w:tc>
          <w:tcPr>
            <w:tcW w:w="1402" w:type="pct"/>
            <w:gridSpan w:val="5"/>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xml:space="preserve">Site assessment </w:t>
            </w:r>
          </w:p>
        </w:tc>
      </w:tr>
      <w:tr w:rsidR="00E2488F" w:rsidRPr="00FD3053" w:rsidTr="002E67EF">
        <w:trPr>
          <w:tblCellSpacing w:w="15" w:type="dxa"/>
        </w:trPr>
        <w:tc>
          <w:tcPr>
            <w:tcW w:w="151" w:type="pct"/>
            <w:shd w:val="clear" w:color="auto" w:fill="D9D9D9" w:themeFill="background1" w:themeFillShade="D9"/>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xml:space="preserve">A|B|C </w:t>
            </w:r>
          </w:p>
        </w:tc>
      </w:tr>
      <w:tr w:rsidR="00E2488F" w:rsidRPr="00FD3053" w:rsidTr="002E67EF">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w:t>
            </w:r>
          </w:p>
        </w:tc>
        <w:tc>
          <w:tcPr>
            <w:tcW w:w="285" w:type="pct"/>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w:t>
            </w:r>
          </w:p>
        </w:tc>
        <w:tc>
          <w:tcPr>
            <w:tcW w:w="554" w:type="pct"/>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w:t>
            </w:r>
          </w:p>
        </w:tc>
        <w:tc>
          <w:tcPr>
            <w:tcW w:w="133" w:type="pct"/>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w:t>
            </w:r>
          </w:p>
        </w:tc>
        <w:tc>
          <w:tcPr>
            <w:tcW w:w="221" w:type="pct"/>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w:t>
            </w:r>
          </w:p>
        </w:tc>
        <w:tc>
          <w:tcPr>
            <w:tcW w:w="151" w:type="pct"/>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w:t>
            </w:r>
          </w:p>
        </w:tc>
        <w:tc>
          <w:tcPr>
            <w:tcW w:w="356" w:type="pct"/>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Min</w:t>
            </w:r>
          </w:p>
        </w:tc>
        <w:tc>
          <w:tcPr>
            <w:tcW w:w="356" w:type="pct"/>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Max</w:t>
            </w:r>
          </w:p>
        </w:tc>
        <w:tc>
          <w:tcPr>
            <w:tcW w:w="325" w:type="pct"/>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w:t>
            </w:r>
          </w:p>
        </w:tc>
        <w:tc>
          <w:tcPr>
            <w:tcW w:w="315" w:type="pct"/>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p>
        </w:tc>
        <w:tc>
          <w:tcPr>
            <w:tcW w:w="468" w:type="pct"/>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 </w:t>
            </w:r>
          </w:p>
        </w:tc>
        <w:tc>
          <w:tcPr>
            <w:tcW w:w="512" w:type="pct"/>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Pop.</w:t>
            </w:r>
          </w:p>
        </w:tc>
        <w:tc>
          <w:tcPr>
            <w:tcW w:w="341" w:type="pct"/>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Con.</w:t>
            </w:r>
          </w:p>
        </w:tc>
        <w:tc>
          <w:tcPr>
            <w:tcW w:w="282" w:type="pct"/>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Iso.</w:t>
            </w:r>
          </w:p>
        </w:tc>
        <w:tc>
          <w:tcPr>
            <w:tcW w:w="315" w:type="pct"/>
            <w:shd w:val="clear" w:color="auto" w:fill="D9D9D9" w:themeFill="background1" w:themeFillShade="D9"/>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rPr>
            </w:pPr>
            <w:r w:rsidRPr="00FD3053">
              <w:rPr>
                <w:rFonts w:ascii="Times New Roman" w:eastAsiaTheme="minorHAnsi" w:hAnsi="Times New Roman"/>
                <w:b/>
                <w:bCs/>
                <w:sz w:val="20"/>
                <w:szCs w:val="20"/>
              </w:rPr>
              <w:t>Glo.</w:t>
            </w:r>
          </w:p>
        </w:tc>
      </w:tr>
      <w:tr w:rsidR="00E2488F" w:rsidRPr="00FD3053" w:rsidTr="002E67EF">
        <w:trPr>
          <w:tblCellSpacing w:w="15" w:type="dxa"/>
        </w:trPr>
        <w:tc>
          <w:tcPr>
            <w:tcW w:w="1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lang w:val="en-US"/>
              </w:rPr>
            </w:pPr>
            <w:r w:rsidRPr="00FD3053">
              <w:rPr>
                <w:rFonts w:ascii="Times New Roman" w:eastAsiaTheme="minorHAnsi" w:hAnsi="Times New Roman"/>
                <w:b/>
                <w:bCs/>
                <w:sz w:val="20"/>
                <w:szCs w:val="20"/>
                <w:lang w:val="en-US"/>
              </w:rPr>
              <w:t>F</w:t>
            </w:r>
          </w:p>
        </w:tc>
        <w:tc>
          <w:tcPr>
            <w:tcW w:w="2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lang w:val="en-US"/>
              </w:rPr>
            </w:pPr>
            <w:r w:rsidRPr="00FD3053">
              <w:rPr>
                <w:rFonts w:ascii="Times New Roman" w:eastAsiaTheme="minorHAnsi" w:hAnsi="Times New Roman"/>
                <w:b/>
                <w:bCs/>
                <w:sz w:val="20"/>
                <w:szCs w:val="20"/>
                <w:lang w:val="en-US"/>
              </w:rPr>
              <w:t>6143</w:t>
            </w:r>
          </w:p>
        </w:tc>
        <w:tc>
          <w:tcPr>
            <w:tcW w:w="5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i/>
                <w:sz w:val="20"/>
                <w:szCs w:val="20"/>
                <w:lang w:val="en-US"/>
              </w:rPr>
            </w:pPr>
            <w:r w:rsidRPr="00FD3053">
              <w:rPr>
                <w:rFonts w:ascii="Times New Roman" w:eastAsiaTheme="minorHAnsi" w:hAnsi="Times New Roman"/>
                <w:b/>
                <w:bCs/>
                <w:i/>
                <w:sz w:val="20"/>
                <w:szCs w:val="20"/>
                <w:lang w:val="en-US"/>
              </w:rPr>
              <w:t>Romanogobio kessleri</w:t>
            </w: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lang w:val="en-US"/>
              </w:rPr>
            </w:pPr>
          </w:p>
        </w:tc>
        <w:tc>
          <w:tcPr>
            <w:tcW w:w="22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sz w:val="20"/>
                <w:szCs w:val="20"/>
                <w:lang w:val="en-US"/>
              </w:rPr>
            </w:pPr>
          </w:p>
        </w:tc>
        <w:tc>
          <w:tcPr>
            <w:tcW w:w="1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color w:val="FF0000"/>
                <w:sz w:val="20"/>
                <w:szCs w:val="20"/>
              </w:rPr>
            </w:pPr>
            <w:r w:rsidRPr="00FD3053">
              <w:rPr>
                <w:rFonts w:ascii="Times New Roman" w:eastAsiaTheme="minorHAnsi" w:hAnsi="Times New Roman"/>
                <w:b/>
                <w:bCs/>
                <w:color w:val="FF0000"/>
                <w:sz w:val="20"/>
                <w:szCs w:val="20"/>
              </w:rPr>
              <w:t>р</w:t>
            </w:r>
          </w:p>
        </w:tc>
        <w:tc>
          <w:tcPr>
            <w:tcW w:w="3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color w:val="FF0000"/>
                <w:sz w:val="20"/>
                <w:szCs w:val="20"/>
                <w:lang w:val="en-US"/>
              </w:rPr>
            </w:pPr>
            <w:r w:rsidRPr="00FD3053">
              <w:rPr>
                <w:rFonts w:ascii="Times New Roman" w:eastAsiaTheme="minorHAnsi" w:hAnsi="Times New Roman"/>
                <w:b/>
                <w:bCs/>
                <w:color w:val="FF0000"/>
                <w:sz w:val="20"/>
                <w:szCs w:val="20"/>
                <w:lang w:val="en-US"/>
              </w:rPr>
              <w:t>175000</w:t>
            </w:r>
          </w:p>
        </w:tc>
        <w:tc>
          <w:tcPr>
            <w:tcW w:w="3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color w:val="FF0000"/>
                <w:sz w:val="20"/>
                <w:szCs w:val="20"/>
                <w:lang w:val="en-US"/>
              </w:rPr>
            </w:pPr>
            <w:r w:rsidRPr="00FD3053">
              <w:rPr>
                <w:rFonts w:ascii="Times New Roman" w:eastAsiaTheme="minorHAnsi" w:hAnsi="Times New Roman"/>
                <w:b/>
                <w:bCs/>
                <w:color w:val="FF0000"/>
                <w:sz w:val="20"/>
                <w:szCs w:val="20"/>
                <w:lang w:val="en-US"/>
              </w:rPr>
              <w:t>175000</w:t>
            </w:r>
          </w:p>
        </w:tc>
        <w:tc>
          <w:tcPr>
            <w:tcW w:w="3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5644A9" w:rsidRDefault="00E2488F" w:rsidP="002E67EF">
            <w:pPr>
              <w:spacing w:before="120" w:after="0" w:line="256" w:lineRule="auto"/>
              <w:jc w:val="both"/>
              <w:rPr>
                <w:rFonts w:ascii="Times New Roman" w:eastAsiaTheme="minorHAnsi" w:hAnsi="Times New Roman"/>
                <w:b/>
                <w:bCs/>
                <w:color w:val="FF0000"/>
                <w:sz w:val="20"/>
                <w:szCs w:val="20"/>
              </w:rPr>
            </w:pPr>
            <w:r w:rsidRPr="00FD3053">
              <w:rPr>
                <w:rFonts w:ascii="Times New Roman" w:eastAsiaTheme="minorHAnsi" w:hAnsi="Times New Roman"/>
                <w:b/>
                <w:bCs/>
                <w:color w:val="FF0000"/>
                <w:sz w:val="20"/>
                <w:szCs w:val="20"/>
                <w:lang w:val="en-US"/>
              </w:rPr>
              <w:t>ar</w:t>
            </w:r>
            <w:r>
              <w:rPr>
                <w:rFonts w:ascii="Times New Roman" w:eastAsiaTheme="minorHAnsi" w:hAnsi="Times New Roman"/>
                <w:b/>
                <w:bCs/>
                <w:color w:val="FF0000"/>
                <w:sz w:val="20"/>
                <w:szCs w:val="20"/>
              </w:rPr>
              <w:t>еа</w:t>
            </w:r>
          </w:p>
        </w:tc>
        <w:tc>
          <w:tcPr>
            <w:tcW w:w="3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color w:val="FF0000"/>
                <w:sz w:val="20"/>
                <w:szCs w:val="20"/>
              </w:rPr>
            </w:pPr>
            <w:r w:rsidRPr="00FD3053">
              <w:rPr>
                <w:rFonts w:ascii="Times New Roman" w:eastAsiaTheme="minorHAnsi" w:hAnsi="Times New Roman"/>
                <w:b/>
                <w:bCs/>
                <w:color w:val="FF0000"/>
                <w:sz w:val="20"/>
                <w:szCs w:val="20"/>
              </w:rPr>
              <w:t>Р</w:t>
            </w:r>
          </w:p>
        </w:tc>
        <w:tc>
          <w:tcPr>
            <w:tcW w:w="4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color w:val="FF0000"/>
                <w:sz w:val="20"/>
                <w:szCs w:val="20"/>
              </w:rPr>
            </w:pPr>
            <w:r w:rsidRPr="00FD3053">
              <w:rPr>
                <w:rFonts w:ascii="Times New Roman" w:eastAsiaTheme="minorHAnsi" w:hAnsi="Times New Roman"/>
                <w:b/>
                <w:bCs/>
                <w:color w:val="FF0000"/>
                <w:sz w:val="20"/>
                <w:szCs w:val="20"/>
              </w:rPr>
              <w:t>Р</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color w:val="FF0000"/>
                <w:sz w:val="20"/>
                <w:szCs w:val="20"/>
                <w:lang w:val="en-US"/>
              </w:rPr>
            </w:pPr>
            <w:r w:rsidRPr="00FD3053">
              <w:rPr>
                <w:rFonts w:ascii="Times New Roman" w:eastAsiaTheme="minorHAnsi" w:hAnsi="Times New Roman"/>
                <w:b/>
                <w:bCs/>
                <w:color w:val="FF0000"/>
                <w:sz w:val="20"/>
                <w:szCs w:val="20"/>
                <w:lang w:val="en-US"/>
              </w:rPr>
              <w:t>C</w:t>
            </w:r>
          </w:p>
        </w:tc>
        <w:tc>
          <w:tcPr>
            <w:tcW w:w="3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color w:val="FF0000"/>
                <w:sz w:val="20"/>
                <w:szCs w:val="20"/>
                <w:lang w:val="en-US"/>
              </w:rPr>
            </w:pPr>
            <w:r w:rsidRPr="00FD3053">
              <w:rPr>
                <w:rFonts w:ascii="Times New Roman" w:eastAsiaTheme="minorHAnsi" w:hAnsi="Times New Roman"/>
                <w:b/>
                <w:bCs/>
                <w:color w:val="FF0000"/>
                <w:sz w:val="20"/>
                <w:szCs w:val="20"/>
                <w:lang w:val="en-US"/>
              </w:rPr>
              <w:t>C</w:t>
            </w:r>
          </w:p>
        </w:tc>
        <w:tc>
          <w:tcPr>
            <w:tcW w:w="28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color w:val="FF0000"/>
                <w:sz w:val="20"/>
                <w:szCs w:val="20"/>
                <w:lang w:val="en-US"/>
              </w:rPr>
            </w:pPr>
            <w:r w:rsidRPr="00FD3053">
              <w:rPr>
                <w:rFonts w:ascii="Times New Roman" w:eastAsiaTheme="minorHAnsi" w:hAnsi="Times New Roman"/>
                <w:b/>
                <w:bCs/>
                <w:color w:val="FF0000"/>
                <w:sz w:val="20"/>
                <w:szCs w:val="20"/>
                <w:lang w:val="en-US"/>
              </w:rPr>
              <w:t>A</w:t>
            </w:r>
          </w:p>
        </w:tc>
        <w:tc>
          <w:tcPr>
            <w:tcW w:w="3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FD3053" w:rsidRDefault="00E2488F" w:rsidP="002E67EF">
            <w:pPr>
              <w:spacing w:before="120" w:after="0" w:line="256" w:lineRule="auto"/>
              <w:jc w:val="both"/>
              <w:rPr>
                <w:rFonts w:ascii="Times New Roman" w:eastAsiaTheme="minorHAnsi" w:hAnsi="Times New Roman"/>
                <w:b/>
                <w:bCs/>
                <w:color w:val="FF0000"/>
                <w:sz w:val="20"/>
                <w:szCs w:val="20"/>
                <w:lang w:val="en-US"/>
              </w:rPr>
            </w:pPr>
            <w:r w:rsidRPr="00FD3053">
              <w:rPr>
                <w:rFonts w:ascii="Times New Roman" w:eastAsiaTheme="minorHAnsi" w:hAnsi="Times New Roman"/>
                <w:b/>
                <w:bCs/>
                <w:color w:val="FF0000"/>
                <w:sz w:val="20"/>
                <w:szCs w:val="20"/>
                <w:lang w:val="en-US"/>
              </w:rPr>
              <w:t>B</w:t>
            </w:r>
          </w:p>
        </w:tc>
      </w:tr>
    </w:tbl>
    <w:p w:rsidR="00E2488F" w:rsidRPr="00FD3053" w:rsidRDefault="00E2488F" w:rsidP="00E2488F">
      <w:pPr>
        <w:spacing w:after="160" w:line="240" w:lineRule="auto"/>
        <w:jc w:val="both"/>
        <w:rPr>
          <w:rFonts w:ascii="Times New Roman" w:eastAsiaTheme="minorHAnsi" w:hAnsi="Times New Roman"/>
          <w:sz w:val="24"/>
          <w:szCs w:val="24"/>
        </w:rPr>
      </w:pPr>
    </w:p>
    <w:p w:rsidR="00E2488F" w:rsidRPr="00FD3053" w:rsidRDefault="00E2488F" w:rsidP="00E2488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9. Цитирана литература</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lastRenderedPageBreak/>
        <w:t xml:space="preserve">Големански, </w:t>
      </w:r>
      <w:r>
        <w:rPr>
          <w:rFonts w:ascii="Times New Roman" w:eastAsia="Calibri" w:hAnsi="Times New Roman"/>
          <w:sz w:val="24"/>
          <w:szCs w:val="24"/>
          <w:lang w:eastAsia="x-none"/>
        </w:rPr>
        <w:t>В</w:t>
      </w:r>
      <w:r w:rsidRPr="00FD3053">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FD3053">
        <w:rPr>
          <w:rFonts w:ascii="Times New Roman" w:eastAsia="Calibri" w:hAnsi="Times New Roman"/>
          <w:sz w:val="24"/>
          <w:szCs w:val="24"/>
        </w:rPr>
        <w:t xml:space="preserve"> </w:t>
      </w:r>
      <w:hyperlink r:id="rId160" w:history="1">
        <w:r w:rsidRPr="00FD3053">
          <w:rPr>
            <w:rFonts w:ascii="Times New Roman" w:eastAsia="Calibri" w:hAnsi="Times New Roman"/>
            <w:color w:val="0000FF"/>
            <w:sz w:val="24"/>
            <w:szCs w:val="24"/>
            <w:u w:val="single"/>
          </w:rPr>
          <w:t xml:space="preserve">Том </w:t>
        </w:r>
        <w:r w:rsidRPr="00FD3053">
          <w:rPr>
            <w:rFonts w:ascii="Times New Roman" w:eastAsia="Calibri" w:hAnsi="Times New Roman"/>
            <w:color w:val="0000FF"/>
            <w:sz w:val="24"/>
            <w:szCs w:val="24"/>
            <w:u w:val="single"/>
            <w:lang w:val="en-GB"/>
          </w:rPr>
          <w:t>II</w:t>
        </w:r>
        <w:r w:rsidRPr="00FD3053">
          <w:rPr>
            <w:rFonts w:ascii="Times New Roman" w:eastAsia="Calibri" w:hAnsi="Times New Roman"/>
            <w:color w:val="0000FF"/>
            <w:sz w:val="24"/>
            <w:szCs w:val="24"/>
            <w:u w:val="single"/>
          </w:rPr>
          <w:t xml:space="preserve"> - Животни (</w:t>
        </w:r>
        <w:r w:rsidRPr="00FD3053">
          <w:rPr>
            <w:rFonts w:ascii="Times New Roman" w:eastAsia="Calibri" w:hAnsi="Times New Roman"/>
            <w:color w:val="0000FF"/>
            <w:sz w:val="24"/>
            <w:szCs w:val="24"/>
            <w:u w:val="single"/>
            <w:lang w:val="en-GB"/>
          </w:rPr>
          <w:t>bas</w:t>
        </w:r>
        <w:r w:rsidRPr="00FD3053">
          <w:rPr>
            <w:rFonts w:ascii="Times New Roman" w:eastAsia="Calibri" w:hAnsi="Times New Roman"/>
            <w:color w:val="0000FF"/>
            <w:sz w:val="24"/>
            <w:szCs w:val="24"/>
            <w:u w:val="single"/>
          </w:rPr>
          <w:t>.</w:t>
        </w:r>
        <w:r w:rsidRPr="00FD3053">
          <w:rPr>
            <w:rFonts w:ascii="Times New Roman" w:eastAsia="Calibri" w:hAnsi="Times New Roman"/>
            <w:color w:val="0000FF"/>
            <w:sz w:val="24"/>
            <w:szCs w:val="24"/>
            <w:u w:val="single"/>
            <w:lang w:val="en-GB"/>
          </w:rPr>
          <w:t>bg</w:t>
        </w:r>
        <w:r w:rsidRPr="00FD3053">
          <w:rPr>
            <w:rFonts w:ascii="Times New Roman" w:eastAsia="Calibri" w:hAnsi="Times New Roman"/>
            <w:color w:val="0000FF"/>
            <w:sz w:val="24"/>
            <w:szCs w:val="24"/>
            <w:u w:val="single"/>
          </w:rPr>
          <w:t>)</w:t>
        </w:r>
      </w:hyperlink>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Дренски, П. 1921. Риби и риболовство по р. Искър. – Сведения по земеделието, 2 (9): 5–16.</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 xml:space="preserve">Дренски, П. 1951. Рибите в България. Фауна на България </w:t>
      </w:r>
      <w:r w:rsidRPr="00FD3053">
        <w:rPr>
          <w:rFonts w:ascii="Times New Roman" w:eastAsia="Calibri" w:hAnsi="Times New Roman"/>
          <w:sz w:val="24"/>
          <w:szCs w:val="24"/>
          <w:lang w:val="en-US" w:eastAsia="x-none"/>
        </w:rPr>
        <w:t>II</w:t>
      </w:r>
      <w:r w:rsidRPr="00FD3053">
        <w:rPr>
          <w:rFonts w:ascii="Times New Roman" w:eastAsia="Calibri" w:hAnsi="Times New Roman"/>
          <w:sz w:val="24"/>
          <w:szCs w:val="24"/>
          <w:lang w:eastAsia="x-none"/>
        </w:rPr>
        <w:t>. С., БАН, 270 с.</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 xml:space="preserve">Живков, </w:t>
      </w:r>
      <w:r w:rsidRPr="00FD3053">
        <w:rPr>
          <w:rFonts w:ascii="Times New Roman" w:eastAsia="Calibri" w:hAnsi="Times New Roman"/>
          <w:sz w:val="24"/>
          <w:szCs w:val="24"/>
          <w:lang w:val="en-US" w:eastAsia="x-none"/>
        </w:rPr>
        <w:t>M</w:t>
      </w:r>
      <w:r w:rsidRPr="00FD3053">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 xml:space="preserve">ИАОС. Проект </w:t>
      </w:r>
      <w:r w:rsidRPr="00FD3053">
        <w:rPr>
          <w:rFonts w:ascii="Times New Roman" w:eastAsia="Calibri" w:hAnsi="Times New Roman"/>
          <w:sz w:val="24"/>
          <w:szCs w:val="24"/>
          <w:lang w:val="en-US" w:eastAsia="x-none"/>
        </w:rPr>
        <w:t>DIR</w:t>
      </w:r>
      <w:r w:rsidRPr="00FD3053">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161" w:history="1">
        <w:r w:rsidRPr="00FD3053">
          <w:rPr>
            <w:rFonts w:ascii="Times New Roman" w:eastAsia="Calibri" w:hAnsi="Times New Roman"/>
            <w:color w:val="0563C1"/>
            <w:sz w:val="24"/>
            <w:szCs w:val="24"/>
            <w:u w:val="single"/>
            <w:lang w:eastAsia="x-none"/>
          </w:rPr>
          <w:t>http://eea.government.bg/bg/bio/opos/activities-results/ribi</w:t>
        </w:r>
      </w:hyperlink>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Информационна система за защитени зони от екологична мрежа НАТУРА 2000.</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hyperlink r:id="rId162" w:history="1">
        <w:r w:rsidRPr="00FD3053">
          <w:rPr>
            <w:rFonts w:ascii="Times New Roman" w:eastAsia="Calibri" w:hAnsi="Times New Roman"/>
            <w:color w:val="0563C1"/>
            <w:sz w:val="24"/>
            <w:szCs w:val="24"/>
            <w:u w:val="single"/>
            <w:lang w:eastAsia="x-none"/>
          </w:rPr>
          <w:t>http://natura2000.moew.government.bg/</w:t>
        </w:r>
      </w:hyperlink>
      <w:r w:rsidRPr="00FD3053">
        <w:rPr>
          <w:rFonts w:ascii="Times New Roman" w:eastAsia="Calibri" w:hAnsi="Times New Roman"/>
          <w:sz w:val="24"/>
          <w:szCs w:val="24"/>
          <w:lang w:eastAsia="x-none"/>
        </w:rPr>
        <w:t xml:space="preserve">; </w:t>
      </w:r>
      <w:hyperlink r:id="rId163" w:history="1">
        <w:r w:rsidRPr="00FD3053">
          <w:rPr>
            <w:rFonts w:ascii="Times New Roman" w:eastAsia="Calibri" w:hAnsi="Times New Roman"/>
            <w:color w:val="0563C1"/>
            <w:sz w:val="24"/>
            <w:szCs w:val="24"/>
            <w:u w:val="single"/>
            <w:lang w:eastAsia="x-none"/>
          </w:rPr>
          <w:t>http://natura2000.moew.government.bg/Home/Reports?reportType=Fishes</w:t>
        </w:r>
      </w:hyperlink>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Карапеткова, М. 1972. Ихтиофауна на р. Янтра. – Изв. на Зоолог. инст. с музей, 36: 149–182.</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Карапеткова, М. 1974. Ихтиофауна на р. Камчия. – Изв. на Зоолог. инст. с музей, 39: 85–98.</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Карапеткова, М., М. Живков. 1995. Рибите в България. С., "Гея-Либрис", 247 с.</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Моров, Т. 1931. Сладководните риби в България. С., "Художник", 93 с.</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 xml:space="preserve">Проект </w:t>
      </w:r>
      <w:r w:rsidRPr="00FD3053">
        <w:rPr>
          <w:rFonts w:ascii="Times New Roman" w:eastAsia="Calibri" w:hAnsi="Times New Roman"/>
          <w:sz w:val="24"/>
          <w:szCs w:val="24"/>
          <w:lang w:val="en-US" w:eastAsia="x-none"/>
        </w:rPr>
        <w:t>DIR</w:t>
      </w:r>
      <w:r w:rsidRPr="00FD3053">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FD3053">
        <w:rPr>
          <w:rFonts w:ascii="Times New Roman" w:eastAsia="Calibri" w:hAnsi="Times New Roman"/>
          <w:sz w:val="24"/>
          <w:szCs w:val="24"/>
          <w:lang w:val="en-US" w:eastAsia="x-none"/>
        </w:rPr>
        <w:t>I</w:t>
      </w:r>
      <w:r w:rsidRPr="00FD3053">
        <w:rPr>
          <w:rFonts w:ascii="Times New Roman" w:eastAsia="Calibri" w:hAnsi="Times New Roman"/>
          <w:sz w:val="24"/>
          <w:szCs w:val="24"/>
          <w:lang w:eastAsia="x-none"/>
        </w:rPr>
        <w:t>", 2013.</w:t>
      </w:r>
    </w:p>
    <w:p w:rsidR="00E2488F" w:rsidRPr="00FD3053" w:rsidRDefault="00E2488F" w:rsidP="00E2488F">
      <w:pPr>
        <w:spacing w:after="0" w:line="240" w:lineRule="auto"/>
        <w:ind w:left="709" w:hanging="709"/>
        <w:jc w:val="both"/>
        <w:rPr>
          <w:rFonts w:ascii="Times New Roman" w:eastAsia="Calibri" w:hAnsi="Times New Roman"/>
          <w:sz w:val="24"/>
          <w:szCs w:val="24"/>
        </w:rPr>
      </w:pPr>
      <w:r w:rsidRPr="00FD3053">
        <w:rPr>
          <w:rFonts w:ascii="Times New Roman" w:eastAsia="Calibri" w:hAnsi="Times New Roman"/>
          <w:sz w:val="24"/>
          <w:szCs w:val="24"/>
          <w:lang w:eastAsia="x-none"/>
        </w:rPr>
        <w:lastRenderedPageBreak/>
        <w:t>Управление на защитените зони по „Натура 2000“. Разпоредбите на член 6 от Директива 92/43/ЕИО за местообитанията.</w:t>
      </w:r>
      <w:r w:rsidRPr="00FD3053">
        <w:rPr>
          <w:rFonts w:ascii="Times New Roman" w:eastAsia="Calibri" w:hAnsi="Times New Roman"/>
          <w:sz w:val="24"/>
          <w:szCs w:val="24"/>
        </w:rPr>
        <w:t xml:space="preserve"> </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hyperlink r:id="rId164" w:history="1">
        <w:r w:rsidRPr="00FD3053">
          <w:rPr>
            <w:rFonts w:ascii="Times New Roman" w:eastAsia="Calibri" w:hAnsi="Times New Roman"/>
            <w:color w:val="0563C1"/>
            <w:sz w:val="24"/>
            <w:szCs w:val="24"/>
            <w:u w:val="single"/>
            <w:lang w:val="en-US" w:eastAsia="x-none"/>
          </w:rPr>
          <w:t>https</w:t>
        </w:r>
        <w:r w:rsidRPr="00FD3053">
          <w:rPr>
            <w:rFonts w:ascii="Times New Roman" w:eastAsia="Calibri" w:hAnsi="Times New Roman"/>
            <w:color w:val="0563C1"/>
            <w:sz w:val="24"/>
            <w:szCs w:val="24"/>
            <w:u w:val="single"/>
            <w:lang w:eastAsia="x-none"/>
          </w:rPr>
          <w:t>://</w:t>
        </w:r>
        <w:r w:rsidRPr="00FD3053">
          <w:rPr>
            <w:rFonts w:ascii="Times New Roman" w:eastAsia="Calibri" w:hAnsi="Times New Roman"/>
            <w:color w:val="0563C1"/>
            <w:sz w:val="24"/>
            <w:szCs w:val="24"/>
            <w:u w:val="single"/>
            <w:lang w:val="en-US" w:eastAsia="x-none"/>
          </w:rPr>
          <w:t>ec</w:t>
        </w:r>
        <w:r w:rsidRPr="00FD3053">
          <w:rPr>
            <w:rFonts w:ascii="Times New Roman" w:eastAsia="Calibri" w:hAnsi="Times New Roman"/>
            <w:color w:val="0563C1"/>
            <w:sz w:val="24"/>
            <w:szCs w:val="24"/>
            <w:u w:val="single"/>
            <w:lang w:eastAsia="x-none"/>
          </w:rPr>
          <w:t>.</w:t>
        </w:r>
        <w:r w:rsidRPr="00FD3053">
          <w:rPr>
            <w:rFonts w:ascii="Times New Roman" w:eastAsia="Calibri" w:hAnsi="Times New Roman"/>
            <w:color w:val="0563C1"/>
            <w:sz w:val="24"/>
            <w:szCs w:val="24"/>
            <w:u w:val="single"/>
            <w:lang w:val="en-US" w:eastAsia="x-none"/>
          </w:rPr>
          <w:t>europa</w:t>
        </w:r>
        <w:r w:rsidRPr="00FD3053">
          <w:rPr>
            <w:rFonts w:ascii="Times New Roman" w:eastAsia="Calibri" w:hAnsi="Times New Roman"/>
            <w:color w:val="0563C1"/>
            <w:sz w:val="24"/>
            <w:szCs w:val="24"/>
            <w:u w:val="single"/>
            <w:lang w:eastAsia="x-none"/>
          </w:rPr>
          <w:t>.</w:t>
        </w:r>
        <w:r w:rsidRPr="00FD3053">
          <w:rPr>
            <w:rFonts w:ascii="Times New Roman" w:eastAsia="Calibri" w:hAnsi="Times New Roman"/>
            <w:color w:val="0563C1"/>
            <w:sz w:val="24"/>
            <w:szCs w:val="24"/>
            <w:u w:val="single"/>
            <w:lang w:val="en-US" w:eastAsia="x-none"/>
          </w:rPr>
          <w:t>eu</w:t>
        </w:r>
        <w:r w:rsidRPr="00FD3053">
          <w:rPr>
            <w:rFonts w:ascii="Times New Roman" w:eastAsia="Calibri" w:hAnsi="Times New Roman"/>
            <w:color w:val="0563C1"/>
            <w:sz w:val="24"/>
            <w:szCs w:val="24"/>
            <w:u w:val="single"/>
            <w:lang w:eastAsia="x-none"/>
          </w:rPr>
          <w:t>/</w:t>
        </w:r>
        <w:r w:rsidRPr="00FD3053">
          <w:rPr>
            <w:rFonts w:ascii="Times New Roman" w:eastAsia="Calibri" w:hAnsi="Times New Roman"/>
            <w:color w:val="0563C1"/>
            <w:sz w:val="24"/>
            <w:szCs w:val="24"/>
            <w:u w:val="single"/>
            <w:lang w:val="en-US" w:eastAsia="x-none"/>
          </w:rPr>
          <w:t>environment</w:t>
        </w:r>
        <w:r w:rsidRPr="00FD3053">
          <w:rPr>
            <w:rFonts w:ascii="Times New Roman" w:eastAsia="Calibri" w:hAnsi="Times New Roman"/>
            <w:color w:val="0563C1"/>
            <w:sz w:val="24"/>
            <w:szCs w:val="24"/>
            <w:u w:val="single"/>
            <w:lang w:eastAsia="x-none"/>
          </w:rPr>
          <w:t>/</w:t>
        </w:r>
        <w:r w:rsidRPr="00FD3053">
          <w:rPr>
            <w:rFonts w:ascii="Times New Roman" w:eastAsia="Calibri" w:hAnsi="Times New Roman"/>
            <w:color w:val="0563C1"/>
            <w:sz w:val="24"/>
            <w:szCs w:val="24"/>
            <w:u w:val="single"/>
            <w:lang w:val="en-US" w:eastAsia="x-none"/>
          </w:rPr>
          <w:t>nature</w:t>
        </w:r>
        <w:r w:rsidRPr="00FD3053">
          <w:rPr>
            <w:rFonts w:ascii="Times New Roman" w:eastAsia="Calibri" w:hAnsi="Times New Roman"/>
            <w:color w:val="0563C1"/>
            <w:sz w:val="24"/>
            <w:szCs w:val="24"/>
            <w:u w:val="single"/>
            <w:lang w:eastAsia="x-none"/>
          </w:rPr>
          <w:t>/</w:t>
        </w:r>
        <w:r w:rsidRPr="00FD3053">
          <w:rPr>
            <w:rFonts w:ascii="Times New Roman" w:eastAsia="Calibri" w:hAnsi="Times New Roman"/>
            <w:color w:val="0563C1"/>
            <w:sz w:val="24"/>
            <w:szCs w:val="24"/>
            <w:u w:val="single"/>
            <w:lang w:val="en-US" w:eastAsia="x-none"/>
          </w:rPr>
          <w:t>natura</w:t>
        </w:r>
        <w:r w:rsidRPr="00FD3053">
          <w:rPr>
            <w:rFonts w:ascii="Times New Roman" w:eastAsia="Calibri" w:hAnsi="Times New Roman"/>
            <w:color w:val="0563C1"/>
            <w:sz w:val="24"/>
            <w:szCs w:val="24"/>
            <w:u w:val="single"/>
            <w:lang w:eastAsia="x-none"/>
          </w:rPr>
          <w:t>2000/</w:t>
        </w:r>
        <w:r w:rsidRPr="00FD3053">
          <w:rPr>
            <w:rFonts w:ascii="Times New Roman" w:eastAsia="Calibri" w:hAnsi="Times New Roman"/>
            <w:color w:val="0563C1"/>
            <w:sz w:val="24"/>
            <w:szCs w:val="24"/>
            <w:u w:val="single"/>
            <w:lang w:val="en-US" w:eastAsia="x-none"/>
          </w:rPr>
          <w:t>management</w:t>
        </w:r>
        <w:r w:rsidRPr="00FD3053">
          <w:rPr>
            <w:rFonts w:ascii="Times New Roman" w:eastAsia="Calibri" w:hAnsi="Times New Roman"/>
            <w:color w:val="0563C1"/>
            <w:sz w:val="24"/>
            <w:szCs w:val="24"/>
            <w:u w:val="single"/>
            <w:lang w:eastAsia="x-none"/>
          </w:rPr>
          <w:t>/</w:t>
        </w:r>
        <w:r w:rsidRPr="00FD3053">
          <w:rPr>
            <w:rFonts w:ascii="Times New Roman" w:eastAsia="Calibri" w:hAnsi="Times New Roman"/>
            <w:color w:val="0563C1"/>
            <w:sz w:val="24"/>
            <w:szCs w:val="24"/>
            <w:u w:val="single"/>
            <w:lang w:val="en-US" w:eastAsia="x-none"/>
          </w:rPr>
          <w:t>docs</w:t>
        </w:r>
        <w:r w:rsidRPr="00FD3053">
          <w:rPr>
            <w:rFonts w:ascii="Times New Roman" w:eastAsia="Calibri" w:hAnsi="Times New Roman"/>
            <w:color w:val="0563C1"/>
            <w:sz w:val="24"/>
            <w:szCs w:val="24"/>
            <w:u w:val="single"/>
            <w:lang w:eastAsia="x-none"/>
          </w:rPr>
          <w:t>/</w:t>
        </w:r>
        <w:r w:rsidRPr="00FD3053">
          <w:rPr>
            <w:rFonts w:ascii="Times New Roman" w:eastAsia="Calibri" w:hAnsi="Times New Roman"/>
            <w:color w:val="0563C1"/>
            <w:sz w:val="24"/>
            <w:szCs w:val="24"/>
            <w:u w:val="single"/>
            <w:lang w:val="en-US" w:eastAsia="x-none"/>
          </w:rPr>
          <w:t>art</w:t>
        </w:r>
        <w:r w:rsidRPr="00FD3053">
          <w:rPr>
            <w:rFonts w:ascii="Times New Roman" w:eastAsia="Calibri" w:hAnsi="Times New Roman"/>
            <w:color w:val="0563C1"/>
            <w:sz w:val="24"/>
            <w:szCs w:val="24"/>
            <w:u w:val="single"/>
            <w:lang w:eastAsia="x-none"/>
          </w:rPr>
          <w:t>6/</w:t>
        </w:r>
        <w:r w:rsidRPr="00FD3053">
          <w:rPr>
            <w:rFonts w:ascii="Times New Roman" w:eastAsia="Calibri" w:hAnsi="Times New Roman"/>
            <w:color w:val="0563C1"/>
            <w:sz w:val="24"/>
            <w:szCs w:val="24"/>
            <w:u w:val="single"/>
            <w:lang w:val="en-US" w:eastAsia="x-none"/>
          </w:rPr>
          <w:t>BG</w:t>
        </w:r>
        <w:r w:rsidRPr="00FD3053">
          <w:rPr>
            <w:rFonts w:ascii="Times New Roman" w:eastAsia="Calibri" w:hAnsi="Times New Roman"/>
            <w:color w:val="0563C1"/>
            <w:sz w:val="24"/>
            <w:szCs w:val="24"/>
            <w:u w:val="single"/>
            <w:lang w:eastAsia="x-none"/>
          </w:rPr>
          <w:t>_</w:t>
        </w:r>
        <w:r w:rsidRPr="00FD3053">
          <w:rPr>
            <w:rFonts w:ascii="Times New Roman" w:eastAsia="Calibri" w:hAnsi="Times New Roman"/>
            <w:color w:val="0563C1"/>
            <w:sz w:val="24"/>
            <w:szCs w:val="24"/>
            <w:u w:val="single"/>
            <w:lang w:val="en-US" w:eastAsia="x-none"/>
          </w:rPr>
          <w:t>art</w:t>
        </w:r>
        <w:r w:rsidRPr="00FD3053">
          <w:rPr>
            <w:rFonts w:ascii="Times New Roman" w:eastAsia="Calibri" w:hAnsi="Times New Roman"/>
            <w:color w:val="0563C1"/>
            <w:sz w:val="24"/>
            <w:szCs w:val="24"/>
            <w:u w:val="single"/>
            <w:lang w:eastAsia="x-none"/>
          </w:rPr>
          <w:t>_6_</w:t>
        </w:r>
        <w:r w:rsidRPr="00FD3053">
          <w:rPr>
            <w:rFonts w:ascii="Times New Roman" w:eastAsia="Calibri" w:hAnsi="Times New Roman"/>
            <w:color w:val="0563C1"/>
            <w:sz w:val="24"/>
            <w:szCs w:val="24"/>
            <w:u w:val="single"/>
            <w:lang w:val="en-US" w:eastAsia="x-none"/>
          </w:rPr>
          <w:t>guide</w:t>
        </w:r>
        <w:r w:rsidRPr="00FD3053">
          <w:rPr>
            <w:rFonts w:ascii="Times New Roman" w:eastAsia="Calibri" w:hAnsi="Times New Roman"/>
            <w:color w:val="0563C1"/>
            <w:sz w:val="24"/>
            <w:szCs w:val="24"/>
            <w:u w:val="single"/>
            <w:lang w:eastAsia="x-none"/>
          </w:rPr>
          <w:t>_</w:t>
        </w:r>
        <w:r w:rsidRPr="00FD3053">
          <w:rPr>
            <w:rFonts w:ascii="Times New Roman" w:eastAsia="Calibri" w:hAnsi="Times New Roman"/>
            <w:color w:val="0563C1"/>
            <w:sz w:val="24"/>
            <w:szCs w:val="24"/>
            <w:u w:val="single"/>
            <w:lang w:val="en-US" w:eastAsia="x-none"/>
          </w:rPr>
          <w:t>jun</w:t>
        </w:r>
        <w:r w:rsidRPr="00FD3053">
          <w:rPr>
            <w:rFonts w:ascii="Times New Roman" w:eastAsia="Calibri" w:hAnsi="Times New Roman"/>
            <w:color w:val="0563C1"/>
            <w:sz w:val="24"/>
            <w:szCs w:val="24"/>
            <w:u w:val="single"/>
            <w:lang w:eastAsia="x-none"/>
          </w:rPr>
          <w:t>_2019.</w:t>
        </w:r>
        <w:r w:rsidRPr="00FD3053">
          <w:rPr>
            <w:rFonts w:ascii="Times New Roman" w:eastAsia="Calibri" w:hAnsi="Times New Roman"/>
            <w:color w:val="0563C1"/>
            <w:sz w:val="24"/>
            <w:szCs w:val="24"/>
            <w:u w:val="single"/>
            <w:lang w:val="en-US" w:eastAsia="x-none"/>
          </w:rPr>
          <w:t>pdf</w:t>
        </w:r>
      </w:hyperlink>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eastAsia="x-none"/>
        </w:rPr>
        <w:t>Шишков Г. 1939. Няколко думи за риболова по р. Искър. – Рибарски преглед, 9(8): 4–7.</w:t>
      </w:r>
    </w:p>
    <w:p w:rsidR="00E2488F" w:rsidRPr="00FD3053" w:rsidRDefault="00E2488F" w:rsidP="00E2488F">
      <w:pPr>
        <w:spacing w:after="0" w:line="240" w:lineRule="auto"/>
        <w:ind w:left="709" w:hanging="709"/>
        <w:jc w:val="both"/>
        <w:rPr>
          <w:rFonts w:ascii="Times New Roman" w:eastAsia="Calibri" w:hAnsi="Times New Roman"/>
          <w:sz w:val="24"/>
          <w:szCs w:val="24"/>
          <w:lang w:val="en-US" w:eastAsia="x-none"/>
        </w:rPr>
      </w:pPr>
      <w:r w:rsidRPr="00FD3053">
        <w:rPr>
          <w:rFonts w:ascii="Times New Roman" w:eastAsia="Calibri" w:hAnsi="Times New Roman"/>
          <w:sz w:val="24"/>
          <w:szCs w:val="24"/>
          <w:lang w:val="en-US" w:eastAsia="x-none"/>
        </w:rPr>
        <w:t>Apostolou A., L. Pehlivanov, M. Schabuss, H. Zorning 2021.</w:t>
      </w:r>
      <w:r w:rsidRPr="00FD3053">
        <w:rPr>
          <w:rFonts w:eastAsia="Calibri"/>
          <w:lang w:val="en-GB"/>
        </w:rPr>
        <w:t xml:space="preserve"> </w:t>
      </w:r>
      <w:r w:rsidRPr="00FD3053">
        <w:rPr>
          <w:rFonts w:ascii="Times New Roman" w:eastAsia="Calibri" w:hAnsi="Times New Roman"/>
          <w:sz w:val="24"/>
          <w:szCs w:val="24"/>
          <w:lang w:val="en-US" w:eastAsia="x-none"/>
        </w:rPr>
        <w:t>Monitoring fish in Lower Danube River main channel by applying various sampling methodologies.</w:t>
      </w:r>
      <w:r w:rsidRPr="00FD3053">
        <w:rPr>
          <w:rFonts w:eastAsia="Calibri"/>
          <w:lang w:val="en-GB"/>
        </w:rPr>
        <w:t xml:space="preserve"> </w:t>
      </w:r>
      <w:r w:rsidRPr="00FD3053">
        <w:rPr>
          <w:rFonts w:ascii="Times New Roman" w:eastAsia="Calibri" w:hAnsi="Times New Roman"/>
          <w:sz w:val="24"/>
          <w:szCs w:val="24"/>
          <w:lang w:val="en-US" w:eastAsia="x-none"/>
        </w:rPr>
        <w:t>Acta Zool. Bulg., 73 (2): 269-274.</w:t>
      </w:r>
    </w:p>
    <w:p w:rsidR="00E2488F" w:rsidRPr="00FD3053" w:rsidRDefault="00E2488F" w:rsidP="00E2488F">
      <w:pPr>
        <w:spacing w:after="0" w:line="240" w:lineRule="auto"/>
        <w:ind w:left="709" w:hanging="709"/>
        <w:jc w:val="both"/>
        <w:rPr>
          <w:rFonts w:ascii="Times New Roman" w:eastAsia="Calibri" w:hAnsi="Times New Roman"/>
          <w:sz w:val="24"/>
          <w:szCs w:val="24"/>
          <w:lang w:eastAsia="x-none"/>
        </w:rPr>
      </w:pPr>
      <w:r w:rsidRPr="00FD3053">
        <w:rPr>
          <w:rFonts w:ascii="Times New Roman" w:eastAsia="Calibri" w:hAnsi="Times New Roman"/>
          <w:sz w:val="24"/>
          <w:szCs w:val="24"/>
          <w:lang w:val="en-US" w:eastAsia="x-none"/>
        </w:rPr>
        <w:t>Froese, R., D. Pauly. Editors. 2021. FishBase. World Wide Web electronic publication. www.fishbase.org, (06/2021)</w:t>
      </w:r>
      <w:r w:rsidRPr="00FD3053">
        <w:rPr>
          <w:rFonts w:ascii="Times New Roman" w:eastAsia="Calibri" w:hAnsi="Times New Roman"/>
          <w:sz w:val="24"/>
          <w:szCs w:val="24"/>
          <w:lang w:eastAsia="x-none"/>
        </w:rPr>
        <w:t>:</w:t>
      </w:r>
      <w:r w:rsidRPr="00FD3053">
        <w:rPr>
          <w:rFonts w:ascii="Times New Roman" w:eastAsia="Calibri" w:hAnsi="Times New Roman"/>
          <w:sz w:val="24"/>
          <w:szCs w:val="24"/>
        </w:rPr>
        <w:t xml:space="preserve"> </w:t>
      </w:r>
      <w:hyperlink r:id="rId165" w:history="1">
        <w:r w:rsidRPr="00FD3053">
          <w:rPr>
            <w:rFonts w:ascii="Times New Roman" w:eastAsia="Calibri" w:hAnsi="Times New Roman"/>
            <w:color w:val="0000FF"/>
            <w:sz w:val="24"/>
            <w:szCs w:val="24"/>
            <w:u w:val="single"/>
            <w:lang w:val="en-GB"/>
          </w:rPr>
          <w:t>Search FishBase (mnhn.fr)</w:t>
        </w:r>
      </w:hyperlink>
    </w:p>
    <w:p w:rsidR="00E2488F" w:rsidRPr="00FD3053" w:rsidRDefault="00E2488F" w:rsidP="00E2488F">
      <w:pPr>
        <w:spacing w:after="0" w:line="240" w:lineRule="auto"/>
        <w:ind w:left="709" w:hanging="709"/>
        <w:jc w:val="both"/>
        <w:rPr>
          <w:rFonts w:ascii="Times New Roman" w:eastAsia="Calibri" w:hAnsi="Times New Roman"/>
          <w:sz w:val="24"/>
          <w:szCs w:val="24"/>
          <w:lang w:val="en-US" w:eastAsia="x-none"/>
        </w:rPr>
      </w:pPr>
      <w:r w:rsidRPr="00FD3053">
        <w:rPr>
          <w:rFonts w:ascii="Times New Roman" w:eastAsia="Calibri" w:hAnsi="Times New Roman"/>
          <w:sz w:val="24"/>
          <w:szCs w:val="24"/>
          <w:lang w:val="en-US" w:eastAsia="x-none"/>
        </w:rPr>
        <w:t>Kottelat, M., J. Freyhof, 2007. Handbook of European freshwater fishes. Publications Kottelat, Cornol and Freyhof, Berlin. 646 pp.</w:t>
      </w:r>
    </w:p>
    <w:p w:rsidR="00E2488F" w:rsidRPr="00FD3053" w:rsidRDefault="00E2488F" w:rsidP="00E2488F">
      <w:pPr>
        <w:spacing w:after="0" w:line="240" w:lineRule="auto"/>
        <w:ind w:left="709" w:hanging="709"/>
        <w:jc w:val="both"/>
        <w:rPr>
          <w:rFonts w:ascii="Times New Roman" w:eastAsia="Calibri" w:hAnsi="Times New Roman"/>
          <w:sz w:val="24"/>
          <w:szCs w:val="24"/>
          <w:lang w:val="en-US" w:eastAsia="x-none"/>
        </w:rPr>
      </w:pPr>
      <w:r w:rsidRPr="00FD3053">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E2488F" w:rsidRPr="00FD3053" w:rsidRDefault="00E2488F" w:rsidP="00E2488F">
      <w:pPr>
        <w:spacing w:after="0" w:line="240" w:lineRule="auto"/>
        <w:ind w:left="709" w:hanging="709"/>
        <w:jc w:val="both"/>
        <w:rPr>
          <w:rFonts w:ascii="Times New Roman" w:eastAsia="Calibri" w:hAnsi="Times New Roman"/>
          <w:sz w:val="24"/>
          <w:szCs w:val="24"/>
          <w:lang w:val="en-US" w:eastAsia="x-none"/>
        </w:rPr>
      </w:pPr>
      <w:r w:rsidRPr="00FD3053">
        <w:rPr>
          <w:rFonts w:ascii="Times New Roman" w:eastAsia="Calibri" w:hAnsi="Times New Roman"/>
          <w:sz w:val="24"/>
          <w:szCs w:val="24"/>
          <w:lang w:val="en-US" w:eastAsia="x-none"/>
        </w:rPr>
        <w:t>Vassilev, M., L. Pehlivanov. 2005. Checklist of Bulgarian freshwater fishes. – Acta zool. bulg., 57(2): 161–190</w:t>
      </w:r>
    </w:p>
    <w:p w:rsidR="00E2488F" w:rsidRPr="00FD3053" w:rsidRDefault="00E2488F" w:rsidP="00E2488F">
      <w:pPr>
        <w:spacing w:after="160" w:line="240" w:lineRule="auto"/>
        <w:jc w:val="both"/>
        <w:rPr>
          <w:rFonts w:ascii="Times New Roman" w:eastAsiaTheme="minorHAnsi" w:hAnsi="Times New Roman"/>
          <w:i/>
          <w:sz w:val="24"/>
          <w:szCs w:val="24"/>
          <w:lang w:val="en-US"/>
        </w:rPr>
      </w:pPr>
    </w:p>
    <w:p w:rsidR="00E2488F" w:rsidRPr="00FD3053" w:rsidRDefault="00E2488F" w:rsidP="00E2488F">
      <w:pPr>
        <w:spacing w:after="160" w:line="240" w:lineRule="auto"/>
        <w:jc w:val="both"/>
        <w:rPr>
          <w:rFonts w:ascii="Times New Roman" w:eastAsiaTheme="minorHAnsi" w:hAnsi="Times New Roman"/>
          <w:sz w:val="24"/>
          <w:szCs w:val="24"/>
        </w:rPr>
      </w:pPr>
      <w:r w:rsidRPr="00FD3053">
        <w:rPr>
          <w:rFonts w:ascii="Times New Roman" w:eastAsiaTheme="minorHAnsi" w:hAnsi="Times New Roman"/>
          <w:i/>
          <w:sz w:val="24"/>
          <w:szCs w:val="24"/>
        </w:rPr>
        <w:t>Автори</w:t>
      </w:r>
      <w:r w:rsidRPr="00FD3053">
        <w:rPr>
          <w:rFonts w:ascii="Times New Roman" w:eastAsiaTheme="minorHAnsi" w:hAnsi="Times New Roman"/>
          <w:sz w:val="24"/>
          <w:szCs w:val="24"/>
        </w:rPr>
        <w:t>:</w:t>
      </w:r>
      <w:r w:rsidRPr="00FD3053">
        <w:rPr>
          <w:rFonts w:ascii="Times New Roman" w:eastAsiaTheme="minorHAnsi" w:hAnsi="Times New Roman"/>
          <w:b/>
          <w:sz w:val="24"/>
          <w:szCs w:val="24"/>
        </w:rPr>
        <w:t xml:space="preserve"> </w:t>
      </w:r>
      <w:r w:rsidRPr="00FD3053">
        <w:rPr>
          <w:rFonts w:ascii="Times New Roman" w:eastAsiaTheme="minorHAnsi" w:hAnsi="Times New Roman"/>
          <w:sz w:val="24"/>
          <w:szCs w:val="24"/>
        </w:rPr>
        <w:t>Апостолос Апостолу, Лъче</w:t>
      </w:r>
      <w:r w:rsidR="00501D28">
        <w:rPr>
          <w:rFonts w:ascii="Times New Roman" w:eastAsiaTheme="minorHAnsi" w:hAnsi="Times New Roman"/>
          <w:sz w:val="24"/>
          <w:szCs w:val="24"/>
        </w:rPr>
        <w:t>зар Пехливанов, Стефан Казаков</w:t>
      </w:r>
    </w:p>
    <w:p w:rsidR="00E2488F" w:rsidRPr="00C10D9D" w:rsidRDefault="00E2488F" w:rsidP="00E2488F">
      <w:pPr>
        <w:rPr>
          <w:rFonts w:ascii="Times New Roman" w:hAnsi="Times New Roman"/>
          <w:color w:val="1F497D" w:themeColor="text2"/>
          <w:sz w:val="28"/>
          <w:szCs w:val="28"/>
        </w:rPr>
      </w:pPr>
    </w:p>
    <w:p w:rsidR="00E2488F" w:rsidRDefault="00E2488F" w:rsidP="00E2488F">
      <w:pPr>
        <w:outlineLvl w:val="1"/>
        <w:rPr>
          <w:rFonts w:ascii="Times New Roman" w:hAnsi="Times New Roman"/>
          <w:i/>
          <w:color w:val="1F497D" w:themeColor="text2"/>
          <w:sz w:val="28"/>
          <w:szCs w:val="28"/>
        </w:rPr>
      </w:pPr>
      <w:bookmarkStart w:id="56" w:name="_Toc88998077"/>
      <w:r>
        <w:rPr>
          <w:rFonts w:ascii="Times New Roman" w:hAnsi="Times New Roman"/>
          <w:color w:val="1F497D" w:themeColor="text2"/>
          <w:sz w:val="28"/>
          <w:szCs w:val="28"/>
        </w:rPr>
        <w:t>Природозащитни цели за</w:t>
      </w:r>
      <w:r w:rsidRPr="007A7610">
        <w:rPr>
          <w:rFonts w:ascii="Times New Roman" w:hAnsi="Times New Roman"/>
          <w:color w:val="1F497D" w:themeColor="text2"/>
          <w:sz w:val="28"/>
          <w:szCs w:val="28"/>
        </w:rPr>
        <w:t xml:space="preserve"> 5329 </w:t>
      </w:r>
      <w:r w:rsidRPr="00F54975">
        <w:rPr>
          <w:rFonts w:ascii="Times New Roman" w:hAnsi="Times New Roman"/>
          <w:i/>
          <w:color w:val="1F497D" w:themeColor="text2"/>
          <w:sz w:val="28"/>
          <w:szCs w:val="28"/>
          <w:lang w:val="en-US"/>
        </w:rPr>
        <w:t>Romanogobio</w:t>
      </w:r>
      <w:r w:rsidRPr="007A7610">
        <w:rPr>
          <w:rFonts w:ascii="Times New Roman" w:hAnsi="Times New Roman"/>
          <w:i/>
          <w:color w:val="1F497D" w:themeColor="text2"/>
          <w:sz w:val="28"/>
          <w:szCs w:val="28"/>
        </w:rPr>
        <w:t xml:space="preserve"> </w:t>
      </w:r>
      <w:r w:rsidRPr="00F54975">
        <w:rPr>
          <w:rFonts w:ascii="Times New Roman" w:hAnsi="Times New Roman"/>
          <w:i/>
          <w:color w:val="1F497D" w:themeColor="text2"/>
          <w:sz w:val="28"/>
          <w:szCs w:val="28"/>
          <w:lang w:val="en-US"/>
        </w:rPr>
        <w:t>vladykovi</w:t>
      </w:r>
      <w:bookmarkEnd w:id="56"/>
    </w:p>
    <w:p w:rsidR="00E2488F" w:rsidRPr="004C3A53" w:rsidRDefault="00E2488F" w:rsidP="00E2488F">
      <w:pPr>
        <w:spacing w:after="160" w:line="240" w:lineRule="auto"/>
        <w:rPr>
          <w:rFonts w:ascii="Times New Roman" w:hAnsi="Times New Roman"/>
          <w:bCs/>
          <w:color w:val="000000"/>
          <w:sz w:val="24"/>
          <w:szCs w:val="24"/>
          <w:lang w:eastAsia="bg-BG"/>
        </w:rPr>
      </w:pPr>
      <w:r w:rsidRPr="004C3A53">
        <w:rPr>
          <w:rFonts w:ascii="Times New Roman" w:eastAsiaTheme="minorHAnsi" w:hAnsi="Times New Roman"/>
          <w:b/>
          <w:sz w:val="24"/>
          <w:szCs w:val="24"/>
        </w:rPr>
        <w:t xml:space="preserve">1. Код и наименование на вида: </w:t>
      </w:r>
      <w:r w:rsidRPr="004C3A53">
        <w:rPr>
          <w:rFonts w:ascii="Times New Roman" w:hAnsi="Times New Roman"/>
          <w:bCs/>
          <w:color w:val="000000"/>
          <w:sz w:val="24"/>
          <w:szCs w:val="24"/>
          <w:lang w:eastAsia="bg-BG"/>
        </w:rPr>
        <w:t xml:space="preserve">5329 </w:t>
      </w:r>
      <w:r w:rsidRPr="004C3A53">
        <w:rPr>
          <w:rFonts w:ascii="Times New Roman" w:hAnsi="Times New Roman"/>
          <w:bCs/>
          <w:i/>
          <w:color w:val="000000"/>
          <w:sz w:val="24"/>
          <w:szCs w:val="24"/>
          <w:lang w:val="en-US" w:eastAsia="bg-BG"/>
        </w:rPr>
        <w:t>Romanogobio</w:t>
      </w:r>
      <w:r w:rsidRPr="004C3A53">
        <w:rPr>
          <w:rFonts w:ascii="Times New Roman" w:hAnsi="Times New Roman"/>
          <w:bCs/>
          <w:i/>
          <w:color w:val="000000"/>
          <w:sz w:val="24"/>
          <w:szCs w:val="24"/>
          <w:lang w:eastAsia="bg-BG"/>
        </w:rPr>
        <w:t xml:space="preserve"> </w:t>
      </w:r>
      <w:r w:rsidRPr="004C3A53">
        <w:rPr>
          <w:rFonts w:ascii="Times New Roman" w:hAnsi="Times New Roman"/>
          <w:bCs/>
          <w:i/>
          <w:color w:val="000000"/>
          <w:sz w:val="24"/>
          <w:szCs w:val="24"/>
          <w:lang w:val="en-US" w:eastAsia="bg-BG"/>
        </w:rPr>
        <w:t>vladykovi</w:t>
      </w:r>
      <w:r w:rsidRPr="004C3A53">
        <w:rPr>
          <w:rFonts w:ascii="Times New Roman" w:hAnsi="Times New Roman"/>
          <w:bCs/>
          <w:color w:val="000000"/>
          <w:sz w:val="24"/>
          <w:szCs w:val="24"/>
          <w:lang w:eastAsia="bg-BG"/>
        </w:rPr>
        <w:t xml:space="preserve"> - Белопера кротушка </w:t>
      </w: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2. Кратка х</w:t>
      </w:r>
      <w:r>
        <w:rPr>
          <w:rFonts w:ascii="Times New Roman" w:eastAsiaTheme="minorHAnsi" w:hAnsi="Times New Roman"/>
          <w:b/>
          <w:sz w:val="24"/>
          <w:szCs w:val="24"/>
        </w:rPr>
        <w:t>арактеристика на целевия обект</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От балканската кротушка (Romanogobio kessleri) се отличава по броя на разклонените лъчи в гръбната перка (7), по-големи очи - почти равни на междуочното разстояние, аналният отвор е по-близо до коремните перки.</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От малката кротушка (Romanogobio uranoscopus) се отличава по по-късите мустачки</w:t>
      </w:r>
      <w:r>
        <w:rPr>
          <w:rFonts w:ascii="Times New Roman" w:eastAsiaTheme="minorHAnsi" w:hAnsi="Times New Roman"/>
          <w:sz w:val="24"/>
          <w:szCs w:val="24"/>
        </w:rPr>
        <w:t xml:space="preserve">, които </w:t>
      </w:r>
      <w:r w:rsidRPr="004C3A53">
        <w:rPr>
          <w:rFonts w:ascii="Times New Roman" w:eastAsiaTheme="minorHAnsi" w:hAnsi="Times New Roman"/>
          <w:sz w:val="24"/>
          <w:szCs w:val="24"/>
        </w:rPr>
        <w:t>не достигат предния край на очите.</w:t>
      </w:r>
      <w:r>
        <w:rPr>
          <w:rFonts w:ascii="Times New Roman" w:eastAsiaTheme="minorHAnsi" w:hAnsi="Times New Roman"/>
          <w:sz w:val="24"/>
          <w:szCs w:val="24"/>
        </w:rPr>
        <w:t xml:space="preserve"> </w:t>
      </w:r>
      <w:r w:rsidRPr="004C3A53">
        <w:rPr>
          <w:rFonts w:ascii="Times New Roman" w:eastAsiaTheme="minorHAnsi" w:hAnsi="Times New Roman"/>
          <w:sz w:val="24"/>
          <w:szCs w:val="24"/>
        </w:rPr>
        <w:t>Видът е установен за пръв път в България 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E55A99">
        <w:rPr>
          <w:rFonts w:ascii="Times New Roman" w:eastAsiaTheme="minorHAnsi" w:hAnsi="Times New Roman"/>
          <w:i/>
          <w:iCs/>
          <w:sz w:val="24"/>
          <w:szCs w:val="24"/>
        </w:rPr>
        <w:t>Характеристики на местообитанието в България</w:t>
      </w:r>
      <w:r w:rsidRPr="004C3A53">
        <w:rPr>
          <w:rFonts w:ascii="Times New Roman" w:eastAsiaTheme="minorHAnsi" w:hAnsi="Times New Roman"/>
          <w:sz w:val="24"/>
          <w:szCs w:val="24"/>
        </w:rPr>
        <w:t>:</w:t>
      </w:r>
      <w:r>
        <w:rPr>
          <w:rFonts w:ascii="Times New Roman" w:eastAsiaTheme="minorHAnsi" w:hAnsi="Times New Roman"/>
          <w:sz w:val="24"/>
          <w:szCs w:val="24"/>
        </w:rPr>
        <w:t xml:space="preserve"> </w:t>
      </w:r>
      <w:r w:rsidRPr="004C3A53">
        <w:rPr>
          <w:rFonts w:ascii="Times New Roman" w:eastAsiaTheme="minorHAnsi" w:hAnsi="Times New Roman"/>
          <w:sz w:val="24"/>
          <w:szCs w:val="24"/>
        </w:rPr>
        <w:t>Бентосен реофилен вид. Обитава големи или средни по големина низин</w:t>
      </w:r>
      <w:r>
        <w:rPr>
          <w:rFonts w:ascii="Times New Roman" w:eastAsiaTheme="minorHAnsi" w:hAnsi="Times New Roman"/>
          <w:sz w:val="24"/>
          <w:szCs w:val="24"/>
        </w:rPr>
        <w:t>н</w:t>
      </w:r>
      <w:r w:rsidRPr="004C3A53">
        <w:rPr>
          <w:rFonts w:ascii="Times New Roman" w:eastAsiaTheme="minorHAnsi" w:hAnsi="Times New Roman"/>
          <w:sz w:val="24"/>
          <w:szCs w:val="24"/>
        </w:rPr>
        <w:t>и реки с умерено течение и пясъчно-чакълест субстрат. В България целият участък на р. Дунав и долните течения на големите му притоци (Kottelat, Freyhof 2007)</w:t>
      </w:r>
      <w:r>
        <w:rPr>
          <w:rFonts w:ascii="Times New Roman" w:eastAsiaTheme="minorHAnsi" w:hAnsi="Times New Roman"/>
          <w:sz w:val="24"/>
          <w:szCs w:val="24"/>
        </w:rPr>
        <w:t>.</w:t>
      </w:r>
    </w:p>
    <w:p w:rsidR="00E2488F" w:rsidRPr="004C3A53" w:rsidRDefault="00E2488F" w:rsidP="00E2488F">
      <w:pPr>
        <w:spacing w:before="120" w:after="12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3. Състояние на биогеографско ниво и разпространение в мрежата </w:t>
      </w:r>
    </w:p>
    <w:p w:rsidR="00E2488F" w:rsidRPr="004C3A53" w:rsidRDefault="00E2488F" w:rsidP="00E2488F">
      <w:pPr>
        <w:spacing w:after="0" w:line="240" w:lineRule="auto"/>
        <w:ind w:firstLine="709"/>
        <w:jc w:val="both"/>
        <w:rPr>
          <w:rFonts w:ascii="Times New Roman" w:eastAsiaTheme="minorHAnsi" w:hAnsi="Times New Roman"/>
          <w:color w:val="0000FF" w:themeColor="hyperlink"/>
          <w:sz w:val="24"/>
          <w:szCs w:val="24"/>
          <w:u w:val="single"/>
        </w:rPr>
      </w:pPr>
      <w:r w:rsidRPr="004C3A53">
        <w:rPr>
          <w:rFonts w:ascii="Times New Roman" w:eastAsiaTheme="minorHAnsi" w:hAnsi="Times New Roman"/>
          <w:sz w:val="24"/>
          <w:szCs w:val="24"/>
        </w:rPr>
        <w:lastRenderedPageBreak/>
        <w:t xml:space="preserve">При двете проучвания предмет на докладване съгласно чл. 17 от Директивата за местообитанията (92/43/ЕИО) видът е </w:t>
      </w:r>
      <w:r>
        <w:rPr>
          <w:rFonts w:ascii="Times New Roman" w:eastAsiaTheme="minorHAnsi" w:hAnsi="Times New Roman"/>
          <w:sz w:val="24"/>
          <w:szCs w:val="24"/>
        </w:rPr>
        <w:t>определен</w:t>
      </w:r>
      <w:r w:rsidRPr="004C3A53">
        <w:rPr>
          <w:rFonts w:ascii="Times New Roman" w:eastAsiaTheme="minorHAnsi" w:hAnsi="Times New Roman"/>
          <w:sz w:val="24"/>
          <w:szCs w:val="24"/>
        </w:rPr>
        <w:t xml:space="preserve"> </w:t>
      </w:r>
      <w:r>
        <w:rPr>
          <w:rFonts w:ascii="Times New Roman" w:eastAsiaTheme="minorHAnsi" w:hAnsi="Times New Roman"/>
          <w:sz w:val="24"/>
          <w:szCs w:val="24"/>
        </w:rPr>
        <w:t xml:space="preserve">първоначално като </w:t>
      </w:r>
      <w:r>
        <w:rPr>
          <w:rFonts w:ascii="Times New Roman" w:eastAsiaTheme="minorHAnsi" w:hAnsi="Times New Roman"/>
          <w:sz w:val="24"/>
          <w:szCs w:val="24"/>
          <w:lang w:val="en-US"/>
        </w:rPr>
        <w:t>U</w:t>
      </w:r>
      <w:r w:rsidRPr="007A3BEC">
        <w:rPr>
          <w:rFonts w:ascii="Times New Roman" w:eastAsiaTheme="minorHAnsi" w:hAnsi="Times New Roman"/>
          <w:sz w:val="24"/>
          <w:szCs w:val="24"/>
        </w:rPr>
        <w:t>1</w:t>
      </w:r>
      <w:r>
        <w:rPr>
          <w:rFonts w:ascii="Times New Roman" w:eastAsiaTheme="minorHAnsi" w:hAnsi="Times New Roman"/>
          <w:sz w:val="24"/>
          <w:szCs w:val="24"/>
        </w:rPr>
        <w:t>, а в последствие като „неизвестно“</w:t>
      </w:r>
      <w:r w:rsidRPr="004C3A53">
        <w:rPr>
          <w:rFonts w:ascii="Times New Roman" w:eastAsiaTheme="minorHAnsi" w:hAnsi="Times New Roman"/>
          <w:sz w:val="24"/>
          <w:szCs w:val="24"/>
        </w:rPr>
        <w:t xml:space="preserve"> по </w:t>
      </w:r>
      <w:r>
        <w:rPr>
          <w:rFonts w:ascii="Times New Roman" w:eastAsiaTheme="minorHAnsi" w:hAnsi="Times New Roman"/>
          <w:sz w:val="24"/>
          <w:szCs w:val="24"/>
        </w:rPr>
        <w:t>обща оценка</w:t>
      </w:r>
      <w:r w:rsidRPr="004C3A53">
        <w:rPr>
          <w:rFonts w:ascii="Times New Roman" w:eastAsiaTheme="minorHAnsi" w:hAnsi="Times New Roman"/>
          <w:sz w:val="24"/>
          <w:szCs w:val="24"/>
        </w:rPr>
        <w:t xml:space="preserve"> в континенталния биогеографски район.</w:t>
      </w:r>
      <w:r>
        <w:rPr>
          <w:rFonts w:ascii="Times New Roman" w:eastAsiaTheme="minorHAnsi" w:hAnsi="Times New Roman"/>
          <w:sz w:val="24"/>
          <w:szCs w:val="24"/>
        </w:rPr>
        <w:t xml:space="preserve"> Видът е предмет на опазване в 23 защитени зони от мрежата Натура 2000.</w:t>
      </w:r>
      <w:r w:rsidRPr="004C3A53">
        <w:rPr>
          <w:rFonts w:ascii="Times New Roman" w:eastAsiaTheme="minorHAnsi" w:hAnsi="Times New Roman"/>
          <w:sz w:val="24"/>
          <w:szCs w:val="24"/>
        </w:rPr>
        <w:t xml:space="preserve"> </w:t>
      </w:r>
      <w:r w:rsidRPr="00FD3053">
        <w:rPr>
          <w:rFonts w:ascii="Times New Roman" w:eastAsiaTheme="minorHAnsi" w:hAnsi="Times New Roman"/>
          <w:sz w:val="24"/>
          <w:szCs w:val="24"/>
        </w:rPr>
        <w:t>Източник на информацията:</w:t>
      </w:r>
      <w:r w:rsidRPr="00FD3053">
        <w:rPr>
          <w:rFonts w:ascii="Times New Roman" w:eastAsiaTheme="minorHAnsi" w:hAnsi="Times New Roman"/>
          <w:sz w:val="24"/>
          <w:szCs w:val="24"/>
          <w:u w:val="single"/>
        </w:rPr>
        <w:t xml:space="preserve"> </w:t>
      </w:r>
      <w:hyperlink r:id="rId166" w:history="1">
        <w:r w:rsidRPr="004C3A53">
          <w:rPr>
            <w:rFonts w:ascii="Times New Roman" w:eastAsiaTheme="minorHAnsi" w:hAnsi="Times New Roman"/>
            <w:color w:val="0000FF" w:themeColor="hyperlink"/>
            <w:sz w:val="24"/>
            <w:szCs w:val="24"/>
            <w:u w:val="single"/>
          </w:rPr>
          <w:t>https://nature-art17.eionet.europa.eu/article17/species/report/</w:t>
        </w:r>
      </w:hyperlink>
    </w:p>
    <w:p w:rsidR="00E2488F" w:rsidRPr="00FD3053" w:rsidRDefault="00E2488F" w:rsidP="00E2488F">
      <w:pPr>
        <w:spacing w:after="0" w:line="240" w:lineRule="auto"/>
        <w:ind w:firstLine="709"/>
        <w:jc w:val="both"/>
        <w:rPr>
          <w:rFonts w:ascii="Times New Roman" w:eastAsiaTheme="minorHAnsi" w:hAnsi="Times New Roman"/>
          <w:sz w:val="24"/>
          <w:szCs w:val="24"/>
        </w:rPr>
      </w:pPr>
      <w:r w:rsidRPr="00FD3053">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E2488F" w:rsidRPr="00FD3053" w:rsidRDefault="00E2488F" w:rsidP="00E2488F">
      <w:pPr>
        <w:spacing w:after="0" w:line="240" w:lineRule="auto"/>
        <w:jc w:val="both"/>
        <w:rPr>
          <w:rFonts w:ascii="Times New Roman" w:eastAsiaTheme="minorHAnsi" w:hAnsi="Times New Roman"/>
          <w:sz w:val="24"/>
          <w:szCs w:val="24"/>
        </w:rPr>
      </w:pPr>
      <w:r w:rsidRPr="00FD3053">
        <w:rPr>
          <w:rFonts w:ascii="Times New Roman" w:eastAsiaTheme="minorHAnsi" w:hAnsi="Times New Roman"/>
          <w:sz w:val="24"/>
          <w:szCs w:val="24"/>
        </w:rPr>
        <w:t>Пряко въздействащи негативни антропогенни фактори.</w:t>
      </w:r>
    </w:p>
    <w:p w:rsidR="00E2488F" w:rsidRPr="00FD3053"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FD3053">
        <w:rPr>
          <w:rFonts w:ascii="Times New Roman" w:eastAsiaTheme="minorHAnsi" w:hAnsi="Times New Roman"/>
          <w:sz w:val="24"/>
          <w:szCs w:val="24"/>
        </w:rPr>
        <w:t>Улавяне в риболовни уреди</w:t>
      </w:r>
      <w:r>
        <w:rPr>
          <w:rFonts w:ascii="Times New Roman" w:eastAsiaTheme="minorHAnsi" w:hAnsi="Times New Roman"/>
          <w:sz w:val="24"/>
          <w:szCs w:val="24"/>
        </w:rPr>
        <w:t>;</w:t>
      </w:r>
    </w:p>
    <w:p w:rsidR="00E2488F" w:rsidRPr="00FD3053"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FD3053">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r>
        <w:rPr>
          <w:rFonts w:ascii="Times New Roman" w:eastAsiaTheme="minorHAnsi" w:hAnsi="Times New Roman"/>
          <w:sz w:val="24"/>
          <w:szCs w:val="24"/>
        </w:rPr>
        <w:t>;</w:t>
      </w:r>
    </w:p>
    <w:p w:rsidR="00E2488F" w:rsidRPr="00FD3053"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FD3053">
        <w:rPr>
          <w:rFonts w:ascii="Times New Roman" w:eastAsiaTheme="minorHAnsi" w:hAnsi="Times New Roman"/>
          <w:sz w:val="24"/>
          <w:szCs w:val="24"/>
        </w:rPr>
        <w:t xml:space="preserve">Замърсяване на водите. </w:t>
      </w:r>
    </w:p>
    <w:p w:rsidR="00E2488F" w:rsidRPr="004C3A53" w:rsidRDefault="00E2488F" w:rsidP="00E2488F">
      <w:pPr>
        <w:spacing w:after="0" w:line="240" w:lineRule="auto"/>
        <w:jc w:val="both"/>
        <w:rPr>
          <w:rFonts w:ascii="Times New Roman" w:eastAsiaTheme="minorHAnsi" w:hAnsi="Times New Roman"/>
          <w:b/>
          <w:sz w:val="24"/>
          <w:szCs w:val="24"/>
          <w:lang w:val="en-US"/>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E2488F" w:rsidRPr="004C3A53" w:rsidTr="002E67EF">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67"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bookmarkStart w:id="57" w:name="_Hlk96009701"/>
            <w:r w:rsidRPr="004C3A53">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5329</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i/>
                <w:sz w:val="16"/>
                <w:szCs w:val="16"/>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p</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510900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510900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Р</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С</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C</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В</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C</w:t>
            </w:r>
          </w:p>
        </w:tc>
      </w:tr>
    </w:tbl>
    <w:bookmarkEnd w:id="57"/>
    <w:p w:rsidR="00E2488F" w:rsidRPr="004C3A53" w:rsidRDefault="00E2488F" w:rsidP="00E2488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4C3A53">
        <w:rPr>
          <w:rFonts w:ascii="Times New Roman" w:eastAsiaTheme="minorHAnsi" w:hAnsi="Times New Roman"/>
          <w:b/>
          <w:sz w:val="24"/>
          <w:szCs w:val="24"/>
        </w:rPr>
        <w:t xml:space="preserve">Източник: </w:t>
      </w:r>
    </w:p>
    <w:p w:rsidR="00E2488F" w:rsidRPr="004C3A53" w:rsidRDefault="00E2488F" w:rsidP="00E2488F">
      <w:pPr>
        <w:spacing w:after="160" w:line="240" w:lineRule="auto"/>
        <w:jc w:val="both"/>
        <w:rPr>
          <w:rFonts w:asciiTheme="minorHAnsi" w:eastAsiaTheme="minorHAnsi" w:hAnsiTheme="minorHAnsi" w:cstheme="minorBidi"/>
        </w:rPr>
      </w:pPr>
      <w:hyperlink r:id="rId167" w:history="1">
        <w:r w:rsidRPr="004C3A53">
          <w:rPr>
            <w:rFonts w:asciiTheme="minorHAnsi" w:eastAsiaTheme="minorHAnsi" w:hAnsiTheme="minorHAnsi" w:cstheme="minorBidi"/>
            <w:color w:val="0000FF" w:themeColor="hyperlink"/>
            <w:u w:val="single"/>
          </w:rPr>
          <w:t>http://natura2000.moew.government.bg/PublicDownloads/Auto/PS_SCI/BG0000181/BG0000181_PS_16.pdf</w:t>
        </w:r>
      </w:hyperlink>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w:t>
      </w:r>
      <w:r w:rsidRPr="004C3A53">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Качеството на данните за вида е оценено като „лошо“ (Р). Популацията не е оценена в брой индивиди а в площ (510900 кв.м. мин-макс). Опазването на вида е оценено с „</w:t>
      </w:r>
      <w:r w:rsidRPr="004C3A53">
        <w:rPr>
          <w:rFonts w:ascii="Times New Roman" w:eastAsiaTheme="minorHAnsi" w:hAnsi="Times New Roman"/>
          <w:bCs/>
          <w:color w:val="000000"/>
          <w:kern w:val="36"/>
          <w:sz w:val="24"/>
          <w:szCs w:val="24"/>
          <w:lang w:val="en-US"/>
        </w:rPr>
        <w:t>C</w:t>
      </w:r>
      <w:r w:rsidRPr="004C3A53">
        <w:rPr>
          <w:rFonts w:ascii="Times New Roman" w:eastAsiaTheme="minorHAnsi" w:hAnsi="Times New Roman"/>
          <w:bCs/>
          <w:color w:val="000000"/>
          <w:kern w:val="36"/>
          <w:sz w:val="24"/>
          <w:szCs w:val="24"/>
        </w:rPr>
        <w:t>) средно опазване“</w:t>
      </w:r>
      <w:r w:rsidRPr="004C3A53">
        <w:rPr>
          <w:rFonts w:ascii="Times New Roman" w:eastAsiaTheme="minorHAnsi" w:hAnsi="Times New Roman"/>
          <w:sz w:val="24"/>
          <w:szCs w:val="24"/>
        </w:rPr>
        <w:t>. Изолираността на популацията е оценена с „</w:t>
      </w:r>
      <w:r w:rsidRPr="004C3A53">
        <w:rPr>
          <w:rFonts w:ascii="Times New Roman" w:eastAsiaTheme="minorHAnsi" w:hAnsi="Times New Roman"/>
          <w:bCs/>
          <w:color w:val="000000"/>
          <w:kern w:val="36"/>
          <w:sz w:val="24"/>
          <w:szCs w:val="24"/>
          <w:lang w:val="en-US"/>
        </w:rPr>
        <w:t>B</w:t>
      </w:r>
      <w:r w:rsidRPr="004C3A53">
        <w:rPr>
          <w:rFonts w:ascii="Times New Roman" w:eastAsiaTheme="minorHAnsi" w:hAnsi="Times New Roman"/>
          <w:bCs/>
          <w:color w:val="000000"/>
          <w:kern w:val="36"/>
          <w:sz w:val="24"/>
          <w:szCs w:val="24"/>
        </w:rPr>
        <w:t>) не изолирана популация в края на ареала на разпространение“.</w:t>
      </w:r>
      <w:r w:rsidRPr="004C3A53">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4C3A53">
        <w:rPr>
          <w:rFonts w:ascii="Times New Roman" w:eastAsiaTheme="minorHAnsi" w:hAnsi="Times New Roman"/>
          <w:bCs/>
          <w:color w:val="000000"/>
          <w:kern w:val="36"/>
          <w:sz w:val="24"/>
          <w:szCs w:val="24"/>
        </w:rPr>
        <w:t>С) значима стойност“</w:t>
      </w:r>
      <w:r w:rsidRPr="004C3A53">
        <w:rPr>
          <w:rFonts w:ascii="Times New Roman" w:eastAsiaTheme="minorHAnsi" w:hAnsi="Times New Roman"/>
          <w:sz w:val="24"/>
          <w:szCs w:val="24"/>
        </w:rPr>
        <w:t xml:space="preserve">. </w:t>
      </w:r>
    </w:p>
    <w:p w:rsidR="00E2488F" w:rsidRPr="004C3A53" w:rsidRDefault="00E2488F" w:rsidP="00E2488F">
      <w:pPr>
        <w:autoSpaceDE w:val="0"/>
        <w:autoSpaceDN w:val="0"/>
        <w:adjustRightInd w:val="0"/>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5. </w:t>
      </w:r>
      <w:r>
        <w:rPr>
          <w:rFonts w:ascii="Times New Roman" w:eastAsiaTheme="minorHAnsi" w:hAnsi="Times New Roman"/>
          <w:b/>
          <w:sz w:val="24"/>
          <w:szCs w:val="24"/>
        </w:rPr>
        <w:t>Анализ на наличната информация</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Видът не е регистриран през 2013</w:t>
      </w:r>
      <w:r w:rsidRPr="00F52765">
        <w:rPr>
          <w:rFonts w:ascii="Times New Roman" w:eastAsiaTheme="minorHAnsi" w:hAnsi="Times New Roman"/>
          <w:sz w:val="24"/>
          <w:szCs w:val="24"/>
        </w:rPr>
        <w:t xml:space="preserve"> </w:t>
      </w:r>
      <w:r w:rsidRPr="004C3A53">
        <w:rPr>
          <w:rFonts w:ascii="Times New Roman" w:eastAsiaTheme="minorHAnsi" w:hAnsi="Times New Roman"/>
          <w:sz w:val="24"/>
          <w:szCs w:val="24"/>
        </w:rPr>
        <w:t>г</w:t>
      </w:r>
      <w:r w:rsidRPr="00F52765">
        <w:rPr>
          <w:rFonts w:ascii="Times New Roman" w:eastAsiaTheme="minorHAnsi" w:hAnsi="Times New Roman"/>
          <w:sz w:val="24"/>
          <w:szCs w:val="24"/>
        </w:rPr>
        <w:t>.</w:t>
      </w:r>
      <w:r w:rsidRPr="004C3A53">
        <w:rPr>
          <w:rFonts w:ascii="Times New Roman" w:eastAsiaTheme="minorHAnsi" w:hAnsi="Times New Roman"/>
          <w:sz w:val="24"/>
          <w:szCs w:val="24"/>
        </w:rPr>
        <w:t xml:space="preserve"> в зоната по време на проект </w:t>
      </w:r>
      <w:r>
        <w:rPr>
          <w:rFonts w:ascii="Times New Roman" w:eastAsiaTheme="minorHAnsi" w:hAnsi="Times New Roman"/>
          <w:sz w:val="24"/>
          <w:szCs w:val="24"/>
        </w:rPr>
        <w:t>„</w:t>
      </w:r>
      <w:r w:rsidRPr="004C3A53">
        <w:rPr>
          <w:rFonts w:ascii="Times New Roman" w:eastAsiaTheme="minorHAnsi" w:hAnsi="Times New Roman"/>
          <w:sz w:val="24"/>
          <w:szCs w:val="24"/>
        </w:rPr>
        <w:t>Картиране и определяне на природозащитното състояние на природни местообитания и видове - фаза I</w:t>
      </w:r>
      <w:r>
        <w:rPr>
          <w:rFonts w:ascii="Times New Roman" w:eastAsiaTheme="minorHAnsi" w:hAnsi="Times New Roman"/>
          <w:sz w:val="24"/>
          <w:szCs w:val="24"/>
        </w:rPr>
        <w:t>“</w:t>
      </w:r>
      <w:r w:rsidRPr="004C3A53">
        <w:rPr>
          <w:rFonts w:ascii="Times New Roman" w:eastAsiaTheme="minorHAnsi" w:hAnsi="Times New Roman"/>
          <w:sz w:val="24"/>
          <w:szCs w:val="24"/>
        </w:rPr>
        <w:t xml:space="preserve">. Поради тази причина е категоризиран в неблагоприятно-незадоволително ПС. В стандартния формуляр няма информация за числеността на популацията.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По време на мониторинг на МОСВ през 2014-2015 г. видът е установен в дунавския сектор на зоната с популационна плътност 33-133 инд/ха.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Целият участък на река Дунав и приустиевата част на р. Вит в зоната представлявт подходящо местообитание за вида, съгласно </w:t>
      </w:r>
      <w:r>
        <w:rPr>
          <w:rFonts w:ascii="Times New Roman" w:eastAsiaTheme="minorHAnsi" w:hAnsi="Times New Roman"/>
          <w:sz w:val="24"/>
          <w:szCs w:val="24"/>
        </w:rPr>
        <w:t>хабитатните</w:t>
      </w:r>
      <w:r w:rsidRPr="004C3A53">
        <w:rPr>
          <w:rFonts w:ascii="Times New Roman" w:eastAsiaTheme="minorHAnsi" w:hAnsi="Times New Roman"/>
          <w:sz w:val="24"/>
          <w:szCs w:val="24"/>
        </w:rPr>
        <w:t xml:space="preserve"> характеристики, дадени по-горе. Река Дунав представлява екокоридор за връзка с останалите части на популацията </w:t>
      </w:r>
      <w:r>
        <w:rPr>
          <w:rFonts w:ascii="Times New Roman" w:eastAsiaTheme="minorHAnsi" w:hAnsi="Times New Roman"/>
          <w:sz w:val="24"/>
          <w:szCs w:val="24"/>
        </w:rPr>
        <w:t xml:space="preserve">и разпространение </w:t>
      </w:r>
      <w:r w:rsidRPr="004C3A53">
        <w:rPr>
          <w:rFonts w:ascii="Times New Roman" w:eastAsiaTheme="minorHAnsi"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E2488F" w:rsidRPr="007A3BEC" w:rsidRDefault="00E2488F" w:rsidP="00E2488F">
      <w:pPr>
        <w:spacing w:after="0" w:line="240" w:lineRule="auto"/>
        <w:ind w:firstLine="709"/>
        <w:jc w:val="both"/>
        <w:rPr>
          <w:rFonts w:ascii="Times New Roman" w:eastAsia="Calibri" w:hAnsi="Times New Roman"/>
          <w:sz w:val="24"/>
          <w:szCs w:val="24"/>
        </w:rPr>
      </w:pPr>
      <w:r w:rsidRPr="00F52765">
        <w:rPr>
          <w:rFonts w:ascii="Times New Roman" w:eastAsiaTheme="minorHAnsi" w:hAnsi="Times New Roman"/>
          <w:sz w:val="24"/>
          <w:szCs w:val="24"/>
        </w:rPr>
        <w:lastRenderedPageBreak/>
        <w:t>При полевото проучване през 2021 г. по време на проекта за определяне на целите за опазване на вида в защитената зона са използвани три метода: Подход за мониторинг на дребни бентосни видове риби в р. Дунав (http://eea.government.bg/bg/bio/nsmbr/praktichesko-rakovodstvo-metodiki-za-monitoring-i-otsenka/Podhod_Dunav_demersal_fish.pdf), Допълнителен подход за мониторинг на риби в р. Дунав (http://eea.government.bg/bg/bio/nsmbr/praktichesko-rakovodstvo-metodiki-za-monitoring-i-otsenka/Podhod_Dunav_electrofishing.pdf) и Подход за мониторинг на риби в реки (http://eea.government.bg/bg/bio/nsmbr/praktichesko-rakovodstvo-metodiki-za-monitoring-i-otsenka/Podhod_rivers.pdf).</w:t>
      </w:r>
      <w:r w:rsidRPr="004C3A53">
        <w:rPr>
          <w:rFonts w:ascii="Times New Roman" w:eastAsiaTheme="minorHAnsi" w:hAnsi="Times New Roman"/>
          <w:sz w:val="24"/>
          <w:szCs w:val="24"/>
        </w:rPr>
        <w:t xml:space="preserve"> Според дължината на подходящи речни участъци в зоната са избрани за пробонабиране 2 трансекта, които да покриват представителни местообитания на вида, и които позволяват адекватна оценка на популацията в зоната.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Не е регистриран нито един екземпляр на вида в нито един от трансектите.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w:t>
      </w:r>
      <w:r>
        <w:rPr>
          <w:rFonts w:ascii="Times New Roman" w:eastAsiaTheme="minorHAnsi" w:hAnsi="Times New Roman"/>
          <w:sz w:val="24"/>
          <w:szCs w:val="24"/>
        </w:rPr>
        <w:t xml:space="preserve">умерено замърсяване, отразено чрез </w:t>
      </w:r>
      <w:r w:rsidRPr="004C3A53">
        <w:rPr>
          <w:rFonts w:ascii="Times New Roman" w:eastAsiaTheme="minorHAnsi" w:hAnsi="Times New Roman"/>
          <w:sz w:val="24"/>
          <w:szCs w:val="24"/>
        </w:rPr>
        <w:t>понижен</w:t>
      </w:r>
      <w:r>
        <w:rPr>
          <w:rFonts w:ascii="Times New Roman" w:eastAsiaTheme="minorHAnsi" w:hAnsi="Times New Roman"/>
          <w:sz w:val="24"/>
          <w:szCs w:val="24"/>
        </w:rPr>
        <w:t>и стойности на ББИ</w:t>
      </w:r>
      <w:r w:rsidRPr="004C3A53">
        <w:rPr>
          <w:rFonts w:ascii="Times New Roman" w:eastAsiaTheme="minorHAnsi" w:hAnsi="Times New Roman"/>
          <w:sz w:val="24"/>
          <w:szCs w:val="24"/>
        </w:rPr>
        <w:t xml:space="preserve"> (3)</w:t>
      </w:r>
      <w:r>
        <w:rPr>
          <w:rFonts w:ascii="Times New Roman" w:eastAsiaTheme="minorHAnsi" w:hAnsi="Times New Roman"/>
          <w:sz w:val="24"/>
          <w:szCs w:val="24"/>
        </w:rPr>
        <w:t>, като мерна единица за параметъра „Сапробност“</w:t>
      </w:r>
      <w:r w:rsidRPr="004C3A53">
        <w:rPr>
          <w:rFonts w:ascii="Times New Roman" w:eastAsiaTheme="minorHAnsi" w:hAnsi="Times New Roman"/>
          <w:sz w:val="24"/>
          <w:szCs w:val="24"/>
        </w:rPr>
        <w:t xml:space="preserve">. Другите установени заплахи (корекция, изправяне и замърсяване на речните участъци) са оценени като незасягащи вида. По време на теренните проучвания бяха установени допълнителни заплахи, които в случая не се отразяват съществено върху популацията на вида в зоната: промяна на </w:t>
      </w:r>
      <w:r>
        <w:rPr>
          <w:rFonts w:ascii="Times New Roman" w:eastAsiaTheme="minorHAnsi" w:hAnsi="Times New Roman"/>
          <w:sz w:val="24"/>
          <w:szCs w:val="24"/>
        </w:rPr>
        <w:t>местообитания</w:t>
      </w:r>
      <w:r w:rsidRPr="004C3A53">
        <w:rPr>
          <w:rFonts w:ascii="Times New Roman" w:eastAsiaTheme="minorHAnsi" w:hAnsi="Times New Roman"/>
          <w:sz w:val="24"/>
          <w:szCs w:val="24"/>
        </w:rPr>
        <w:t>, много тежко замърсяване на р. Вит от източници извън зоната (ПСОВ Плевен с</w:t>
      </w:r>
      <w:r>
        <w:rPr>
          <w:rFonts w:ascii="Times New Roman" w:eastAsiaTheme="minorHAnsi" w:hAnsi="Times New Roman"/>
          <w:sz w:val="24"/>
          <w:szCs w:val="24"/>
        </w:rPr>
        <w:t>ъс</w:t>
      </w:r>
      <w:r w:rsidRPr="004C3A53">
        <w:rPr>
          <w:rFonts w:ascii="Times New Roman" w:eastAsiaTheme="minorHAnsi" w:hAnsi="Times New Roman"/>
          <w:sz w:val="24"/>
          <w:szCs w:val="24"/>
        </w:rPr>
        <w:t xml:space="preserve"> заустване до с. Божурица, </w:t>
      </w:r>
      <w:r>
        <w:rPr>
          <w:rFonts w:ascii="Times New Roman" w:eastAsiaTheme="minorHAnsi" w:hAnsi="Times New Roman"/>
          <w:sz w:val="24"/>
          <w:szCs w:val="24"/>
        </w:rPr>
        <w:t>вливане</w:t>
      </w:r>
      <w:r w:rsidRPr="004C3A53">
        <w:rPr>
          <w:rFonts w:ascii="Times New Roman" w:eastAsiaTheme="minorHAnsi" w:hAnsi="Times New Roman"/>
          <w:sz w:val="24"/>
          <w:szCs w:val="24"/>
        </w:rPr>
        <w:t xml:space="preserve"> на замърсената р. Тученица под гр. Плевен според ПУРБ</w:t>
      </w:r>
      <w:r>
        <w:rPr>
          <w:rFonts w:ascii="Times New Roman" w:eastAsiaTheme="minorHAnsi" w:hAnsi="Times New Roman"/>
          <w:sz w:val="24"/>
          <w:szCs w:val="24"/>
        </w:rPr>
        <w:t xml:space="preserve"> на </w:t>
      </w:r>
      <w:r w:rsidRPr="004C3A53">
        <w:rPr>
          <w:rFonts w:ascii="Times New Roman" w:eastAsiaTheme="minorHAnsi" w:hAnsi="Times New Roman"/>
          <w:sz w:val="24"/>
          <w:szCs w:val="24"/>
        </w:rPr>
        <w:t>БДДР 2016-2021, други неустановени източници), риболов, урбанизация и земеделие.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СФ най-значими заплахи в зоната които имат отношение към вида са:  интензивно земеделие, животновъдство, лесовъдство, усилено изземване на инертни материали, усилена урбанизация и </w:t>
      </w:r>
      <w:r>
        <w:rPr>
          <w:rFonts w:ascii="Times New Roman" w:eastAsiaTheme="minorHAnsi" w:hAnsi="Times New Roman"/>
          <w:sz w:val="24"/>
          <w:szCs w:val="24"/>
        </w:rPr>
        <w:t>изграждане</w:t>
      </w:r>
      <w:r w:rsidRPr="004C3A53">
        <w:rPr>
          <w:rFonts w:ascii="Times New Roman" w:eastAsiaTheme="minorHAnsi" w:hAnsi="Times New Roman"/>
          <w:sz w:val="24"/>
          <w:szCs w:val="24"/>
        </w:rPr>
        <w:t xml:space="preserve"> на земеделски структури, законен и незаконен риболов, модифициране на водни местообитания, гнилостни процеси и утаяване на фини частици, наводнения.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w:t>
      </w:r>
      <w:r w:rsidRPr="004C3A53">
        <w:rPr>
          <w:rFonts w:ascii="Times New Roman" w:eastAsiaTheme="minorHAnsi" w:hAnsi="Times New Roman"/>
          <w:sz w:val="24"/>
          <w:szCs w:val="24"/>
        </w:rPr>
        <w:t>е трябва да се пренебрегва и влиянието на кумулатив</w:t>
      </w:r>
      <w:r>
        <w:rPr>
          <w:rFonts w:ascii="Times New Roman" w:eastAsiaTheme="minorHAnsi" w:hAnsi="Times New Roman"/>
          <w:sz w:val="24"/>
          <w:szCs w:val="24"/>
        </w:rPr>
        <w:t>н</w:t>
      </w:r>
      <w:r w:rsidRPr="004C3A53">
        <w:rPr>
          <w:rFonts w:ascii="Times New Roman" w:eastAsiaTheme="minorHAnsi" w:hAnsi="Times New Roman"/>
          <w:sz w:val="24"/>
          <w:szCs w:val="24"/>
        </w:rPr>
        <w:t>ия натиск от участъци над и извън зоната – по поречията на р. Вит и р. Дунав.</w:t>
      </w:r>
    </w:p>
    <w:p w:rsidR="00E2488F" w:rsidRPr="004C3A53" w:rsidRDefault="00E2488F" w:rsidP="00E2488F">
      <w:pPr>
        <w:spacing w:after="16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6. Цели за подобряване/поддържане на природозащит</w:t>
      </w:r>
      <w:r w:rsidR="00501D28">
        <w:rPr>
          <w:rFonts w:ascii="Times New Roman" w:eastAsiaTheme="minorHAnsi" w:hAnsi="Times New Roman"/>
          <w:b/>
          <w:sz w:val="24"/>
          <w:szCs w:val="24"/>
        </w:rPr>
        <w:t>ното състояние на вида в зоната</w:t>
      </w:r>
    </w:p>
    <w:p w:rsidR="00E2488F" w:rsidRPr="004C3A53" w:rsidRDefault="00E2488F" w:rsidP="00E2488F">
      <w:pPr>
        <w:spacing w:before="120" w:after="0" w:line="240" w:lineRule="auto"/>
        <w:jc w:val="both"/>
        <w:rPr>
          <w:rFonts w:ascii="Times New Roman" w:eastAsiaTheme="minorHAnsi" w:hAnsi="Times New Roman"/>
          <w:sz w:val="24"/>
          <w:szCs w:val="24"/>
        </w:rPr>
      </w:pPr>
      <w:r w:rsidRPr="004C3A53">
        <w:rPr>
          <w:rFonts w:ascii="Times New Roman" w:eastAsiaTheme="minorHAnsi" w:hAnsi="Times New Roman"/>
          <w:sz w:val="24"/>
          <w:szCs w:val="24"/>
        </w:rPr>
        <w:t>Целите са формулирани по показатели, в таблицата по-долу.</w:t>
      </w:r>
    </w:p>
    <w:p w:rsidR="00E2488F" w:rsidRPr="004C3A53" w:rsidRDefault="00E2488F" w:rsidP="00E2488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21"/>
        <w:gridCol w:w="1855"/>
      </w:tblGrid>
      <w:tr w:rsidR="00E2488F" w:rsidRPr="00FD3053" w:rsidTr="002E67EF">
        <w:trPr>
          <w:tblHeader/>
          <w:jc w:val="center"/>
        </w:trPr>
        <w:tc>
          <w:tcPr>
            <w:tcW w:w="756" w:type="pct"/>
            <w:shd w:val="clear" w:color="auto" w:fill="DBE5F1" w:themeFill="accent1" w:themeFillTint="33"/>
            <w:vAlign w:val="center"/>
          </w:tcPr>
          <w:p w:rsidR="00E2488F" w:rsidRPr="00FD3053" w:rsidRDefault="00E2488F" w:rsidP="002E67EF">
            <w:pPr>
              <w:widowControl w:val="0"/>
              <w:spacing w:before="120" w:after="120" w:line="240" w:lineRule="auto"/>
              <w:jc w:val="center"/>
              <w:rPr>
                <w:rFonts w:ascii="Times New Roman" w:eastAsiaTheme="minorHAnsi" w:hAnsi="Times New Roman"/>
                <w:b/>
                <w:bCs/>
              </w:rPr>
            </w:pPr>
            <w:r w:rsidRPr="00FD3053">
              <w:rPr>
                <w:rFonts w:ascii="Times New Roman" w:eastAsiaTheme="minorHAnsi" w:hAnsi="Times New Roman"/>
                <w:b/>
                <w:bCs/>
              </w:rPr>
              <w:t>Параметър</w:t>
            </w:r>
          </w:p>
        </w:tc>
        <w:tc>
          <w:tcPr>
            <w:tcW w:w="634" w:type="pct"/>
            <w:shd w:val="clear" w:color="auto" w:fill="DBE5F1" w:themeFill="accent1" w:themeFillTint="33"/>
            <w:vAlign w:val="center"/>
          </w:tcPr>
          <w:p w:rsidR="00E2488F" w:rsidRPr="00FD3053" w:rsidRDefault="00E2488F" w:rsidP="002E67EF">
            <w:pPr>
              <w:widowControl w:val="0"/>
              <w:spacing w:before="120" w:after="120" w:line="240" w:lineRule="auto"/>
              <w:jc w:val="center"/>
              <w:rPr>
                <w:rFonts w:ascii="Times New Roman" w:eastAsiaTheme="minorHAnsi" w:hAnsi="Times New Roman"/>
                <w:b/>
                <w:bCs/>
              </w:rPr>
            </w:pPr>
            <w:r w:rsidRPr="00FD3053">
              <w:rPr>
                <w:rFonts w:ascii="Times New Roman" w:hAnsi="Times New Roman"/>
                <w:b/>
                <w:bCs/>
              </w:rPr>
              <w:t>Мерна единица</w:t>
            </w:r>
          </w:p>
        </w:tc>
        <w:tc>
          <w:tcPr>
            <w:tcW w:w="714" w:type="pct"/>
            <w:shd w:val="clear" w:color="auto" w:fill="DBE5F1" w:themeFill="accent1" w:themeFillTint="33"/>
            <w:vAlign w:val="center"/>
          </w:tcPr>
          <w:p w:rsidR="00E2488F" w:rsidRPr="00FD3053" w:rsidRDefault="00E2488F" w:rsidP="002E67EF">
            <w:pPr>
              <w:widowControl w:val="0"/>
              <w:spacing w:before="120" w:after="120" w:line="240" w:lineRule="auto"/>
              <w:jc w:val="center"/>
              <w:rPr>
                <w:rFonts w:ascii="Times New Roman" w:eastAsiaTheme="minorHAnsi" w:hAnsi="Times New Roman"/>
                <w:b/>
                <w:bCs/>
              </w:rPr>
            </w:pPr>
            <w:r w:rsidRPr="00FD3053">
              <w:rPr>
                <w:rFonts w:ascii="Times New Roman" w:hAnsi="Times New Roman"/>
                <w:b/>
                <w:bCs/>
              </w:rPr>
              <w:t>Целева стойност</w:t>
            </w:r>
          </w:p>
        </w:tc>
        <w:tc>
          <w:tcPr>
            <w:tcW w:w="1858" w:type="pct"/>
            <w:shd w:val="clear" w:color="auto" w:fill="DBE5F1" w:themeFill="accent1" w:themeFillTint="33"/>
            <w:vAlign w:val="center"/>
          </w:tcPr>
          <w:p w:rsidR="00E2488F" w:rsidRPr="00FD3053" w:rsidRDefault="00E2488F" w:rsidP="002E67EF">
            <w:pPr>
              <w:widowControl w:val="0"/>
              <w:spacing w:before="120" w:after="120" w:line="240" w:lineRule="auto"/>
              <w:jc w:val="center"/>
              <w:rPr>
                <w:rFonts w:ascii="Times New Roman" w:eastAsiaTheme="minorHAnsi" w:hAnsi="Times New Roman"/>
                <w:b/>
                <w:bCs/>
              </w:rPr>
            </w:pPr>
            <w:r w:rsidRPr="00FD3053">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E2488F" w:rsidRPr="00FD3053" w:rsidRDefault="00E2488F" w:rsidP="002E67EF">
            <w:pPr>
              <w:widowControl w:val="0"/>
              <w:spacing w:before="120" w:after="120" w:line="240" w:lineRule="auto"/>
              <w:jc w:val="center"/>
              <w:rPr>
                <w:rFonts w:ascii="Times New Roman" w:eastAsiaTheme="minorHAnsi" w:hAnsi="Times New Roman"/>
                <w:b/>
                <w:bCs/>
              </w:rPr>
            </w:pPr>
            <w:r w:rsidRPr="00FD3053">
              <w:rPr>
                <w:rFonts w:ascii="Times New Roman" w:eastAsiaTheme="minorHAnsi" w:hAnsi="Times New Roman"/>
                <w:b/>
                <w:bCs/>
              </w:rPr>
              <w:t>Специфични цели на опазване за зоната</w:t>
            </w:r>
          </w:p>
        </w:tc>
      </w:tr>
      <w:tr w:rsidR="00E2488F" w:rsidRPr="00FD3053" w:rsidTr="002E67EF">
        <w:trPr>
          <w:jc w:val="center"/>
        </w:trPr>
        <w:tc>
          <w:tcPr>
            <w:tcW w:w="756" w:type="pct"/>
            <w:shd w:val="clear" w:color="auto" w:fill="auto"/>
          </w:tcPr>
          <w:p w:rsidR="00E2488F" w:rsidRPr="00FD3053" w:rsidRDefault="00E2488F" w:rsidP="002E67EF">
            <w:pPr>
              <w:spacing w:before="120" w:after="120" w:line="240" w:lineRule="auto"/>
              <w:rPr>
                <w:rFonts w:ascii="Times New Roman" w:eastAsiaTheme="minorHAnsi" w:hAnsi="Times New Roman"/>
                <w:b/>
                <w:lang w:val="en-US"/>
              </w:rPr>
            </w:pPr>
          </w:p>
        </w:tc>
        <w:tc>
          <w:tcPr>
            <w:tcW w:w="634" w:type="pct"/>
            <w:shd w:val="clear" w:color="auto" w:fill="auto"/>
          </w:tcPr>
          <w:p w:rsidR="00E2488F" w:rsidRPr="00FD3053" w:rsidRDefault="00E2488F" w:rsidP="002E67EF">
            <w:pPr>
              <w:spacing w:before="120" w:after="120" w:line="240" w:lineRule="auto"/>
              <w:rPr>
                <w:rFonts w:ascii="Times New Roman" w:eastAsiaTheme="minorHAnsi" w:hAnsi="Times New Roman"/>
                <w:lang w:val="en-US"/>
              </w:rPr>
            </w:pPr>
          </w:p>
        </w:tc>
        <w:tc>
          <w:tcPr>
            <w:tcW w:w="714" w:type="pct"/>
            <w:shd w:val="clear" w:color="auto" w:fill="auto"/>
          </w:tcPr>
          <w:p w:rsidR="00E2488F" w:rsidRPr="00FD3053" w:rsidRDefault="00E2488F" w:rsidP="002E67EF">
            <w:pPr>
              <w:spacing w:before="120" w:after="120" w:line="240" w:lineRule="auto"/>
              <w:rPr>
                <w:rFonts w:ascii="Times New Roman" w:eastAsiaTheme="minorHAnsi" w:hAnsi="Times New Roman"/>
              </w:rPr>
            </w:pPr>
          </w:p>
        </w:tc>
        <w:tc>
          <w:tcPr>
            <w:tcW w:w="1858" w:type="pct"/>
            <w:shd w:val="clear" w:color="auto" w:fill="auto"/>
          </w:tcPr>
          <w:p w:rsidR="00E2488F" w:rsidRPr="00FD3053" w:rsidRDefault="00E2488F" w:rsidP="002E67EF">
            <w:pPr>
              <w:spacing w:before="120" w:after="120" w:line="240" w:lineRule="auto"/>
              <w:jc w:val="both"/>
              <w:rPr>
                <w:rFonts w:ascii="Times New Roman" w:eastAsiaTheme="minorHAnsi" w:hAnsi="Times New Roman"/>
              </w:rPr>
            </w:pPr>
          </w:p>
        </w:tc>
        <w:tc>
          <w:tcPr>
            <w:tcW w:w="1038" w:type="pct"/>
          </w:tcPr>
          <w:p w:rsidR="00E2488F" w:rsidRPr="00FD3053" w:rsidRDefault="00E2488F" w:rsidP="002E67EF">
            <w:pPr>
              <w:spacing w:before="120" w:after="120" w:line="240" w:lineRule="auto"/>
              <w:jc w:val="both"/>
              <w:rPr>
                <w:rFonts w:ascii="Times New Roman" w:eastAsiaTheme="minorHAnsi" w:hAnsi="Times New Roman"/>
              </w:rPr>
            </w:pPr>
          </w:p>
        </w:tc>
      </w:tr>
      <w:tr w:rsidR="00E2488F" w:rsidRPr="00FD3053" w:rsidTr="002E67EF">
        <w:trPr>
          <w:jc w:val="center"/>
        </w:trPr>
        <w:tc>
          <w:tcPr>
            <w:tcW w:w="756" w:type="pct"/>
            <w:shd w:val="clear" w:color="auto" w:fill="auto"/>
          </w:tcPr>
          <w:p w:rsidR="00E2488F" w:rsidRPr="00FD3053" w:rsidRDefault="00E2488F" w:rsidP="002E67EF">
            <w:pPr>
              <w:spacing w:before="120" w:after="120" w:line="240" w:lineRule="auto"/>
              <w:rPr>
                <w:rFonts w:ascii="Times New Roman" w:eastAsiaTheme="minorHAnsi" w:hAnsi="Times New Roman"/>
                <w:b/>
              </w:rPr>
            </w:pPr>
            <w:r w:rsidRPr="00FD3053">
              <w:rPr>
                <w:rFonts w:ascii="Times New Roman" w:eastAsiaTheme="minorHAnsi" w:hAnsi="Times New Roman"/>
                <w:b/>
              </w:rPr>
              <w:t xml:space="preserve">Местообитание на вида: </w:t>
            </w:r>
          </w:p>
          <w:p w:rsidR="00E2488F" w:rsidRPr="00FD3053" w:rsidRDefault="00E2488F" w:rsidP="002E67EF">
            <w:pPr>
              <w:spacing w:before="120" w:after="120" w:line="240" w:lineRule="auto"/>
              <w:rPr>
                <w:rFonts w:ascii="Times New Roman" w:eastAsiaTheme="minorHAnsi" w:hAnsi="Times New Roman"/>
                <w:b/>
              </w:rPr>
            </w:pPr>
            <w:r w:rsidRPr="00FD3053">
              <w:rPr>
                <w:rFonts w:ascii="Times New Roman" w:eastAsiaTheme="minorHAnsi" w:hAnsi="Times New Roman"/>
                <w:b/>
              </w:rPr>
              <w:t xml:space="preserve">Дължина на речната мрежа, </w:t>
            </w:r>
            <w:r w:rsidRPr="00FD3053">
              <w:rPr>
                <w:rFonts w:ascii="Times New Roman" w:eastAsiaTheme="minorHAnsi" w:hAnsi="Times New Roman"/>
                <w:b/>
              </w:rPr>
              <w:lastRenderedPageBreak/>
              <w:t>представляваща потенциално местообитание за вида</w:t>
            </w:r>
          </w:p>
        </w:tc>
        <w:tc>
          <w:tcPr>
            <w:tcW w:w="634" w:type="pct"/>
            <w:shd w:val="clear" w:color="auto" w:fill="auto"/>
          </w:tcPr>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rPr>
              <w:lastRenderedPageBreak/>
              <w:t>km</w:t>
            </w:r>
          </w:p>
        </w:tc>
        <w:tc>
          <w:tcPr>
            <w:tcW w:w="714" w:type="pct"/>
            <w:shd w:val="clear" w:color="auto" w:fill="auto"/>
          </w:tcPr>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shd w:val="clear" w:color="auto" w:fill="FFFFFF"/>
              </w:rPr>
              <w:t xml:space="preserve">Най-малко 3,4  </w:t>
            </w:r>
            <w:r w:rsidRPr="00FD3053">
              <w:rPr>
                <w:rFonts w:ascii="Times New Roman" w:eastAsiaTheme="minorHAnsi" w:hAnsi="Times New Roman"/>
                <w:shd w:val="clear" w:color="auto" w:fill="FFFFFF"/>
                <w:lang w:val="en-US"/>
              </w:rPr>
              <w:t>km</w:t>
            </w:r>
            <w:r w:rsidRPr="00FD3053">
              <w:rPr>
                <w:rFonts w:ascii="Times New Roman" w:eastAsiaTheme="minorHAnsi" w:hAnsi="Times New Roman"/>
                <w:shd w:val="clear" w:color="auto" w:fill="FFFFFF"/>
              </w:rPr>
              <w:t xml:space="preserve"> </w:t>
            </w:r>
          </w:p>
        </w:tc>
        <w:tc>
          <w:tcPr>
            <w:tcW w:w="1858" w:type="pct"/>
            <w:shd w:val="clear" w:color="auto" w:fill="auto"/>
          </w:tcPr>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E2488F" w:rsidRPr="00FD3053" w:rsidRDefault="00E2488F" w:rsidP="002E67EF">
            <w:pPr>
              <w:numPr>
                <w:ilvl w:val="0"/>
                <w:numId w:val="6"/>
              </w:numPr>
              <w:spacing w:before="120" w:after="120" w:line="240" w:lineRule="auto"/>
              <w:jc w:val="both"/>
              <w:rPr>
                <w:rFonts w:ascii="Times New Roman" w:eastAsiaTheme="minorHAnsi" w:hAnsi="Times New Roman"/>
              </w:rPr>
            </w:pPr>
            <w:r w:rsidRPr="00FD3053">
              <w:rPr>
                <w:rFonts w:ascii="Times New Roman" w:eastAsiaTheme="minorHAnsi" w:hAnsi="Times New Roman"/>
              </w:rPr>
              <w:t xml:space="preserve">Реки от типове R6, R7, съгласно </w:t>
            </w:r>
            <w:r w:rsidRPr="00FD3053">
              <w:rPr>
                <w:rFonts w:ascii="Times New Roman" w:eastAsiaTheme="minorHAnsi" w:hAnsi="Times New Roman"/>
              </w:rPr>
              <w:lastRenderedPageBreak/>
              <w:t>класификацията на Рамковата Директива за водите;</w:t>
            </w:r>
          </w:p>
          <w:p w:rsidR="00E2488F" w:rsidRPr="00FD3053" w:rsidRDefault="00E2488F" w:rsidP="002E67EF">
            <w:pPr>
              <w:numPr>
                <w:ilvl w:val="0"/>
                <w:numId w:val="6"/>
              </w:numPr>
              <w:spacing w:before="120" w:after="120" w:line="240" w:lineRule="auto"/>
              <w:jc w:val="both"/>
              <w:rPr>
                <w:rFonts w:ascii="Times New Roman" w:eastAsiaTheme="minorHAnsi" w:hAnsi="Times New Roman"/>
              </w:rPr>
            </w:pPr>
            <w:r w:rsidRPr="00FD3053">
              <w:rPr>
                <w:rFonts w:ascii="Times New Roman" w:eastAsiaTheme="minorHAnsi" w:hAnsi="Times New Roman"/>
              </w:rPr>
              <w:t>Река Дунав, долното течение на неговите притоци.</w:t>
            </w:r>
          </w:p>
          <w:p w:rsidR="00E2488F" w:rsidRPr="00FD3053" w:rsidRDefault="00E2488F" w:rsidP="002E67EF">
            <w:pPr>
              <w:numPr>
                <w:ilvl w:val="0"/>
                <w:numId w:val="6"/>
              </w:numPr>
              <w:spacing w:before="120" w:after="120" w:line="240" w:lineRule="auto"/>
              <w:jc w:val="both"/>
              <w:rPr>
                <w:rFonts w:ascii="Times New Roman" w:eastAsiaTheme="minorHAnsi" w:hAnsi="Times New Roman"/>
              </w:rPr>
            </w:pPr>
            <w:r w:rsidRPr="00FD3053">
              <w:rPr>
                <w:rFonts w:ascii="Times New Roman" w:eastAsiaTheme="minorHAnsi" w:hAnsi="Times New Roman"/>
              </w:rPr>
              <w:t>Изключени са всички стоящи водни тела в зоната.</w:t>
            </w:r>
          </w:p>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На базата на този анализ е установено, че 3,4  км речна мрежа в защитената зона отговарят на посочените критерии. Според наличните данни за вида, той се среща моза</w:t>
            </w:r>
            <w:r>
              <w:rPr>
                <w:rFonts w:ascii="Times New Roman" w:eastAsiaTheme="minorHAnsi" w:hAnsi="Times New Roman"/>
              </w:rPr>
              <w:t>е</w:t>
            </w:r>
            <w:r w:rsidRPr="00FD3053">
              <w:rPr>
                <w:rFonts w:ascii="Times New Roman" w:eastAsiaTheme="minorHAnsi" w:hAnsi="Times New Roman"/>
              </w:rPr>
              <w:t>чно в зоната.</w:t>
            </w:r>
          </w:p>
        </w:tc>
        <w:tc>
          <w:tcPr>
            <w:tcW w:w="1038" w:type="pct"/>
          </w:tcPr>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lastRenderedPageBreak/>
              <w:t xml:space="preserve">Поддържане на дължина на речната мрежа, представляваща подходящо местообитание, </w:t>
            </w:r>
            <w:r w:rsidRPr="00FD3053">
              <w:rPr>
                <w:rFonts w:ascii="Times New Roman" w:eastAsiaTheme="minorHAnsi" w:hAnsi="Times New Roman"/>
              </w:rPr>
              <w:lastRenderedPageBreak/>
              <w:t xml:space="preserve">обитавано от вида, най-малко 3,4  км. </w:t>
            </w:r>
          </w:p>
          <w:p w:rsidR="00E2488F" w:rsidRPr="00FD3053" w:rsidRDefault="00E2488F" w:rsidP="002E67EF">
            <w:pPr>
              <w:spacing w:before="120" w:after="120" w:line="240" w:lineRule="auto"/>
              <w:jc w:val="both"/>
              <w:rPr>
                <w:rFonts w:ascii="Times New Roman" w:eastAsiaTheme="minorHAnsi" w:hAnsi="Times New Roman"/>
              </w:rPr>
            </w:pPr>
          </w:p>
          <w:p w:rsidR="00E2488F" w:rsidRPr="00FD3053" w:rsidRDefault="00E2488F" w:rsidP="002E67EF">
            <w:pPr>
              <w:spacing w:before="120" w:after="120" w:line="240" w:lineRule="auto"/>
              <w:jc w:val="both"/>
              <w:rPr>
                <w:rFonts w:ascii="Times New Roman" w:eastAsiaTheme="minorHAnsi" w:hAnsi="Times New Roman"/>
              </w:rPr>
            </w:pPr>
          </w:p>
        </w:tc>
      </w:tr>
      <w:tr w:rsidR="00E2488F" w:rsidRPr="00FD3053" w:rsidTr="002E67EF">
        <w:trPr>
          <w:jc w:val="center"/>
        </w:trPr>
        <w:tc>
          <w:tcPr>
            <w:tcW w:w="756" w:type="pct"/>
            <w:shd w:val="clear" w:color="auto" w:fill="auto"/>
          </w:tcPr>
          <w:p w:rsidR="00E2488F" w:rsidRPr="00FD3053" w:rsidRDefault="00E2488F" w:rsidP="002E67EF">
            <w:pPr>
              <w:spacing w:before="120" w:after="120" w:line="240" w:lineRule="auto"/>
              <w:rPr>
                <w:rFonts w:ascii="Times New Roman" w:eastAsiaTheme="minorHAnsi" w:hAnsi="Times New Roman"/>
                <w:b/>
              </w:rPr>
            </w:pPr>
            <w:r w:rsidRPr="00FD3053">
              <w:rPr>
                <w:rFonts w:ascii="Times New Roman" w:eastAsiaTheme="minorHAnsi" w:hAnsi="Times New Roman"/>
                <w:b/>
              </w:rPr>
              <w:lastRenderedPageBreak/>
              <w:t xml:space="preserve">Местообитание на вида: </w:t>
            </w:r>
          </w:p>
          <w:p w:rsidR="00E2488F" w:rsidRPr="00FD3053" w:rsidRDefault="00E2488F" w:rsidP="002E67EF">
            <w:pPr>
              <w:spacing w:before="120" w:after="120" w:line="240" w:lineRule="auto"/>
              <w:rPr>
                <w:rFonts w:ascii="Times New Roman" w:eastAsiaTheme="minorHAnsi" w:hAnsi="Times New Roman"/>
                <w:b/>
              </w:rPr>
            </w:pPr>
            <w:r w:rsidRPr="00FD3053">
              <w:rPr>
                <w:rFonts w:ascii="Times New Roman" w:eastAsiaTheme="minorHAnsi" w:hAnsi="Times New Roman"/>
                <w:b/>
              </w:rPr>
              <w:t xml:space="preserve">Степен на свързаност на местообитанието на вида </w:t>
            </w:r>
          </w:p>
          <w:p w:rsidR="00E2488F" w:rsidRPr="00FD3053" w:rsidRDefault="00E2488F" w:rsidP="002E67EF">
            <w:pPr>
              <w:spacing w:before="120" w:after="120" w:line="240" w:lineRule="auto"/>
              <w:rPr>
                <w:rFonts w:ascii="Times New Roman" w:eastAsiaTheme="minorHAnsi" w:hAnsi="Times New Roman"/>
                <w:b/>
              </w:rPr>
            </w:pPr>
          </w:p>
          <w:p w:rsidR="00E2488F" w:rsidRPr="00FD3053" w:rsidRDefault="00E2488F" w:rsidP="002E67EF">
            <w:pPr>
              <w:spacing w:before="120" w:after="120" w:line="240" w:lineRule="auto"/>
              <w:rPr>
                <w:rFonts w:ascii="Times New Roman" w:eastAsiaTheme="minorHAnsi" w:hAnsi="Times New Roman"/>
                <w:b/>
              </w:rPr>
            </w:pPr>
          </w:p>
        </w:tc>
        <w:tc>
          <w:tcPr>
            <w:tcW w:w="634" w:type="pct"/>
            <w:shd w:val="clear" w:color="auto" w:fill="auto"/>
          </w:tcPr>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rPr>
              <w:t xml:space="preserve">5 степенна скала за всяка бариера </w:t>
            </w:r>
          </w:p>
        </w:tc>
        <w:tc>
          <w:tcPr>
            <w:tcW w:w="714" w:type="pct"/>
            <w:shd w:val="clear" w:color="auto" w:fill="auto"/>
          </w:tcPr>
          <w:p w:rsidR="00E2488F" w:rsidRPr="00FD3053" w:rsidRDefault="00E2488F" w:rsidP="002E67EF">
            <w:pPr>
              <w:spacing w:before="120" w:after="120" w:line="240" w:lineRule="auto"/>
              <w:rPr>
                <w:rFonts w:ascii="Times New Roman" w:eastAsiaTheme="minorHAnsi" w:hAnsi="Times New Roman"/>
                <w:lang w:val="en-US"/>
              </w:rPr>
            </w:pPr>
            <w:r w:rsidRPr="00FD3053">
              <w:rPr>
                <w:rFonts w:ascii="Times New Roman" w:eastAsiaTheme="minorHAnsi" w:hAnsi="Times New Roman"/>
              </w:rPr>
              <w:t>Степен</w:t>
            </w:r>
            <w:r w:rsidRPr="00FD3053">
              <w:rPr>
                <w:rFonts w:ascii="Times New Roman" w:eastAsiaTheme="minorHAnsi" w:hAnsi="Times New Roman"/>
                <w:lang w:val="en-US"/>
              </w:rPr>
              <w:t xml:space="preserve"> 1</w:t>
            </w:r>
          </w:p>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rPr>
              <w:t>за всяка бариера</w:t>
            </w:r>
          </w:p>
        </w:tc>
        <w:tc>
          <w:tcPr>
            <w:tcW w:w="1858" w:type="pct"/>
            <w:shd w:val="clear" w:color="auto" w:fill="auto"/>
          </w:tcPr>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FD3053">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FD3053">
              <w:rPr>
                <w:rFonts w:ascii="Times New Roman" w:eastAsiaTheme="minorHAnsi" w:hAnsi="Times New Roman"/>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Theme="minorHAnsi" w:hAnsi="Times New Roman"/>
              </w:rPr>
              <w:t xml:space="preserve"> </w:t>
            </w:r>
            <w:r w:rsidRPr="00FD3053">
              <w:rPr>
                <w:rFonts w:ascii="Times New Roman" w:eastAsiaTheme="minorHAnsi" w:hAnsi="Times New Roman"/>
              </w:rPr>
              <w:t xml:space="preserve">г. и финалния доклад по проект на МОСВ </w:t>
            </w:r>
            <w:r>
              <w:rPr>
                <w:rFonts w:ascii="Times New Roman" w:eastAsiaTheme="minorHAnsi" w:hAnsi="Times New Roman"/>
              </w:rPr>
              <w:t>„</w:t>
            </w:r>
            <w:r w:rsidRPr="00FD3053">
              <w:rPr>
                <w:rFonts w:ascii="Times New Roman" w:eastAsiaTheme="minorHAns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FD3053">
              <w:rPr>
                <w:rFonts w:ascii="Times New Roman" w:eastAsiaTheme="minorHAnsi" w:hAnsi="Times New Roman"/>
              </w:rPr>
              <w:t xml:space="preserve">. </w:t>
            </w:r>
          </w:p>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 xml:space="preserve">На базата на информацията в </w:t>
            </w:r>
            <w:r w:rsidRPr="00FD3053">
              <w:rPr>
                <w:rFonts w:ascii="Times New Roman" w:eastAsiaTheme="minorHAnsi" w:hAnsi="Times New Roman"/>
              </w:rPr>
              <w:lastRenderedPageBreak/>
              <w:t>ПУБР 2016-2021 г. и пробонабирането през 2021</w:t>
            </w:r>
            <w:r>
              <w:rPr>
                <w:rFonts w:ascii="Times New Roman" w:eastAsiaTheme="minorHAnsi" w:hAnsi="Times New Roman"/>
              </w:rPr>
              <w:t xml:space="preserve"> </w:t>
            </w:r>
            <w:r w:rsidRPr="00FD3053">
              <w:rPr>
                <w:rFonts w:ascii="Times New Roman" w:eastAsiaTheme="minorHAnsi" w:hAnsi="Times New Roman"/>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E2488F" w:rsidRPr="00FD3053" w:rsidTr="002E67EF">
        <w:trPr>
          <w:jc w:val="center"/>
        </w:trPr>
        <w:tc>
          <w:tcPr>
            <w:tcW w:w="756" w:type="pct"/>
            <w:shd w:val="clear" w:color="auto" w:fill="auto"/>
          </w:tcPr>
          <w:p w:rsidR="00E2488F" w:rsidRPr="00FD3053" w:rsidRDefault="00E2488F" w:rsidP="002E67EF">
            <w:pPr>
              <w:spacing w:before="120" w:after="120" w:line="240" w:lineRule="auto"/>
              <w:rPr>
                <w:rFonts w:ascii="Times New Roman" w:eastAsiaTheme="minorHAnsi" w:hAnsi="Times New Roman"/>
                <w:b/>
              </w:rPr>
            </w:pPr>
            <w:r w:rsidRPr="00FD3053">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rPr>
              <w:t xml:space="preserve">5 степенна скала за екологично състояние съгласно РДВ </w:t>
            </w:r>
          </w:p>
        </w:tc>
        <w:tc>
          <w:tcPr>
            <w:tcW w:w="714" w:type="pct"/>
            <w:shd w:val="clear" w:color="auto" w:fill="auto"/>
          </w:tcPr>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rPr>
              <w:t>По-висока или равна на 2 – Добро състояние</w:t>
            </w:r>
            <w:r>
              <w:rPr>
                <w:rFonts w:ascii="Times New Roman" w:eastAsiaTheme="minorHAnsi" w:hAnsi="Times New Roman"/>
              </w:rPr>
              <w:t>/Добър потенциал</w:t>
            </w:r>
          </w:p>
        </w:tc>
        <w:tc>
          <w:tcPr>
            <w:tcW w:w="1858" w:type="pct"/>
            <w:shd w:val="clear" w:color="auto" w:fill="auto"/>
          </w:tcPr>
          <w:p w:rsidR="00E2488F" w:rsidRPr="00FD3053" w:rsidRDefault="00E2488F" w:rsidP="002E67EF">
            <w:pPr>
              <w:spacing w:after="0" w:line="240" w:lineRule="auto"/>
              <w:jc w:val="both"/>
              <w:rPr>
                <w:rFonts w:ascii="Times New Roman" w:eastAsiaTheme="minorHAnsi" w:hAnsi="Times New Roman"/>
              </w:rPr>
            </w:pPr>
            <w:r w:rsidRPr="00FD3053">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FD3053">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FD3053">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E2488F" w:rsidRPr="00FD3053" w:rsidTr="002E67EF">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E2488F" w:rsidRPr="00FD3053" w:rsidRDefault="00E2488F" w:rsidP="002E67EF">
                  <w:pPr>
                    <w:spacing w:after="0" w:line="240" w:lineRule="auto"/>
                    <w:jc w:val="center"/>
                    <w:rPr>
                      <w:rFonts w:ascii="Times New Roman" w:eastAsiaTheme="minorHAnsi" w:hAnsi="Times New Roman"/>
                      <w:b/>
                      <w:bCs/>
                      <w:color w:val="000000"/>
                    </w:rPr>
                  </w:pPr>
                  <w:r w:rsidRPr="00FD3053">
                    <w:rPr>
                      <w:rFonts w:ascii="Times New Roman" w:eastAsiaTheme="minorHAnsi" w:hAnsi="Times New Roman"/>
                      <w:b/>
                      <w:bCs/>
                      <w:color w:val="000000"/>
                    </w:rPr>
                    <w:t>Екологично състояние</w:t>
                  </w:r>
                </w:p>
              </w:tc>
            </w:tr>
            <w:tr w:rsidR="00E2488F" w:rsidRPr="00FD3053"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2488F" w:rsidRPr="00FD3053" w:rsidRDefault="00E2488F" w:rsidP="002E67EF">
                  <w:pPr>
                    <w:spacing w:after="0" w:line="240" w:lineRule="auto"/>
                    <w:jc w:val="center"/>
                    <w:rPr>
                      <w:rFonts w:ascii="Times New Roman" w:eastAsiaTheme="minorHAnsi" w:hAnsi="Times New Roman"/>
                      <w:color w:val="000000"/>
                    </w:rPr>
                  </w:pPr>
                  <w:r w:rsidRPr="00FD3053">
                    <w:rPr>
                      <w:rFonts w:ascii="Times New Roman" w:eastAsiaTheme="minorHAnsi" w:hAnsi="Times New Roman"/>
                      <w:color w:val="000000"/>
                    </w:rPr>
                    <w:t>1 - Отлично</w:t>
                  </w:r>
                </w:p>
              </w:tc>
            </w:tr>
            <w:tr w:rsidR="00E2488F" w:rsidRPr="00FD3053"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2488F" w:rsidRPr="00FD3053" w:rsidRDefault="00E2488F" w:rsidP="002E67EF">
                  <w:pPr>
                    <w:spacing w:after="0" w:line="240" w:lineRule="auto"/>
                    <w:jc w:val="center"/>
                    <w:rPr>
                      <w:rFonts w:ascii="Times New Roman" w:eastAsiaTheme="minorHAnsi" w:hAnsi="Times New Roman"/>
                      <w:color w:val="000000"/>
                    </w:rPr>
                  </w:pPr>
                  <w:r w:rsidRPr="00FD3053">
                    <w:rPr>
                      <w:rFonts w:ascii="Times New Roman" w:eastAsiaTheme="minorHAnsi" w:hAnsi="Times New Roman"/>
                      <w:color w:val="000000"/>
                    </w:rPr>
                    <w:t>2 - Добро</w:t>
                  </w:r>
                </w:p>
              </w:tc>
            </w:tr>
            <w:tr w:rsidR="00E2488F" w:rsidRPr="00FD3053"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488F" w:rsidRPr="00FD3053" w:rsidRDefault="00E2488F" w:rsidP="002E67EF">
                  <w:pPr>
                    <w:spacing w:after="0" w:line="240" w:lineRule="auto"/>
                    <w:jc w:val="center"/>
                    <w:rPr>
                      <w:rFonts w:ascii="Times New Roman" w:eastAsiaTheme="minorHAnsi" w:hAnsi="Times New Roman"/>
                      <w:color w:val="000000"/>
                    </w:rPr>
                  </w:pPr>
                  <w:r w:rsidRPr="00FD3053">
                    <w:rPr>
                      <w:rFonts w:ascii="Times New Roman" w:eastAsiaTheme="minorHAnsi" w:hAnsi="Times New Roman"/>
                      <w:color w:val="000000"/>
                    </w:rPr>
                    <w:t>3 - Умерено</w:t>
                  </w:r>
                </w:p>
              </w:tc>
            </w:tr>
            <w:tr w:rsidR="00E2488F" w:rsidRPr="00FD3053"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2488F" w:rsidRPr="00FD3053" w:rsidRDefault="00E2488F" w:rsidP="002E67EF">
                  <w:pPr>
                    <w:spacing w:after="0" w:line="240" w:lineRule="auto"/>
                    <w:jc w:val="center"/>
                    <w:rPr>
                      <w:rFonts w:ascii="Times New Roman" w:eastAsiaTheme="minorHAnsi" w:hAnsi="Times New Roman"/>
                      <w:color w:val="000000"/>
                    </w:rPr>
                  </w:pPr>
                  <w:r w:rsidRPr="00FD3053">
                    <w:rPr>
                      <w:rFonts w:ascii="Times New Roman" w:eastAsiaTheme="minorHAnsi" w:hAnsi="Times New Roman"/>
                      <w:color w:val="000000"/>
                    </w:rPr>
                    <w:t>4 - Лошо</w:t>
                  </w:r>
                </w:p>
              </w:tc>
            </w:tr>
            <w:tr w:rsidR="00E2488F" w:rsidRPr="00FD3053"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2488F" w:rsidRPr="00FD3053" w:rsidRDefault="00E2488F" w:rsidP="002E67EF">
                  <w:pPr>
                    <w:spacing w:after="0" w:line="240" w:lineRule="auto"/>
                    <w:jc w:val="center"/>
                    <w:rPr>
                      <w:rFonts w:ascii="Times New Roman" w:eastAsiaTheme="minorHAnsi" w:hAnsi="Times New Roman"/>
                      <w:color w:val="000000"/>
                    </w:rPr>
                  </w:pPr>
                  <w:r w:rsidRPr="00FD3053">
                    <w:rPr>
                      <w:rFonts w:ascii="Times New Roman" w:eastAsiaTheme="minorHAnsi" w:hAnsi="Times New Roman"/>
                      <w:color w:val="000000"/>
                    </w:rPr>
                    <w:t>5 - Много лошо</w:t>
                  </w:r>
                </w:p>
              </w:tc>
            </w:tr>
          </w:tbl>
          <w:p w:rsidR="00E2488F" w:rsidRPr="0091177A" w:rsidRDefault="00E2488F" w:rsidP="002E67EF">
            <w:pPr>
              <w:spacing w:after="160" w:line="259" w:lineRule="auto"/>
              <w:rPr>
                <w:rFonts w:ascii="Times New Roman" w:eastAsia="Calibri" w:hAnsi="Times New Roman"/>
                <w:sz w:val="24"/>
                <w:szCs w:val="24"/>
              </w:rPr>
            </w:pPr>
            <w:bookmarkStart w:id="58" w:name="_Hlk96423434"/>
            <w:r w:rsidRPr="0091177A">
              <w:rPr>
                <w:rFonts w:ascii="Times New Roman" w:eastAsia="Calibri" w:hAnsi="Times New Roman"/>
              </w:rPr>
              <w:t>Съгласно ПУРБ 2016-2021 г, целият български участък от река Дунав представлява силно модифицирано водно тяло (</w:t>
            </w:r>
            <w:hyperlink r:id="rId168" w:history="1">
              <w:r w:rsidRPr="0091177A">
                <w:rPr>
                  <w:rFonts w:ascii="Times New Roman" w:eastAsia="Calibri" w:hAnsi="Times New Roman"/>
                  <w:color w:val="0000FF"/>
                  <w:u w:val="single"/>
                </w:rPr>
                <w:t>http://www.bd-dunav.org/uploads/content/files/upravlenie-na-vodite/PURB-2016-</w:t>
              </w:r>
              <w:r w:rsidRPr="0091177A">
                <w:rPr>
                  <w:rFonts w:ascii="Times New Roman" w:eastAsia="Calibri" w:hAnsi="Times New Roman"/>
                  <w:color w:val="0000FF"/>
                  <w:u w:val="single"/>
                </w:rPr>
                <w:lastRenderedPageBreak/>
                <w:t>2021-final/Razdel-1/prilojenia_R1/Pril_1244.pdf</w:t>
              </w:r>
            </w:hyperlink>
            <w:r w:rsidRPr="0091177A">
              <w:rPr>
                <w:rFonts w:ascii="Times New Roman" w:eastAsia="Calibri"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169" w:history="1">
              <w:r w:rsidRPr="0091177A">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91177A">
              <w:rPr>
                <w:rFonts w:ascii="Times New Roman" w:eastAsia="Calibri" w:hAnsi="Times New Roman"/>
              </w:rPr>
              <w:t>).</w:t>
            </w:r>
          </w:p>
          <w:bookmarkEnd w:id="58"/>
          <w:p w:rsidR="00E2488F" w:rsidRPr="00FD3053"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 xml:space="preserve">Според ПУБР и данни от биологичния мониторинг на водите ЕС на р. Вит в границите на зоната е Умерено </w:t>
            </w:r>
            <w:r w:rsidRPr="0091177A">
              <w:rPr>
                <w:rFonts w:ascii="Times New Roman" w:eastAsia="Calibri" w:hAnsi="Times New Roman"/>
              </w:rPr>
              <w:t>(</w:t>
            </w:r>
            <w:hyperlink r:id="rId170" w:history="1">
              <w:r w:rsidRPr="0091177A">
                <w:rPr>
                  <w:rFonts w:ascii="Times New Roman" w:eastAsia="Calibri" w:hAnsi="Times New Roman"/>
                  <w:color w:val="0000FF"/>
                  <w:u w:val="single"/>
                </w:rPr>
                <w:t>http://www.bd-dunav.org/content/Razdel-4-Monitoring-i-ocenka-na-sastoianieto-na-povarhnostnite-vodi-podzemnite-vodi-i-na-zonite-za-zashtita-na-vodite-158/</w:t>
              </w:r>
            </w:hyperlink>
            <w:r w:rsidRPr="0091177A">
              <w:rPr>
                <w:rFonts w:ascii="Times New Roman" w:eastAsia="Calibri" w:hAnsi="Times New Roman"/>
              </w:rPr>
              <w:t>)</w:t>
            </w:r>
            <w:r>
              <w:rPr>
                <w:rFonts w:ascii="Times New Roman" w:eastAsia="Calibri" w:hAnsi="Times New Roman"/>
              </w:rPr>
              <w:t>.</w:t>
            </w:r>
          </w:p>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Трябва да бъдат установени източниците на замърсяване вътре и извън зоната, които са причина за умереното състояние на водните тела с подходящи местообитания за вида.</w:t>
            </w:r>
          </w:p>
        </w:tc>
        <w:tc>
          <w:tcPr>
            <w:tcW w:w="1038" w:type="pct"/>
          </w:tcPr>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w:t>
            </w:r>
            <w:r>
              <w:rPr>
                <w:rFonts w:ascii="Times New Roman" w:eastAsiaTheme="minorHAnsi" w:hAnsi="Times New Roman"/>
              </w:rPr>
              <w:t>/Добър потенциал</w:t>
            </w:r>
          </w:p>
          <w:p w:rsidR="00E2488F" w:rsidRPr="00FD3053"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Междинна цел: Установяване на източниците на натиск, които са причина за Умереното ЕС/Умерения ЕП на водните тела с потенциални местообитания за вида</w:t>
            </w:r>
          </w:p>
        </w:tc>
      </w:tr>
      <w:tr w:rsidR="00E2488F" w:rsidRPr="00FD3053" w:rsidTr="002E67EF">
        <w:trPr>
          <w:jc w:val="center"/>
        </w:trPr>
        <w:tc>
          <w:tcPr>
            <w:tcW w:w="756" w:type="pct"/>
            <w:shd w:val="clear" w:color="auto" w:fill="auto"/>
          </w:tcPr>
          <w:p w:rsidR="00E2488F" w:rsidRPr="00FD3053" w:rsidRDefault="00E2488F" w:rsidP="002E67EF">
            <w:pPr>
              <w:spacing w:before="120" w:after="120" w:line="240" w:lineRule="auto"/>
              <w:rPr>
                <w:rFonts w:ascii="Times New Roman" w:eastAsiaTheme="minorHAnsi" w:hAnsi="Times New Roman"/>
                <w:b/>
              </w:rPr>
            </w:pPr>
            <w:r w:rsidRPr="00FD3053">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rPr>
              <w:t>Съотношение в % от дължината на речните участъци с подходящи  местообитания на вида и с естествен</w:t>
            </w:r>
            <w:r w:rsidRPr="00FD3053">
              <w:rPr>
                <w:rFonts w:ascii="Times New Roman" w:eastAsiaTheme="minorHAnsi" w:hAnsi="Times New Roman"/>
              </w:rPr>
              <w:lastRenderedPageBreak/>
              <w:t>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E2488F" w:rsidRPr="00FD3053" w:rsidRDefault="00E2488F" w:rsidP="002E67EF">
            <w:pPr>
              <w:spacing w:before="120" w:after="120" w:line="240" w:lineRule="auto"/>
              <w:rPr>
                <w:rFonts w:ascii="Times New Roman" w:eastAsiaTheme="minorHAnsi" w:hAnsi="Times New Roman"/>
              </w:rPr>
            </w:pPr>
            <w:r w:rsidRPr="00FD3053">
              <w:rPr>
                <w:rFonts w:ascii="Times New Roman" w:eastAsiaTheme="minorHAns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858" w:type="pct"/>
            <w:shd w:val="clear" w:color="auto" w:fill="auto"/>
          </w:tcPr>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 xml:space="preserve">Фактори, водещи до нарушаване на естествената структура на </w:t>
            </w:r>
            <w:r w:rsidRPr="00FD3053">
              <w:rPr>
                <w:rFonts w:ascii="Times New Roman" w:eastAsiaTheme="minorHAnsi" w:hAnsi="Times New Roman"/>
              </w:rPr>
              <w:lastRenderedPageBreak/>
              <w:t>дънния субстрат, са:</w:t>
            </w:r>
          </w:p>
          <w:p w:rsidR="00E2488F" w:rsidRPr="00FD3053" w:rsidRDefault="00E2488F" w:rsidP="002E67EF">
            <w:pPr>
              <w:numPr>
                <w:ilvl w:val="0"/>
                <w:numId w:val="7"/>
              </w:numPr>
              <w:spacing w:before="120" w:after="120" w:line="240" w:lineRule="auto"/>
              <w:jc w:val="both"/>
              <w:rPr>
                <w:rFonts w:ascii="Times New Roman" w:eastAsiaTheme="minorHAnsi" w:hAnsi="Times New Roman"/>
              </w:rPr>
            </w:pPr>
            <w:r w:rsidRPr="00FD3053">
              <w:rPr>
                <w:rFonts w:ascii="Times New Roman" w:eastAsiaTheme="minorHAnsi" w:hAnsi="Times New Roman"/>
              </w:rPr>
              <w:t>Отстраняване на чакъл и пясък от коритото на реката;</w:t>
            </w:r>
          </w:p>
          <w:p w:rsidR="00E2488F" w:rsidRPr="00FD3053" w:rsidRDefault="00E2488F" w:rsidP="002E67EF">
            <w:pPr>
              <w:numPr>
                <w:ilvl w:val="0"/>
                <w:numId w:val="7"/>
              </w:numPr>
              <w:spacing w:before="120" w:after="120" w:line="240" w:lineRule="auto"/>
              <w:jc w:val="both"/>
              <w:rPr>
                <w:rFonts w:ascii="Times New Roman" w:eastAsiaTheme="minorHAnsi" w:hAnsi="Times New Roman"/>
              </w:rPr>
            </w:pPr>
            <w:r w:rsidRPr="00FD3053">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E2488F" w:rsidRPr="00FD3053" w:rsidRDefault="00E2488F" w:rsidP="002E67EF">
            <w:pPr>
              <w:numPr>
                <w:ilvl w:val="0"/>
                <w:numId w:val="7"/>
              </w:numPr>
              <w:spacing w:before="120" w:after="120" w:line="240" w:lineRule="auto"/>
              <w:jc w:val="both"/>
              <w:rPr>
                <w:rFonts w:ascii="Times New Roman" w:eastAsiaTheme="minorHAnsi" w:hAnsi="Times New Roman"/>
              </w:rPr>
            </w:pPr>
            <w:r w:rsidRPr="00FD3053">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E2488F" w:rsidRPr="00FD3053" w:rsidRDefault="00E2488F" w:rsidP="002E67EF">
            <w:pPr>
              <w:numPr>
                <w:ilvl w:val="0"/>
                <w:numId w:val="7"/>
              </w:numPr>
              <w:spacing w:before="120" w:after="120" w:line="240" w:lineRule="auto"/>
              <w:jc w:val="both"/>
              <w:rPr>
                <w:rFonts w:ascii="Times New Roman" w:eastAsiaTheme="minorHAnsi" w:hAnsi="Times New Roman"/>
              </w:rPr>
            </w:pPr>
            <w:r w:rsidRPr="00FD3053">
              <w:rPr>
                <w:rFonts w:ascii="Times New Roman" w:eastAsiaTheme="minorHAnsi" w:hAnsi="Times New Roman"/>
              </w:rPr>
              <w:t>др.</w:t>
            </w:r>
          </w:p>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t>Не е установен натиск в зоната по този параметър над 5%.</w:t>
            </w:r>
          </w:p>
        </w:tc>
        <w:tc>
          <w:tcPr>
            <w:tcW w:w="1038" w:type="pct"/>
          </w:tcPr>
          <w:p w:rsidR="00E2488F" w:rsidRPr="00FD3053" w:rsidRDefault="00E2488F" w:rsidP="002E67EF">
            <w:pPr>
              <w:spacing w:before="120" w:after="120" w:line="240" w:lineRule="auto"/>
              <w:jc w:val="both"/>
              <w:rPr>
                <w:rFonts w:ascii="Times New Roman" w:eastAsiaTheme="minorHAnsi" w:hAnsi="Times New Roman"/>
              </w:rPr>
            </w:pPr>
            <w:r w:rsidRPr="00FD3053">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E2488F" w:rsidRPr="004C3A53" w:rsidRDefault="00E2488F" w:rsidP="00E2488F">
      <w:pPr>
        <w:spacing w:after="160" w:line="240" w:lineRule="auto"/>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7. Необходимост от актуали</w:t>
      </w:r>
      <w:r>
        <w:rPr>
          <w:rFonts w:ascii="Times New Roman" w:eastAsiaTheme="minorHAnsi" w:hAnsi="Times New Roman"/>
          <w:b/>
          <w:sz w:val="24"/>
          <w:szCs w:val="24"/>
        </w:rPr>
        <w:t>зация на СФ на защитената зона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приложените методики за мониторинг на вида</w:t>
      </w:r>
      <w:r w:rsidRPr="004C3A53">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4C3A53">
        <w:rPr>
          <w:rFonts w:ascii="Times New Roman" w:eastAsiaTheme="minorHAnsi" w:hAnsi="Times New Roman"/>
          <w:sz w:val="24"/>
          <w:szCs w:val="24"/>
        </w:rPr>
        <w:t>е индивиди на хектар</w:t>
      </w:r>
      <w:r>
        <w:rPr>
          <w:rFonts w:ascii="Times New Roman" w:eastAsiaTheme="minorHAnsi" w:hAnsi="Times New Roman"/>
          <w:sz w:val="24"/>
          <w:szCs w:val="24"/>
        </w:rPr>
        <w:t xml:space="preserve"> (инд./ха), </w:t>
      </w:r>
      <w:r w:rsidRPr="002644C6">
        <w:rPr>
          <w:rFonts w:ascii="Times New Roman" w:eastAsiaTheme="minorHAnsi" w:hAnsi="Times New Roman"/>
          <w:sz w:val="24"/>
          <w:szCs w:val="24"/>
        </w:rPr>
        <w:t>като за тази зона не е определе</w:t>
      </w:r>
      <w:r>
        <w:rPr>
          <w:rFonts w:ascii="Times New Roman" w:eastAsiaTheme="minorHAnsi" w:hAnsi="Times New Roman"/>
          <w:sz w:val="24"/>
          <w:szCs w:val="24"/>
        </w:rPr>
        <w:t>н</w:t>
      </w:r>
      <w:r w:rsidRPr="002644C6">
        <w:rPr>
          <w:rFonts w:ascii="Times New Roman" w:eastAsiaTheme="minorHAnsi" w:hAnsi="Times New Roman"/>
          <w:sz w:val="24"/>
          <w:szCs w:val="24"/>
        </w:rPr>
        <w:t>а, поради ограничено наличие на подходящи местообитания</w:t>
      </w:r>
      <w:r w:rsidRPr="004C3A53">
        <w:rPr>
          <w:rFonts w:ascii="Times New Roman" w:eastAsiaTheme="minorHAns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r w:rsidRPr="004C3A53">
        <w:rPr>
          <w:rFonts w:ascii="Times New Roman" w:eastAsiaTheme="minorHAnsi" w:hAnsi="Times New Roman"/>
          <w:sz w:val="24"/>
          <w:szCs w:val="24"/>
        </w:rPr>
        <w:t xml:space="preserve">. Видът е много рядък или периодично отсъства от зоната, тъй като подходящите местообитания в нея са слабо застъпени. </w:t>
      </w:r>
      <w:r>
        <w:rPr>
          <w:rFonts w:ascii="Times New Roman" w:eastAsiaTheme="minorHAnsi" w:hAnsi="Times New Roman"/>
          <w:sz w:val="24"/>
          <w:szCs w:val="24"/>
        </w:rPr>
        <w:t>Д</w:t>
      </w:r>
      <w:r w:rsidRPr="004C3A53">
        <w:rPr>
          <w:rFonts w:ascii="Times New Roman" w:eastAsiaTheme="minorHAnsi" w:hAnsi="Times New Roman"/>
          <w:sz w:val="24"/>
          <w:szCs w:val="24"/>
        </w:rPr>
        <w:t xml:space="preserve">унавския участък </w:t>
      </w:r>
      <w:r>
        <w:rPr>
          <w:rFonts w:ascii="Times New Roman" w:eastAsiaTheme="minorHAnsi" w:hAnsi="Times New Roman"/>
          <w:sz w:val="24"/>
          <w:szCs w:val="24"/>
        </w:rPr>
        <w:t>е преди всичко</w:t>
      </w:r>
      <w:r w:rsidRPr="004C3A53">
        <w:rPr>
          <w:rFonts w:ascii="Times New Roman" w:eastAsiaTheme="minorHAnsi" w:hAnsi="Times New Roman"/>
          <w:sz w:val="24"/>
          <w:szCs w:val="24"/>
        </w:rPr>
        <w:t xml:space="preserve"> екокоридор </w:t>
      </w:r>
      <w:r>
        <w:rPr>
          <w:rFonts w:ascii="Times New Roman" w:eastAsiaTheme="minorHAnsi" w:hAnsi="Times New Roman"/>
          <w:sz w:val="24"/>
          <w:szCs w:val="24"/>
        </w:rPr>
        <w:t xml:space="preserve">за вида </w:t>
      </w:r>
      <w:r w:rsidRPr="004C3A53">
        <w:rPr>
          <w:rFonts w:ascii="Times New Roman" w:eastAsiaTheme="minorHAnsi" w:hAnsi="Times New Roman"/>
          <w:sz w:val="24"/>
          <w:szCs w:val="24"/>
        </w:rPr>
        <w:t xml:space="preserve">по време на неговите миграции. Поради тези </w:t>
      </w:r>
      <w:r>
        <w:rPr>
          <w:rFonts w:ascii="Times New Roman" w:eastAsiaTheme="minorHAnsi" w:hAnsi="Times New Roman"/>
          <w:sz w:val="24"/>
          <w:szCs w:val="24"/>
        </w:rPr>
        <w:t>съображения</w:t>
      </w:r>
      <w:r w:rsidRPr="004C3A53">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4C3A53">
        <w:rPr>
          <w:rFonts w:ascii="Times New Roman" w:eastAsiaTheme="minorHAnsi" w:hAnsi="Times New Roman"/>
          <w:sz w:val="24"/>
          <w:szCs w:val="24"/>
        </w:rPr>
        <w:t xml:space="preserve">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97"/>
        <w:gridCol w:w="524"/>
        <w:gridCol w:w="1003"/>
        <w:gridCol w:w="262"/>
        <w:gridCol w:w="919"/>
        <w:gridCol w:w="275"/>
        <w:gridCol w:w="562"/>
        <w:gridCol w:w="718"/>
        <w:gridCol w:w="571"/>
        <w:gridCol w:w="463"/>
        <w:gridCol w:w="1281"/>
        <w:gridCol w:w="710"/>
        <w:gridCol w:w="495"/>
        <w:gridCol w:w="421"/>
        <w:gridCol w:w="951"/>
      </w:tblGrid>
      <w:tr w:rsidR="00E2488F" w:rsidRPr="004C3A53" w:rsidTr="002E67EF">
        <w:trPr>
          <w:tblCellSpacing w:w="15" w:type="dxa"/>
        </w:trPr>
        <w:tc>
          <w:tcPr>
            <w:tcW w:w="1561"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2032"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44"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39"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27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536"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426"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35"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672"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29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3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62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37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54"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3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7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53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3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9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29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3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62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7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25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1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45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3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F</w:t>
            </w:r>
          </w:p>
        </w:tc>
        <w:tc>
          <w:tcPr>
            <w:tcW w:w="27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5329</w:t>
            </w:r>
          </w:p>
        </w:tc>
        <w:tc>
          <w:tcPr>
            <w:tcW w:w="5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i/>
                <w:sz w:val="16"/>
                <w:szCs w:val="16"/>
                <w:lang w:val="en-US"/>
              </w:rPr>
              <w:t>Romanogobio vladykovi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13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ED35F1" w:rsidRDefault="00E2488F" w:rsidP="002E67EF">
            <w:pPr>
              <w:spacing w:before="120" w:after="0" w:line="256" w:lineRule="auto"/>
              <w:jc w:val="both"/>
              <w:rPr>
                <w:rFonts w:ascii="Times New Roman" w:eastAsiaTheme="minorHAnsi" w:hAnsi="Times New Roman"/>
                <w:b/>
                <w:bCs/>
                <w:sz w:val="16"/>
                <w:szCs w:val="16"/>
              </w:rPr>
            </w:pPr>
            <w:r w:rsidRPr="00ED35F1">
              <w:rPr>
                <w:rFonts w:ascii="Times New Roman" w:eastAsiaTheme="minorHAnsi" w:hAnsi="Times New Roman"/>
                <w:b/>
                <w:bCs/>
                <w:sz w:val="16"/>
                <w:szCs w:val="16"/>
              </w:rPr>
              <w:t>р</w:t>
            </w:r>
          </w:p>
        </w:tc>
        <w:tc>
          <w:tcPr>
            <w:tcW w:w="29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sz w:val="16"/>
                <w:szCs w:val="16"/>
                <w:lang w:val="en-US"/>
              </w:rPr>
              <w:t>510900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sz w:val="16"/>
                <w:szCs w:val="16"/>
                <w:lang w:val="en-US"/>
              </w:rPr>
              <w:t>510900</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area</w:t>
            </w:r>
          </w:p>
        </w:tc>
        <w:tc>
          <w:tcPr>
            <w:tcW w:w="23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ED35F1" w:rsidRDefault="00E2488F" w:rsidP="002E67EF">
            <w:pPr>
              <w:spacing w:before="120" w:after="0" w:line="256" w:lineRule="auto"/>
              <w:jc w:val="both"/>
              <w:rPr>
                <w:rFonts w:ascii="Times New Roman" w:eastAsiaTheme="minorHAnsi" w:hAnsi="Times New Roman"/>
                <w:b/>
                <w:bCs/>
                <w:sz w:val="16"/>
                <w:szCs w:val="16"/>
                <w:lang w:val="en-US"/>
              </w:rPr>
            </w:pPr>
            <w:r w:rsidRPr="00ED35F1">
              <w:rPr>
                <w:rFonts w:ascii="Times New Roman" w:eastAsiaTheme="minorHAnsi" w:hAnsi="Times New Roman"/>
                <w:b/>
                <w:bCs/>
                <w:sz w:val="16"/>
                <w:szCs w:val="16"/>
                <w:lang w:val="en-US"/>
              </w:rPr>
              <w:t>R</w:t>
            </w:r>
          </w:p>
        </w:tc>
        <w:tc>
          <w:tcPr>
            <w:tcW w:w="6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color w:val="FF0000"/>
                <w:sz w:val="16"/>
                <w:szCs w:val="16"/>
                <w:lang w:val="en-US"/>
              </w:rPr>
              <w:t>G</w:t>
            </w:r>
          </w:p>
        </w:tc>
        <w:tc>
          <w:tcPr>
            <w:tcW w:w="37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color w:val="FF0000"/>
                <w:sz w:val="16"/>
                <w:szCs w:val="16"/>
                <w:lang w:val="en-US"/>
              </w:rPr>
              <w:t>D</w:t>
            </w:r>
          </w:p>
        </w:tc>
        <w:tc>
          <w:tcPr>
            <w:tcW w:w="25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p>
        </w:tc>
        <w:tc>
          <w:tcPr>
            <w:tcW w:w="21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p>
        </w:tc>
      </w:tr>
    </w:tbl>
    <w:p w:rsidR="00E2488F" w:rsidRPr="004C3A53" w:rsidRDefault="00E2488F" w:rsidP="00E2488F">
      <w:pPr>
        <w:spacing w:after="16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lastRenderedPageBreak/>
        <w:t>Булгурков, К. 1958а. Хидроложки особености на резервата езерото Сребърна и състав на рибната му фауна. – Изв. на Зоолог. инст., 7: 251–268.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Големански, </w:t>
      </w:r>
      <w:r>
        <w:rPr>
          <w:rFonts w:ascii="Times New Roman" w:eastAsiaTheme="minorHAnsi" w:hAnsi="Times New Roman"/>
          <w:sz w:val="24"/>
          <w:szCs w:val="24"/>
        </w:rPr>
        <w:t>В</w:t>
      </w:r>
      <w:r w:rsidRPr="004C3A53">
        <w:rPr>
          <w:rFonts w:ascii="Times New Roman" w:eastAsiaTheme="minorHAns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1951. Рибите в България. Фауна на България II. С., БАН, 270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Информационна система за защитени зони от екологична мрежа НАТУРА 2000.</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http://natura2000.moew.government.bg/; http://natura2000.moew.government.bg/Home/Reports?reportType=Fishes</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1972. Ихтиофауна на р. Янтра. – Изв. на Зоолог. инст. с музей, 36: 149–182.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М. Живков. 1995. Рибите в България. С., "Гея-Либрис", 247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Коларов, П. 1960. Една рядка находка в р. Дунав – минога от вида Eudontomyzon danfordi Regan, 1911. – Природа, 3: 70.</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Маринов, Б. 1967. Gobio albipinnatus Lukasch, 1933 – един неизвестен в България вид риба. – Годишник на Софийския университет – Биологически факултет, 59(1): 39–41.</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Моров, Т. 1931. Сладководните риби в България. С., "Художник", 93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Сивков, Я. 1989. Морфологична харакеристика на кротушката (Gobio albipinnatus Lukasch, 1933) (Pisces, Cyprinidae) от българския участък на река Дунав. – Acta zool. bulg., 38: 11–15.</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https://ec.europa.eu/environment/nature/natura2000/management/docs/art6/BG_art_6_guide_jun_2019.pdf</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lastRenderedPageBreak/>
        <w:t>Шишков, Г. 1929. Върху един нов вид риба от род Gobio Cuvier: G. similis n. sp. – Год. СУ Физико-матем. фак., 25(3): 158–171.</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Шишков, Г. 1937. Върху нашенските видове от род Gobio Cuvier. – Год. СУ Физико-матем. фак., 33(3): 227–289.</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Шишков Г. 1939. Няколко думи за риболова по р. Искър. – Рибарски преглед, 9(8): 4–7.</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Шишков, Г. 1939a. Върху някои нови и слабо познати нашенски сладководни риби. – Год. СУ Физико-матем. фак., 35 (3): 91–199.</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Bănăduc, Angela &amp; Cismaș, Cristina &amp; Bănăduc, Doru. 2019. Gobio Genus Species Integrated Management System – Târnava Rivers Study Case (Transylvania, Romania). Transylvanian Review of Systematical and Ecological Research. 21. 10.2478/trser-2019-0007.</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Bern Convention on the Conservation of European Wildlife and Natural Habitats. https://www.coe.int/en/web/bern-convention</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CEN - EN 14011, 2003. Water quality - Sampling of fish with electricity. Brussels, 16 p.</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3–680.</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Drensky, P. 1935. Petromyzontiden (Pisces) aus dem Donaugebiet. – Sitzungsbericht der Gesellschaft naturforschender Freunde, Berlin, 102–106.</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Froese, R., D. Pauly. Editors. 2021. FishBase. World Wide Web electronic publication. www.fishbase.org, (06/2021): Search FishBase (mnhn.fr)</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IUCN 2021. The IUCN Red List of Threatened Species. Version 2021-2. https://www.iucnredlist.org.</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Kottelat, M., J. Freyhof, 2007. Handbook of European freshwater fishes. Publications Kottelat, Cornol and Freyhof, Berlin. 646 pp.</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Naseka, A., N. Bogutskaya, P. Banarescu. 1999. Gobio albipinnatus Lukasch, 1933. – In: Banarescu P. (Ed.), The Freshwater Fishes of Europe. Vol. 5 / I. Cyprinidae 2 / I. AULA-Verlag, Wiesbaden, 37–68.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171" w:history="1">
        <w:r w:rsidRPr="004C3A53">
          <w:rPr>
            <w:rFonts w:ascii="Times New Roman" w:eastAsiaTheme="minorHAnsi" w:hAnsi="Times New Roman"/>
            <w:color w:val="0000FF" w:themeColor="hyperlink"/>
            <w:sz w:val="24"/>
            <w:szCs w:val="24"/>
            <w:u w:val="single"/>
          </w:rPr>
          <w:t>http://registers.moew.government.bg/eo</w:t>
        </w:r>
      </w:hyperlink>
      <w:r w:rsidRPr="004C3A53">
        <w:rPr>
          <w:rFonts w:ascii="Times New Roman" w:eastAsiaTheme="minorHAnsi" w:hAnsi="Times New Roman"/>
          <w:sz w:val="24"/>
          <w:szCs w:val="24"/>
        </w:rPr>
        <w:t xml:space="preserve"> (Достъп на 27.09.2021)</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Публичен регистър по оценки за въздействие на околната среда </w:t>
      </w:r>
      <w:hyperlink r:id="rId172" w:history="1">
        <w:r w:rsidRPr="004C3A53">
          <w:rPr>
            <w:rFonts w:ascii="Times New Roman" w:eastAsiaTheme="minorHAnsi" w:hAnsi="Times New Roman"/>
            <w:color w:val="0000FF" w:themeColor="hyperlink"/>
            <w:sz w:val="24"/>
            <w:szCs w:val="24"/>
            <w:u w:val="single"/>
          </w:rPr>
          <w:t>http://registers.moew.government.bg/ovos/</w:t>
        </w:r>
      </w:hyperlink>
      <w:r w:rsidRPr="004C3A53">
        <w:rPr>
          <w:rFonts w:ascii="Times New Roman" w:eastAsiaTheme="minorHAnsi" w:hAnsi="Times New Roman"/>
          <w:sz w:val="24"/>
          <w:szCs w:val="24"/>
        </w:rPr>
        <w:t xml:space="preserve"> (Достъп на 27.09.2021)</w:t>
      </w:r>
    </w:p>
    <w:p w:rsidR="00E2488F" w:rsidRPr="004C3A53" w:rsidRDefault="00E2488F" w:rsidP="00E2488F">
      <w:pPr>
        <w:spacing w:after="0" w:line="240"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4C3A53">
        <w:rPr>
          <w:rFonts w:ascii="Times New Roman" w:eastAsiaTheme="minorHAnsi" w:hAnsi="Times New Roman"/>
          <w:color w:val="0000FF" w:themeColor="hyperlink"/>
          <w:sz w:val="24"/>
          <w:szCs w:val="24"/>
          <w:u w:val="single"/>
        </w:rPr>
        <w:t>https://riew-pleven.eu/</w:t>
      </w:r>
    </w:p>
    <w:p w:rsidR="00E2488F" w:rsidRPr="004C3A53" w:rsidRDefault="00E2488F" w:rsidP="00E2488F">
      <w:pPr>
        <w:spacing w:after="160" w:line="240" w:lineRule="auto"/>
        <w:jc w:val="both"/>
        <w:rPr>
          <w:rFonts w:ascii="Times New Roman" w:eastAsiaTheme="minorHAnsi" w:hAnsi="Times New Roman"/>
          <w:i/>
          <w:sz w:val="24"/>
          <w:szCs w:val="24"/>
        </w:rPr>
      </w:pPr>
    </w:p>
    <w:p w:rsidR="00E2488F" w:rsidRPr="004C3A53" w:rsidRDefault="00E2488F" w:rsidP="00E2488F">
      <w:pPr>
        <w:spacing w:after="160" w:line="240" w:lineRule="auto"/>
        <w:jc w:val="both"/>
        <w:rPr>
          <w:rFonts w:ascii="Times New Roman" w:eastAsiaTheme="minorHAnsi" w:hAnsi="Times New Roman"/>
          <w:sz w:val="24"/>
          <w:szCs w:val="24"/>
        </w:rPr>
      </w:pPr>
      <w:r w:rsidRPr="004C3A53">
        <w:rPr>
          <w:rFonts w:ascii="Times New Roman" w:eastAsiaTheme="minorHAnsi" w:hAnsi="Times New Roman"/>
          <w:i/>
          <w:sz w:val="24"/>
          <w:szCs w:val="24"/>
        </w:rPr>
        <w:t>Автори</w:t>
      </w:r>
      <w:r w:rsidRPr="004C3A53">
        <w:rPr>
          <w:rFonts w:ascii="Times New Roman" w:eastAsiaTheme="minorHAnsi" w:hAnsi="Times New Roman"/>
          <w:sz w:val="24"/>
          <w:szCs w:val="24"/>
        </w:rPr>
        <w:t>:</w:t>
      </w:r>
      <w:r w:rsidRPr="004C3A53">
        <w:rPr>
          <w:rFonts w:ascii="Times New Roman" w:eastAsiaTheme="minorHAnsi" w:hAnsi="Times New Roman"/>
          <w:b/>
          <w:sz w:val="24"/>
          <w:szCs w:val="24"/>
        </w:rPr>
        <w:t xml:space="preserve"> </w:t>
      </w:r>
      <w:r w:rsidRPr="004C3A53">
        <w:rPr>
          <w:rFonts w:ascii="Times New Roman" w:eastAsiaTheme="minorHAnsi" w:hAnsi="Times New Roman"/>
          <w:sz w:val="24"/>
          <w:szCs w:val="24"/>
        </w:rPr>
        <w:t>Апостолос Апостолу, Лъче</w:t>
      </w:r>
      <w:r w:rsidR="00501D28">
        <w:rPr>
          <w:rFonts w:ascii="Times New Roman" w:eastAsiaTheme="minorHAnsi" w:hAnsi="Times New Roman"/>
          <w:sz w:val="24"/>
          <w:szCs w:val="24"/>
        </w:rPr>
        <w:t>зар Пехливанов, Стефан Казаков</w:t>
      </w:r>
    </w:p>
    <w:p w:rsidR="00E2488F" w:rsidRPr="004C3A53" w:rsidRDefault="00E2488F" w:rsidP="00E2488F">
      <w:pPr>
        <w:spacing w:after="160" w:line="240" w:lineRule="auto"/>
        <w:jc w:val="both"/>
        <w:rPr>
          <w:rFonts w:ascii="Times New Roman" w:eastAsiaTheme="minorHAnsi" w:hAnsi="Times New Roman"/>
          <w:sz w:val="24"/>
          <w:szCs w:val="24"/>
        </w:rPr>
      </w:pPr>
    </w:p>
    <w:p w:rsidR="00E2488F" w:rsidRPr="004C3A53" w:rsidRDefault="00E2488F" w:rsidP="00E2488F">
      <w:pPr>
        <w:rPr>
          <w:rFonts w:ascii="Times New Roman" w:hAnsi="Times New Roman"/>
          <w:i/>
          <w:color w:val="1F497D" w:themeColor="text2"/>
          <w:sz w:val="28"/>
          <w:szCs w:val="28"/>
        </w:rPr>
      </w:pPr>
    </w:p>
    <w:p w:rsidR="00E2488F" w:rsidRPr="00C10D9D" w:rsidRDefault="00E2488F" w:rsidP="00E2488F">
      <w:pPr>
        <w:spacing w:after="160" w:line="240" w:lineRule="auto"/>
        <w:ind w:firstLine="709"/>
        <w:jc w:val="both"/>
        <w:rPr>
          <w:rFonts w:ascii="Times New Roman" w:eastAsiaTheme="minorHAnsi" w:hAnsi="Times New Roman"/>
          <w:sz w:val="24"/>
          <w:szCs w:val="24"/>
        </w:rPr>
      </w:pPr>
    </w:p>
    <w:p w:rsidR="00E2488F" w:rsidRDefault="00E2488F" w:rsidP="00E2488F">
      <w:pPr>
        <w:outlineLvl w:val="1"/>
        <w:rPr>
          <w:rFonts w:ascii="Times New Roman" w:hAnsi="Times New Roman"/>
          <w:i/>
          <w:color w:val="1F497D" w:themeColor="text2"/>
          <w:sz w:val="28"/>
          <w:szCs w:val="28"/>
        </w:rPr>
      </w:pPr>
      <w:bookmarkStart w:id="59" w:name="_Toc88998078"/>
      <w:r>
        <w:rPr>
          <w:rFonts w:ascii="Times New Roman" w:hAnsi="Times New Roman"/>
          <w:color w:val="1F497D" w:themeColor="text2"/>
          <w:sz w:val="28"/>
          <w:szCs w:val="28"/>
        </w:rPr>
        <w:lastRenderedPageBreak/>
        <w:t>Природозащитни цели за</w:t>
      </w:r>
      <w:r w:rsidRPr="007A7610">
        <w:rPr>
          <w:rFonts w:ascii="Times New Roman" w:hAnsi="Times New Roman"/>
          <w:color w:val="1F497D" w:themeColor="text2"/>
          <w:sz w:val="28"/>
          <w:szCs w:val="28"/>
        </w:rPr>
        <w:t xml:space="preserve"> 1146 </w:t>
      </w:r>
      <w:r w:rsidRPr="00F54975">
        <w:rPr>
          <w:rFonts w:ascii="Times New Roman" w:hAnsi="Times New Roman"/>
          <w:i/>
          <w:color w:val="1F497D" w:themeColor="text2"/>
          <w:sz w:val="28"/>
          <w:szCs w:val="28"/>
          <w:lang w:val="en-US"/>
        </w:rPr>
        <w:t>Sabanejewia</w:t>
      </w:r>
      <w:r w:rsidRPr="007A7610">
        <w:rPr>
          <w:rFonts w:ascii="Times New Roman" w:hAnsi="Times New Roman"/>
          <w:i/>
          <w:color w:val="1F497D" w:themeColor="text2"/>
          <w:sz w:val="28"/>
          <w:szCs w:val="28"/>
        </w:rPr>
        <w:t xml:space="preserve"> </w:t>
      </w:r>
      <w:r w:rsidRPr="00F54975">
        <w:rPr>
          <w:rFonts w:ascii="Times New Roman" w:hAnsi="Times New Roman"/>
          <w:i/>
          <w:color w:val="1F497D" w:themeColor="text2"/>
          <w:sz w:val="28"/>
          <w:szCs w:val="28"/>
          <w:lang w:val="en-US"/>
        </w:rPr>
        <w:t>aurata</w:t>
      </w:r>
      <w:bookmarkEnd w:id="59"/>
    </w:p>
    <w:p w:rsidR="00E2488F" w:rsidRPr="004C3A53" w:rsidRDefault="00E2488F" w:rsidP="00E2488F">
      <w:pPr>
        <w:spacing w:after="160" w:line="240" w:lineRule="auto"/>
        <w:jc w:val="both"/>
        <w:rPr>
          <w:rFonts w:ascii="Times New Roman" w:hAnsi="Times New Roman"/>
          <w:color w:val="000000"/>
          <w:sz w:val="24"/>
          <w:szCs w:val="24"/>
          <w:lang w:eastAsia="bg-BG"/>
        </w:rPr>
      </w:pPr>
      <w:r w:rsidRPr="004C3A53">
        <w:rPr>
          <w:rFonts w:ascii="Times New Roman" w:eastAsiaTheme="minorHAnsi" w:hAnsi="Times New Roman"/>
          <w:b/>
          <w:sz w:val="24"/>
          <w:szCs w:val="24"/>
        </w:rPr>
        <w:t>1. Код и наименование на вида:</w:t>
      </w:r>
      <w:r w:rsidRPr="004C3A53">
        <w:rPr>
          <w:rFonts w:ascii="Times New Roman" w:hAnsi="Times New Roman"/>
          <w:color w:val="000000"/>
          <w:sz w:val="24"/>
          <w:szCs w:val="24"/>
          <w:lang w:eastAsia="bg-BG"/>
        </w:rPr>
        <w:t xml:space="preserve"> 1146 </w:t>
      </w:r>
      <w:r w:rsidRPr="004C3A53">
        <w:rPr>
          <w:rFonts w:ascii="Times New Roman" w:hAnsi="Times New Roman"/>
          <w:i/>
          <w:color w:val="000000"/>
          <w:sz w:val="24"/>
          <w:szCs w:val="24"/>
          <w:lang w:val="en-US" w:eastAsia="bg-BG"/>
        </w:rPr>
        <w:t>Sabanejewia</w:t>
      </w:r>
      <w:r w:rsidRPr="004C3A53">
        <w:rPr>
          <w:rFonts w:ascii="Times New Roman" w:hAnsi="Times New Roman"/>
          <w:i/>
          <w:color w:val="000000"/>
          <w:sz w:val="24"/>
          <w:szCs w:val="24"/>
          <w:lang w:eastAsia="bg-BG"/>
        </w:rPr>
        <w:t xml:space="preserve"> </w:t>
      </w:r>
      <w:r w:rsidRPr="004C3A53">
        <w:rPr>
          <w:rFonts w:ascii="Times New Roman" w:hAnsi="Times New Roman"/>
          <w:i/>
          <w:color w:val="000000"/>
          <w:sz w:val="24"/>
          <w:szCs w:val="24"/>
          <w:lang w:val="en-US" w:eastAsia="bg-BG"/>
        </w:rPr>
        <w:t>aurata</w:t>
      </w:r>
      <w:r w:rsidRPr="004C3A53">
        <w:rPr>
          <w:rFonts w:ascii="Times New Roman" w:hAnsi="Times New Roman"/>
          <w:color w:val="000000"/>
          <w:sz w:val="24"/>
          <w:szCs w:val="24"/>
          <w:lang w:eastAsia="bg-BG"/>
        </w:rPr>
        <w:t xml:space="preserve"> - Балкански щипок </w:t>
      </w: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2. Кратка характеристика на целевия обект.</w:t>
      </w:r>
    </w:p>
    <w:p w:rsidR="00E2488F" w:rsidRPr="004C3A53" w:rsidRDefault="00E2488F" w:rsidP="00E2488F">
      <w:pPr>
        <w:spacing w:after="0" w:line="240" w:lineRule="auto"/>
        <w:ind w:firstLine="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Видът </w:t>
      </w:r>
      <w:r w:rsidRPr="004C3A53">
        <w:rPr>
          <w:rFonts w:ascii="Times New Roman" w:eastAsiaTheme="minorHAnsi" w:hAnsi="Times New Roman" w:cstheme="minorBidi"/>
          <w:i/>
          <w:sz w:val="24"/>
          <w:szCs w:val="24"/>
          <w:lang w:eastAsia="x-none"/>
        </w:rPr>
        <w:t>Sabanejewia aurata</w:t>
      </w:r>
      <w:r w:rsidRPr="004C3A53">
        <w:rPr>
          <w:rFonts w:ascii="Times New Roman" w:eastAsiaTheme="minorHAnsi" w:hAnsi="Times New Roman" w:cstheme="minorBidi"/>
          <w:sz w:val="24"/>
          <w:szCs w:val="24"/>
          <w:lang w:eastAsia="x-none"/>
        </w:rPr>
        <w:t xml:space="preserve"> не присъства в българската ихтиофауна. Съгласно препоръките на ЕК за България като релевантни видове се картират </w:t>
      </w:r>
      <w:r w:rsidRPr="004C3A53">
        <w:rPr>
          <w:rFonts w:ascii="Times New Roman" w:eastAsiaTheme="minorHAnsi" w:hAnsi="Times New Roman" w:cstheme="minorBidi"/>
          <w:i/>
          <w:sz w:val="24"/>
          <w:szCs w:val="24"/>
          <w:lang w:eastAsia="x-none"/>
        </w:rPr>
        <w:t>Sabanejewia balcanica</w:t>
      </w:r>
      <w:r w:rsidRPr="004C3A53">
        <w:rPr>
          <w:rFonts w:ascii="Times New Roman" w:eastAsiaTheme="minorHAnsi" w:hAnsi="Times New Roman" w:cstheme="minorBidi"/>
          <w:sz w:val="24"/>
          <w:szCs w:val="24"/>
          <w:lang w:eastAsia="x-none"/>
        </w:rPr>
        <w:t xml:space="preserve"> и </w:t>
      </w:r>
      <w:r w:rsidRPr="004C3A53">
        <w:rPr>
          <w:rFonts w:ascii="Times New Roman" w:eastAsiaTheme="minorHAnsi" w:hAnsi="Times New Roman" w:cstheme="minorBidi"/>
          <w:i/>
          <w:sz w:val="24"/>
          <w:szCs w:val="24"/>
          <w:lang w:eastAsia="x-none"/>
        </w:rPr>
        <w:t>Sabanejewia bulgarica</w:t>
      </w:r>
      <w:r w:rsidRPr="004C3A53">
        <w:rPr>
          <w:rFonts w:ascii="Times New Roman" w:eastAsiaTheme="minorHAnsi" w:hAnsi="Times New Roman" w:cstheme="minorBidi"/>
          <w:sz w:val="24"/>
          <w:szCs w:val="24"/>
          <w:lang w:eastAsia="x-none"/>
        </w:rPr>
        <w:t>.</w:t>
      </w:r>
    </w:p>
    <w:p w:rsidR="00E2488F" w:rsidRPr="004C3A53" w:rsidRDefault="00E2488F" w:rsidP="00E2488F">
      <w:pPr>
        <w:spacing w:after="0" w:line="240" w:lineRule="auto"/>
        <w:jc w:val="both"/>
        <w:rPr>
          <w:rFonts w:ascii="Times New Roman" w:eastAsiaTheme="minorHAnsi" w:hAnsi="Times New Roman" w:cstheme="minorBidi"/>
          <w:b/>
          <w:sz w:val="24"/>
          <w:szCs w:val="24"/>
          <w:u w:val="single"/>
          <w:lang w:eastAsia="x-none"/>
        </w:rPr>
      </w:pPr>
    </w:p>
    <w:p w:rsidR="00E2488F" w:rsidRPr="004C3A53" w:rsidRDefault="00E2488F" w:rsidP="00E2488F">
      <w:pPr>
        <w:spacing w:after="0" w:line="240" w:lineRule="auto"/>
        <w:jc w:val="both"/>
        <w:rPr>
          <w:rFonts w:ascii="Times New Roman" w:eastAsiaTheme="minorHAnsi" w:hAnsi="Times New Roman" w:cstheme="minorBidi"/>
          <w:b/>
          <w:i/>
          <w:sz w:val="24"/>
          <w:szCs w:val="24"/>
          <w:u w:val="single"/>
          <w:lang w:eastAsia="x-none"/>
        </w:rPr>
      </w:pPr>
      <w:r w:rsidRPr="004C3A53">
        <w:rPr>
          <w:rFonts w:ascii="Times New Roman" w:eastAsiaTheme="minorHAnsi" w:hAnsi="Times New Roman" w:cstheme="minorBidi"/>
          <w:b/>
          <w:i/>
          <w:sz w:val="24"/>
          <w:szCs w:val="24"/>
          <w:u w:val="single"/>
          <w:lang w:eastAsia="x-none"/>
        </w:rPr>
        <w:t>Sabanejewia balcanica</w:t>
      </w:r>
    </w:p>
    <w:p w:rsidR="00E2488F" w:rsidRPr="004C3A53" w:rsidRDefault="00E2488F" w:rsidP="00E2488F">
      <w:pPr>
        <w:spacing w:after="0" w:line="240" w:lineRule="auto"/>
        <w:ind w:firstLine="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Достига до 10-12 cm дължина и 10-15 g тегло. Тялото е лентовидно, ниско, странично сплеснато, покрито с дребни люспи. Опашното стъбло дълго, отгоре и отдолу с кожен кил (ръб). Подочните костици са масивни, продължени с по 2 дъговидно извити шипчета. Устата е долна с 6 мустачки; задният чифт достига задния край на очите. В опашнта перка има 12 разклонени лъча. По гърба и страните на тялото има 3 надлъжни реда тъмни петна. Гръбните петна са тъмнокафяви, около 12, широко разграничени със светложълти петна и не дастигат страните на тялото. Страничните петна са 12-16, червенокафяви или виолетови, напречно продълговати (тесни). Между гръбните и страничните петна са разпръснати по-дребни петна и коси ивички. В основата на опашната перка има 2 отвесни, много тъмни, дъговидни петна, които често се сливат в дъговидна ивица. Размножителният период е от края на април до началото на юни. Плодовитостта на женските е ниска – около 300 хайверни зърна, които се отлагат направо върху камъните Храни се с дънни безгръбначни животни и хайвер.</w:t>
      </w:r>
    </w:p>
    <w:p w:rsidR="00E2488F" w:rsidRPr="004C3A53" w:rsidRDefault="00E2488F" w:rsidP="00E2488F">
      <w:pPr>
        <w:spacing w:after="0" w:line="240" w:lineRule="auto"/>
        <w:ind w:firstLine="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В миналото видът е бил с много широко разпространение в страната. Първоначално е публикуван за </w:t>
      </w:r>
      <w:r w:rsidRPr="00FD3053">
        <w:rPr>
          <w:rFonts w:ascii="Times New Roman" w:eastAsiaTheme="minorHAnsi" w:hAnsi="Times New Roman" w:cstheme="minorBidi"/>
          <w:i/>
          <w:sz w:val="24"/>
          <w:szCs w:val="24"/>
          <w:lang w:eastAsia="x-none"/>
        </w:rPr>
        <w:t>горните</w:t>
      </w:r>
      <w:r w:rsidRPr="004C3A53">
        <w:rPr>
          <w:rFonts w:ascii="Times New Roman" w:eastAsiaTheme="minorHAnsi" w:hAnsi="Times New Roman" w:cstheme="minorBidi"/>
          <w:sz w:val="24"/>
          <w:szCs w:val="24"/>
          <w:lang w:eastAsia="x-none"/>
        </w:rPr>
        <w:t xml:space="preserve"> и средни течения на повечето дунавски притоци – Огоста, Искър, Вит, Осъм и Янтра, както и за много от притоците на р. Марица – Чепинска река, Стара река, р. Въча, Чепеларска река, Харманлийска река, р. Тополница, р. Луда Яна и р. Стряма. Установен е и в р. Струма, при Земен и притока и Рилска река, р. Доспат (приток на Места), както и в р. Камчия (Дренски, 1928). В последствие видът е потвърден за реките от дунавския басейн – Искър и притоците й, Огоста, Вит, Осъм и Янтра (Шишков, 1939; Дренски, 1951; Паспалев, Пешев, 1955; Булгурков, 1958; Диков и др., 1988; Михайлова, 1970; Карапеткова, Диков, 1986; Карапеткова, 1972). Установен е и в реките Арчар и Лом (Михайлова, 1970). Постепенно изчезва в реките от Егейския водосборен басейн. Първоначално е съобщен за р. Струма под и над яз. Студена, както и в притока й р. Мътница (Булгурков, 1958), но при последващите изследвания в района не е установен (Михайлова, 1965). В басейна на р. Марица е потвърден само за р. Мечка при Първомай (</w:t>
      </w:r>
      <w:r w:rsidRPr="004C3A53">
        <w:rPr>
          <w:rFonts w:ascii="Times New Roman" w:eastAsiaTheme="minorHAnsi" w:hAnsi="Times New Roman" w:cstheme="minorBidi"/>
          <w:sz w:val="24"/>
          <w:szCs w:val="24"/>
          <w:lang w:val="en-US" w:eastAsia="x-none"/>
        </w:rPr>
        <w:t>Sivkov</w:t>
      </w:r>
      <w:r w:rsidRPr="004C3A53">
        <w:rPr>
          <w:rFonts w:ascii="Times New Roman" w:eastAsiaTheme="minorHAnsi" w:hAnsi="Times New Roman" w:cstheme="minorBidi"/>
          <w:sz w:val="24"/>
          <w:szCs w:val="24"/>
          <w:lang w:eastAsia="x-none"/>
        </w:rPr>
        <w:t>, 1991), р. Арда и притоците й и Бяла река (</w:t>
      </w:r>
      <w:r w:rsidRPr="004C3A53">
        <w:rPr>
          <w:rFonts w:ascii="Times New Roman" w:eastAsiaTheme="minorHAnsi" w:hAnsi="Times New Roman" w:cstheme="minorBidi"/>
          <w:sz w:val="24"/>
          <w:szCs w:val="24"/>
          <w:lang w:val="en-US" w:eastAsia="x-none"/>
        </w:rPr>
        <w:t>Pehlivanov</w:t>
      </w:r>
      <w:r w:rsidRPr="004C3A53">
        <w:rPr>
          <w:rFonts w:ascii="Times New Roman" w:eastAsiaTheme="minorHAnsi" w:hAnsi="Times New Roman" w:cstheme="minorBidi"/>
          <w:sz w:val="24"/>
          <w:szCs w:val="24"/>
          <w:lang w:eastAsia="x-none"/>
        </w:rPr>
        <w:t>, 2000). Среща се още в реките Места (</w:t>
      </w:r>
      <w:r w:rsidRPr="004C3A53">
        <w:rPr>
          <w:rFonts w:ascii="Times New Roman" w:eastAsiaTheme="minorHAnsi" w:hAnsi="Times New Roman" w:cstheme="minorBidi"/>
          <w:sz w:val="24"/>
          <w:szCs w:val="24"/>
          <w:lang w:val="en-US" w:eastAsia="x-none"/>
        </w:rPr>
        <w:t>Apostolou</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et</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al</w:t>
      </w:r>
      <w:r w:rsidRPr="004C3A53">
        <w:rPr>
          <w:rFonts w:ascii="Times New Roman" w:eastAsiaTheme="minorHAnsi" w:hAnsi="Times New Roman" w:cstheme="minorBidi"/>
          <w:sz w:val="24"/>
          <w:szCs w:val="24"/>
          <w:lang w:eastAsia="x-none"/>
        </w:rPr>
        <w:t>., 2010), както и Камчия.</w:t>
      </w:r>
    </w:p>
    <w:p w:rsidR="00E2488F" w:rsidRPr="004C3A53" w:rsidRDefault="00E2488F" w:rsidP="00E2488F">
      <w:pPr>
        <w:spacing w:after="0" w:line="240" w:lineRule="auto"/>
        <w:ind w:firstLine="709"/>
        <w:jc w:val="both"/>
        <w:rPr>
          <w:rFonts w:ascii="Times New Roman" w:eastAsiaTheme="minorHAnsi" w:hAnsi="Times New Roman" w:cstheme="minorBidi"/>
          <w:sz w:val="24"/>
          <w:szCs w:val="24"/>
          <w:lang w:eastAsia="x-none"/>
        </w:rPr>
      </w:pPr>
      <w:r w:rsidRPr="00126F5F">
        <w:rPr>
          <w:rFonts w:ascii="Times New Roman" w:eastAsiaTheme="minorHAnsi" w:hAnsi="Times New Roman" w:cstheme="minorBidi"/>
          <w:i/>
          <w:sz w:val="24"/>
          <w:szCs w:val="24"/>
          <w:lang w:eastAsia="x-none"/>
        </w:rPr>
        <w:t>Характеристики</w:t>
      </w:r>
      <w:r w:rsidRPr="00126F5F">
        <w:rPr>
          <w:rFonts w:ascii="Times New Roman" w:eastAsiaTheme="minorHAnsi" w:hAnsi="Times New Roman" w:cstheme="minorBidi"/>
          <w:i/>
          <w:sz w:val="24"/>
          <w:szCs w:val="24"/>
        </w:rPr>
        <w:t xml:space="preserve"> на местообитанието в България</w:t>
      </w:r>
      <w:r>
        <w:rPr>
          <w:rFonts w:ascii="Times New Roman" w:eastAsiaTheme="minorHAnsi" w:hAnsi="Times New Roman" w:cstheme="minorBidi"/>
          <w:i/>
          <w:sz w:val="24"/>
          <w:szCs w:val="24"/>
        </w:rPr>
        <w:t>.</w:t>
      </w:r>
      <w:r>
        <w:rPr>
          <w:rFonts w:ascii="Times New Roman" w:eastAsiaTheme="minorHAnsi" w:hAnsi="Times New Roman" w:cstheme="minorBidi"/>
          <w:sz w:val="24"/>
          <w:szCs w:val="24"/>
        </w:rPr>
        <w:t xml:space="preserve"> </w:t>
      </w:r>
      <w:r w:rsidRPr="004C3A53">
        <w:rPr>
          <w:rFonts w:ascii="Times New Roman" w:eastAsiaTheme="minorHAnsi" w:hAnsi="Times New Roman" w:cstheme="minorBidi"/>
          <w:sz w:val="24"/>
          <w:szCs w:val="24"/>
          <w:lang w:eastAsia="x-none"/>
        </w:rPr>
        <w:t xml:space="preserve">Бентосен, </w:t>
      </w:r>
      <w:r w:rsidRPr="00FD3053">
        <w:rPr>
          <w:rFonts w:ascii="Times New Roman" w:eastAsiaTheme="minorHAnsi" w:hAnsi="Times New Roman" w:cstheme="minorBidi"/>
          <w:i/>
          <w:sz w:val="24"/>
          <w:szCs w:val="24"/>
          <w:lang w:eastAsia="x-none"/>
        </w:rPr>
        <w:t>реофилен</w:t>
      </w:r>
      <w:r w:rsidRPr="004C3A53">
        <w:rPr>
          <w:rFonts w:ascii="Times New Roman" w:eastAsiaTheme="minorHAnsi" w:hAnsi="Times New Roman" w:cstheme="minorBidi"/>
          <w:sz w:val="24"/>
          <w:szCs w:val="24"/>
          <w:lang w:eastAsia="x-none"/>
        </w:rPr>
        <w:t xml:space="preserve"> вид. Обитава средните и горни течения на постоянни реки с пясъчно-чакълесто дъно и сравнително бързо течение. </w:t>
      </w:r>
    </w:p>
    <w:p w:rsidR="00E2488F" w:rsidRPr="004C3A53" w:rsidRDefault="00E2488F" w:rsidP="00E2488F">
      <w:pPr>
        <w:spacing w:after="0" w:line="240" w:lineRule="auto"/>
        <w:jc w:val="both"/>
        <w:rPr>
          <w:rFonts w:ascii="Times New Roman" w:eastAsiaTheme="minorHAnsi" w:hAnsi="Times New Roman" w:cstheme="minorBidi"/>
          <w:b/>
          <w:sz w:val="24"/>
          <w:szCs w:val="24"/>
          <w:u w:val="single"/>
          <w:lang w:eastAsia="x-none"/>
        </w:rPr>
      </w:pPr>
    </w:p>
    <w:p w:rsidR="00E2488F" w:rsidRPr="004C3A53" w:rsidRDefault="00E2488F" w:rsidP="00E2488F">
      <w:pPr>
        <w:spacing w:after="0" w:line="240" w:lineRule="auto"/>
        <w:jc w:val="both"/>
        <w:rPr>
          <w:rFonts w:ascii="Times New Roman" w:eastAsiaTheme="minorHAnsi" w:hAnsi="Times New Roman" w:cstheme="minorBidi"/>
          <w:b/>
          <w:i/>
          <w:sz w:val="24"/>
          <w:szCs w:val="24"/>
          <w:u w:val="single"/>
          <w:lang w:eastAsia="x-none"/>
        </w:rPr>
      </w:pPr>
      <w:r w:rsidRPr="004C3A53">
        <w:rPr>
          <w:rFonts w:ascii="Times New Roman" w:eastAsiaTheme="minorHAnsi" w:hAnsi="Times New Roman" w:cstheme="minorBidi"/>
          <w:b/>
          <w:i/>
          <w:sz w:val="24"/>
          <w:szCs w:val="24"/>
          <w:u w:val="single"/>
          <w:lang w:val="en-US" w:eastAsia="x-none"/>
        </w:rPr>
        <w:t>Sabanejewia</w:t>
      </w:r>
      <w:r w:rsidRPr="004C3A53">
        <w:rPr>
          <w:rFonts w:ascii="Times New Roman" w:eastAsiaTheme="minorHAnsi" w:hAnsi="Times New Roman" w:cstheme="minorBidi"/>
          <w:b/>
          <w:i/>
          <w:sz w:val="24"/>
          <w:szCs w:val="24"/>
          <w:u w:val="single"/>
          <w:lang w:eastAsia="x-none"/>
        </w:rPr>
        <w:t xml:space="preserve"> </w:t>
      </w:r>
      <w:r w:rsidRPr="004C3A53">
        <w:rPr>
          <w:rFonts w:ascii="Times New Roman" w:eastAsiaTheme="minorHAnsi" w:hAnsi="Times New Roman" w:cstheme="minorBidi"/>
          <w:b/>
          <w:i/>
          <w:sz w:val="24"/>
          <w:szCs w:val="24"/>
          <w:u w:val="single"/>
          <w:lang w:val="en-US" w:eastAsia="x-none"/>
        </w:rPr>
        <w:t>bulgarica</w:t>
      </w:r>
    </w:p>
    <w:p w:rsidR="00E2488F" w:rsidRPr="004C3A53" w:rsidRDefault="00E2488F" w:rsidP="00E2488F">
      <w:pPr>
        <w:spacing w:after="0" w:line="240" w:lineRule="auto"/>
        <w:ind w:firstLine="709"/>
        <w:jc w:val="both"/>
        <w:rPr>
          <w:rFonts w:ascii="Times New Roman" w:hAnsi="Times New Roman" w:cstheme="minorBidi"/>
          <w:color w:val="000000"/>
          <w:sz w:val="24"/>
          <w:szCs w:val="24"/>
        </w:rPr>
      </w:pPr>
      <w:r w:rsidRPr="004C3A53">
        <w:rPr>
          <w:rFonts w:ascii="Times New Roman" w:hAnsi="Times New Roman" w:cstheme="minorBidi"/>
          <w:color w:val="000000"/>
          <w:sz w:val="24"/>
          <w:szCs w:val="24"/>
        </w:rPr>
        <w:t xml:space="preserve">Достига до 10 cm дължина и 20-25 g тегло. Тялото е по-късо и по-високо от при другите видове. Очите са по-малки. По гърба има 5-7, а по страните 6-8  големи, четвъртити, тъмни петна, които понякога се спускат и върху млечнобелия корем. Върху основата на опашната перка има две много тъмни, овални петна. </w:t>
      </w:r>
    </w:p>
    <w:p w:rsidR="00E2488F" w:rsidRPr="004C3A53" w:rsidRDefault="00E2488F" w:rsidP="00E2488F">
      <w:pPr>
        <w:spacing w:after="0" w:line="240" w:lineRule="auto"/>
        <w:ind w:firstLine="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Видът е описан за първи път от р. Дунав при Видин (Дренски, 1928). В последствие е установен по цялото протежение на българския сектор от Видин до </w:t>
      </w:r>
      <w:r w:rsidRPr="004C3A53">
        <w:rPr>
          <w:rFonts w:ascii="Times New Roman" w:eastAsiaTheme="minorHAnsi" w:hAnsi="Times New Roman" w:cstheme="minorBidi"/>
          <w:sz w:val="24"/>
          <w:szCs w:val="24"/>
          <w:lang w:eastAsia="x-none"/>
        </w:rPr>
        <w:lastRenderedPageBreak/>
        <w:t xml:space="preserve">Силистра, като </w:t>
      </w:r>
      <w:r w:rsidRPr="00FD3053">
        <w:rPr>
          <w:rFonts w:ascii="Times New Roman" w:eastAsiaTheme="minorHAnsi" w:hAnsi="Times New Roman" w:cstheme="minorBidi"/>
          <w:i/>
          <w:sz w:val="24"/>
          <w:szCs w:val="24"/>
          <w:lang w:eastAsia="x-none"/>
        </w:rPr>
        <w:t>за</w:t>
      </w:r>
      <w:r w:rsidRPr="004C3A53">
        <w:rPr>
          <w:rFonts w:ascii="Times New Roman" w:eastAsiaTheme="minorHAnsi" w:hAnsi="Times New Roman" w:cstheme="minorBidi"/>
          <w:sz w:val="24"/>
          <w:szCs w:val="24"/>
          <w:lang w:eastAsia="x-none"/>
        </w:rPr>
        <w:t xml:space="preserve"> размножаване е навлизал на няколко километра от устията на по-големите й притоци – Огоста, Искър, Вит, Осъм и Янтра (Дренски, 1951). По-късно отново е публикуван за р. Дунав (Маринов, 1978) и р. Янтра, където е установен доста нагоре по течението – при с. Полско Косово, което се намира на повече от 40 </w:t>
      </w:r>
      <w:r w:rsidRPr="004C3A53">
        <w:rPr>
          <w:rFonts w:ascii="Times New Roman" w:eastAsiaTheme="minorHAnsi" w:hAnsi="Times New Roman" w:cstheme="minorBidi"/>
          <w:sz w:val="24"/>
          <w:szCs w:val="24"/>
          <w:lang w:val="en-US" w:eastAsia="x-none"/>
        </w:rPr>
        <w:t>km</w:t>
      </w:r>
      <w:r w:rsidRPr="004C3A53">
        <w:rPr>
          <w:rFonts w:ascii="Times New Roman" w:eastAsiaTheme="minorHAnsi" w:hAnsi="Times New Roman" w:cstheme="minorBidi"/>
          <w:sz w:val="24"/>
          <w:szCs w:val="24"/>
          <w:lang w:eastAsia="x-none"/>
        </w:rPr>
        <w:t xml:space="preserve"> от устието (Карапеткова, 1972). </w:t>
      </w:r>
    </w:p>
    <w:p w:rsidR="00E2488F" w:rsidRPr="004C3A53" w:rsidRDefault="00E2488F" w:rsidP="00E2488F">
      <w:pPr>
        <w:spacing w:after="0" w:line="240" w:lineRule="auto"/>
        <w:ind w:firstLine="709"/>
        <w:jc w:val="both"/>
        <w:rPr>
          <w:rFonts w:ascii="Times New Roman" w:hAnsi="Times New Roman" w:cstheme="minorBidi"/>
          <w:sz w:val="24"/>
          <w:szCs w:val="24"/>
        </w:rPr>
      </w:pPr>
      <w:r w:rsidRPr="00126F5F">
        <w:rPr>
          <w:rFonts w:ascii="Times New Roman" w:eastAsiaTheme="minorHAnsi" w:hAnsi="Times New Roman" w:cstheme="minorBidi"/>
          <w:i/>
          <w:sz w:val="24"/>
          <w:szCs w:val="24"/>
        </w:rPr>
        <w:t>Характеристики на местообитанието в България</w:t>
      </w:r>
      <w:r>
        <w:rPr>
          <w:rFonts w:ascii="Times New Roman" w:eastAsiaTheme="minorHAnsi" w:hAnsi="Times New Roman" w:cstheme="minorBidi"/>
          <w:i/>
          <w:sz w:val="24"/>
          <w:szCs w:val="24"/>
        </w:rPr>
        <w:t>.</w:t>
      </w:r>
      <w:r>
        <w:rPr>
          <w:rFonts w:ascii="Times New Roman" w:eastAsiaTheme="minorHAnsi" w:hAnsi="Times New Roman" w:cstheme="minorBidi"/>
          <w:sz w:val="24"/>
          <w:szCs w:val="24"/>
        </w:rPr>
        <w:t xml:space="preserve"> </w:t>
      </w:r>
      <w:r w:rsidRPr="004C3A53">
        <w:rPr>
          <w:rFonts w:ascii="Times New Roman" w:hAnsi="Times New Roman" w:cstheme="minorBidi"/>
          <w:sz w:val="24"/>
          <w:szCs w:val="24"/>
        </w:rPr>
        <w:t xml:space="preserve">Бентосен, реофилен вид. Обитава главното течение на р. Дунав, както и долните течения </w:t>
      </w:r>
      <w:r w:rsidRPr="00D378D1">
        <w:rPr>
          <w:rFonts w:ascii="Times New Roman" w:hAnsi="Times New Roman" w:cstheme="minorBidi"/>
          <w:sz w:val="24"/>
          <w:szCs w:val="24"/>
        </w:rPr>
        <w:t xml:space="preserve">на </w:t>
      </w:r>
      <w:r w:rsidRPr="00D378D1">
        <w:rPr>
          <w:rFonts w:ascii="Times New Roman" w:eastAsiaTheme="minorHAnsi" w:hAnsi="Times New Roman" w:cstheme="minorBidi"/>
          <w:sz w:val="24"/>
          <w:szCs w:val="24"/>
          <w:lang w:eastAsia="x-none"/>
        </w:rPr>
        <w:t>неговите</w:t>
      </w:r>
      <w:r w:rsidRPr="004C3A53">
        <w:rPr>
          <w:rFonts w:ascii="Times New Roman" w:hAnsi="Times New Roman" w:cstheme="minorBidi"/>
          <w:sz w:val="24"/>
          <w:szCs w:val="24"/>
        </w:rPr>
        <w:t xml:space="preserve"> по-големи притоци с пясъчно-чакълесто дъно.</w:t>
      </w:r>
    </w:p>
    <w:p w:rsidR="00E2488F" w:rsidRPr="004C3A53" w:rsidRDefault="00E2488F" w:rsidP="00E2488F">
      <w:pPr>
        <w:spacing w:after="160" w:line="240" w:lineRule="auto"/>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3. Състояние на биогеографско ниво и разпространение в мрежата </w:t>
      </w:r>
    </w:p>
    <w:p w:rsidR="00E2488F" w:rsidRPr="007D05DD" w:rsidRDefault="00E2488F" w:rsidP="00E2488F">
      <w:pPr>
        <w:suppressAutoHyphens/>
        <w:spacing w:after="0" w:line="240" w:lineRule="auto"/>
        <w:ind w:firstLine="709"/>
        <w:jc w:val="both"/>
        <w:rPr>
          <w:rFonts w:ascii="Times New Roman" w:eastAsia="Calibri" w:hAnsi="Times New Roman" w:cs="Calibri"/>
          <w:sz w:val="24"/>
          <w:szCs w:val="24"/>
          <w:lang w:eastAsia="ar-SA"/>
        </w:rPr>
      </w:pPr>
      <w:r w:rsidRPr="007D05DD">
        <w:rPr>
          <w:rFonts w:ascii="Times New Roman" w:eastAsia="Calibri" w:hAnsi="Times New Roman" w:cs="Calibri"/>
          <w:sz w:val="24"/>
          <w:szCs w:val="24"/>
          <w:lang w:eastAsia="ar-SA"/>
        </w:rPr>
        <w:t xml:space="preserve">Оценка в доклада от 2013 г. (за периода 2007-2012 г.) за всеки от двата вида поотделно не е извършена, тъй-като по това време </w:t>
      </w:r>
      <w:r w:rsidRPr="007D05DD">
        <w:rPr>
          <w:rFonts w:ascii="Times New Roman" w:eastAsia="Calibri" w:hAnsi="Times New Roman"/>
          <w:i/>
          <w:sz w:val="24"/>
          <w:szCs w:val="24"/>
          <w:lang w:eastAsia="x-none"/>
        </w:rPr>
        <w:t>S</w:t>
      </w:r>
      <w:r w:rsidRPr="007D05DD">
        <w:rPr>
          <w:rFonts w:ascii="Times New Roman" w:eastAsia="Calibri" w:hAnsi="Times New Roman" w:cs="Calibri"/>
          <w:i/>
          <w:sz w:val="24"/>
          <w:szCs w:val="24"/>
          <w:lang w:eastAsia="ar-SA"/>
        </w:rPr>
        <w:t>. bulgarica</w:t>
      </w:r>
      <w:r w:rsidRPr="007D05DD">
        <w:rPr>
          <w:rFonts w:ascii="Times New Roman" w:eastAsia="Calibri" w:hAnsi="Times New Roman" w:cs="Calibri"/>
          <w:sz w:val="24"/>
          <w:szCs w:val="24"/>
          <w:lang w:eastAsia="ar-SA"/>
        </w:rPr>
        <w:t xml:space="preserve"> не е бил разграничен като отделен вид от </w:t>
      </w:r>
      <w:r w:rsidRPr="007D05DD">
        <w:rPr>
          <w:rFonts w:ascii="Times New Roman" w:eastAsia="Calibri" w:hAnsi="Times New Roman" w:cs="Calibri"/>
          <w:i/>
          <w:sz w:val="24"/>
          <w:szCs w:val="24"/>
          <w:lang w:eastAsia="ar-SA"/>
        </w:rPr>
        <w:t xml:space="preserve">S. </w:t>
      </w:r>
      <w:r w:rsidRPr="007D05DD">
        <w:rPr>
          <w:rFonts w:ascii="Times New Roman" w:eastAsia="Calibri" w:hAnsi="Times New Roman" w:cs="Calibri"/>
          <w:i/>
          <w:sz w:val="24"/>
          <w:szCs w:val="24"/>
          <w:lang w:val="en-US" w:eastAsia="ar-SA"/>
        </w:rPr>
        <w:t>b</w:t>
      </w:r>
      <w:r w:rsidRPr="007D05DD">
        <w:rPr>
          <w:rFonts w:ascii="Times New Roman" w:eastAsia="Calibri" w:hAnsi="Times New Roman" w:cs="Calibri"/>
          <w:i/>
          <w:sz w:val="24"/>
          <w:szCs w:val="24"/>
          <w:lang w:eastAsia="ar-SA"/>
        </w:rPr>
        <w:t xml:space="preserve">alcanica, съответно са </w:t>
      </w:r>
      <w:r w:rsidRPr="007D05DD">
        <w:rPr>
          <w:rFonts w:ascii="Times New Roman" w:eastAsia="Calibri" w:hAnsi="Times New Roman" w:cs="Calibri"/>
          <w:sz w:val="24"/>
          <w:szCs w:val="24"/>
          <w:lang w:eastAsia="ar-SA"/>
        </w:rPr>
        <w:t>картирани и двата вида под общото име</w:t>
      </w:r>
      <w:r w:rsidRPr="007D05DD">
        <w:rPr>
          <w:rFonts w:eastAsia="Calibri"/>
          <w:lang w:eastAsia="ar-SA"/>
        </w:rPr>
        <w:t xml:space="preserve"> </w:t>
      </w:r>
      <w:r w:rsidRPr="007D05DD">
        <w:rPr>
          <w:rFonts w:ascii="Times New Roman" w:eastAsia="Calibri" w:hAnsi="Times New Roman" w:cs="Calibri"/>
          <w:i/>
          <w:sz w:val="24"/>
          <w:szCs w:val="24"/>
          <w:lang w:eastAsia="ar-SA"/>
        </w:rPr>
        <w:t>S. аurata</w:t>
      </w:r>
      <w:r w:rsidRPr="007D05DD">
        <w:rPr>
          <w:rFonts w:ascii="Times New Roman" w:eastAsia="Calibri" w:hAnsi="Times New Roman" w:cs="Calibri"/>
          <w:sz w:val="24"/>
          <w:szCs w:val="24"/>
          <w:lang w:eastAsia="ar-SA"/>
        </w:rPr>
        <w:t>. ПС е оценен</w:t>
      </w:r>
      <w:r w:rsidRPr="007D05DD">
        <w:rPr>
          <w:rFonts w:ascii="Times New Roman" w:eastAsia="Calibri" w:hAnsi="Times New Roman"/>
          <w:sz w:val="24"/>
          <w:szCs w:val="24"/>
          <w:lang w:eastAsia="x-none"/>
        </w:rPr>
        <w:t xml:space="preserve"> като „благоприятно“ за всички параметри освен „бъдещи перспективи“, което определя общата оценка като неблагоприятна (U1).</w:t>
      </w:r>
    </w:p>
    <w:p w:rsidR="00E2488F" w:rsidRPr="007D05DD" w:rsidRDefault="00E2488F" w:rsidP="00E2488F">
      <w:pPr>
        <w:suppressAutoHyphens/>
        <w:spacing w:after="0" w:line="240" w:lineRule="auto"/>
        <w:ind w:firstLine="709"/>
        <w:jc w:val="both"/>
        <w:rPr>
          <w:rFonts w:ascii="Times New Roman" w:eastAsia="Calibri" w:hAnsi="Times New Roman"/>
          <w:sz w:val="24"/>
          <w:szCs w:val="24"/>
          <w:lang w:eastAsia="x-none"/>
        </w:rPr>
      </w:pPr>
      <w:r w:rsidRPr="007D05DD">
        <w:rPr>
          <w:rFonts w:ascii="Times New Roman" w:eastAsia="Calibri" w:hAnsi="Times New Roman"/>
          <w:sz w:val="24"/>
          <w:szCs w:val="24"/>
          <w:lang w:eastAsia="x-none"/>
        </w:rPr>
        <w:t>Съгласно доклада по чл. 17 от Директивата за местообитанията, през 2019 г. (за периода 2013-</w:t>
      </w:r>
      <w:r w:rsidRPr="007D05DD">
        <w:rPr>
          <w:rFonts w:ascii="Times New Roman" w:eastAsia="Calibri" w:hAnsi="Times New Roman"/>
          <w:iCs/>
          <w:sz w:val="24"/>
          <w:szCs w:val="24"/>
          <w:lang w:eastAsia="x-none"/>
        </w:rPr>
        <w:t>2018</w:t>
      </w:r>
      <w:r w:rsidRPr="007D05DD">
        <w:rPr>
          <w:rFonts w:ascii="Times New Roman" w:eastAsia="Calibri" w:hAnsi="Times New Roman"/>
          <w:sz w:val="24"/>
          <w:szCs w:val="24"/>
          <w:lang w:eastAsia="x-none"/>
        </w:rPr>
        <w:t xml:space="preserve"> г.), видовият комплекс има благоприятно природозащитно състояние в Континенталния биогеографски регион,</w:t>
      </w:r>
      <w:r w:rsidRPr="007D05DD">
        <w:rPr>
          <w:rFonts w:ascii="Times New Roman" w:eastAsia="Calibri" w:hAnsi="Times New Roman" w:cs="Calibri"/>
          <w:sz w:val="24"/>
          <w:szCs w:val="24"/>
          <w:lang w:eastAsia="ar-SA"/>
        </w:rPr>
        <w:t xml:space="preserve"> като за параметър „Популация“ липсват данни.</w:t>
      </w:r>
      <w:r w:rsidRPr="007D05DD">
        <w:rPr>
          <w:rFonts w:ascii="Times New Roman" w:eastAsia="Calibri" w:hAnsi="Times New Roman"/>
          <w:sz w:val="24"/>
          <w:szCs w:val="24"/>
          <w:lang w:eastAsia="x-none"/>
        </w:rPr>
        <w:t xml:space="preserve"> </w:t>
      </w:r>
    </w:p>
    <w:p w:rsidR="00E2488F" w:rsidRPr="007D05DD" w:rsidRDefault="00E2488F" w:rsidP="00E2488F">
      <w:pPr>
        <w:suppressAutoHyphens/>
        <w:spacing w:after="0" w:line="240" w:lineRule="auto"/>
        <w:ind w:firstLine="708"/>
        <w:jc w:val="both"/>
        <w:rPr>
          <w:rFonts w:ascii="Times New Roman" w:eastAsia="Calibri" w:hAnsi="Times New Roman"/>
          <w:bCs/>
          <w:iCs/>
          <w:sz w:val="24"/>
          <w:szCs w:val="24"/>
          <w:lang w:eastAsia="x-none"/>
        </w:rPr>
      </w:pPr>
      <w:r w:rsidRPr="007D05DD">
        <w:rPr>
          <w:rFonts w:ascii="Times New Roman" w:eastAsia="Calibri" w:hAnsi="Times New Roman"/>
          <w:bCs/>
          <w:iCs/>
          <w:sz w:val="24"/>
          <w:szCs w:val="24"/>
          <w:lang w:eastAsia="x-none"/>
        </w:rPr>
        <w:t>Като видов комплекс, двата вида са включени като предмет на опазване в 54 зони.</w:t>
      </w:r>
    </w:p>
    <w:p w:rsidR="00E2488F" w:rsidRPr="009D7FF8" w:rsidRDefault="00E2488F" w:rsidP="00E2488F">
      <w:pPr>
        <w:spacing w:after="0" w:line="240" w:lineRule="auto"/>
        <w:ind w:firstLine="709"/>
        <w:jc w:val="both"/>
        <w:rPr>
          <w:rFonts w:ascii="Times New Roman" w:eastAsiaTheme="minorHAnsi" w:hAnsi="Times New Roman"/>
          <w:sz w:val="24"/>
          <w:szCs w:val="24"/>
        </w:rPr>
      </w:pPr>
      <w:r w:rsidRPr="009D7FF8">
        <w:rPr>
          <w:rFonts w:ascii="Times New Roman" w:eastAsiaTheme="minorHAnsi" w:hAnsi="Times New Roman"/>
          <w:sz w:val="24"/>
          <w:szCs w:val="24"/>
        </w:rPr>
        <w:t xml:space="preserve">Основните заплахи и за двата вида могат да бъдат резюмирани до следните негативни фактори: </w:t>
      </w:r>
    </w:p>
    <w:p w:rsidR="00E2488F" w:rsidRPr="009D7FF8" w:rsidRDefault="00E2488F" w:rsidP="00E2488F">
      <w:pPr>
        <w:spacing w:after="0" w:line="240" w:lineRule="auto"/>
        <w:jc w:val="both"/>
        <w:rPr>
          <w:rFonts w:ascii="Times New Roman" w:eastAsiaTheme="minorHAnsi" w:hAnsi="Times New Roman"/>
          <w:sz w:val="24"/>
          <w:szCs w:val="24"/>
        </w:rPr>
      </w:pPr>
      <w:r w:rsidRPr="009D7FF8">
        <w:rPr>
          <w:rFonts w:ascii="Times New Roman" w:eastAsiaTheme="minorHAnsi" w:hAnsi="Times New Roman"/>
          <w:sz w:val="24"/>
          <w:szCs w:val="24"/>
        </w:rPr>
        <w:t>Пряко въздействащи негативни антропогенни фактори.</w:t>
      </w:r>
    </w:p>
    <w:p w:rsidR="00E2488F" w:rsidRPr="009D7FF8"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9D7FF8">
        <w:rPr>
          <w:rFonts w:ascii="Times New Roman" w:eastAsiaTheme="minorHAnsi" w:hAnsi="Times New Roman"/>
          <w:sz w:val="24"/>
          <w:szCs w:val="24"/>
        </w:rPr>
        <w:t xml:space="preserve">добив на минерали (например скали, метални руди, чакъл, пясък; </w:t>
      </w:r>
    </w:p>
    <w:p w:rsidR="00E2488F" w:rsidRPr="009D7FF8"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9D7FF8">
        <w:rPr>
          <w:rFonts w:ascii="Times New Roman" w:eastAsiaTheme="minorHAnsi" w:hAnsi="Times New Roman"/>
          <w:sz w:val="24"/>
          <w:szCs w:val="24"/>
        </w:rPr>
        <w:t>физическа промяна на водните тела, изменение на хидрологичния поток;</w:t>
      </w:r>
    </w:p>
    <w:p w:rsidR="00E2488F" w:rsidRPr="009D7FF8"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9D7FF8">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E2488F" w:rsidRPr="009D7FF8"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9D7FF8">
        <w:rPr>
          <w:rFonts w:ascii="Times New Roman" w:eastAsiaTheme="minorHAnsi" w:hAnsi="Times New Roman"/>
          <w:sz w:val="24"/>
          <w:szCs w:val="24"/>
        </w:rPr>
        <w:t xml:space="preserve">Замърсяване на водите. </w:t>
      </w:r>
    </w:p>
    <w:p w:rsidR="00E2488F" w:rsidRPr="004C3A53" w:rsidRDefault="00E2488F" w:rsidP="00E2488F">
      <w:pPr>
        <w:spacing w:after="0" w:line="240" w:lineRule="auto"/>
        <w:jc w:val="both"/>
        <w:rPr>
          <w:rFonts w:ascii="Times New Roman" w:eastAsiaTheme="minorHAnsi" w:hAnsi="Times New Roman"/>
          <w:b/>
          <w:sz w:val="24"/>
          <w:szCs w:val="24"/>
          <w:lang w:val="en-US"/>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E2488F" w:rsidRPr="004C3A53" w:rsidTr="002E67EF">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67"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i/>
                <w:sz w:val="16"/>
                <w:szCs w:val="16"/>
                <w:lang w:val="en-US"/>
              </w:rPr>
              <w:t>Sabanejewia aurata</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5081</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5081</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В</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A</w:t>
            </w:r>
          </w:p>
        </w:tc>
      </w:tr>
    </w:tbl>
    <w:p w:rsidR="00E2488F" w:rsidRPr="004C3A53" w:rsidRDefault="00E2488F" w:rsidP="00E2488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4C3A53">
        <w:rPr>
          <w:rFonts w:ascii="Times New Roman" w:eastAsiaTheme="minorHAnsi" w:hAnsi="Times New Roman"/>
          <w:b/>
          <w:sz w:val="24"/>
          <w:szCs w:val="24"/>
        </w:rPr>
        <w:t xml:space="preserve">Източник: </w:t>
      </w:r>
    </w:p>
    <w:p w:rsidR="00E2488F" w:rsidRPr="004C3A53" w:rsidRDefault="00E2488F" w:rsidP="00E2488F">
      <w:pPr>
        <w:spacing w:after="160" w:line="240" w:lineRule="auto"/>
        <w:jc w:val="both"/>
        <w:rPr>
          <w:rFonts w:asciiTheme="minorHAnsi" w:eastAsiaTheme="minorHAnsi" w:hAnsiTheme="minorHAnsi" w:cstheme="minorBidi"/>
        </w:rPr>
      </w:pPr>
      <w:hyperlink r:id="rId173" w:history="1">
        <w:r w:rsidRPr="004C3A53">
          <w:rPr>
            <w:rFonts w:asciiTheme="minorHAnsi" w:eastAsiaTheme="minorHAnsi" w:hAnsiTheme="minorHAnsi" w:cstheme="minorBidi"/>
            <w:color w:val="0000FF" w:themeColor="hyperlink"/>
            <w:u w:val="single"/>
          </w:rPr>
          <w:t>http://natura2000.moew.government.bg/PublicDownloads/Auto/PS_SCI/BG0000181/BG0000181_PS_16.pdf</w:t>
        </w:r>
      </w:hyperlink>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w:t>
      </w:r>
      <w:r w:rsidRPr="004C3A53">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Качеството на данните за вида е оценено като „добро“ (</w:t>
      </w:r>
      <w:r w:rsidRPr="004C3A53">
        <w:rPr>
          <w:rFonts w:ascii="Times New Roman" w:eastAsiaTheme="minorHAnsi" w:hAnsi="Times New Roman"/>
          <w:sz w:val="24"/>
          <w:szCs w:val="24"/>
          <w:lang w:val="en-US"/>
        </w:rPr>
        <w:t>G</w:t>
      </w:r>
      <w:r w:rsidRPr="004C3A53">
        <w:rPr>
          <w:rFonts w:ascii="Times New Roman" w:eastAsiaTheme="minorHAnsi" w:hAnsi="Times New Roman"/>
          <w:sz w:val="24"/>
          <w:szCs w:val="24"/>
        </w:rPr>
        <w:t xml:space="preserve">). Популацията е оценена в индивиди. </w:t>
      </w:r>
      <w:r w:rsidRPr="009D7FF8">
        <w:rPr>
          <w:rFonts w:ascii="Times New Roman" w:eastAsiaTheme="minorHAnsi" w:hAnsi="Times New Roman" w:cstheme="minorBidi"/>
          <w:sz w:val="24"/>
          <w:szCs w:val="24"/>
          <w:lang w:eastAsia="x-none"/>
        </w:rPr>
        <w:t>Опазването</w:t>
      </w:r>
      <w:r w:rsidRPr="004C3A53">
        <w:rPr>
          <w:rFonts w:ascii="Times New Roman" w:eastAsiaTheme="minorHAnsi" w:hAnsi="Times New Roman"/>
          <w:sz w:val="24"/>
          <w:szCs w:val="24"/>
        </w:rPr>
        <w:t xml:space="preserve"> на вида е оценено като „А) отлично“, изолираността </w:t>
      </w:r>
      <w:r w:rsidRPr="004C3A53">
        <w:rPr>
          <w:rFonts w:ascii="Times New Roman" w:eastAsiaTheme="minorHAnsi" w:hAnsi="Times New Roman"/>
          <w:sz w:val="24"/>
          <w:szCs w:val="24"/>
        </w:rPr>
        <w:lastRenderedPageBreak/>
        <w:t xml:space="preserve">на популацията със „В) популация в края на ареала на разпространение“, цялостна оценка е „А) отлична“. </w:t>
      </w:r>
    </w:p>
    <w:p w:rsidR="00E2488F" w:rsidRPr="004C3A53" w:rsidRDefault="00E2488F" w:rsidP="00E2488F">
      <w:pPr>
        <w:autoSpaceDE w:val="0"/>
        <w:autoSpaceDN w:val="0"/>
        <w:adjustRightInd w:val="0"/>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5. Анализ на наличната информация.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В зоната се срещат и двата вида: </w:t>
      </w:r>
      <w:r w:rsidRPr="004C3A53">
        <w:rPr>
          <w:rFonts w:ascii="Times New Roman" w:eastAsiaTheme="minorHAnsi" w:hAnsi="Times New Roman"/>
          <w:i/>
          <w:sz w:val="24"/>
          <w:szCs w:val="24"/>
        </w:rPr>
        <w:t>Sabanejewia bulgaricа</w:t>
      </w:r>
      <w:r w:rsidRPr="004C3A53">
        <w:rPr>
          <w:rFonts w:ascii="Times New Roman" w:eastAsiaTheme="minorHAnsi" w:hAnsi="Times New Roman"/>
          <w:sz w:val="24"/>
          <w:szCs w:val="24"/>
        </w:rPr>
        <w:t xml:space="preserve"> в дунавския участък на зоната и приустиевия участък на р. Вит и </w:t>
      </w:r>
      <w:r w:rsidRPr="004C3A53">
        <w:rPr>
          <w:rFonts w:ascii="Times New Roman" w:eastAsiaTheme="minorHAnsi" w:hAnsi="Times New Roman"/>
          <w:i/>
          <w:sz w:val="24"/>
          <w:szCs w:val="24"/>
        </w:rPr>
        <w:t xml:space="preserve">Sabanejewia balcanica </w:t>
      </w:r>
      <w:r w:rsidRPr="004C3A53">
        <w:rPr>
          <w:rFonts w:ascii="Times New Roman" w:eastAsiaTheme="minorHAnsi" w:hAnsi="Times New Roman"/>
          <w:sz w:val="24"/>
          <w:szCs w:val="24"/>
        </w:rPr>
        <w:t>в средното течени на р. Вит</w:t>
      </w:r>
      <w:r w:rsidRPr="004C3A53">
        <w:rPr>
          <w:rFonts w:ascii="Times New Roman" w:eastAsiaTheme="minorHAnsi" w:hAnsi="Times New Roman"/>
          <w:i/>
          <w:sz w:val="24"/>
          <w:szCs w:val="24"/>
        </w:rPr>
        <w:t>.</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Видът е регистриран през 2013</w:t>
      </w:r>
      <w:r>
        <w:rPr>
          <w:rFonts w:ascii="Times New Roman" w:eastAsiaTheme="minorHAnsi" w:hAnsi="Times New Roman"/>
          <w:sz w:val="24"/>
          <w:szCs w:val="24"/>
        </w:rPr>
        <w:t xml:space="preserve"> </w:t>
      </w:r>
      <w:r w:rsidRPr="004C3A53">
        <w:rPr>
          <w:rFonts w:ascii="Times New Roman" w:eastAsiaTheme="minorHAnsi" w:hAnsi="Times New Roman"/>
          <w:sz w:val="24"/>
          <w:szCs w:val="24"/>
        </w:rPr>
        <w:t xml:space="preserve">г. в зоната по време на проект </w:t>
      </w:r>
      <w:r>
        <w:rPr>
          <w:rFonts w:ascii="Times New Roman" w:eastAsiaTheme="minorHAnsi" w:hAnsi="Times New Roman"/>
          <w:sz w:val="24"/>
          <w:szCs w:val="24"/>
        </w:rPr>
        <w:t>„</w:t>
      </w:r>
      <w:r w:rsidRPr="004C3A53">
        <w:rPr>
          <w:rFonts w:ascii="Times New Roman" w:eastAsiaTheme="minorHAnsi" w:hAnsi="Times New Roman"/>
          <w:sz w:val="24"/>
          <w:szCs w:val="24"/>
        </w:rPr>
        <w:t>Картиране и определяне на природозащитното състояние на природни местообитания и видове - фаза I</w:t>
      </w:r>
      <w:r>
        <w:rPr>
          <w:rFonts w:ascii="Times New Roman" w:eastAsiaTheme="minorHAnsi" w:hAnsi="Times New Roman"/>
          <w:sz w:val="24"/>
          <w:szCs w:val="24"/>
        </w:rPr>
        <w:t>“</w:t>
      </w:r>
      <w:r w:rsidRPr="004C3A53">
        <w:rPr>
          <w:rFonts w:ascii="Times New Roman" w:eastAsiaTheme="minorHAnsi" w:hAnsi="Times New Roman"/>
          <w:sz w:val="24"/>
          <w:szCs w:val="24"/>
        </w:rPr>
        <w:t xml:space="preserve"> с численост 100 инд/ха. Видът е категоризиран в неблагоприятно-незадоволително ПС поради </w:t>
      </w:r>
      <w:r w:rsidRPr="009D7FF8">
        <w:rPr>
          <w:rFonts w:ascii="Times New Roman" w:eastAsiaTheme="minorHAnsi" w:hAnsi="Times New Roman" w:cstheme="minorBidi"/>
          <w:sz w:val="24"/>
          <w:szCs w:val="24"/>
          <w:lang w:eastAsia="x-none"/>
        </w:rPr>
        <w:t>установени</w:t>
      </w:r>
      <w:r w:rsidRPr="004C3A53">
        <w:rPr>
          <w:rFonts w:ascii="Times New Roman" w:eastAsiaTheme="minorHAnsi" w:hAnsi="Times New Roman"/>
          <w:sz w:val="24"/>
          <w:szCs w:val="24"/>
        </w:rPr>
        <w:t xml:space="preserve"> нетипично съотношение между възрастовите групи, ниска стойност на Б</w:t>
      </w:r>
      <w:r>
        <w:rPr>
          <w:rFonts w:ascii="Times New Roman" w:eastAsiaTheme="minorHAnsi" w:hAnsi="Times New Roman"/>
          <w:sz w:val="24"/>
          <w:szCs w:val="24"/>
        </w:rPr>
        <w:t>Б</w:t>
      </w:r>
      <w:r w:rsidRPr="004C3A53">
        <w:rPr>
          <w:rFonts w:ascii="Times New Roman" w:eastAsiaTheme="minorHAnsi" w:hAnsi="Times New Roman"/>
          <w:sz w:val="24"/>
          <w:szCs w:val="24"/>
        </w:rPr>
        <w:t>И</w:t>
      </w:r>
      <w:r>
        <w:rPr>
          <w:rFonts w:ascii="Times New Roman" w:eastAsiaTheme="minorHAnsi" w:hAnsi="Times New Roman"/>
          <w:sz w:val="24"/>
          <w:szCs w:val="24"/>
        </w:rPr>
        <w:t xml:space="preserve"> като мерна единица за параметър „Сапробност“</w:t>
      </w:r>
      <w:r w:rsidRPr="004C3A53">
        <w:rPr>
          <w:rFonts w:ascii="Times New Roman" w:eastAsiaTheme="minorHAnsi" w:hAnsi="Times New Roman"/>
          <w:sz w:val="24"/>
          <w:szCs w:val="24"/>
        </w:rPr>
        <w:t xml:space="preserve"> и установеното замърсяване. В стандартния формуляр </w:t>
      </w:r>
      <w:r>
        <w:rPr>
          <w:rFonts w:ascii="Times New Roman" w:eastAsiaTheme="minorHAnsi" w:hAnsi="Times New Roman"/>
          <w:sz w:val="24"/>
          <w:szCs w:val="24"/>
        </w:rPr>
        <w:t>като популационна единица е използвана общата</w:t>
      </w:r>
      <w:r w:rsidRPr="004C3A53">
        <w:rPr>
          <w:rFonts w:ascii="Times New Roman" w:eastAsiaTheme="minorHAnsi" w:hAnsi="Times New Roman"/>
          <w:sz w:val="24"/>
          <w:szCs w:val="24"/>
        </w:rPr>
        <w:t xml:space="preserve"> численост на популацията.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Цели</w:t>
      </w:r>
      <w:r>
        <w:rPr>
          <w:rFonts w:ascii="Times New Roman" w:eastAsiaTheme="minorHAnsi" w:hAnsi="Times New Roman"/>
          <w:sz w:val="24"/>
          <w:szCs w:val="24"/>
        </w:rPr>
        <w:t>те</w:t>
      </w:r>
      <w:r w:rsidRPr="004C3A53">
        <w:rPr>
          <w:rFonts w:ascii="Times New Roman" w:eastAsiaTheme="minorHAnsi" w:hAnsi="Times New Roman"/>
          <w:sz w:val="24"/>
          <w:szCs w:val="24"/>
        </w:rPr>
        <w:t xml:space="preserve"> участъ</w:t>
      </w:r>
      <w:r>
        <w:rPr>
          <w:rFonts w:ascii="Times New Roman" w:eastAsiaTheme="minorHAnsi" w:hAnsi="Times New Roman"/>
          <w:sz w:val="24"/>
          <w:szCs w:val="24"/>
        </w:rPr>
        <w:t>ци</w:t>
      </w:r>
      <w:r w:rsidRPr="004C3A53">
        <w:rPr>
          <w:rFonts w:ascii="Times New Roman" w:eastAsiaTheme="minorHAnsi" w:hAnsi="Times New Roman"/>
          <w:sz w:val="24"/>
          <w:szCs w:val="24"/>
        </w:rPr>
        <w:t xml:space="preserve"> на река Дунав и на р. Вит в зоната представляват подходящ</w:t>
      </w:r>
      <w:r>
        <w:rPr>
          <w:rFonts w:ascii="Times New Roman" w:eastAsiaTheme="minorHAnsi" w:hAnsi="Times New Roman"/>
          <w:sz w:val="24"/>
          <w:szCs w:val="24"/>
        </w:rPr>
        <w:t>и</w:t>
      </w:r>
      <w:r w:rsidRPr="004C3A53">
        <w:rPr>
          <w:rFonts w:ascii="Times New Roman" w:eastAsiaTheme="minorHAnsi" w:hAnsi="Times New Roman"/>
          <w:sz w:val="24"/>
          <w:szCs w:val="24"/>
        </w:rPr>
        <w:t xml:space="preserve"> </w:t>
      </w:r>
      <w:r w:rsidRPr="009D7FF8">
        <w:rPr>
          <w:rFonts w:ascii="Times New Roman" w:eastAsiaTheme="minorHAnsi" w:hAnsi="Times New Roman" w:cstheme="minorBidi"/>
          <w:sz w:val="24"/>
          <w:szCs w:val="24"/>
          <w:lang w:eastAsia="x-none"/>
        </w:rPr>
        <w:t>местообитани</w:t>
      </w:r>
      <w:r>
        <w:rPr>
          <w:rFonts w:ascii="Times New Roman" w:eastAsiaTheme="minorHAnsi" w:hAnsi="Times New Roman" w:cstheme="minorBidi"/>
          <w:sz w:val="24"/>
          <w:szCs w:val="24"/>
          <w:lang w:eastAsia="x-none"/>
        </w:rPr>
        <w:t>я</w:t>
      </w:r>
      <w:r w:rsidRPr="004C3A53">
        <w:rPr>
          <w:rFonts w:ascii="Times New Roman" w:eastAsiaTheme="minorHAnsi" w:hAnsi="Times New Roman"/>
          <w:sz w:val="24"/>
          <w:szCs w:val="24"/>
        </w:rPr>
        <w:t xml:space="preserve"> за вида, съгласно </w:t>
      </w:r>
      <w:r>
        <w:rPr>
          <w:rFonts w:ascii="Times New Roman" w:eastAsiaTheme="minorHAnsi" w:hAnsi="Times New Roman"/>
          <w:sz w:val="24"/>
          <w:szCs w:val="24"/>
        </w:rPr>
        <w:t>хабитатните</w:t>
      </w:r>
      <w:r w:rsidRPr="004C3A53">
        <w:rPr>
          <w:rFonts w:ascii="Times New Roman" w:eastAsiaTheme="minorHAnsi" w:hAnsi="Times New Roman"/>
          <w:sz w:val="24"/>
          <w:szCs w:val="24"/>
        </w:rPr>
        <w:t xml:space="preserve"> характеристики, дадени по-горе. </w:t>
      </w:r>
      <w:r>
        <w:rPr>
          <w:rFonts w:ascii="Times New Roman" w:eastAsiaTheme="minorHAnsi" w:hAnsi="Times New Roman"/>
          <w:sz w:val="24"/>
          <w:szCs w:val="24"/>
        </w:rPr>
        <w:t>Двете реки</w:t>
      </w:r>
      <w:r w:rsidRPr="004C3A53">
        <w:rPr>
          <w:rFonts w:ascii="Times New Roman" w:eastAsiaTheme="minorHAnsi" w:hAnsi="Times New Roman"/>
          <w:sz w:val="24"/>
          <w:szCs w:val="24"/>
        </w:rPr>
        <w:t xml:space="preserve"> представлява</w:t>
      </w:r>
      <w:r>
        <w:rPr>
          <w:rFonts w:ascii="Times New Roman" w:eastAsiaTheme="minorHAnsi" w:hAnsi="Times New Roman"/>
          <w:sz w:val="24"/>
          <w:szCs w:val="24"/>
        </w:rPr>
        <w:t xml:space="preserve">т </w:t>
      </w:r>
      <w:r w:rsidRPr="004C3A53">
        <w:rPr>
          <w:rFonts w:ascii="Times New Roman" w:eastAsiaTheme="minorHAnsi" w:hAnsi="Times New Roman"/>
          <w:sz w:val="24"/>
          <w:szCs w:val="24"/>
        </w:rPr>
        <w:t>еко</w:t>
      </w:r>
      <w:r>
        <w:rPr>
          <w:rFonts w:ascii="Times New Roman" w:eastAsiaTheme="minorHAnsi" w:hAnsi="Times New Roman"/>
          <w:sz w:val="24"/>
          <w:szCs w:val="24"/>
        </w:rPr>
        <w:t xml:space="preserve">логични </w:t>
      </w:r>
      <w:r w:rsidRPr="004C3A53">
        <w:rPr>
          <w:rFonts w:ascii="Times New Roman" w:eastAsiaTheme="minorHAnsi" w:hAnsi="Times New Roman"/>
          <w:sz w:val="24"/>
          <w:szCs w:val="24"/>
        </w:rPr>
        <w:t>коридор</w:t>
      </w:r>
      <w:r>
        <w:rPr>
          <w:rFonts w:ascii="Times New Roman" w:eastAsiaTheme="minorHAnsi" w:hAnsi="Times New Roman"/>
          <w:sz w:val="24"/>
          <w:szCs w:val="24"/>
        </w:rPr>
        <w:t>и</w:t>
      </w:r>
      <w:r w:rsidRPr="004C3A53">
        <w:rPr>
          <w:rFonts w:ascii="Times New Roman" w:eastAsiaTheme="minorHAnsi" w:hAnsi="Times New Roman"/>
          <w:sz w:val="24"/>
          <w:szCs w:val="24"/>
        </w:rPr>
        <w:t xml:space="preserve"> за връзка с останалите части на популацията</w:t>
      </w:r>
      <w:r>
        <w:rPr>
          <w:rFonts w:ascii="Times New Roman" w:eastAsiaTheme="minorHAnsi" w:hAnsi="Times New Roman"/>
          <w:sz w:val="24"/>
          <w:szCs w:val="24"/>
        </w:rPr>
        <w:t xml:space="preserve"> и распространение</w:t>
      </w:r>
      <w:r w:rsidRPr="004C3A53">
        <w:rPr>
          <w:rFonts w:ascii="Times New Roman" w:eastAsiaTheme="minorHAnsi" w:hAnsi="Times New Roman"/>
          <w:sz w:val="24"/>
          <w:szCs w:val="24"/>
        </w:rPr>
        <w:t xml:space="preserve">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E2488F" w:rsidRPr="001210CA" w:rsidRDefault="00E2488F" w:rsidP="00E2488F">
      <w:pPr>
        <w:spacing w:after="0" w:line="240" w:lineRule="auto"/>
        <w:ind w:firstLine="709"/>
        <w:jc w:val="both"/>
        <w:rPr>
          <w:rFonts w:ascii="Times New Roman" w:eastAsiaTheme="minorHAnsi" w:hAnsi="Times New Roman"/>
          <w:sz w:val="24"/>
          <w:szCs w:val="24"/>
        </w:rPr>
      </w:pPr>
      <w:bookmarkStart w:id="60" w:name="_Hlk99609991"/>
      <w:r w:rsidRPr="001210CA">
        <w:rPr>
          <w:rFonts w:ascii="Times New Roman" w:eastAsia="Calibri" w:hAnsi="Times New Roman"/>
          <w:sz w:val="24"/>
          <w:szCs w:val="24"/>
        </w:rPr>
        <w:t>При полевото проучване през 2021 г. по време на проекта за определяне на целите за опазване на вида в защитената зона са използвани три метода: Подход за мониторинг на дребни бентосни видове риби в р. Дунав (http://eea.government.bg/bg/bio/nsmbr/praktichesko-rakovodstvo-metodiki-za-monitoring-i-otsenka/Podhod_Dunav_demersal_fish.pdf), Допълнителен подход за мониторинг на риби в р. Дунав (</w:t>
      </w:r>
      <w:hyperlink r:id="rId174" w:history="1">
        <w:r w:rsidRPr="001210CA">
          <w:rPr>
            <w:rFonts w:ascii="Times New Roman" w:eastAsia="Calibri" w:hAnsi="Times New Roman"/>
            <w:color w:val="0000FF"/>
            <w:sz w:val="24"/>
            <w:szCs w:val="24"/>
            <w:u w:val="single"/>
          </w:rPr>
          <w:t>http://eea.government.bg/bg/bio/nsmbr/praktichesko-rakovodstvo-metodiki-za-monitoring-i-otsenka/Podhod_Dunav_electrofishing.pdf</w:t>
        </w:r>
      </w:hyperlink>
      <w:r w:rsidRPr="001210CA">
        <w:rPr>
          <w:rFonts w:ascii="Times New Roman" w:eastAsia="Calibri" w:hAnsi="Times New Roman"/>
          <w:sz w:val="24"/>
          <w:szCs w:val="24"/>
        </w:rPr>
        <w:t>) и Подход за мониторинг на риби в реки (</w:t>
      </w:r>
      <w:hyperlink r:id="rId175" w:history="1">
        <w:r w:rsidRPr="001210CA">
          <w:rPr>
            <w:rFonts w:ascii="Times New Roman" w:eastAsia="Calibri" w:hAnsi="Times New Roman"/>
            <w:color w:val="0000FF"/>
            <w:sz w:val="24"/>
            <w:szCs w:val="24"/>
            <w:u w:val="single"/>
          </w:rPr>
          <w:t>http://eea.government.bg/bg/bio/nsmbr/praktichesko-rakovodstvo-metodiki-za-monitoring-i-otsenka/Podhod_rivers.pdf</w:t>
        </w:r>
      </w:hyperlink>
      <w:r w:rsidRPr="001210CA">
        <w:rPr>
          <w:rFonts w:ascii="Times New Roman" w:eastAsia="Calibri" w:hAnsi="Times New Roman"/>
          <w:sz w:val="24"/>
          <w:szCs w:val="24"/>
        </w:rPr>
        <w:t xml:space="preserve">). </w:t>
      </w:r>
      <w:bookmarkEnd w:id="60"/>
      <w:r w:rsidRPr="004C3A53">
        <w:rPr>
          <w:rFonts w:ascii="Times New Roman" w:eastAsiaTheme="minorHAnsi" w:hAnsi="Times New Roman"/>
          <w:sz w:val="24"/>
          <w:szCs w:val="24"/>
        </w:rPr>
        <w:t>Според дължината на подходящи</w:t>
      </w:r>
      <w:r>
        <w:rPr>
          <w:rFonts w:ascii="Times New Roman" w:eastAsiaTheme="minorHAnsi" w:hAnsi="Times New Roman"/>
          <w:sz w:val="24"/>
          <w:szCs w:val="24"/>
        </w:rPr>
        <w:t>те</w:t>
      </w:r>
      <w:r w:rsidRPr="004C3A53">
        <w:rPr>
          <w:rFonts w:ascii="Times New Roman" w:eastAsiaTheme="minorHAnsi" w:hAnsi="Times New Roman"/>
          <w:sz w:val="24"/>
          <w:szCs w:val="24"/>
        </w:rPr>
        <w:t xml:space="preserve"> речни участъци в зоната са избрани за </w:t>
      </w:r>
      <w:r w:rsidRPr="009D7FF8">
        <w:rPr>
          <w:rFonts w:ascii="Times New Roman" w:eastAsiaTheme="minorHAnsi" w:hAnsi="Times New Roman" w:cstheme="minorBidi"/>
          <w:sz w:val="24"/>
          <w:szCs w:val="24"/>
          <w:lang w:eastAsia="x-none"/>
        </w:rPr>
        <w:t>пробонабиране</w:t>
      </w:r>
      <w:r w:rsidRPr="004C3A53">
        <w:rPr>
          <w:rFonts w:ascii="Times New Roman" w:eastAsiaTheme="minorHAnsi" w:hAnsi="Times New Roman"/>
          <w:sz w:val="24"/>
          <w:szCs w:val="24"/>
        </w:rPr>
        <w:t xml:space="preserve"> 5 трансекта, които да покриват представителни хабитати на вида, и които позволяват адекватна оценка на популацията в зоната. </w:t>
      </w:r>
    </w:p>
    <w:p w:rsidR="00E2488F" w:rsidRPr="004C3A53" w:rsidRDefault="00E2488F" w:rsidP="00501D28">
      <w:pPr>
        <w:spacing w:after="0" w:line="240" w:lineRule="auto"/>
        <w:ind w:firstLine="708"/>
        <w:jc w:val="both"/>
        <w:rPr>
          <w:rFonts w:ascii="Times New Roman" w:eastAsiaTheme="minorHAnsi" w:hAnsi="Times New Roman"/>
          <w:sz w:val="24"/>
          <w:szCs w:val="24"/>
        </w:rPr>
      </w:pPr>
      <w:r w:rsidRPr="004C3A53">
        <w:rPr>
          <w:rFonts w:ascii="Times New Roman" w:eastAsiaTheme="minorHAnsi" w:hAnsi="Times New Roman"/>
          <w:sz w:val="24"/>
          <w:szCs w:val="24"/>
        </w:rPr>
        <w:t>Видът е регистриран в зоната с</w:t>
      </w:r>
      <w:r>
        <w:rPr>
          <w:rFonts w:ascii="Times New Roman" w:eastAsiaTheme="minorHAnsi" w:hAnsi="Times New Roman"/>
          <w:sz w:val="24"/>
          <w:szCs w:val="24"/>
        </w:rPr>
        <w:t xml:space="preserve"> максимална</w:t>
      </w:r>
      <w:r w:rsidRPr="004C3A53">
        <w:rPr>
          <w:rFonts w:ascii="Times New Roman" w:eastAsiaTheme="minorHAnsi" w:hAnsi="Times New Roman"/>
          <w:sz w:val="24"/>
          <w:szCs w:val="24"/>
        </w:rPr>
        <w:t xml:space="preserve"> популационна плътност: 875 инд</w:t>
      </w:r>
      <w:r>
        <w:rPr>
          <w:rFonts w:ascii="Times New Roman" w:eastAsiaTheme="minorHAnsi" w:hAnsi="Times New Roman"/>
          <w:sz w:val="24"/>
          <w:szCs w:val="24"/>
        </w:rPr>
        <w:t>.</w:t>
      </w:r>
      <w:r w:rsidRPr="004C3A53">
        <w:rPr>
          <w:rFonts w:ascii="Times New Roman" w:eastAsiaTheme="minorHAnsi" w:hAnsi="Times New Roman"/>
          <w:sz w:val="24"/>
          <w:szCs w:val="24"/>
        </w:rPr>
        <w:t>/ха,</w:t>
      </w:r>
      <w:r>
        <w:rPr>
          <w:rFonts w:ascii="Times New Roman" w:eastAsiaTheme="minorHAnsi" w:hAnsi="Times New Roman"/>
          <w:sz w:val="24"/>
          <w:szCs w:val="24"/>
        </w:rPr>
        <w:t xml:space="preserve"> а в участъка от р. Вит</w:t>
      </w:r>
      <w:r w:rsidRPr="004C3A53">
        <w:rPr>
          <w:rFonts w:ascii="Times New Roman" w:eastAsiaTheme="minorHAnsi" w:hAnsi="Times New Roman"/>
          <w:sz w:val="24"/>
          <w:szCs w:val="24"/>
        </w:rPr>
        <w:t xml:space="preserve"> над заустването на ПСОВ Плевен до с. Божурица и </w:t>
      </w:r>
      <w:r>
        <w:rPr>
          <w:rFonts w:ascii="Times New Roman" w:eastAsiaTheme="minorHAnsi" w:hAnsi="Times New Roman"/>
          <w:sz w:val="24"/>
          <w:szCs w:val="24"/>
        </w:rPr>
        <w:t>при</w:t>
      </w:r>
      <w:r w:rsidRPr="004C3A53">
        <w:rPr>
          <w:rFonts w:ascii="Times New Roman" w:eastAsiaTheme="minorHAnsi" w:hAnsi="Times New Roman"/>
          <w:sz w:val="24"/>
          <w:szCs w:val="24"/>
        </w:rPr>
        <w:t xml:space="preserve"> с. Крета </w:t>
      </w:r>
      <w:r>
        <w:rPr>
          <w:rFonts w:ascii="Times New Roman" w:eastAsiaTheme="minorHAnsi" w:hAnsi="Times New Roman"/>
          <w:sz w:val="24"/>
          <w:szCs w:val="24"/>
        </w:rPr>
        <w:t xml:space="preserve">– </w:t>
      </w:r>
      <w:r w:rsidRPr="004C3A53">
        <w:rPr>
          <w:rFonts w:ascii="Times New Roman" w:eastAsiaTheme="minorHAnsi" w:hAnsi="Times New Roman"/>
          <w:sz w:val="24"/>
          <w:szCs w:val="24"/>
        </w:rPr>
        <w:t>с популационна плътност 125 инд/ха.</w:t>
      </w:r>
    </w:p>
    <w:p w:rsidR="00E2488F" w:rsidRPr="009D7FF8" w:rsidRDefault="00E2488F" w:rsidP="00501D28">
      <w:pPr>
        <w:spacing w:after="0" w:line="240" w:lineRule="auto"/>
        <w:ind w:firstLine="709"/>
        <w:jc w:val="both"/>
        <w:rPr>
          <w:rFonts w:ascii="Times New Roman" w:eastAsiaTheme="minorHAnsi" w:hAnsi="Times New Roman"/>
          <w:sz w:val="24"/>
          <w:szCs w:val="24"/>
        </w:rPr>
      </w:pPr>
      <w:r w:rsidRPr="009D7FF8">
        <w:rPr>
          <w:rFonts w:ascii="Times New Roman" w:eastAsiaTheme="minorHAnsi" w:hAnsi="Times New Roman"/>
          <w:sz w:val="24"/>
          <w:szCs w:val="24"/>
        </w:rPr>
        <w:t xml:space="preserve">В </w:t>
      </w:r>
      <w:r w:rsidRPr="009D7FF8">
        <w:rPr>
          <w:rFonts w:ascii="Times New Roman" w:eastAsiaTheme="minorHAnsi" w:hAnsi="Times New Roman" w:cstheme="minorBidi"/>
          <w:sz w:val="24"/>
          <w:szCs w:val="24"/>
          <w:lang w:eastAsia="x-none"/>
        </w:rPr>
        <w:t>междинния</w:t>
      </w:r>
      <w:r w:rsidRPr="009D7FF8">
        <w:rPr>
          <w:rFonts w:ascii="Times New Roman" w:eastAsiaTheme="minorHAnsi" w:hAnsi="Times New Roman"/>
          <w:sz w:val="24"/>
          <w:szCs w:val="24"/>
        </w:rPr>
        <w:t xml:space="preserve"> участък между тези два пункта вида не е установен, тъй като неговата популация </w:t>
      </w:r>
      <w:r>
        <w:rPr>
          <w:rFonts w:ascii="Times New Roman" w:eastAsiaTheme="minorHAnsi" w:hAnsi="Times New Roman"/>
          <w:sz w:val="24"/>
          <w:szCs w:val="24"/>
        </w:rPr>
        <w:t xml:space="preserve">очевидно </w:t>
      </w:r>
      <w:r w:rsidRPr="009D7FF8">
        <w:rPr>
          <w:rFonts w:ascii="Times New Roman" w:eastAsiaTheme="minorHAnsi" w:hAnsi="Times New Roman"/>
          <w:sz w:val="24"/>
          <w:szCs w:val="24"/>
        </w:rPr>
        <w:t>е повлияна от замърсяването и другите установени заплахи.</w:t>
      </w:r>
    </w:p>
    <w:p w:rsidR="00E2488F" w:rsidRPr="004C3A53" w:rsidRDefault="00E2488F" w:rsidP="00501D28">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резултатите на проекта </w:t>
      </w:r>
      <w:r>
        <w:rPr>
          <w:rFonts w:ascii="Times New Roman" w:eastAsiaTheme="minorHAnsi" w:hAnsi="Times New Roman"/>
          <w:sz w:val="24"/>
          <w:szCs w:val="24"/>
        </w:rPr>
        <w:t>„</w:t>
      </w:r>
      <w:r w:rsidRPr="004C3A53">
        <w:rPr>
          <w:rFonts w:ascii="Times New Roman" w:eastAsiaTheme="minorHAnsi" w:hAnsi="Times New Roman"/>
          <w:sz w:val="24"/>
          <w:szCs w:val="24"/>
        </w:rPr>
        <w:t xml:space="preserve">Картиране и определяне на природозащитното състояние на природни местообитания и видове </w:t>
      </w:r>
      <w:r>
        <w:rPr>
          <w:rFonts w:ascii="Times New Roman" w:eastAsiaTheme="minorHAnsi" w:hAnsi="Times New Roman"/>
          <w:sz w:val="24"/>
          <w:szCs w:val="24"/>
        </w:rPr>
        <w:t>–</w:t>
      </w:r>
      <w:r w:rsidRPr="004C3A53">
        <w:rPr>
          <w:rFonts w:ascii="Times New Roman" w:eastAsiaTheme="minorHAnsi" w:hAnsi="Times New Roman"/>
          <w:sz w:val="24"/>
          <w:szCs w:val="24"/>
        </w:rPr>
        <w:t xml:space="preserve"> фаза I</w:t>
      </w:r>
      <w:r>
        <w:rPr>
          <w:rFonts w:ascii="Times New Roman" w:eastAsiaTheme="minorHAnsi" w:hAnsi="Times New Roman"/>
          <w:sz w:val="24"/>
          <w:szCs w:val="24"/>
        </w:rPr>
        <w:t>“</w:t>
      </w:r>
      <w:r w:rsidRPr="004C3A53">
        <w:rPr>
          <w:rFonts w:ascii="Times New Roman" w:eastAsiaTheme="minorHAnsi" w:hAnsi="Times New Roman"/>
          <w:sz w:val="24"/>
          <w:szCs w:val="24"/>
        </w:rPr>
        <w:t xml:space="preserve"> не се отчита съществен натиск в зоната, </w:t>
      </w:r>
      <w:r w:rsidRPr="00475A45">
        <w:rPr>
          <w:rFonts w:ascii="Times New Roman" w:eastAsiaTheme="minorHAnsi" w:hAnsi="Times New Roman" w:cstheme="minorBidi"/>
          <w:iCs/>
          <w:sz w:val="24"/>
          <w:szCs w:val="24"/>
          <w:lang w:eastAsia="x-none"/>
        </w:rPr>
        <w:t>който</w:t>
      </w:r>
      <w:r w:rsidRPr="004C3A53">
        <w:rPr>
          <w:rFonts w:ascii="Times New Roman" w:eastAsiaTheme="minorHAnsi" w:hAnsi="Times New Roman"/>
          <w:sz w:val="24"/>
          <w:szCs w:val="24"/>
        </w:rPr>
        <w:t xml:space="preserve"> да застрашава вида, освен </w:t>
      </w:r>
      <w:r>
        <w:rPr>
          <w:rFonts w:ascii="Times New Roman" w:eastAsiaTheme="minorHAnsi" w:hAnsi="Times New Roman"/>
          <w:sz w:val="24"/>
          <w:szCs w:val="24"/>
        </w:rPr>
        <w:t xml:space="preserve">умерено замърсяване, отразено чрез </w:t>
      </w:r>
      <w:r w:rsidRPr="004C3A53">
        <w:rPr>
          <w:rFonts w:ascii="Times New Roman" w:eastAsiaTheme="minorHAnsi" w:hAnsi="Times New Roman"/>
          <w:sz w:val="24"/>
          <w:szCs w:val="24"/>
        </w:rPr>
        <w:t>понижен</w:t>
      </w:r>
      <w:r>
        <w:rPr>
          <w:rFonts w:ascii="Times New Roman" w:eastAsiaTheme="minorHAnsi" w:hAnsi="Times New Roman"/>
          <w:sz w:val="24"/>
          <w:szCs w:val="24"/>
        </w:rPr>
        <w:t>и стойности на ББИ</w:t>
      </w:r>
      <w:r w:rsidRPr="004C3A53">
        <w:rPr>
          <w:rFonts w:ascii="Times New Roman" w:eastAsiaTheme="minorHAnsi" w:hAnsi="Times New Roman"/>
          <w:sz w:val="24"/>
          <w:szCs w:val="24"/>
        </w:rPr>
        <w:t xml:space="preserve"> (3)</w:t>
      </w:r>
      <w:r>
        <w:rPr>
          <w:rFonts w:ascii="Times New Roman" w:eastAsiaTheme="minorHAnsi" w:hAnsi="Times New Roman"/>
          <w:sz w:val="24"/>
          <w:szCs w:val="24"/>
        </w:rPr>
        <w:t>, като мерна единица за параметъра „Сапробност“</w:t>
      </w:r>
      <w:r w:rsidRPr="004C3A53">
        <w:rPr>
          <w:rFonts w:ascii="Times New Roman" w:eastAsiaTheme="minorHAnsi" w:hAnsi="Times New Roman"/>
          <w:sz w:val="24"/>
          <w:szCs w:val="24"/>
        </w:rPr>
        <w:t xml:space="preserve">. Другите установени заплахи (корекция, изправяне и замърсяване на речните участъци) са оценени като незасягащи вида. По време на теренните проучвания бяха установени допълнителни заплахи, които  могат да се отразяват съществено върху популацията на вида в зоната: промяна на </w:t>
      </w:r>
      <w:r>
        <w:rPr>
          <w:rFonts w:ascii="Times New Roman" w:eastAsiaTheme="minorHAnsi" w:hAnsi="Times New Roman"/>
          <w:sz w:val="24"/>
          <w:szCs w:val="24"/>
        </w:rPr>
        <w:t>местообитания</w:t>
      </w:r>
      <w:r w:rsidRPr="004C3A53">
        <w:rPr>
          <w:rFonts w:ascii="Times New Roman" w:eastAsiaTheme="minorHAnsi" w:hAnsi="Times New Roman"/>
          <w:sz w:val="24"/>
          <w:szCs w:val="24"/>
        </w:rPr>
        <w:t>, много тежко замърсяване на р. Вит от източници извън зоната (ПСОВ Плевен с</w:t>
      </w:r>
      <w:r>
        <w:rPr>
          <w:rFonts w:ascii="Times New Roman" w:eastAsiaTheme="minorHAnsi" w:hAnsi="Times New Roman"/>
          <w:sz w:val="24"/>
          <w:szCs w:val="24"/>
        </w:rPr>
        <w:t>ъс</w:t>
      </w:r>
      <w:r w:rsidRPr="004C3A53">
        <w:rPr>
          <w:rFonts w:ascii="Times New Roman" w:eastAsiaTheme="minorHAnsi" w:hAnsi="Times New Roman"/>
          <w:sz w:val="24"/>
          <w:szCs w:val="24"/>
        </w:rPr>
        <w:t xml:space="preserve"> заустване до с. Божурица, </w:t>
      </w:r>
      <w:r>
        <w:rPr>
          <w:rFonts w:ascii="Times New Roman" w:eastAsiaTheme="minorHAnsi" w:hAnsi="Times New Roman"/>
          <w:sz w:val="24"/>
          <w:szCs w:val="24"/>
        </w:rPr>
        <w:t>вливане</w:t>
      </w:r>
      <w:r w:rsidRPr="004C3A53">
        <w:rPr>
          <w:rFonts w:ascii="Times New Roman" w:eastAsiaTheme="minorHAnsi" w:hAnsi="Times New Roman"/>
          <w:sz w:val="24"/>
          <w:szCs w:val="24"/>
        </w:rPr>
        <w:t xml:space="preserve"> на замърсената р. Тученица под гр. Плевен според ПУРБ-БДДР 2016-2021, други неустановени източници), риболов, урбанизация и земеделие.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lastRenderedPageBreak/>
        <w:t xml:space="preserve">Според СФ най-значими заплахи в зоната които имат отношение към вида са:  интензивно </w:t>
      </w:r>
      <w:r w:rsidRPr="001210CA">
        <w:rPr>
          <w:rFonts w:ascii="Times New Roman" w:eastAsiaTheme="minorHAnsi" w:hAnsi="Times New Roman" w:cstheme="minorBidi"/>
          <w:iCs/>
          <w:sz w:val="24"/>
          <w:szCs w:val="24"/>
          <w:lang w:eastAsia="x-none"/>
        </w:rPr>
        <w:t>земеделие</w:t>
      </w:r>
      <w:r w:rsidRPr="004C3A53">
        <w:rPr>
          <w:rFonts w:ascii="Times New Roman" w:eastAsiaTheme="minorHAnsi" w:hAnsi="Times New Roman"/>
          <w:sz w:val="24"/>
          <w:szCs w:val="24"/>
        </w:rPr>
        <w:t xml:space="preserve">, животновъдство, лесовъдство, усилено изземване на инертни материали, усилена урбанизация и </w:t>
      </w:r>
      <w:r>
        <w:rPr>
          <w:rFonts w:ascii="Times New Roman" w:eastAsiaTheme="minorHAnsi" w:hAnsi="Times New Roman"/>
          <w:sz w:val="24"/>
          <w:szCs w:val="24"/>
        </w:rPr>
        <w:t>изграждане</w:t>
      </w:r>
      <w:r w:rsidRPr="004C3A53">
        <w:rPr>
          <w:rFonts w:ascii="Times New Roman" w:eastAsiaTheme="minorHAnsi" w:hAnsi="Times New Roman"/>
          <w:sz w:val="24"/>
          <w:szCs w:val="24"/>
        </w:rPr>
        <w:t xml:space="preserve"> на земеделски структури, законен и незаконен риболов, модифициране на водни местообитания, гнилостни процеси и утаяване на </w:t>
      </w:r>
      <w:r>
        <w:rPr>
          <w:rFonts w:ascii="Times New Roman" w:eastAsiaTheme="minorHAnsi" w:hAnsi="Times New Roman" w:cstheme="minorBidi"/>
          <w:sz w:val="24"/>
          <w:szCs w:val="24"/>
          <w:lang w:eastAsia="x-none"/>
        </w:rPr>
        <w:t>фин</w:t>
      </w:r>
      <w:r w:rsidRPr="00FD3053">
        <w:rPr>
          <w:rFonts w:ascii="Times New Roman" w:eastAsiaTheme="minorHAnsi" w:hAnsi="Times New Roman" w:cstheme="minorBidi"/>
          <w:sz w:val="24"/>
          <w:szCs w:val="24"/>
          <w:lang w:eastAsia="x-none"/>
        </w:rPr>
        <w:t>и</w:t>
      </w:r>
      <w:r w:rsidRPr="004C3A53">
        <w:rPr>
          <w:rFonts w:ascii="Times New Roman" w:eastAsiaTheme="minorHAnsi" w:hAnsi="Times New Roman"/>
          <w:sz w:val="24"/>
          <w:szCs w:val="24"/>
        </w:rPr>
        <w:t xml:space="preserve"> частици, наводнения.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Въпреки </w:t>
      </w:r>
      <w:r w:rsidRPr="00FD3053">
        <w:rPr>
          <w:rFonts w:ascii="Times New Roman" w:eastAsiaTheme="minorHAnsi" w:hAnsi="Times New Roman" w:cstheme="minorBidi"/>
          <w:sz w:val="24"/>
          <w:szCs w:val="24"/>
          <w:lang w:eastAsia="x-none"/>
        </w:rPr>
        <w:t>всичко</w:t>
      </w:r>
      <w:r w:rsidRPr="004C3A53">
        <w:rPr>
          <w:rFonts w:ascii="Times New Roman" w:eastAsiaTheme="minorHAnsi" w:hAnsi="Times New Roman"/>
          <w:sz w:val="24"/>
          <w:szCs w:val="24"/>
        </w:rPr>
        <w:t xml:space="preserve"> не трябва да се пренебрегва и влиянието на кумулатив</w:t>
      </w:r>
      <w:r>
        <w:rPr>
          <w:rFonts w:ascii="Times New Roman" w:eastAsiaTheme="minorHAnsi" w:hAnsi="Times New Roman"/>
          <w:sz w:val="24"/>
          <w:szCs w:val="24"/>
        </w:rPr>
        <w:t>н</w:t>
      </w:r>
      <w:r w:rsidRPr="004C3A53">
        <w:rPr>
          <w:rFonts w:ascii="Times New Roman" w:eastAsiaTheme="minorHAnsi" w:hAnsi="Times New Roman"/>
          <w:sz w:val="24"/>
          <w:szCs w:val="24"/>
        </w:rPr>
        <w:t>ия натиск от участъци над и извън зоната – по поречията на р. Вит и р. Дунав.</w:t>
      </w:r>
    </w:p>
    <w:p w:rsidR="00E2488F" w:rsidRPr="004C3A53" w:rsidRDefault="00E2488F" w:rsidP="00E2488F">
      <w:pPr>
        <w:spacing w:before="120"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6. Цели за подобряване/поддържане на природозащитн</w:t>
      </w:r>
      <w:r w:rsidR="00501D28">
        <w:rPr>
          <w:rFonts w:ascii="Times New Roman" w:eastAsiaTheme="minorHAnsi" w:hAnsi="Times New Roman"/>
          <w:b/>
          <w:sz w:val="24"/>
          <w:szCs w:val="24"/>
        </w:rPr>
        <w:t>ото състояние на вида в зоната</w:t>
      </w:r>
    </w:p>
    <w:p w:rsidR="00E2488F" w:rsidRPr="00FD3053" w:rsidRDefault="00E2488F" w:rsidP="00E2488F">
      <w:pPr>
        <w:spacing w:after="0" w:line="240" w:lineRule="auto"/>
        <w:ind w:firstLine="709"/>
        <w:jc w:val="both"/>
        <w:rPr>
          <w:rFonts w:ascii="Times New Roman" w:eastAsiaTheme="minorHAnsi" w:hAnsi="Times New Roman"/>
          <w:sz w:val="24"/>
          <w:szCs w:val="24"/>
        </w:rPr>
      </w:pPr>
      <w:r w:rsidRPr="00FD3053">
        <w:rPr>
          <w:rFonts w:ascii="Times New Roman" w:eastAsiaTheme="minorHAnsi" w:hAnsi="Times New Roman"/>
          <w:sz w:val="24"/>
          <w:szCs w:val="24"/>
        </w:rPr>
        <w:t xml:space="preserve">Целите са </w:t>
      </w:r>
      <w:r w:rsidRPr="00FD3053">
        <w:rPr>
          <w:rFonts w:ascii="Times New Roman" w:eastAsiaTheme="minorHAnsi" w:hAnsi="Times New Roman" w:cstheme="minorBidi"/>
          <w:sz w:val="24"/>
          <w:szCs w:val="24"/>
          <w:lang w:eastAsia="x-none"/>
        </w:rPr>
        <w:t>формулирани</w:t>
      </w:r>
      <w:r w:rsidRPr="00FD3053">
        <w:rPr>
          <w:rFonts w:ascii="Times New Roman" w:eastAsiaTheme="minorHAnsi" w:hAnsi="Times New Roman"/>
          <w:sz w:val="24"/>
          <w:szCs w:val="24"/>
        </w:rPr>
        <w:t xml:space="preserve"> по показатели, в таблицата по-долу.</w:t>
      </w:r>
    </w:p>
    <w:p w:rsidR="00E2488F" w:rsidRPr="004C3A53" w:rsidRDefault="00E2488F" w:rsidP="00E2488F">
      <w:pPr>
        <w:spacing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E2488F" w:rsidRPr="009D7FF8" w:rsidTr="002E67EF">
        <w:trPr>
          <w:tblHeader/>
          <w:jc w:val="center"/>
        </w:trPr>
        <w:tc>
          <w:tcPr>
            <w:tcW w:w="756" w:type="pct"/>
            <w:shd w:val="clear" w:color="auto" w:fill="DBE5F1" w:themeFill="accent1" w:themeFillTint="33"/>
            <w:vAlign w:val="center"/>
          </w:tcPr>
          <w:p w:rsidR="00E2488F" w:rsidRPr="009D7FF8" w:rsidRDefault="00E2488F" w:rsidP="002E67EF">
            <w:pPr>
              <w:widowControl w:val="0"/>
              <w:spacing w:before="120" w:after="120" w:line="240" w:lineRule="auto"/>
              <w:jc w:val="center"/>
              <w:rPr>
                <w:rFonts w:ascii="Times New Roman" w:eastAsiaTheme="minorHAnsi" w:hAnsi="Times New Roman"/>
                <w:b/>
                <w:bCs/>
              </w:rPr>
            </w:pPr>
            <w:r w:rsidRPr="009D7FF8">
              <w:rPr>
                <w:rFonts w:ascii="Times New Roman" w:eastAsiaTheme="minorHAnsi" w:hAnsi="Times New Roman"/>
                <w:b/>
                <w:bCs/>
              </w:rPr>
              <w:t>Параметър</w:t>
            </w:r>
          </w:p>
        </w:tc>
        <w:tc>
          <w:tcPr>
            <w:tcW w:w="634" w:type="pct"/>
            <w:shd w:val="clear" w:color="auto" w:fill="DBE5F1" w:themeFill="accent1" w:themeFillTint="33"/>
            <w:vAlign w:val="center"/>
          </w:tcPr>
          <w:p w:rsidR="00E2488F" w:rsidRPr="009D7FF8" w:rsidRDefault="00E2488F" w:rsidP="002E67EF">
            <w:pPr>
              <w:widowControl w:val="0"/>
              <w:spacing w:before="120" w:after="120" w:line="240" w:lineRule="auto"/>
              <w:jc w:val="center"/>
              <w:rPr>
                <w:rFonts w:ascii="Times New Roman" w:eastAsiaTheme="minorHAnsi" w:hAnsi="Times New Roman"/>
                <w:b/>
                <w:bCs/>
              </w:rPr>
            </w:pPr>
            <w:r w:rsidRPr="009D7FF8">
              <w:rPr>
                <w:rFonts w:ascii="Times New Roman" w:hAnsi="Times New Roman"/>
                <w:b/>
                <w:bCs/>
              </w:rPr>
              <w:t>Мерна единица</w:t>
            </w:r>
          </w:p>
        </w:tc>
        <w:tc>
          <w:tcPr>
            <w:tcW w:w="714" w:type="pct"/>
            <w:shd w:val="clear" w:color="auto" w:fill="DBE5F1" w:themeFill="accent1" w:themeFillTint="33"/>
            <w:vAlign w:val="center"/>
          </w:tcPr>
          <w:p w:rsidR="00E2488F" w:rsidRPr="009D7FF8" w:rsidRDefault="00E2488F" w:rsidP="002E67EF">
            <w:pPr>
              <w:widowControl w:val="0"/>
              <w:spacing w:before="120" w:after="120" w:line="240" w:lineRule="auto"/>
              <w:jc w:val="center"/>
              <w:rPr>
                <w:rFonts w:ascii="Times New Roman" w:eastAsiaTheme="minorHAnsi" w:hAnsi="Times New Roman"/>
                <w:b/>
                <w:bCs/>
              </w:rPr>
            </w:pPr>
            <w:r w:rsidRPr="009D7FF8">
              <w:rPr>
                <w:rFonts w:ascii="Times New Roman" w:hAnsi="Times New Roman"/>
                <w:b/>
                <w:bCs/>
              </w:rPr>
              <w:t>Целева стойност</w:t>
            </w:r>
          </w:p>
        </w:tc>
        <w:tc>
          <w:tcPr>
            <w:tcW w:w="1857" w:type="pct"/>
            <w:shd w:val="clear" w:color="auto" w:fill="DBE5F1" w:themeFill="accent1" w:themeFillTint="33"/>
            <w:vAlign w:val="center"/>
          </w:tcPr>
          <w:p w:rsidR="00E2488F" w:rsidRPr="009D7FF8" w:rsidRDefault="00E2488F" w:rsidP="002E67EF">
            <w:pPr>
              <w:widowControl w:val="0"/>
              <w:spacing w:before="120" w:after="120" w:line="240" w:lineRule="auto"/>
              <w:jc w:val="center"/>
              <w:rPr>
                <w:rFonts w:ascii="Times New Roman" w:eastAsiaTheme="minorHAnsi" w:hAnsi="Times New Roman"/>
                <w:b/>
                <w:bCs/>
              </w:rPr>
            </w:pPr>
            <w:r w:rsidRPr="009D7FF8">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E2488F" w:rsidRPr="009D7FF8" w:rsidRDefault="00E2488F" w:rsidP="002E67EF">
            <w:pPr>
              <w:widowControl w:val="0"/>
              <w:spacing w:before="120" w:after="120" w:line="240" w:lineRule="auto"/>
              <w:jc w:val="center"/>
              <w:rPr>
                <w:rFonts w:ascii="Times New Roman" w:eastAsiaTheme="minorHAnsi" w:hAnsi="Times New Roman"/>
                <w:b/>
                <w:bCs/>
              </w:rPr>
            </w:pPr>
            <w:r w:rsidRPr="009D7FF8">
              <w:rPr>
                <w:rFonts w:ascii="Times New Roman" w:eastAsiaTheme="minorHAnsi" w:hAnsi="Times New Roman"/>
                <w:b/>
                <w:bCs/>
              </w:rPr>
              <w:t>Специфични цели на опазване за зоната</w:t>
            </w:r>
          </w:p>
        </w:tc>
      </w:tr>
      <w:tr w:rsidR="00E2488F" w:rsidRPr="009D7FF8" w:rsidTr="002E67EF">
        <w:trPr>
          <w:jc w:val="center"/>
        </w:trPr>
        <w:tc>
          <w:tcPr>
            <w:tcW w:w="756" w:type="pct"/>
            <w:shd w:val="clear" w:color="auto" w:fill="auto"/>
          </w:tcPr>
          <w:p w:rsidR="00E2488F" w:rsidRPr="009D7FF8" w:rsidRDefault="00E2488F" w:rsidP="002E67EF">
            <w:pPr>
              <w:spacing w:before="120" w:after="120" w:line="240" w:lineRule="auto"/>
              <w:rPr>
                <w:rFonts w:ascii="Times New Roman" w:eastAsiaTheme="minorHAnsi" w:hAnsi="Times New Roman"/>
                <w:b/>
                <w:lang w:val="en-US"/>
              </w:rPr>
            </w:pPr>
            <w:r w:rsidRPr="009D7FF8">
              <w:rPr>
                <w:rFonts w:ascii="Times New Roman" w:eastAsiaTheme="minorHAnsi" w:hAnsi="Times New Roman"/>
                <w:b/>
              </w:rPr>
              <w:t>Плътност на популацията</w:t>
            </w:r>
          </w:p>
        </w:tc>
        <w:tc>
          <w:tcPr>
            <w:tcW w:w="634" w:type="pct"/>
            <w:shd w:val="clear" w:color="auto" w:fill="auto"/>
          </w:tcPr>
          <w:p w:rsidR="00E2488F" w:rsidRPr="009D7FF8" w:rsidRDefault="00E2488F" w:rsidP="002E67EF">
            <w:pPr>
              <w:spacing w:before="120" w:after="120" w:line="240" w:lineRule="auto"/>
              <w:rPr>
                <w:rFonts w:ascii="Times New Roman" w:eastAsiaTheme="minorHAnsi" w:hAnsi="Times New Roman"/>
                <w:lang w:val="en-US"/>
              </w:rPr>
            </w:pPr>
            <w:r w:rsidRPr="009D7FF8">
              <w:rPr>
                <w:rFonts w:ascii="Times New Roman" w:eastAsiaTheme="minorHAnsi" w:hAnsi="Times New Roman"/>
              </w:rPr>
              <w:t>Брой индивиди/</w:t>
            </w:r>
            <w:r>
              <w:rPr>
                <w:rFonts w:ascii="Times New Roman" w:eastAsiaTheme="minorHAnsi" w:hAnsi="Times New Roman"/>
              </w:rPr>
              <w:t>ха</w:t>
            </w:r>
          </w:p>
        </w:tc>
        <w:tc>
          <w:tcPr>
            <w:tcW w:w="714"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Най-малко</w:t>
            </w:r>
            <w:r w:rsidRPr="009D7FF8">
              <w:rPr>
                <w:rFonts w:ascii="Times New Roman" w:eastAsiaTheme="minorHAnsi" w:hAnsi="Times New Roman"/>
                <w:lang w:val="en-US"/>
              </w:rPr>
              <w:t xml:space="preserve"> </w:t>
            </w:r>
            <w:r w:rsidRPr="009D7FF8">
              <w:rPr>
                <w:rFonts w:ascii="Times New Roman" w:eastAsiaTheme="minorHAnsi" w:hAnsi="Times New Roman"/>
              </w:rPr>
              <w:t>80 инд./</w:t>
            </w:r>
            <w:r>
              <w:rPr>
                <w:rFonts w:ascii="Times New Roman" w:eastAsiaTheme="minorHAnsi" w:hAnsi="Times New Roman"/>
              </w:rPr>
              <w:t>ха</w:t>
            </w:r>
            <w:r w:rsidRPr="009D7FF8">
              <w:rPr>
                <w:rFonts w:ascii="Times New Roman" w:eastAsiaTheme="minorHAnsi" w:hAnsi="Times New Roman"/>
                <w:lang w:val="en-US"/>
              </w:rPr>
              <w:t xml:space="preserve"> </w:t>
            </w:r>
          </w:p>
        </w:tc>
        <w:tc>
          <w:tcPr>
            <w:tcW w:w="1857" w:type="pct"/>
            <w:shd w:val="clear" w:color="auto" w:fill="auto"/>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9D7FF8">
              <w:rPr>
                <w:rFonts w:ascii="Times New Roman" w:eastAsiaTheme="minorHAnsi" w:hAnsi="Times New Roman"/>
                <w:vertAlign w:val="superscript"/>
              </w:rPr>
              <w:t>2</w:t>
            </w:r>
            <w:r w:rsidRPr="009D7FF8">
              <w:rPr>
                <w:rFonts w:ascii="Times New Roman" w:eastAsiaTheme="minorHAnsi" w:hAnsi="Times New Roman"/>
              </w:rPr>
              <w:t xml:space="preserve">. След това броят на уловените екземпляри се преизчислява на един хектар. </w:t>
            </w:r>
          </w:p>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Според данни</w:t>
            </w:r>
            <w:r>
              <w:rPr>
                <w:rFonts w:ascii="Times New Roman" w:eastAsiaTheme="minorHAnsi" w:hAnsi="Times New Roman"/>
              </w:rPr>
              <w:t>те от</w:t>
            </w:r>
            <w:r w:rsidRPr="009D7FF8">
              <w:rPr>
                <w:rFonts w:ascii="Times New Roman" w:eastAsiaTheme="minorHAnsi" w:hAnsi="Times New Roman"/>
              </w:rPr>
              <w:t xml:space="preserve"> проект </w:t>
            </w:r>
            <w:r>
              <w:rPr>
                <w:rFonts w:ascii="Times New Roman" w:eastAsiaTheme="minorHAnsi" w:hAnsi="Times New Roman"/>
              </w:rPr>
              <w:t>„</w:t>
            </w:r>
            <w:r w:rsidRPr="009D7FF8">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9D7FF8">
              <w:rPr>
                <w:rFonts w:ascii="Times New Roman" w:eastAsiaTheme="minorHAnsi" w:hAnsi="Times New Roman"/>
              </w:rPr>
              <w:t xml:space="preserve"> средната стойност на числеността на вида в зоната е определена на 100 инд/ха</w:t>
            </w:r>
            <w:r>
              <w:rPr>
                <w:rFonts w:ascii="Times New Roman" w:eastAsiaTheme="minorHAnsi" w:hAnsi="Times New Roman"/>
              </w:rPr>
              <w:t>, са определени референтни стойности от 80 до 300 инд./ха</w:t>
            </w:r>
            <w:r w:rsidRPr="009D7FF8">
              <w:rPr>
                <w:rFonts w:ascii="Times New Roman" w:eastAsiaTheme="minorHAnsi" w:hAnsi="Times New Roman"/>
              </w:rPr>
              <w:t xml:space="preserve">. През 2021 г. е проведено теренно проучване за вида в 5 </w:t>
            </w:r>
            <w:r>
              <w:rPr>
                <w:rFonts w:ascii="Times New Roman" w:eastAsiaTheme="minorHAnsi" w:hAnsi="Times New Roman"/>
              </w:rPr>
              <w:t>участъка</w:t>
            </w:r>
            <w:r w:rsidRPr="009D7FF8">
              <w:rPr>
                <w:rFonts w:ascii="Times New Roman" w:eastAsiaTheme="minorHAnsi" w:hAnsi="Times New Roman"/>
              </w:rPr>
              <w:t xml:space="preserve"> на зоната и са регистрирани 125-875 инд/ха. </w:t>
            </w:r>
            <w:r>
              <w:rPr>
                <w:rFonts w:ascii="Times New Roman" w:eastAsiaTheme="minorHAnsi" w:hAnsi="Times New Roman"/>
              </w:rPr>
              <w:t>К</w:t>
            </w:r>
            <w:r w:rsidRPr="009D7FF8">
              <w:rPr>
                <w:rFonts w:ascii="Times New Roman" w:eastAsiaTheme="minorHAnsi" w:hAnsi="Times New Roman"/>
              </w:rPr>
              <w:t>ато минимална целева стойност на популацията се приема</w:t>
            </w:r>
            <w:r>
              <w:rPr>
                <w:rFonts w:ascii="Times New Roman" w:eastAsiaTheme="minorHAnsi" w:hAnsi="Times New Roman"/>
              </w:rPr>
              <w:t xml:space="preserve"> минималната</w:t>
            </w:r>
            <w:r w:rsidRPr="009D7FF8">
              <w:rPr>
                <w:rFonts w:ascii="Times New Roman" w:eastAsiaTheme="minorHAnsi" w:hAnsi="Times New Roman"/>
              </w:rPr>
              <w:t xml:space="preserve"> </w:t>
            </w:r>
            <w:r>
              <w:rPr>
                <w:rFonts w:ascii="Times New Roman" w:eastAsiaTheme="minorHAnsi" w:hAnsi="Times New Roman"/>
              </w:rPr>
              <w:t>минималната референтна численост, определена</w:t>
            </w:r>
            <w:r w:rsidRPr="009D7FF8">
              <w:rPr>
                <w:rFonts w:ascii="Times New Roman" w:eastAsiaTheme="minorHAnsi" w:hAnsi="Times New Roman"/>
              </w:rPr>
              <w:t xml:space="preserve"> </w:t>
            </w:r>
            <w:r>
              <w:rPr>
                <w:rFonts w:ascii="Times New Roman" w:eastAsiaTheme="minorHAnsi" w:hAnsi="Times New Roman"/>
              </w:rPr>
              <w:t>в</w:t>
            </w:r>
            <w:r w:rsidRPr="009D7FF8">
              <w:rPr>
                <w:rFonts w:ascii="Times New Roman" w:eastAsiaTheme="minorHAnsi" w:hAnsi="Times New Roman"/>
              </w:rPr>
              <w:t xml:space="preserve">по проект </w:t>
            </w:r>
            <w:r>
              <w:rPr>
                <w:rFonts w:ascii="Times New Roman" w:eastAsiaTheme="minorHAnsi" w:hAnsi="Times New Roman"/>
              </w:rPr>
              <w:t>„</w:t>
            </w:r>
            <w:r w:rsidRPr="009D7FF8">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9D7FF8">
              <w:rPr>
                <w:rFonts w:ascii="Times New Roman" w:eastAsiaTheme="minorHAnsi" w:hAnsi="Times New Roman"/>
              </w:rPr>
              <w:t>.</w:t>
            </w:r>
          </w:p>
          <w:p w:rsidR="00E2488F" w:rsidRPr="009D7FF8"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Антропогенният</w:t>
            </w:r>
            <w:r w:rsidRPr="009D7FF8">
              <w:rPr>
                <w:rFonts w:ascii="Times New Roman" w:eastAsiaTheme="minorHAnsi" w:hAnsi="Times New Roman"/>
              </w:rPr>
              <w:t xml:space="preserve"> натиск, в този конкретен речен участък в рамките на защитената зона може да се счита за значителен. </w:t>
            </w:r>
          </w:p>
          <w:p w:rsidR="00E2488F" w:rsidRPr="009D7FF8"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К</w:t>
            </w:r>
            <w:r w:rsidRPr="009D7FF8">
              <w:rPr>
                <w:rFonts w:ascii="Times New Roman" w:eastAsiaTheme="minorHAnsi" w:hAnsi="Times New Roman"/>
              </w:rPr>
              <w:t>умулативния</w:t>
            </w:r>
            <w:r>
              <w:rPr>
                <w:rFonts w:ascii="Times New Roman" w:eastAsiaTheme="minorHAnsi" w:hAnsi="Times New Roman"/>
              </w:rPr>
              <w:t>т</w:t>
            </w:r>
            <w:r w:rsidRPr="009D7FF8">
              <w:rPr>
                <w:rFonts w:ascii="Times New Roman" w:eastAsiaTheme="minorHAnsi" w:hAnsi="Times New Roman"/>
              </w:rPr>
              <w:t xml:space="preserve"> натиск с </w:t>
            </w:r>
            <w:r w:rsidRPr="009D7FF8">
              <w:rPr>
                <w:rFonts w:ascii="Times New Roman" w:eastAsiaTheme="minorHAnsi" w:hAnsi="Times New Roman"/>
              </w:rPr>
              <w:lastRenderedPageBreak/>
              <w:t>източници на произход извън зоната също може да бъде значим.</w:t>
            </w:r>
          </w:p>
          <w:p w:rsidR="00E2488F" w:rsidRPr="009D7FF8"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 xml:space="preserve">В </w:t>
            </w:r>
            <w:r w:rsidRPr="009D7FF8">
              <w:rPr>
                <w:rFonts w:ascii="Times New Roman" w:eastAsiaTheme="minorHAnsi" w:hAnsi="Times New Roman"/>
              </w:rPr>
              <w:t>Методологията за оценка на състоянието на риби  (</w:t>
            </w:r>
            <w:r w:rsidRPr="00860680">
              <w:rPr>
                <w:rFonts w:ascii="Times New Roman" w:eastAsiaTheme="minorHAnsi" w:hAnsi="Times New Roman"/>
              </w:rPr>
              <w:t>НСМСБР</w:t>
            </w:r>
            <w:r w:rsidRPr="009D7FF8">
              <w:rPr>
                <w:rFonts w:ascii="Times New Roman" w:eastAsiaTheme="minorHAnsi" w:hAnsi="Times New Roman"/>
              </w:rPr>
              <w:t xml:space="preserve">) референтнит стойности за плътността на популацията на този вид не са </w:t>
            </w:r>
            <w:r>
              <w:rPr>
                <w:rFonts w:ascii="Times New Roman" w:eastAsiaTheme="minorHAnsi" w:hAnsi="Times New Roman"/>
              </w:rPr>
              <w:t>изведени</w:t>
            </w:r>
            <w:r w:rsidRPr="009D7FF8">
              <w:rPr>
                <w:rFonts w:ascii="Times New Roman" w:eastAsiaTheme="minorHAnsi" w:hAnsi="Times New Roman"/>
              </w:rPr>
              <w:t xml:space="preserve">. </w:t>
            </w:r>
            <w:r>
              <w:rPr>
                <w:rFonts w:ascii="Times New Roman" w:eastAsiaTheme="minorHAnsi" w:hAnsi="Times New Roman"/>
              </w:rPr>
              <w:t>В</w:t>
            </w:r>
            <w:r w:rsidRPr="009D7FF8">
              <w:rPr>
                <w:rFonts w:ascii="Times New Roman" w:eastAsiaTheme="minorHAnsi" w:hAnsi="Times New Roman"/>
              </w:rPr>
              <w:t xml:space="preserve">ъз основа на средните стойности на установената плътност на популацията, състоянието по този показател </w:t>
            </w:r>
            <w:r>
              <w:rPr>
                <w:rFonts w:ascii="Times New Roman" w:eastAsiaTheme="minorHAnsi" w:hAnsi="Times New Roman"/>
              </w:rPr>
              <w:t xml:space="preserve">в зоната </w:t>
            </w:r>
            <w:r w:rsidRPr="009D7FF8">
              <w:rPr>
                <w:rFonts w:ascii="Times New Roman" w:eastAsiaTheme="minorHAnsi" w:hAnsi="Times New Roman"/>
              </w:rPr>
              <w:t>е „Благоприятно“.</w:t>
            </w:r>
          </w:p>
        </w:tc>
        <w:tc>
          <w:tcPr>
            <w:tcW w:w="1039" w:type="pct"/>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lastRenderedPageBreak/>
              <w:t xml:space="preserve">Поддържане на плътността на популацията най-малко на 80 инд./ха. </w:t>
            </w:r>
          </w:p>
          <w:p w:rsidR="00E2488F" w:rsidRPr="009D7FF8" w:rsidRDefault="00E2488F" w:rsidP="002E67EF">
            <w:pPr>
              <w:spacing w:before="120" w:after="120" w:line="240" w:lineRule="auto"/>
              <w:jc w:val="both"/>
              <w:rPr>
                <w:rFonts w:ascii="Times New Roman" w:eastAsiaTheme="minorHAnsi" w:hAnsi="Times New Roman"/>
              </w:rPr>
            </w:pPr>
          </w:p>
        </w:tc>
      </w:tr>
      <w:tr w:rsidR="00E2488F" w:rsidRPr="009D7FF8" w:rsidTr="002E67EF">
        <w:trPr>
          <w:jc w:val="center"/>
        </w:trPr>
        <w:tc>
          <w:tcPr>
            <w:tcW w:w="756" w:type="pct"/>
            <w:shd w:val="clear" w:color="auto" w:fill="auto"/>
          </w:tcPr>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lastRenderedPageBreak/>
              <w:t xml:space="preserve">Местообитание на вида: </w:t>
            </w:r>
          </w:p>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t>Дължина на речна мрежа, представляваща потенциално местообитание за вида</w:t>
            </w:r>
          </w:p>
        </w:tc>
        <w:tc>
          <w:tcPr>
            <w:tcW w:w="634"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км</w:t>
            </w:r>
          </w:p>
        </w:tc>
        <w:tc>
          <w:tcPr>
            <w:tcW w:w="714"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shd w:val="clear" w:color="auto" w:fill="FFFFFF"/>
              </w:rPr>
              <w:t>Най-малко 39 км</w:t>
            </w:r>
          </w:p>
        </w:tc>
        <w:tc>
          <w:tcPr>
            <w:tcW w:w="1857" w:type="pct"/>
            <w:shd w:val="clear" w:color="auto" w:fill="auto"/>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E2488F" w:rsidRPr="009D7FF8" w:rsidRDefault="00E2488F" w:rsidP="002E67EF">
            <w:pPr>
              <w:numPr>
                <w:ilvl w:val="0"/>
                <w:numId w:val="6"/>
              </w:numPr>
              <w:spacing w:before="120" w:after="120" w:line="240" w:lineRule="auto"/>
              <w:jc w:val="both"/>
              <w:rPr>
                <w:rFonts w:ascii="Times New Roman" w:eastAsiaTheme="minorHAnsi" w:hAnsi="Times New Roman"/>
              </w:rPr>
            </w:pPr>
            <w:r w:rsidRPr="009D7FF8">
              <w:rPr>
                <w:rFonts w:ascii="Times New Roman" w:eastAsiaTheme="minorHAnsi" w:hAnsi="Times New Roman"/>
              </w:rPr>
              <w:t>Изключени са всички стоящи водни тела в зоната и за двата вида.</w:t>
            </w:r>
          </w:p>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В зависимост от разположението на течащите водни тела в зоната, параметъра може да се отнася за състоянието на един или и на двата вида едновременно.</w:t>
            </w:r>
          </w:p>
          <w:p w:rsidR="00E2488F" w:rsidRPr="009D7FF8" w:rsidRDefault="00E2488F" w:rsidP="002E67EF">
            <w:pPr>
              <w:spacing w:after="0" w:line="240" w:lineRule="auto"/>
              <w:jc w:val="both"/>
              <w:rPr>
                <w:rFonts w:ascii="Times New Roman" w:eastAsiaTheme="minorHAnsi" w:hAnsi="Times New Roman" w:cstheme="minorBidi"/>
                <w:b/>
                <w:u w:val="single"/>
                <w:lang w:eastAsia="x-none"/>
              </w:rPr>
            </w:pPr>
            <w:r w:rsidRPr="009D7FF8">
              <w:rPr>
                <w:rFonts w:ascii="Times New Roman" w:eastAsiaTheme="minorHAnsi" w:hAnsi="Times New Roman" w:cstheme="minorBidi"/>
                <w:b/>
                <w:u w:val="single"/>
                <w:lang w:eastAsia="x-none"/>
              </w:rPr>
              <w:t>Sabanejewia balcanica</w:t>
            </w:r>
          </w:p>
          <w:p w:rsidR="00E2488F" w:rsidRPr="009D7FF8" w:rsidRDefault="00E2488F" w:rsidP="002E67EF">
            <w:pPr>
              <w:numPr>
                <w:ilvl w:val="0"/>
                <w:numId w:val="6"/>
              </w:numPr>
              <w:spacing w:before="120" w:after="120" w:line="240" w:lineRule="auto"/>
              <w:jc w:val="both"/>
              <w:rPr>
                <w:rFonts w:ascii="Times New Roman" w:eastAsiaTheme="minorHAnsi" w:hAnsi="Times New Roman"/>
              </w:rPr>
            </w:pPr>
            <w:r w:rsidRPr="009D7FF8">
              <w:rPr>
                <w:rFonts w:ascii="Times New Roman" w:eastAsiaTheme="minorHAnsi" w:hAnsi="Times New Roman"/>
              </w:rPr>
              <w:t>Средното и части от горното и долното течение на повечето реки в дунавския басейн, както и в някои реки от егейския, също р. Камчия; не се среща в зоната.</w:t>
            </w:r>
          </w:p>
          <w:p w:rsidR="00E2488F" w:rsidRPr="009D7FF8" w:rsidRDefault="00E2488F" w:rsidP="002E67EF">
            <w:pPr>
              <w:spacing w:before="120" w:after="120" w:line="240" w:lineRule="auto"/>
              <w:jc w:val="both"/>
              <w:rPr>
                <w:rFonts w:ascii="Times New Roman" w:eastAsiaTheme="minorHAnsi" w:hAnsi="Times New Roman"/>
                <w:b/>
                <w:u w:val="single"/>
              </w:rPr>
            </w:pPr>
            <w:r w:rsidRPr="009D7FF8">
              <w:rPr>
                <w:rFonts w:ascii="Times New Roman" w:eastAsiaTheme="minorHAnsi" w:hAnsi="Times New Roman"/>
                <w:b/>
                <w:u w:val="single"/>
              </w:rPr>
              <w:t>Sabanejewia bulgarica</w:t>
            </w:r>
          </w:p>
          <w:p w:rsidR="00E2488F" w:rsidRPr="009D7FF8" w:rsidRDefault="00E2488F" w:rsidP="002E67EF">
            <w:pPr>
              <w:numPr>
                <w:ilvl w:val="0"/>
                <w:numId w:val="6"/>
              </w:numPr>
              <w:spacing w:before="120" w:after="120" w:line="240" w:lineRule="auto"/>
              <w:jc w:val="both"/>
              <w:rPr>
                <w:rFonts w:ascii="Times New Roman" w:eastAsiaTheme="minorHAnsi" w:hAnsi="Times New Roman"/>
              </w:rPr>
            </w:pPr>
            <w:r w:rsidRPr="009D7FF8">
              <w:rPr>
                <w:rFonts w:ascii="Times New Roman" w:eastAsiaTheme="minorHAnsi" w:hAnsi="Times New Roman"/>
              </w:rPr>
              <w:t>Река Дунав, долното течение на неговите големи притоци.</w:t>
            </w:r>
          </w:p>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 xml:space="preserve">На базата на този анализ е установено, че 10 км в защитената зона са обитавани от вида. В останалия подходящ участък вида липсва вследствие усилен антропогенен натиск – </w:t>
            </w:r>
            <w:r w:rsidRPr="009D7FF8">
              <w:rPr>
                <w:rFonts w:ascii="Times New Roman" w:eastAsiaTheme="minorHAnsi" w:hAnsi="Times New Roman"/>
              </w:rPr>
              <w:lastRenderedPageBreak/>
              <w:t>главно  замърсяване. Според наличните данни за двата вида, те имат моза</w:t>
            </w:r>
            <w:r>
              <w:rPr>
                <w:rFonts w:ascii="Times New Roman" w:eastAsiaTheme="minorHAnsi" w:hAnsi="Times New Roman"/>
              </w:rPr>
              <w:t>е</w:t>
            </w:r>
            <w:r w:rsidRPr="009D7FF8">
              <w:rPr>
                <w:rFonts w:ascii="Times New Roman" w:eastAsiaTheme="minorHAnsi" w:hAnsi="Times New Roman"/>
              </w:rPr>
              <w:t>чно разпределение.</w:t>
            </w:r>
          </w:p>
        </w:tc>
        <w:tc>
          <w:tcPr>
            <w:tcW w:w="1039" w:type="pct"/>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lastRenderedPageBreak/>
              <w:t xml:space="preserve">Подобряване на речната мрежа, представляваща подходящо местообитание, обитавано от вида, най-малко 39 км. </w:t>
            </w:r>
          </w:p>
          <w:p w:rsidR="00E2488F" w:rsidRPr="009D7FF8" w:rsidRDefault="00E2488F" w:rsidP="002E67EF">
            <w:pPr>
              <w:spacing w:before="120" w:after="120" w:line="240" w:lineRule="auto"/>
              <w:jc w:val="both"/>
              <w:rPr>
                <w:rFonts w:ascii="Times New Roman" w:eastAsiaTheme="minorHAnsi" w:hAnsi="Times New Roman"/>
              </w:rPr>
            </w:pPr>
          </w:p>
          <w:p w:rsidR="00E2488F" w:rsidRPr="009D7FF8" w:rsidRDefault="00E2488F" w:rsidP="002E67EF">
            <w:pPr>
              <w:spacing w:before="120" w:after="120" w:line="240" w:lineRule="auto"/>
              <w:jc w:val="both"/>
              <w:rPr>
                <w:rFonts w:ascii="Times New Roman" w:eastAsiaTheme="minorHAnsi" w:hAnsi="Times New Roman"/>
              </w:rPr>
            </w:pPr>
          </w:p>
        </w:tc>
      </w:tr>
      <w:tr w:rsidR="00E2488F" w:rsidRPr="009D7FF8" w:rsidTr="002E67EF">
        <w:trPr>
          <w:jc w:val="center"/>
        </w:trPr>
        <w:tc>
          <w:tcPr>
            <w:tcW w:w="756" w:type="pct"/>
            <w:shd w:val="clear" w:color="auto" w:fill="auto"/>
          </w:tcPr>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lastRenderedPageBreak/>
              <w:t xml:space="preserve">Местообитание на вида: </w:t>
            </w:r>
          </w:p>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t xml:space="preserve">Степен на свързаност на местообитанието на вида </w:t>
            </w:r>
          </w:p>
          <w:p w:rsidR="00E2488F" w:rsidRPr="009D7FF8" w:rsidRDefault="00E2488F" w:rsidP="002E67EF">
            <w:pPr>
              <w:spacing w:before="120" w:after="120" w:line="240" w:lineRule="auto"/>
              <w:rPr>
                <w:rFonts w:ascii="Times New Roman" w:eastAsiaTheme="minorHAnsi" w:hAnsi="Times New Roman"/>
                <w:b/>
              </w:rPr>
            </w:pPr>
          </w:p>
          <w:p w:rsidR="00E2488F" w:rsidRPr="009D7FF8" w:rsidRDefault="00E2488F" w:rsidP="002E67EF">
            <w:pPr>
              <w:spacing w:before="120" w:after="120" w:line="240" w:lineRule="auto"/>
              <w:rPr>
                <w:rFonts w:ascii="Times New Roman" w:eastAsiaTheme="minorHAnsi" w:hAnsi="Times New Roman"/>
                <w:b/>
              </w:rPr>
            </w:pPr>
          </w:p>
        </w:tc>
        <w:tc>
          <w:tcPr>
            <w:tcW w:w="634"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 xml:space="preserve">5 степенна скала за всяка бариера </w:t>
            </w:r>
          </w:p>
        </w:tc>
        <w:tc>
          <w:tcPr>
            <w:tcW w:w="714" w:type="pct"/>
            <w:shd w:val="clear" w:color="auto" w:fill="auto"/>
          </w:tcPr>
          <w:p w:rsidR="00E2488F" w:rsidRPr="009D7FF8" w:rsidRDefault="00E2488F" w:rsidP="002E67EF">
            <w:pPr>
              <w:spacing w:before="120" w:after="120" w:line="240" w:lineRule="auto"/>
              <w:rPr>
                <w:rFonts w:ascii="Times New Roman" w:eastAsiaTheme="minorHAnsi" w:hAnsi="Times New Roman"/>
                <w:lang w:val="en-US"/>
              </w:rPr>
            </w:pPr>
            <w:r w:rsidRPr="009D7FF8">
              <w:rPr>
                <w:rFonts w:ascii="Times New Roman" w:eastAsiaTheme="minorHAnsi" w:hAnsi="Times New Roman"/>
              </w:rPr>
              <w:t>Степен</w:t>
            </w:r>
            <w:r w:rsidRPr="009D7FF8">
              <w:rPr>
                <w:rFonts w:ascii="Times New Roman" w:eastAsiaTheme="minorHAnsi" w:hAnsi="Times New Roman"/>
                <w:lang w:val="en-US"/>
              </w:rPr>
              <w:t xml:space="preserve"> 1</w:t>
            </w:r>
          </w:p>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за всяка бариера</w:t>
            </w:r>
          </w:p>
        </w:tc>
        <w:tc>
          <w:tcPr>
            <w:tcW w:w="1857" w:type="pct"/>
            <w:shd w:val="clear" w:color="auto" w:fill="auto"/>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9D7FF8">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9D7FF8">
              <w:rPr>
                <w:rFonts w:ascii="Times New Roman" w:eastAsiaTheme="minorHAnsi" w:hAnsi="Times New Roman"/>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Theme="minorHAnsi" w:hAnsi="Times New Roman"/>
              </w:rPr>
              <w:t xml:space="preserve"> </w:t>
            </w:r>
            <w:r w:rsidRPr="009D7FF8">
              <w:rPr>
                <w:rFonts w:ascii="Times New Roman" w:eastAsiaTheme="minorHAnsi" w:hAnsi="Times New Roman"/>
              </w:rPr>
              <w:t xml:space="preserve">г. и финалния доклад по проект на МОСВ </w:t>
            </w:r>
            <w:r>
              <w:rPr>
                <w:rFonts w:ascii="Times New Roman" w:eastAsiaTheme="minorHAnsi" w:hAnsi="Times New Roman"/>
              </w:rPr>
              <w:t>„</w:t>
            </w:r>
            <w:r w:rsidRPr="009D7FF8">
              <w:rPr>
                <w:rFonts w:ascii="Times New Roman" w:eastAsiaTheme="minorHAns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9D7FF8">
              <w:rPr>
                <w:rFonts w:ascii="Times New Roman" w:eastAsiaTheme="minorHAnsi" w:hAnsi="Times New Roman"/>
              </w:rPr>
              <w:t xml:space="preserve">. </w:t>
            </w:r>
          </w:p>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На базата на информацията в ПУБР 2016-2021 г. и пробонабирането през 2021</w:t>
            </w:r>
            <w:r>
              <w:rPr>
                <w:rFonts w:ascii="Times New Roman" w:eastAsiaTheme="minorHAnsi" w:hAnsi="Times New Roman"/>
              </w:rPr>
              <w:t xml:space="preserve"> </w:t>
            </w:r>
            <w:r w:rsidRPr="009D7FF8">
              <w:rPr>
                <w:rFonts w:ascii="Times New Roman" w:eastAsiaTheme="minorHAnsi" w:hAnsi="Times New Roman"/>
              </w:rPr>
              <w:t xml:space="preserve">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е </w:t>
            </w:r>
            <w:r w:rsidRPr="009D7FF8">
              <w:rPr>
                <w:rFonts w:ascii="Times New Roman" w:eastAsiaTheme="minorHAnsi" w:hAnsi="Times New Roman"/>
              </w:rPr>
              <w:lastRenderedPageBreak/>
              <w:t>благоприятно.</w:t>
            </w:r>
          </w:p>
        </w:tc>
        <w:tc>
          <w:tcPr>
            <w:tcW w:w="1039" w:type="pct"/>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E2488F" w:rsidRPr="009D7FF8" w:rsidTr="002E67EF">
        <w:trPr>
          <w:jc w:val="center"/>
        </w:trPr>
        <w:tc>
          <w:tcPr>
            <w:tcW w:w="756" w:type="pct"/>
            <w:shd w:val="clear" w:color="auto" w:fill="auto"/>
          </w:tcPr>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 xml:space="preserve">5 степенна скала за екологично състояние съгласно РДВ </w:t>
            </w:r>
          </w:p>
        </w:tc>
        <w:tc>
          <w:tcPr>
            <w:tcW w:w="714" w:type="pct"/>
            <w:shd w:val="clear" w:color="auto" w:fill="auto"/>
          </w:tcPr>
          <w:p w:rsidR="00E2488F" w:rsidRPr="00D378D1"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По-висока или равна на 2 – Добро състояние</w:t>
            </w:r>
            <w:r w:rsidRPr="00D378D1">
              <w:rPr>
                <w:rFonts w:ascii="Times New Roman" w:eastAsiaTheme="minorHAnsi" w:hAnsi="Times New Roman"/>
              </w:rPr>
              <w:t>/</w:t>
            </w:r>
            <w:r>
              <w:rPr>
                <w:rFonts w:ascii="Times New Roman" w:eastAsiaTheme="minorHAnsi" w:hAnsi="Times New Roman"/>
              </w:rPr>
              <w:t>Добър потенциал</w:t>
            </w:r>
          </w:p>
        </w:tc>
        <w:tc>
          <w:tcPr>
            <w:tcW w:w="1857" w:type="pct"/>
            <w:shd w:val="clear" w:color="auto" w:fill="auto"/>
          </w:tcPr>
          <w:p w:rsidR="00E2488F" w:rsidRPr="009D7FF8" w:rsidRDefault="00E2488F" w:rsidP="002E67EF">
            <w:pPr>
              <w:spacing w:after="0" w:line="240" w:lineRule="auto"/>
              <w:jc w:val="both"/>
              <w:rPr>
                <w:rFonts w:ascii="Times New Roman" w:eastAsiaTheme="minorHAnsi" w:hAnsi="Times New Roman"/>
              </w:rPr>
            </w:pPr>
            <w:r w:rsidRPr="009D7FF8">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9D7FF8">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9D7FF8">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E2488F" w:rsidRPr="009D7FF8" w:rsidTr="002E67EF">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E2488F" w:rsidRPr="009D7FF8" w:rsidRDefault="00E2488F" w:rsidP="002E67EF">
                  <w:pPr>
                    <w:spacing w:after="0" w:line="240" w:lineRule="auto"/>
                    <w:jc w:val="center"/>
                    <w:rPr>
                      <w:rFonts w:ascii="Times New Roman" w:eastAsiaTheme="minorHAnsi" w:hAnsi="Times New Roman"/>
                      <w:b/>
                      <w:bCs/>
                      <w:color w:val="000000"/>
                    </w:rPr>
                  </w:pPr>
                  <w:r w:rsidRPr="009D7FF8">
                    <w:rPr>
                      <w:rFonts w:ascii="Times New Roman" w:eastAsiaTheme="minorHAnsi" w:hAnsi="Times New Roman"/>
                      <w:b/>
                      <w:bCs/>
                      <w:color w:val="000000"/>
                    </w:rPr>
                    <w:t>Екологично състояние</w:t>
                  </w:r>
                </w:p>
              </w:tc>
            </w:tr>
            <w:tr w:rsidR="00E2488F" w:rsidRPr="009D7FF8"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2488F" w:rsidRPr="009D7FF8" w:rsidRDefault="00E2488F" w:rsidP="002E67EF">
                  <w:pPr>
                    <w:spacing w:after="0" w:line="240" w:lineRule="auto"/>
                    <w:jc w:val="center"/>
                    <w:rPr>
                      <w:rFonts w:ascii="Times New Roman" w:eastAsiaTheme="minorHAnsi" w:hAnsi="Times New Roman"/>
                      <w:color w:val="000000"/>
                    </w:rPr>
                  </w:pPr>
                  <w:r w:rsidRPr="009D7FF8">
                    <w:rPr>
                      <w:rFonts w:ascii="Times New Roman" w:eastAsiaTheme="minorHAnsi" w:hAnsi="Times New Roman"/>
                      <w:color w:val="000000"/>
                    </w:rPr>
                    <w:t>1 - Отлично</w:t>
                  </w:r>
                </w:p>
              </w:tc>
            </w:tr>
            <w:tr w:rsidR="00E2488F" w:rsidRPr="009D7FF8"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2488F" w:rsidRPr="009D7FF8" w:rsidRDefault="00E2488F" w:rsidP="002E67EF">
                  <w:pPr>
                    <w:spacing w:after="0" w:line="240" w:lineRule="auto"/>
                    <w:jc w:val="center"/>
                    <w:rPr>
                      <w:rFonts w:ascii="Times New Roman" w:eastAsiaTheme="minorHAnsi" w:hAnsi="Times New Roman"/>
                      <w:color w:val="000000"/>
                    </w:rPr>
                  </w:pPr>
                  <w:r w:rsidRPr="009D7FF8">
                    <w:rPr>
                      <w:rFonts w:ascii="Times New Roman" w:eastAsiaTheme="minorHAnsi" w:hAnsi="Times New Roman"/>
                      <w:color w:val="000000"/>
                    </w:rPr>
                    <w:t>2 - Добро</w:t>
                  </w:r>
                </w:p>
              </w:tc>
            </w:tr>
            <w:tr w:rsidR="00E2488F" w:rsidRPr="009D7FF8"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488F" w:rsidRPr="009D7FF8" w:rsidRDefault="00E2488F" w:rsidP="002E67EF">
                  <w:pPr>
                    <w:spacing w:after="0" w:line="240" w:lineRule="auto"/>
                    <w:jc w:val="center"/>
                    <w:rPr>
                      <w:rFonts w:ascii="Times New Roman" w:eastAsiaTheme="minorHAnsi" w:hAnsi="Times New Roman"/>
                      <w:color w:val="000000"/>
                    </w:rPr>
                  </w:pPr>
                  <w:r w:rsidRPr="009D7FF8">
                    <w:rPr>
                      <w:rFonts w:ascii="Times New Roman" w:eastAsiaTheme="minorHAnsi" w:hAnsi="Times New Roman"/>
                      <w:color w:val="000000"/>
                    </w:rPr>
                    <w:t>3 - Умерено</w:t>
                  </w:r>
                </w:p>
              </w:tc>
            </w:tr>
            <w:tr w:rsidR="00E2488F" w:rsidRPr="009D7FF8"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2488F" w:rsidRPr="009D7FF8" w:rsidRDefault="00E2488F" w:rsidP="002E67EF">
                  <w:pPr>
                    <w:spacing w:after="0" w:line="240" w:lineRule="auto"/>
                    <w:jc w:val="center"/>
                    <w:rPr>
                      <w:rFonts w:ascii="Times New Roman" w:eastAsiaTheme="minorHAnsi" w:hAnsi="Times New Roman"/>
                      <w:color w:val="000000"/>
                    </w:rPr>
                  </w:pPr>
                  <w:r w:rsidRPr="009D7FF8">
                    <w:rPr>
                      <w:rFonts w:ascii="Times New Roman" w:eastAsiaTheme="minorHAnsi" w:hAnsi="Times New Roman"/>
                      <w:color w:val="000000"/>
                    </w:rPr>
                    <w:t>4 - Лошо</w:t>
                  </w:r>
                </w:p>
              </w:tc>
            </w:tr>
            <w:tr w:rsidR="00E2488F" w:rsidRPr="009D7FF8"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2488F" w:rsidRPr="009D7FF8" w:rsidRDefault="00E2488F" w:rsidP="002E67EF">
                  <w:pPr>
                    <w:spacing w:after="0" w:line="240" w:lineRule="auto"/>
                    <w:jc w:val="center"/>
                    <w:rPr>
                      <w:rFonts w:ascii="Times New Roman" w:eastAsiaTheme="minorHAnsi" w:hAnsi="Times New Roman"/>
                      <w:color w:val="000000"/>
                    </w:rPr>
                  </w:pPr>
                  <w:r w:rsidRPr="009D7FF8">
                    <w:rPr>
                      <w:rFonts w:ascii="Times New Roman" w:eastAsiaTheme="minorHAnsi" w:hAnsi="Times New Roman"/>
                      <w:color w:val="000000"/>
                    </w:rPr>
                    <w:t>5 - Много лошо</w:t>
                  </w:r>
                </w:p>
              </w:tc>
            </w:tr>
          </w:tbl>
          <w:p w:rsidR="00E2488F" w:rsidRDefault="00E2488F" w:rsidP="002E67EF">
            <w:pPr>
              <w:spacing w:before="120" w:after="120" w:line="240" w:lineRule="auto"/>
              <w:jc w:val="both"/>
              <w:rPr>
                <w:rFonts w:ascii="Times New Roman" w:eastAsiaTheme="minorHAnsi" w:hAnsi="Times New Roman"/>
              </w:rPr>
            </w:pPr>
            <w:r w:rsidRPr="00A122E6">
              <w:rPr>
                <w:rFonts w:ascii="Times New Roman" w:eastAsia="Calibri" w:hAnsi="Times New Roman"/>
              </w:rPr>
              <w:t>Съгласно ПУРБ 2016-2021 г, целият български участък от река Дунав представлява силно модифицирано водно тяло (</w:t>
            </w:r>
            <w:hyperlink r:id="rId176" w:history="1">
              <w:r w:rsidRPr="00A122E6">
                <w:rPr>
                  <w:rFonts w:ascii="Times New Roman" w:eastAsia="Calibri" w:hAnsi="Times New Roman"/>
                  <w:color w:val="0000FF"/>
                  <w:u w:val="single"/>
                </w:rPr>
                <w:t>http://www.bd-dunav.org/uploads/content/files/upravlenie-na-vodite/PURB-2016-2021-final/Razdel-1/prilojenia_R1/Pril_1244.pdf</w:t>
              </w:r>
            </w:hyperlink>
            <w:r w:rsidRPr="00A122E6">
              <w:rPr>
                <w:rFonts w:ascii="Times New Roman" w:eastAsia="Calibri"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177" w:history="1">
              <w:r w:rsidRPr="00A122E6">
                <w:rPr>
                  <w:rFonts w:ascii="Times New Roman" w:eastAsia="Calibri" w:hAnsi="Times New Roman"/>
                  <w:color w:val="0000FF"/>
                  <w:u w:val="single"/>
                </w:rPr>
                <w:t>https://www.eea.europa.eu/data-and-maps/explore-interactive-maps/water-framework-directive-quality-elements?utm_source=EEASubscr</w:t>
              </w:r>
              <w:r w:rsidRPr="00A122E6">
                <w:rPr>
                  <w:rFonts w:ascii="Times New Roman" w:eastAsia="Calibri" w:hAnsi="Times New Roman"/>
                  <w:color w:val="0000FF"/>
                  <w:u w:val="single"/>
                </w:rPr>
                <w:lastRenderedPageBreak/>
                <w:t>iptions&amp;utm_medium=RSSFeeds&amp;utm_campaign=Generic</w:t>
              </w:r>
            </w:hyperlink>
            <w:r w:rsidRPr="00A122E6">
              <w:rPr>
                <w:rFonts w:ascii="Times New Roman" w:eastAsia="Calibri" w:hAnsi="Times New Roman"/>
              </w:rPr>
              <w:t>).</w:t>
            </w:r>
          </w:p>
          <w:p w:rsidR="00E2488F" w:rsidRPr="009D7FF8"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 xml:space="preserve">Според ПУБР и данни от биологичния мониторинг на водите ЕС на р. Вит в границите на зоната е Умерено </w:t>
            </w:r>
            <w:r w:rsidRPr="0091177A">
              <w:rPr>
                <w:rFonts w:ascii="Times New Roman" w:eastAsia="Calibri" w:hAnsi="Times New Roman"/>
              </w:rPr>
              <w:t>(</w:t>
            </w:r>
            <w:hyperlink r:id="rId178" w:history="1">
              <w:r w:rsidRPr="0091177A">
                <w:rPr>
                  <w:rFonts w:ascii="Times New Roman" w:eastAsia="Calibri" w:hAnsi="Times New Roman"/>
                  <w:color w:val="0000FF"/>
                  <w:u w:val="single"/>
                </w:rPr>
                <w:t>http://www.bd-dunav.org/content/Razdel-4-Monitoring-i-ocenka-na-sastoianieto-na-povarhnostnite-vodi-podzemnite-vodi-i-na-zonite-za-zashtita-na-vodite-158/</w:t>
              </w:r>
            </w:hyperlink>
            <w:r w:rsidRPr="0091177A">
              <w:rPr>
                <w:rFonts w:ascii="Times New Roman" w:eastAsia="Calibri" w:hAnsi="Times New Roman"/>
              </w:rPr>
              <w:t>)</w:t>
            </w:r>
            <w:r>
              <w:rPr>
                <w:rFonts w:ascii="Times New Roman" w:eastAsia="Calibri" w:hAnsi="Times New Roman"/>
              </w:rPr>
              <w:t>.</w:t>
            </w:r>
          </w:p>
        </w:tc>
        <w:tc>
          <w:tcPr>
            <w:tcW w:w="1039" w:type="pct"/>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lastRenderedPageBreak/>
              <w:t>Подобряване на екологичното състояние на водните тела с подходящи местообитания за вида на стойност от по-висока или равна на 2 – Добро състояние</w:t>
            </w:r>
            <w:r>
              <w:rPr>
                <w:rFonts w:ascii="Times New Roman" w:eastAsiaTheme="minorHAnsi" w:hAnsi="Times New Roman"/>
              </w:rPr>
              <w:t>/Добър потенциал</w:t>
            </w:r>
            <w:r w:rsidRPr="009D7FF8">
              <w:rPr>
                <w:rFonts w:ascii="Times New Roman" w:eastAsiaTheme="minorHAnsi" w:hAnsi="Times New Roman"/>
              </w:rPr>
              <w:t xml:space="preserve"> </w:t>
            </w:r>
          </w:p>
          <w:p w:rsidR="00E2488F" w:rsidRPr="009D7FF8"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Междинна цел: Установяване на източниците на натиск в и извън зоната, които влияят на популациата на вида</w:t>
            </w:r>
          </w:p>
        </w:tc>
      </w:tr>
      <w:tr w:rsidR="00E2488F" w:rsidRPr="009D7FF8" w:rsidTr="002E67EF">
        <w:trPr>
          <w:jc w:val="center"/>
        </w:trPr>
        <w:tc>
          <w:tcPr>
            <w:tcW w:w="756" w:type="pct"/>
            <w:shd w:val="clear" w:color="auto" w:fill="auto"/>
          </w:tcPr>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Бентосни реофилни, псамофилни видове. Обитават участъци с бързо до средно течение, чакълесто-пясъчен субстрат и високо кислородно съдържание.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Фактори, водещи до нарушаване на естествената структура на дънния субстрат, са:</w:t>
            </w:r>
          </w:p>
          <w:p w:rsidR="00E2488F" w:rsidRPr="009D7FF8" w:rsidRDefault="00E2488F" w:rsidP="002E67EF">
            <w:pPr>
              <w:numPr>
                <w:ilvl w:val="0"/>
                <w:numId w:val="7"/>
              </w:numPr>
              <w:spacing w:before="120" w:after="120" w:line="240" w:lineRule="auto"/>
              <w:jc w:val="both"/>
              <w:rPr>
                <w:rFonts w:ascii="Times New Roman" w:eastAsiaTheme="minorHAnsi" w:hAnsi="Times New Roman"/>
              </w:rPr>
            </w:pPr>
            <w:r w:rsidRPr="009D7FF8">
              <w:rPr>
                <w:rFonts w:ascii="Times New Roman" w:eastAsiaTheme="minorHAnsi" w:hAnsi="Times New Roman"/>
              </w:rPr>
              <w:t>Отстраняване на чакъл и пясък от коритото на реката;</w:t>
            </w:r>
          </w:p>
          <w:p w:rsidR="00E2488F" w:rsidRPr="009D7FF8" w:rsidRDefault="00E2488F" w:rsidP="002E67EF">
            <w:pPr>
              <w:numPr>
                <w:ilvl w:val="0"/>
                <w:numId w:val="7"/>
              </w:numPr>
              <w:spacing w:before="120" w:after="120" w:line="240" w:lineRule="auto"/>
              <w:jc w:val="both"/>
              <w:rPr>
                <w:rFonts w:ascii="Times New Roman" w:eastAsiaTheme="minorHAnsi" w:hAnsi="Times New Roman"/>
              </w:rPr>
            </w:pPr>
            <w:r w:rsidRPr="009D7FF8">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E2488F" w:rsidRPr="009D7FF8" w:rsidRDefault="00E2488F" w:rsidP="002E67EF">
            <w:pPr>
              <w:numPr>
                <w:ilvl w:val="0"/>
                <w:numId w:val="7"/>
              </w:numPr>
              <w:spacing w:before="120" w:after="120" w:line="240" w:lineRule="auto"/>
              <w:jc w:val="both"/>
              <w:rPr>
                <w:rFonts w:ascii="Times New Roman" w:eastAsiaTheme="minorHAnsi" w:hAnsi="Times New Roman"/>
              </w:rPr>
            </w:pPr>
            <w:r w:rsidRPr="009D7FF8">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E2488F" w:rsidRPr="009D7FF8" w:rsidRDefault="00E2488F" w:rsidP="002E67EF">
            <w:pPr>
              <w:numPr>
                <w:ilvl w:val="0"/>
                <w:numId w:val="7"/>
              </w:numPr>
              <w:spacing w:before="120" w:after="120" w:line="240" w:lineRule="auto"/>
              <w:jc w:val="both"/>
              <w:rPr>
                <w:rFonts w:ascii="Times New Roman" w:eastAsiaTheme="minorHAnsi" w:hAnsi="Times New Roman"/>
              </w:rPr>
            </w:pPr>
            <w:r w:rsidRPr="009D7FF8">
              <w:rPr>
                <w:rFonts w:ascii="Times New Roman" w:eastAsiaTheme="minorHAnsi" w:hAnsi="Times New Roman"/>
              </w:rPr>
              <w:t>др.</w:t>
            </w:r>
          </w:p>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Не е установен натиск в зоната по този параметър над 5%.</w:t>
            </w:r>
          </w:p>
        </w:tc>
        <w:tc>
          <w:tcPr>
            <w:tcW w:w="1039" w:type="pct"/>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E2488F" w:rsidRPr="004C3A53" w:rsidRDefault="00E2488F" w:rsidP="00E2488F">
      <w:pPr>
        <w:spacing w:after="160" w:line="240" w:lineRule="auto"/>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7. Необходимост от актуали</w:t>
      </w:r>
      <w:r>
        <w:rPr>
          <w:rFonts w:ascii="Times New Roman" w:eastAsiaTheme="minorHAnsi" w:hAnsi="Times New Roman"/>
          <w:b/>
          <w:sz w:val="24"/>
          <w:szCs w:val="24"/>
        </w:rPr>
        <w:t>зация на СФ на защитената зона</w:t>
      </w:r>
    </w:p>
    <w:p w:rsidR="00E2488F" w:rsidRPr="004C3A53" w:rsidRDefault="00E2488F" w:rsidP="00E2488F">
      <w:pPr>
        <w:spacing w:after="16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В съответствие с приложените методики за мониторинг на вида</w:t>
      </w:r>
      <w:r w:rsidRPr="004C3A53">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4C3A53">
        <w:rPr>
          <w:rFonts w:ascii="Times New Roman" w:eastAsiaTheme="minorHAnsi" w:hAnsi="Times New Roman"/>
          <w:sz w:val="24"/>
          <w:szCs w:val="24"/>
        </w:rPr>
        <w:t>е индивиди на хектар</w:t>
      </w:r>
      <w:r>
        <w:rPr>
          <w:rFonts w:ascii="Times New Roman" w:eastAsiaTheme="minorHAnsi" w:hAnsi="Times New Roman"/>
          <w:sz w:val="24"/>
          <w:szCs w:val="24"/>
        </w:rPr>
        <w:t xml:space="preserve"> (инд./ха) – минимум 80</w:t>
      </w:r>
      <w:r w:rsidRPr="004C3A53">
        <w:rPr>
          <w:rFonts w:ascii="Times New Roman" w:eastAsiaTheme="minorHAns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r w:rsidRPr="004C3A53">
        <w:rPr>
          <w:rFonts w:ascii="Times New Roman" w:eastAsiaTheme="minorHAnsi" w:hAnsi="Times New Roman"/>
          <w:sz w:val="24"/>
          <w:szCs w:val="24"/>
        </w:rPr>
        <w:t>. Установената популационна плътност не дава основание вид</w:t>
      </w:r>
      <w:r>
        <w:rPr>
          <w:rFonts w:ascii="Times New Roman" w:eastAsiaTheme="minorHAnsi" w:hAnsi="Times New Roman"/>
          <w:sz w:val="24"/>
          <w:szCs w:val="24"/>
        </w:rPr>
        <w:t>ът</w:t>
      </w:r>
      <w:r w:rsidRPr="004C3A53">
        <w:rPr>
          <w:rFonts w:ascii="Times New Roman" w:eastAsiaTheme="minorHAnsi" w:hAnsi="Times New Roman"/>
          <w:sz w:val="24"/>
          <w:szCs w:val="24"/>
        </w:rPr>
        <w:t xml:space="preserve"> да се смята като рядък. </w:t>
      </w:r>
      <w:r>
        <w:rPr>
          <w:rFonts w:ascii="Times New Roman" w:eastAsiaTheme="minorHAnsi" w:hAnsi="Times New Roman"/>
          <w:sz w:val="24"/>
          <w:szCs w:val="24"/>
        </w:rPr>
        <w:t xml:space="preserve">В дунавския участък на зоната не е застрашен от заплахи, като главната заплаха за конкретната популация в р. Вит е замърсяването. </w:t>
      </w:r>
      <w:r w:rsidRPr="004C3A53">
        <w:rPr>
          <w:rFonts w:ascii="Times New Roman" w:eastAsiaTheme="minorHAnsi" w:hAnsi="Times New Roman"/>
          <w:sz w:val="24"/>
          <w:szCs w:val="24"/>
        </w:rPr>
        <w:t xml:space="preserve">Поради тези </w:t>
      </w:r>
      <w:r>
        <w:rPr>
          <w:rFonts w:ascii="Times New Roman" w:eastAsiaTheme="minorHAnsi" w:hAnsi="Times New Roman"/>
          <w:sz w:val="24"/>
          <w:szCs w:val="24"/>
        </w:rPr>
        <w:t>съображения</w:t>
      </w:r>
      <w:r w:rsidRPr="004C3A53">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4C3A53">
        <w:rPr>
          <w:rFonts w:ascii="Times New Roman" w:eastAsiaTheme="minorHAnsi" w:hAnsi="Times New Roman"/>
          <w:sz w:val="24"/>
          <w:szCs w:val="24"/>
        </w:rPr>
        <w:t xml:space="preserve">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287"/>
        <w:gridCol w:w="292"/>
        <w:gridCol w:w="455"/>
        <w:gridCol w:w="354"/>
        <w:gridCol w:w="842"/>
        <w:gridCol w:w="842"/>
        <w:gridCol w:w="748"/>
        <w:gridCol w:w="604"/>
        <w:gridCol w:w="865"/>
        <w:gridCol w:w="941"/>
        <w:gridCol w:w="648"/>
        <w:gridCol w:w="548"/>
        <w:gridCol w:w="619"/>
      </w:tblGrid>
      <w:tr w:rsidR="00E2488F" w:rsidRPr="009D7FF8" w:rsidTr="002E67EF">
        <w:trPr>
          <w:tblCellSpacing w:w="15" w:type="dxa"/>
        </w:trPr>
        <w:tc>
          <w:tcPr>
            <w:tcW w:w="1463" w:type="pct"/>
            <w:gridSpan w:val="5"/>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xml:space="preserve">Site assessment </w:t>
            </w:r>
          </w:p>
        </w:tc>
      </w:tr>
      <w:tr w:rsidR="00E2488F" w:rsidRPr="009D7FF8" w:rsidTr="002E67EF">
        <w:trPr>
          <w:tblCellSpacing w:w="15" w:type="dxa"/>
        </w:trPr>
        <w:tc>
          <w:tcPr>
            <w:tcW w:w="166" w:type="pct"/>
            <w:shd w:val="clear" w:color="auto" w:fill="D9D9D9" w:themeFill="background1" w:themeFillShade="D9"/>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xml:space="preserve">A|B|C </w:t>
            </w:r>
          </w:p>
        </w:tc>
      </w:tr>
      <w:tr w:rsidR="00E2488F" w:rsidRPr="009D7FF8" w:rsidTr="002E67EF">
        <w:trPr>
          <w:tblCellSpacing w:w="15" w:type="dxa"/>
        </w:trPr>
        <w:tc>
          <w:tcPr>
            <w:tcW w:w="166" w:type="pct"/>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w:t>
            </w:r>
          </w:p>
        </w:tc>
        <w:tc>
          <w:tcPr>
            <w:tcW w:w="304" w:type="pct"/>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w:t>
            </w:r>
          </w:p>
        </w:tc>
        <w:tc>
          <w:tcPr>
            <w:tcW w:w="624" w:type="pct"/>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w:t>
            </w:r>
          </w:p>
        </w:tc>
        <w:tc>
          <w:tcPr>
            <w:tcW w:w="130" w:type="pct"/>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w:t>
            </w:r>
          </w:p>
        </w:tc>
        <w:tc>
          <w:tcPr>
            <w:tcW w:w="178" w:type="pct"/>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w:t>
            </w:r>
          </w:p>
        </w:tc>
        <w:tc>
          <w:tcPr>
            <w:tcW w:w="161" w:type="pct"/>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w:t>
            </w:r>
          </w:p>
        </w:tc>
        <w:tc>
          <w:tcPr>
            <w:tcW w:w="403" w:type="pct"/>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Min</w:t>
            </w:r>
          </w:p>
        </w:tc>
        <w:tc>
          <w:tcPr>
            <w:tcW w:w="403" w:type="pct"/>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Max</w:t>
            </w:r>
          </w:p>
        </w:tc>
        <w:tc>
          <w:tcPr>
            <w:tcW w:w="387" w:type="pct"/>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w:t>
            </w:r>
          </w:p>
        </w:tc>
        <w:tc>
          <w:tcPr>
            <w:tcW w:w="285" w:type="pct"/>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p>
        </w:tc>
        <w:tc>
          <w:tcPr>
            <w:tcW w:w="415" w:type="pct"/>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 </w:t>
            </w:r>
          </w:p>
        </w:tc>
        <w:tc>
          <w:tcPr>
            <w:tcW w:w="454" w:type="pct"/>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Pop.</w:t>
            </w:r>
          </w:p>
        </w:tc>
        <w:tc>
          <w:tcPr>
            <w:tcW w:w="307" w:type="pct"/>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Con.</w:t>
            </w:r>
          </w:p>
        </w:tc>
        <w:tc>
          <w:tcPr>
            <w:tcW w:w="257" w:type="pct"/>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Iso.</w:t>
            </w:r>
          </w:p>
        </w:tc>
        <w:tc>
          <w:tcPr>
            <w:tcW w:w="285" w:type="pct"/>
            <w:shd w:val="clear" w:color="auto" w:fill="D9D9D9" w:themeFill="background1" w:themeFillShade="D9"/>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rPr>
            </w:pPr>
            <w:r w:rsidRPr="009D7FF8">
              <w:rPr>
                <w:rFonts w:ascii="Times New Roman" w:eastAsiaTheme="minorHAnsi" w:hAnsi="Times New Roman"/>
                <w:b/>
                <w:bCs/>
                <w:sz w:val="20"/>
                <w:szCs w:val="20"/>
              </w:rPr>
              <w:t>Glo.</w:t>
            </w:r>
          </w:p>
        </w:tc>
      </w:tr>
      <w:tr w:rsidR="00E2488F" w:rsidRPr="009D7FF8" w:rsidTr="002E67EF">
        <w:trPr>
          <w:tblCellSpacing w:w="15" w:type="dxa"/>
        </w:trPr>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lang w:val="en-US"/>
              </w:rPr>
            </w:pPr>
            <w:r w:rsidRPr="009D7FF8">
              <w:rPr>
                <w:rFonts w:ascii="Times New Roman" w:eastAsiaTheme="minorHAnsi" w:hAnsi="Times New Roman"/>
                <w:b/>
                <w:bCs/>
                <w:sz w:val="20"/>
                <w:szCs w:val="20"/>
                <w:lang w:val="en-US"/>
              </w:rPr>
              <w:t>F</w:t>
            </w:r>
          </w:p>
        </w:tc>
        <w:tc>
          <w:tcPr>
            <w:tcW w:w="3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lang w:val="en-US"/>
              </w:rPr>
            </w:pPr>
            <w:r w:rsidRPr="009D7FF8">
              <w:rPr>
                <w:rFonts w:ascii="Times New Roman" w:eastAsiaTheme="minorHAnsi" w:hAnsi="Times New Roman"/>
                <w:b/>
                <w:bCs/>
                <w:sz w:val="20"/>
                <w:szCs w:val="20"/>
                <w:lang w:val="en-US"/>
              </w:rPr>
              <w:t>1146</w:t>
            </w:r>
          </w:p>
        </w:tc>
        <w:tc>
          <w:tcPr>
            <w:tcW w:w="6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i/>
                <w:sz w:val="20"/>
                <w:szCs w:val="20"/>
                <w:lang w:val="en-US"/>
              </w:rPr>
            </w:pPr>
            <w:r w:rsidRPr="009D7FF8">
              <w:rPr>
                <w:rFonts w:ascii="Times New Roman" w:eastAsiaTheme="minorHAnsi" w:hAnsi="Times New Roman"/>
                <w:b/>
                <w:bCs/>
                <w:i/>
                <w:sz w:val="20"/>
                <w:szCs w:val="20"/>
                <w:lang w:val="en-US"/>
              </w:rPr>
              <w:t>Sabanejewia aurata</w:t>
            </w:r>
          </w:p>
        </w:tc>
        <w:tc>
          <w:tcPr>
            <w:tcW w:w="1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lang w:val="en-US"/>
              </w:rPr>
            </w:pPr>
          </w:p>
        </w:tc>
        <w:tc>
          <w:tcPr>
            <w:tcW w:w="17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lang w:val="en-US"/>
              </w:rPr>
            </w:pPr>
          </w:p>
        </w:tc>
        <w:tc>
          <w:tcPr>
            <w:tcW w:w="16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lang w:val="en-US"/>
              </w:rPr>
            </w:pPr>
            <w:r w:rsidRPr="009D7FF8">
              <w:rPr>
                <w:rFonts w:ascii="Times New Roman" w:eastAsiaTheme="minorHAnsi" w:hAnsi="Times New Roman"/>
                <w:b/>
                <w:bCs/>
                <w:sz w:val="20"/>
                <w:szCs w:val="20"/>
                <w:lang w:val="en-US"/>
              </w:rPr>
              <w:t>p</w:t>
            </w:r>
          </w:p>
        </w:tc>
        <w:tc>
          <w:tcPr>
            <w:tcW w:w="4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763085" w:rsidRDefault="00E2488F" w:rsidP="002E67EF">
            <w:pPr>
              <w:spacing w:before="120" w:after="0" w:line="256" w:lineRule="auto"/>
              <w:jc w:val="both"/>
              <w:rPr>
                <w:rFonts w:ascii="Times New Roman" w:eastAsiaTheme="minorHAnsi" w:hAnsi="Times New Roman"/>
                <w:b/>
                <w:bCs/>
                <w:color w:val="FF0000"/>
                <w:sz w:val="20"/>
                <w:szCs w:val="20"/>
                <w:highlight w:val="yellow"/>
                <w:lang w:val="en-US"/>
              </w:rPr>
            </w:pPr>
            <w:r w:rsidRPr="00763085">
              <w:rPr>
                <w:rFonts w:ascii="Times New Roman" w:eastAsiaTheme="minorHAnsi" w:hAnsi="Times New Roman"/>
                <w:b/>
                <w:bCs/>
                <w:color w:val="FF0000"/>
                <w:sz w:val="20"/>
                <w:szCs w:val="20"/>
                <w:lang w:val="en-US"/>
              </w:rPr>
              <w:t>273000</w:t>
            </w:r>
          </w:p>
        </w:tc>
        <w:tc>
          <w:tcPr>
            <w:tcW w:w="4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763085" w:rsidRDefault="00E2488F" w:rsidP="002E67EF">
            <w:pPr>
              <w:spacing w:before="120" w:after="0" w:line="256" w:lineRule="auto"/>
              <w:jc w:val="both"/>
              <w:rPr>
                <w:rFonts w:ascii="Times New Roman" w:eastAsiaTheme="minorHAnsi" w:hAnsi="Times New Roman"/>
                <w:b/>
                <w:bCs/>
                <w:color w:val="FF0000"/>
                <w:sz w:val="20"/>
                <w:szCs w:val="20"/>
                <w:highlight w:val="yellow"/>
                <w:lang w:val="en-US"/>
              </w:rPr>
            </w:pPr>
            <w:r w:rsidRPr="00763085">
              <w:rPr>
                <w:rFonts w:ascii="Times New Roman" w:eastAsiaTheme="minorHAnsi" w:hAnsi="Times New Roman"/>
                <w:b/>
                <w:bCs/>
                <w:color w:val="FF0000"/>
                <w:sz w:val="20"/>
                <w:szCs w:val="20"/>
                <w:lang w:val="en-US"/>
              </w:rPr>
              <w:t>273000</w:t>
            </w:r>
          </w:p>
        </w:tc>
        <w:tc>
          <w:tcPr>
            <w:tcW w:w="3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763085" w:rsidRDefault="00E2488F" w:rsidP="002E67EF">
            <w:pPr>
              <w:spacing w:before="120" w:after="0" w:line="256" w:lineRule="auto"/>
              <w:jc w:val="both"/>
              <w:rPr>
                <w:rFonts w:ascii="Times New Roman" w:eastAsiaTheme="minorHAnsi" w:hAnsi="Times New Roman"/>
                <w:b/>
                <w:bCs/>
                <w:color w:val="FF0000"/>
                <w:sz w:val="20"/>
                <w:szCs w:val="20"/>
                <w:highlight w:val="yellow"/>
                <w:lang w:val="en-US"/>
              </w:rPr>
            </w:pPr>
            <w:r w:rsidRPr="00763085">
              <w:rPr>
                <w:rFonts w:ascii="Times New Roman" w:eastAsiaTheme="minorHAnsi" w:hAnsi="Times New Roman"/>
                <w:b/>
                <w:color w:val="FF0000"/>
                <w:sz w:val="20"/>
                <w:szCs w:val="20"/>
                <w:lang w:val="en-US"/>
              </w:rPr>
              <w:t>area</w:t>
            </w:r>
          </w:p>
        </w:tc>
        <w:tc>
          <w:tcPr>
            <w:tcW w:w="2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color w:val="FF0000"/>
                <w:sz w:val="20"/>
                <w:szCs w:val="20"/>
              </w:rPr>
            </w:pPr>
            <w:r w:rsidRPr="009D7FF8">
              <w:rPr>
                <w:rFonts w:ascii="Times New Roman" w:eastAsiaTheme="minorHAnsi" w:hAnsi="Times New Roman"/>
                <w:b/>
                <w:bCs/>
                <w:color w:val="FF0000"/>
                <w:sz w:val="20"/>
                <w:szCs w:val="20"/>
              </w:rPr>
              <w:t>С</w:t>
            </w:r>
          </w:p>
        </w:tc>
        <w:tc>
          <w:tcPr>
            <w:tcW w:w="4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lang w:val="en-US"/>
              </w:rPr>
            </w:pPr>
            <w:r w:rsidRPr="009D7FF8">
              <w:rPr>
                <w:rFonts w:ascii="Times New Roman" w:eastAsiaTheme="minorHAnsi" w:hAnsi="Times New Roman"/>
                <w:b/>
                <w:bCs/>
                <w:sz w:val="20"/>
                <w:szCs w:val="20"/>
                <w:lang w:val="en-US"/>
              </w:rPr>
              <w:t>G</w:t>
            </w:r>
          </w:p>
        </w:tc>
        <w:tc>
          <w:tcPr>
            <w:tcW w:w="4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lang w:val="en-US"/>
              </w:rPr>
            </w:pPr>
            <w:r w:rsidRPr="009D7FF8">
              <w:rPr>
                <w:rFonts w:ascii="Times New Roman" w:eastAsiaTheme="minorHAnsi" w:hAnsi="Times New Roman"/>
                <w:b/>
                <w:bCs/>
                <w:sz w:val="20"/>
                <w:szCs w:val="20"/>
                <w:lang w:val="en-US"/>
              </w:rPr>
              <w:t>C</w:t>
            </w:r>
          </w:p>
        </w:tc>
        <w:tc>
          <w:tcPr>
            <w:tcW w:w="30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color w:val="FF0000"/>
                <w:sz w:val="20"/>
                <w:szCs w:val="20"/>
              </w:rPr>
            </w:pPr>
            <w:r w:rsidRPr="009D7FF8">
              <w:rPr>
                <w:rFonts w:ascii="Times New Roman" w:eastAsiaTheme="minorHAnsi" w:hAnsi="Times New Roman"/>
                <w:b/>
                <w:bCs/>
                <w:color w:val="FF0000"/>
                <w:sz w:val="20"/>
                <w:szCs w:val="20"/>
              </w:rPr>
              <w:t>С</w:t>
            </w:r>
          </w:p>
        </w:tc>
        <w:tc>
          <w:tcPr>
            <w:tcW w:w="2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sz w:val="20"/>
                <w:szCs w:val="20"/>
                <w:lang w:val="en-US"/>
              </w:rPr>
            </w:pPr>
            <w:r w:rsidRPr="009D7FF8">
              <w:rPr>
                <w:rFonts w:ascii="Times New Roman" w:eastAsiaTheme="minorHAnsi" w:hAnsi="Times New Roman"/>
                <w:b/>
                <w:bCs/>
                <w:sz w:val="20"/>
                <w:szCs w:val="20"/>
                <w:lang w:val="en-US"/>
              </w:rPr>
              <w:t>C</w:t>
            </w:r>
          </w:p>
        </w:tc>
        <w:tc>
          <w:tcPr>
            <w:tcW w:w="2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2488F" w:rsidRPr="009D7FF8" w:rsidRDefault="00E2488F" w:rsidP="002E67EF">
            <w:pPr>
              <w:spacing w:before="120" w:after="0" w:line="256" w:lineRule="auto"/>
              <w:jc w:val="both"/>
              <w:rPr>
                <w:rFonts w:ascii="Times New Roman" w:eastAsiaTheme="minorHAnsi" w:hAnsi="Times New Roman"/>
                <w:b/>
                <w:bCs/>
                <w:color w:val="FF0000"/>
                <w:sz w:val="20"/>
                <w:szCs w:val="20"/>
              </w:rPr>
            </w:pPr>
            <w:r w:rsidRPr="009D7FF8">
              <w:rPr>
                <w:rFonts w:ascii="Times New Roman" w:eastAsiaTheme="minorHAnsi" w:hAnsi="Times New Roman"/>
                <w:b/>
                <w:bCs/>
                <w:color w:val="FF0000"/>
                <w:sz w:val="20"/>
                <w:szCs w:val="20"/>
              </w:rPr>
              <w:t>В</w:t>
            </w:r>
          </w:p>
        </w:tc>
      </w:tr>
    </w:tbl>
    <w:p w:rsidR="00E2488F" w:rsidRPr="004C3A53" w:rsidRDefault="00E2488F" w:rsidP="00E2488F">
      <w:pPr>
        <w:spacing w:after="16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Булгурков, К. 1958. Рибната фауна в реките на Витоша планина и околните й язовири. – Изв. на Зоолог. инст., 7: 163–194.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Големански, </w:t>
      </w:r>
      <w:r>
        <w:rPr>
          <w:rFonts w:ascii="Times New Roman" w:eastAsiaTheme="minorHAnsi" w:hAnsi="Times New Roman" w:cstheme="minorBidi"/>
          <w:sz w:val="24"/>
          <w:szCs w:val="24"/>
          <w:lang w:eastAsia="x-none"/>
        </w:rPr>
        <w:t>В</w:t>
      </w:r>
      <w:r w:rsidRPr="004C3A53">
        <w:rPr>
          <w:rFonts w:ascii="Times New Roman" w:eastAsiaTheme="minorHAnsi" w:hAnsi="Times New Roman" w:cstheme="minorBidi"/>
          <w:sz w:val="24"/>
          <w:szCs w:val="24"/>
          <w:lang w:eastAsia="x-none"/>
        </w:rPr>
        <w:t>. и др. (ред.) 2011. Червена книга на Република България. Том 2. Животни. ИБЕИ - БАН &amp; МОСВ, София. Електронно издание:</w:t>
      </w:r>
      <w:r w:rsidRPr="004C3A53">
        <w:rPr>
          <w:rFonts w:ascii="Times New Roman" w:eastAsiaTheme="minorHAnsi" w:hAnsi="Times New Roman" w:cstheme="minorBidi"/>
          <w:sz w:val="24"/>
          <w:szCs w:val="24"/>
        </w:rPr>
        <w:t xml:space="preserve"> </w:t>
      </w:r>
      <w:hyperlink r:id="rId179" w:history="1">
        <w:r w:rsidRPr="004C3A53">
          <w:rPr>
            <w:rFonts w:ascii="Times New Roman" w:eastAsiaTheme="minorHAnsi" w:hAnsi="Times New Roman" w:cstheme="minorBidi"/>
            <w:color w:val="0000FF"/>
            <w:sz w:val="24"/>
            <w:szCs w:val="24"/>
            <w:u w:val="single"/>
          </w:rPr>
          <w:t>Том II - Животни (bas.bg)</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Дренски, П. 1921. Риби и риболовство по р. Искър. – Сведения по земеделието, 2 (9): 5–16.</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Дренски, П. 1921а. Рибната фауна на река Искър и риболовството по нея. – Естествознание и география, 6 (2/3): 49–58.</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Дренски, П. 1928. Риби от семейство </w:t>
      </w:r>
      <w:r w:rsidRPr="004C3A53">
        <w:rPr>
          <w:rFonts w:ascii="Times New Roman" w:eastAsiaTheme="minorHAnsi" w:hAnsi="Times New Roman" w:cstheme="minorBidi"/>
          <w:sz w:val="24"/>
          <w:szCs w:val="24"/>
          <w:lang w:val="en-US" w:eastAsia="x-none"/>
        </w:rPr>
        <w:t>Cobitidae</w:t>
      </w:r>
      <w:r w:rsidRPr="004C3A53">
        <w:rPr>
          <w:rFonts w:ascii="Times New Roman" w:eastAsiaTheme="minorHAnsi" w:hAnsi="Times New Roman" w:cstheme="minorBidi"/>
          <w:sz w:val="24"/>
          <w:szCs w:val="24"/>
          <w:lang w:eastAsia="x-none"/>
        </w:rPr>
        <w:t xml:space="preserve"> в България. – Изв. на Ц. природ. инст., 1: 156–181.</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Дренски, П. 1951. Рибите в България. Фауна на България </w:t>
      </w:r>
      <w:r w:rsidRPr="004C3A53">
        <w:rPr>
          <w:rFonts w:ascii="Times New Roman" w:eastAsiaTheme="minorHAnsi" w:hAnsi="Times New Roman" w:cstheme="minorBidi"/>
          <w:sz w:val="24"/>
          <w:szCs w:val="24"/>
          <w:lang w:val="en-US" w:eastAsia="x-none"/>
        </w:rPr>
        <w:t>II</w:t>
      </w:r>
      <w:r w:rsidRPr="004C3A53">
        <w:rPr>
          <w:rFonts w:ascii="Times New Roman" w:eastAsiaTheme="minorHAnsi" w:hAnsi="Times New Roman" w:cstheme="minorBidi"/>
          <w:sz w:val="24"/>
          <w:szCs w:val="24"/>
          <w:lang w:eastAsia="x-none"/>
        </w:rPr>
        <w:t>. С., БАН, 270 с.</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Живков, </w:t>
      </w:r>
      <w:r w:rsidRPr="004C3A53">
        <w:rPr>
          <w:rFonts w:ascii="Times New Roman" w:eastAsiaTheme="minorHAnsi" w:hAnsi="Times New Roman" w:cstheme="minorBidi"/>
          <w:sz w:val="24"/>
          <w:szCs w:val="24"/>
          <w:lang w:val="en-US" w:eastAsia="x-none"/>
        </w:rPr>
        <w:t>M</w:t>
      </w:r>
      <w:r w:rsidRPr="004C3A53">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lastRenderedPageBreak/>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80" w:history="1">
        <w:r w:rsidRPr="004C3A53">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hyperlink r:id="rId181" w:history="1">
        <w:r w:rsidRPr="004C3A53">
          <w:rPr>
            <w:rFonts w:ascii="Times New Roman" w:eastAsiaTheme="minorHAnsi" w:hAnsi="Times New Roman" w:cstheme="minorBidi"/>
            <w:color w:val="0000FF" w:themeColor="hyperlink"/>
            <w:sz w:val="24"/>
            <w:szCs w:val="24"/>
            <w:u w:val="single"/>
            <w:lang w:eastAsia="x-none"/>
          </w:rPr>
          <w:t>http://natura2000.moew.government.bg/</w:t>
        </w:r>
      </w:hyperlink>
      <w:r w:rsidRPr="004C3A53">
        <w:rPr>
          <w:rFonts w:ascii="Times New Roman" w:eastAsiaTheme="minorHAnsi" w:hAnsi="Times New Roman" w:cstheme="minorBidi"/>
          <w:sz w:val="24"/>
          <w:szCs w:val="24"/>
          <w:lang w:eastAsia="x-none"/>
        </w:rPr>
        <w:t xml:space="preserve">; </w:t>
      </w:r>
      <w:hyperlink r:id="rId182" w:history="1">
        <w:r w:rsidRPr="004C3A53">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1974. Ихтиофауна на р. Камчия. – Изв. на Зоолог. инст. с музей, 39: 85–98.</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Михайлова, Л. 1970. Рибите на Западна Стара планина. – Изв. на Зоолог. инст. с музей, 31: 19–43.</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Моров, Т. 1931. Сладководните риби в България. С., "Художник", 93 с.</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Проект </w:t>
      </w:r>
      <w:r w:rsidRPr="004C3A53">
        <w:rPr>
          <w:rFonts w:ascii="Times New Roman" w:eastAsiaTheme="minorHAnsi" w:hAnsi="Times New Roman" w:cstheme="minorBidi"/>
          <w:sz w:val="24"/>
          <w:szCs w:val="24"/>
          <w:lang w:val="en-US" w:eastAsia="x-none"/>
        </w:rPr>
        <w:t>DIR</w:t>
      </w:r>
      <w:r w:rsidRPr="004C3A53">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4C3A53">
        <w:rPr>
          <w:rFonts w:ascii="Times New Roman" w:eastAsiaTheme="minorHAnsi" w:hAnsi="Times New Roman" w:cstheme="minorBidi"/>
          <w:sz w:val="24"/>
          <w:szCs w:val="24"/>
          <w:lang w:val="en-US" w:eastAsia="x-none"/>
        </w:rPr>
        <w:t>I</w:t>
      </w:r>
      <w:r w:rsidRPr="004C3A53">
        <w:rPr>
          <w:rFonts w:ascii="Times New Roman" w:eastAsiaTheme="minorHAnsi" w:hAnsi="Times New Roman" w:cstheme="minorBidi"/>
          <w:sz w:val="24"/>
          <w:szCs w:val="24"/>
          <w:lang w:eastAsia="x-none"/>
        </w:rPr>
        <w:t>", 2013.</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 xml:space="preserve">Проект </w:t>
      </w:r>
      <w:r w:rsidRPr="004C3A53">
        <w:rPr>
          <w:rFonts w:ascii="Times New Roman" w:eastAsiaTheme="minorHAnsi" w:hAnsi="Times New Roman" w:cstheme="minorBidi"/>
          <w:sz w:val="24"/>
          <w:szCs w:val="24"/>
          <w:lang w:val="en-US" w:eastAsia="x-none"/>
        </w:rPr>
        <w:t>DIR</w:t>
      </w:r>
      <w:r w:rsidRPr="004C3A53">
        <w:rPr>
          <w:rFonts w:ascii="Times New Roman" w:eastAsiaTheme="minorHAnsi" w:hAnsi="Times New Roman" w:cstheme="minorBidi"/>
          <w:sz w:val="24"/>
          <w:szCs w:val="24"/>
          <w:lang w:eastAsia="x-none"/>
        </w:rPr>
        <w:t>-5113024-1-48 "</w:t>
      </w:r>
      <w:r w:rsidRPr="004C3A53">
        <w:rPr>
          <w:rFonts w:ascii="Times New Roman" w:eastAsiaTheme="minorHAnsi" w:hAnsi="Times New Roman" w:cstheme="minorBidi"/>
          <w:sz w:val="24"/>
          <w:szCs w:val="24"/>
          <w:lang w:val="en-US" w:eastAsia="x-none"/>
        </w:rPr>
        <w:t>Te</w:t>
      </w:r>
      <w:r w:rsidRPr="004C3A53">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4C3A53">
        <w:rPr>
          <w:rFonts w:ascii="Times New Roman" w:eastAsiaTheme="minorHAnsi" w:hAnsi="Times New Roman" w:cstheme="minorBidi"/>
          <w:sz w:val="24"/>
          <w:szCs w:val="24"/>
          <w:lang w:val="en-US" w:eastAsia="x-none"/>
        </w:rPr>
        <w:t>I</w:t>
      </w:r>
      <w:r w:rsidRPr="004C3A53">
        <w:rPr>
          <w:rFonts w:ascii="Times New Roman" w:eastAsiaTheme="minorHAnsi" w:hAnsi="Times New Roman" w:cstheme="minorBidi"/>
          <w:sz w:val="24"/>
          <w:szCs w:val="24"/>
          <w:lang w:eastAsia="x-none"/>
        </w:rPr>
        <w:t xml:space="preserve"> фаза".</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rPr>
      </w:pPr>
      <w:r w:rsidRPr="004C3A53">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4C3A53">
        <w:rPr>
          <w:rFonts w:ascii="Times New Roman" w:eastAsiaTheme="minorHAnsi" w:hAnsi="Times New Roman" w:cstheme="minorBidi"/>
          <w:sz w:val="24"/>
          <w:szCs w:val="24"/>
        </w:rPr>
        <w:t xml:space="preserve"> </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hyperlink r:id="rId183" w:history="1">
        <w:r w:rsidRPr="004C3A53">
          <w:rPr>
            <w:rFonts w:ascii="Times New Roman" w:eastAsiaTheme="minorHAnsi" w:hAnsi="Times New Roman" w:cstheme="minorBidi"/>
            <w:color w:val="0000FF" w:themeColor="hyperlink"/>
            <w:sz w:val="24"/>
            <w:szCs w:val="24"/>
            <w:u w:val="single"/>
            <w:lang w:val="en-US" w:eastAsia="x-none"/>
          </w:rPr>
          <w:t>https</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ec</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europa</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eu</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environment</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nature</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natura</w:t>
        </w:r>
        <w:r w:rsidRPr="004C3A53">
          <w:rPr>
            <w:rFonts w:ascii="Times New Roman" w:eastAsiaTheme="minorHAnsi" w:hAnsi="Times New Roman" w:cstheme="minorBidi"/>
            <w:color w:val="0000FF" w:themeColor="hyperlink"/>
            <w:sz w:val="24"/>
            <w:szCs w:val="24"/>
            <w:u w:val="single"/>
            <w:lang w:eastAsia="x-none"/>
          </w:rPr>
          <w:t>2000/</w:t>
        </w:r>
        <w:r w:rsidRPr="004C3A53">
          <w:rPr>
            <w:rFonts w:ascii="Times New Roman" w:eastAsiaTheme="minorHAnsi" w:hAnsi="Times New Roman" w:cstheme="minorBidi"/>
            <w:color w:val="0000FF" w:themeColor="hyperlink"/>
            <w:sz w:val="24"/>
            <w:szCs w:val="24"/>
            <w:u w:val="single"/>
            <w:lang w:val="en-US" w:eastAsia="x-none"/>
          </w:rPr>
          <w:t>management</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docs</w:t>
        </w:r>
        <w:r w:rsidRPr="004C3A53">
          <w:rPr>
            <w:rFonts w:ascii="Times New Roman" w:eastAsiaTheme="minorHAnsi" w:hAnsi="Times New Roman" w:cstheme="minorBidi"/>
            <w:color w:val="0000FF" w:themeColor="hyperlink"/>
            <w:sz w:val="24"/>
            <w:szCs w:val="24"/>
            <w:u w:val="single"/>
            <w:lang w:eastAsia="x-none"/>
          </w:rPr>
          <w:t>/</w:t>
        </w:r>
        <w:r w:rsidRPr="004C3A53">
          <w:rPr>
            <w:rFonts w:ascii="Times New Roman" w:eastAsiaTheme="minorHAnsi" w:hAnsi="Times New Roman" w:cstheme="minorBidi"/>
            <w:color w:val="0000FF" w:themeColor="hyperlink"/>
            <w:sz w:val="24"/>
            <w:szCs w:val="24"/>
            <w:u w:val="single"/>
            <w:lang w:val="en-US" w:eastAsia="x-none"/>
          </w:rPr>
          <w:t>art</w:t>
        </w:r>
        <w:r w:rsidRPr="004C3A53">
          <w:rPr>
            <w:rFonts w:ascii="Times New Roman" w:eastAsiaTheme="minorHAnsi" w:hAnsi="Times New Roman" w:cstheme="minorBidi"/>
            <w:color w:val="0000FF" w:themeColor="hyperlink"/>
            <w:sz w:val="24"/>
            <w:szCs w:val="24"/>
            <w:u w:val="single"/>
            <w:lang w:eastAsia="x-none"/>
          </w:rPr>
          <w:t>6/</w:t>
        </w:r>
        <w:r w:rsidRPr="004C3A53">
          <w:rPr>
            <w:rFonts w:ascii="Times New Roman" w:eastAsiaTheme="minorHAnsi" w:hAnsi="Times New Roman" w:cstheme="minorBidi"/>
            <w:color w:val="0000FF" w:themeColor="hyperlink"/>
            <w:sz w:val="24"/>
            <w:szCs w:val="24"/>
            <w:u w:val="single"/>
            <w:lang w:val="en-US" w:eastAsia="x-none"/>
          </w:rPr>
          <w:t>BG</w:t>
        </w:r>
        <w:r w:rsidRPr="004C3A53">
          <w:rPr>
            <w:rFonts w:ascii="Times New Roman" w:eastAsiaTheme="minorHAnsi" w:hAnsi="Times New Roman" w:cstheme="minorBidi"/>
            <w:color w:val="0000FF" w:themeColor="hyperlink"/>
            <w:sz w:val="24"/>
            <w:szCs w:val="24"/>
            <w:u w:val="single"/>
            <w:lang w:eastAsia="x-none"/>
          </w:rPr>
          <w:t>_</w:t>
        </w:r>
        <w:r w:rsidRPr="004C3A53">
          <w:rPr>
            <w:rFonts w:ascii="Times New Roman" w:eastAsiaTheme="minorHAnsi" w:hAnsi="Times New Roman" w:cstheme="minorBidi"/>
            <w:color w:val="0000FF" w:themeColor="hyperlink"/>
            <w:sz w:val="24"/>
            <w:szCs w:val="24"/>
            <w:u w:val="single"/>
            <w:lang w:val="en-US" w:eastAsia="x-none"/>
          </w:rPr>
          <w:t>art</w:t>
        </w:r>
        <w:r w:rsidRPr="004C3A53">
          <w:rPr>
            <w:rFonts w:ascii="Times New Roman" w:eastAsiaTheme="minorHAnsi" w:hAnsi="Times New Roman" w:cstheme="minorBidi"/>
            <w:color w:val="0000FF" w:themeColor="hyperlink"/>
            <w:sz w:val="24"/>
            <w:szCs w:val="24"/>
            <w:u w:val="single"/>
            <w:lang w:eastAsia="x-none"/>
          </w:rPr>
          <w:t>_6_</w:t>
        </w:r>
        <w:r w:rsidRPr="004C3A53">
          <w:rPr>
            <w:rFonts w:ascii="Times New Roman" w:eastAsiaTheme="minorHAnsi" w:hAnsi="Times New Roman" w:cstheme="minorBidi"/>
            <w:color w:val="0000FF" w:themeColor="hyperlink"/>
            <w:sz w:val="24"/>
            <w:szCs w:val="24"/>
            <w:u w:val="single"/>
            <w:lang w:val="en-US" w:eastAsia="x-none"/>
          </w:rPr>
          <w:t>guide</w:t>
        </w:r>
        <w:r w:rsidRPr="004C3A53">
          <w:rPr>
            <w:rFonts w:ascii="Times New Roman" w:eastAsiaTheme="minorHAnsi" w:hAnsi="Times New Roman" w:cstheme="minorBidi"/>
            <w:color w:val="0000FF" w:themeColor="hyperlink"/>
            <w:sz w:val="24"/>
            <w:szCs w:val="24"/>
            <w:u w:val="single"/>
            <w:lang w:eastAsia="x-none"/>
          </w:rPr>
          <w:t>_</w:t>
        </w:r>
        <w:r w:rsidRPr="004C3A53">
          <w:rPr>
            <w:rFonts w:ascii="Times New Roman" w:eastAsiaTheme="minorHAnsi" w:hAnsi="Times New Roman" w:cstheme="minorBidi"/>
            <w:color w:val="0000FF" w:themeColor="hyperlink"/>
            <w:sz w:val="24"/>
            <w:szCs w:val="24"/>
            <w:u w:val="single"/>
            <w:lang w:val="en-US" w:eastAsia="x-none"/>
          </w:rPr>
          <w:t>jun</w:t>
        </w:r>
        <w:r w:rsidRPr="004C3A53">
          <w:rPr>
            <w:rFonts w:ascii="Times New Roman" w:eastAsiaTheme="minorHAnsi" w:hAnsi="Times New Roman" w:cstheme="minorBidi"/>
            <w:color w:val="0000FF" w:themeColor="hyperlink"/>
            <w:sz w:val="24"/>
            <w:szCs w:val="24"/>
            <w:u w:val="single"/>
            <w:lang w:eastAsia="x-none"/>
          </w:rPr>
          <w:t>_2019.</w:t>
        </w:r>
        <w:r w:rsidRPr="004C3A53">
          <w:rPr>
            <w:rFonts w:ascii="Times New Roman" w:eastAsiaTheme="minorHAnsi" w:hAnsi="Times New Roman" w:cstheme="minorBidi"/>
            <w:color w:val="0000FF" w:themeColor="hyperlink"/>
            <w:sz w:val="24"/>
            <w:szCs w:val="24"/>
            <w:u w:val="single"/>
            <w:lang w:val="en-US" w:eastAsia="x-none"/>
          </w:rPr>
          <w:t>pdf</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Шишков Г. 1939. Няколко думи за риболова по р. Искър. – Рибарски преглед, 9(8): 4–7.</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eastAsia="x-none"/>
        </w:rPr>
        <w:t>Шишков, Г. 1939</w:t>
      </w:r>
      <w:r w:rsidRPr="004C3A53">
        <w:rPr>
          <w:rFonts w:ascii="Times New Roman" w:eastAsiaTheme="minorHAnsi" w:hAnsi="Times New Roman" w:cstheme="minorBidi"/>
          <w:sz w:val="24"/>
          <w:szCs w:val="24"/>
          <w:lang w:val="en-US" w:eastAsia="x-none"/>
        </w:rPr>
        <w:t>a</w:t>
      </w:r>
      <w:r w:rsidRPr="004C3A53">
        <w:rPr>
          <w:rFonts w:ascii="Times New Roman" w:eastAsiaTheme="minorHAnsi" w:hAnsi="Times New Roman" w:cstheme="minorBidi"/>
          <w:sz w:val="24"/>
          <w:szCs w:val="24"/>
          <w:lang w:eastAsia="x-none"/>
        </w:rPr>
        <w:t>. Върху някои нови и слабо познати нашенски сладководни риби. – Год. СУ Физико-матем. фак., 35 (3): 91–199.</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Apostolou</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A</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L</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Pehlivanov</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M</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Schabuss</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H</w:t>
      </w:r>
      <w:r w:rsidRPr="004C3A53">
        <w:rPr>
          <w:rFonts w:ascii="Times New Roman" w:eastAsiaTheme="minorHAnsi" w:hAnsi="Times New Roman" w:cstheme="minorBidi"/>
          <w:sz w:val="24"/>
          <w:szCs w:val="24"/>
          <w:lang w:eastAsia="x-none"/>
        </w:rPr>
        <w:t xml:space="preserve">. </w:t>
      </w:r>
      <w:r w:rsidRPr="004C3A53">
        <w:rPr>
          <w:rFonts w:ascii="Times New Roman" w:eastAsiaTheme="minorHAnsi" w:hAnsi="Times New Roman" w:cstheme="minorBidi"/>
          <w:sz w:val="24"/>
          <w:szCs w:val="24"/>
          <w:lang w:val="en-US" w:eastAsia="x-none"/>
        </w:rPr>
        <w:t>Zorning</w:t>
      </w:r>
      <w:r w:rsidRPr="004C3A53">
        <w:rPr>
          <w:rFonts w:ascii="Times New Roman" w:eastAsiaTheme="minorHAnsi" w:hAnsi="Times New Roman" w:cstheme="minorBidi"/>
          <w:sz w:val="24"/>
          <w:szCs w:val="24"/>
          <w:lang w:eastAsia="x-none"/>
        </w:rPr>
        <w:t xml:space="preserve"> 2021.</w:t>
      </w:r>
      <w:r w:rsidRPr="004C3A53">
        <w:rPr>
          <w:rFonts w:asciiTheme="minorHAnsi" w:eastAsiaTheme="minorHAnsi" w:hAnsiTheme="minorHAnsi" w:cstheme="minorBidi"/>
        </w:rPr>
        <w:t xml:space="preserve"> </w:t>
      </w:r>
      <w:r w:rsidRPr="004C3A53">
        <w:rPr>
          <w:rFonts w:ascii="Times New Roman" w:eastAsiaTheme="minorHAnsi" w:hAnsi="Times New Roman" w:cstheme="minorBidi"/>
          <w:sz w:val="24"/>
          <w:szCs w:val="24"/>
          <w:lang w:val="en-US" w:eastAsia="x-none"/>
        </w:rPr>
        <w:t>Monitoring fish in Lower Danube River main channel by applying various sampling methodologies.</w:t>
      </w:r>
      <w:r w:rsidRPr="004C3A53">
        <w:rPr>
          <w:rFonts w:asciiTheme="minorHAnsi" w:eastAsiaTheme="minorHAnsi" w:hAnsiTheme="minorHAnsi" w:cstheme="minorBidi"/>
        </w:rPr>
        <w:t xml:space="preserve"> </w:t>
      </w:r>
      <w:r w:rsidRPr="004C3A53">
        <w:rPr>
          <w:rFonts w:ascii="Times New Roman" w:eastAsiaTheme="minorHAnsi" w:hAnsi="Times New Roman" w:cstheme="minorBidi"/>
          <w:sz w:val="24"/>
          <w:szCs w:val="24"/>
          <w:lang w:val="en-US" w:eastAsia="x-none"/>
        </w:rPr>
        <w:t>Acta Zool. Bulg., 73 (2): 269-274.</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Bern Convention on the Conservation of European Wildlife and Natural Habitats.</w:t>
      </w:r>
      <w:r w:rsidRPr="004C3A53">
        <w:rPr>
          <w:rFonts w:ascii="Times New Roman" w:eastAsiaTheme="minorHAnsi" w:hAnsi="Times New Roman" w:cstheme="minorBidi"/>
          <w:sz w:val="24"/>
          <w:szCs w:val="24"/>
        </w:rPr>
        <w:t xml:space="preserve"> </w:t>
      </w:r>
      <w:hyperlink r:id="rId184" w:history="1">
        <w:r w:rsidRPr="004C3A53">
          <w:rPr>
            <w:rFonts w:ascii="Times New Roman" w:eastAsiaTheme="minorHAnsi" w:hAnsi="Times New Roman" w:cstheme="minorBidi"/>
            <w:color w:val="0000FF" w:themeColor="hyperlink"/>
            <w:sz w:val="24"/>
            <w:szCs w:val="24"/>
            <w:u w:val="single"/>
            <w:lang w:val="en-US" w:eastAsia="x-none"/>
          </w:rPr>
          <w:t>https://www.coe.int/en/web/bern-convention</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eastAsia="x-none"/>
        </w:rPr>
        <w:t>CEN - EN 14011, 2003. Water quality - Sampling of fish with electricity. Brussels, 16 p.</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Dikov, T., J. Jankov, S. Jocev. 1994. Fish stocks in rivers of Bulgaria. – Polskie Archiwum Hydrobiologii, 41(3): 377–391.</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eastAsia="x-none"/>
        </w:rPr>
      </w:pPr>
      <w:r w:rsidRPr="004C3A53">
        <w:rPr>
          <w:rFonts w:ascii="Times New Roman" w:eastAsiaTheme="minorHAnsi" w:hAnsi="Times New Roman" w:cstheme="minorBidi"/>
          <w:sz w:val="24"/>
          <w:szCs w:val="24"/>
          <w:lang w:val="en-US" w:eastAsia="x-none"/>
        </w:rPr>
        <w:t>Froese, R., D. Pauly. Editors. 2021. FishBase. World Wide Web electronic publication. www.fishbase.org, (06/2021)</w:t>
      </w:r>
      <w:r w:rsidRPr="004C3A53">
        <w:rPr>
          <w:rFonts w:ascii="Times New Roman" w:eastAsiaTheme="minorHAnsi" w:hAnsi="Times New Roman" w:cstheme="minorBidi"/>
          <w:sz w:val="24"/>
          <w:szCs w:val="24"/>
          <w:lang w:eastAsia="x-none"/>
        </w:rPr>
        <w:t>:</w:t>
      </w:r>
      <w:r w:rsidRPr="004C3A53">
        <w:rPr>
          <w:rFonts w:ascii="Times New Roman" w:eastAsiaTheme="minorHAnsi" w:hAnsi="Times New Roman" w:cstheme="minorBidi"/>
          <w:sz w:val="24"/>
          <w:szCs w:val="24"/>
        </w:rPr>
        <w:t xml:space="preserve"> </w:t>
      </w:r>
      <w:hyperlink r:id="rId185" w:history="1">
        <w:r w:rsidRPr="004C3A53">
          <w:rPr>
            <w:rFonts w:ascii="Times New Roman" w:eastAsiaTheme="minorHAnsi" w:hAnsi="Times New Roman" w:cstheme="minorBidi"/>
            <w:color w:val="0000FF"/>
            <w:sz w:val="24"/>
            <w:szCs w:val="24"/>
            <w:u w:val="single"/>
          </w:rPr>
          <w:t>Search FishBase (mnhn.fr)</w:t>
        </w:r>
      </w:hyperlink>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lastRenderedPageBreak/>
        <w:t xml:space="preserve">IUCN 2021. The IUCN Red List of Threatened Species. Version 2021-2. </w:t>
      </w:r>
      <w:hyperlink r:id="rId186" w:history="1">
        <w:r w:rsidRPr="004C3A53">
          <w:rPr>
            <w:rFonts w:ascii="Times New Roman" w:eastAsiaTheme="minorHAnsi" w:hAnsi="Times New Roman" w:cstheme="minorBidi"/>
            <w:color w:val="0000FF" w:themeColor="hyperlink"/>
            <w:sz w:val="24"/>
            <w:szCs w:val="24"/>
            <w:u w:val="single"/>
            <w:lang w:val="en-US" w:eastAsia="x-none"/>
          </w:rPr>
          <w:t>https://www.iucnredlist.org</w:t>
        </w:r>
      </w:hyperlink>
      <w:r w:rsidRPr="004C3A53">
        <w:rPr>
          <w:rFonts w:ascii="Times New Roman" w:eastAsiaTheme="minorHAnsi" w:hAnsi="Times New Roman" w:cstheme="minorBidi"/>
          <w:sz w:val="24"/>
          <w:szCs w:val="24"/>
          <w:lang w:val="en-US" w:eastAsia="x-none"/>
        </w:rPr>
        <w:t>.</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Sivkov, Y. 1991a. Morphological characteristics of the Danubian loach Sabanejewia bulgarica (Drensky, 1928) (Pisces, Cobitidae). – Acta zool. bulg., 42: 34–43.</w:t>
      </w:r>
    </w:p>
    <w:p w:rsidR="00E2488F" w:rsidRPr="004C3A53" w:rsidRDefault="00E2488F" w:rsidP="00E2488F">
      <w:pPr>
        <w:spacing w:after="0" w:line="240" w:lineRule="auto"/>
        <w:ind w:left="709" w:hanging="709"/>
        <w:jc w:val="both"/>
        <w:rPr>
          <w:rFonts w:ascii="Times New Roman" w:eastAsiaTheme="minorHAnsi" w:hAnsi="Times New Roman" w:cstheme="minorBidi"/>
          <w:sz w:val="24"/>
          <w:szCs w:val="24"/>
          <w:lang w:val="en-US" w:eastAsia="x-none"/>
        </w:rPr>
      </w:pPr>
      <w:r w:rsidRPr="004C3A53">
        <w:rPr>
          <w:rFonts w:ascii="Times New Roman" w:eastAsiaTheme="minorHAnsi" w:hAnsi="Times New Roman" w:cstheme="minorBidi"/>
          <w:sz w:val="24"/>
          <w:szCs w:val="24"/>
          <w:lang w:val="en-US" w:eastAsia="x-none"/>
        </w:rPr>
        <w:t>Vassilev, M., L. Pehlivanov. 2005. Checklist of Bulgarian freshwater fishes. – Acta zool. bulg., 57(2): 161–190.</w:t>
      </w:r>
    </w:p>
    <w:p w:rsidR="00E2488F" w:rsidRPr="004C3A53" w:rsidRDefault="00E2488F" w:rsidP="00E2488F">
      <w:pPr>
        <w:spacing w:after="16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sz w:val="24"/>
          <w:szCs w:val="24"/>
        </w:rPr>
      </w:pPr>
      <w:r w:rsidRPr="004C3A53">
        <w:rPr>
          <w:rFonts w:ascii="Times New Roman" w:eastAsiaTheme="minorHAnsi" w:hAnsi="Times New Roman"/>
          <w:i/>
          <w:sz w:val="24"/>
          <w:szCs w:val="24"/>
        </w:rPr>
        <w:t>Автори</w:t>
      </w:r>
      <w:r w:rsidRPr="004C3A53">
        <w:rPr>
          <w:rFonts w:ascii="Times New Roman" w:eastAsiaTheme="minorHAnsi" w:hAnsi="Times New Roman"/>
          <w:sz w:val="24"/>
          <w:szCs w:val="24"/>
        </w:rPr>
        <w:t>:</w:t>
      </w:r>
      <w:r w:rsidRPr="004C3A53">
        <w:rPr>
          <w:rFonts w:ascii="Times New Roman" w:eastAsiaTheme="minorHAnsi" w:hAnsi="Times New Roman"/>
          <w:b/>
          <w:sz w:val="24"/>
          <w:szCs w:val="24"/>
        </w:rPr>
        <w:t xml:space="preserve"> </w:t>
      </w:r>
      <w:r w:rsidRPr="004C3A53">
        <w:rPr>
          <w:rFonts w:ascii="Times New Roman" w:eastAsiaTheme="minorHAnsi" w:hAnsi="Times New Roman"/>
          <w:sz w:val="24"/>
          <w:szCs w:val="24"/>
        </w:rPr>
        <w:t>Апостолос Апостолу, Лъче</w:t>
      </w:r>
      <w:r w:rsidR="00501D28">
        <w:rPr>
          <w:rFonts w:ascii="Times New Roman" w:eastAsiaTheme="minorHAnsi" w:hAnsi="Times New Roman"/>
          <w:sz w:val="24"/>
          <w:szCs w:val="24"/>
        </w:rPr>
        <w:t>зар Пехливанов, Стефан Казаков</w:t>
      </w:r>
    </w:p>
    <w:p w:rsidR="00E2488F" w:rsidRPr="00C10D9D" w:rsidRDefault="00E2488F" w:rsidP="00E2488F">
      <w:pPr>
        <w:rPr>
          <w:rFonts w:ascii="Times New Roman" w:hAnsi="Times New Roman"/>
          <w:color w:val="1F497D" w:themeColor="text2"/>
          <w:sz w:val="28"/>
          <w:szCs w:val="28"/>
        </w:rPr>
      </w:pPr>
    </w:p>
    <w:p w:rsidR="00E2488F" w:rsidRDefault="00E2488F" w:rsidP="00E2488F">
      <w:pPr>
        <w:outlineLvl w:val="1"/>
        <w:rPr>
          <w:rFonts w:ascii="Times New Roman" w:hAnsi="Times New Roman"/>
          <w:i/>
          <w:color w:val="1F497D" w:themeColor="text2"/>
          <w:sz w:val="28"/>
          <w:szCs w:val="28"/>
        </w:rPr>
      </w:pPr>
      <w:bookmarkStart w:id="61" w:name="_Toc88998079"/>
      <w:r>
        <w:rPr>
          <w:rFonts w:ascii="Times New Roman" w:hAnsi="Times New Roman"/>
          <w:color w:val="1F497D" w:themeColor="text2"/>
          <w:sz w:val="28"/>
          <w:szCs w:val="28"/>
        </w:rPr>
        <w:t>Природозащитни цели за</w:t>
      </w:r>
      <w:r w:rsidRPr="007A7610">
        <w:rPr>
          <w:rFonts w:ascii="Times New Roman" w:hAnsi="Times New Roman"/>
          <w:color w:val="1F497D" w:themeColor="text2"/>
          <w:sz w:val="28"/>
          <w:szCs w:val="28"/>
        </w:rPr>
        <w:t xml:space="preserve"> 1160 </w:t>
      </w:r>
      <w:r w:rsidRPr="00F54975">
        <w:rPr>
          <w:rFonts w:ascii="Times New Roman" w:hAnsi="Times New Roman"/>
          <w:i/>
          <w:color w:val="1F497D" w:themeColor="text2"/>
          <w:sz w:val="28"/>
          <w:szCs w:val="28"/>
          <w:lang w:val="en-US"/>
        </w:rPr>
        <w:t>Zingel</w:t>
      </w:r>
      <w:r w:rsidRPr="007A7610">
        <w:rPr>
          <w:rFonts w:ascii="Times New Roman" w:hAnsi="Times New Roman"/>
          <w:i/>
          <w:color w:val="1F497D" w:themeColor="text2"/>
          <w:sz w:val="28"/>
          <w:szCs w:val="28"/>
        </w:rPr>
        <w:t xml:space="preserve"> </w:t>
      </w:r>
      <w:r w:rsidRPr="00F54975">
        <w:rPr>
          <w:rFonts w:ascii="Times New Roman" w:hAnsi="Times New Roman"/>
          <w:i/>
          <w:color w:val="1F497D" w:themeColor="text2"/>
          <w:sz w:val="28"/>
          <w:szCs w:val="28"/>
          <w:lang w:val="en-US"/>
        </w:rPr>
        <w:t>streber</w:t>
      </w:r>
      <w:bookmarkEnd w:id="61"/>
    </w:p>
    <w:p w:rsidR="00E2488F" w:rsidRPr="004C3A53" w:rsidRDefault="00E2488F" w:rsidP="00E2488F">
      <w:pPr>
        <w:spacing w:after="160" w:line="240" w:lineRule="auto"/>
        <w:jc w:val="both"/>
        <w:rPr>
          <w:rFonts w:ascii="Times New Roman" w:eastAsiaTheme="minorHAnsi" w:hAnsi="Times New Roman"/>
          <w:i/>
          <w:sz w:val="24"/>
          <w:szCs w:val="24"/>
        </w:rPr>
      </w:pPr>
      <w:r w:rsidRPr="004C3A53">
        <w:rPr>
          <w:rFonts w:ascii="Times New Roman" w:eastAsiaTheme="minorHAnsi" w:hAnsi="Times New Roman"/>
          <w:b/>
          <w:sz w:val="24"/>
          <w:szCs w:val="24"/>
        </w:rPr>
        <w:t xml:space="preserve">1. Код и наименование на вида: </w:t>
      </w:r>
      <w:r w:rsidRPr="004C3A53">
        <w:rPr>
          <w:rFonts w:ascii="Times New Roman" w:eastAsiaTheme="minorHAnsi" w:hAnsi="Times New Roman"/>
          <w:i/>
          <w:sz w:val="24"/>
          <w:szCs w:val="24"/>
        </w:rPr>
        <w:t>1160 Zingel streber - Малка вретенарка</w:t>
      </w: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2. Кратка </w:t>
      </w:r>
      <w:r>
        <w:rPr>
          <w:rFonts w:ascii="Times New Roman" w:eastAsiaTheme="minorHAnsi" w:hAnsi="Times New Roman"/>
          <w:b/>
          <w:sz w:val="24"/>
          <w:szCs w:val="24"/>
        </w:rPr>
        <w:t>характеристика на целевия обект</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Риба от сем. Бодлоперки (</w:t>
      </w:r>
      <w:r w:rsidRPr="004C3A53">
        <w:rPr>
          <w:rFonts w:ascii="Times New Roman" w:eastAsiaTheme="minorHAnsi" w:hAnsi="Times New Roman"/>
          <w:sz w:val="24"/>
          <w:szCs w:val="24"/>
          <w:lang w:val="en-US"/>
        </w:rPr>
        <w:t>Percidae</w:t>
      </w:r>
      <w:r w:rsidRPr="004C3A53">
        <w:rPr>
          <w:rFonts w:ascii="Times New Roman" w:eastAsiaTheme="minorHAnsi" w:hAnsi="Times New Roman"/>
          <w:sz w:val="24"/>
          <w:szCs w:val="24"/>
        </w:rPr>
        <w:t xml:space="preserve">). Тялото е тънко, дълго, вретеновидно. Прилича на голямата вретенарка, но се отличава от нея по следните основни белези: значително по-дълго и тънко опашно стъбло, само 8-9 бодливи лъча в първата гръбна перка, само 12-13 меки лъча във втората, „гърдите“ и предната част на корема са голи (без люспи) люспите по тялото са по-едри, тялото е с 4-5 ясни добре очертани тъмни пояса без черни петна по него.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Видът е разпространен в реките Дунав и някои негови притоци (от Бавария до делтата), Днестър и Вардар. В България видът е установен само в р. Дунав и някои от притоците й – Искър, Вит, Осъм, Янтра, като в миналото се е изкачвал доста нагоре срещу течението в притоците. Понастоящем е изключително рядък вид и е установяван само в р. Дунав.</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color w:val="000000"/>
          <w:sz w:val="24"/>
          <w:szCs w:val="24"/>
        </w:rPr>
        <w:t>Придънен реофилен вид, биологията му е близка до тази на голямата вретенарка.</w:t>
      </w:r>
      <w:r w:rsidRPr="004C3A53">
        <w:rPr>
          <w:rFonts w:ascii="Times New Roman" w:eastAsiaTheme="minorHAnsi" w:hAnsi="Times New Roman"/>
          <w:sz w:val="24"/>
          <w:szCs w:val="24"/>
        </w:rPr>
        <w:t xml:space="preserve"> Размножава се през март-април, като отлага хайвера си направо върху чакълесто или каменисто дъно.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Няма информация за стопанско значение на този вид, вероятно само случайно попада в уловите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A122E6">
        <w:rPr>
          <w:rFonts w:ascii="Times New Roman" w:eastAsiaTheme="minorHAnsi" w:hAnsi="Times New Roman"/>
          <w:i/>
          <w:iCs/>
          <w:sz w:val="24"/>
          <w:szCs w:val="24"/>
        </w:rPr>
        <w:t>Характеристики на местообитанието в България</w:t>
      </w:r>
      <w:r>
        <w:rPr>
          <w:rFonts w:ascii="Times New Roman" w:eastAsiaTheme="minorHAnsi" w:hAnsi="Times New Roman"/>
          <w:i/>
          <w:iCs/>
          <w:sz w:val="24"/>
          <w:szCs w:val="24"/>
        </w:rPr>
        <w:t>.</w:t>
      </w:r>
      <w:r>
        <w:rPr>
          <w:rFonts w:ascii="Times New Roman" w:eastAsiaTheme="minorHAnsi" w:hAnsi="Times New Roman"/>
          <w:sz w:val="24"/>
          <w:szCs w:val="24"/>
        </w:rPr>
        <w:t xml:space="preserve"> </w:t>
      </w:r>
      <w:r w:rsidRPr="004C3A53">
        <w:rPr>
          <w:rFonts w:ascii="Times New Roman" w:eastAsiaTheme="minorHAnsi" w:hAnsi="Times New Roman"/>
          <w:sz w:val="24"/>
          <w:szCs w:val="24"/>
        </w:rPr>
        <w:t>Придънен реофилен вид. Обитава дълбоки участъци с бързо течение и каменисто-пясъчно дъно. В България се среща в целият български участък на р. Дунав</w:t>
      </w:r>
      <w:r>
        <w:rPr>
          <w:rFonts w:ascii="Times New Roman" w:eastAsiaTheme="minorHAnsi" w:hAnsi="Times New Roman"/>
          <w:sz w:val="24"/>
          <w:szCs w:val="24"/>
        </w:rPr>
        <w:t>,</w:t>
      </w:r>
      <w:r w:rsidRPr="004C3A53">
        <w:rPr>
          <w:rFonts w:ascii="Times New Roman" w:eastAsiaTheme="minorHAnsi" w:hAnsi="Times New Roman"/>
          <w:sz w:val="24"/>
          <w:szCs w:val="24"/>
        </w:rPr>
        <w:t xml:space="preserve"> но е изключително рядък вид. </w:t>
      </w:r>
    </w:p>
    <w:p w:rsidR="00E2488F" w:rsidRPr="004C3A53" w:rsidRDefault="00E2488F" w:rsidP="00E2488F">
      <w:pPr>
        <w:spacing w:before="120" w:after="12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3. Състояние на биогеографско ниво и разпространение в мрежата </w:t>
      </w:r>
    </w:p>
    <w:p w:rsidR="00E2488F" w:rsidRPr="004C3A53" w:rsidRDefault="00E2488F" w:rsidP="00E2488F">
      <w:pPr>
        <w:spacing w:after="0" w:line="240" w:lineRule="auto"/>
        <w:ind w:firstLine="709"/>
        <w:jc w:val="both"/>
        <w:rPr>
          <w:rFonts w:ascii="Times New Roman" w:eastAsiaTheme="minorHAnsi" w:hAnsi="Times New Roman"/>
          <w:color w:val="0000FF" w:themeColor="hyperlink"/>
          <w:sz w:val="24"/>
          <w:szCs w:val="24"/>
          <w:u w:val="single"/>
        </w:rPr>
      </w:pPr>
      <w:r w:rsidRPr="004C3A53">
        <w:rPr>
          <w:rFonts w:ascii="Times New Roman" w:eastAsiaTheme="minorHAnsi" w:hAnsi="Times New Roman"/>
          <w:sz w:val="24"/>
          <w:szCs w:val="24"/>
        </w:rPr>
        <w:t xml:space="preserve">При двете проучвания предмет на докладване съгласно чл. 17 от Директивата за местообитанията (92/43/ЕИО) видът е оценен в Благоприятен ПС по всички показатели в континенталния биогеографски район, но не е ясно на базата на каква информация е направена тази оценка. </w:t>
      </w:r>
      <w:r>
        <w:rPr>
          <w:rFonts w:ascii="Times New Roman" w:eastAsiaTheme="minorHAnsi" w:hAnsi="Times New Roman"/>
          <w:sz w:val="24"/>
          <w:szCs w:val="24"/>
        </w:rPr>
        <w:t xml:space="preserve">Видът е предмет на опазване в 21 защитени зони от мрежата Натура 2000. </w:t>
      </w:r>
      <w:r w:rsidRPr="009D7FF8">
        <w:rPr>
          <w:rFonts w:ascii="Times New Roman" w:eastAsiaTheme="minorHAnsi" w:hAnsi="Times New Roman"/>
          <w:sz w:val="24"/>
          <w:szCs w:val="24"/>
        </w:rPr>
        <w:t>Източник на информацията</w:t>
      </w:r>
      <w:r w:rsidRPr="004C3A53">
        <w:rPr>
          <w:rFonts w:ascii="Times New Roman" w:eastAsiaTheme="minorHAnsi" w:hAnsi="Times New Roman"/>
          <w:color w:val="0000FF" w:themeColor="hyperlink"/>
          <w:sz w:val="24"/>
          <w:szCs w:val="24"/>
          <w:u w:val="single"/>
        </w:rPr>
        <w:t xml:space="preserve">: </w:t>
      </w:r>
      <w:hyperlink r:id="rId187" w:history="1">
        <w:r w:rsidRPr="004C3A53">
          <w:rPr>
            <w:rFonts w:ascii="Times New Roman" w:eastAsiaTheme="minorHAnsi" w:hAnsi="Times New Roman"/>
            <w:color w:val="0000FF" w:themeColor="hyperlink"/>
            <w:sz w:val="24"/>
            <w:szCs w:val="24"/>
            <w:u w:val="single"/>
          </w:rPr>
          <w:t>https://nature-art17.eionet.europa.eu/article17/species/report/</w:t>
        </w:r>
      </w:hyperlink>
    </w:p>
    <w:p w:rsidR="00E2488F" w:rsidRPr="009D7FF8" w:rsidRDefault="00E2488F" w:rsidP="00E2488F">
      <w:pPr>
        <w:spacing w:after="0" w:line="240" w:lineRule="auto"/>
        <w:ind w:firstLine="709"/>
        <w:jc w:val="both"/>
        <w:rPr>
          <w:rFonts w:ascii="Times New Roman" w:eastAsiaTheme="minorHAnsi" w:hAnsi="Times New Roman"/>
          <w:sz w:val="24"/>
          <w:szCs w:val="24"/>
        </w:rPr>
      </w:pPr>
      <w:r w:rsidRPr="009D7FF8">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E2488F" w:rsidRPr="009D7FF8" w:rsidRDefault="00E2488F" w:rsidP="00E2488F">
      <w:pPr>
        <w:spacing w:after="0" w:line="240" w:lineRule="auto"/>
        <w:jc w:val="both"/>
        <w:rPr>
          <w:rFonts w:ascii="Times New Roman" w:eastAsiaTheme="minorHAnsi" w:hAnsi="Times New Roman"/>
          <w:sz w:val="24"/>
          <w:szCs w:val="24"/>
        </w:rPr>
      </w:pPr>
      <w:r w:rsidRPr="009D7FF8">
        <w:rPr>
          <w:rFonts w:ascii="Times New Roman" w:eastAsiaTheme="minorHAnsi" w:hAnsi="Times New Roman"/>
          <w:sz w:val="24"/>
          <w:szCs w:val="24"/>
        </w:rPr>
        <w:lastRenderedPageBreak/>
        <w:t>Пряко въздействащи негативни антропогенни фактори:</w:t>
      </w:r>
    </w:p>
    <w:p w:rsidR="00E2488F" w:rsidRPr="009D7FF8"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9D7FF8">
        <w:rPr>
          <w:rFonts w:ascii="Times New Roman" w:eastAsiaTheme="minorHAns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E2488F" w:rsidRPr="009D7FF8"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9D7FF8">
        <w:rPr>
          <w:rFonts w:ascii="Times New Roman" w:eastAsiaTheme="minorHAnsi" w:hAnsi="Times New Roman"/>
          <w:sz w:val="24"/>
          <w:szCs w:val="24"/>
        </w:rPr>
        <w:t>Прекъсване на биокоридорите: преграждане на речните корита;</w:t>
      </w:r>
    </w:p>
    <w:p w:rsidR="00E2488F" w:rsidRPr="009D7FF8"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9D7FF8">
        <w:rPr>
          <w:rFonts w:ascii="Times New Roman" w:eastAsiaTheme="minorHAnsi" w:hAnsi="Times New Roman"/>
          <w:sz w:val="24"/>
          <w:szCs w:val="24"/>
        </w:rPr>
        <w:t xml:space="preserve">Замърсяване на водите; </w:t>
      </w:r>
    </w:p>
    <w:p w:rsidR="00E2488F" w:rsidRPr="009D7FF8"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9D7FF8">
        <w:rPr>
          <w:rFonts w:ascii="Times New Roman" w:eastAsiaTheme="minorHAnsi" w:hAnsi="Times New Roman"/>
          <w:sz w:val="24"/>
          <w:szCs w:val="24"/>
        </w:rPr>
        <w:t>Конкурентен натиск от други видове;</w:t>
      </w:r>
    </w:p>
    <w:p w:rsidR="00E2488F" w:rsidRPr="009D7FF8"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9D7FF8">
        <w:rPr>
          <w:rFonts w:ascii="Times New Roman" w:eastAsiaTheme="minorHAnsi" w:hAnsi="Times New Roman"/>
          <w:sz w:val="24"/>
          <w:szCs w:val="24"/>
        </w:rPr>
        <w:t>Бракониерство.</w:t>
      </w:r>
    </w:p>
    <w:p w:rsidR="00E2488F" w:rsidRPr="004C3A53" w:rsidRDefault="00E2488F" w:rsidP="00E2488F">
      <w:pPr>
        <w:spacing w:after="0" w:line="240" w:lineRule="auto"/>
        <w:ind w:left="720"/>
        <w:contextualSpacing/>
        <w:jc w:val="both"/>
        <w:rPr>
          <w:rFonts w:ascii="Times New Roman" w:eastAsiaTheme="minorHAnsi" w:hAnsi="Times New Roman"/>
          <w:color w:val="0000FF" w:themeColor="hyperlink"/>
          <w:sz w:val="24"/>
          <w:szCs w:val="24"/>
          <w:u w:val="single"/>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3"/>
        <w:gridCol w:w="262"/>
        <w:gridCol w:w="838"/>
        <w:gridCol w:w="286"/>
        <w:gridCol w:w="583"/>
        <w:gridCol w:w="718"/>
        <w:gridCol w:w="593"/>
        <w:gridCol w:w="480"/>
        <w:gridCol w:w="1211"/>
        <w:gridCol w:w="737"/>
        <w:gridCol w:w="513"/>
        <w:gridCol w:w="437"/>
        <w:gridCol w:w="899"/>
      </w:tblGrid>
      <w:tr w:rsidR="00E2488F" w:rsidRPr="004C3A53" w:rsidTr="002E67EF">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45"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28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558"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382"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41"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684"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58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58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42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F</w:t>
            </w:r>
          </w:p>
        </w:tc>
        <w:tc>
          <w:tcPr>
            <w:tcW w:w="28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BD3E1C"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lang w:val="en-US"/>
              </w:rPr>
              <w:t>11</w:t>
            </w:r>
            <w:r>
              <w:rPr>
                <w:rFonts w:ascii="Times New Roman" w:eastAsiaTheme="minorHAnsi" w:hAnsi="Times New Roman"/>
                <w:b/>
                <w:bCs/>
                <w:sz w:val="16"/>
                <w:szCs w:val="16"/>
              </w:rPr>
              <w:t>60</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sz w:val="16"/>
                <w:szCs w:val="16"/>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381960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381960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area</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P</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P</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С</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B</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B</w:t>
            </w:r>
          </w:p>
        </w:tc>
        <w:tc>
          <w:tcPr>
            <w:tcW w:w="42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B</w:t>
            </w:r>
          </w:p>
        </w:tc>
      </w:tr>
    </w:tbl>
    <w:p w:rsidR="00E2488F" w:rsidRPr="004C3A53" w:rsidRDefault="00E2488F" w:rsidP="00E2488F">
      <w:pPr>
        <w:autoSpaceDE w:val="0"/>
        <w:autoSpaceDN w:val="0"/>
        <w:adjustRightInd w:val="0"/>
        <w:spacing w:after="0" w:line="240" w:lineRule="auto"/>
        <w:jc w:val="both"/>
        <w:rPr>
          <w:rFonts w:ascii="Times New Roman" w:eastAsiaTheme="minorHAnsi" w:hAnsi="Times New Roman"/>
          <w:b/>
          <w:sz w:val="24"/>
          <w:szCs w:val="24"/>
          <w:lang w:val="en-US"/>
        </w:rPr>
      </w:pPr>
    </w:p>
    <w:p w:rsidR="00E2488F" w:rsidRPr="004C3A53" w:rsidRDefault="00E2488F" w:rsidP="00E2488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4C3A53">
        <w:rPr>
          <w:rFonts w:ascii="Times New Roman" w:eastAsiaTheme="minorHAnsi" w:hAnsi="Times New Roman"/>
          <w:b/>
          <w:sz w:val="24"/>
          <w:szCs w:val="24"/>
        </w:rPr>
        <w:t xml:space="preserve">Източник: </w:t>
      </w:r>
    </w:p>
    <w:p w:rsidR="00E2488F" w:rsidRPr="004C3A53" w:rsidRDefault="00E2488F" w:rsidP="00E2488F">
      <w:pPr>
        <w:spacing w:after="160" w:line="240" w:lineRule="auto"/>
        <w:jc w:val="both"/>
        <w:rPr>
          <w:rFonts w:asciiTheme="minorHAnsi" w:eastAsiaTheme="minorHAnsi" w:hAnsiTheme="minorHAnsi" w:cstheme="minorBidi"/>
        </w:rPr>
      </w:pPr>
      <w:hyperlink r:id="rId188" w:history="1">
        <w:r w:rsidRPr="004C3A53">
          <w:rPr>
            <w:rFonts w:asciiTheme="minorHAnsi" w:eastAsiaTheme="minorHAnsi" w:hAnsiTheme="minorHAnsi" w:cstheme="minorBidi"/>
            <w:color w:val="0000FF" w:themeColor="hyperlink"/>
            <w:u w:val="single"/>
          </w:rPr>
          <w:t>http://natura2000.moew.government.bg/PublicDownloads/Auto/PS_SCI/BG0000181/BG0000181_PS_16.pdf</w:t>
        </w:r>
      </w:hyperlink>
    </w:p>
    <w:p w:rsidR="00E2488F" w:rsidRPr="004C3A53" w:rsidRDefault="00E2488F" w:rsidP="00E2488F">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И</w:t>
      </w:r>
      <w:r w:rsidRPr="004C3A53">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E2488F" w:rsidRPr="004C3A53" w:rsidRDefault="00E2488F" w:rsidP="00E2488F">
      <w:pPr>
        <w:spacing w:after="12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Качеството на данните за малката вретенарка е оценено като „лошо“ (Р). Популацията не е оценена в индивиди а в заета площ (381960 кв.м. мин-макс). Опазването на вида е оценено с „</w:t>
      </w:r>
      <w:r w:rsidRPr="004C3A53">
        <w:rPr>
          <w:rFonts w:ascii="Times New Roman" w:eastAsiaTheme="minorHAnsi" w:hAnsi="Times New Roman"/>
          <w:bCs/>
          <w:color w:val="000000"/>
          <w:kern w:val="36"/>
          <w:sz w:val="24"/>
          <w:szCs w:val="24"/>
        </w:rPr>
        <w:t>В“ (добро опазване)</w:t>
      </w:r>
      <w:r w:rsidRPr="004C3A53">
        <w:rPr>
          <w:rFonts w:ascii="Times New Roman" w:eastAsiaTheme="minorHAnsi" w:hAnsi="Times New Roman"/>
          <w:sz w:val="24"/>
          <w:szCs w:val="24"/>
        </w:rPr>
        <w:t>. Изолираността на популацията е оценено с „</w:t>
      </w:r>
      <w:r w:rsidRPr="004C3A53">
        <w:rPr>
          <w:rFonts w:ascii="Times New Roman" w:eastAsiaTheme="minorHAnsi" w:hAnsi="Times New Roman"/>
          <w:bCs/>
          <w:color w:val="000000"/>
          <w:kern w:val="36"/>
          <w:sz w:val="24"/>
          <w:szCs w:val="24"/>
        </w:rPr>
        <w:t>В“ (не изолирана популация в края на ареала на разпространение).</w:t>
      </w:r>
      <w:r w:rsidRPr="004C3A53">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4C3A53">
        <w:rPr>
          <w:rFonts w:ascii="Times New Roman" w:eastAsiaTheme="minorHAnsi" w:hAnsi="Times New Roman"/>
          <w:bCs/>
          <w:color w:val="000000"/>
          <w:kern w:val="36"/>
          <w:sz w:val="24"/>
          <w:szCs w:val="24"/>
        </w:rPr>
        <w:t>В“ (добра стойност)</w:t>
      </w:r>
      <w:r w:rsidRPr="004C3A53">
        <w:rPr>
          <w:rFonts w:ascii="Times New Roman" w:eastAsiaTheme="minorHAnsi" w:hAnsi="Times New Roman"/>
          <w:sz w:val="24"/>
          <w:szCs w:val="24"/>
        </w:rPr>
        <w:t xml:space="preserve">. </w:t>
      </w: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5. </w:t>
      </w:r>
      <w:r>
        <w:rPr>
          <w:rFonts w:ascii="Times New Roman" w:eastAsiaTheme="minorHAnsi" w:hAnsi="Times New Roman"/>
          <w:b/>
          <w:sz w:val="24"/>
          <w:szCs w:val="24"/>
        </w:rPr>
        <w:t>Анализ на наличната информация</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и ниската стойност на </w:t>
      </w:r>
      <w:r>
        <w:rPr>
          <w:rFonts w:ascii="Times New Roman" w:eastAsiaTheme="minorHAnsi" w:hAnsi="Times New Roman"/>
          <w:sz w:val="24"/>
          <w:szCs w:val="24"/>
        </w:rPr>
        <w:t>Б</w:t>
      </w:r>
      <w:r w:rsidRPr="004C3A53">
        <w:rPr>
          <w:rFonts w:ascii="Times New Roman" w:eastAsiaTheme="minorHAnsi" w:hAnsi="Times New Roman"/>
          <w:sz w:val="24"/>
          <w:szCs w:val="24"/>
        </w:rPr>
        <w:t>БИ (3)</w:t>
      </w:r>
      <w:r>
        <w:rPr>
          <w:rFonts w:ascii="Times New Roman" w:eastAsiaTheme="minorHAnsi" w:hAnsi="Times New Roman"/>
          <w:sz w:val="24"/>
          <w:szCs w:val="24"/>
        </w:rPr>
        <w:t>, като мерна единица за параметъра „Сапробност“,</w:t>
      </w:r>
      <w:r w:rsidRPr="004C3A53">
        <w:rPr>
          <w:rFonts w:ascii="Times New Roman" w:eastAsiaTheme="minorHAnsi" w:hAnsi="Times New Roman"/>
          <w:sz w:val="24"/>
          <w:szCs w:val="24"/>
        </w:rPr>
        <w:t xml:space="preserve"> видът е категоризиран в „Неблагоприятно-незадоволително“ ПС. В стандартния формуляр няма информация за числеността на популацията.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В зоната подходящи местообитания за вида представлява само участъка на река Дунав (4,3 км), съгласно необходимите характеристики, дадени по-горе. Поради малките си размери не позволяват поддържане на стабилна популация, зоната представлява единствено екокоридор за вида. Отсъствие на вида от зоната не означава лошо състояние, поради очаквана много ниска или нулева популационна плътност.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D461C5">
        <w:rPr>
          <w:rFonts w:ascii="Times New Roman" w:eastAsia="Calibri" w:hAnsi="Times New Roman"/>
          <w:sz w:val="24"/>
          <w:szCs w:val="24"/>
          <w:lang w:val="en-US"/>
        </w:rPr>
        <w:t xml:space="preserve">При полевото проучване </w:t>
      </w:r>
      <w:r w:rsidRPr="00D461C5">
        <w:rPr>
          <w:rFonts w:ascii="Times New Roman" w:eastAsia="Calibri" w:hAnsi="Times New Roman"/>
          <w:sz w:val="24"/>
          <w:szCs w:val="24"/>
        </w:rPr>
        <w:t xml:space="preserve">през 2021 г. </w:t>
      </w:r>
      <w:r w:rsidRPr="00D461C5">
        <w:rPr>
          <w:rFonts w:ascii="Times New Roman" w:eastAsia="Calibri" w:hAnsi="Times New Roman"/>
          <w:sz w:val="24"/>
          <w:szCs w:val="24"/>
          <w:lang w:val="en-US"/>
        </w:rPr>
        <w:t>по време на проекта за определяне на целите за опазване на вида в защитената зона е използван утвърдената методика за мониторинг на риби в р.  Дунав</w:t>
      </w:r>
      <w:r w:rsidRPr="00D461C5">
        <w:rPr>
          <w:rFonts w:ascii="Times New Roman" w:eastAsia="Calibri" w:hAnsi="Times New Roman"/>
          <w:sz w:val="24"/>
          <w:szCs w:val="24"/>
        </w:rPr>
        <w:t>, приета в Националната система за мониторинг на биологичното разнообразие. С оглед вероятността за регистриране на вида е приложен Допълнителен подход за мониторинг на риби в река Дунав</w:t>
      </w:r>
      <w:r w:rsidRPr="00D461C5">
        <w:rPr>
          <w:rFonts w:eastAsia="Calibri"/>
        </w:rPr>
        <w:t xml:space="preserve"> </w:t>
      </w:r>
      <w:r w:rsidRPr="00D461C5">
        <w:rPr>
          <w:rFonts w:eastAsia="Calibri"/>
        </w:rPr>
        <w:lastRenderedPageBreak/>
        <w:t>(</w:t>
      </w:r>
      <w:r w:rsidRPr="00D461C5">
        <w:rPr>
          <w:rFonts w:ascii="Times New Roman" w:eastAsia="Calibri" w:hAnsi="Times New Roman"/>
          <w:sz w:val="24"/>
          <w:szCs w:val="24"/>
        </w:rPr>
        <w:t>http://eea.government.bg/bg/bio/nsmbr/praktichesko-rakovodstvo-metodiki-za-monitoring-i-otsenka/Podhod_Dunav_electrofishing.pdf)</w:t>
      </w:r>
      <w:r w:rsidRPr="00D461C5">
        <w:rPr>
          <w:rFonts w:ascii="Times New Roman" w:eastAsia="Calibri" w:hAnsi="Times New Roman"/>
          <w:sz w:val="24"/>
          <w:szCs w:val="24"/>
          <w:lang w:val="en-US"/>
        </w:rPr>
        <w:t>. Според дължината на подходящи</w:t>
      </w:r>
      <w:r w:rsidRPr="00D461C5">
        <w:rPr>
          <w:rFonts w:ascii="Times New Roman" w:eastAsia="Calibri" w:hAnsi="Times New Roman"/>
          <w:sz w:val="24"/>
          <w:szCs w:val="24"/>
        </w:rPr>
        <w:t>те</w:t>
      </w:r>
      <w:r w:rsidRPr="00D461C5">
        <w:rPr>
          <w:rFonts w:ascii="Times New Roman" w:eastAsia="Calibri" w:hAnsi="Times New Roman"/>
          <w:sz w:val="24"/>
          <w:szCs w:val="24"/>
          <w:lang w:val="en-US"/>
        </w:rPr>
        <w:t xml:space="preserve"> речни участъци в зоната са избрани за пробонабиране </w:t>
      </w:r>
      <w:r>
        <w:rPr>
          <w:rFonts w:ascii="Times New Roman" w:eastAsia="Calibri" w:hAnsi="Times New Roman"/>
          <w:sz w:val="24"/>
          <w:szCs w:val="24"/>
        </w:rPr>
        <w:t>3</w:t>
      </w:r>
      <w:r w:rsidRPr="00D461C5">
        <w:rPr>
          <w:rFonts w:ascii="Times New Roman" w:eastAsia="Calibri" w:hAnsi="Times New Roman"/>
          <w:sz w:val="24"/>
          <w:szCs w:val="24"/>
          <w:lang w:val="en-US"/>
        </w:rPr>
        <w:t xml:space="preserve"> трансекта, които да покриват представителни хабитати на вида, и които позволяват адекватна оценка на популацията в зоната.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Видът н</w:t>
      </w:r>
      <w:r w:rsidRPr="004C3A53">
        <w:rPr>
          <w:rFonts w:ascii="Times New Roman" w:eastAsiaTheme="minorHAnsi" w:hAnsi="Times New Roman"/>
          <w:sz w:val="24"/>
          <w:szCs w:val="24"/>
        </w:rPr>
        <w:t>е е регистриран нито един екземпляр на вида в нито един от трансектите.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w:t>
      </w:r>
      <w:r>
        <w:rPr>
          <w:rFonts w:ascii="Times New Roman" w:eastAsiaTheme="minorHAnsi" w:hAnsi="Times New Roman"/>
          <w:sz w:val="24"/>
          <w:szCs w:val="24"/>
        </w:rPr>
        <w:t xml:space="preserve">умерено замърсяване, отразено чрез </w:t>
      </w:r>
      <w:r w:rsidRPr="004C3A53">
        <w:rPr>
          <w:rFonts w:ascii="Times New Roman" w:eastAsiaTheme="minorHAnsi" w:hAnsi="Times New Roman"/>
          <w:sz w:val="24"/>
          <w:szCs w:val="24"/>
        </w:rPr>
        <w:t>понижен</w:t>
      </w:r>
      <w:r>
        <w:rPr>
          <w:rFonts w:ascii="Times New Roman" w:eastAsiaTheme="minorHAnsi" w:hAnsi="Times New Roman"/>
          <w:sz w:val="24"/>
          <w:szCs w:val="24"/>
        </w:rPr>
        <w:t>и стойности на ББИ</w:t>
      </w:r>
      <w:r w:rsidRPr="004C3A53">
        <w:rPr>
          <w:rFonts w:ascii="Times New Roman" w:eastAsiaTheme="minorHAnsi" w:hAnsi="Times New Roman"/>
          <w:sz w:val="24"/>
          <w:szCs w:val="24"/>
        </w:rPr>
        <w:t xml:space="preserve">. Другите установени заплахи (корекция, изправяне и замърсяване на речните участъци) са оценени като незасягащи вида. По време на теренните проучвания бяха установени допълнителни заплахи, които  в случая не се отразяват съществено върху популацията на вида в зоната: промяна на </w:t>
      </w:r>
      <w:r>
        <w:rPr>
          <w:rFonts w:ascii="Times New Roman" w:eastAsiaTheme="minorHAnsi" w:hAnsi="Times New Roman"/>
          <w:sz w:val="24"/>
          <w:szCs w:val="24"/>
        </w:rPr>
        <w:t>местообитания</w:t>
      </w:r>
      <w:r w:rsidRPr="004C3A53">
        <w:rPr>
          <w:rFonts w:ascii="Times New Roman" w:eastAsiaTheme="minorHAnsi" w:hAnsi="Times New Roman"/>
          <w:sz w:val="24"/>
          <w:szCs w:val="24"/>
        </w:rPr>
        <w:t>, много тежко замърсяване на р. Вит от източници извън зоната (ПСОВ Плевен с</w:t>
      </w:r>
      <w:r>
        <w:rPr>
          <w:rFonts w:ascii="Times New Roman" w:eastAsiaTheme="minorHAnsi" w:hAnsi="Times New Roman"/>
          <w:sz w:val="24"/>
          <w:szCs w:val="24"/>
        </w:rPr>
        <w:t>ъс</w:t>
      </w:r>
      <w:r w:rsidRPr="004C3A53">
        <w:rPr>
          <w:rFonts w:ascii="Times New Roman" w:eastAsiaTheme="minorHAnsi" w:hAnsi="Times New Roman"/>
          <w:sz w:val="24"/>
          <w:szCs w:val="24"/>
        </w:rPr>
        <w:t xml:space="preserve"> заустване до с. Божурица, </w:t>
      </w:r>
      <w:r>
        <w:rPr>
          <w:rFonts w:ascii="Times New Roman" w:eastAsiaTheme="minorHAnsi" w:hAnsi="Times New Roman"/>
          <w:sz w:val="24"/>
          <w:szCs w:val="24"/>
        </w:rPr>
        <w:t>вливане</w:t>
      </w:r>
      <w:r w:rsidRPr="004C3A53">
        <w:rPr>
          <w:rFonts w:ascii="Times New Roman" w:eastAsiaTheme="minorHAnsi" w:hAnsi="Times New Roman"/>
          <w:sz w:val="24"/>
          <w:szCs w:val="24"/>
        </w:rPr>
        <w:t xml:space="preserve"> на замърсената р. Тученица под гр. Плевен според ПУРБ</w:t>
      </w:r>
      <w:r>
        <w:rPr>
          <w:rFonts w:ascii="Times New Roman" w:eastAsiaTheme="minorHAnsi" w:hAnsi="Times New Roman"/>
          <w:sz w:val="24"/>
          <w:szCs w:val="24"/>
        </w:rPr>
        <w:t xml:space="preserve"> на </w:t>
      </w:r>
      <w:r w:rsidRPr="004C3A53">
        <w:rPr>
          <w:rFonts w:ascii="Times New Roman" w:eastAsiaTheme="minorHAnsi" w:hAnsi="Times New Roman"/>
          <w:sz w:val="24"/>
          <w:szCs w:val="24"/>
        </w:rPr>
        <w:t>БДДР 2016-2021, други неустановени източници), риболов, урбанизация и земеделие.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СФ най-значими заплахи в зоната които имат отношение към вида са:  интензивно земеделие, животновъдство, лесовъдство, усилено изземване на инертни материали, усилена урбанизация и </w:t>
      </w:r>
      <w:r>
        <w:rPr>
          <w:rFonts w:ascii="Times New Roman" w:eastAsiaTheme="minorHAnsi" w:hAnsi="Times New Roman"/>
          <w:sz w:val="24"/>
          <w:szCs w:val="24"/>
        </w:rPr>
        <w:t>изграждане</w:t>
      </w:r>
      <w:r w:rsidRPr="004C3A53">
        <w:rPr>
          <w:rFonts w:ascii="Times New Roman" w:eastAsiaTheme="minorHAnsi" w:hAnsi="Times New Roman"/>
          <w:sz w:val="24"/>
          <w:szCs w:val="24"/>
        </w:rPr>
        <w:t xml:space="preserve"> на земеделски структури, законен и незаконен риболов, модифициране на водни местообитания, гнилостни процеси и утаяване на фини частици, наводнения.  </w:t>
      </w:r>
    </w:p>
    <w:p w:rsidR="00E2488F" w:rsidRPr="004C3A53" w:rsidRDefault="00E2488F" w:rsidP="00E2488F">
      <w:pPr>
        <w:spacing w:after="0" w:line="240" w:lineRule="auto"/>
        <w:jc w:val="both"/>
        <w:rPr>
          <w:rFonts w:ascii="Times New Roman" w:eastAsiaTheme="minorHAnsi" w:hAnsi="Times New Roman"/>
          <w:sz w:val="24"/>
          <w:szCs w:val="24"/>
        </w:rPr>
      </w:pPr>
      <w:r w:rsidRPr="004C3A53">
        <w:rPr>
          <w:rFonts w:ascii="Times New Roman" w:eastAsiaTheme="minorHAnsi" w:hAnsi="Times New Roman"/>
          <w:sz w:val="24"/>
          <w:szCs w:val="24"/>
        </w:rPr>
        <w:t>Въпреки всичко не трябва да се пренебрегва и влиянието на кумулатив</w:t>
      </w:r>
      <w:r>
        <w:rPr>
          <w:rFonts w:ascii="Times New Roman" w:eastAsiaTheme="minorHAnsi" w:hAnsi="Times New Roman"/>
          <w:sz w:val="24"/>
          <w:szCs w:val="24"/>
        </w:rPr>
        <w:t>н</w:t>
      </w:r>
      <w:r w:rsidRPr="004C3A53">
        <w:rPr>
          <w:rFonts w:ascii="Times New Roman" w:eastAsiaTheme="minorHAnsi" w:hAnsi="Times New Roman"/>
          <w:sz w:val="24"/>
          <w:szCs w:val="24"/>
        </w:rPr>
        <w:t>ия натиск от участъци над и извън зоната – по поречията на р. Вит и р. Дунав.</w:t>
      </w:r>
    </w:p>
    <w:p w:rsidR="00E2488F" w:rsidRPr="004C3A53" w:rsidRDefault="00E2488F" w:rsidP="00E2488F">
      <w:pPr>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6. Цели за подобряване/поддържане на природозащит</w:t>
      </w:r>
      <w:r w:rsidR="00501D28">
        <w:rPr>
          <w:rFonts w:ascii="Times New Roman" w:eastAsiaTheme="minorHAnsi" w:hAnsi="Times New Roman"/>
          <w:b/>
          <w:sz w:val="24"/>
          <w:szCs w:val="24"/>
        </w:rPr>
        <w:t>ното състояние на вида в зоната</w:t>
      </w:r>
    </w:p>
    <w:p w:rsidR="00E2488F" w:rsidRPr="004C3A53" w:rsidRDefault="00E2488F" w:rsidP="00E2488F">
      <w:pPr>
        <w:spacing w:before="120" w:after="0" w:line="240" w:lineRule="auto"/>
        <w:jc w:val="both"/>
        <w:rPr>
          <w:rFonts w:ascii="Times New Roman" w:eastAsiaTheme="minorHAnsi" w:hAnsi="Times New Roman"/>
          <w:sz w:val="24"/>
          <w:szCs w:val="24"/>
        </w:rPr>
      </w:pPr>
      <w:r w:rsidRPr="004C3A53">
        <w:rPr>
          <w:rFonts w:ascii="Times New Roman" w:eastAsiaTheme="minorHAns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276"/>
        <w:gridCol w:w="1133"/>
        <w:gridCol w:w="3178"/>
        <w:gridCol w:w="1857"/>
      </w:tblGrid>
      <w:tr w:rsidR="00E2488F" w:rsidRPr="009D7FF8" w:rsidTr="002E67EF">
        <w:trPr>
          <w:tblHeader/>
          <w:jc w:val="center"/>
        </w:trPr>
        <w:tc>
          <w:tcPr>
            <w:tcW w:w="835" w:type="pct"/>
            <w:shd w:val="clear" w:color="auto" w:fill="DBE5F1" w:themeFill="accent1" w:themeFillTint="33"/>
            <w:vAlign w:val="center"/>
          </w:tcPr>
          <w:p w:rsidR="00E2488F" w:rsidRPr="009D7FF8" w:rsidRDefault="00E2488F" w:rsidP="002E67EF">
            <w:pPr>
              <w:widowControl w:val="0"/>
              <w:spacing w:before="120" w:after="120" w:line="240" w:lineRule="auto"/>
              <w:jc w:val="center"/>
              <w:rPr>
                <w:rFonts w:ascii="Times New Roman" w:eastAsiaTheme="minorHAnsi" w:hAnsi="Times New Roman"/>
                <w:b/>
                <w:bCs/>
              </w:rPr>
            </w:pPr>
            <w:r w:rsidRPr="009D7FF8">
              <w:rPr>
                <w:rFonts w:ascii="Times New Roman" w:eastAsiaTheme="minorHAnsi" w:hAnsi="Times New Roman"/>
                <w:b/>
                <w:bCs/>
              </w:rPr>
              <w:t>Параметър</w:t>
            </w:r>
          </w:p>
        </w:tc>
        <w:tc>
          <w:tcPr>
            <w:tcW w:w="714" w:type="pct"/>
            <w:shd w:val="clear" w:color="auto" w:fill="DBE5F1" w:themeFill="accent1" w:themeFillTint="33"/>
            <w:vAlign w:val="center"/>
          </w:tcPr>
          <w:p w:rsidR="00E2488F" w:rsidRPr="009D7FF8" w:rsidRDefault="00E2488F" w:rsidP="002E67EF">
            <w:pPr>
              <w:widowControl w:val="0"/>
              <w:spacing w:before="120" w:after="120" w:line="240" w:lineRule="auto"/>
              <w:jc w:val="center"/>
              <w:rPr>
                <w:rFonts w:ascii="Times New Roman" w:eastAsiaTheme="minorHAnsi" w:hAnsi="Times New Roman"/>
                <w:b/>
                <w:bCs/>
              </w:rPr>
            </w:pPr>
            <w:r w:rsidRPr="009D7FF8">
              <w:rPr>
                <w:rFonts w:ascii="Times New Roman" w:hAnsi="Times New Roman"/>
                <w:b/>
                <w:bCs/>
              </w:rPr>
              <w:t>Мерна единица</w:t>
            </w:r>
          </w:p>
        </w:tc>
        <w:tc>
          <w:tcPr>
            <w:tcW w:w="634" w:type="pct"/>
            <w:shd w:val="clear" w:color="auto" w:fill="DBE5F1" w:themeFill="accent1" w:themeFillTint="33"/>
            <w:vAlign w:val="center"/>
          </w:tcPr>
          <w:p w:rsidR="00E2488F" w:rsidRPr="009D7FF8" w:rsidRDefault="00E2488F" w:rsidP="002E67EF">
            <w:pPr>
              <w:widowControl w:val="0"/>
              <w:spacing w:before="120" w:after="120" w:line="240" w:lineRule="auto"/>
              <w:jc w:val="center"/>
              <w:rPr>
                <w:rFonts w:ascii="Times New Roman" w:eastAsiaTheme="minorHAnsi" w:hAnsi="Times New Roman"/>
                <w:b/>
                <w:bCs/>
              </w:rPr>
            </w:pPr>
            <w:r w:rsidRPr="009D7FF8">
              <w:rPr>
                <w:rFonts w:ascii="Times New Roman" w:hAnsi="Times New Roman"/>
                <w:b/>
                <w:bCs/>
              </w:rPr>
              <w:t>Целева стойност</w:t>
            </w:r>
          </w:p>
        </w:tc>
        <w:tc>
          <w:tcPr>
            <w:tcW w:w="1778" w:type="pct"/>
            <w:shd w:val="clear" w:color="auto" w:fill="DBE5F1" w:themeFill="accent1" w:themeFillTint="33"/>
            <w:vAlign w:val="center"/>
          </w:tcPr>
          <w:p w:rsidR="00E2488F" w:rsidRPr="009D7FF8" w:rsidRDefault="00E2488F" w:rsidP="002E67EF">
            <w:pPr>
              <w:widowControl w:val="0"/>
              <w:spacing w:before="120" w:after="120" w:line="240" w:lineRule="auto"/>
              <w:jc w:val="center"/>
              <w:rPr>
                <w:rFonts w:ascii="Times New Roman" w:eastAsiaTheme="minorHAnsi" w:hAnsi="Times New Roman"/>
                <w:b/>
                <w:bCs/>
              </w:rPr>
            </w:pPr>
            <w:r w:rsidRPr="009D7FF8">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E2488F" w:rsidRPr="009D7FF8" w:rsidRDefault="00E2488F" w:rsidP="002E67EF">
            <w:pPr>
              <w:widowControl w:val="0"/>
              <w:spacing w:before="120" w:after="120" w:line="240" w:lineRule="auto"/>
              <w:jc w:val="center"/>
              <w:rPr>
                <w:rFonts w:ascii="Times New Roman" w:eastAsiaTheme="minorHAnsi" w:hAnsi="Times New Roman"/>
                <w:b/>
                <w:bCs/>
              </w:rPr>
            </w:pPr>
            <w:r w:rsidRPr="009D7FF8">
              <w:rPr>
                <w:rFonts w:ascii="Times New Roman" w:eastAsiaTheme="minorHAnsi" w:hAnsi="Times New Roman"/>
                <w:b/>
                <w:bCs/>
              </w:rPr>
              <w:t>Специфични цели на опазване за зоната</w:t>
            </w:r>
          </w:p>
        </w:tc>
      </w:tr>
      <w:tr w:rsidR="00E2488F" w:rsidRPr="009D7FF8" w:rsidTr="002E67EF">
        <w:trPr>
          <w:jc w:val="center"/>
        </w:trPr>
        <w:tc>
          <w:tcPr>
            <w:tcW w:w="835" w:type="pct"/>
            <w:shd w:val="clear" w:color="auto" w:fill="auto"/>
          </w:tcPr>
          <w:p w:rsidR="00E2488F" w:rsidRPr="009D7FF8" w:rsidRDefault="00E2488F" w:rsidP="002E67EF">
            <w:pPr>
              <w:spacing w:before="120" w:after="120" w:line="240" w:lineRule="auto"/>
              <w:rPr>
                <w:rFonts w:ascii="Times New Roman" w:eastAsiaTheme="minorHAnsi" w:hAnsi="Times New Roman"/>
                <w:b/>
                <w:lang w:val="en-US"/>
              </w:rPr>
            </w:pPr>
          </w:p>
        </w:tc>
        <w:tc>
          <w:tcPr>
            <w:tcW w:w="714" w:type="pct"/>
            <w:shd w:val="clear" w:color="auto" w:fill="auto"/>
          </w:tcPr>
          <w:p w:rsidR="00E2488F" w:rsidRPr="009D7FF8" w:rsidRDefault="00E2488F" w:rsidP="002E67EF">
            <w:pPr>
              <w:spacing w:before="120" w:after="120" w:line="240" w:lineRule="auto"/>
              <w:rPr>
                <w:rFonts w:ascii="Times New Roman" w:eastAsiaTheme="minorHAnsi" w:hAnsi="Times New Roman"/>
                <w:lang w:val="en-US"/>
              </w:rPr>
            </w:pPr>
          </w:p>
        </w:tc>
        <w:tc>
          <w:tcPr>
            <w:tcW w:w="634" w:type="pct"/>
            <w:shd w:val="clear" w:color="auto" w:fill="auto"/>
          </w:tcPr>
          <w:p w:rsidR="00E2488F" w:rsidRPr="009D7FF8" w:rsidRDefault="00E2488F" w:rsidP="002E67EF">
            <w:pPr>
              <w:spacing w:before="120" w:after="120" w:line="240" w:lineRule="auto"/>
              <w:rPr>
                <w:rFonts w:ascii="Times New Roman" w:eastAsiaTheme="minorHAnsi" w:hAnsi="Times New Roman"/>
              </w:rPr>
            </w:pPr>
          </w:p>
        </w:tc>
        <w:tc>
          <w:tcPr>
            <w:tcW w:w="1778" w:type="pct"/>
            <w:shd w:val="clear" w:color="auto" w:fill="auto"/>
          </w:tcPr>
          <w:p w:rsidR="00E2488F" w:rsidRPr="009D7FF8" w:rsidRDefault="00E2488F" w:rsidP="002E67EF">
            <w:pPr>
              <w:spacing w:before="120" w:after="120" w:line="240" w:lineRule="auto"/>
              <w:jc w:val="both"/>
              <w:rPr>
                <w:rFonts w:ascii="Times New Roman" w:eastAsiaTheme="minorHAnsi" w:hAnsi="Times New Roman"/>
              </w:rPr>
            </w:pPr>
          </w:p>
        </w:tc>
        <w:tc>
          <w:tcPr>
            <w:tcW w:w="1039" w:type="pct"/>
          </w:tcPr>
          <w:p w:rsidR="00E2488F" w:rsidRPr="009D7FF8" w:rsidRDefault="00E2488F" w:rsidP="002E67EF">
            <w:pPr>
              <w:spacing w:before="120" w:after="120" w:line="240" w:lineRule="auto"/>
              <w:jc w:val="both"/>
              <w:rPr>
                <w:rFonts w:ascii="Times New Roman" w:eastAsiaTheme="minorHAnsi" w:hAnsi="Times New Roman"/>
              </w:rPr>
            </w:pPr>
          </w:p>
        </w:tc>
      </w:tr>
      <w:tr w:rsidR="00E2488F" w:rsidRPr="009D7FF8" w:rsidTr="002E67EF">
        <w:trPr>
          <w:jc w:val="center"/>
        </w:trPr>
        <w:tc>
          <w:tcPr>
            <w:tcW w:w="835" w:type="pct"/>
            <w:shd w:val="clear" w:color="auto" w:fill="auto"/>
          </w:tcPr>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t xml:space="preserve">Местообитание на вида: </w:t>
            </w:r>
          </w:p>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t>речна мрежа, представляваща потенциално местообитание за вида</w:t>
            </w:r>
          </w:p>
        </w:tc>
        <w:tc>
          <w:tcPr>
            <w:tcW w:w="714"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км</w:t>
            </w:r>
          </w:p>
        </w:tc>
        <w:tc>
          <w:tcPr>
            <w:tcW w:w="634"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shd w:val="clear" w:color="auto" w:fill="FFFFFF"/>
              </w:rPr>
              <w:t>Най-малко 3,4 км</w:t>
            </w:r>
          </w:p>
        </w:tc>
        <w:tc>
          <w:tcPr>
            <w:tcW w:w="1778" w:type="pct"/>
            <w:shd w:val="clear" w:color="auto" w:fill="auto"/>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Като размер на местообитанието на вида се определя дължината на участъка от р. Дунав в границите на ЗЗ Чрез ГИС анализ е установено, че 3,4 км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039" w:type="pct"/>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 xml:space="preserve">Поддържане на речната мрежа, представляваща подходящо местообитание, обитавано от вида, най-малко 3,4 км. </w:t>
            </w:r>
          </w:p>
          <w:p w:rsidR="00E2488F" w:rsidRPr="009D7FF8" w:rsidRDefault="00E2488F" w:rsidP="002E67EF">
            <w:pPr>
              <w:spacing w:before="120" w:after="120" w:line="240" w:lineRule="auto"/>
              <w:jc w:val="both"/>
              <w:rPr>
                <w:rFonts w:ascii="Times New Roman" w:eastAsiaTheme="minorHAnsi" w:hAnsi="Times New Roman"/>
              </w:rPr>
            </w:pPr>
          </w:p>
          <w:p w:rsidR="00E2488F" w:rsidRPr="009D7FF8" w:rsidRDefault="00E2488F" w:rsidP="002E67EF">
            <w:pPr>
              <w:spacing w:before="120" w:after="120" w:line="240" w:lineRule="auto"/>
              <w:jc w:val="both"/>
              <w:rPr>
                <w:rFonts w:ascii="Times New Roman" w:eastAsiaTheme="minorHAnsi" w:hAnsi="Times New Roman"/>
              </w:rPr>
            </w:pPr>
          </w:p>
        </w:tc>
      </w:tr>
      <w:tr w:rsidR="00E2488F" w:rsidRPr="009D7FF8" w:rsidTr="002E67EF">
        <w:trPr>
          <w:jc w:val="center"/>
        </w:trPr>
        <w:tc>
          <w:tcPr>
            <w:tcW w:w="835" w:type="pct"/>
            <w:shd w:val="clear" w:color="auto" w:fill="auto"/>
          </w:tcPr>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t xml:space="preserve">Местообитание на вида: </w:t>
            </w:r>
          </w:p>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t xml:space="preserve">Степен на </w:t>
            </w:r>
            <w:r w:rsidRPr="009D7FF8">
              <w:rPr>
                <w:rFonts w:ascii="Times New Roman" w:eastAsiaTheme="minorHAnsi" w:hAnsi="Times New Roman"/>
                <w:b/>
              </w:rPr>
              <w:lastRenderedPageBreak/>
              <w:t xml:space="preserve">свързаност на местообитанието на вида </w:t>
            </w:r>
          </w:p>
          <w:p w:rsidR="00E2488F" w:rsidRPr="009D7FF8" w:rsidRDefault="00E2488F" w:rsidP="002E67EF">
            <w:pPr>
              <w:spacing w:before="120" w:after="120" w:line="240" w:lineRule="auto"/>
              <w:rPr>
                <w:rFonts w:ascii="Times New Roman" w:eastAsiaTheme="minorHAnsi" w:hAnsi="Times New Roman"/>
                <w:b/>
              </w:rPr>
            </w:pPr>
          </w:p>
          <w:p w:rsidR="00E2488F" w:rsidRPr="009D7FF8" w:rsidRDefault="00E2488F" w:rsidP="002E67EF">
            <w:pPr>
              <w:spacing w:before="120" w:after="120" w:line="240" w:lineRule="auto"/>
              <w:rPr>
                <w:rFonts w:ascii="Times New Roman" w:eastAsiaTheme="minorHAnsi" w:hAnsi="Times New Roman"/>
                <w:b/>
              </w:rPr>
            </w:pPr>
          </w:p>
        </w:tc>
        <w:tc>
          <w:tcPr>
            <w:tcW w:w="714"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lastRenderedPageBreak/>
              <w:t xml:space="preserve">5 степенна скала за всяка </w:t>
            </w:r>
            <w:r w:rsidRPr="009D7FF8">
              <w:rPr>
                <w:rFonts w:ascii="Times New Roman" w:eastAsiaTheme="minorHAnsi" w:hAnsi="Times New Roman"/>
              </w:rPr>
              <w:lastRenderedPageBreak/>
              <w:t xml:space="preserve">бариера </w:t>
            </w:r>
          </w:p>
        </w:tc>
        <w:tc>
          <w:tcPr>
            <w:tcW w:w="634" w:type="pct"/>
            <w:shd w:val="clear" w:color="auto" w:fill="auto"/>
          </w:tcPr>
          <w:p w:rsidR="00E2488F" w:rsidRPr="009D7FF8" w:rsidRDefault="00E2488F" w:rsidP="002E67EF">
            <w:pPr>
              <w:spacing w:before="120" w:after="120" w:line="240" w:lineRule="auto"/>
              <w:rPr>
                <w:rFonts w:ascii="Times New Roman" w:eastAsiaTheme="minorHAnsi" w:hAnsi="Times New Roman"/>
                <w:lang w:val="en-US"/>
              </w:rPr>
            </w:pPr>
            <w:r w:rsidRPr="009D7FF8">
              <w:rPr>
                <w:rFonts w:ascii="Times New Roman" w:eastAsiaTheme="minorHAnsi" w:hAnsi="Times New Roman"/>
              </w:rPr>
              <w:lastRenderedPageBreak/>
              <w:t>Степен</w:t>
            </w:r>
            <w:r w:rsidRPr="009D7FF8">
              <w:rPr>
                <w:rFonts w:ascii="Times New Roman" w:eastAsiaTheme="minorHAnsi" w:hAnsi="Times New Roman"/>
                <w:lang w:val="en-US"/>
              </w:rPr>
              <w:t xml:space="preserve"> 1</w:t>
            </w:r>
          </w:p>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 xml:space="preserve">за всяка </w:t>
            </w:r>
            <w:r w:rsidRPr="009D7FF8">
              <w:rPr>
                <w:rFonts w:ascii="Times New Roman" w:eastAsiaTheme="minorHAnsi" w:hAnsi="Times New Roman"/>
              </w:rPr>
              <w:lastRenderedPageBreak/>
              <w:t>бариера</w:t>
            </w:r>
          </w:p>
        </w:tc>
        <w:tc>
          <w:tcPr>
            <w:tcW w:w="1778" w:type="pct"/>
            <w:shd w:val="clear" w:color="auto" w:fill="auto"/>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lastRenderedPageBreak/>
              <w:t xml:space="preserve">Методът за оценка на миграционните бариери е променен. Не е приложена </w:t>
            </w:r>
            <w:r w:rsidRPr="009D7FF8">
              <w:rPr>
                <w:rFonts w:ascii="Times New Roman" w:eastAsiaTheme="minorHAnsi" w:hAnsi="Times New Roman"/>
              </w:rPr>
              <w:lastRenderedPageBreak/>
              <w:t xml:space="preserve">същата методология като тази по проект </w:t>
            </w:r>
            <w:r>
              <w:rPr>
                <w:rFonts w:ascii="Times New Roman" w:eastAsiaTheme="minorHAnsi" w:hAnsi="Times New Roman"/>
              </w:rPr>
              <w:t>„</w:t>
            </w:r>
            <w:r w:rsidRPr="009D7FF8">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9D7FF8">
              <w:rPr>
                <w:rFonts w:ascii="Times New Roman" w:eastAsiaTheme="minorHAnsi" w:hAnsi="Times New Roman"/>
              </w:rPr>
              <w:t>.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w:t>
            </w:r>
            <w:r>
              <w:rPr>
                <w:rFonts w:ascii="Times New Roman" w:eastAsiaTheme="minorHAnsi" w:hAnsi="Times New Roman"/>
              </w:rPr>
              <w:t xml:space="preserve"> </w:t>
            </w:r>
            <w:r w:rsidRPr="009D7FF8">
              <w:rPr>
                <w:rFonts w:ascii="Times New Roman" w:eastAsiaTheme="minorHAnsi" w:hAnsi="Times New Roman"/>
              </w:rPr>
              <w:t xml:space="preserve">г. и финалния доклад по проект на МОСВ </w:t>
            </w:r>
            <w:r>
              <w:rPr>
                <w:rFonts w:ascii="Times New Roman" w:eastAsiaTheme="minorHAnsi" w:hAnsi="Times New Roman"/>
              </w:rPr>
              <w:t>„</w:t>
            </w:r>
            <w:r w:rsidRPr="009D7FF8">
              <w:rPr>
                <w:rFonts w:ascii="Times New Roman" w:eastAsiaTheme="minorHAns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9D7FF8">
              <w:rPr>
                <w:rFonts w:ascii="Times New Roman" w:eastAsiaTheme="minorHAnsi" w:hAnsi="Times New Roman"/>
              </w:rPr>
              <w:t xml:space="preserve">. </w:t>
            </w:r>
          </w:p>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На базата на информацията в ПУР</w:t>
            </w:r>
            <w:r>
              <w:rPr>
                <w:rFonts w:ascii="Times New Roman" w:eastAsiaTheme="minorHAnsi" w:hAnsi="Times New Roman"/>
              </w:rPr>
              <w:t>Б</w:t>
            </w:r>
            <w:r w:rsidRPr="009D7FF8">
              <w:rPr>
                <w:rFonts w:ascii="Times New Roman" w:eastAsiaTheme="minorHAnsi" w:hAnsi="Times New Roman"/>
              </w:rPr>
              <w:t xml:space="preserve">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lastRenderedPageBreak/>
              <w:t xml:space="preserve">Поддържане на свързаност на местообитанието </w:t>
            </w:r>
            <w:r w:rsidRPr="009D7FF8">
              <w:rPr>
                <w:rFonts w:ascii="Times New Roman" w:eastAsiaTheme="minorHAnsi" w:hAnsi="Times New Roman"/>
              </w:rPr>
              <w:lastRenderedPageBreak/>
              <w:t xml:space="preserve">на вида от Степен 1 за всяка бариера в речния участък. </w:t>
            </w:r>
          </w:p>
        </w:tc>
      </w:tr>
      <w:tr w:rsidR="00E2488F" w:rsidRPr="009D7FF8" w:rsidTr="002E67EF">
        <w:trPr>
          <w:jc w:val="center"/>
        </w:trPr>
        <w:tc>
          <w:tcPr>
            <w:tcW w:w="835" w:type="pct"/>
            <w:shd w:val="clear" w:color="auto" w:fill="auto"/>
          </w:tcPr>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lastRenderedPageBreak/>
              <w:t xml:space="preserve">Местообитание на вида: Екологично състояние на водните </w:t>
            </w:r>
            <w:r w:rsidRPr="009D7FF8">
              <w:rPr>
                <w:rFonts w:ascii="Times New Roman" w:eastAsiaTheme="minorHAnsi" w:hAnsi="Times New Roman"/>
                <w:b/>
              </w:rPr>
              <w:lastRenderedPageBreak/>
              <w:t xml:space="preserve">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lastRenderedPageBreak/>
              <w:t xml:space="preserve">5 степенна скала за екологично състояние </w:t>
            </w:r>
            <w:r w:rsidRPr="009D7FF8">
              <w:rPr>
                <w:rFonts w:ascii="Times New Roman" w:eastAsiaTheme="minorHAnsi" w:hAnsi="Times New Roman"/>
              </w:rPr>
              <w:lastRenderedPageBreak/>
              <w:t xml:space="preserve">съгласно РДВ </w:t>
            </w:r>
          </w:p>
        </w:tc>
        <w:tc>
          <w:tcPr>
            <w:tcW w:w="634"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lastRenderedPageBreak/>
              <w:t xml:space="preserve">По-висока или равна на 2 – </w:t>
            </w:r>
            <w:r w:rsidRPr="009D7FF8">
              <w:rPr>
                <w:rFonts w:ascii="Times New Roman" w:eastAsiaTheme="minorHAnsi" w:hAnsi="Times New Roman"/>
              </w:rPr>
              <w:lastRenderedPageBreak/>
              <w:t>Доб</w:t>
            </w:r>
            <w:r>
              <w:rPr>
                <w:rFonts w:ascii="Times New Roman" w:eastAsiaTheme="minorHAnsi" w:hAnsi="Times New Roman"/>
              </w:rPr>
              <w:t>ър потенциал</w:t>
            </w:r>
          </w:p>
        </w:tc>
        <w:tc>
          <w:tcPr>
            <w:tcW w:w="1778" w:type="pct"/>
            <w:shd w:val="clear" w:color="auto" w:fill="auto"/>
          </w:tcPr>
          <w:p w:rsidR="00E2488F" w:rsidRPr="009D7FF8" w:rsidRDefault="00E2488F" w:rsidP="002E67EF">
            <w:pPr>
              <w:spacing w:after="0" w:line="240" w:lineRule="auto"/>
              <w:jc w:val="both"/>
              <w:rPr>
                <w:rFonts w:ascii="Times New Roman" w:eastAsiaTheme="minorHAnsi" w:hAnsi="Times New Roman"/>
              </w:rPr>
            </w:pPr>
            <w:r w:rsidRPr="009D7FF8">
              <w:rPr>
                <w:rFonts w:ascii="Times New Roman" w:eastAsiaTheme="minorHAnsi" w:hAnsi="Times New Roman"/>
              </w:rPr>
              <w:lastRenderedPageBreak/>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9D7FF8">
              <w:rPr>
                <w:rFonts w:ascii="Times New Roman" w:eastAsiaTheme="minorHAnsi" w:hAnsi="Times New Roman"/>
              </w:rPr>
              <w:t xml:space="preserve">Картиране и определяне на </w:t>
            </w:r>
            <w:r w:rsidRPr="009D7FF8">
              <w:rPr>
                <w:rFonts w:ascii="Times New Roman" w:eastAsiaTheme="minorHAnsi" w:hAnsi="Times New Roman"/>
              </w:rPr>
              <w:lastRenderedPageBreak/>
              <w:t>природозащитното състояние на природни местообитания и видове - фаза I</w:t>
            </w:r>
            <w:r>
              <w:rPr>
                <w:rFonts w:ascii="Times New Roman" w:eastAsiaTheme="minorHAnsi" w:hAnsi="Times New Roman"/>
              </w:rPr>
              <w:t>“</w:t>
            </w:r>
            <w:r w:rsidRPr="009D7FF8">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E2488F" w:rsidRPr="009D7FF8" w:rsidTr="002E67EF">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E2488F" w:rsidRPr="009D7FF8" w:rsidRDefault="00E2488F" w:rsidP="002E67EF">
                  <w:pPr>
                    <w:spacing w:after="0" w:line="240" w:lineRule="auto"/>
                    <w:jc w:val="center"/>
                    <w:rPr>
                      <w:rFonts w:ascii="Times New Roman" w:eastAsiaTheme="minorHAnsi" w:hAnsi="Times New Roman"/>
                      <w:b/>
                      <w:bCs/>
                      <w:color w:val="000000"/>
                    </w:rPr>
                  </w:pPr>
                  <w:r w:rsidRPr="009D7FF8">
                    <w:rPr>
                      <w:rFonts w:ascii="Times New Roman" w:eastAsiaTheme="minorHAnsi" w:hAnsi="Times New Roman"/>
                      <w:b/>
                      <w:bCs/>
                      <w:color w:val="000000"/>
                    </w:rPr>
                    <w:t>Екологично състояние</w:t>
                  </w:r>
                </w:p>
              </w:tc>
            </w:tr>
            <w:tr w:rsidR="00E2488F" w:rsidRPr="009D7FF8"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2488F" w:rsidRPr="009D7FF8" w:rsidRDefault="00E2488F" w:rsidP="002E67EF">
                  <w:pPr>
                    <w:spacing w:after="0" w:line="240" w:lineRule="auto"/>
                    <w:jc w:val="center"/>
                    <w:rPr>
                      <w:rFonts w:ascii="Times New Roman" w:eastAsiaTheme="minorHAnsi" w:hAnsi="Times New Roman"/>
                      <w:color w:val="000000"/>
                    </w:rPr>
                  </w:pPr>
                  <w:r w:rsidRPr="009D7FF8">
                    <w:rPr>
                      <w:rFonts w:ascii="Times New Roman" w:eastAsiaTheme="minorHAnsi" w:hAnsi="Times New Roman"/>
                      <w:color w:val="000000"/>
                    </w:rPr>
                    <w:t>1 - Отлично</w:t>
                  </w:r>
                </w:p>
              </w:tc>
            </w:tr>
            <w:tr w:rsidR="00E2488F" w:rsidRPr="009D7FF8"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2488F" w:rsidRPr="009D7FF8" w:rsidRDefault="00E2488F" w:rsidP="002E67EF">
                  <w:pPr>
                    <w:spacing w:after="0" w:line="240" w:lineRule="auto"/>
                    <w:jc w:val="center"/>
                    <w:rPr>
                      <w:rFonts w:ascii="Times New Roman" w:eastAsiaTheme="minorHAnsi" w:hAnsi="Times New Roman"/>
                      <w:color w:val="000000"/>
                    </w:rPr>
                  </w:pPr>
                  <w:r w:rsidRPr="009D7FF8">
                    <w:rPr>
                      <w:rFonts w:ascii="Times New Roman" w:eastAsiaTheme="minorHAnsi" w:hAnsi="Times New Roman"/>
                      <w:color w:val="000000"/>
                    </w:rPr>
                    <w:t>2 - Добро</w:t>
                  </w:r>
                </w:p>
              </w:tc>
            </w:tr>
            <w:tr w:rsidR="00E2488F" w:rsidRPr="009D7FF8"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488F" w:rsidRPr="009D7FF8" w:rsidRDefault="00E2488F" w:rsidP="002E67EF">
                  <w:pPr>
                    <w:spacing w:after="0" w:line="240" w:lineRule="auto"/>
                    <w:jc w:val="center"/>
                    <w:rPr>
                      <w:rFonts w:ascii="Times New Roman" w:eastAsiaTheme="minorHAnsi" w:hAnsi="Times New Roman"/>
                      <w:color w:val="000000"/>
                    </w:rPr>
                  </w:pPr>
                  <w:r w:rsidRPr="009D7FF8">
                    <w:rPr>
                      <w:rFonts w:ascii="Times New Roman" w:eastAsiaTheme="minorHAnsi" w:hAnsi="Times New Roman"/>
                      <w:color w:val="000000"/>
                    </w:rPr>
                    <w:t>3 - Умерено</w:t>
                  </w:r>
                </w:p>
              </w:tc>
            </w:tr>
            <w:tr w:rsidR="00E2488F" w:rsidRPr="009D7FF8"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2488F" w:rsidRPr="009D7FF8" w:rsidRDefault="00E2488F" w:rsidP="002E67EF">
                  <w:pPr>
                    <w:spacing w:after="0" w:line="240" w:lineRule="auto"/>
                    <w:jc w:val="center"/>
                    <w:rPr>
                      <w:rFonts w:ascii="Times New Roman" w:eastAsiaTheme="minorHAnsi" w:hAnsi="Times New Roman"/>
                      <w:color w:val="000000"/>
                    </w:rPr>
                  </w:pPr>
                  <w:r w:rsidRPr="009D7FF8">
                    <w:rPr>
                      <w:rFonts w:ascii="Times New Roman" w:eastAsiaTheme="minorHAnsi" w:hAnsi="Times New Roman"/>
                      <w:color w:val="000000"/>
                    </w:rPr>
                    <w:t>4 - Лошо</w:t>
                  </w:r>
                </w:p>
              </w:tc>
            </w:tr>
            <w:tr w:rsidR="00E2488F" w:rsidRPr="009D7FF8"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2488F" w:rsidRPr="009D7FF8" w:rsidRDefault="00E2488F" w:rsidP="002E67EF">
                  <w:pPr>
                    <w:spacing w:after="0" w:line="240" w:lineRule="auto"/>
                    <w:jc w:val="center"/>
                    <w:rPr>
                      <w:rFonts w:ascii="Times New Roman" w:eastAsiaTheme="minorHAnsi" w:hAnsi="Times New Roman"/>
                      <w:color w:val="000000"/>
                    </w:rPr>
                  </w:pPr>
                  <w:r w:rsidRPr="009D7FF8">
                    <w:rPr>
                      <w:rFonts w:ascii="Times New Roman" w:eastAsiaTheme="minorHAnsi" w:hAnsi="Times New Roman"/>
                      <w:color w:val="000000"/>
                    </w:rPr>
                    <w:t>5 - Много лошо</w:t>
                  </w:r>
                </w:p>
              </w:tc>
            </w:tr>
          </w:tbl>
          <w:p w:rsidR="00E2488F" w:rsidRPr="009D7FF8" w:rsidRDefault="00E2488F" w:rsidP="002E67EF">
            <w:pPr>
              <w:spacing w:before="120" w:after="120" w:line="240" w:lineRule="auto"/>
              <w:jc w:val="both"/>
              <w:rPr>
                <w:rFonts w:ascii="Times New Roman" w:eastAsiaTheme="minorHAnsi" w:hAnsi="Times New Roman"/>
              </w:rPr>
            </w:pPr>
            <w:r w:rsidRPr="00A122E6">
              <w:rPr>
                <w:rFonts w:ascii="Times New Roman" w:eastAsia="Calibri" w:hAnsi="Times New Roman"/>
              </w:rPr>
              <w:t>Съгласно ПУРБ 2016-2021 г, целият български участък от река Дунав представлява силно модифицирано водно тяло (</w:t>
            </w:r>
            <w:hyperlink r:id="rId189" w:history="1">
              <w:r w:rsidRPr="00A122E6">
                <w:rPr>
                  <w:rFonts w:ascii="Times New Roman" w:eastAsia="Calibri" w:hAnsi="Times New Roman"/>
                  <w:color w:val="0000FF"/>
                  <w:u w:val="single"/>
                </w:rPr>
                <w:t>http://www.bd-dunav.org/uploads/content/files/upravlenie-na-vodite/PURB-2016-2021-final/Razdel-1/prilojenia_R1/Pril_1244.pdf</w:t>
              </w:r>
            </w:hyperlink>
            <w:r w:rsidRPr="00A122E6">
              <w:rPr>
                <w:rFonts w:ascii="Times New Roman" w:eastAsia="Calibri" w:hAnsi="Times New Roman"/>
              </w:rPr>
              <w:t>). Според ПУРБ 2016-2021 и данните от биологичния мониторинг на водите, в момента екологичния потенциал на българския участък от р. Дунав като едно водно тяло е Умерен (3): (</w:t>
            </w:r>
            <w:hyperlink r:id="rId190" w:history="1">
              <w:r w:rsidRPr="00A122E6">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A122E6">
              <w:rPr>
                <w:rFonts w:ascii="Times New Roman" w:eastAsia="Calibri" w:hAnsi="Times New Roman"/>
              </w:rPr>
              <w:t>).</w:t>
            </w:r>
          </w:p>
        </w:tc>
        <w:tc>
          <w:tcPr>
            <w:tcW w:w="1039" w:type="pct"/>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lastRenderedPageBreak/>
              <w:t xml:space="preserve">Подобряване на екологичното състояние на водните тела с подходящи </w:t>
            </w:r>
            <w:r w:rsidRPr="009D7FF8">
              <w:rPr>
                <w:rFonts w:ascii="Times New Roman" w:eastAsiaTheme="minorHAnsi" w:hAnsi="Times New Roman"/>
              </w:rPr>
              <w:lastRenderedPageBreak/>
              <w:t>местообитания за вида, до достигане на стойност от по-висока или равна на 2 – Доб</w:t>
            </w:r>
            <w:r>
              <w:rPr>
                <w:rFonts w:ascii="Times New Roman" w:eastAsiaTheme="minorHAnsi" w:hAnsi="Times New Roman"/>
              </w:rPr>
              <w:t>ър потенциал</w:t>
            </w:r>
          </w:p>
          <w:p w:rsidR="00E2488F" w:rsidRPr="009D7FF8"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Междинна цел: Установяване на източниците на натиск в и извън зоната, които са причина за Умерения потенциал на водното тяло</w:t>
            </w:r>
          </w:p>
        </w:tc>
      </w:tr>
      <w:tr w:rsidR="00E2488F" w:rsidRPr="009D7FF8" w:rsidTr="002E67EF">
        <w:trPr>
          <w:jc w:val="center"/>
        </w:trPr>
        <w:tc>
          <w:tcPr>
            <w:tcW w:w="835" w:type="pct"/>
            <w:shd w:val="clear" w:color="auto" w:fill="auto"/>
          </w:tcPr>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lastRenderedPageBreak/>
              <w:t>Местообитание на вида: естествено структурира</w:t>
            </w:r>
            <w:r w:rsidRPr="009D7FF8">
              <w:rPr>
                <w:rFonts w:ascii="Times New Roman" w:eastAsiaTheme="minorHAnsi" w:hAnsi="Times New Roman"/>
                <w:b/>
              </w:rPr>
              <w:lastRenderedPageBreak/>
              <w:t>н субстрат в подходящите местообитания на вида</w:t>
            </w:r>
          </w:p>
        </w:tc>
        <w:tc>
          <w:tcPr>
            <w:tcW w:w="714"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lastRenderedPageBreak/>
              <w:t xml:space="preserve">Съотношение в % от дължината на речните </w:t>
            </w:r>
            <w:r w:rsidRPr="009D7FF8">
              <w:rPr>
                <w:rFonts w:ascii="Times New Roman" w:eastAsiaTheme="minorHAnsi" w:hAnsi="Times New Roman"/>
              </w:rPr>
              <w:lastRenderedPageBreak/>
              <w:t>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lastRenderedPageBreak/>
              <w:t xml:space="preserve">95% от дължината на речните </w:t>
            </w:r>
            <w:r w:rsidRPr="009D7FF8">
              <w:rPr>
                <w:rFonts w:ascii="Times New Roman" w:eastAsiaTheme="minorHAnsi" w:hAnsi="Times New Roman"/>
              </w:rPr>
              <w:lastRenderedPageBreak/>
              <w:t>участъци с подходящи местообитания за вида имат естественоструктуриран субстрат</w:t>
            </w:r>
          </w:p>
        </w:tc>
        <w:tc>
          <w:tcPr>
            <w:tcW w:w="1778" w:type="pct"/>
            <w:shd w:val="clear" w:color="auto" w:fill="auto"/>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lastRenderedPageBreak/>
              <w:t xml:space="preserve">Малката вретенарка е придънен вид. В България актуалното разпространение на вида е ограничено само в р. </w:t>
            </w:r>
            <w:r w:rsidRPr="009D7FF8">
              <w:rPr>
                <w:rFonts w:ascii="Times New Roman" w:eastAsiaTheme="minorHAnsi" w:hAnsi="Times New Roman"/>
              </w:rPr>
              <w:lastRenderedPageBreak/>
              <w:t>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Фактори, водещи до нарушаване на естествената структура на дънния субстрат, са:</w:t>
            </w:r>
          </w:p>
          <w:p w:rsidR="00E2488F" w:rsidRPr="009D7FF8" w:rsidRDefault="00E2488F" w:rsidP="002E67EF">
            <w:pPr>
              <w:numPr>
                <w:ilvl w:val="0"/>
                <w:numId w:val="7"/>
              </w:numPr>
              <w:spacing w:before="120" w:after="120" w:line="240" w:lineRule="auto"/>
              <w:jc w:val="both"/>
              <w:rPr>
                <w:rFonts w:ascii="Times New Roman" w:eastAsiaTheme="minorHAnsi" w:hAnsi="Times New Roman"/>
              </w:rPr>
            </w:pPr>
            <w:r w:rsidRPr="009D7FF8">
              <w:rPr>
                <w:rFonts w:ascii="Times New Roman" w:eastAsiaTheme="minorHAnsi" w:hAnsi="Times New Roman"/>
              </w:rPr>
              <w:t>Отстраняване на чакъл и пясък от коритото на реката;</w:t>
            </w:r>
          </w:p>
          <w:p w:rsidR="00E2488F" w:rsidRPr="009D7FF8" w:rsidRDefault="00E2488F" w:rsidP="002E67EF">
            <w:pPr>
              <w:numPr>
                <w:ilvl w:val="0"/>
                <w:numId w:val="7"/>
              </w:numPr>
              <w:spacing w:before="120" w:after="120" w:line="240" w:lineRule="auto"/>
              <w:jc w:val="both"/>
              <w:rPr>
                <w:rFonts w:ascii="Times New Roman" w:eastAsiaTheme="minorHAnsi" w:hAnsi="Times New Roman"/>
              </w:rPr>
            </w:pPr>
            <w:r w:rsidRPr="009D7FF8">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E2488F" w:rsidRPr="009D7FF8" w:rsidRDefault="00E2488F" w:rsidP="002E67EF">
            <w:pPr>
              <w:numPr>
                <w:ilvl w:val="0"/>
                <w:numId w:val="7"/>
              </w:numPr>
              <w:spacing w:before="120" w:after="120" w:line="240" w:lineRule="auto"/>
              <w:jc w:val="both"/>
              <w:rPr>
                <w:rFonts w:ascii="Times New Roman" w:eastAsiaTheme="minorHAnsi" w:hAnsi="Times New Roman"/>
              </w:rPr>
            </w:pPr>
            <w:r w:rsidRPr="009D7FF8">
              <w:rPr>
                <w:rFonts w:ascii="Times New Roman" w:eastAsiaTheme="minorHAnsi" w:hAnsi="Times New Roman"/>
              </w:rPr>
              <w:t>др.</w:t>
            </w:r>
          </w:p>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Не е установен натиск в зоната по този параметър над 5%.</w:t>
            </w:r>
          </w:p>
        </w:tc>
        <w:tc>
          <w:tcPr>
            <w:tcW w:w="1039" w:type="pct"/>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lastRenderedPageBreak/>
              <w:t xml:space="preserve">Поддържане на 95 % от дължината на речните </w:t>
            </w:r>
            <w:r w:rsidRPr="009D7FF8">
              <w:rPr>
                <w:rFonts w:ascii="Times New Roman" w:eastAsiaTheme="minorHAnsi" w:hAnsi="Times New Roman"/>
              </w:rPr>
              <w:lastRenderedPageBreak/>
              <w:t>участъци с подходящи местообитания за вида да са с естествено структуриран субстрат.</w:t>
            </w:r>
          </w:p>
        </w:tc>
      </w:tr>
    </w:tbl>
    <w:p w:rsidR="00E2488F" w:rsidRPr="004C3A53" w:rsidRDefault="00E2488F" w:rsidP="00E2488F">
      <w:pPr>
        <w:spacing w:before="120"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7. Необходимост от актуали</w:t>
      </w:r>
      <w:r>
        <w:rPr>
          <w:rFonts w:ascii="Times New Roman" w:eastAsiaTheme="minorHAnsi" w:hAnsi="Times New Roman"/>
          <w:b/>
          <w:sz w:val="24"/>
          <w:szCs w:val="24"/>
        </w:rPr>
        <w:t>зация на СФ на защитената зона</w:t>
      </w:r>
    </w:p>
    <w:p w:rsidR="00E2488F" w:rsidRDefault="00E2488F" w:rsidP="00E2488F">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методиката, приложена за пробонабиране на вида</w:t>
      </w:r>
      <w:r w:rsidRPr="004C3A53">
        <w:rPr>
          <w:rFonts w:ascii="Times New Roman" w:eastAsiaTheme="minorHAnsi" w:hAnsi="Times New Roman"/>
          <w:sz w:val="24"/>
          <w:szCs w:val="24"/>
        </w:rPr>
        <w:t xml:space="preserve">, най-подходящата популационна единица за определянето на състоянието на вида </w:t>
      </w:r>
      <w:r>
        <w:rPr>
          <w:rFonts w:ascii="Times New Roman" w:eastAsiaTheme="minorHAnsi" w:hAnsi="Times New Roman"/>
          <w:sz w:val="24"/>
          <w:szCs w:val="24"/>
        </w:rPr>
        <w:t xml:space="preserve">в зоната </w:t>
      </w:r>
      <w:r w:rsidRPr="004C3A53">
        <w:rPr>
          <w:rFonts w:ascii="Times New Roman" w:eastAsiaTheme="minorHAnsi" w:hAnsi="Times New Roman"/>
          <w:sz w:val="24"/>
          <w:szCs w:val="24"/>
        </w:rPr>
        <w:t xml:space="preserve">е индивиди на </w:t>
      </w:r>
      <w:r>
        <w:rPr>
          <w:rFonts w:ascii="Times New Roman" w:eastAsiaTheme="minorHAnsi" w:hAnsi="Times New Roman"/>
          <w:sz w:val="24"/>
          <w:szCs w:val="24"/>
        </w:rPr>
        <w:t>хектар (инд.</w:t>
      </w:r>
      <w:r w:rsidRPr="003E5C0C">
        <w:rPr>
          <w:rFonts w:ascii="Times New Roman" w:eastAsiaTheme="minorHAnsi" w:hAnsi="Times New Roman"/>
          <w:sz w:val="24"/>
          <w:szCs w:val="24"/>
        </w:rPr>
        <w:t>/</w:t>
      </w:r>
      <w:r>
        <w:rPr>
          <w:rFonts w:ascii="Times New Roman" w:eastAsiaTheme="minorHAnsi" w:hAnsi="Times New Roman"/>
          <w:sz w:val="24"/>
          <w:szCs w:val="24"/>
        </w:rPr>
        <w:t xml:space="preserve">ха), </w:t>
      </w:r>
      <w:r w:rsidRPr="002644C6">
        <w:rPr>
          <w:rFonts w:ascii="Times New Roman" w:eastAsiaTheme="minorHAnsi" w:hAnsi="Times New Roman"/>
          <w:sz w:val="24"/>
          <w:szCs w:val="24"/>
        </w:rPr>
        <w:t>като за тази зона не е определе</w:t>
      </w:r>
      <w:r>
        <w:rPr>
          <w:rFonts w:ascii="Times New Roman" w:eastAsiaTheme="minorHAnsi" w:hAnsi="Times New Roman"/>
          <w:sz w:val="24"/>
          <w:szCs w:val="24"/>
        </w:rPr>
        <w:t>н</w:t>
      </w:r>
      <w:r w:rsidRPr="002644C6">
        <w:rPr>
          <w:rFonts w:ascii="Times New Roman" w:eastAsiaTheme="minorHAnsi" w:hAnsi="Times New Roman"/>
          <w:sz w:val="24"/>
          <w:szCs w:val="24"/>
        </w:rPr>
        <w:t>а, поради ограничено наличие на подходящи местообитания</w:t>
      </w:r>
      <w:r w:rsidRPr="004C3A53">
        <w:rPr>
          <w:rFonts w:ascii="Times New Roman" w:eastAsiaTheme="minorHAns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r w:rsidRPr="004C3A53">
        <w:rPr>
          <w:rFonts w:ascii="Times New Roman" w:eastAsiaTheme="minorHAnsi" w:hAnsi="Times New Roman"/>
          <w:sz w:val="24"/>
          <w:szCs w:val="24"/>
        </w:rPr>
        <w:t xml:space="preserve">. Видът е много рядък или периодично отсъства от зоната, тъй като подходящите местообитания в нея са слабо застъпени. </w:t>
      </w:r>
      <w:r>
        <w:rPr>
          <w:rFonts w:ascii="Times New Roman" w:eastAsiaTheme="minorHAnsi" w:hAnsi="Times New Roman"/>
          <w:sz w:val="24"/>
          <w:szCs w:val="24"/>
        </w:rPr>
        <w:t>Д</w:t>
      </w:r>
      <w:r w:rsidRPr="004C3A53">
        <w:rPr>
          <w:rFonts w:ascii="Times New Roman" w:eastAsiaTheme="minorHAnsi" w:hAnsi="Times New Roman"/>
          <w:sz w:val="24"/>
          <w:szCs w:val="24"/>
        </w:rPr>
        <w:t>унавския</w:t>
      </w:r>
      <w:r>
        <w:rPr>
          <w:rFonts w:ascii="Times New Roman" w:eastAsiaTheme="minorHAnsi" w:hAnsi="Times New Roman"/>
          <w:sz w:val="24"/>
          <w:szCs w:val="24"/>
        </w:rPr>
        <w:t>т</w:t>
      </w:r>
      <w:r w:rsidRPr="004C3A53">
        <w:rPr>
          <w:rFonts w:ascii="Times New Roman" w:eastAsiaTheme="minorHAnsi" w:hAnsi="Times New Roman"/>
          <w:sz w:val="24"/>
          <w:szCs w:val="24"/>
        </w:rPr>
        <w:t xml:space="preserve"> участък се използва от вида </w:t>
      </w:r>
      <w:r>
        <w:rPr>
          <w:rFonts w:ascii="Times New Roman" w:eastAsiaTheme="minorHAnsi" w:hAnsi="Times New Roman"/>
          <w:sz w:val="24"/>
          <w:szCs w:val="24"/>
        </w:rPr>
        <w:t>като</w:t>
      </w:r>
      <w:r w:rsidRPr="004C3A53">
        <w:rPr>
          <w:rFonts w:ascii="Times New Roman" w:eastAsiaTheme="minorHAnsi" w:hAnsi="Times New Roman"/>
          <w:sz w:val="24"/>
          <w:szCs w:val="24"/>
        </w:rPr>
        <w:t xml:space="preserve"> екокоридор по време на неговите миграции. Поради тези </w:t>
      </w:r>
      <w:r>
        <w:rPr>
          <w:rFonts w:ascii="Times New Roman" w:eastAsiaTheme="minorHAnsi" w:hAnsi="Times New Roman"/>
          <w:sz w:val="24"/>
          <w:szCs w:val="24"/>
        </w:rPr>
        <w:t>съображения</w:t>
      </w:r>
      <w:r w:rsidRPr="004C3A53">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4C3A53">
        <w:rPr>
          <w:rFonts w:ascii="Times New Roman" w:eastAsiaTheme="minorHAnsi" w:hAnsi="Times New Roman"/>
          <w:sz w:val="24"/>
          <w:szCs w:val="24"/>
        </w:rPr>
        <w:t xml:space="preserve"> СФ:</w:t>
      </w:r>
    </w:p>
    <w:p w:rsidR="00E2488F" w:rsidRPr="004C3A53" w:rsidRDefault="00E2488F" w:rsidP="00E2488F">
      <w:pPr>
        <w:spacing w:after="0" w:line="240" w:lineRule="auto"/>
        <w:ind w:firstLine="709"/>
        <w:jc w:val="both"/>
        <w:rPr>
          <w:rFonts w:ascii="Times New Roman" w:eastAsiaTheme="minorHAnsi"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E2488F" w:rsidRPr="004C3A53" w:rsidTr="002E67EF">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45"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284"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558"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w:t>
            </w:r>
            <w:r w:rsidRPr="004C3A53">
              <w:rPr>
                <w:rFonts w:ascii="Times New Roman" w:eastAsiaTheme="minorHAnsi" w:hAnsi="Times New Roman"/>
                <w:b/>
                <w:bCs/>
                <w:sz w:val="16"/>
                <w:szCs w:val="16"/>
              </w:rPr>
              <w:lastRenderedPageBreak/>
              <w:t xml:space="preserve">Name </w:t>
            </w:r>
          </w:p>
        </w:tc>
        <w:tc>
          <w:tcPr>
            <w:tcW w:w="12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lastRenderedPageBreak/>
              <w:t xml:space="preserve">S </w:t>
            </w:r>
          </w:p>
        </w:tc>
        <w:tc>
          <w:tcPr>
            <w:tcW w:w="382"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41"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684"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4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Ca</w:t>
            </w:r>
            <w:r w:rsidRPr="004C3A53">
              <w:rPr>
                <w:rFonts w:ascii="Times New Roman" w:eastAsiaTheme="minorHAnsi" w:hAnsi="Times New Roman"/>
                <w:b/>
                <w:bCs/>
                <w:sz w:val="16"/>
                <w:szCs w:val="16"/>
              </w:rPr>
              <w:lastRenderedPageBreak/>
              <w:t xml:space="preserve">t. </w:t>
            </w:r>
          </w:p>
        </w:tc>
        <w:tc>
          <w:tcPr>
            <w:tcW w:w="58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lastRenderedPageBreak/>
              <w:t xml:space="preserve">D.qual. </w:t>
            </w:r>
          </w:p>
        </w:tc>
        <w:tc>
          <w:tcPr>
            <w:tcW w:w="38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A|B|C|</w:t>
            </w:r>
            <w:r w:rsidRPr="004C3A53">
              <w:rPr>
                <w:rFonts w:ascii="Times New Roman" w:eastAsiaTheme="minorHAnsi" w:hAnsi="Times New Roman"/>
                <w:b/>
                <w:bCs/>
                <w:sz w:val="16"/>
                <w:szCs w:val="16"/>
              </w:rPr>
              <w:lastRenderedPageBreak/>
              <w:t xml:space="preserve">D </w:t>
            </w:r>
          </w:p>
        </w:tc>
        <w:tc>
          <w:tcPr>
            <w:tcW w:w="944"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lastRenderedPageBreak/>
              <w:t xml:space="preserve">A|B|C </w:t>
            </w:r>
          </w:p>
        </w:tc>
      </w:tr>
      <w:tr w:rsidR="00E2488F" w:rsidRPr="004C3A53" w:rsidTr="002E67EF">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lastRenderedPageBreak/>
              <w:t> </w:t>
            </w:r>
          </w:p>
        </w:tc>
        <w:tc>
          <w:tcPr>
            <w:tcW w:w="28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4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58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4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1160</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sz w:val="16"/>
                <w:szCs w:val="16"/>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BD3E1C" w:rsidRDefault="00E2488F" w:rsidP="002E67EF">
            <w:pPr>
              <w:spacing w:before="120" w:after="0" w:line="256" w:lineRule="auto"/>
              <w:jc w:val="both"/>
              <w:rPr>
                <w:rFonts w:ascii="Times New Roman" w:eastAsiaTheme="minorHAnsi" w:hAnsi="Times New Roman"/>
                <w:b/>
                <w:bCs/>
                <w:sz w:val="16"/>
                <w:szCs w:val="16"/>
              </w:rPr>
            </w:pPr>
            <w:r w:rsidRPr="00BD3E1C">
              <w:rPr>
                <w:rFonts w:ascii="Times New Roman" w:eastAsiaTheme="minorHAnsi" w:hAnsi="Times New Roman"/>
                <w:b/>
                <w:bCs/>
                <w:sz w:val="16"/>
                <w:szCs w:val="16"/>
              </w:rPr>
              <w:t>р</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sz w:val="16"/>
                <w:szCs w:val="16"/>
              </w:rPr>
              <w:t>381960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sz w:val="16"/>
                <w:szCs w:val="16"/>
              </w:rPr>
              <w:t>381960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BD3E1C" w:rsidRDefault="00E2488F" w:rsidP="002E67EF">
            <w:pPr>
              <w:spacing w:before="120" w:after="0" w:line="256" w:lineRule="auto"/>
              <w:jc w:val="both"/>
              <w:rPr>
                <w:rFonts w:ascii="Times New Roman" w:eastAsiaTheme="minorHAnsi" w:hAnsi="Times New Roman"/>
                <w:b/>
                <w:bCs/>
                <w:sz w:val="16"/>
                <w:szCs w:val="16"/>
              </w:rPr>
            </w:pPr>
            <w:r w:rsidRPr="00BD3E1C">
              <w:rPr>
                <w:rFonts w:ascii="Times New Roman" w:eastAsiaTheme="minorHAnsi" w:hAnsi="Times New Roman"/>
                <w:b/>
                <w:bCs/>
                <w:sz w:val="16"/>
                <w:szCs w:val="16"/>
              </w:rPr>
              <w:t>Р</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color w:val="FF0000"/>
                <w:sz w:val="16"/>
                <w:szCs w:val="16"/>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color w:val="FF0000"/>
                <w:sz w:val="16"/>
                <w:szCs w:val="16"/>
                <w:lang w:val="en-US"/>
              </w:rPr>
              <w:t>D</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p>
        </w:tc>
      </w:tr>
    </w:tbl>
    <w:p w:rsidR="00E2488F" w:rsidRPr="004C3A53" w:rsidRDefault="00E2488F" w:rsidP="00E2488F">
      <w:pPr>
        <w:spacing w:after="160" w:line="240" w:lineRule="auto"/>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1951. Рибите в България. Фауна на България II. С., БАН, 270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Информационна система за защитени зони от екологична мрежа НАТУРА 2000.</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http://natura2000.moew.government.bg/; http://natura2000.moew.government.bg/Home/Reports?reportType=Fishes</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1972. Ихтиофауна на р. Янтра. – Изв. на Зоолог. инст. с музей, 36: 149–182.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М. Живков. 1995. Рибите в България. С., "Гея-Либрис", 247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Моров, Т. 1931. Сладководните риби в България. С., "Художник", 93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https://ec.europa.eu/environment/nature/natura2000/management/docs/art6/BG_art_6_guide_jun_2019.pdf</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lastRenderedPageBreak/>
        <w:t>Шишков Г. 1939. Няколко думи за риболова по р. Искър. – Рибарски преглед, 9(8): 4–7.</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Bern Convention on the Conservation of European Wildlife and Natural Habitats. https://www.coe.int/en/web/bern-convention</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CEN - EN 14011, 2003. Water quality - Sampling of fish with electricity. Brussels, 16 p.</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3–680.</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Froese, R., D. Pauly. Editors. 2021. FishBase. World Wide Web electronic publication. www.fishbase.org, (06/2021): Search FishBase (mnhn.fr)</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IUCN 2021. The IUCN Red List of Threatened Species. Version 2021-2. </w:t>
      </w:r>
      <w:hyperlink r:id="rId191" w:history="1">
        <w:r w:rsidRPr="004C3A53">
          <w:rPr>
            <w:rFonts w:ascii="Times New Roman" w:eastAsiaTheme="minorHAnsi" w:hAnsi="Times New Roman"/>
            <w:color w:val="0000FF" w:themeColor="hyperlink"/>
            <w:sz w:val="24"/>
            <w:szCs w:val="24"/>
            <w:u w:val="single"/>
          </w:rPr>
          <w:t>https://www.iucnredlist.org</w:t>
        </w:r>
      </w:hyperlink>
      <w:r w:rsidRPr="004C3A53">
        <w:rPr>
          <w:rFonts w:ascii="Times New Roman" w:eastAsiaTheme="minorHAnsi" w:hAnsi="Times New Roman"/>
          <w:sz w:val="24"/>
          <w:szCs w:val="24"/>
        </w:rPr>
        <w:t>.</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Kottelat, M., J. Freyhof, 2007. Handbook of European freshwater fishes. Publications Kottelat, Cornol and Freyhof, Berlin. 646 pp.</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Naseka, A., N. Bogutskaya, P. Banarescu. 1999. Gobio albipinnatus Lukasch, 1933. – In: Banarescu P. (Ed.), The Freshwater Fishes of Europe. Vol. 5 / I. Cyprinidae 2 / I. AULA-Verlag, Wiesbaden, 37–68.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192" w:history="1">
        <w:r w:rsidRPr="004C3A53">
          <w:rPr>
            <w:rFonts w:ascii="Times New Roman" w:eastAsiaTheme="minorHAnsi" w:hAnsi="Times New Roman"/>
            <w:color w:val="0000FF" w:themeColor="hyperlink"/>
            <w:sz w:val="24"/>
            <w:szCs w:val="24"/>
            <w:u w:val="single"/>
          </w:rPr>
          <w:t>http://registers.moew.government.bg/eo</w:t>
        </w:r>
      </w:hyperlink>
      <w:r w:rsidRPr="004C3A53">
        <w:rPr>
          <w:rFonts w:ascii="Times New Roman" w:eastAsiaTheme="minorHAnsi" w:hAnsi="Times New Roman"/>
          <w:sz w:val="24"/>
          <w:szCs w:val="24"/>
        </w:rPr>
        <w:t xml:space="preserve"> (Достъп на 27.09.2021)</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Публичен регистър по оценки за въздействие на околната среда </w:t>
      </w:r>
      <w:hyperlink r:id="rId193" w:history="1">
        <w:r w:rsidRPr="004C3A53">
          <w:rPr>
            <w:rFonts w:ascii="Times New Roman" w:eastAsiaTheme="minorHAnsi" w:hAnsi="Times New Roman"/>
            <w:color w:val="0000FF" w:themeColor="hyperlink"/>
            <w:sz w:val="24"/>
            <w:szCs w:val="24"/>
            <w:u w:val="single"/>
          </w:rPr>
          <w:t>http://registers.moew.government.bg/ovos/</w:t>
        </w:r>
      </w:hyperlink>
      <w:r w:rsidRPr="004C3A53">
        <w:rPr>
          <w:rFonts w:ascii="Times New Roman" w:eastAsiaTheme="minorHAnsi" w:hAnsi="Times New Roman"/>
          <w:sz w:val="24"/>
          <w:szCs w:val="24"/>
        </w:rPr>
        <w:t xml:space="preserve"> (Достъп на 27.09.2021)</w:t>
      </w:r>
    </w:p>
    <w:p w:rsidR="00E2488F" w:rsidRPr="004C3A53" w:rsidRDefault="00E2488F" w:rsidP="00E2488F">
      <w:pPr>
        <w:spacing w:after="0" w:line="240"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4C3A53">
        <w:rPr>
          <w:rFonts w:ascii="Times New Roman" w:eastAsiaTheme="minorHAnsi" w:hAnsi="Times New Roman"/>
          <w:color w:val="0000FF" w:themeColor="hyperlink"/>
          <w:sz w:val="24"/>
          <w:szCs w:val="24"/>
          <w:u w:val="single"/>
        </w:rPr>
        <w:t>https://riew-pleven.eu/</w:t>
      </w:r>
    </w:p>
    <w:p w:rsidR="00E2488F" w:rsidRPr="004C3A53" w:rsidRDefault="00E2488F" w:rsidP="00E2488F">
      <w:pPr>
        <w:spacing w:after="160" w:line="240" w:lineRule="auto"/>
        <w:jc w:val="both"/>
        <w:rPr>
          <w:rFonts w:ascii="Times New Roman" w:eastAsiaTheme="minorHAnsi" w:hAnsi="Times New Roman"/>
          <w:iCs/>
          <w:color w:val="0000FF" w:themeColor="hyperlink"/>
          <w:sz w:val="24"/>
          <w:szCs w:val="24"/>
          <w:u w:val="single"/>
        </w:rPr>
      </w:pPr>
      <w:hyperlink r:id="rId194" w:history="1">
        <w:r w:rsidRPr="004C3A53">
          <w:rPr>
            <w:rFonts w:ascii="Times New Roman" w:eastAsiaTheme="minorHAnsi" w:hAnsi="Times New Roman"/>
            <w:iCs/>
            <w:color w:val="0000FF" w:themeColor="hyperlink"/>
            <w:sz w:val="24"/>
            <w:szCs w:val="24"/>
            <w:u w:val="single"/>
          </w:rPr>
          <w:t>http://eea.government.bg/bg/bio/nsmbr/praktichesko-rakovodstvo-metodiki-za-monitoring-i-otsenka/Podhod_Dunav.pdf</w:t>
        </w:r>
      </w:hyperlink>
    </w:p>
    <w:p w:rsidR="00E2488F" w:rsidRPr="004C3A53" w:rsidRDefault="00E2488F" w:rsidP="00E2488F">
      <w:pPr>
        <w:spacing w:after="160" w:line="240" w:lineRule="auto"/>
        <w:jc w:val="both"/>
        <w:rPr>
          <w:rFonts w:ascii="Times New Roman" w:eastAsiaTheme="minorHAnsi" w:hAnsi="Times New Roman"/>
          <w:sz w:val="24"/>
          <w:szCs w:val="24"/>
        </w:rPr>
      </w:pPr>
      <w:r w:rsidRPr="004C3A53">
        <w:rPr>
          <w:rFonts w:ascii="Times New Roman" w:eastAsiaTheme="minorHAnsi" w:hAnsi="Times New Roman"/>
          <w:i/>
          <w:sz w:val="24"/>
          <w:szCs w:val="24"/>
        </w:rPr>
        <w:t>Автори</w:t>
      </w:r>
      <w:r w:rsidRPr="004C3A53">
        <w:rPr>
          <w:rFonts w:ascii="Times New Roman" w:eastAsiaTheme="minorHAnsi" w:hAnsi="Times New Roman"/>
          <w:sz w:val="24"/>
          <w:szCs w:val="24"/>
        </w:rPr>
        <w:t>:</w:t>
      </w:r>
      <w:r w:rsidRPr="004C3A53">
        <w:rPr>
          <w:rFonts w:ascii="Times New Roman" w:eastAsiaTheme="minorHAnsi" w:hAnsi="Times New Roman"/>
          <w:b/>
          <w:sz w:val="24"/>
          <w:szCs w:val="24"/>
        </w:rPr>
        <w:t xml:space="preserve"> </w:t>
      </w:r>
      <w:r w:rsidRPr="004C3A53">
        <w:rPr>
          <w:rFonts w:ascii="Times New Roman" w:eastAsiaTheme="minorHAnsi" w:hAnsi="Times New Roman"/>
          <w:i/>
          <w:iCs/>
          <w:sz w:val="24"/>
          <w:szCs w:val="24"/>
        </w:rPr>
        <w:t>Апостолос Апостолу, Лъчезар Пехливанов, Стефан Казаков.</w:t>
      </w:r>
      <w:r w:rsidRPr="004C3A53">
        <w:rPr>
          <w:rFonts w:ascii="Times New Roman" w:eastAsiaTheme="minorHAnsi" w:hAnsi="Times New Roman"/>
          <w:sz w:val="24"/>
          <w:szCs w:val="24"/>
        </w:rPr>
        <w:t xml:space="preserve"> </w:t>
      </w:r>
    </w:p>
    <w:p w:rsidR="00E2488F" w:rsidRPr="00C10D9D" w:rsidRDefault="00E2488F" w:rsidP="00E2488F">
      <w:pPr>
        <w:rPr>
          <w:rFonts w:ascii="Times New Roman" w:hAnsi="Times New Roman"/>
          <w:color w:val="1F497D" w:themeColor="text2"/>
          <w:sz w:val="28"/>
          <w:szCs w:val="28"/>
        </w:rPr>
      </w:pPr>
    </w:p>
    <w:p w:rsidR="00E2488F" w:rsidRDefault="00E2488F" w:rsidP="00E2488F">
      <w:pPr>
        <w:outlineLvl w:val="1"/>
        <w:rPr>
          <w:rFonts w:ascii="Times New Roman" w:hAnsi="Times New Roman"/>
          <w:i/>
          <w:color w:val="1F497D" w:themeColor="text2"/>
          <w:sz w:val="28"/>
          <w:szCs w:val="28"/>
        </w:rPr>
      </w:pPr>
      <w:bookmarkStart w:id="62" w:name="_Toc88998080"/>
      <w:r>
        <w:rPr>
          <w:rFonts w:ascii="Times New Roman" w:hAnsi="Times New Roman"/>
          <w:color w:val="1F497D" w:themeColor="text2"/>
          <w:sz w:val="28"/>
          <w:szCs w:val="28"/>
        </w:rPr>
        <w:t>Природозащитни цели за</w:t>
      </w:r>
      <w:r w:rsidRPr="007A7610">
        <w:rPr>
          <w:rFonts w:ascii="Times New Roman" w:hAnsi="Times New Roman"/>
          <w:color w:val="1F497D" w:themeColor="text2"/>
          <w:sz w:val="28"/>
          <w:szCs w:val="28"/>
        </w:rPr>
        <w:t xml:space="preserve"> 1159 </w:t>
      </w:r>
      <w:r w:rsidRPr="00F54975">
        <w:rPr>
          <w:rFonts w:ascii="Times New Roman" w:hAnsi="Times New Roman"/>
          <w:i/>
          <w:color w:val="1F497D" w:themeColor="text2"/>
          <w:sz w:val="28"/>
          <w:szCs w:val="28"/>
          <w:lang w:val="en-US"/>
        </w:rPr>
        <w:t>Zingel</w:t>
      </w:r>
      <w:r w:rsidRPr="007A7610">
        <w:rPr>
          <w:rFonts w:ascii="Times New Roman" w:hAnsi="Times New Roman"/>
          <w:i/>
          <w:color w:val="1F497D" w:themeColor="text2"/>
          <w:sz w:val="28"/>
          <w:szCs w:val="28"/>
        </w:rPr>
        <w:t xml:space="preserve"> </w:t>
      </w:r>
      <w:r w:rsidRPr="00F54975">
        <w:rPr>
          <w:rFonts w:ascii="Times New Roman" w:hAnsi="Times New Roman"/>
          <w:i/>
          <w:color w:val="1F497D" w:themeColor="text2"/>
          <w:sz w:val="28"/>
          <w:szCs w:val="28"/>
          <w:lang w:val="en-US"/>
        </w:rPr>
        <w:t>zingel</w:t>
      </w:r>
      <w:bookmarkEnd w:id="62"/>
    </w:p>
    <w:p w:rsidR="00E2488F" w:rsidRPr="004C3A53" w:rsidRDefault="00E2488F" w:rsidP="00E2488F">
      <w:pPr>
        <w:spacing w:after="160" w:line="240" w:lineRule="auto"/>
        <w:rPr>
          <w:rFonts w:ascii="Times New Roman" w:hAnsi="Times New Roman"/>
          <w:bCs/>
          <w:color w:val="000000"/>
          <w:sz w:val="24"/>
          <w:szCs w:val="24"/>
          <w:lang w:eastAsia="bg-BG"/>
        </w:rPr>
      </w:pPr>
      <w:r w:rsidRPr="004C3A53">
        <w:rPr>
          <w:rFonts w:ascii="Times New Roman" w:eastAsiaTheme="minorHAnsi" w:hAnsi="Times New Roman"/>
          <w:b/>
          <w:sz w:val="24"/>
          <w:szCs w:val="24"/>
        </w:rPr>
        <w:t>1. Код и наименование на вида:</w:t>
      </w:r>
      <w:r w:rsidRPr="004C3A53">
        <w:rPr>
          <w:rFonts w:ascii="Times New Roman" w:hAnsi="Times New Roman"/>
          <w:b/>
          <w:bCs/>
          <w:color w:val="000000"/>
          <w:sz w:val="24"/>
          <w:szCs w:val="24"/>
          <w:lang w:eastAsia="bg-BG"/>
        </w:rPr>
        <w:t xml:space="preserve"> </w:t>
      </w:r>
      <w:r w:rsidRPr="004C3A53">
        <w:rPr>
          <w:rFonts w:ascii="Times New Roman" w:hAnsi="Times New Roman"/>
          <w:bCs/>
          <w:color w:val="000000"/>
          <w:sz w:val="24"/>
          <w:szCs w:val="24"/>
          <w:lang w:eastAsia="bg-BG"/>
        </w:rPr>
        <w:t xml:space="preserve">1159 </w:t>
      </w:r>
      <w:r w:rsidRPr="004C3A53">
        <w:rPr>
          <w:rFonts w:ascii="Times New Roman" w:hAnsi="Times New Roman"/>
          <w:bCs/>
          <w:i/>
          <w:iCs/>
          <w:color w:val="000000"/>
          <w:sz w:val="24"/>
          <w:szCs w:val="24"/>
          <w:lang w:val="en-US" w:eastAsia="bg-BG"/>
        </w:rPr>
        <w:t>Z</w:t>
      </w:r>
      <w:r w:rsidRPr="004C3A53">
        <w:rPr>
          <w:rFonts w:ascii="Times New Roman" w:hAnsi="Times New Roman"/>
          <w:bCs/>
          <w:i/>
          <w:iCs/>
          <w:color w:val="000000"/>
          <w:sz w:val="24"/>
          <w:szCs w:val="24"/>
          <w:lang w:val="en-GB" w:eastAsia="bg-BG"/>
        </w:rPr>
        <w:t>ingel</w:t>
      </w:r>
      <w:r w:rsidRPr="004C3A53">
        <w:rPr>
          <w:rFonts w:ascii="Times New Roman" w:hAnsi="Times New Roman"/>
          <w:bCs/>
          <w:i/>
          <w:iCs/>
          <w:color w:val="000000"/>
          <w:sz w:val="24"/>
          <w:szCs w:val="24"/>
          <w:lang w:eastAsia="bg-BG"/>
        </w:rPr>
        <w:t xml:space="preserve"> </w:t>
      </w:r>
      <w:r w:rsidRPr="004C3A53">
        <w:rPr>
          <w:rFonts w:ascii="Times New Roman" w:hAnsi="Times New Roman"/>
          <w:bCs/>
          <w:i/>
          <w:iCs/>
          <w:color w:val="000000"/>
          <w:sz w:val="24"/>
          <w:szCs w:val="24"/>
          <w:lang w:val="en-GB" w:eastAsia="bg-BG"/>
        </w:rPr>
        <w:t>zingel</w:t>
      </w:r>
      <w:r w:rsidRPr="004C3A53">
        <w:rPr>
          <w:rFonts w:ascii="Times New Roman" w:hAnsi="Times New Roman"/>
          <w:bCs/>
          <w:color w:val="000000"/>
          <w:sz w:val="24"/>
          <w:szCs w:val="24"/>
          <w:lang w:eastAsia="bg-BG"/>
        </w:rPr>
        <w:t xml:space="preserve"> - Голяма вретенарка</w:t>
      </w: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2. Кратка </w:t>
      </w:r>
      <w:r>
        <w:rPr>
          <w:rFonts w:ascii="Times New Roman" w:eastAsiaTheme="minorHAnsi" w:hAnsi="Times New Roman"/>
          <w:b/>
          <w:sz w:val="24"/>
          <w:szCs w:val="24"/>
        </w:rPr>
        <w:t>характеристика на целевия обект</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lastRenderedPageBreak/>
        <w:t>Риба от сем. Бодлоперки (</w:t>
      </w:r>
      <w:r w:rsidRPr="004C3A53">
        <w:rPr>
          <w:rFonts w:ascii="Times New Roman" w:eastAsiaTheme="minorHAnsi" w:hAnsi="Times New Roman"/>
          <w:sz w:val="24"/>
          <w:szCs w:val="24"/>
          <w:lang w:val="en-US"/>
        </w:rPr>
        <w:t>Percidae</w:t>
      </w:r>
      <w:r w:rsidRPr="004C3A53">
        <w:rPr>
          <w:rFonts w:ascii="Times New Roman" w:eastAsiaTheme="minorHAnsi" w:hAnsi="Times New Roman"/>
          <w:sz w:val="24"/>
          <w:szCs w:val="24"/>
        </w:rPr>
        <w:t>). Тялото е тънко, дълго, вретеновидно. Опашното стъбло е относително по-късо от това на близкия вид малка вретенарка. Главата е относително голяма, отгоре сплесната, по долната ѝ страна има слизоотделителни канали. Горната челюст е издадена напред. Хрилното капаче завършва с шип, предхрилното в задния си край е назъбено. Гръбните перки са две, раздалечени една от друга. В първата има 13-15 бодливи лъча, във втората – един бодлив и 18-20 меки лъча.  В аналната перка има един твърд и 11-13 меки лъча.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Видът е разпространен в реките Дунав (от Бавария до делтата), Прут и Днестър. В България видът е установен в р. Дунав и някои от притоците й – Искър, Вит, Осъм, Янтра, като в миналото е бил доста често срещан. Понастоящем е рядък вид и е установяван само в р. Дунав и в най-долните участъци на някои по-големи притоци (р. Искър, р. Янтра).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color w:val="000000"/>
          <w:sz w:val="24"/>
          <w:szCs w:val="24"/>
        </w:rPr>
        <w:t xml:space="preserve">Придънен реофилен вид, среща се само в постоянни големи реки, обитава сравнително дълбоки, бързотечащи, богати на кислород води. Храни се с дънни безгръбначни животни, хайвер и дребни риби. Активен е през нощта. </w:t>
      </w:r>
      <w:r w:rsidRPr="004C3A53">
        <w:rPr>
          <w:rFonts w:ascii="Times New Roman" w:eastAsiaTheme="minorHAnsi" w:hAnsi="Times New Roman"/>
          <w:sz w:val="24"/>
          <w:szCs w:val="24"/>
        </w:rPr>
        <w:t xml:space="preserve">Достига полова зрялост на втората година. Размножава се през април-май, като отлага хайвера си направо върху чакълестото дъно.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 миналото видът е бил обект на стопански риболов, но сега поради много ниската си численост няма стопанско значение. Има информация само за инцидентни находки в уловите.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145D5B">
        <w:rPr>
          <w:rFonts w:ascii="Times New Roman" w:eastAsiaTheme="minorHAnsi" w:hAnsi="Times New Roman"/>
          <w:i/>
          <w:iCs/>
          <w:sz w:val="24"/>
          <w:szCs w:val="24"/>
        </w:rPr>
        <w:t>Характеристики на местообитанието в България</w:t>
      </w:r>
      <w:r>
        <w:rPr>
          <w:rFonts w:ascii="Times New Roman" w:eastAsiaTheme="minorHAnsi" w:hAnsi="Times New Roman"/>
          <w:i/>
          <w:iCs/>
          <w:sz w:val="24"/>
          <w:szCs w:val="24"/>
        </w:rPr>
        <w:t>.</w:t>
      </w:r>
      <w:r>
        <w:rPr>
          <w:rFonts w:ascii="Times New Roman" w:eastAsiaTheme="minorHAnsi" w:hAnsi="Times New Roman"/>
          <w:sz w:val="24"/>
          <w:szCs w:val="24"/>
        </w:rPr>
        <w:t xml:space="preserve"> </w:t>
      </w:r>
      <w:r w:rsidRPr="004C3A53">
        <w:rPr>
          <w:rFonts w:ascii="Times New Roman" w:eastAsiaTheme="minorHAnsi" w:hAnsi="Times New Roman"/>
          <w:sz w:val="24"/>
          <w:szCs w:val="24"/>
        </w:rPr>
        <w:t>Придънен реофилен вид. Обитава дълбоки участъци с бързо течение и каменисто-пясъчно дъно. В България се среща в целият български участък на р. Дунав</w:t>
      </w:r>
      <w:r>
        <w:rPr>
          <w:rFonts w:ascii="Times New Roman" w:eastAsiaTheme="minorHAnsi" w:hAnsi="Times New Roman"/>
          <w:sz w:val="24"/>
          <w:szCs w:val="24"/>
        </w:rPr>
        <w:t>,</w:t>
      </w:r>
      <w:r w:rsidRPr="004C3A53">
        <w:rPr>
          <w:rFonts w:ascii="Times New Roman" w:eastAsiaTheme="minorHAnsi" w:hAnsi="Times New Roman"/>
          <w:sz w:val="24"/>
          <w:szCs w:val="24"/>
        </w:rPr>
        <w:t xml:space="preserve"> но е рядък вид. </w:t>
      </w:r>
    </w:p>
    <w:p w:rsidR="00E2488F" w:rsidRPr="004C3A53" w:rsidRDefault="00E2488F" w:rsidP="00E2488F">
      <w:pPr>
        <w:spacing w:before="120" w:after="12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3. Състояние на биогеографско ниво и разпространение в мрежата </w:t>
      </w:r>
    </w:p>
    <w:p w:rsidR="00E2488F" w:rsidRPr="004C3A53" w:rsidRDefault="00E2488F" w:rsidP="00E2488F">
      <w:pPr>
        <w:spacing w:after="0" w:line="240" w:lineRule="auto"/>
        <w:ind w:firstLine="709"/>
        <w:jc w:val="both"/>
        <w:rPr>
          <w:rFonts w:ascii="Times New Roman" w:eastAsiaTheme="minorHAnsi" w:hAnsi="Times New Roman"/>
          <w:color w:val="0000FF" w:themeColor="hyperlink"/>
          <w:sz w:val="24"/>
          <w:szCs w:val="24"/>
          <w:u w:val="single"/>
        </w:rPr>
      </w:pPr>
      <w:r w:rsidRPr="004C3A53">
        <w:rPr>
          <w:rFonts w:ascii="Times New Roman" w:eastAsiaTheme="minorHAns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Pr>
          <w:rFonts w:ascii="Times New Roman" w:eastAsiaTheme="minorHAnsi" w:hAnsi="Times New Roman"/>
          <w:sz w:val="24"/>
          <w:szCs w:val="24"/>
        </w:rPr>
        <w:t>ятен ПС по всички показатели в К</w:t>
      </w:r>
      <w:r w:rsidRPr="004C3A53">
        <w:rPr>
          <w:rFonts w:ascii="Times New Roman" w:eastAsiaTheme="minorHAnsi" w:hAnsi="Times New Roman"/>
          <w:sz w:val="24"/>
          <w:szCs w:val="24"/>
        </w:rPr>
        <w:t xml:space="preserve">онтиненталния биогеографски </w:t>
      </w:r>
      <w:r>
        <w:rPr>
          <w:rFonts w:ascii="Times New Roman" w:eastAsiaTheme="minorHAnsi" w:hAnsi="Times New Roman"/>
          <w:sz w:val="24"/>
          <w:szCs w:val="24"/>
        </w:rPr>
        <w:t>регион</w:t>
      </w:r>
      <w:r w:rsidRPr="004C3A53">
        <w:rPr>
          <w:rFonts w:ascii="Times New Roman" w:eastAsiaTheme="minorHAnsi" w:hAnsi="Times New Roman"/>
          <w:sz w:val="24"/>
          <w:szCs w:val="24"/>
        </w:rPr>
        <w:t xml:space="preserve">, но не е ясно на базата на каква информация е направена тази оценка. </w:t>
      </w:r>
      <w:r>
        <w:rPr>
          <w:rFonts w:ascii="Times New Roman" w:eastAsiaTheme="minorHAnsi" w:hAnsi="Times New Roman"/>
          <w:sz w:val="24"/>
          <w:szCs w:val="24"/>
        </w:rPr>
        <w:t xml:space="preserve">Видът е предмет на опазване в 21 защитени зони от мрежата Натура 2000. </w:t>
      </w:r>
      <w:r w:rsidRPr="009D7FF8">
        <w:rPr>
          <w:rFonts w:ascii="Times New Roman" w:eastAsiaTheme="minorHAnsi" w:hAnsi="Times New Roman"/>
          <w:sz w:val="24"/>
          <w:szCs w:val="24"/>
        </w:rPr>
        <w:t>Източник на информацията</w:t>
      </w:r>
      <w:r w:rsidRPr="004C3A53">
        <w:rPr>
          <w:rFonts w:ascii="Times New Roman" w:eastAsiaTheme="minorHAnsi" w:hAnsi="Times New Roman"/>
          <w:color w:val="0000FF" w:themeColor="hyperlink"/>
          <w:sz w:val="24"/>
          <w:szCs w:val="24"/>
          <w:u w:val="single"/>
        </w:rPr>
        <w:t xml:space="preserve">: </w:t>
      </w:r>
      <w:hyperlink r:id="rId195" w:history="1">
        <w:r w:rsidRPr="004C3A53">
          <w:rPr>
            <w:rFonts w:ascii="Times New Roman" w:eastAsiaTheme="minorHAnsi" w:hAnsi="Times New Roman"/>
            <w:color w:val="0000FF" w:themeColor="hyperlink"/>
            <w:sz w:val="24"/>
            <w:szCs w:val="24"/>
            <w:u w:val="single"/>
          </w:rPr>
          <w:t>https://nature-art17.eionet.europa.eu/article17/species/report/</w:t>
        </w:r>
      </w:hyperlink>
    </w:p>
    <w:p w:rsidR="00E2488F" w:rsidRPr="009D7FF8" w:rsidRDefault="00E2488F" w:rsidP="00E2488F">
      <w:pPr>
        <w:spacing w:after="0" w:line="240" w:lineRule="auto"/>
        <w:ind w:firstLine="709"/>
        <w:jc w:val="both"/>
        <w:rPr>
          <w:rFonts w:ascii="Times New Roman" w:eastAsiaTheme="minorHAnsi" w:hAnsi="Times New Roman"/>
          <w:sz w:val="24"/>
          <w:szCs w:val="24"/>
        </w:rPr>
      </w:pPr>
      <w:r w:rsidRPr="009D7FF8">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E2488F" w:rsidRPr="009D7FF8" w:rsidRDefault="00E2488F" w:rsidP="00E2488F">
      <w:pPr>
        <w:spacing w:after="0" w:line="240" w:lineRule="auto"/>
        <w:jc w:val="both"/>
        <w:rPr>
          <w:rFonts w:ascii="Times New Roman" w:eastAsiaTheme="minorHAnsi" w:hAnsi="Times New Roman"/>
          <w:sz w:val="24"/>
          <w:szCs w:val="24"/>
        </w:rPr>
      </w:pPr>
      <w:r w:rsidRPr="009D7FF8">
        <w:rPr>
          <w:rFonts w:ascii="Times New Roman" w:eastAsiaTheme="minorHAnsi" w:hAnsi="Times New Roman"/>
          <w:sz w:val="24"/>
          <w:szCs w:val="24"/>
        </w:rPr>
        <w:t>Пряко въздействащи негативни антропогенни фактори:</w:t>
      </w:r>
    </w:p>
    <w:p w:rsidR="00E2488F" w:rsidRPr="009D7FF8"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9D7FF8">
        <w:rPr>
          <w:rFonts w:ascii="Times New Roman" w:eastAsiaTheme="minorHAns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E2488F" w:rsidRPr="009D7FF8"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9D7FF8">
        <w:rPr>
          <w:rFonts w:ascii="Times New Roman" w:eastAsiaTheme="minorHAnsi" w:hAnsi="Times New Roman"/>
          <w:sz w:val="24"/>
          <w:szCs w:val="24"/>
        </w:rPr>
        <w:t>Прекъсване на биокоридорите: преграждане на речните корита;</w:t>
      </w:r>
    </w:p>
    <w:p w:rsidR="00E2488F" w:rsidRPr="009D7FF8"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9D7FF8">
        <w:rPr>
          <w:rFonts w:ascii="Times New Roman" w:eastAsiaTheme="minorHAnsi" w:hAnsi="Times New Roman"/>
          <w:sz w:val="24"/>
          <w:szCs w:val="24"/>
        </w:rPr>
        <w:t xml:space="preserve">Замърсяване на водите; </w:t>
      </w:r>
    </w:p>
    <w:p w:rsidR="00E2488F" w:rsidRPr="009D7FF8" w:rsidRDefault="00E2488F" w:rsidP="00E2488F">
      <w:pPr>
        <w:numPr>
          <w:ilvl w:val="0"/>
          <w:numId w:val="5"/>
        </w:numPr>
        <w:spacing w:after="0" w:line="240" w:lineRule="auto"/>
        <w:contextualSpacing/>
        <w:jc w:val="both"/>
        <w:rPr>
          <w:rFonts w:ascii="Times New Roman" w:eastAsiaTheme="minorHAnsi" w:hAnsi="Times New Roman"/>
          <w:sz w:val="24"/>
          <w:szCs w:val="24"/>
        </w:rPr>
      </w:pPr>
      <w:r w:rsidRPr="009D7FF8">
        <w:rPr>
          <w:rFonts w:ascii="Times New Roman" w:eastAsiaTheme="minorHAnsi" w:hAnsi="Times New Roman"/>
          <w:sz w:val="24"/>
          <w:szCs w:val="24"/>
        </w:rPr>
        <w:t>Бракониерство.</w:t>
      </w:r>
    </w:p>
    <w:p w:rsidR="00E2488F" w:rsidRPr="004C3A53" w:rsidRDefault="00E2488F" w:rsidP="00E2488F">
      <w:pPr>
        <w:spacing w:after="0" w:line="240" w:lineRule="auto"/>
        <w:ind w:left="720"/>
        <w:contextualSpacing/>
        <w:jc w:val="both"/>
        <w:rPr>
          <w:rFonts w:ascii="Times New Roman" w:eastAsiaTheme="minorHAnsi" w:hAnsi="Times New Roman"/>
          <w:color w:val="0000FF" w:themeColor="hyperlink"/>
          <w:sz w:val="24"/>
          <w:szCs w:val="24"/>
          <w:u w:val="single"/>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E2488F" w:rsidRPr="004C3A53" w:rsidTr="002E67EF">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51"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295"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580"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33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47"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696"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lastRenderedPageBreak/>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381960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381960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B</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В</w:t>
            </w:r>
          </w:p>
        </w:tc>
      </w:tr>
    </w:tbl>
    <w:p w:rsidR="00E2488F" w:rsidRPr="004C3A53" w:rsidRDefault="00E2488F" w:rsidP="00E2488F">
      <w:pPr>
        <w:autoSpaceDE w:val="0"/>
        <w:autoSpaceDN w:val="0"/>
        <w:adjustRightInd w:val="0"/>
        <w:spacing w:after="0" w:line="240" w:lineRule="auto"/>
        <w:jc w:val="both"/>
        <w:rPr>
          <w:rFonts w:ascii="Times New Roman" w:eastAsiaTheme="minorHAnsi" w:hAnsi="Times New Roman"/>
          <w:b/>
          <w:sz w:val="24"/>
          <w:szCs w:val="24"/>
        </w:rPr>
      </w:pPr>
    </w:p>
    <w:p w:rsidR="00E2488F" w:rsidRPr="004C3A53" w:rsidRDefault="00E2488F" w:rsidP="00E2488F">
      <w:pPr>
        <w:autoSpaceDE w:val="0"/>
        <w:autoSpaceDN w:val="0"/>
        <w:adjustRightInd w:val="0"/>
        <w:spacing w:after="0" w:line="240" w:lineRule="auto"/>
        <w:jc w:val="both"/>
        <w:rPr>
          <w:rFonts w:asciiTheme="minorHAnsi" w:eastAsiaTheme="minorHAnsi" w:hAnsiTheme="minorHAnsi" w:cstheme="minorBidi"/>
        </w:rPr>
      </w:pPr>
      <w:r w:rsidRPr="004C3A53">
        <w:rPr>
          <w:rFonts w:ascii="Times New Roman" w:eastAsiaTheme="minorHAnsi" w:hAnsi="Times New Roman"/>
          <w:b/>
          <w:sz w:val="24"/>
          <w:szCs w:val="24"/>
        </w:rPr>
        <w:t xml:space="preserve">Източник: </w:t>
      </w:r>
      <w:hyperlink r:id="rId196" w:history="1">
        <w:r w:rsidRPr="004C3A53">
          <w:rPr>
            <w:rFonts w:asciiTheme="minorHAnsi" w:eastAsiaTheme="minorHAnsi" w:hAnsiTheme="minorHAnsi" w:cstheme="minorBidi"/>
            <w:color w:val="0000FF" w:themeColor="hyperlink"/>
            <w:u w:val="single"/>
          </w:rPr>
          <w:t>http://natura2000.moew.government.bg/PublicDownloads/Auto/PS_SCI/BG0000181/BG0000181_PS_16.pdf</w:t>
        </w:r>
      </w:hyperlink>
    </w:p>
    <w:p w:rsidR="00E2488F" w:rsidRPr="004C3A53" w:rsidRDefault="00E2488F" w:rsidP="00E2488F">
      <w:pPr>
        <w:autoSpaceDE w:val="0"/>
        <w:autoSpaceDN w:val="0"/>
        <w:adjustRightInd w:val="0"/>
        <w:spacing w:before="120" w:after="0" w:line="240" w:lineRule="auto"/>
        <w:ind w:firstLine="709"/>
        <w:jc w:val="both"/>
        <w:rPr>
          <w:rFonts w:asciiTheme="minorHAnsi" w:eastAsiaTheme="minorHAnsi" w:hAnsiTheme="minorHAnsi" w:cstheme="minorBidi"/>
        </w:rPr>
      </w:pPr>
      <w:r>
        <w:rPr>
          <w:rFonts w:ascii="Times New Roman" w:eastAsiaTheme="minorHAnsi" w:hAnsi="Times New Roman"/>
          <w:sz w:val="24"/>
          <w:szCs w:val="24"/>
        </w:rPr>
        <w:t>И</w:t>
      </w:r>
      <w:r w:rsidRPr="004C3A53">
        <w:rPr>
          <w:rFonts w:ascii="Times New Roman" w:eastAsiaTheme="minorHAnsi" w:hAnsi="Times New Roman"/>
          <w:sz w:val="24"/>
          <w:szCs w:val="24"/>
        </w:rPr>
        <w:t xml:space="preserve">нформацията в Стандартния формуляр на защитената зона за вида е попълнена на база специфичния доклад за вида в защитената зона от 2013 г. </w:t>
      </w:r>
    </w:p>
    <w:p w:rsidR="00E2488F" w:rsidRPr="004C3A53" w:rsidRDefault="00E2488F" w:rsidP="00E2488F">
      <w:pPr>
        <w:spacing w:before="120"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Качеството на данните за голямата вретенарка е оценено като „лошо“ (Р). Популацията не е оценена в индивиди а като заета площ (381960  кв.м. мин-макс). Опазването на вида е оценено с „</w:t>
      </w:r>
      <w:r w:rsidRPr="004C3A53">
        <w:rPr>
          <w:rFonts w:ascii="Times New Roman" w:eastAsiaTheme="minorHAnsi" w:hAnsi="Times New Roman"/>
          <w:bCs/>
          <w:color w:val="000000"/>
          <w:kern w:val="36"/>
          <w:sz w:val="24"/>
          <w:szCs w:val="24"/>
        </w:rPr>
        <w:t>В“ (добро опазване)</w:t>
      </w:r>
      <w:r w:rsidRPr="004C3A53">
        <w:rPr>
          <w:rFonts w:ascii="Times New Roman" w:eastAsiaTheme="minorHAnsi" w:hAnsi="Times New Roman"/>
          <w:sz w:val="24"/>
          <w:szCs w:val="24"/>
        </w:rPr>
        <w:t>. Изолираността на популацията е оценено с „</w:t>
      </w:r>
      <w:r w:rsidRPr="004C3A53">
        <w:rPr>
          <w:rFonts w:ascii="Times New Roman" w:eastAsiaTheme="minorHAnsi" w:hAnsi="Times New Roman"/>
          <w:bCs/>
          <w:color w:val="000000"/>
          <w:kern w:val="36"/>
          <w:sz w:val="24"/>
          <w:szCs w:val="24"/>
          <w:lang w:val="en-US"/>
        </w:rPr>
        <w:t>B</w:t>
      </w:r>
      <w:r w:rsidRPr="004C3A53">
        <w:rPr>
          <w:rFonts w:ascii="Times New Roman" w:eastAsiaTheme="minorHAnsi" w:hAnsi="Times New Roman"/>
          <w:bCs/>
          <w:color w:val="000000"/>
          <w:kern w:val="36"/>
          <w:sz w:val="24"/>
          <w:szCs w:val="24"/>
        </w:rPr>
        <w:t>“ (не изолирана популация в края на ареала на разпространение).</w:t>
      </w:r>
      <w:r w:rsidRPr="004C3A53">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4C3A53">
        <w:rPr>
          <w:rFonts w:ascii="Times New Roman" w:eastAsiaTheme="minorHAnsi" w:hAnsi="Times New Roman"/>
          <w:bCs/>
          <w:color w:val="000000"/>
          <w:kern w:val="36"/>
          <w:sz w:val="24"/>
          <w:szCs w:val="24"/>
        </w:rPr>
        <w:t>В“ (добра стойност)</w:t>
      </w:r>
      <w:r w:rsidRPr="004C3A53">
        <w:rPr>
          <w:rFonts w:ascii="Times New Roman" w:eastAsiaTheme="minorHAnsi" w:hAnsi="Times New Roman"/>
          <w:sz w:val="24"/>
          <w:szCs w:val="24"/>
        </w:rPr>
        <w:t xml:space="preserve">. </w:t>
      </w:r>
    </w:p>
    <w:p w:rsidR="00E2488F" w:rsidRPr="004C3A53" w:rsidRDefault="00E2488F" w:rsidP="00E2488F">
      <w:pPr>
        <w:autoSpaceDE w:val="0"/>
        <w:autoSpaceDN w:val="0"/>
        <w:adjustRightInd w:val="0"/>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5.</w:t>
      </w:r>
      <w:r>
        <w:rPr>
          <w:rFonts w:ascii="Times New Roman" w:eastAsiaTheme="minorHAnsi" w:hAnsi="Times New Roman"/>
          <w:b/>
          <w:sz w:val="24"/>
          <w:szCs w:val="24"/>
        </w:rPr>
        <w:t xml:space="preserve"> Анализ на наличната информация</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В стандартния формуляр няма информация за числеността на популацията.</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В зоната подходящи местообитания за вида представлява само участък</w:t>
      </w:r>
      <w:r>
        <w:rPr>
          <w:rFonts w:ascii="Times New Roman" w:eastAsiaTheme="minorHAnsi" w:hAnsi="Times New Roman"/>
          <w:sz w:val="24"/>
          <w:szCs w:val="24"/>
        </w:rPr>
        <w:t>ът</w:t>
      </w:r>
      <w:r w:rsidRPr="004C3A53">
        <w:rPr>
          <w:rFonts w:ascii="Times New Roman" w:eastAsiaTheme="minorHAnsi" w:hAnsi="Times New Roman"/>
          <w:sz w:val="24"/>
          <w:szCs w:val="24"/>
        </w:rPr>
        <w:t xml:space="preserve"> на река Дунав (4.3 км), съгласно необходимите характеристики, дадени по-горе. Поради малките си размери не позволяват поддържане на стабилна популация, зоната представлява единствено екокоридор за вида. Отсъствие на вида от зоната не означава лошо състояние, поради очаквана много ниска или нулева популационна плътност.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B75540">
        <w:rPr>
          <w:rFonts w:ascii="Times New Roman" w:eastAsiaTheme="minorHAns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е използван утвърдената методика за мониторинг на риби в р.  Дунав, приета в Националната система за мониторинг на биологичното разнообразие. С оглед вероятността за регистриране на вида е приложен Допълнителен подход за мониторинг на риби в река Дунав (http://eea.government.bg/bg/bio/nsmbr/praktichesko-rakovodstvo-metodiki-za-monitoring-i-otsenka/Podhod_Dunav_electrofishing.pdf). Според дължината на подходящите речни участъци в зоната са избрани за пробонабиране 3 трансекта, които да покриват представителни хабитати на вида, и които позволяват адекватна оценка на популацията в зоната. </w:t>
      </w:r>
      <w:r w:rsidRPr="004C3A53">
        <w:rPr>
          <w:rFonts w:ascii="Times New Roman" w:eastAsiaTheme="minorHAnsi" w:hAnsi="Times New Roman"/>
          <w:sz w:val="24"/>
          <w:szCs w:val="24"/>
        </w:rPr>
        <w:t xml:space="preserve"> </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Не е регистриран нито един екземпляр на вида в нито един от трансектите.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w:t>
      </w:r>
      <w:r>
        <w:rPr>
          <w:rFonts w:ascii="Times New Roman" w:eastAsiaTheme="minorHAnsi" w:hAnsi="Times New Roman"/>
          <w:sz w:val="24"/>
          <w:szCs w:val="24"/>
        </w:rPr>
        <w:t xml:space="preserve">умерено замърсяване, отразено чрез </w:t>
      </w:r>
      <w:r w:rsidRPr="004C3A53">
        <w:rPr>
          <w:rFonts w:ascii="Times New Roman" w:eastAsiaTheme="minorHAnsi" w:hAnsi="Times New Roman"/>
          <w:sz w:val="24"/>
          <w:szCs w:val="24"/>
        </w:rPr>
        <w:t>понижен</w:t>
      </w:r>
      <w:r>
        <w:rPr>
          <w:rFonts w:ascii="Times New Roman" w:eastAsiaTheme="minorHAnsi" w:hAnsi="Times New Roman"/>
          <w:sz w:val="24"/>
          <w:szCs w:val="24"/>
        </w:rPr>
        <w:t>и стойности на БИ</w:t>
      </w:r>
      <w:r w:rsidRPr="004C3A53">
        <w:rPr>
          <w:rFonts w:ascii="Times New Roman" w:eastAsiaTheme="minorHAnsi" w:hAnsi="Times New Roman"/>
          <w:sz w:val="24"/>
          <w:szCs w:val="24"/>
        </w:rPr>
        <w:t xml:space="preserve"> (3). Другите установени заплахи (корекция, изправяне и замърсяване на речните участъци) са оценени като незасягащи вида. По време на теренните проучвания бяха установени допълнителни заплахи, които  в случая не се отразяват съществено върху популацията на вида в зоната: промяна на </w:t>
      </w:r>
      <w:r>
        <w:rPr>
          <w:rFonts w:ascii="Times New Roman" w:eastAsiaTheme="minorHAnsi" w:hAnsi="Times New Roman"/>
          <w:sz w:val="24"/>
          <w:szCs w:val="24"/>
        </w:rPr>
        <w:t>местообитания</w:t>
      </w:r>
      <w:r w:rsidRPr="004C3A53">
        <w:rPr>
          <w:rFonts w:ascii="Times New Roman" w:eastAsiaTheme="minorHAnsi" w:hAnsi="Times New Roman"/>
          <w:sz w:val="24"/>
          <w:szCs w:val="24"/>
        </w:rPr>
        <w:t>, много тежко замърсяване на р. Вит от източници извън зоната (ПСОВ Плевен с</w:t>
      </w:r>
      <w:r>
        <w:rPr>
          <w:rFonts w:ascii="Times New Roman" w:eastAsiaTheme="minorHAnsi" w:hAnsi="Times New Roman"/>
          <w:sz w:val="24"/>
          <w:szCs w:val="24"/>
        </w:rPr>
        <w:t>ъс</w:t>
      </w:r>
      <w:r w:rsidRPr="004C3A53">
        <w:rPr>
          <w:rFonts w:ascii="Times New Roman" w:eastAsiaTheme="minorHAnsi" w:hAnsi="Times New Roman"/>
          <w:sz w:val="24"/>
          <w:szCs w:val="24"/>
        </w:rPr>
        <w:t xml:space="preserve"> заустване до с. Божурица, </w:t>
      </w:r>
      <w:r>
        <w:rPr>
          <w:rFonts w:ascii="Times New Roman" w:eastAsiaTheme="minorHAnsi" w:hAnsi="Times New Roman"/>
          <w:sz w:val="24"/>
          <w:szCs w:val="24"/>
        </w:rPr>
        <w:t>вливане</w:t>
      </w:r>
      <w:r w:rsidRPr="004C3A53">
        <w:rPr>
          <w:rFonts w:ascii="Times New Roman" w:eastAsiaTheme="minorHAnsi" w:hAnsi="Times New Roman"/>
          <w:sz w:val="24"/>
          <w:szCs w:val="24"/>
        </w:rPr>
        <w:t xml:space="preserve"> на замърсената р. Тученица под гр. Плевен според ПУРБ</w:t>
      </w:r>
      <w:r>
        <w:rPr>
          <w:rFonts w:ascii="Times New Roman" w:eastAsiaTheme="minorHAnsi" w:hAnsi="Times New Roman"/>
          <w:sz w:val="24"/>
          <w:szCs w:val="24"/>
        </w:rPr>
        <w:t xml:space="preserve"> на </w:t>
      </w:r>
      <w:r w:rsidRPr="004C3A53">
        <w:rPr>
          <w:rFonts w:ascii="Times New Roman" w:eastAsiaTheme="minorHAnsi" w:hAnsi="Times New Roman"/>
          <w:sz w:val="24"/>
          <w:szCs w:val="24"/>
        </w:rPr>
        <w:t>БДДР 2016-2021, други неустановени източници), риболов, урбанизация и земеделие.</w:t>
      </w:r>
    </w:p>
    <w:p w:rsidR="00E2488F" w:rsidRPr="004C3A53" w:rsidRDefault="00E2488F" w:rsidP="00E2488F">
      <w:pPr>
        <w:spacing w:after="0" w:line="240" w:lineRule="auto"/>
        <w:ind w:firstLine="709"/>
        <w:jc w:val="both"/>
        <w:rPr>
          <w:rFonts w:ascii="Times New Roman" w:eastAsiaTheme="minorHAnsi" w:hAnsi="Times New Roman"/>
          <w:sz w:val="24"/>
          <w:szCs w:val="24"/>
        </w:rPr>
      </w:pPr>
      <w:r w:rsidRPr="004C3A53">
        <w:rPr>
          <w:rFonts w:ascii="Times New Roman" w:eastAsiaTheme="minorHAnsi" w:hAnsi="Times New Roman"/>
          <w:sz w:val="24"/>
          <w:szCs w:val="24"/>
        </w:rPr>
        <w:lastRenderedPageBreak/>
        <w:t xml:space="preserve">Според СФ най-значими заплахи в зоната които имат отношение към вида са:  интензивно земеделие, животновъдство, лесовъдство, усилено изземване на инертни материали, усилена урбанизация и </w:t>
      </w:r>
      <w:r>
        <w:rPr>
          <w:rFonts w:ascii="Times New Roman" w:eastAsiaTheme="minorHAnsi" w:hAnsi="Times New Roman"/>
          <w:sz w:val="24"/>
          <w:szCs w:val="24"/>
        </w:rPr>
        <w:t>изграждане</w:t>
      </w:r>
      <w:r w:rsidRPr="004C3A53">
        <w:rPr>
          <w:rFonts w:ascii="Times New Roman" w:eastAsiaTheme="minorHAnsi" w:hAnsi="Times New Roman"/>
          <w:sz w:val="24"/>
          <w:szCs w:val="24"/>
        </w:rPr>
        <w:t xml:space="preserve"> на земеделски структури, законен и незаконен риболов, модифициране на водни местообитания, гнилостни процеси и утаяване на финни частици, наводнения.  </w:t>
      </w:r>
    </w:p>
    <w:p w:rsidR="00E2488F" w:rsidRPr="004C3A53" w:rsidRDefault="00E2488F" w:rsidP="00E2488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w:t>
      </w:r>
      <w:r w:rsidRPr="004C3A53">
        <w:rPr>
          <w:rFonts w:ascii="Times New Roman" w:eastAsiaTheme="minorHAnsi" w:hAnsi="Times New Roman"/>
          <w:sz w:val="24"/>
          <w:szCs w:val="24"/>
        </w:rPr>
        <w:t>е трябва да се пренебрегва и влиянието на кумулатив</w:t>
      </w:r>
      <w:r>
        <w:rPr>
          <w:rFonts w:ascii="Times New Roman" w:eastAsiaTheme="minorHAnsi" w:hAnsi="Times New Roman"/>
          <w:sz w:val="24"/>
          <w:szCs w:val="24"/>
        </w:rPr>
        <w:t>н</w:t>
      </w:r>
      <w:r w:rsidRPr="004C3A53">
        <w:rPr>
          <w:rFonts w:ascii="Times New Roman" w:eastAsiaTheme="minorHAnsi" w:hAnsi="Times New Roman"/>
          <w:sz w:val="24"/>
          <w:szCs w:val="24"/>
        </w:rPr>
        <w:t>ия натиск от участъци над и извън зоната – по поречията на р. Вит и р. Дунав.</w:t>
      </w:r>
    </w:p>
    <w:p w:rsidR="00E2488F" w:rsidRPr="004C3A53" w:rsidRDefault="00E2488F" w:rsidP="00E2488F">
      <w:pPr>
        <w:spacing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t>6. Цели за подобряване/поддържане на природозащит</w:t>
      </w:r>
      <w:r w:rsidR="00501D28">
        <w:rPr>
          <w:rFonts w:ascii="Times New Roman" w:eastAsiaTheme="minorHAnsi" w:hAnsi="Times New Roman"/>
          <w:b/>
          <w:sz w:val="24"/>
          <w:szCs w:val="24"/>
        </w:rPr>
        <w:t>ното състояние на вида в зоната</w:t>
      </w:r>
    </w:p>
    <w:p w:rsidR="00E2488F" w:rsidRPr="004C3A53" w:rsidRDefault="00E2488F" w:rsidP="00E2488F">
      <w:pPr>
        <w:spacing w:before="120" w:after="0" w:line="240" w:lineRule="auto"/>
        <w:jc w:val="both"/>
        <w:rPr>
          <w:rFonts w:ascii="Times New Roman" w:eastAsiaTheme="minorHAnsi" w:hAnsi="Times New Roman"/>
          <w:sz w:val="24"/>
          <w:szCs w:val="24"/>
        </w:rPr>
      </w:pPr>
      <w:r w:rsidRPr="004C3A53">
        <w:rPr>
          <w:rFonts w:ascii="Times New Roman" w:eastAsiaTheme="minorHAns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E2488F" w:rsidRPr="009D7FF8" w:rsidTr="002E67EF">
        <w:trPr>
          <w:tblHeader/>
          <w:jc w:val="center"/>
        </w:trPr>
        <w:tc>
          <w:tcPr>
            <w:tcW w:w="756" w:type="pct"/>
            <w:shd w:val="clear" w:color="auto" w:fill="DBE5F1" w:themeFill="accent1" w:themeFillTint="33"/>
            <w:vAlign w:val="center"/>
          </w:tcPr>
          <w:p w:rsidR="00E2488F" w:rsidRPr="009D7FF8" w:rsidRDefault="00E2488F" w:rsidP="002E67EF">
            <w:pPr>
              <w:widowControl w:val="0"/>
              <w:spacing w:before="120" w:after="120" w:line="240" w:lineRule="auto"/>
              <w:jc w:val="center"/>
              <w:rPr>
                <w:rFonts w:ascii="Times New Roman" w:eastAsiaTheme="minorHAnsi" w:hAnsi="Times New Roman"/>
                <w:b/>
                <w:bCs/>
              </w:rPr>
            </w:pPr>
            <w:r w:rsidRPr="009D7FF8">
              <w:rPr>
                <w:rFonts w:ascii="Times New Roman" w:eastAsiaTheme="minorHAnsi" w:hAnsi="Times New Roman"/>
                <w:b/>
                <w:bCs/>
              </w:rPr>
              <w:t>Параметър</w:t>
            </w:r>
          </w:p>
        </w:tc>
        <w:tc>
          <w:tcPr>
            <w:tcW w:w="636" w:type="pct"/>
            <w:shd w:val="clear" w:color="auto" w:fill="DBE5F1" w:themeFill="accent1" w:themeFillTint="33"/>
            <w:vAlign w:val="center"/>
          </w:tcPr>
          <w:p w:rsidR="00E2488F" w:rsidRPr="009D7FF8" w:rsidRDefault="00E2488F" w:rsidP="002E67EF">
            <w:pPr>
              <w:widowControl w:val="0"/>
              <w:spacing w:before="120" w:after="120" w:line="240" w:lineRule="auto"/>
              <w:jc w:val="center"/>
              <w:rPr>
                <w:rFonts w:ascii="Times New Roman" w:eastAsiaTheme="minorHAnsi" w:hAnsi="Times New Roman"/>
                <w:b/>
                <w:bCs/>
              </w:rPr>
            </w:pPr>
            <w:r w:rsidRPr="009D7FF8">
              <w:rPr>
                <w:rFonts w:ascii="Times New Roman" w:hAnsi="Times New Roman"/>
                <w:b/>
                <w:bCs/>
              </w:rPr>
              <w:t>Мерна единица</w:t>
            </w:r>
          </w:p>
        </w:tc>
        <w:tc>
          <w:tcPr>
            <w:tcW w:w="635" w:type="pct"/>
            <w:shd w:val="clear" w:color="auto" w:fill="DBE5F1" w:themeFill="accent1" w:themeFillTint="33"/>
            <w:vAlign w:val="center"/>
          </w:tcPr>
          <w:p w:rsidR="00E2488F" w:rsidRPr="009D7FF8" w:rsidRDefault="00E2488F" w:rsidP="002E67EF">
            <w:pPr>
              <w:widowControl w:val="0"/>
              <w:spacing w:before="120" w:after="120" w:line="240" w:lineRule="auto"/>
              <w:jc w:val="center"/>
              <w:rPr>
                <w:rFonts w:ascii="Times New Roman" w:eastAsiaTheme="minorHAnsi" w:hAnsi="Times New Roman"/>
                <w:b/>
                <w:bCs/>
              </w:rPr>
            </w:pPr>
            <w:r w:rsidRPr="009D7FF8">
              <w:rPr>
                <w:rFonts w:ascii="Times New Roman" w:hAnsi="Times New Roman"/>
                <w:b/>
                <w:bCs/>
              </w:rPr>
              <w:t>Целева стойност</w:t>
            </w:r>
          </w:p>
        </w:tc>
        <w:tc>
          <w:tcPr>
            <w:tcW w:w="1936" w:type="pct"/>
            <w:shd w:val="clear" w:color="auto" w:fill="DBE5F1" w:themeFill="accent1" w:themeFillTint="33"/>
            <w:vAlign w:val="center"/>
          </w:tcPr>
          <w:p w:rsidR="00E2488F" w:rsidRPr="009D7FF8" w:rsidRDefault="00E2488F" w:rsidP="002E67EF">
            <w:pPr>
              <w:widowControl w:val="0"/>
              <w:spacing w:before="120" w:after="120" w:line="240" w:lineRule="auto"/>
              <w:jc w:val="center"/>
              <w:rPr>
                <w:rFonts w:ascii="Times New Roman" w:eastAsiaTheme="minorHAnsi" w:hAnsi="Times New Roman"/>
                <w:b/>
                <w:bCs/>
              </w:rPr>
            </w:pPr>
            <w:r w:rsidRPr="009D7FF8">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E2488F" w:rsidRPr="009D7FF8" w:rsidRDefault="00E2488F" w:rsidP="002E67EF">
            <w:pPr>
              <w:widowControl w:val="0"/>
              <w:spacing w:before="120" w:after="120" w:line="240" w:lineRule="auto"/>
              <w:jc w:val="center"/>
              <w:rPr>
                <w:rFonts w:ascii="Times New Roman" w:eastAsiaTheme="minorHAnsi" w:hAnsi="Times New Roman"/>
                <w:b/>
                <w:bCs/>
              </w:rPr>
            </w:pPr>
            <w:r w:rsidRPr="009D7FF8">
              <w:rPr>
                <w:rFonts w:ascii="Times New Roman" w:eastAsiaTheme="minorHAnsi" w:hAnsi="Times New Roman"/>
                <w:b/>
                <w:bCs/>
              </w:rPr>
              <w:t>Специфични цели на опазване за зоната</w:t>
            </w:r>
          </w:p>
        </w:tc>
      </w:tr>
      <w:tr w:rsidR="00E2488F" w:rsidRPr="009D7FF8" w:rsidTr="002E67EF">
        <w:trPr>
          <w:jc w:val="center"/>
        </w:trPr>
        <w:tc>
          <w:tcPr>
            <w:tcW w:w="756" w:type="pct"/>
            <w:shd w:val="clear" w:color="auto" w:fill="auto"/>
          </w:tcPr>
          <w:p w:rsidR="00E2488F" w:rsidRPr="009D7FF8" w:rsidRDefault="00E2488F" w:rsidP="002E67EF">
            <w:pPr>
              <w:spacing w:before="120" w:after="120" w:line="240" w:lineRule="auto"/>
              <w:rPr>
                <w:rFonts w:ascii="Times New Roman" w:eastAsiaTheme="minorHAnsi" w:hAnsi="Times New Roman"/>
                <w:b/>
                <w:lang w:val="en-US"/>
              </w:rPr>
            </w:pPr>
          </w:p>
        </w:tc>
        <w:tc>
          <w:tcPr>
            <w:tcW w:w="636" w:type="pct"/>
            <w:shd w:val="clear" w:color="auto" w:fill="auto"/>
          </w:tcPr>
          <w:p w:rsidR="00E2488F" w:rsidRPr="009D7FF8" w:rsidRDefault="00E2488F" w:rsidP="002E67EF">
            <w:pPr>
              <w:spacing w:before="120" w:after="120" w:line="240" w:lineRule="auto"/>
              <w:rPr>
                <w:rFonts w:ascii="Times New Roman" w:eastAsiaTheme="minorHAnsi" w:hAnsi="Times New Roman"/>
                <w:lang w:val="en-US"/>
              </w:rPr>
            </w:pPr>
          </w:p>
        </w:tc>
        <w:tc>
          <w:tcPr>
            <w:tcW w:w="635" w:type="pct"/>
            <w:shd w:val="clear" w:color="auto" w:fill="auto"/>
          </w:tcPr>
          <w:p w:rsidR="00E2488F" w:rsidRPr="009D7FF8" w:rsidRDefault="00E2488F" w:rsidP="002E67EF">
            <w:pPr>
              <w:spacing w:before="120" w:after="120" w:line="240" w:lineRule="auto"/>
              <w:rPr>
                <w:rFonts w:ascii="Times New Roman" w:eastAsiaTheme="minorHAnsi" w:hAnsi="Times New Roman"/>
              </w:rPr>
            </w:pPr>
          </w:p>
        </w:tc>
        <w:tc>
          <w:tcPr>
            <w:tcW w:w="1936" w:type="pct"/>
            <w:shd w:val="clear" w:color="auto" w:fill="auto"/>
          </w:tcPr>
          <w:p w:rsidR="00E2488F" w:rsidRPr="009D7FF8" w:rsidRDefault="00E2488F" w:rsidP="002E67EF">
            <w:pPr>
              <w:spacing w:before="120" w:after="120" w:line="240" w:lineRule="auto"/>
              <w:jc w:val="both"/>
              <w:rPr>
                <w:rFonts w:ascii="Times New Roman" w:eastAsiaTheme="minorHAnsi" w:hAnsi="Times New Roman"/>
              </w:rPr>
            </w:pPr>
          </w:p>
        </w:tc>
        <w:tc>
          <w:tcPr>
            <w:tcW w:w="1038" w:type="pct"/>
          </w:tcPr>
          <w:p w:rsidR="00E2488F" w:rsidRPr="009D7FF8" w:rsidRDefault="00E2488F" w:rsidP="002E67EF">
            <w:pPr>
              <w:spacing w:before="120" w:after="120" w:line="240" w:lineRule="auto"/>
              <w:jc w:val="both"/>
              <w:rPr>
                <w:rFonts w:ascii="Times New Roman" w:eastAsiaTheme="minorHAnsi" w:hAnsi="Times New Roman"/>
              </w:rPr>
            </w:pPr>
          </w:p>
        </w:tc>
      </w:tr>
      <w:tr w:rsidR="00E2488F" w:rsidRPr="009D7FF8" w:rsidTr="002E67EF">
        <w:trPr>
          <w:jc w:val="center"/>
        </w:trPr>
        <w:tc>
          <w:tcPr>
            <w:tcW w:w="756" w:type="pct"/>
            <w:shd w:val="clear" w:color="auto" w:fill="auto"/>
          </w:tcPr>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t xml:space="preserve">Местообитание на вида: </w:t>
            </w:r>
          </w:p>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t>речна мрежа, представляваща потенциално местообитание за вида</w:t>
            </w:r>
          </w:p>
        </w:tc>
        <w:tc>
          <w:tcPr>
            <w:tcW w:w="636"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км</w:t>
            </w:r>
          </w:p>
        </w:tc>
        <w:tc>
          <w:tcPr>
            <w:tcW w:w="635"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shd w:val="clear" w:color="auto" w:fill="FFFFFF"/>
              </w:rPr>
              <w:t>Най-малко 3,4 км</w:t>
            </w:r>
          </w:p>
        </w:tc>
        <w:tc>
          <w:tcPr>
            <w:tcW w:w="1936" w:type="pct"/>
            <w:shd w:val="clear" w:color="auto" w:fill="auto"/>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Като размер на местообитанието на вида се определя дължината на участъка от р. Дунав в границите на ЗЗ Чрез ГИС анализ е установено, че 3,4 км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038" w:type="pct"/>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 xml:space="preserve">Поддържане на речната мрежа, представляваща подходящо местообитание, обитавано от вида, най-малко 3,4 км. </w:t>
            </w:r>
          </w:p>
          <w:p w:rsidR="00E2488F" w:rsidRPr="009D7FF8" w:rsidRDefault="00E2488F" w:rsidP="002E67EF">
            <w:pPr>
              <w:spacing w:before="120" w:after="120" w:line="240" w:lineRule="auto"/>
              <w:jc w:val="both"/>
              <w:rPr>
                <w:rFonts w:ascii="Times New Roman" w:eastAsiaTheme="minorHAnsi" w:hAnsi="Times New Roman"/>
              </w:rPr>
            </w:pPr>
          </w:p>
          <w:p w:rsidR="00E2488F" w:rsidRPr="009D7FF8" w:rsidRDefault="00E2488F" w:rsidP="002E67EF">
            <w:pPr>
              <w:spacing w:before="120" w:after="120" w:line="240" w:lineRule="auto"/>
              <w:jc w:val="both"/>
              <w:rPr>
                <w:rFonts w:ascii="Times New Roman" w:eastAsiaTheme="minorHAnsi" w:hAnsi="Times New Roman"/>
              </w:rPr>
            </w:pPr>
          </w:p>
        </w:tc>
      </w:tr>
      <w:tr w:rsidR="00E2488F" w:rsidRPr="009D7FF8" w:rsidTr="002E67EF">
        <w:trPr>
          <w:jc w:val="center"/>
        </w:trPr>
        <w:tc>
          <w:tcPr>
            <w:tcW w:w="756" w:type="pct"/>
            <w:shd w:val="clear" w:color="auto" w:fill="auto"/>
          </w:tcPr>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t xml:space="preserve">Местообитание на вида: </w:t>
            </w:r>
          </w:p>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t xml:space="preserve">Степен на свързаност на местообитанието на вида </w:t>
            </w:r>
          </w:p>
          <w:p w:rsidR="00E2488F" w:rsidRPr="009D7FF8" w:rsidRDefault="00E2488F" w:rsidP="002E67EF">
            <w:pPr>
              <w:spacing w:before="120" w:after="120" w:line="240" w:lineRule="auto"/>
              <w:rPr>
                <w:rFonts w:ascii="Times New Roman" w:eastAsiaTheme="minorHAnsi" w:hAnsi="Times New Roman"/>
                <w:b/>
              </w:rPr>
            </w:pPr>
          </w:p>
          <w:p w:rsidR="00E2488F" w:rsidRPr="009D7FF8" w:rsidRDefault="00E2488F" w:rsidP="002E67EF">
            <w:pPr>
              <w:spacing w:before="120" w:after="120" w:line="240" w:lineRule="auto"/>
              <w:rPr>
                <w:rFonts w:ascii="Times New Roman" w:eastAsiaTheme="minorHAnsi" w:hAnsi="Times New Roman"/>
                <w:b/>
              </w:rPr>
            </w:pPr>
          </w:p>
        </w:tc>
        <w:tc>
          <w:tcPr>
            <w:tcW w:w="636"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 xml:space="preserve">5 степенна скала за всяка бариера </w:t>
            </w:r>
          </w:p>
        </w:tc>
        <w:tc>
          <w:tcPr>
            <w:tcW w:w="635" w:type="pct"/>
            <w:shd w:val="clear" w:color="auto" w:fill="auto"/>
          </w:tcPr>
          <w:p w:rsidR="00E2488F" w:rsidRPr="009D7FF8" w:rsidRDefault="00E2488F" w:rsidP="002E67EF">
            <w:pPr>
              <w:spacing w:before="120" w:after="120" w:line="240" w:lineRule="auto"/>
              <w:rPr>
                <w:rFonts w:ascii="Times New Roman" w:eastAsiaTheme="minorHAnsi" w:hAnsi="Times New Roman"/>
                <w:lang w:val="en-US"/>
              </w:rPr>
            </w:pPr>
            <w:r w:rsidRPr="009D7FF8">
              <w:rPr>
                <w:rFonts w:ascii="Times New Roman" w:eastAsiaTheme="minorHAnsi" w:hAnsi="Times New Roman"/>
              </w:rPr>
              <w:t>Степен</w:t>
            </w:r>
            <w:r w:rsidRPr="009D7FF8">
              <w:rPr>
                <w:rFonts w:ascii="Times New Roman" w:eastAsiaTheme="minorHAnsi" w:hAnsi="Times New Roman"/>
                <w:lang w:val="en-US"/>
              </w:rPr>
              <w:t xml:space="preserve"> 1</w:t>
            </w:r>
          </w:p>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за всяка бариера</w:t>
            </w:r>
          </w:p>
        </w:tc>
        <w:tc>
          <w:tcPr>
            <w:tcW w:w="1936" w:type="pct"/>
            <w:shd w:val="clear" w:color="auto" w:fill="auto"/>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w:t>
            </w:r>
            <w:r>
              <w:rPr>
                <w:rFonts w:ascii="Times New Roman" w:eastAsiaTheme="minorHAnsi" w:hAnsi="Times New Roman"/>
              </w:rPr>
              <w:t>„</w:t>
            </w:r>
            <w:r w:rsidRPr="009D7FF8">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9D7FF8">
              <w:rPr>
                <w:rFonts w:ascii="Times New Roman" w:eastAsiaTheme="minorHAnsi" w:hAnsi="Times New Roman"/>
              </w:rPr>
              <w:t xml:space="preserve">.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w:t>
            </w:r>
            <w:r>
              <w:rPr>
                <w:rFonts w:ascii="Times New Roman" w:eastAsiaTheme="minorHAnsi" w:hAnsi="Times New Roman"/>
              </w:rPr>
              <w:t>„</w:t>
            </w:r>
            <w:r w:rsidRPr="009D7FF8">
              <w:rPr>
                <w:rFonts w:ascii="Times New Roman" w:eastAsiaTheme="minorHAnsi" w:hAnsi="Times New Roman"/>
              </w:rPr>
              <w:t>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w:t>
            </w:r>
            <w:r>
              <w:rPr>
                <w:rFonts w:ascii="Times New Roman" w:eastAsiaTheme="minorHAnsi" w:hAnsi="Times New Roman"/>
              </w:rPr>
              <w:t>“</w:t>
            </w:r>
            <w:r w:rsidRPr="009D7FF8">
              <w:rPr>
                <w:rFonts w:ascii="Times New Roman" w:eastAsiaTheme="minorHAnsi" w:hAnsi="Times New Roman"/>
              </w:rPr>
              <w:t xml:space="preserve">. </w:t>
            </w:r>
          </w:p>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lastRenderedPageBreak/>
              <w:t>Натискът от изграждане на миграционни бариери е оценен съгласно приетите критерии, използвайки 5 степенна скала.</w:t>
            </w:r>
          </w:p>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На базата на информацията в ПУР</w:t>
            </w:r>
            <w:r>
              <w:rPr>
                <w:rFonts w:ascii="Times New Roman" w:eastAsiaTheme="minorHAnsi" w:hAnsi="Times New Roman"/>
              </w:rPr>
              <w:t>Б</w:t>
            </w:r>
            <w:r w:rsidRPr="009D7FF8">
              <w:rPr>
                <w:rFonts w:ascii="Times New Roman" w:eastAsiaTheme="minorHAnsi" w:hAnsi="Times New Roman"/>
              </w:rPr>
              <w:t xml:space="preserve"> 2016-2021 г. и пробонабирането през 2021</w:t>
            </w:r>
            <w:r>
              <w:rPr>
                <w:rFonts w:ascii="Times New Roman" w:eastAsiaTheme="minorHAnsi" w:hAnsi="Times New Roman"/>
              </w:rPr>
              <w:t xml:space="preserve"> </w:t>
            </w:r>
            <w:r w:rsidRPr="009D7FF8">
              <w:rPr>
                <w:rFonts w:ascii="Times New Roman" w:eastAsiaTheme="minorHAnsi" w:hAnsi="Times New Roman"/>
              </w:rPr>
              <w:t>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E2488F" w:rsidRPr="009D7FF8" w:rsidTr="002E67EF">
        <w:trPr>
          <w:jc w:val="center"/>
        </w:trPr>
        <w:tc>
          <w:tcPr>
            <w:tcW w:w="756" w:type="pct"/>
            <w:shd w:val="clear" w:color="auto" w:fill="auto"/>
          </w:tcPr>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 xml:space="preserve">5 степенна скала за екологично състояние съгласно РДВ </w:t>
            </w:r>
          </w:p>
        </w:tc>
        <w:tc>
          <w:tcPr>
            <w:tcW w:w="635"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По-висока или равна на 2 – Доб</w:t>
            </w:r>
            <w:r>
              <w:rPr>
                <w:rFonts w:ascii="Times New Roman" w:eastAsiaTheme="minorHAnsi" w:hAnsi="Times New Roman"/>
              </w:rPr>
              <w:t>ър потенциал</w:t>
            </w:r>
          </w:p>
        </w:tc>
        <w:tc>
          <w:tcPr>
            <w:tcW w:w="1936" w:type="pct"/>
            <w:shd w:val="clear" w:color="auto" w:fill="auto"/>
          </w:tcPr>
          <w:p w:rsidR="00E2488F" w:rsidRPr="009D7FF8" w:rsidRDefault="00E2488F" w:rsidP="002E67EF">
            <w:pPr>
              <w:spacing w:after="0" w:line="240" w:lineRule="auto"/>
              <w:jc w:val="both"/>
              <w:rPr>
                <w:rFonts w:ascii="Times New Roman" w:eastAsiaTheme="minorHAnsi" w:hAnsi="Times New Roman"/>
              </w:rPr>
            </w:pPr>
            <w:r w:rsidRPr="009D7FF8">
              <w:rPr>
                <w:rFonts w:ascii="Times New Roman" w:eastAsiaTheme="minorHAnsi" w:hAnsi="Times New Roman"/>
              </w:rPr>
              <w:t xml:space="preserve">Съгласно методологията за определяне на природозащитното състояние на видовете по проект </w:t>
            </w:r>
            <w:r>
              <w:rPr>
                <w:rFonts w:ascii="Times New Roman" w:eastAsiaTheme="minorHAnsi" w:hAnsi="Times New Roman"/>
              </w:rPr>
              <w:t>„</w:t>
            </w:r>
            <w:r w:rsidRPr="009D7FF8">
              <w:rPr>
                <w:rFonts w:ascii="Times New Roman" w:eastAsiaTheme="minorHAnsi" w:hAnsi="Times New Roman"/>
              </w:rPr>
              <w:t>Картиране и определяне на природозащитното състояние на природни местообитания и видове - фаза I</w:t>
            </w:r>
            <w:r>
              <w:rPr>
                <w:rFonts w:ascii="Times New Roman" w:eastAsiaTheme="minorHAnsi" w:hAnsi="Times New Roman"/>
              </w:rPr>
              <w:t>“</w:t>
            </w:r>
            <w:r w:rsidRPr="009D7FF8">
              <w:rPr>
                <w:rFonts w:ascii="Times New Roman" w:eastAsiaTheme="minorHAnsi" w:hAnsi="Times New Roman"/>
              </w:rPr>
              <w:t xml:space="preserve">,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E2488F" w:rsidRPr="009D7FF8" w:rsidTr="002E67EF">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E2488F" w:rsidRPr="009D7FF8" w:rsidRDefault="00E2488F" w:rsidP="002E67EF">
                  <w:pPr>
                    <w:spacing w:after="0" w:line="240" w:lineRule="auto"/>
                    <w:jc w:val="center"/>
                    <w:rPr>
                      <w:rFonts w:ascii="Times New Roman" w:eastAsiaTheme="minorHAnsi" w:hAnsi="Times New Roman"/>
                      <w:b/>
                      <w:bCs/>
                      <w:color w:val="000000"/>
                    </w:rPr>
                  </w:pPr>
                  <w:r w:rsidRPr="009D7FF8">
                    <w:rPr>
                      <w:rFonts w:ascii="Times New Roman" w:eastAsiaTheme="minorHAnsi" w:hAnsi="Times New Roman"/>
                      <w:b/>
                      <w:bCs/>
                      <w:color w:val="000000"/>
                    </w:rPr>
                    <w:t>Екологично състояние</w:t>
                  </w:r>
                </w:p>
              </w:tc>
            </w:tr>
            <w:tr w:rsidR="00E2488F" w:rsidRPr="009D7FF8"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2488F" w:rsidRPr="009D7FF8" w:rsidRDefault="00E2488F" w:rsidP="002E67EF">
                  <w:pPr>
                    <w:spacing w:after="0" w:line="240" w:lineRule="auto"/>
                    <w:jc w:val="center"/>
                    <w:rPr>
                      <w:rFonts w:ascii="Times New Roman" w:eastAsiaTheme="minorHAnsi" w:hAnsi="Times New Roman"/>
                      <w:color w:val="000000"/>
                    </w:rPr>
                  </w:pPr>
                  <w:r w:rsidRPr="009D7FF8">
                    <w:rPr>
                      <w:rFonts w:ascii="Times New Roman" w:eastAsiaTheme="minorHAnsi" w:hAnsi="Times New Roman"/>
                      <w:color w:val="000000"/>
                    </w:rPr>
                    <w:t>1 - Отлично</w:t>
                  </w:r>
                </w:p>
              </w:tc>
            </w:tr>
            <w:tr w:rsidR="00E2488F" w:rsidRPr="009D7FF8"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2488F" w:rsidRPr="009D7FF8" w:rsidRDefault="00E2488F" w:rsidP="002E67EF">
                  <w:pPr>
                    <w:spacing w:after="0" w:line="240" w:lineRule="auto"/>
                    <w:jc w:val="center"/>
                    <w:rPr>
                      <w:rFonts w:ascii="Times New Roman" w:eastAsiaTheme="minorHAnsi" w:hAnsi="Times New Roman"/>
                      <w:color w:val="000000"/>
                    </w:rPr>
                  </w:pPr>
                  <w:r w:rsidRPr="009D7FF8">
                    <w:rPr>
                      <w:rFonts w:ascii="Times New Roman" w:eastAsiaTheme="minorHAnsi" w:hAnsi="Times New Roman"/>
                      <w:color w:val="000000"/>
                    </w:rPr>
                    <w:t>2 - Добро</w:t>
                  </w:r>
                </w:p>
              </w:tc>
            </w:tr>
            <w:tr w:rsidR="00E2488F" w:rsidRPr="009D7FF8"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488F" w:rsidRPr="009D7FF8" w:rsidRDefault="00E2488F" w:rsidP="002E67EF">
                  <w:pPr>
                    <w:spacing w:after="0" w:line="240" w:lineRule="auto"/>
                    <w:jc w:val="center"/>
                    <w:rPr>
                      <w:rFonts w:ascii="Times New Roman" w:eastAsiaTheme="minorHAnsi" w:hAnsi="Times New Roman"/>
                      <w:color w:val="000000"/>
                    </w:rPr>
                  </w:pPr>
                  <w:r w:rsidRPr="009D7FF8">
                    <w:rPr>
                      <w:rFonts w:ascii="Times New Roman" w:eastAsiaTheme="minorHAnsi" w:hAnsi="Times New Roman"/>
                      <w:color w:val="000000"/>
                    </w:rPr>
                    <w:t>3 - Умерено</w:t>
                  </w:r>
                </w:p>
              </w:tc>
            </w:tr>
            <w:tr w:rsidR="00E2488F" w:rsidRPr="009D7FF8"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2488F" w:rsidRPr="009D7FF8" w:rsidRDefault="00E2488F" w:rsidP="002E67EF">
                  <w:pPr>
                    <w:spacing w:after="0" w:line="240" w:lineRule="auto"/>
                    <w:jc w:val="center"/>
                    <w:rPr>
                      <w:rFonts w:ascii="Times New Roman" w:eastAsiaTheme="minorHAnsi" w:hAnsi="Times New Roman"/>
                      <w:color w:val="000000"/>
                    </w:rPr>
                  </w:pPr>
                  <w:r w:rsidRPr="009D7FF8">
                    <w:rPr>
                      <w:rFonts w:ascii="Times New Roman" w:eastAsiaTheme="minorHAnsi" w:hAnsi="Times New Roman"/>
                      <w:color w:val="000000"/>
                    </w:rPr>
                    <w:t>4 - Лошо</w:t>
                  </w:r>
                </w:p>
              </w:tc>
            </w:tr>
            <w:tr w:rsidR="00E2488F" w:rsidRPr="009D7FF8" w:rsidTr="002E67EF">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2488F" w:rsidRPr="009D7FF8" w:rsidRDefault="00E2488F" w:rsidP="002E67EF">
                  <w:pPr>
                    <w:spacing w:after="0" w:line="240" w:lineRule="auto"/>
                    <w:jc w:val="center"/>
                    <w:rPr>
                      <w:rFonts w:ascii="Times New Roman" w:eastAsiaTheme="minorHAnsi" w:hAnsi="Times New Roman"/>
                      <w:color w:val="000000"/>
                    </w:rPr>
                  </w:pPr>
                  <w:r w:rsidRPr="009D7FF8">
                    <w:rPr>
                      <w:rFonts w:ascii="Times New Roman" w:eastAsiaTheme="minorHAnsi" w:hAnsi="Times New Roman"/>
                      <w:color w:val="000000"/>
                    </w:rPr>
                    <w:t>5 - Много лошо</w:t>
                  </w:r>
                </w:p>
              </w:tc>
            </w:tr>
          </w:tbl>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Съгласно ПУРБ 2016-2021 г. и данните от биологичния мониторинг на водите, в момента екологичн</w:t>
            </w:r>
            <w:r>
              <w:rPr>
                <w:rFonts w:ascii="Times New Roman" w:eastAsiaTheme="minorHAnsi" w:hAnsi="Times New Roman"/>
              </w:rPr>
              <w:t>ият потенциал</w:t>
            </w:r>
            <w:r w:rsidRPr="009D7FF8">
              <w:rPr>
                <w:rFonts w:ascii="Times New Roman" w:eastAsiaTheme="minorHAnsi" w:hAnsi="Times New Roman"/>
              </w:rPr>
              <w:t xml:space="preserve"> на р. </w:t>
            </w:r>
            <w:r w:rsidRPr="009D7FF8">
              <w:rPr>
                <w:rFonts w:ascii="Times New Roman" w:eastAsiaTheme="minorHAnsi" w:hAnsi="Times New Roman"/>
              </w:rPr>
              <w:lastRenderedPageBreak/>
              <w:t>Дунав и съответното водно тяло е умерен</w:t>
            </w:r>
            <w:r>
              <w:rPr>
                <w:rFonts w:ascii="Times New Roman" w:eastAsiaTheme="minorHAnsi" w:hAnsi="Times New Roman"/>
              </w:rPr>
              <w:t xml:space="preserve"> </w:t>
            </w:r>
            <w:r w:rsidRPr="009D7FF8">
              <w:rPr>
                <w:rFonts w:ascii="Times New Roman" w:eastAsiaTheme="minorHAnsi" w:hAnsi="Times New Roman"/>
              </w:rPr>
              <w:t>(3): (</w:t>
            </w:r>
            <w:hyperlink r:id="rId197" w:history="1">
              <w:r w:rsidRPr="009D7FF8">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9D7FF8">
              <w:rPr>
                <w:rFonts w:ascii="Times New Roman" w:eastAsiaTheme="minorHAnsi" w:hAnsi="Times New Roman"/>
              </w:rPr>
              <w:t>). Р. Дунав представлява силно модифицирано водно тяло</w:t>
            </w:r>
            <w:r>
              <w:rPr>
                <w:rFonts w:ascii="Times New Roman" w:eastAsiaTheme="minorHAnsi" w:hAnsi="Times New Roman"/>
              </w:rPr>
              <w:t xml:space="preserve"> </w:t>
            </w:r>
            <w:r w:rsidRPr="009D7FF8">
              <w:rPr>
                <w:rFonts w:ascii="Times New Roman" w:eastAsiaTheme="minorHAnsi" w:hAnsi="Times New Roman"/>
              </w:rPr>
              <w:t>(</w:t>
            </w:r>
            <w:hyperlink r:id="rId198" w:history="1">
              <w:r w:rsidRPr="009D7FF8">
                <w:rPr>
                  <w:rFonts w:ascii="Times New Roman" w:eastAsiaTheme="minorHAnsi" w:hAnsi="Times New Roman"/>
                  <w:color w:val="0000FF" w:themeColor="hyperlink"/>
                  <w:u w:val="single"/>
                </w:rPr>
                <w:t>http://www.bd-dunav.org/uploads/content/files/upravlenie-na-vodite/PURB-2016-2021-final/Razdel-1/prilojenia_R1/Pril_1244.pdf</w:t>
              </w:r>
            </w:hyperlink>
            <w:r w:rsidRPr="009D7FF8">
              <w:rPr>
                <w:rFonts w:ascii="Times New Roman" w:eastAsiaTheme="minorHAnsi" w:hAnsi="Times New Roman"/>
              </w:rPr>
              <w:t>).</w:t>
            </w:r>
          </w:p>
        </w:tc>
        <w:tc>
          <w:tcPr>
            <w:tcW w:w="1038" w:type="pct"/>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w:t>
            </w:r>
            <w:r>
              <w:rPr>
                <w:rFonts w:ascii="Times New Roman" w:eastAsiaTheme="minorHAnsi" w:hAnsi="Times New Roman"/>
              </w:rPr>
              <w:t>ър потенциал</w:t>
            </w:r>
            <w:r w:rsidRPr="009D7FF8">
              <w:rPr>
                <w:rFonts w:ascii="Times New Roman" w:eastAsiaTheme="minorHAnsi" w:hAnsi="Times New Roman"/>
              </w:rPr>
              <w:t xml:space="preserve">  </w:t>
            </w:r>
          </w:p>
          <w:p w:rsidR="00E2488F" w:rsidRPr="009D7FF8" w:rsidRDefault="00E2488F" w:rsidP="002E67EF">
            <w:pPr>
              <w:spacing w:before="120" w:after="120" w:line="240" w:lineRule="auto"/>
              <w:jc w:val="both"/>
              <w:rPr>
                <w:rFonts w:ascii="Times New Roman" w:eastAsiaTheme="minorHAnsi" w:hAnsi="Times New Roman"/>
              </w:rPr>
            </w:pPr>
            <w:r>
              <w:rPr>
                <w:rFonts w:ascii="Times New Roman" w:eastAsiaTheme="minorHAnsi" w:hAnsi="Times New Roman"/>
              </w:rPr>
              <w:t>Междинна цел: Установяване на източниците на натиск в и извън зоната, които са причина за Умерения потенциал на водното тяло</w:t>
            </w:r>
          </w:p>
        </w:tc>
      </w:tr>
      <w:tr w:rsidR="00E2488F" w:rsidRPr="009D7FF8" w:rsidTr="002E67EF">
        <w:trPr>
          <w:jc w:val="center"/>
        </w:trPr>
        <w:tc>
          <w:tcPr>
            <w:tcW w:w="756" w:type="pct"/>
            <w:shd w:val="clear" w:color="auto" w:fill="auto"/>
          </w:tcPr>
          <w:p w:rsidR="00E2488F" w:rsidRPr="009D7FF8" w:rsidRDefault="00E2488F" w:rsidP="002E67EF">
            <w:pPr>
              <w:spacing w:before="120" w:after="120" w:line="240" w:lineRule="auto"/>
              <w:rPr>
                <w:rFonts w:ascii="Times New Roman" w:eastAsiaTheme="minorHAnsi" w:hAnsi="Times New Roman"/>
                <w:b/>
              </w:rPr>
            </w:pPr>
            <w:r w:rsidRPr="009D7FF8">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E2488F" w:rsidRPr="009D7FF8" w:rsidRDefault="00E2488F" w:rsidP="002E67EF">
            <w:pPr>
              <w:spacing w:before="120" w:after="120" w:line="240" w:lineRule="auto"/>
              <w:rPr>
                <w:rFonts w:ascii="Times New Roman" w:eastAsiaTheme="minorHAnsi" w:hAnsi="Times New Roman"/>
              </w:rPr>
            </w:pPr>
            <w:r w:rsidRPr="009D7FF8">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Голямата вретенарка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Фактори, водещи до нарушаване на естествената структура на дънния субстрат, са:</w:t>
            </w:r>
          </w:p>
          <w:p w:rsidR="00E2488F" w:rsidRPr="009D7FF8" w:rsidRDefault="00E2488F" w:rsidP="002E67EF">
            <w:pPr>
              <w:numPr>
                <w:ilvl w:val="0"/>
                <w:numId w:val="7"/>
              </w:numPr>
              <w:spacing w:before="120" w:after="120" w:line="240" w:lineRule="auto"/>
              <w:jc w:val="both"/>
              <w:rPr>
                <w:rFonts w:ascii="Times New Roman" w:eastAsiaTheme="minorHAnsi" w:hAnsi="Times New Roman"/>
              </w:rPr>
            </w:pPr>
            <w:r w:rsidRPr="009D7FF8">
              <w:rPr>
                <w:rFonts w:ascii="Times New Roman" w:eastAsiaTheme="minorHAnsi" w:hAnsi="Times New Roman"/>
              </w:rPr>
              <w:t>Отстраняване на чакъл и пясък от коритото на реката;</w:t>
            </w:r>
          </w:p>
          <w:p w:rsidR="00E2488F" w:rsidRPr="009D7FF8" w:rsidRDefault="00E2488F" w:rsidP="002E67EF">
            <w:pPr>
              <w:numPr>
                <w:ilvl w:val="0"/>
                <w:numId w:val="7"/>
              </w:numPr>
              <w:spacing w:before="120" w:after="120" w:line="240" w:lineRule="auto"/>
              <w:jc w:val="both"/>
              <w:rPr>
                <w:rFonts w:ascii="Times New Roman" w:eastAsiaTheme="minorHAnsi" w:hAnsi="Times New Roman"/>
              </w:rPr>
            </w:pPr>
            <w:r w:rsidRPr="009D7FF8">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E2488F" w:rsidRPr="009D7FF8" w:rsidRDefault="00E2488F" w:rsidP="002E67EF">
            <w:pPr>
              <w:numPr>
                <w:ilvl w:val="0"/>
                <w:numId w:val="7"/>
              </w:numPr>
              <w:spacing w:before="120" w:after="120" w:line="240" w:lineRule="auto"/>
              <w:jc w:val="both"/>
              <w:rPr>
                <w:rFonts w:ascii="Times New Roman" w:eastAsiaTheme="minorHAnsi" w:hAnsi="Times New Roman"/>
              </w:rPr>
            </w:pPr>
            <w:r w:rsidRPr="009D7FF8">
              <w:rPr>
                <w:rFonts w:ascii="Times New Roman" w:eastAsiaTheme="minorHAnsi" w:hAnsi="Times New Roman"/>
              </w:rPr>
              <w:t>др.</w:t>
            </w:r>
          </w:p>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Не е установен натиск в зоната по този параметър над 5%.</w:t>
            </w:r>
          </w:p>
        </w:tc>
        <w:tc>
          <w:tcPr>
            <w:tcW w:w="1038" w:type="pct"/>
          </w:tcPr>
          <w:p w:rsidR="00E2488F" w:rsidRPr="009D7FF8" w:rsidRDefault="00E2488F" w:rsidP="002E67EF">
            <w:pPr>
              <w:spacing w:before="120" w:after="120" w:line="240" w:lineRule="auto"/>
              <w:jc w:val="both"/>
              <w:rPr>
                <w:rFonts w:ascii="Times New Roman" w:eastAsiaTheme="minorHAnsi" w:hAnsi="Times New Roman"/>
              </w:rPr>
            </w:pPr>
            <w:r w:rsidRPr="009D7FF8">
              <w:rPr>
                <w:rFonts w:ascii="Times New Roman" w:eastAsiaTheme="minorHAns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E2488F" w:rsidRPr="004C3A53" w:rsidRDefault="00E2488F" w:rsidP="00E2488F">
      <w:pPr>
        <w:spacing w:before="120" w:after="0" w:line="240" w:lineRule="auto"/>
        <w:jc w:val="both"/>
        <w:rPr>
          <w:rFonts w:ascii="Times New Roman" w:eastAsiaTheme="minorHAnsi" w:hAnsi="Times New Roman"/>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rPr>
        <w:lastRenderedPageBreak/>
        <w:t>7. Необходимост от актуали</w:t>
      </w:r>
      <w:r>
        <w:rPr>
          <w:rFonts w:ascii="Times New Roman" w:eastAsiaTheme="minorHAnsi" w:hAnsi="Times New Roman"/>
          <w:b/>
          <w:sz w:val="24"/>
          <w:szCs w:val="24"/>
        </w:rPr>
        <w:t>зация на СФ на защитената зона</w:t>
      </w:r>
    </w:p>
    <w:p w:rsidR="00E2488F" w:rsidRPr="004C3A53" w:rsidRDefault="00E2488F" w:rsidP="00E2488F">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методиката, приложена за пробонабиране на вида</w:t>
      </w:r>
      <w:r w:rsidRPr="004C3A53">
        <w:rPr>
          <w:rFonts w:ascii="Times New Roman" w:eastAsiaTheme="minorHAnsi" w:hAnsi="Times New Roman"/>
          <w:sz w:val="24"/>
          <w:szCs w:val="24"/>
        </w:rPr>
        <w:t>, най-подходящата популационна единица за определянето на състоянието на вида</w:t>
      </w:r>
      <w:r>
        <w:rPr>
          <w:rFonts w:ascii="Times New Roman" w:eastAsiaTheme="minorHAnsi" w:hAnsi="Times New Roman"/>
          <w:sz w:val="24"/>
          <w:szCs w:val="24"/>
        </w:rPr>
        <w:t xml:space="preserve"> в зоната</w:t>
      </w:r>
      <w:r w:rsidRPr="004C3A53">
        <w:rPr>
          <w:rFonts w:ascii="Times New Roman" w:eastAsiaTheme="minorHAnsi" w:hAnsi="Times New Roman"/>
          <w:sz w:val="24"/>
          <w:szCs w:val="24"/>
        </w:rPr>
        <w:t xml:space="preserve"> е</w:t>
      </w:r>
      <w:r>
        <w:rPr>
          <w:rFonts w:ascii="Times New Roman" w:eastAsiaTheme="minorHAnsi" w:hAnsi="Times New Roman"/>
          <w:sz w:val="24"/>
          <w:szCs w:val="24"/>
        </w:rPr>
        <w:t xml:space="preserve">индивиди на хектар (инд./ха), </w:t>
      </w:r>
      <w:r w:rsidRPr="002644C6">
        <w:rPr>
          <w:rFonts w:ascii="Times New Roman" w:eastAsiaTheme="minorHAnsi" w:hAnsi="Times New Roman"/>
          <w:sz w:val="24"/>
          <w:szCs w:val="24"/>
        </w:rPr>
        <w:t>като за тази зона не е определе</w:t>
      </w:r>
      <w:r>
        <w:rPr>
          <w:rFonts w:ascii="Times New Roman" w:eastAsiaTheme="minorHAnsi" w:hAnsi="Times New Roman"/>
          <w:sz w:val="24"/>
          <w:szCs w:val="24"/>
        </w:rPr>
        <w:t>н</w:t>
      </w:r>
      <w:r w:rsidRPr="002644C6">
        <w:rPr>
          <w:rFonts w:ascii="Times New Roman" w:eastAsiaTheme="minorHAnsi" w:hAnsi="Times New Roman"/>
          <w:sz w:val="24"/>
          <w:szCs w:val="24"/>
        </w:rPr>
        <w:t>а, поради ограничено наличие на подходящи местообитания</w:t>
      </w:r>
      <w:r w:rsidRPr="004C3A53">
        <w:rPr>
          <w:rFonts w:ascii="Times New Roman" w:eastAsiaTheme="minorHAnsi" w:hAnsi="Times New Roman"/>
          <w:sz w:val="24"/>
          <w:szCs w:val="24"/>
        </w:rPr>
        <w:t xml:space="preserve">. </w:t>
      </w:r>
      <w:r w:rsidRPr="0095092B">
        <w:rPr>
          <w:rFonts w:ascii="Times New Roman" w:eastAsia="Calibri" w:hAnsi="Times New Roman"/>
          <w:sz w:val="24"/>
          <w:szCs w:val="24"/>
        </w:rPr>
        <w:t xml:space="preserve">Тази единица обаче засега не е приета за оценка на </w:t>
      </w:r>
      <w:r>
        <w:rPr>
          <w:rFonts w:ascii="Times New Roman" w:eastAsia="Calibri" w:hAnsi="Times New Roman"/>
          <w:sz w:val="24"/>
          <w:szCs w:val="24"/>
        </w:rPr>
        <w:t>видове риби</w:t>
      </w:r>
      <w:r w:rsidRPr="0095092B">
        <w:rPr>
          <w:rFonts w:ascii="Times New Roman" w:eastAsia="Calibri" w:hAnsi="Times New Roman"/>
          <w:sz w:val="24"/>
          <w:szCs w:val="24"/>
        </w:rPr>
        <w:t xml:space="preserve"> </w:t>
      </w:r>
      <w:r>
        <w:rPr>
          <w:rFonts w:ascii="Times New Roman" w:eastAsia="Calibri" w:hAnsi="Times New Roman"/>
          <w:sz w:val="24"/>
          <w:szCs w:val="24"/>
        </w:rPr>
        <w:t>при докладванията в ЕК</w:t>
      </w:r>
      <w:r w:rsidRPr="0095092B">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5092B">
        <w:rPr>
          <w:rFonts w:ascii="Times New Roman" w:eastAsia="Calibri" w:hAnsi="Times New Roman"/>
          <w:sz w:val="24"/>
          <w:szCs w:val="24"/>
          <w:lang w:val="en-US"/>
        </w:rPr>
        <w:t>area</w:t>
      </w:r>
      <w:r w:rsidRPr="0095092B">
        <w:rPr>
          <w:rFonts w:ascii="Times New Roman" w:eastAsia="Calibri" w:hAnsi="Times New Roman"/>
          <w:sz w:val="24"/>
          <w:szCs w:val="24"/>
        </w:rPr>
        <w:t>) на местообитанията</w:t>
      </w:r>
      <w:r>
        <w:rPr>
          <w:rFonts w:ascii="Times New Roman" w:eastAsia="Calibri" w:hAnsi="Times New Roman"/>
          <w:sz w:val="24"/>
          <w:szCs w:val="24"/>
        </w:rPr>
        <w:t>“</w:t>
      </w:r>
      <w:r w:rsidRPr="003E5C0C">
        <w:rPr>
          <w:rFonts w:ascii="Times New Roman" w:eastAsiaTheme="minorHAnsi" w:hAnsi="Times New Roman"/>
          <w:sz w:val="24"/>
          <w:szCs w:val="24"/>
        </w:rPr>
        <w:t xml:space="preserve">. </w:t>
      </w:r>
      <w:r w:rsidRPr="004C3A53">
        <w:rPr>
          <w:rFonts w:ascii="Times New Roman" w:eastAsiaTheme="minorHAnsi" w:hAnsi="Times New Roman"/>
          <w:sz w:val="24"/>
          <w:szCs w:val="24"/>
        </w:rPr>
        <w:t xml:space="preserve">Видът е много рядък или периодично отсъства от зоната, тъй като подходящите местообитания в нея са слабо застъпени. </w:t>
      </w:r>
      <w:r>
        <w:rPr>
          <w:rFonts w:ascii="Times New Roman" w:eastAsiaTheme="minorHAnsi" w:hAnsi="Times New Roman"/>
          <w:sz w:val="24"/>
          <w:szCs w:val="24"/>
        </w:rPr>
        <w:t>Д</w:t>
      </w:r>
      <w:r w:rsidRPr="004C3A53">
        <w:rPr>
          <w:rFonts w:ascii="Times New Roman" w:eastAsiaTheme="minorHAnsi" w:hAnsi="Times New Roman"/>
          <w:sz w:val="24"/>
          <w:szCs w:val="24"/>
        </w:rPr>
        <w:t xml:space="preserve">унавския участък се използва от вида </w:t>
      </w:r>
      <w:r>
        <w:rPr>
          <w:rFonts w:ascii="Times New Roman" w:eastAsiaTheme="minorHAnsi" w:hAnsi="Times New Roman"/>
          <w:sz w:val="24"/>
          <w:szCs w:val="24"/>
        </w:rPr>
        <w:t>като</w:t>
      </w:r>
      <w:r w:rsidRPr="004C3A53">
        <w:rPr>
          <w:rFonts w:ascii="Times New Roman" w:eastAsiaTheme="minorHAnsi" w:hAnsi="Times New Roman"/>
          <w:sz w:val="24"/>
          <w:szCs w:val="24"/>
        </w:rPr>
        <w:t xml:space="preserve"> екокоридор по време на неговите миграции. Поради тези </w:t>
      </w:r>
      <w:r>
        <w:rPr>
          <w:rFonts w:ascii="Times New Roman" w:eastAsiaTheme="minorHAnsi" w:hAnsi="Times New Roman"/>
          <w:sz w:val="24"/>
          <w:szCs w:val="24"/>
        </w:rPr>
        <w:t>съображения</w:t>
      </w:r>
      <w:r w:rsidRPr="004C3A53">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4C3A53">
        <w:rPr>
          <w:rFonts w:ascii="Times New Roman" w:eastAsiaTheme="minorHAnsi" w:hAnsi="Times New Roman"/>
          <w:sz w:val="24"/>
          <w:szCs w:val="24"/>
        </w:rPr>
        <w:t xml:space="preserve">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E2488F" w:rsidRPr="004C3A53" w:rsidTr="002E67EF">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Site assessment </w:t>
            </w:r>
          </w:p>
        </w:tc>
      </w:tr>
      <w:tr w:rsidR="00E2488F" w:rsidRPr="004C3A53" w:rsidTr="002E67EF">
        <w:trPr>
          <w:tblCellSpacing w:w="15" w:type="dxa"/>
        </w:trPr>
        <w:tc>
          <w:tcPr>
            <w:tcW w:w="145"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G </w:t>
            </w:r>
          </w:p>
        </w:tc>
        <w:tc>
          <w:tcPr>
            <w:tcW w:w="284"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Code </w:t>
            </w:r>
          </w:p>
        </w:tc>
        <w:tc>
          <w:tcPr>
            <w:tcW w:w="558"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 </w:t>
            </w:r>
          </w:p>
        </w:tc>
        <w:tc>
          <w:tcPr>
            <w:tcW w:w="382"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NP </w:t>
            </w:r>
          </w:p>
        </w:tc>
        <w:tc>
          <w:tcPr>
            <w:tcW w:w="141" w:type="pct"/>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T </w:t>
            </w:r>
          </w:p>
        </w:tc>
        <w:tc>
          <w:tcPr>
            <w:tcW w:w="684" w:type="pct"/>
            <w:gridSpan w:val="2"/>
            <w:shd w:val="clear" w:color="auto" w:fill="D9D9D9" w:themeFill="background1" w:themeFillShade="D9"/>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Unit </w:t>
            </w:r>
          </w:p>
        </w:tc>
        <w:tc>
          <w:tcPr>
            <w:tcW w:w="24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Cat. </w:t>
            </w:r>
          </w:p>
        </w:tc>
        <w:tc>
          <w:tcPr>
            <w:tcW w:w="58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xml:space="preserve">A|B|C </w:t>
            </w:r>
          </w:p>
        </w:tc>
      </w:tr>
      <w:tr w:rsidR="00E2488F" w:rsidRPr="004C3A53" w:rsidTr="002E67EF">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8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24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p>
        </w:tc>
        <w:tc>
          <w:tcPr>
            <w:tcW w:w="587"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Iso.</w:t>
            </w:r>
          </w:p>
        </w:tc>
        <w:tc>
          <w:tcPr>
            <w:tcW w:w="423" w:type="pct"/>
            <w:shd w:val="clear" w:color="auto" w:fill="D9D9D9" w:themeFill="background1" w:themeFillShade="D9"/>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rPr>
            </w:pPr>
            <w:r w:rsidRPr="004C3A53">
              <w:rPr>
                <w:rFonts w:ascii="Times New Roman" w:eastAsiaTheme="minorHAnsi" w:hAnsi="Times New Roman"/>
                <w:b/>
                <w:bCs/>
                <w:sz w:val="16"/>
                <w:szCs w:val="16"/>
              </w:rPr>
              <w:t>Glo.</w:t>
            </w:r>
          </w:p>
        </w:tc>
      </w:tr>
      <w:tr w:rsidR="00E2488F" w:rsidRPr="004C3A53" w:rsidTr="002E67EF">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lang w:val="en-US"/>
              </w:rPr>
              <w:t>1159</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i/>
                <w:sz w:val="16"/>
                <w:szCs w:val="16"/>
                <w:lang w:val="en-US"/>
              </w:rPr>
            </w:pPr>
            <w:r w:rsidRPr="004C3A53">
              <w:rPr>
                <w:rFonts w:ascii="Times New Roman" w:eastAsiaTheme="minorHAns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2E7CD2" w:rsidRDefault="00E2488F" w:rsidP="002E67EF">
            <w:pPr>
              <w:spacing w:before="120" w:after="0" w:line="256" w:lineRule="auto"/>
              <w:jc w:val="both"/>
              <w:rPr>
                <w:rFonts w:ascii="Times New Roman" w:eastAsiaTheme="minorHAnsi" w:hAnsi="Times New Roman"/>
                <w:b/>
                <w:bCs/>
                <w:sz w:val="16"/>
                <w:szCs w:val="16"/>
              </w:rPr>
            </w:pPr>
            <w:r w:rsidRPr="002E7CD2">
              <w:rPr>
                <w:rFonts w:ascii="Times New Roman" w:eastAsiaTheme="minorHAnsi" w:hAnsi="Times New Roman"/>
                <w:b/>
                <w:bCs/>
                <w:sz w:val="16"/>
                <w:szCs w:val="16"/>
              </w:rPr>
              <w:t>р</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sz w:val="16"/>
                <w:szCs w:val="16"/>
              </w:rPr>
              <w:t>381960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sz w:val="16"/>
                <w:szCs w:val="16"/>
              </w:rPr>
              <w:t>381960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sz w:val="16"/>
                <w:szCs w:val="16"/>
                <w:lang w:val="en-US"/>
              </w:rPr>
            </w:pPr>
            <w:r w:rsidRPr="004C3A53">
              <w:rPr>
                <w:rFonts w:ascii="Times New Roman" w:eastAsiaTheme="minorHAnsi" w:hAnsi="Times New Roman"/>
                <w:b/>
                <w:bCs/>
                <w:sz w:val="16"/>
                <w:szCs w:val="16"/>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2E7CD2" w:rsidRDefault="00E2488F" w:rsidP="002E67EF">
            <w:pPr>
              <w:spacing w:before="120" w:after="0" w:line="256" w:lineRule="auto"/>
              <w:jc w:val="both"/>
              <w:rPr>
                <w:rFonts w:ascii="Times New Roman" w:eastAsiaTheme="minorHAnsi" w:hAnsi="Times New Roman"/>
                <w:b/>
                <w:bCs/>
                <w:sz w:val="16"/>
                <w:szCs w:val="16"/>
              </w:rPr>
            </w:pPr>
            <w:r w:rsidRPr="002E7CD2">
              <w:rPr>
                <w:rFonts w:ascii="Times New Roman" w:eastAsiaTheme="minorHAnsi" w:hAnsi="Times New Roman"/>
                <w:b/>
                <w:bCs/>
                <w:sz w:val="16"/>
                <w:szCs w:val="16"/>
              </w:rPr>
              <w:t>Р</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color w:val="FF0000"/>
                <w:sz w:val="16"/>
                <w:szCs w:val="16"/>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r w:rsidRPr="004C3A53">
              <w:rPr>
                <w:rFonts w:ascii="Times New Roman" w:eastAsiaTheme="minorHAnsi" w:hAnsi="Times New Roman"/>
                <w:b/>
                <w:bCs/>
                <w:color w:val="FF0000"/>
                <w:sz w:val="16"/>
                <w:szCs w:val="16"/>
                <w:lang w:val="en-US"/>
              </w:rPr>
              <w:t>D</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E2488F" w:rsidRPr="004C3A53" w:rsidRDefault="00E2488F" w:rsidP="002E67EF">
            <w:pPr>
              <w:spacing w:before="120" w:after="0" w:line="256" w:lineRule="auto"/>
              <w:jc w:val="both"/>
              <w:rPr>
                <w:rFonts w:ascii="Times New Roman" w:eastAsiaTheme="minorHAnsi" w:hAnsi="Times New Roman"/>
                <w:b/>
                <w:bCs/>
                <w:color w:val="FF0000"/>
                <w:sz w:val="16"/>
                <w:szCs w:val="16"/>
                <w:lang w:val="en-US"/>
              </w:rPr>
            </w:pPr>
          </w:p>
        </w:tc>
      </w:tr>
    </w:tbl>
    <w:p w:rsidR="00E2488F" w:rsidRPr="004C3A53" w:rsidRDefault="00E2488F" w:rsidP="00E2488F">
      <w:pPr>
        <w:spacing w:after="160" w:line="240" w:lineRule="auto"/>
        <w:jc w:val="both"/>
        <w:rPr>
          <w:rFonts w:ascii="Times New Roman" w:eastAsiaTheme="minorHAnsi" w:hAnsi="Times New Roman"/>
          <w:b/>
          <w:sz w:val="24"/>
          <w:szCs w:val="24"/>
        </w:rPr>
      </w:pPr>
    </w:p>
    <w:p w:rsidR="00E2488F" w:rsidRPr="004C3A53" w:rsidRDefault="00E2488F" w:rsidP="00E2488F">
      <w:pPr>
        <w:spacing w:after="160" w:line="240" w:lineRule="auto"/>
        <w:jc w:val="both"/>
        <w:rPr>
          <w:rFonts w:ascii="Times New Roman" w:eastAsiaTheme="minorHAnsi" w:hAnsi="Times New Roman"/>
          <w:b/>
          <w:sz w:val="24"/>
          <w:szCs w:val="24"/>
        </w:rPr>
      </w:pPr>
      <w:r w:rsidRPr="004C3A53">
        <w:rPr>
          <w:rFonts w:ascii="Times New Roman" w:eastAsiaTheme="minorHAnsi" w:hAnsi="Times New Roman"/>
          <w:b/>
          <w:sz w:val="24"/>
          <w:szCs w:val="24"/>
          <w:lang w:val="en-US"/>
        </w:rPr>
        <w:t>8</w:t>
      </w:r>
      <w:r>
        <w:rPr>
          <w:rFonts w:ascii="Times New Roman" w:eastAsiaTheme="minorHAnsi" w:hAnsi="Times New Roman"/>
          <w:b/>
          <w:sz w:val="24"/>
          <w:szCs w:val="24"/>
        </w:rPr>
        <w:t>. Цитирана литература</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Дренски, П. 1951. Рибите в България. Фауна на България II. С., БАН, 270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Информационна система за защитени зони от екологична мрежа НАТУРА 2000.</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http://natura2000.moew.government.bg/; http://natura2000.moew.government.bg/Home/Reports?reportType=Fishes</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1972. Ихтиофауна на р. Янтра. – Изв. на Зоолог. инст. с музей, 36: 149–182.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Карапеткова, М., М. Живков. 1995. Рибите в България. С., "Гея-Либрис", 247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lastRenderedPageBreak/>
        <w:t>Ковачев, В. 1923. Сладководната ихтиологична фауна на България. – Архив на Министерството на земеделието и държавните имоти, 3: 1–164.</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Моров, Т. 1931. Сладководните риби в България. С., "Художник", 93 с.</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https://ec.europa.eu/environment/nature/natura2000/management/docs/art6/BG_art_6_guide_jun_2019.pdf</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Шишков Г. 1939. Няколко думи за риболова по р. Искър. – Рибарски преглед, 9(8): 4–7.</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Bern Convention on the Conservation of European Wildlife and Natural Habitats. https://www.coe.int/en/web/bern-convention</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CEN - EN 14011, 2003. Water quality - Sampling of fish with electricity. Brussels, 16 p.</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3–680.</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Froese, R., D. Pauly. Editors. 2021. FishBase. World Wide Web electronic publication. www.fishbase.org, (06/2021): Search FishBase (mnhn.fr)</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IUCN 2021. The IUCN Red List of Threatened Species. Version 2021-2. </w:t>
      </w:r>
      <w:hyperlink r:id="rId199" w:history="1">
        <w:r w:rsidRPr="004C3A53">
          <w:rPr>
            <w:rFonts w:ascii="Times New Roman" w:eastAsiaTheme="minorHAnsi" w:hAnsi="Times New Roman"/>
            <w:color w:val="0000FF" w:themeColor="hyperlink"/>
            <w:sz w:val="24"/>
            <w:szCs w:val="24"/>
            <w:u w:val="single"/>
          </w:rPr>
          <w:t>https://www.iucnredlist.org</w:t>
        </w:r>
      </w:hyperlink>
      <w:r w:rsidRPr="004C3A53">
        <w:rPr>
          <w:rFonts w:ascii="Times New Roman" w:eastAsiaTheme="minorHAnsi" w:hAnsi="Times New Roman"/>
          <w:sz w:val="24"/>
          <w:szCs w:val="24"/>
        </w:rPr>
        <w:t>.</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Kottelat, M., J. Freyhof, 2007. Handbook of European freshwater fishes. Publications Kottelat, Cornol and Freyhof, Berlin. 646 pp.</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Naseka, A., N. Bogutskaya, P. Banarescu. 1999. Gobio albipinnatus Lukasch, 1933. – In: Banarescu P. (Ed.), The Freshwater Fishes of Europe. Vol. 5 / I. Cyprinidae 2 / I. AULA-Verlag, Wiesbaden, 37–68.</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lastRenderedPageBreak/>
        <w:t xml:space="preserve">Vassilev, M., L. Pehlivanov. 2005. Checklist of Bulgarian freshwater fishes. – Acta zool. bulg., 57(2): 161–190.Публичен регистър по екологични оценки - </w:t>
      </w:r>
      <w:hyperlink r:id="rId200" w:history="1">
        <w:r w:rsidRPr="004C3A53">
          <w:rPr>
            <w:rFonts w:ascii="Times New Roman" w:eastAsiaTheme="minorHAnsi" w:hAnsi="Times New Roman"/>
            <w:color w:val="0000FF" w:themeColor="hyperlink"/>
            <w:sz w:val="24"/>
            <w:szCs w:val="24"/>
            <w:u w:val="single"/>
          </w:rPr>
          <w:t>http://registers.moew.government.bg/eo</w:t>
        </w:r>
      </w:hyperlink>
      <w:r w:rsidRPr="004C3A53">
        <w:rPr>
          <w:rFonts w:ascii="Times New Roman" w:eastAsiaTheme="minorHAnsi" w:hAnsi="Times New Roman"/>
          <w:sz w:val="24"/>
          <w:szCs w:val="24"/>
        </w:rPr>
        <w:t xml:space="preserve"> (Достъп на 27.09.2021)</w:t>
      </w:r>
    </w:p>
    <w:p w:rsidR="00E2488F" w:rsidRPr="004C3A53" w:rsidRDefault="00E2488F" w:rsidP="00E2488F">
      <w:pPr>
        <w:spacing w:after="0" w:line="256"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Публичен регистър по оценки за въздействие на околната среда </w:t>
      </w:r>
      <w:hyperlink r:id="rId201" w:history="1">
        <w:r w:rsidRPr="004C3A53">
          <w:rPr>
            <w:rFonts w:ascii="Times New Roman" w:eastAsiaTheme="minorHAnsi" w:hAnsi="Times New Roman"/>
            <w:color w:val="0000FF" w:themeColor="hyperlink"/>
            <w:sz w:val="24"/>
            <w:szCs w:val="24"/>
            <w:u w:val="single"/>
          </w:rPr>
          <w:t>http://registers.moew.government.bg/ovos/</w:t>
        </w:r>
      </w:hyperlink>
      <w:r w:rsidRPr="004C3A53">
        <w:rPr>
          <w:rFonts w:ascii="Times New Roman" w:eastAsiaTheme="minorHAnsi" w:hAnsi="Times New Roman"/>
          <w:sz w:val="24"/>
          <w:szCs w:val="24"/>
        </w:rPr>
        <w:t xml:space="preserve"> (Достъп на 27.09.2021)</w:t>
      </w:r>
    </w:p>
    <w:p w:rsidR="00E2488F" w:rsidRPr="004C3A53" w:rsidRDefault="00E2488F" w:rsidP="00E2488F">
      <w:pPr>
        <w:spacing w:after="0" w:line="240" w:lineRule="auto"/>
        <w:ind w:left="720" w:hanging="720"/>
        <w:jc w:val="both"/>
        <w:rPr>
          <w:rFonts w:ascii="Times New Roman" w:eastAsiaTheme="minorHAnsi" w:hAnsi="Times New Roman"/>
          <w:sz w:val="24"/>
          <w:szCs w:val="24"/>
        </w:rPr>
      </w:pPr>
      <w:r w:rsidRPr="004C3A53">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4C3A53">
        <w:rPr>
          <w:rFonts w:ascii="Times New Roman" w:eastAsiaTheme="minorHAnsi" w:hAnsi="Times New Roman"/>
          <w:color w:val="0000FF" w:themeColor="hyperlink"/>
          <w:sz w:val="24"/>
          <w:szCs w:val="24"/>
          <w:u w:val="single"/>
        </w:rPr>
        <w:t>https://riew-pleven.eu/</w:t>
      </w:r>
    </w:p>
    <w:p w:rsidR="00E2488F" w:rsidRPr="004C3A53" w:rsidRDefault="00E2488F" w:rsidP="00E2488F">
      <w:pPr>
        <w:spacing w:after="160" w:line="240" w:lineRule="auto"/>
        <w:jc w:val="both"/>
        <w:rPr>
          <w:rFonts w:ascii="Times New Roman" w:eastAsiaTheme="minorHAnsi" w:hAnsi="Times New Roman"/>
          <w:iCs/>
          <w:color w:val="0000FF" w:themeColor="hyperlink"/>
          <w:sz w:val="24"/>
          <w:szCs w:val="24"/>
          <w:u w:val="single"/>
        </w:rPr>
      </w:pPr>
      <w:hyperlink r:id="rId202" w:history="1">
        <w:r w:rsidRPr="004C3A53">
          <w:rPr>
            <w:rFonts w:ascii="Times New Roman" w:eastAsiaTheme="minorHAnsi" w:hAnsi="Times New Roman"/>
            <w:iCs/>
            <w:color w:val="0000FF" w:themeColor="hyperlink"/>
            <w:sz w:val="24"/>
            <w:szCs w:val="24"/>
            <w:u w:val="single"/>
          </w:rPr>
          <w:t>http://eea.government.bg/bg/bio/nsmbr/praktichesko-rakovodstvo-metodiki-za-monitoring-i-otsenka/Podhod_Dunav.pdf</w:t>
        </w:r>
      </w:hyperlink>
    </w:p>
    <w:p w:rsidR="00E2488F" w:rsidRPr="002E67EF" w:rsidRDefault="00E2488F" w:rsidP="00E2488F">
      <w:pPr>
        <w:spacing w:after="160" w:line="240" w:lineRule="auto"/>
        <w:jc w:val="both"/>
        <w:rPr>
          <w:rFonts w:ascii="Times New Roman" w:eastAsiaTheme="minorHAnsi" w:hAnsi="Times New Roman"/>
          <w:sz w:val="24"/>
          <w:szCs w:val="24"/>
        </w:rPr>
      </w:pPr>
      <w:r w:rsidRPr="004C3A53">
        <w:rPr>
          <w:rFonts w:ascii="Times New Roman" w:eastAsiaTheme="minorHAnsi" w:hAnsi="Times New Roman"/>
          <w:i/>
          <w:sz w:val="24"/>
          <w:szCs w:val="24"/>
        </w:rPr>
        <w:t>Автори</w:t>
      </w:r>
      <w:r w:rsidRPr="004C3A53">
        <w:rPr>
          <w:rFonts w:ascii="Times New Roman" w:eastAsiaTheme="minorHAnsi" w:hAnsi="Times New Roman"/>
          <w:sz w:val="24"/>
          <w:szCs w:val="24"/>
        </w:rPr>
        <w:t>:</w:t>
      </w:r>
      <w:r w:rsidRPr="004C3A53">
        <w:rPr>
          <w:rFonts w:ascii="Times New Roman" w:eastAsiaTheme="minorHAnsi" w:hAnsi="Times New Roman"/>
          <w:b/>
          <w:sz w:val="24"/>
          <w:szCs w:val="24"/>
        </w:rPr>
        <w:t xml:space="preserve"> </w:t>
      </w:r>
      <w:r w:rsidRPr="002E67EF">
        <w:rPr>
          <w:rFonts w:ascii="Times New Roman" w:eastAsiaTheme="minorHAnsi" w:hAnsi="Times New Roman"/>
          <w:iCs/>
          <w:sz w:val="24"/>
          <w:szCs w:val="24"/>
        </w:rPr>
        <w:t>Апостолос Апостолу, Лъч</w:t>
      </w:r>
      <w:r w:rsidR="002E67EF">
        <w:rPr>
          <w:rFonts w:ascii="Times New Roman" w:eastAsiaTheme="minorHAnsi" w:hAnsi="Times New Roman"/>
          <w:iCs/>
          <w:sz w:val="24"/>
          <w:szCs w:val="24"/>
        </w:rPr>
        <w:t>езар Пехливанов, Стефан Казаков</w:t>
      </w:r>
    </w:p>
    <w:p w:rsidR="00C10D9D" w:rsidRPr="002E67EF" w:rsidRDefault="00C10D9D" w:rsidP="004746F0">
      <w:pPr>
        <w:rPr>
          <w:rFonts w:ascii="Times New Roman" w:hAnsi="Times New Roman"/>
          <w:color w:val="1F497D" w:themeColor="text2"/>
          <w:sz w:val="28"/>
          <w:szCs w:val="28"/>
        </w:rPr>
      </w:pPr>
    </w:p>
    <w:p w:rsidR="004A3686" w:rsidRPr="004A3686" w:rsidRDefault="004A3686" w:rsidP="009D7FF8">
      <w:pPr>
        <w:outlineLvl w:val="0"/>
        <w:rPr>
          <w:rFonts w:ascii="Times New Roman" w:hAnsi="Times New Roman"/>
          <w:b/>
          <w:color w:val="1F497D" w:themeColor="text2"/>
          <w:sz w:val="28"/>
          <w:szCs w:val="28"/>
          <w:u w:val="single"/>
        </w:rPr>
      </w:pPr>
      <w:bookmarkStart w:id="63" w:name="_Toc88998081"/>
      <w:r w:rsidRPr="004A3686">
        <w:rPr>
          <w:rFonts w:ascii="Times New Roman" w:hAnsi="Times New Roman"/>
          <w:b/>
          <w:color w:val="1F497D" w:themeColor="text2"/>
          <w:sz w:val="28"/>
          <w:szCs w:val="28"/>
          <w:u w:val="single"/>
        </w:rPr>
        <w:t>Земноводни и влечуги</w:t>
      </w:r>
      <w:bookmarkEnd w:id="63"/>
    </w:p>
    <w:p w:rsidR="004A3686" w:rsidRDefault="00F54975" w:rsidP="009D7FF8">
      <w:pPr>
        <w:outlineLvl w:val="1"/>
        <w:rPr>
          <w:rFonts w:ascii="Times New Roman" w:hAnsi="Times New Roman"/>
          <w:i/>
          <w:color w:val="1F497D" w:themeColor="text2"/>
          <w:sz w:val="28"/>
          <w:szCs w:val="28"/>
        </w:rPr>
      </w:pPr>
      <w:bookmarkStart w:id="64" w:name="_Toc88998082"/>
      <w:r>
        <w:rPr>
          <w:rFonts w:ascii="Times New Roman" w:hAnsi="Times New Roman"/>
          <w:color w:val="1F497D" w:themeColor="text2"/>
          <w:sz w:val="28"/>
          <w:szCs w:val="28"/>
        </w:rPr>
        <w:t>Природозащитни цели за</w:t>
      </w:r>
      <w:r w:rsidRPr="004746F0">
        <w:rPr>
          <w:rFonts w:ascii="Times New Roman" w:hAnsi="Times New Roman"/>
          <w:color w:val="1F497D" w:themeColor="text2"/>
          <w:sz w:val="28"/>
          <w:szCs w:val="28"/>
          <w:lang w:val="en-US"/>
        </w:rPr>
        <w:t xml:space="preserve"> </w:t>
      </w:r>
      <w:r w:rsidR="004746F0" w:rsidRPr="004746F0">
        <w:rPr>
          <w:rFonts w:ascii="Times New Roman" w:hAnsi="Times New Roman"/>
          <w:color w:val="1F497D" w:themeColor="text2"/>
          <w:sz w:val="28"/>
          <w:szCs w:val="28"/>
          <w:lang w:val="en-US"/>
        </w:rPr>
        <w:t xml:space="preserve">1188 </w:t>
      </w:r>
      <w:r w:rsidR="004746F0" w:rsidRPr="00F54975">
        <w:rPr>
          <w:rFonts w:ascii="Times New Roman" w:hAnsi="Times New Roman"/>
          <w:i/>
          <w:color w:val="1F497D" w:themeColor="text2"/>
          <w:sz w:val="28"/>
          <w:szCs w:val="28"/>
          <w:lang w:val="en-US"/>
        </w:rPr>
        <w:t>Bombina bombina</w:t>
      </w:r>
      <w:bookmarkEnd w:id="64"/>
    </w:p>
    <w:p w:rsidR="0093492A" w:rsidRPr="0093492A" w:rsidRDefault="0093492A" w:rsidP="0093492A">
      <w:pPr>
        <w:spacing w:after="0" w:line="240" w:lineRule="auto"/>
        <w:jc w:val="both"/>
        <w:rPr>
          <w:rFonts w:ascii="Times New Roman" w:eastAsiaTheme="minorHAnsi" w:hAnsi="Times New Roman"/>
          <w:sz w:val="24"/>
          <w:szCs w:val="24"/>
        </w:rPr>
      </w:pPr>
      <w:r w:rsidRPr="0093492A">
        <w:rPr>
          <w:rFonts w:ascii="Times New Roman" w:eastAsiaTheme="minorHAnsi" w:hAnsi="Times New Roman"/>
          <w:b/>
          <w:sz w:val="24"/>
          <w:szCs w:val="24"/>
        </w:rPr>
        <w:t xml:space="preserve">1. Код и наименование на вида: </w:t>
      </w:r>
      <w:r w:rsidRPr="0093492A">
        <w:rPr>
          <w:rFonts w:ascii="Times New Roman" w:eastAsiaTheme="minorHAnsi" w:hAnsi="Times New Roman"/>
          <w:sz w:val="24"/>
          <w:szCs w:val="24"/>
        </w:rPr>
        <w:t xml:space="preserve">1188 </w:t>
      </w:r>
      <w:r w:rsidRPr="0093492A">
        <w:rPr>
          <w:rFonts w:ascii="Times New Roman" w:eastAsiaTheme="minorHAnsi" w:hAnsi="Times New Roman"/>
          <w:i/>
          <w:sz w:val="24"/>
          <w:szCs w:val="24"/>
        </w:rPr>
        <w:t>Bombina bombina</w:t>
      </w:r>
      <w:r w:rsidR="00BB019E">
        <w:rPr>
          <w:rFonts w:ascii="Times New Roman" w:eastAsiaTheme="minorHAnsi" w:hAnsi="Times New Roman"/>
          <w:sz w:val="24"/>
          <w:szCs w:val="24"/>
        </w:rPr>
        <w:t xml:space="preserve"> – Ч</w:t>
      </w:r>
      <w:r w:rsidRPr="0093492A">
        <w:rPr>
          <w:rFonts w:ascii="Times New Roman" w:eastAsiaTheme="minorHAnsi" w:hAnsi="Times New Roman"/>
          <w:sz w:val="24"/>
          <w:szCs w:val="24"/>
        </w:rPr>
        <w:t>ервенокоремна бумка</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2. Кратка характеристика на целевия обект</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Bombina bombina</w:t>
      </w:r>
      <w:r w:rsidRPr="0093492A">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3. Състояние на биогеографско ниво и разпространение в мрежата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Според националното докладване по Чл. 17 от Директива 92/43 през 2013 г. природозащитното състояние (ПС) на вида в </w:t>
      </w:r>
      <w:r>
        <w:rPr>
          <w:rFonts w:ascii="Times New Roman" w:eastAsiaTheme="minorHAnsi" w:hAnsi="Times New Roman"/>
          <w:sz w:val="24"/>
          <w:szCs w:val="24"/>
        </w:rPr>
        <w:t>К</w:t>
      </w:r>
      <w:r w:rsidRPr="0093492A">
        <w:rPr>
          <w:rFonts w:ascii="Times New Roman" w:eastAsiaTheme="minorHAnsi" w:hAnsi="Times New Roman"/>
          <w:sz w:val="24"/>
          <w:szCs w:val="24"/>
        </w:rPr>
        <w:t>онтиненталния биогеографски регион е благоприятно (FV) по всич</w:t>
      </w:r>
      <w:r>
        <w:rPr>
          <w:rFonts w:ascii="Times New Roman" w:eastAsiaTheme="minorHAnsi" w:hAnsi="Times New Roman"/>
          <w:sz w:val="24"/>
          <w:szCs w:val="24"/>
        </w:rPr>
        <w:t>ки показататели за оценка, а в Ч</w:t>
      </w:r>
      <w:r w:rsidRPr="0093492A">
        <w:rPr>
          <w:rFonts w:ascii="Times New Roman" w:eastAsiaTheme="minorHAnsi" w:hAnsi="Times New Roman"/>
          <w:sz w:val="24"/>
          <w:szCs w:val="24"/>
        </w:rPr>
        <w:t>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Bombina bombina</w:t>
      </w:r>
      <w:r w:rsidRPr="0093492A">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4. Състояние на ниво защитена зона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В Стандартния формуляр на зоната са дадени следните оценки за </w:t>
      </w:r>
      <w:r w:rsidRPr="0093492A">
        <w:rPr>
          <w:rFonts w:ascii="Times New Roman" w:eastAsiaTheme="minorHAnsi" w:hAnsi="Times New Roman"/>
          <w:i/>
          <w:sz w:val="24"/>
          <w:szCs w:val="24"/>
        </w:rPr>
        <w:t>Bombina bombina</w:t>
      </w:r>
      <w:r w:rsidRPr="0093492A">
        <w:rPr>
          <w:rFonts w:ascii="Times New Roman" w:eastAsiaTheme="minorHAnsi" w:hAnsi="Times New Roman"/>
          <w:sz w:val="24"/>
          <w:szCs w:val="24"/>
        </w:rPr>
        <w:t>:</w:t>
      </w:r>
    </w:p>
    <w:p w:rsidR="0093492A" w:rsidRPr="0093492A" w:rsidRDefault="0093492A" w:rsidP="0093492A">
      <w:pPr>
        <w:spacing w:after="0" w:line="240" w:lineRule="auto"/>
        <w:ind w:firstLine="567"/>
        <w:jc w:val="both"/>
        <w:rPr>
          <w:rFonts w:ascii="Times New Roman" w:eastAsiaTheme="minorHAnsi" w:hAnsi="Times New Roman"/>
          <w:sz w:val="24"/>
          <w:szCs w:val="24"/>
        </w:rPr>
      </w:pPr>
    </w:p>
    <w:tbl>
      <w:tblPr>
        <w:tblStyle w:val="TableGrid"/>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93492A" w:rsidRPr="003B4619" w:rsidTr="0093492A">
        <w:trPr>
          <w:trHeight w:val="255"/>
          <w:jc w:val="center"/>
        </w:trPr>
        <w:tc>
          <w:tcPr>
            <w:tcW w:w="4142" w:type="dxa"/>
            <w:gridSpan w:val="5"/>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Population in the site</w:t>
            </w:r>
          </w:p>
        </w:tc>
        <w:tc>
          <w:tcPr>
            <w:tcW w:w="3033" w:type="dxa"/>
            <w:gridSpan w:val="4"/>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Site assessment</w:t>
            </w:r>
          </w:p>
        </w:tc>
      </w:tr>
      <w:tr w:rsidR="0093492A" w:rsidRPr="003B4619" w:rsidTr="0093492A">
        <w:trPr>
          <w:trHeight w:val="255"/>
          <w:jc w:val="center"/>
        </w:trPr>
        <w:tc>
          <w:tcPr>
            <w:tcW w:w="1326" w:type="dxa"/>
            <w:gridSpan w:val="2"/>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Size</w:t>
            </w:r>
          </w:p>
        </w:tc>
        <w:tc>
          <w:tcPr>
            <w:tcW w:w="120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Unit</w:t>
            </w:r>
          </w:p>
        </w:tc>
        <w:tc>
          <w:tcPr>
            <w:tcW w:w="650"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Cat.</w:t>
            </w:r>
          </w:p>
        </w:tc>
        <w:tc>
          <w:tcPr>
            <w:tcW w:w="96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D.qual.</w:t>
            </w:r>
          </w:p>
        </w:tc>
        <w:tc>
          <w:tcPr>
            <w:tcW w:w="1097"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A/B/C/D</w:t>
            </w:r>
          </w:p>
        </w:tc>
        <w:tc>
          <w:tcPr>
            <w:tcW w:w="1936" w:type="dxa"/>
            <w:gridSpan w:val="3"/>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A/B/C</w:t>
            </w:r>
          </w:p>
        </w:tc>
      </w:tr>
      <w:tr w:rsidR="0093492A" w:rsidRPr="003B4619" w:rsidTr="0093492A">
        <w:trPr>
          <w:trHeight w:val="255"/>
          <w:jc w:val="center"/>
        </w:trPr>
        <w:tc>
          <w:tcPr>
            <w:tcW w:w="64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Min</w:t>
            </w:r>
          </w:p>
        </w:tc>
        <w:tc>
          <w:tcPr>
            <w:tcW w:w="68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Max</w:t>
            </w:r>
          </w:p>
        </w:tc>
        <w:tc>
          <w:tcPr>
            <w:tcW w:w="120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650"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96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1097"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Pop.</w:t>
            </w:r>
          </w:p>
        </w:tc>
        <w:tc>
          <w:tcPr>
            <w:tcW w:w="703"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Con.</w:t>
            </w:r>
          </w:p>
        </w:tc>
        <w:tc>
          <w:tcPr>
            <w:tcW w:w="583"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Iso.</w:t>
            </w:r>
          </w:p>
        </w:tc>
        <w:tc>
          <w:tcPr>
            <w:tcW w:w="650"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Glo.</w:t>
            </w:r>
          </w:p>
        </w:tc>
      </w:tr>
      <w:tr w:rsidR="0093492A" w:rsidRPr="003B4619" w:rsidTr="0093492A">
        <w:trPr>
          <w:trHeight w:val="255"/>
          <w:jc w:val="center"/>
        </w:trPr>
        <w:tc>
          <w:tcPr>
            <w:tcW w:w="64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1</w:t>
            </w:r>
          </w:p>
        </w:tc>
        <w:tc>
          <w:tcPr>
            <w:tcW w:w="68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1</w:t>
            </w:r>
          </w:p>
        </w:tc>
        <w:tc>
          <w:tcPr>
            <w:tcW w:w="12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localities</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V</w:t>
            </w:r>
          </w:p>
        </w:tc>
        <w:tc>
          <w:tcPr>
            <w:tcW w:w="96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P</w:t>
            </w:r>
          </w:p>
        </w:tc>
        <w:tc>
          <w:tcPr>
            <w:tcW w:w="1097"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7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c>
          <w:tcPr>
            <w:tcW w:w="58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B</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r>
    </w:tbl>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Предвид характера на националния ареал на вида (по-голямата част попада в Дунавската равнина) е ясно, че всички защитени зони, включително „Река Вит“, които обхващат крайдунавските влажни зони са от съществено значение за опазването на вида в </w:t>
      </w:r>
      <w:r>
        <w:rPr>
          <w:rFonts w:ascii="Times New Roman" w:eastAsiaTheme="minorHAnsi" w:hAnsi="Times New Roman"/>
          <w:sz w:val="24"/>
          <w:szCs w:val="24"/>
        </w:rPr>
        <w:t>К</w:t>
      </w:r>
      <w:r w:rsidRPr="0093492A">
        <w:rPr>
          <w:rFonts w:ascii="Times New Roman" w:eastAsiaTheme="minorHAnsi" w:hAnsi="Times New Roman"/>
          <w:sz w:val="24"/>
          <w:szCs w:val="24"/>
        </w:rPr>
        <w:t>онтиненталния биогеографски регион.</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5. Анализ на наличната информация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В работата на Popgeorgiev </w:t>
      </w:r>
      <w:r w:rsidRPr="0093492A">
        <w:rPr>
          <w:rFonts w:ascii="Times New Roman" w:eastAsiaTheme="minorHAnsi" w:hAnsi="Times New Roman"/>
          <w:sz w:val="24"/>
          <w:szCs w:val="24"/>
          <w:lang w:val="en-US"/>
        </w:rPr>
        <w:t xml:space="preserve">et al. </w:t>
      </w:r>
      <w:r w:rsidRPr="0093492A">
        <w:rPr>
          <w:rFonts w:ascii="Times New Roman" w:eastAsiaTheme="minorHAnsi" w:hAnsi="Times New Roman"/>
          <w:sz w:val="24"/>
          <w:szCs w:val="24"/>
        </w:rPr>
        <w:t>(2019) е споменат един квадрат (</w:t>
      </w:r>
      <w:r w:rsidRPr="0093492A">
        <w:rPr>
          <w:rFonts w:ascii="Times New Roman" w:eastAsiaTheme="minorHAnsi" w:hAnsi="Times New Roman"/>
          <w:sz w:val="24"/>
          <w:szCs w:val="24"/>
          <w:lang w:val="en-US"/>
        </w:rPr>
        <w:t xml:space="preserve">UTM </w:t>
      </w:r>
      <w:r w:rsidRPr="0093492A">
        <w:rPr>
          <w:rFonts w:ascii="Times New Roman" w:eastAsiaTheme="minorHAnsi" w:hAnsi="Times New Roman"/>
          <w:sz w:val="24"/>
          <w:szCs w:val="24"/>
        </w:rPr>
        <w:t>грид 1х1</w:t>
      </w:r>
      <w:r w:rsidRPr="0093492A">
        <w:rPr>
          <w:rFonts w:ascii="Times New Roman" w:eastAsiaTheme="minorHAnsi" w:hAnsi="Times New Roman"/>
          <w:sz w:val="24"/>
          <w:szCs w:val="24"/>
          <w:lang w:val="en-US"/>
        </w:rPr>
        <w:t xml:space="preserve"> km</w:t>
      </w:r>
      <w:r w:rsidRPr="0093492A">
        <w:rPr>
          <w:rFonts w:ascii="Times New Roman" w:eastAsiaTheme="minorHAnsi" w:hAnsi="Times New Roman"/>
          <w:sz w:val="24"/>
          <w:szCs w:val="24"/>
        </w:rPr>
        <w:t xml:space="preserve">), попадащ в територията на защитената зона, в които е установена </w:t>
      </w:r>
      <w:r w:rsidRPr="0093492A">
        <w:rPr>
          <w:rFonts w:ascii="Times New Roman" w:eastAsiaTheme="minorHAnsi" w:hAnsi="Times New Roman"/>
          <w:i/>
          <w:sz w:val="24"/>
          <w:szCs w:val="24"/>
          <w:lang w:val="en-US"/>
        </w:rPr>
        <w:t>Bombina bombina</w:t>
      </w:r>
      <w:r w:rsidRPr="0093492A">
        <w:rPr>
          <w:rFonts w:ascii="Times New Roman" w:eastAsiaTheme="minorHAnsi" w:hAnsi="Times New Roman"/>
          <w:sz w:val="24"/>
          <w:szCs w:val="24"/>
        </w:rPr>
        <w:t>.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установените находища попадат в един квадрат от грид 1х1</w:t>
      </w:r>
      <w:r w:rsidRPr="0093492A">
        <w:rPr>
          <w:rFonts w:ascii="Times New Roman" w:eastAsiaTheme="minorHAnsi" w:hAnsi="Times New Roman"/>
          <w:sz w:val="24"/>
          <w:szCs w:val="24"/>
          <w:lang w:val="en-US"/>
        </w:rPr>
        <w:t xml:space="preserve"> km</w:t>
      </w:r>
      <w:r w:rsidRPr="0093492A">
        <w:rPr>
          <w:rFonts w:ascii="Times New Roman" w:eastAsiaTheme="minorHAnsi" w:hAnsi="Times New Roman"/>
          <w:sz w:val="24"/>
          <w:szCs w:val="24"/>
        </w:rPr>
        <w:t xml:space="preserve"> </w:t>
      </w:r>
      <w:r w:rsidRPr="0093492A">
        <w:rPr>
          <w:rFonts w:ascii="Times New Roman" w:eastAsiaTheme="minorHAnsi" w:hAnsi="Times New Roman"/>
          <w:sz w:val="24"/>
          <w:szCs w:val="24"/>
          <w:lang w:val="en-US"/>
        </w:rPr>
        <w:t>[</w:t>
      </w:r>
      <w:r w:rsidRPr="0093492A">
        <w:rPr>
          <w:rFonts w:ascii="Times New Roman" w:eastAsiaTheme="minorHAnsi" w:hAnsi="Times New Roman"/>
          <w:sz w:val="24"/>
          <w:szCs w:val="24"/>
        </w:rPr>
        <w:t xml:space="preserve">същият е даден и от Popgeorgiev </w:t>
      </w:r>
      <w:r w:rsidRPr="0093492A">
        <w:rPr>
          <w:rFonts w:ascii="Times New Roman" w:eastAsiaTheme="minorHAnsi" w:hAnsi="Times New Roman"/>
          <w:sz w:val="24"/>
          <w:szCs w:val="24"/>
          <w:lang w:val="en-US"/>
        </w:rPr>
        <w:t xml:space="preserve">et al. </w:t>
      </w:r>
      <w:r w:rsidRPr="0093492A">
        <w:rPr>
          <w:rFonts w:ascii="Times New Roman" w:eastAsiaTheme="minorHAnsi" w:hAnsi="Times New Roman"/>
          <w:sz w:val="24"/>
          <w:szCs w:val="24"/>
        </w:rPr>
        <w:t>(2019)</w:t>
      </w:r>
      <w:r w:rsidRPr="0093492A">
        <w:rPr>
          <w:rFonts w:ascii="Times New Roman" w:eastAsiaTheme="minorHAnsi" w:hAnsi="Times New Roman"/>
          <w:sz w:val="24"/>
          <w:szCs w:val="24"/>
          <w:lang w:val="en-US"/>
        </w:rPr>
        <w:t>]</w:t>
      </w:r>
      <w:r w:rsidRPr="0093492A">
        <w:rPr>
          <w:rFonts w:ascii="Times New Roman" w:eastAsiaTheme="minorHAnsi" w:hAnsi="Times New Roman"/>
          <w:sz w:val="24"/>
          <w:szCs w:val="24"/>
        </w:rPr>
        <w:t xml:space="preserve">, а регистрираната стойност на относителната численост на вида е 0,60 индивида на 1000 </w:t>
      </w:r>
      <w:r w:rsidRPr="0093492A">
        <w:rPr>
          <w:rFonts w:ascii="Times New Roman" w:eastAsiaTheme="minorHAnsi" w:hAnsi="Times New Roman"/>
          <w:sz w:val="24"/>
          <w:szCs w:val="24"/>
          <w:lang w:val="en-US"/>
        </w:rPr>
        <w:t>m</w:t>
      </w:r>
      <w:r w:rsidRPr="0093492A">
        <w:rPr>
          <w:rFonts w:ascii="Times New Roman" w:eastAsiaTheme="minorHAnsi" w:hAnsi="Times New Roman"/>
          <w:sz w:val="24"/>
          <w:szCs w:val="24"/>
        </w:rPr>
        <w:t xml:space="preserve">. Дадената обща площ на потенциалните местообитания (изчислена на база индуктивно моделиране) е 2905,39 ha, от които 1730,01 ha (30,26% от територията на зоната) са категоризирани като слабо пригодни,  960,34 ha (16,80%) – като пригодни и 215,03 ha (3,76%) – като оптимални. В същия доклад природозащитното състояние на вида в защитената зона е оценено като неблагоприятно-незадоволително, поради малкия брой намерени индивиди, малкия брой гридове 1х1 </w:t>
      </w:r>
      <w:r w:rsidRPr="0093492A">
        <w:rPr>
          <w:rFonts w:ascii="Times New Roman" w:eastAsiaTheme="minorHAnsi" w:hAnsi="Times New Roman"/>
          <w:sz w:val="24"/>
          <w:szCs w:val="24"/>
          <w:lang w:val="en-US"/>
        </w:rPr>
        <w:t>km</w:t>
      </w:r>
      <w:r w:rsidRPr="0093492A">
        <w:rPr>
          <w:rFonts w:ascii="Times New Roman" w:eastAsiaTheme="minorHAnsi" w:hAnsi="Times New Roman"/>
          <w:sz w:val="24"/>
          <w:szCs w:val="24"/>
        </w:rPr>
        <w:t>, в които е установен видът, и наличието на фрагментация на местообитания.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По време на теренните изследвания през 2021 г. видът беше регистриран на три места в зоната (главно по звук, т.е. хор от множество индивиди), които общо попадат в два квадрата</w:t>
      </w:r>
      <w:r w:rsidRPr="0093492A">
        <w:rPr>
          <w:rFonts w:ascii="Times New Roman" w:eastAsiaTheme="minorHAnsi" w:hAnsi="Times New Roman"/>
          <w:sz w:val="24"/>
          <w:szCs w:val="24"/>
          <w:lang w:val="en-US"/>
        </w:rPr>
        <w:t xml:space="preserve"> </w:t>
      </w:r>
      <w:r w:rsidRPr="0093492A">
        <w:rPr>
          <w:rFonts w:ascii="Times New Roman" w:eastAsiaTheme="minorHAnsi" w:hAnsi="Times New Roman"/>
          <w:sz w:val="24"/>
          <w:szCs w:val="24"/>
        </w:rPr>
        <w:t xml:space="preserve">(1х1 </w:t>
      </w:r>
      <w:r w:rsidRPr="0093492A">
        <w:rPr>
          <w:rFonts w:ascii="Times New Roman" w:eastAsiaTheme="minorHAnsi" w:hAnsi="Times New Roman"/>
          <w:sz w:val="24"/>
          <w:szCs w:val="24"/>
          <w:lang w:val="en-US"/>
        </w:rPr>
        <w:t>km</w:t>
      </w:r>
      <w:r w:rsidRPr="0093492A">
        <w:rPr>
          <w:rFonts w:ascii="Times New Roman" w:eastAsiaTheme="minorHAnsi" w:hAnsi="Times New Roman"/>
          <w:sz w:val="24"/>
          <w:szCs w:val="24"/>
        </w:rPr>
        <w:t>), като и за двата няма предишни данни за присъствие на вида. По експертна преценка, състоянието на потенциалните местообитания на вида в зоната понастоящем е добро.</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3492A" w:rsidRPr="0093492A" w:rsidRDefault="0093492A" w:rsidP="0093492A">
      <w:pPr>
        <w:spacing w:after="0" w:line="240" w:lineRule="auto"/>
        <w:jc w:val="both"/>
        <w:rPr>
          <w:rFonts w:ascii="Times New Roman" w:eastAsiaTheme="minorHAnsi" w:hAnsi="Times New Roman"/>
          <w:b/>
          <w:sz w:val="24"/>
          <w:szCs w:val="24"/>
        </w:rPr>
      </w:pPr>
    </w:p>
    <w:tbl>
      <w:tblPr>
        <w:tblStyle w:val="FooterCha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839"/>
        <w:gridCol w:w="1559"/>
        <w:gridCol w:w="2796"/>
        <w:gridCol w:w="1990"/>
      </w:tblGrid>
      <w:tr w:rsidR="0093492A" w:rsidRPr="00CB0B17" w:rsidTr="00501D28">
        <w:trPr>
          <w:tblHeader/>
        </w:trPr>
        <w:tc>
          <w:tcPr>
            <w:tcW w:w="1813" w:type="dxa"/>
            <w:shd w:val="clear" w:color="auto" w:fill="DBE5F1" w:themeFill="accent1" w:themeFillTint="33"/>
          </w:tcPr>
          <w:p w:rsidR="0093492A" w:rsidRPr="009D7FF8" w:rsidRDefault="0093492A" w:rsidP="0093492A">
            <w:pPr>
              <w:spacing w:after="160"/>
              <w:jc w:val="both"/>
              <w:rPr>
                <w:rFonts w:ascii="Times New Roman" w:eastAsiaTheme="minorHAnsi" w:hAnsi="Times New Roman"/>
                <w:b/>
              </w:rPr>
            </w:pPr>
            <w:r w:rsidRPr="009D7FF8">
              <w:rPr>
                <w:rFonts w:ascii="Times New Roman" w:eastAsiaTheme="minorHAnsi" w:hAnsi="Times New Roman"/>
                <w:b/>
              </w:rPr>
              <w:t>Параметър</w:t>
            </w:r>
          </w:p>
        </w:tc>
        <w:tc>
          <w:tcPr>
            <w:tcW w:w="1839" w:type="dxa"/>
            <w:shd w:val="clear" w:color="auto" w:fill="DBE5F1" w:themeFill="accent1" w:themeFillTint="33"/>
          </w:tcPr>
          <w:p w:rsidR="0093492A" w:rsidRPr="00CB0B17" w:rsidRDefault="0093492A" w:rsidP="0093492A">
            <w:pPr>
              <w:spacing w:after="160"/>
              <w:jc w:val="both"/>
              <w:rPr>
                <w:rFonts w:ascii="Times New Roman" w:eastAsiaTheme="minorHAnsi" w:hAnsi="Times New Roman"/>
                <w:b/>
              </w:rPr>
            </w:pPr>
            <w:r w:rsidRPr="00CB0B17">
              <w:rPr>
                <w:rFonts w:ascii="Times New Roman" w:eastAsiaTheme="minorHAnsi" w:hAnsi="Times New Roman"/>
                <w:b/>
              </w:rPr>
              <w:t>Мерна единица</w:t>
            </w:r>
          </w:p>
        </w:tc>
        <w:tc>
          <w:tcPr>
            <w:tcW w:w="1559" w:type="dxa"/>
            <w:shd w:val="clear" w:color="auto" w:fill="DBE5F1" w:themeFill="accent1" w:themeFillTint="33"/>
          </w:tcPr>
          <w:p w:rsidR="0093492A" w:rsidRPr="00CB0B17" w:rsidRDefault="0093492A" w:rsidP="0093492A">
            <w:pPr>
              <w:spacing w:after="160"/>
              <w:jc w:val="both"/>
              <w:rPr>
                <w:rFonts w:ascii="Times New Roman" w:eastAsiaTheme="minorHAnsi" w:hAnsi="Times New Roman"/>
                <w:b/>
              </w:rPr>
            </w:pPr>
            <w:r w:rsidRPr="00CB0B17">
              <w:rPr>
                <w:rFonts w:ascii="Times New Roman" w:eastAsiaTheme="minorHAnsi" w:hAnsi="Times New Roman"/>
                <w:b/>
              </w:rPr>
              <w:t>Целева стойност</w:t>
            </w:r>
          </w:p>
        </w:tc>
        <w:tc>
          <w:tcPr>
            <w:tcW w:w="2796" w:type="dxa"/>
            <w:shd w:val="clear" w:color="auto" w:fill="DBE5F1" w:themeFill="accent1" w:themeFillTint="33"/>
          </w:tcPr>
          <w:p w:rsidR="0093492A" w:rsidRPr="00CB0B17" w:rsidRDefault="0093492A" w:rsidP="0093492A">
            <w:pPr>
              <w:spacing w:after="160"/>
              <w:jc w:val="both"/>
              <w:rPr>
                <w:rFonts w:ascii="Times New Roman" w:eastAsiaTheme="minorHAnsi" w:hAnsi="Times New Roman"/>
                <w:b/>
              </w:rPr>
            </w:pPr>
            <w:r w:rsidRPr="00CB0B17">
              <w:rPr>
                <w:rFonts w:ascii="Times New Roman" w:eastAsiaTheme="minorHAnsi" w:hAnsi="Times New Roman"/>
                <w:b/>
              </w:rPr>
              <w:t>Допълнителна информация</w:t>
            </w:r>
          </w:p>
        </w:tc>
        <w:tc>
          <w:tcPr>
            <w:tcW w:w="1990" w:type="dxa"/>
            <w:shd w:val="clear" w:color="auto" w:fill="DBE5F1" w:themeFill="accent1" w:themeFillTint="33"/>
          </w:tcPr>
          <w:p w:rsidR="0093492A" w:rsidRPr="00CB0B17" w:rsidRDefault="0093492A" w:rsidP="0093492A">
            <w:pPr>
              <w:spacing w:after="160"/>
              <w:jc w:val="both"/>
              <w:rPr>
                <w:rFonts w:ascii="Times New Roman" w:eastAsiaTheme="minorHAnsi" w:hAnsi="Times New Roman"/>
                <w:b/>
              </w:rPr>
            </w:pPr>
            <w:r w:rsidRPr="00CB0B17">
              <w:rPr>
                <w:rFonts w:ascii="Times New Roman" w:eastAsiaTheme="minorHAnsi" w:hAnsi="Times New Roman"/>
                <w:b/>
              </w:rPr>
              <w:t>Специфична цел</w:t>
            </w:r>
          </w:p>
        </w:tc>
      </w:tr>
      <w:tr w:rsidR="0093492A" w:rsidRPr="00CB0B17" w:rsidTr="00501D28">
        <w:tc>
          <w:tcPr>
            <w:tcW w:w="1813" w:type="dxa"/>
          </w:tcPr>
          <w:p w:rsidR="0093492A" w:rsidRPr="009D7FF8" w:rsidRDefault="0093492A" w:rsidP="0093492A">
            <w:pPr>
              <w:spacing w:after="160"/>
              <w:rPr>
                <w:rFonts w:ascii="Times New Roman" w:eastAsiaTheme="minorHAnsi" w:hAnsi="Times New Roman"/>
                <w:b/>
              </w:rPr>
            </w:pPr>
            <w:r w:rsidRPr="009D7FF8">
              <w:rPr>
                <w:rFonts w:ascii="Times New Roman" w:eastAsiaTheme="minorHAnsi" w:hAnsi="Times New Roman"/>
                <w:b/>
              </w:rPr>
              <w:t>Популация: пространствен обхват</w:t>
            </w:r>
          </w:p>
        </w:tc>
        <w:tc>
          <w:tcPr>
            <w:tcW w:w="183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Брой квадрати 1х1 km с доказано присъствие на вида</w:t>
            </w:r>
          </w:p>
        </w:tc>
        <w:tc>
          <w:tcPr>
            <w:tcW w:w="155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Неизвестна</w:t>
            </w:r>
          </w:p>
        </w:tc>
        <w:tc>
          <w:tcPr>
            <w:tcW w:w="2796"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 xml:space="preserve">Присъствието на вида е доказано за три квадрата от географска мрежа с резолюция 1х1 km. По експертна преценка видът вероятно е по-широко разпространен в зоната, поради което е определена </w:t>
            </w:r>
            <w:r w:rsidRPr="00CB0B17">
              <w:rPr>
                <w:rFonts w:ascii="Times New Roman" w:eastAsiaTheme="minorHAnsi" w:hAnsi="Times New Roman"/>
              </w:rPr>
              <w:lastRenderedPageBreak/>
              <w:t>междинна цел.</w:t>
            </w:r>
          </w:p>
        </w:tc>
        <w:tc>
          <w:tcPr>
            <w:tcW w:w="1990"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lastRenderedPageBreak/>
              <w:t xml:space="preserve">Междинна цел: да се определи пространственият обхват на популацията чрез провеждане на целенасочени теренни </w:t>
            </w:r>
            <w:r w:rsidRPr="00CB0B17">
              <w:rPr>
                <w:rFonts w:ascii="Times New Roman" w:eastAsiaTheme="minorHAnsi" w:hAnsi="Times New Roman"/>
              </w:rPr>
              <w:lastRenderedPageBreak/>
              <w:t>изследвания до 2025 г.</w:t>
            </w:r>
          </w:p>
        </w:tc>
      </w:tr>
      <w:tr w:rsidR="0093492A" w:rsidRPr="00CB0B17" w:rsidTr="00501D28">
        <w:tc>
          <w:tcPr>
            <w:tcW w:w="1813" w:type="dxa"/>
          </w:tcPr>
          <w:p w:rsidR="0093492A" w:rsidRPr="009D7FF8" w:rsidRDefault="0093492A" w:rsidP="0093492A">
            <w:pPr>
              <w:spacing w:after="160"/>
              <w:rPr>
                <w:rFonts w:ascii="Times New Roman" w:eastAsiaTheme="minorHAnsi" w:hAnsi="Times New Roman"/>
                <w:b/>
              </w:rPr>
            </w:pPr>
            <w:r w:rsidRPr="009D7FF8">
              <w:rPr>
                <w:rFonts w:ascii="Times New Roman" w:eastAsiaTheme="minorHAnsi" w:hAnsi="Times New Roman"/>
                <w:b/>
              </w:rPr>
              <w:lastRenderedPageBreak/>
              <w:t>Популация: относителна численост</w:t>
            </w:r>
          </w:p>
        </w:tc>
        <w:tc>
          <w:tcPr>
            <w:tcW w:w="1839" w:type="dxa"/>
          </w:tcPr>
          <w:p w:rsidR="0093492A" w:rsidRDefault="0093492A" w:rsidP="0093492A">
            <w:pPr>
              <w:spacing w:after="160"/>
              <w:rPr>
                <w:rFonts w:ascii="Times New Roman" w:eastAsiaTheme="minorHAnsi" w:hAnsi="Times New Roman"/>
              </w:rPr>
            </w:pPr>
            <w:r w:rsidRPr="00CB0B17">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p w:rsidR="00F045E1" w:rsidRPr="00F045E1" w:rsidRDefault="00F045E1" w:rsidP="0093492A">
            <w:pPr>
              <w:spacing w:after="160"/>
              <w:rPr>
                <w:rFonts w:ascii="Times New Roman" w:eastAsiaTheme="minorHAnsi" w:hAnsi="Times New Roman"/>
              </w:rPr>
            </w:pPr>
            <w:r>
              <w:rPr>
                <w:rFonts w:ascii="Times New Roman" w:eastAsiaTheme="minorHAnsi" w:hAnsi="Times New Roman"/>
              </w:rPr>
              <w:t>(</w:t>
            </w:r>
            <w:r w:rsidRPr="00F045E1">
              <w:rPr>
                <w:rFonts w:ascii="Times New Roman" w:eastAsiaTheme="minorHAnsi" w:hAnsi="Times New Roman"/>
              </w:rPr>
              <w:t>виж методиката за мониторинг към НСМСБР</w:t>
            </w:r>
            <w:r>
              <w:rPr>
                <w:rFonts w:ascii="Times New Roman" w:eastAsiaTheme="minorHAnsi" w:hAnsi="Times New Roman"/>
              </w:rPr>
              <w:t>)</w:t>
            </w:r>
          </w:p>
        </w:tc>
        <w:tc>
          <w:tcPr>
            <w:tcW w:w="155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Неизвестна</w:t>
            </w:r>
          </w:p>
        </w:tc>
        <w:tc>
          <w:tcPr>
            <w:tcW w:w="2796"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Единствените числени данни са тези, събрани през 2011-2012 г., а изведената от тях стойност за относителната численост е 0,60 индивида на 1000 m. Според наблюденията през 2021 г., въпреки че не е правено отчитане на брой индивиди на единица маршрут, по експертна преценка относителната числеността вероятно значително надвишава стойността 0,60. С оглед на това относителната численост на популацията е възприета като неизвестна и е определена междинна цел.</w:t>
            </w:r>
          </w:p>
        </w:tc>
        <w:tc>
          <w:tcPr>
            <w:tcW w:w="1990"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93492A" w:rsidRPr="00CB0B17" w:rsidTr="00501D28">
        <w:tc>
          <w:tcPr>
            <w:tcW w:w="1813" w:type="dxa"/>
          </w:tcPr>
          <w:p w:rsidR="0093492A" w:rsidRPr="009D7FF8" w:rsidRDefault="0093492A" w:rsidP="0093492A">
            <w:pPr>
              <w:spacing w:after="160"/>
              <w:rPr>
                <w:rFonts w:ascii="Times New Roman" w:eastAsiaTheme="minorHAnsi" w:hAnsi="Times New Roman"/>
                <w:b/>
              </w:rPr>
            </w:pPr>
            <w:r w:rsidRPr="009D7FF8">
              <w:rPr>
                <w:rFonts w:ascii="Times New Roman" w:eastAsiaTheme="minorHAnsi" w:hAnsi="Times New Roman"/>
                <w:b/>
              </w:rPr>
              <w:t>Местообитание (площ): обща площ на потенциалните местообитания</w:t>
            </w:r>
          </w:p>
        </w:tc>
        <w:tc>
          <w:tcPr>
            <w:tcW w:w="183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Хектар (ha)</w:t>
            </w:r>
          </w:p>
        </w:tc>
        <w:tc>
          <w:tcPr>
            <w:tcW w:w="155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Най-малко 2905 ha</w:t>
            </w:r>
          </w:p>
        </w:tc>
        <w:tc>
          <w:tcPr>
            <w:tcW w:w="2796"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(2905 ha) може да се приеме като минимална референтна стойност за благоприятно състояние на вида по този параметър.</w:t>
            </w:r>
          </w:p>
        </w:tc>
        <w:tc>
          <w:tcPr>
            <w:tcW w:w="1990"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Поддържане площта на потенциалните местообитания</w:t>
            </w:r>
          </w:p>
        </w:tc>
      </w:tr>
      <w:tr w:rsidR="0093492A" w:rsidRPr="00CB0B17" w:rsidTr="00501D28">
        <w:tc>
          <w:tcPr>
            <w:tcW w:w="1813" w:type="dxa"/>
          </w:tcPr>
          <w:p w:rsidR="0093492A" w:rsidRPr="009D7FF8" w:rsidRDefault="0093492A" w:rsidP="0093492A">
            <w:pPr>
              <w:spacing w:after="160"/>
              <w:rPr>
                <w:rFonts w:ascii="Times New Roman" w:eastAsiaTheme="minorHAnsi" w:hAnsi="Times New Roman"/>
                <w:b/>
              </w:rPr>
            </w:pPr>
            <w:r w:rsidRPr="009D7FF8">
              <w:rPr>
                <w:rFonts w:ascii="Times New Roman" w:eastAsiaTheme="minorHAnsi" w:hAnsi="Times New Roman"/>
                <w:b/>
              </w:rPr>
              <w:t xml:space="preserve">Местообитание (площ): площ </w:t>
            </w:r>
            <w:r w:rsidRPr="009D7FF8">
              <w:rPr>
                <w:rFonts w:ascii="Times New Roman" w:eastAsiaTheme="minorHAnsi" w:hAnsi="Times New Roman"/>
                <w:b/>
              </w:rPr>
              <w:lastRenderedPageBreak/>
              <w:t>на</w:t>
            </w:r>
            <w:r w:rsidRPr="009D7FF8">
              <w:rPr>
                <w:rFonts w:asciiTheme="minorHAnsi" w:eastAsiaTheme="minorHAnsi" w:hAnsiTheme="minorHAnsi" w:cstheme="minorBidi"/>
                <w:b/>
              </w:rPr>
              <w:t xml:space="preserve"> </w:t>
            </w:r>
            <w:r w:rsidRPr="009D7FF8">
              <w:rPr>
                <w:rFonts w:ascii="Times New Roman" w:eastAsiaTheme="minorHAnsi" w:hAnsi="Times New Roman"/>
                <w:b/>
              </w:rPr>
              <w:t>подходящите за обитаване стоящи водоеми</w:t>
            </w:r>
          </w:p>
        </w:tc>
        <w:tc>
          <w:tcPr>
            <w:tcW w:w="183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lastRenderedPageBreak/>
              <w:t>Хектар (ha)</w:t>
            </w:r>
          </w:p>
        </w:tc>
        <w:tc>
          <w:tcPr>
            <w:tcW w:w="155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Неизвестна</w:t>
            </w:r>
          </w:p>
        </w:tc>
        <w:tc>
          <w:tcPr>
            <w:tcW w:w="2796"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 xml:space="preserve">Единствените данни за площта на на подходящите </w:t>
            </w:r>
            <w:r w:rsidRPr="00CB0B17">
              <w:rPr>
                <w:rFonts w:ascii="Times New Roman" w:eastAsiaTheme="minorHAnsi" w:hAnsi="Times New Roman"/>
              </w:rPr>
              <w:lastRenderedPageBreak/>
              <w:t>за обитаване стоящи водоеми в зоната са дадени в специфичния доклад от 2013 г. (виж ИСЗЗЕМ Натура 2000), като посочената площ представлява 2,34% от площта на потенциалните местообитания в зоната, т.е. 68 ha (2,34% от 2905,39). В същия доклад състоянието на вида по този показател е оценено, като благоприятно.</w:t>
            </w:r>
          </w:p>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Площта на стоящите водоеми към 2021 г. е неизвестна, поради което е определена междинна цел.</w:t>
            </w:r>
          </w:p>
        </w:tc>
        <w:tc>
          <w:tcPr>
            <w:tcW w:w="1990"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lastRenderedPageBreak/>
              <w:t xml:space="preserve">Междинна цел: да се определи </w:t>
            </w:r>
            <w:r w:rsidRPr="00CB0B17">
              <w:rPr>
                <w:rFonts w:ascii="Times New Roman" w:eastAsiaTheme="minorHAnsi" w:hAnsi="Times New Roman"/>
              </w:rPr>
              <w:lastRenderedPageBreak/>
              <w:t>площта подходящите за обитаване стоящи водоеми, чрез диснационни методи и верификация на терен до 2025 г.</w:t>
            </w:r>
          </w:p>
        </w:tc>
      </w:tr>
      <w:tr w:rsidR="0093492A" w:rsidRPr="00CB0B17" w:rsidTr="00501D28">
        <w:tc>
          <w:tcPr>
            <w:tcW w:w="1813" w:type="dxa"/>
          </w:tcPr>
          <w:p w:rsidR="0093492A" w:rsidRPr="009D7FF8" w:rsidRDefault="0093492A" w:rsidP="0093492A">
            <w:pPr>
              <w:spacing w:after="160"/>
              <w:rPr>
                <w:rFonts w:ascii="Times New Roman" w:eastAsiaTheme="minorHAnsi" w:hAnsi="Times New Roman"/>
                <w:b/>
              </w:rPr>
            </w:pPr>
            <w:r w:rsidRPr="009D7FF8">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83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0 m</w:t>
            </w:r>
          </w:p>
        </w:tc>
        <w:tc>
          <w:tcPr>
            <w:tcW w:w="2796"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Пътищата II-11 и Е83 пресичат потенциални местообитания на вида, съответно в района на гр. Гулянци и между селата Ясен и Опанец. И в двата случая пресичането става изцяло върху мост, следователно тези пътища не представляват прегради и състояние на вида по този параметър към 2021 г. е благоприятно.</w:t>
            </w:r>
          </w:p>
        </w:tc>
        <w:tc>
          <w:tcPr>
            <w:tcW w:w="1990"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Поддържане свързаността на потенциалните местообитания</w:t>
            </w:r>
          </w:p>
        </w:tc>
      </w:tr>
    </w:tbl>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7. Необходимост от актуализация на СФ на защитената зона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w:t>
      </w:r>
      <w:r w:rsidRPr="0093492A">
        <w:rPr>
          <w:rFonts w:ascii="Times New Roman" w:eastAsiaTheme="minorHAnsi" w:hAnsi="Times New Roman"/>
          <w:sz w:val="24"/>
          <w:szCs w:val="24"/>
        </w:rPr>
        <w:lastRenderedPageBreak/>
        <w:t xml:space="preserve">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93492A">
        <w:rPr>
          <w:rFonts w:ascii="Times New Roman" w:eastAsiaTheme="minorHAnsi" w:hAnsi="Times New Roman"/>
          <w:i/>
          <w:sz w:val="24"/>
          <w:szCs w:val="24"/>
          <w:lang w:val="en-US"/>
        </w:rPr>
        <w:t>Bombina bombina</w:t>
      </w:r>
      <w:r w:rsidRPr="0093492A">
        <w:rPr>
          <w:rFonts w:ascii="Times New Roman" w:eastAsiaTheme="minorHAnsi" w:hAnsi="Times New Roman"/>
          <w:sz w:val="24"/>
          <w:szCs w:val="24"/>
          <w:lang w:val="en-US"/>
        </w:rPr>
        <w:t xml:space="preserve"> </w:t>
      </w:r>
      <w:r w:rsidRPr="0093492A">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„рядък“ (</w:t>
      </w:r>
      <w:r w:rsidRPr="0093492A">
        <w:rPr>
          <w:rFonts w:ascii="Times New Roman" w:eastAsiaTheme="minorHAnsi" w:hAnsi="Times New Roman"/>
          <w:sz w:val="24"/>
          <w:szCs w:val="24"/>
          <w:lang w:val="en-US"/>
        </w:rPr>
        <w:t>R</w:t>
      </w:r>
      <w:r w:rsidRPr="0093492A">
        <w:rPr>
          <w:rFonts w:ascii="Times New Roman" w:eastAsiaTheme="minorHAnsi" w:hAnsi="Times New Roman"/>
          <w:sz w:val="24"/>
          <w:szCs w:val="24"/>
        </w:rPr>
        <w:t>), отколкото „много рядък“ (V).</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По отношение степента на изолация (</w:t>
      </w:r>
      <w:r w:rsidRPr="0093492A">
        <w:rPr>
          <w:rFonts w:ascii="Times New Roman" w:eastAsiaTheme="minorHAnsi" w:hAnsi="Times New Roman"/>
          <w:sz w:val="24"/>
          <w:szCs w:val="24"/>
          <w:lang w:val="en-US"/>
        </w:rPr>
        <w:t>Iso</w:t>
      </w:r>
      <w:r w:rsidRPr="0093492A">
        <w:rPr>
          <w:rFonts w:ascii="Times New Roman" w:eastAsiaTheme="minorHAnsi" w:hAnsi="Times New Roman"/>
          <w:sz w:val="24"/>
          <w:szCs w:val="24"/>
        </w:rPr>
        <w:t>.), вписаната във формуляра оценка е „В“ (=„неизолирана популация, но на границите на ареала“), но тя е неприемлива предвид факта, че зоната не се намира на границата на видовия арела. Реалната ситуация отговаря само на дефиницията „неизолирана популация в рамките на разширен ареал“, т.е. оценка „В“.</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Предложените актуализации на СФ са както следва:</w:t>
      </w:r>
    </w:p>
    <w:p w:rsidR="0093492A" w:rsidRPr="0093492A" w:rsidRDefault="0093492A" w:rsidP="0093492A">
      <w:pPr>
        <w:spacing w:after="0" w:line="240" w:lineRule="auto"/>
        <w:ind w:firstLine="567"/>
        <w:jc w:val="both"/>
        <w:rPr>
          <w:rFonts w:ascii="Times New Roman" w:eastAsiaTheme="minorHAnsi" w:hAnsi="Times New Roman"/>
          <w:sz w:val="24"/>
          <w:szCs w:val="24"/>
        </w:rPr>
      </w:pPr>
    </w:p>
    <w:tbl>
      <w:tblPr>
        <w:tblStyle w:val="TableGrid"/>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93492A" w:rsidRPr="00CB0B17" w:rsidTr="0093492A">
        <w:trPr>
          <w:trHeight w:val="255"/>
          <w:tblHeader/>
        </w:trPr>
        <w:tc>
          <w:tcPr>
            <w:tcW w:w="2434" w:type="dxa"/>
          </w:tcPr>
          <w:p w:rsidR="0093492A" w:rsidRPr="00CB0B17" w:rsidRDefault="0093492A" w:rsidP="0093492A">
            <w:pPr>
              <w:jc w:val="both"/>
              <w:rPr>
                <w:rFonts w:ascii="Times New Roman" w:eastAsiaTheme="minorHAnsi" w:hAnsi="Times New Roman"/>
              </w:rPr>
            </w:pPr>
          </w:p>
        </w:tc>
        <w:tc>
          <w:tcPr>
            <w:tcW w:w="4142" w:type="dxa"/>
            <w:gridSpan w:val="5"/>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Population in the site</w:t>
            </w:r>
          </w:p>
        </w:tc>
        <w:tc>
          <w:tcPr>
            <w:tcW w:w="3033" w:type="dxa"/>
            <w:gridSpan w:val="4"/>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Site assessment</w:t>
            </w:r>
          </w:p>
        </w:tc>
      </w:tr>
      <w:tr w:rsidR="0093492A" w:rsidRPr="00CB0B17" w:rsidTr="0093492A">
        <w:trPr>
          <w:trHeight w:val="255"/>
        </w:trPr>
        <w:tc>
          <w:tcPr>
            <w:tcW w:w="2434" w:type="dxa"/>
          </w:tcPr>
          <w:p w:rsidR="0093492A" w:rsidRPr="00CB0B17" w:rsidRDefault="0093492A" w:rsidP="0093492A">
            <w:pPr>
              <w:jc w:val="both"/>
              <w:rPr>
                <w:rFonts w:ascii="Times New Roman" w:eastAsiaTheme="minorHAnsi" w:hAnsi="Times New Roman"/>
              </w:rPr>
            </w:pPr>
          </w:p>
        </w:tc>
        <w:tc>
          <w:tcPr>
            <w:tcW w:w="1326" w:type="dxa"/>
            <w:gridSpan w:val="2"/>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Size</w:t>
            </w:r>
          </w:p>
        </w:tc>
        <w:tc>
          <w:tcPr>
            <w:tcW w:w="120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Unit</w:t>
            </w:r>
          </w:p>
        </w:tc>
        <w:tc>
          <w:tcPr>
            <w:tcW w:w="650"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Cat.</w:t>
            </w:r>
          </w:p>
        </w:tc>
        <w:tc>
          <w:tcPr>
            <w:tcW w:w="96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D.qual.</w:t>
            </w:r>
          </w:p>
        </w:tc>
        <w:tc>
          <w:tcPr>
            <w:tcW w:w="1097"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A/B/C/D</w:t>
            </w:r>
          </w:p>
        </w:tc>
        <w:tc>
          <w:tcPr>
            <w:tcW w:w="1936" w:type="dxa"/>
            <w:gridSpan w:val="3"/>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A/B/C</w:t>
            </w:r>
          </w:p>
        </w:tc>
      </w:tr>
      <w:tr w:rsidR="0093492A" w:rsidRPr="00CB0B17" w:rsidTr="0093492A">
        <w:trPr>
          <w:trHeight w:val="255"/>
        </w:trPr>
        <w:tc>
          <w:tcPr>
            <w:tcW w:w="2434" w:type="dxa"/>
          </w:tcPr>
          <w:p w:rsidR="0093492A" w:rsidRPr="00CB0B17" w:rsidRDefault="0093492A" w:rsidP="0093492A">
            <w:pPr>
              <w:jc w:val="both"/>
              <w:rPr>
                <w:rFonts w:ascii="Times New Roman" w:eastAsiaTheme="minorHAnsi" w:hAnsi="Times New Roman"/>
              </w:rPr>
            </w:pPr>
          </w:p>
        </w:tc>
        <w:tc>
          <w:tcPr>
            <w:tcW w:w="64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Min</w:t>
            </w:r>
          </w:p>
        </w:tc>
        <w:tc>
          <w:tcPr>
            <w:tcW w:w="68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Max</w:t>
            </w:r>
          </w:p>
        </w:tc>
        <w:tc>
          <w:tcPr>
            <w:tcW w:w="120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650"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96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1097"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Pop.</w:t>
            </w:r>
          </w:p>
        </w:tc>
        <w:tc>
          <w:tcPr>
            <w:tcW w:w="703"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Con.</w:t>
            </w:r>
          </w:p>
        </w:tc>
        <w:tc>
          <w:tcPr>
            <w:tcW w:w="583"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Iso.</w:t>
            </w:r>
          </w:p>
        </w:tc>
        <w:tc>
          <w:tcPr>
            <w:tcW w:w="650"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Glo.</w:t>
            </w:r>
          </w:p>
        </w:tc>
      </w:tr>
      <w:tr w:rsidR="0093492A" w:rsidRPr="00CB0B17" w:rsidTr="0093492A">
        <w:trPr>
          <w:trHeight w:val="255"/>
        </w:trPr>
        <w:tc>
          <w:tcPr>
            <w:tcW w:w="2434" w:type="dxa"/>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Съществуваща оценка</w:t>
            </w:r>
          </w:p>
        </w:tc>
        <w:tc>
          <w:tcPr>
            <w:tcW w:w="64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1</w:t>
            </w:r>
          </w:p>
        </w:tc>
        <w:tc>
          <w:tcPr>
            <w:tcW w:w="6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1</w:t>
            </w:r>
          </w:p>
        </w:tc>
        <w:tc>
          <w:tcPr>
            <w:tcW w:w="12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localities</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V</w:t>
            </w:r>
          </w:p>
        </w:tc>
        <w:tc>
          <w:tcPr>
            <w:tcW w:w="96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P</w:t>
            </w:r>
          </w:p>
        </w:tc>
        <w:tc>
          <w:tcPr>
            <w:tcW w:w="1097"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C</w:t>
            </w:r>
          </w:p>
        </w:tc>
        <w:tc>
          <w:tcPr>
            <w:tcW w:w="7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c>
          <w:tcPr>
            <w:tcW w:w="5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B</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r>
      <w:tr w:rsidR="0093492A" w:rsidRPr="00CB0B17" w:rsidTr="0093492A">
        <w:trPr>
          <w:trHeight w:val="255"/>
        </w:trPr>
        <w:tc>
          <w:tcPr>
            <w:tcW w:w="2434" w:type="dxa"/>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Актуализация</w:t>
            </w:r>
          </w:p>
        </w:tc>
        <w:tc>
          <w:tcPr>
            <w:tcW w:w="64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3</w:t>
            </w:r>
          </w:p>
        </w:tc>
        <w:tc>
          <w:tcPr>
            <w:tcW w:w="6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3</w:t>
            </w:r>
          </w:p>
        </w:tc>
        <w:tc>
          <w:tcPr>
            <w:tcW w:w="12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grids1x1</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R</w:t>
            </w:r>
          </w:p>
        </w:tc>
        <w:tc>
          <w:tcPr>
            <w:tcW w:w="96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P</w:t>
            </w:r>
          </w:p>
        </w:tc>
        <w:tc>
          <w:tcPr>
            <w:tcW w:w="1097"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C</w:t>
            </w:r>
          </w:p>
        </w:tc>
        <w:tc>
          <w:tcPr>
            <w:tcW w:w="7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c>
          <w:tcPr>
            <w:tcW w:w="5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С</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r>
    </w:tbl>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8. Цитирана литература</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Бешков, В., К. Нанев. 2002. Земноводни и влечуги в България. Pensoft, София-Москва, 120 с.</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Stojanov, A., N. Tzankov, B. Naumov. 2011. Die Amphibien und Reptilien Bulgariens. Frankfurt am Main, Chimaira, 588 pp.</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contextualSpacing/>
        <w:jc w:val="both"/>
        <w:rPr>
          <w:rFonts w:ascii="Times New Roman" w:eastAsiaTheme="minorHAnsi" w:hAnsi="Times New Roman"/>
          <w:sz w:val="24"/>
          <w:szCs w:val="24"/>
          <w:lang w:eastAsia="bg-BG"/>
        </w:rPr>
      </w:pPr>
      <w:r w:rsidRPr="0093492A">
        <w:rPr>
          <w:rFonts w:ascii="Times New Roman" w:eastAsiaTheme="minorHAnsi" w:hAnsi="Times New Roman"/>
          <w:i/>
          <w:sz w:val="24"/>
          <w:szCs w:val="24"/>
          <w:lang w:eastAsia="bg-BG"/>
        </w:rPr>
        <w:lastRenderedPageBreak/>
        <w:t>Автори</w:t>
      </w:r>
      <w:r w:rsidRPr="0093492A">
        <w:rPr>
          <w:rFonts w:ascii="Times New Roman" w:eastAsiaTheme="minorHAnsi" w:hAnsi="Times New Roman"/>
          <w:sz w:val="24"/>
          <w:szCs w:val="24"/>
          <w:lang w:eastAsia="bg-BG"/>
        </w:rPr>
        <w:t>: Борислав Наумов, Емилия Вачева, Симеон Луканов</w:t>
      </w:r>
    </w:p>
    <w:p w:rsidR="0093492A" w:rsidRPr="0093492A" w:rsidRDefault="0093492A" w:rsidP="004746F0">
      <w:pPr>
        <w:rPr>
          <w:rFonts w:ascii="Times New Roman" w:hAnsi="Times New Roman"/>
          <w:color w:val="1F497D" w:themeColor="text2"/>
          <w:sz w:val="28"/>
          <w:szCs w:val="28"/>
        </w:rPr>
      </w:pPr>
    </w:p>
    <w:p w:rsidR="004746F0" w:rsidRDefault="00F54975" w:rsidP="007E046E">
      <w:pPr>
        <w:outlineLvl w:val="1"/>
        <w:rPr>
          <w:rFonts w:ascii="Times New Roman" w:hAnsi="Times New Roman"/>
          <w:i/>
          <w:color w:val="1F497D" w:themeColor="text2"/>
          <w:sz w:val="28"/>
          <w:szCs w:val="28"/>
        </w:rPr>
      </w:pPr>
      <w:bookmarkStart w:id="65" w:name="_Toc88998083"/>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1193 </w:t>
      </w:r>
      <w:r w:rsidR="004746F0" w:rsidRPr="00F54975">
        <w:rPr>
          <w:rFonts w:ascii="Times New Roman" w:hAnsi="Times New Roman"/>
          <w:i/>
          <w:color w:val="1F497D" w:themeColor="text2"/>
          <w:sz w:val="28"/>
          <w:szCs w:val="28"/>
          <w:lang w:val="en-US"/>
        </w:rPr>
        <w:t>Bombina variegat</w:t>
      </w:r>
      <w:r>
        <w:rPr>
          <w:rFonts w:ascii="Times New Roman" w:hAnsi="Times New Roman"/>
          <w:i/>
          <w:color w:val="1F497D" w:themeColor="text2"/>
          <w:sz w:val="28"/>
          <w:szCs w:val="28"/>
        </w:rPr>
        <w:t>а</w:t>
      </w:r>
      <w:bookmarkEnd w:id="65"/>
    </w:p>
    <w:p w:rsidR="0093492A" w:rsidRPr="0093492A" w:rsidRDefault="0093492A" w:rsidP="0093492A">
      <w:pPr>
        <w:spacing w:after="0" w:line="240" w:lineRule="auto"/>
        <w:jc w:val="both"/>
        <w:rPr>
          <w:rFonts w:ascii="Times New Roman" w:eastAsiaTheme="minorHAnsi" w:hAnsi="Times New Roman"/>
          <w:sz w:val="24"/>
          <w:szCs w:val="24"/>
        </w:rPr>
      </w:pPr>
      <w:r w:rsidRPr="0093492A">
        <w:rPr>
          <w:rFonts w:ascii="Times New Roman" w:eastAsiaTheme="minorHAnsi" w:hAnsi="Times New Roman"/>
          <w:b/>
          <w:sz w:val="24"/>
          <w:szCs w:val="24"/>
        </w:rPr>
        <w:t xml:space="preserve">1. Код и наименование на вида: </w:t>
      </w:r>
      <w:r w:rsidRPr="0093492A">
        <w:rPr>
          <w:rFonts w:ascii="Times New Roman" w:eastAsiaTheme="minorHAnsi" w:hAnsi="Times New Roman"/>
          <w:sz w:val="24"/>
          <w:szCs w:val="24"/>
        </w:rPr>
        <w:t xml:space="preserve">1193 </w:t>
      </w:r>
      <w:r w:rsidRPr="0093492A">
        <w:rPr>
          <w:rFonts w:ascii="Times New Roman" w:eastAsiaTheme="minorHAnsi" w:hAnsi="Times New Roman"/>
          <w:i/>
          <w:sz w:val="24"/>
          <w:szCs w:val="24"/>
        </w:rPr>
        <w:t>Bombina variegata</w:t>
      </w:r>
      <w:r w:rsidR="00BB019E">
        <w:rPr>
          <w:rFonts w:ascii="Times New Roman" w:eastAsiaTheme="minorHAnsi" w:hAnsi="Times New Roman"/>
          <w:sz w:val="24"/>
          <w:szCs w:val="24"/>
        </w:rPr>
        <w:t xml:space="preserve"> – Ж</w:t>
      </w:r>
      <w:r w:rsidRPr="0093492A">
        <w:rPr>
          <w:rFonts w:ascii="Times New Roman" w:eastAsiaTheme="minorHAnsi" w:hAnsi="Times New Roman"/>
          <w:sz w:val="24"/>
          <w:szCs w:val="24"/>
        </w:rPr>
        <w:t>ълтокоремна бумка</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2. Кратка характеристика на целевия обект</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Дължината на тялото достига до 5,5 cm; крайниците са сравнително къси, а главата е по-широка, отколкото дълга. Основният цвят на гръбната страна най-често е кафеникав, но може да варира от зеленикавокафяв до почти черен, като често се наблюдават четири мръсножълти петна – две по-малки в задтилната област и две по-големи на гърба. Коремната страна е с яркожълт до яркооранжев фон, по който се разполагат неравномерно сиво-черни петна (Stojanov et al. 2011; Цанков и др. 2014).</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Видът е широко разпространен в предпланинските и планинските райони на България (до около 1500 m н.в., а на места и по-високо) с изключение на Странджа и най-източните части на Стара планина; не се среща в равнинните части на страната, но са известни няколко изолирани находища в Дунавската равнина, вкл. непотвърдени данни за намиране на вида по самото крайбрежие на р. Дунав (Stojanov et al. 2011; Цанков и др. 2014; Popgeorgiev et al. 2019). Обитава различни типове водоеми: планински потоци, блата, езера, разливи на реки, временни локви, наводнени канавки и коловози, корита на чешми и др. (Бешков и Нанев 2002; Stojanov et al. 2011).</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Bombina variegata</w:t>
      </w:r>
      <w:r w:rsidRPr="0093492A">
        <w:rPr>
          <w:rFonts w:ascii="Times New Roman" w:eastAsiaTheme="minorHAnsi" w:hAnsi="Times New Roman"/>
          <w:sz w:val="24"/>
          <w:szCs w:val="24"/>
        </w:rPr>
        <w:t xml:space="preserve"> е активна от март до октомври. Размножителният период често е доста разтеглен през годината и може да трае от март до края на юли.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Цанков и др. 201).</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3. Състояние на биогеографско ниво и разпространение в мрежата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Според националното докладване по Чл. 17 от Директива 92/43 през 2013 г. природозащитн</w:t>
      </w:r>
      <w:r>
        <w:rPr>
          <w:rFonts w:ascii="Times New Roman" w:eastAsiaTheme="minorHAnsi" w:hAnsi="Times New Roman"/>
          <w:sz w:val="24"/>
          <w:szCs w:val="24"/>
        </w:rPr>
        <w:t>ото състояние (ПС) на вида и в Континенталния, и в А</w:t>
      </w:r>
      <w:r w:rsidRPr="0093492A">
        <w:rPr>
          <w:rFonts w:ascii="Times New Roman" w:eastAsiaTheme="minorHAnsi" w:hAnsi="Times New Roman"/>
          <w:sz w:val="24"/>
          <w:szCs w:val="24"/>
        </w:rPr>
        <w:t xml:space="preserve">лпийския биогеографски регион е благоприятно (FV) по всички показататели за оценка. Според докладването от 2019 г. ПС на </w:t>
      </w:r>
      <w:r>
        <w:rPr>
          <w:rFonts w:ascii="Times New Roman" w:eastAsiaTheme="minorHAnsi" w:hAnsi="Times New Roman"/>
          <w:sz w:val="24"/>
          <w:szCs w:val="24"/>
        </w:rPr>
        <w:t>вида е благоприятно в А</w:t>
      </w:r>
      <w:r w:rsidRPr="0093492A">
        <w:rPr>
          <w:rFonts w:ascii="Times New Roman" w:eastAsiaTheme="minorHAnsi" w:hAnsi="Times New Roman"/>
          <w:sz w:val="24"/>
          <w:szCs w:val="24"/>
        </w:rPr>
        <w:t>лпийския биогеограф</w:t>
      </w:r>
      <w:r>
        <w:rPr>
          <w:rFonts w:ascii="Times New Roman" w:eastAsiaTheme="minorHAnsi" w:hAnsi="Times New Roman"/>
          <w:sz w:val="24"/>
          <w:szCs w:val="24"/>
        </w:rPr>
        <w:t>ски регион и неизвестно (ХХ) в К</w:t>
      </w:r>
      <w:r w:rsidRPr="0093492A">
        <w:rPr>
          <w:rFonts w:ascii="Times New Roman" w:eastAsiaTheme="minorHAnsi" w:hAnsi="Times New Roman"/>
          <w:sz w:val="24"/>
          <w:szCs w:val="24"/>
        </w:rPr>
        <w:t>онтиненталния поради недостатъчност на данните за размера на популациите, местообитанията и бъдещите перспективи.</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Bombina variegata</w:t>
      </w:r>
      <w:r w:rsidRPr="0093492A">
        <w:rPr>
          <w:rFonts w:ascii="Times New Roman" w:eastAsiaTheme="minorHAnsi" w:hAnsi="Times New Roman"/>
          <w:sz w:val="24"/>
          <w:szCs w:val="24"/>
        </w:rPr>
        <w:t xml:space="preserve"> фигурира в стандартните формуляри за данни на 116 защитени зони за местообитанията от мрежата Натура 2000 в България.</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4. Състояние на ниво защитена зона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В Стандартния формуляр на зоната са дадени следните оценки за </w:t>
      </w:r>
      <w:r w:rsidRPr="0093492A">
        <w:rPr>
          <w:rFonts w:ascii="Times New Roman" w:eastAsiaTheme="minorHAnsi" w:hAnsi="Times New Roman"/>
          <w:i/>
          <w:sz w:val="24"/>
          <w:szCs w:val="24"/>
        </w:rPr>
        <w:t>Bombina variegata</w:t>
      </w:r>
      <w:r w:rsidRPr="0093492A">
        <w:rPr>
          <w:rFonts w:ascii="Times New Roman" w:eastAsiaTheme="minorHAnsi" w:hAnsi="Times New Roman"/>
          <w:sz w:val="24"/>
          <w:szCs w:val="24"/>
        </w:rPr>
        <w:t>:</w:t>
      </w:r>
    </w:p>
    <w:p w:rsidR="0093492A" w:rsidRPr="0093492A" w:rsidRDefault="0093492A" w:rsidP="0093492A">
      <w:pPr>
        <w:spacing w:after="0" w:line="240" w:lineRule="auto"/>
        <w:ind w:firstLine="567"/>
        <w:jc w:val="both"/>
        <w:rPr>
          <w:rFonts w:ascii="Times New Roman" w:eastAsiaTheme="minorHAnsi" w:hAnsi="Times New Roman"/>
          <w:sz w:val="24"/>
          <w:szCs w:val="24"/>
        </w:rPr>
      </w:pPr>
    </w:p>
    <w:tbl>
      <w:tblPr>
        <w:tblStyle w:val="TableGrid"/>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93492A" w:rsidRPr="00CB0B17" w:rsidTr="0093492A">
        <w:trPr>
          <w:trHeight w:val="255"/>
          <w:jc w:val="center"/>
        </w:trPr>
        <w:tc>
          <w:tcPr>
            <w:tcW w:w="4142" w:type="dxa"/>
            <w:gridSpan w:val="5"/>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Population in the site</w:t>
            </w:r>
          </w:p>
        </w:tc>
        <w:tc>
          <w:tcPr>
            <w:tcW w:w="3033" w:type="dxa"/>
            <w:gridSpan w:val="4"/>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Site assessment</w:t>
            </w:r>
          </w:p>
        </w:tc>
      </w:tr>
      <w:tr w:rsidR="0093492A" w:rsidRPr="00CB0B17" w:rsidTr="0093492A">
        <w:trPr>
          <w:trHeight w:val="255"/>
          <w:jc w:val="center"/>
        </w:trPr>
        <w:tc>
          <w:tcPr>
            <w:tcW w:w="1326" w:type="dxa"/>
            <w:gridSpan w:val="2"/>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Size</w:t>
            </w:r>
          </w:p>
        </w:tc>
        <w:tc>
          <w:tcPr>
            <w:tcW w:w="120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Unit</w:t>
            </w:r>
          </w:p>
        </w:tc>
        <w:tc>
          <w:tcPr>
            <w:tcW w:w="650"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Cat.</w:t>
            </w:r>
          </w:p>
        </w:tc>
        <w:tc>
          <w:tcPr>
            <w:tcW w:w="96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D.qual.</w:t>
            </w:r>
          </w:p>
        </w:tc>
        <w:tc>
          <w:tcPr>
            <w:tcW w:w="1097"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A/B/C/D</w:t>
            </w:r>
          </w:p>
        </w:tc>
        <w:tc>
          <w:tcPr>
            <w:tcW w:w="1936" w:type="dxa"/>
            <w:gridSpan w:val="3"/>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A/B/C</w:t>
            </w:r>
          </w:p>
        </w:tc>
      </w:tr>
      <w:tr w:rsidR="0093492A" w:rsidRPr="00CB0B17" w:rsidTr="0093492A">
        <w:trPr>
          <w:trHeight w:val="255"/>
          <w:jc w:val="center"/>
        </w:trPr>
        <w:tc>
          <w:tcPr>
            <w:tcW w:w="64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Min</w:t>
            </w:r>
          </w:p>
        </w:tc>
        <w:tc>
          <w:tcPr>
            <w:tcW w:w="68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Max</w:t>
            </w:r>
          </w:p>
        </w:tc>
        <w:tc>
          <w:tcPr>
            <w:tcW w:w="120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650"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96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1097"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Pop.</w:t>
            </w:r>
          </w:p>
        </w:tc>
        <w:tc>
          <w:tcPr>
            <w:tcW w:w="703"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Con.</w:t>
            </w:r>
          </w:p>
        </w:tc>
        <w:tc>
          <w:tcPr>
            <w:tcW w:w="583"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Iso.</w:t>
            </w:r>
          </w:p>
        </w:tc>
        <w:tc>
          <w:tcPr>
            <w:tcW w:w="650"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Glo.</w:t>
            </w:r>
          </w:p>
        </w:tc>
      </w:tr>
      <w:tr w:rsidR="0093492A" w:rsidRPr="00CB0B17" w:rsidTr="0093492A">
        <w:trPr>
          <w:trHeight w:val="255"/>
          <w:jc w:val="center"/>
        </w:trPr>
        <w:tc>
          <w:tcPr>
            <w:tcW w:w="643" w:type="dxa"/>
            <w:noWrap/>
          </w:tcPr>
          <w:p w:rsidR="0093492A" w:rsidRPr="00CB0B17" w:rsidRDefault="0093492A" w:rsidP="0093492A">
            <w:pPr>
              <w:rPr>
                <w:rFonts w:ascii="Times New Roman" w:eastAsiaTheme="minorHAnsi" w:hAnsi="Times New Roman"/>
              </w:rPr>
            </w:pPr>
          </w:p>
        </w:tc>
        <w:tc>
          <w:tcPr>
            <w:tcW w:w="683" w:type="dxa"/>
            <w:noWrap/>
          </w:tcPr>
          <w:p w:rsidR="0093492A" w:rsidRPr="00CB0B17" w:rsidRDefault="0093492A" w:rsidP="0093492A">
            <w:pPr>
              <w:rPr>
                <w:rFonts w:ascii="Times New Roman" w:eastAsiaTheme="minorHAnsi" w:hAnsi="Times New Roman"/>
              </w:rPr>
            </w:pPr>
          </w:p>
        </w:tc>
        <w:tc>
          <w:tcPr>
            <w:tcW w:w="12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localities</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P</w:t>
            </w:r>
          </w:p>
        </w:tc>
        <w:tc>
          <w:tcPr>
            <w:tcW w:w="96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DD</w:t>
            </w:r>
          </w:p>
        </w:tc>
        <w:tc>
          <w:tcPr>
            <w:tcW w:w="1097"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C</w:t>
            </w:r>
          </w:p>
        </w:tc>
        <w:tc>
          <w:tcPr>
            <w:tcW w:w="7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c>
          <w:tcPr>
            <w:tcW w:w="5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B</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r>
    </w:tbl>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Предвид характера на националния ареал на вида (типичен ниско и среднопланински вид, избягващ равнините и низините) е ясно, че значението на </w:t>
      </w:r>
      <w:r w:rsidRPr="0093492A">
        <w:rPr>
          <w:rFonts w:ascii="Times New Roman" w:eastAsiaTheme="minorHAnsi" w:hAnsi="Times New Roman"/>
          <w:sz w:val="24"/>
          <w:szCs w:val="24"/>
        </w:rPr>
        <w:lastRenderedPageBreak/>
        <w:t>защитена зона „Река Вит“ за опазването на вида е несъществено или (по-вероятно) никакво.</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5. Анализ на наличната информация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В научната литература няма данни за находища на </w:t>
      </w:r>
      <w:r w:rsidRPr="0093492A">
        <w:rPr>
          <w:rFonts w:ascii="Times New Roman" w:eastAsiaTheme="minorHAnsi" w:hAnsi="Times New Roman"/>
          <w:i/>
          <w:sz w:val="24"/>
          <w:szCs w:val="24"/>
          <w:lang w:val="en-US"/>
        </w:rPr>
        <w:t>Bombina variegata</w:t>
      </w:r>
      <w:r w:rsidRPr="0093492A">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91,68 ha, от които 88,58 ha (1,55% от територията на зоната) са категоризирани като слабо пригодни и  3,11 ha (0,05%)  – като пригодни.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и липса на оптимални местообитания. По време на теренните изследвания през 2021 г. видът не беше регистриран в защитената зона, а и не бяха забелязани подходящи за него водни местообитания.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Защитена зона „Река Вит“ се намира далеч извън основния ареал на </w:t>
      </w:r>
      <w:r w:rsidRPr="0093492A">
        <w:rPr>
          <w:rFonts w:ascii="Times New Roman" w:eastAsiaTheme="minorHAnsi" w:hAnsi="Times New Roman"/>
          <w:i/>
          <w:sz w:val="24"/>
          <w:szCs w:val="24"/>
          <w:lang w:val="en-US"/>
        </w:rPr>
        <w:t>Bombina variegata</w:t>
      </w:r>
      <w:r w:rsidRPr="0093492A">
        <w:rPr>
          <w:rFonts w:ascii="Times New Roman" w:eastAsiaTheme="minorHAnsi" w:hAnsi="Times New Roman"/>
          <w:sz w:val="24"/>
          <w:szCs w:val="24"/>
        </w:rPr>
        <w:t>, видът никога не е намиран в нея, а площта на потенциалните местообитания е нищожна. В този смисъл може да се твърди, че присъствието на</w:t>
      </w:r>
      <w:r w:rsidRPr="0093492A">
        <w:rPr>
          <w:rFonts w:ascii="Times New Roman" w:eastAsiaTheme="minorHAnsi" w:hAnsi="Times New Roman"/>
          <w:i/>
          <w:sz w:val="24"/>
          <w:szCs w:val="24"/>
          <w:lang w:val="en-US"/>
        </w:rPr>
        <w:t xml:space="preserve"> Bombina variegata</w:t>
      </w:r>
      <w:r w:rsidRPr="0093492A">
        <w:rPr>
          <w:rFonts w:ascii="Times New Roman" w:eastAsiaTheme="minorHAnsi" w:hAnsi="Times New Roman"/>
          <w:sz w:val="24"/>
          <w:szCs w:val="24"/>
        </w:rPr>
        <w:t xml:space="preserve"> в зоната е малко вероятно, но не е напълно изключено, тъй като съществуват няколко съобщения (макар и непотвърдени в последните години) за намиране на вида по самото крайбрежие на р. Дунав.</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С оглед гореизложеното е ясно, че определянето на специфични цели за </w:t>
      </w:r>
      <w:r w:rsidRPr="0093492A">
        <w:rPr>
          <w:rFonts w:ascii="Times New Roman" w:eastAsiaTheme="minorHAnsi" w:hAnsi="Times New Roman"/>
          <w:i/>
          <w:sz w:val="24"/>
          <w:szCs w:val="24"/>
          <w:lang w:val="en-US"/>
        </w:rPr>
        <w:t>Bombina variegata</w:t>
      </w:r>
      <w:r w:rsidRPr="0093492A">
        <w:rPr>
          <w:rFonts w:ascii="Times New Roman" w:eastAsiaTheme="minorHAnsi" w:hAnsi="Times New Roman"/>
          <w:sz w:val="24"/>
          <w:szCs w:val="24"/>
        </w:rPr>
        <w:t xml:space="preserve"> в ЗЗ „Река Вит“ би било безсмислено.</w:t>
      </w:r>
    </w:p>
    <w:p w:rsidR="0093492A" w:rsidRPr="0093492A" w:rsidRDefault="0093492A" w:rsidP="0093492A">
      <w:pPr>
        <w:spacing w:after="0" w:line="240" w:lineRule="auto"/>
        <w:ind w:firstLine="567"/>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7. Необходимост от актуализация на СФ на защитената зона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93492A">
        <w:rPr>
          <w:rFonts w:ascii="Times New Roman" w:eastAsiaTheme="minorHAnsi" w:hAnsi="Times New Roman"/>
          <w:i/>
          <w:sz w:val="24"/>
          <w:szCs w:val="24"/>
          <w:lang w:val="en-US"/>
        </w:rPr>
        <w:t>Bombina variegata</w:t>
      </w:r>
      <w:r w:rsidRPr="0093492A">
        <w:rPr>
          <w:rFonts w:ascii="Times New Roman" w:eastAsiaTheme="minorHAnsi" w:hAnsi="Times New Roman"/>
          <w:sz w:val="24"/>
          <w:szCs w:val="24"/>
          <w:lang w:val="en-US"/>
        </w:rPr>
        <w:t xml:space="preserve"> </w:t>
      </w:r>
      <w:r w:rsidRPr="0093492A">
        <w:rPr>
          <w:rFonts w:ascii="Times New Roman" w:eastAsiaTheme="minorHAnsi" w:hAnsi="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потоци, а освен това има и сухоземна фаза. Що се отнася до потоци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w:t>
      </w:r>
      <w:r w:rsidRPr="0093492A">
        <w:rPr>
          <w:rFonts w:ascii="Times New Roman" w:eastAsiaTheme="minorHAnsi" w:hAnsi="Times New Roman"/>
          <w:sz w:val="24"/>
          <w:szCs w:val="24"/>
        </w:rPr>
        <w:lastRenderedPageBreak/>
        <w:t>се променят от брой находища (localities), на брой клетки с резолюция 1х1 км (grids1x1), което е максималната допустима резолюция.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По отношение оценката на зоната се налага съществена промяна, тъй като според анализа на наличната информация ако изобщо съществува местна популация, тя може да се категоризира само като незначителна, т.е. оценка </w:t>
      </w:r>
      <w:r w:rsidRPr="0093492A">
        <w:rPr>
          <w:rFonts w:ascii="Times New Roman" w:eastAsiaTheme="minorHAnsi" w:hAnsi="Times New Roman"/>
          <w:sz w:val="24"/>
          <w:szCs w:val="24"/>
          <w:lang w:val="en-US"/>
        </w:rPr>
        <w:t>D</w:t>
      </w:r>
      <w:r w:rsidRPr="0093492A">
        <w:rPr>
          <w:rFonts w:ascii="Times New Roman" w:eastAsiaTheme="minorHAnsi" w:hAnsi="Times New Roman"/>
          <w:sz w:val="24"/>
          <w:szCs w:val="24"/>
        </w:rPr>
        <w:t>. В този случай критериите „Опазване“, „Изолация“ и „Обща оценка“ не следва да се отбелязват.</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Предложените актуализации на СФ са както следва:</w:t>
      </w:r>
    </w:p>
    <w:p w:rsidR="0093492A" w:rsidRPr="0093492A" w:rsidRDefault="0093492A" w:rsidP="0093492A">
      <w:pPr>
        <w:spacing w:after="0" w:line="240" w:lineRule="auto"/>
        <w:ind w:firstLine="567"/>
        <w:jc w:val="both"/>
        <w:rPr>
          <w:rFonts w:ascii="Times New Roman" w:eastAsiaTheme="minorHAnsi" w:hAnsi="Times New Roman"/>
          <w:sz w:val="24"/>
          <w:szCs w:val="24"/>
        </w:rPr>
      </w:pPr>
    </w:p>
    <w:tbl>
      <w:tblPr>
        <w:tblStyle w:val="TableGrid"/>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93492A" w:rsidRPr="00CB0B17" w:rsidTr="0093492A">
        <w:trPr>
          <w:trHeight w:val="255"/>
          <w:tblHeader/>
        </w:trPr>
        <w:tc>
          <w:tcPr>
            <w:tcW w:w="2434" w:type="dxa"/>
          </w:tcPr>
          <w:p w:rsidR="0093492A" w:rsidRPr="00CB0B17" w:rsidRDefault="0093492A" w:rsidP="0093492A">
            <w:pPr>
              <w:jc w:val="both"/>
              <w:rPr>
                <w:rFonts w:ascii="Times New Roman" w:eastAsiaTheme="minorHAnsi" w:hAnsi="Times New Roman"/>
              </w:rPr>
            </w:pPr>
          </w:p>
        </w:tc>
        <w:tc>
          <w:tcPr>
            <w:tcW w:w="4142" w:type="dxa"/>
            <w:gridSpan w:val="5"/>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Population in the site</w:t>
            </w:r>
          </w:p>
        </w:tc>
        <w:tc>
          <w:tcPr>
            <w:tcW w:w="3033" w:type="dxa"/>
            <w:gridSpan w:val="4"/>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Site assessment</w:t>
            </w:r>
          </w:p>
        </w:tc>
      </w:tr>
      <w:tr w:rsidR="0093492A" w:rsidRPr="00CB0B17" w:rsidTr="0093492A">
        <w:trPr>
          <w:trHeight w:val="255"/>
        </w:trPr>
        <w:tc>
          <w:tcPr>
            <w:tcW w:w="2434" w:type="dxa"/>
          </w:tcPr>
          <w:p w:rsidR="0093492A" w:rsidRPr="00CB0B17" w:rsidRDefault="0093492A" w:rsidP="0093492A">
            <w:pPr>
              <w:jc w:val="both"/>
              <w:rPr>
                <w:rFonts w:ascii="Times New Roman" w:eastAsiaTheme="minorHAnsi" w:hAnsi="Times New Roman"/>
              </w:rPr>
            </w:pPr>
          </w:p>
        </w:tc>
        <w:tc>
          <w:tcPr>
            <w:tcW w:w="1326" w:type="dxa"/>
            <w:gridSpan w:val="2"/>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Size</w:t>
            </w:r>
          </w:p>
        </w:tc>
        <w:tc>
          <w:tcPr>
            <w:tcW w:w="120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Unit</w:t>
            </w:r>
          </w:p>
        </w:tc>
        <w:tc>
          <w:tcPr>
            <w:tcW w:w="650"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Cat.</w:t>
            </w:r>
          </w:p>
        </w:tc>
        <w:tc>
          <w:tcPr>
            <w:tcW w:w="96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D.qual.</w:t>
            </w:r>
          </w:p>
        </w:tc>
        <w:tc>
          <w:tcPr>
            <w:tcW w:w="1097"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A/B/C/D</w:t>
            </w:r>
          </w:p>
        </w:tc>
        <w:tc>
          <w:tcPr>
            <w:tcW w:w="1936" w:type="dxa"/>
            <w:gridSpan w:val="3"/>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A/B/C</w:t>
            </w:r>
          </w:p>
        </w:tc>
      </w:tr>
      <w:tr w:rsidR="0093492A" w:rsidRPr="00CB0B17" w:rsidTr="0093492A">
        <w:trPr>
          <w:trHeight w:val="255"/>
        </w:trPr>
        <w:tc>
          <w:tcPr>
            <w:tcW w:w="2434" w:type="dxa"/>
          </w:tcPr>
          <w:p w:rsidR="0093492A" w:rsidRPr="00CB0B17" w:rsidRDefault="0093492A" w:rsidP="0093492A">
            <w:pPr>
              <w:jc w:val="both"/>
              <w:rPr>
                <w:rFonts w:ascii="Times New Roman" w:eastAsiaTheme="minorHAnsi" w:hAnsi="Times New Roman"/>
              </w:rPr>
            </w:pPr>
          </w:p>
        </w:tc>
        <w:tc>
          <w:tcPr>
            <w:tcW w:w="64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Min</w:t>
            </w:r>
          </w:p>
        </w:tc>
        <w:tc>
          <w:tcPr>
            <w:tcW w:w="68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Max</w:t>
            </w:r>
          </w:p>
        </w:tc>
        <w:tc>
          <w:tcPr>
            <w:tcW w:w="120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650"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96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1097"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Pop.</w:t>
            </w:r>
          </w:p>
        </w:tc>
        <w:tc>
          <w:tcPr>
            <w:tcW w:w="703"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Con.</w:t>
            </w:r>
          </w:p>
        </w:tc>
        <w:tc>
          <w:tcPr>
            <w:tcW w:w="583"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Iso.</w:t>
            </w:r>
          </w:p>
        </w:tc>
        <w:tc>
          <w:tcPr>
            <w:tcW w:w="650"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Glo.</w:t>
            </w:r>
          </w:p>
        </w:tc>
      </w:tr>
      <w:tr w:rsidR="0093492A" w:rsidRPr="00CB0B17" w:rsidTr="0093492A">
        <w:trPr>
          <w:trHeight w:val="255"/>
        </w:trPr>
        <w:tc>
          <w:tcPr>
            <w:tcW w:w="2434" w:type="dxa"/>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Съществуваща оценка</w:t>
            </w:r>
          </w:p>
        </w:tc>
        <w:tc>
          <w:tcPr>
            <w:tcW w:w="643" w:type="dxa"/>
            <w:noWrap/>
          </w:tcPr>
          <w:p w:rsidR="0093492A" w:rsidRPr="00CB0B17" w:rsidRDefault="0093492A" w:rsidP="0093492A">
            <w:pPr>
              <w:rPr>
                <w:rFonts w:ascii="Times New Roman" w:eastAsiaTheme="minorHAnsi" w:hAnsi="Times New Roman"/>
              </w:rPr>
            </w:pPr>
          </w:p>
        </w:tc>
        <w:tc>
          <w:tcPr>
            <w:tcW w:w="683" w:type="dxa"/>
            <w:noWrap/>
          </w:tcPr>
          <w:p w:rsidR="0093492A" w:rsidRPr="00CB0B17" w:rsidRDefault="0093492A" w:rsidP="0093492A">
            <w:pPr>
              <w:rPr>
                <w:rFonts w:ascii="Times New Roman" w:eastAsiaTheme="minorHAnsi" w:hAnsi="Times New Roman"/>
              </w:rPr>
            </w:pPr>
          </w:p>
        </w:tc>
        <w:tc>
          <w:tcPr>
            <w:tcW w:w="12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localities</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P</w:t>
            </w:r>
          </w:p>
        </w:tc>
        <w:tc>
          <w:tcPr>
            <w:tcW w:w="96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DD</w:t>
            </w:r>
          </w:p>
        </w:tc>
        <w:tc>
          <w:tcPr>
            <w:tcW w:w="1097"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C</w:t>
            </w:r>
          </w:p>
        </w:tc>
        <w:tc>
          <w:tcPr>
            <w:tcW w:w="7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c>
          <w:tcPr>
            <w:tcW w:w="5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B</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r>
      <w:tr w:rsidR="0093492A" w:rsidRPr="00CB0B17" w:rsidTr="0093492A">
        <w:trPr>
          <w:trHeight w:val="255"/>
        </w:trPr>
        <w:tc>
          <w:tcPr>
            <w:tcW w:w="2434" w:type="dxa"/>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Актуализация</w:t>
            </w:r>
          </w:p>
        </w:tc>
        <w:tc>
          <w:tcPr>
            <w:tcW w:w="643" w:type="dxa"/>
            <w:noWrap/>
          </w:tcPr>
          <w:p w:rsidR="0093492A" w:rsidRPr="00CB0B17" w:rsidRDefault="0093492A" w:rsidP="0093492A">
            <w:pPr>
              <w:rPr>
                <w:rFonts w:ascii="Times New Roman" w:eastAsiaTheme="minorHAnsi" w:hAnsi="Times New Roman"/>
              </w:rPr>
            </w:pPr>
          </w:p>
        </w:tc>
        <w:tc>
          <w:tcPr>
            <w:tcW w:w="683" w:type="dxa"/>
            <w:noWrap/>
          </w:tcPr>
          <w:p w:rsidR="0093492A" w:rsidRPr="00CB0B17" w:rsidRDefault="0093492A" w:rsidP="0093492A">
            <w:pPr>
              <w:rPr>
                <w:rFonts w:ascii="Times New Roman" w:eastAsiaTheme="minorHAnsi" w:hAnsi="Times New Roman"/>
              </w:rPr>
            </w:pPr>
          </w:p>
        </w:tc>
        <w:tc>
          <w:tcPr>
            <w:tcW w:w="12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grids1x1</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P</w:t>
            </w:r>
          </w:p>
        </w:tc>
        <w:tc>
          <w:tcPr>
            <w:tcW w:w="96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DD</w:t>
            </w:r>
          </w:p>
        </w:tc>
        <w:tc>
          <w:tcPr>
            <w:tcW w:w="1097"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D</w:t>
            </w:r>
          </w:p>
        </w:tc>
        <w:tc>
          <w:tcPr>
            <w:tcW w:w="703" w:type="dxa"/>
            <w:noWrap/>
          </w:tcPr>
          <w:p w:rsidR="0093492A" w:rsidRPr="00CB0B17" w:rsidRDefault="0093492A" w:rsidP="0093492A">
            <w:pPr>
              <w:rPr>
                <w:rFonts w:ascii="Times New Roman" w:eastAsiaTheme="minorHAnsi" w:hAnsi="Times New Roman"/>
              </w:rPr>
            </w:pPr>
          </w:p>
        </w:tc>
        <w:tc>
          <w:tcPr>
            <w:tcW w:w="583" w:type="dxa"/>
            <w:noWrap/>
          </w:tcPr>
          <w:p w:rsidR="0093492A" w:rsidRPr="00CB0B17" w:rsidRDefault="0093492A" w:rsidP="0093492A">
            <w:pPr>
              <w:rPr>
                <w:rFonts w:ascii="Times New Roman" w:eastAsiaTheme="minorHAnsi" w:hAnsi="Times New Roman"/>
              </w:rPr>
            </w:pPr>
          </w:p>
        </w:tc>
        <w:tc>
          <w:tcPr>
            <w:tcW w:w="650" w:type="dxa"/>
            <w:noWrap/>
          </w:tcPr>
          <w:p w:rsidR="0093492A" w:rsidRPr="00CB0B17" w:rsidRDefault="0093492A" w:rsidP="0093492A">
            <w:pPr>
              <w:rPr>
                <w:rFonts w:ascii="Times New Roman" w:eastAsiaTheme="minorHAnsi" w:hAnsi="Times New Roman"/>
              </w:rPr>
            </w:pPr>
          </w:p>
        </w:tc>
      </w:tr>
    </w:tbl>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8. Цитирана литература</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Бешков, В., К. Нанев. 2002. Земноводни и влечуги в България. Pensoft, София-Москва, 120 с.</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Stojanov, A., N. Tzankov, B. Naumov. 2011. Die Amphibien und Reptilien Bulgariens. Frankfurt am Main, Chimaira, 588 pp.</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contextualSpacing/>
        <w:jc w:val="both"/>
        <w:rPr>
          <w:rFonts w:ascii="Times New Roman" w:eastAsiaTheme="minorHAnsi" w:hAnsi="Times New Roman"/>
          <w:sz w:val="24"/>
          <w:szCs w:val="24"/>
          <w:lang w:eastAsia="bg-BG"/>
        </w:rPr>
      </w:pPr>
      <w:r w:rsidRPr="0093492A">
        <w:rPr>
          <w:rFonts w:ascii="Times New Roman" w:eastAsiaTheme="minorHAnsi" w:hAnsi="Times New Roman"/>
          <w:i/>
          <w:sz w:val="24"/>
          <w:szCs w:val="24"/>
          <w:lang w:eastAsia="bg-BG"/>
        </w:rPr>
        <w:t>Автори</w:t>
      </w:r>
      <w:r w:rsidRPr="0093492A">
        <w:rPr>
          <w:rFonts w:ascii="Times New Roman" w:eastAsiaTheme="minorHAnsi" w:hAnsi="Times New Roman"/>
          <w:sz w:val="24"/>
          <w:szCs w:val="24"/>
          <w:lang w:eastAsia="bg-BG"/>
        </w:rPr>
        <w:t>: Борислав Наумов, Емилия Вачева, Симеон Луканов</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F54975" w:rsidRDefault="0093492A" w:rsidP="004746F0">
      <w:pPr>
        <w:rPr>
          <w:rFonts w:ascii="Times New Roman" w:hAnsi="Times New Roman"/>
          <w:color w:val="1F497D" w:themeColor="text2"/>
          <w:sz w:val="28"/>
          <w:szCs w:val="28"/>
        </w:rPr>
      </w:pPr>
    </w:p>
    <w:p w:rsidR="004746F0" w:rsidRDefault="00F54975" w:rsidP="007E046E">
      <w:pPr>
        <w:outlineLvl w:val="1"/>
        <w:rPr>
          <w:rFonts w:ascii="Times New Roman" w:hAnsi="Times New Roman"/>
          <w:i/>
          <w:color w:val="1F497D" w:themeColor="text2"/>
          <w:sz w:val="28"/>
          <w:szCs w:val="28"/>
        </w:rPr>
      </w:pPr>
      <w:bookmarkStart w:id="66" w:name="_Toc88998084"/>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5194 </w:t>
      </w:r>
      <w:r w:rsidR="004746F0" w:rsidRPr="00F54975">
        <w:rPr>
          <w:rFonts w:ascii="Times New Roman" w:hAnsi="Times New Roman"/>
          <w:i/>
          <w:color w:val="1F497D" w:themeColor="text2"/>
          <w:sz w:val="28"/>
          <w:szCs w:val="28"/>
          <w:lang w:val="en-US"/>
        </w:rPr>
        <w:t>Elaphe sauromates</w:t>
      </w:r>
      <w:bookmarkEnd w:id="66"/>
    </w:p>
    <w:p w:rsidR="0093492A" w:rsidRPr="0093492A" w:rsidRDefault="0093492A" w:rsidP="0093492A">
      <w:pPr>
        <w:spacing w:after="0" w:line="240" w:lineRule="auto"/>
        <w:jc w:val="both"/>
        <w:rPr>
          <w:rFonts w:ascii="Times New Roman" w:eastAsiaTheme="minorHAnsi" w:hAnsi="Times New Roman"/>
          <w:sz w:val="24"/>
          <w:szCs w:val="24"/>
        </w:rPr>
      </w:pPr>
      <w:r w:rsidRPr="0093492A">
        <w:rPr>
          <w:rFonts w:ascii="Times New Roman" w:eastAsiaTheme="minorHAnsi" w:hAnsi="Times New Roman"/>
          <w:b/>
          <w:sz w:val="24"/>
          <w:szCs w:val="24"/>
        </w:rPr>
        <w:t xml:space="preserve">1. Код и наименование на вида: </w:t>
      </w:r>
      <w:r w:rsidRPr="0093492A">
        <w:rPr>
          <w:rFonts w:ascii="Times New Roman" w:eastAsiaTheme="minorHAnsi" w:hAnsi="Times New Roman"/>
          <w:sz w:val="24"/>
          <w:szCs w:val="24"/>
        </w:rPr>
        <w:t xml:space="preserve">5194 </w:t>
      </w:r>
      <w:r w:rsidRPr="0093492A">
        <w:rPr>
          <w:rFonts w:ascii="Times New Roman" w:eastAsiaTheme="minorHAnsi" w:hAnsi="Times New Roman"/>
          <w:i/>
          <w:sz w:val="24"/>
          <w:szCs w:val="24"/>
        </w:rPr>
        <w:t>Elaphe sauromates</w:t>
      </w:r>
      <w:r w:rsidR="00BB019E">
        <w:rPr>
          <w:rFonts w:ascii="Times New Roman" w:eastAsiaTheme="minorHAnsi" w:hAnsi="Times New Roman"/>
          <w:sz w:val="24"/>
          <w:szCs w:val="24"/>
        </w:rPr>
        <w:t xml:space="preserve"> – П</w:t>
      </w:r>
      <w:r w:rsidRPr="0093492A">
        <w:rPr>
          <w:rFonts w:ascii="Times New Roman" w:eastAsiaTheme="minorHAnsi" w:hAnsi="Times New Roman"/>
          <w:sz w:val="24"/>
          <w:szCs w:val="24"/>
        </w:rPr>
        <w:t>ъстър смок</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2. Кратка характеристика на целевия обект</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Общата дължина на тялото достига до около 175 cm (Naumov et al. 2020). При възрастните животни гръбната страна е светложълта (понякога светлооранжева) с големи, напречно разположени, тъмни петна; в задтилната област има V-образно тъмно, а от окото до задния ъгъл на устата минава тъмна ивица. Коремът е жълтеникав, понякога с тъмни петънца. Окраската на младите е подобна на тази на възрастните, но е по-контрастна и основният фон на гръбната страна обикновено e светлосив (Stojanov et al. 2011).</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Видът е разпространен в равнините и най-ниските части на планините в Южна България (източно от Пазарджик), Черноморското крайбрежие, Дунавската равнина и източните части на Предбалкана до около 300, а по изключение и до 600 m н.в. (Stojanov et al. 2011). Обитава главно открити терени със степна растителност, както и </w:t>
      </w:r>
      <w:r w:rsidRPr="0093492A">
        <w:rPr>
          <w:rFonts w:ascii="Times New Roman" w:eastAsiaTheme="minorHAnsi" w:hAnsi="Times New Roman"/>
          <w:sz w:val="24"/>
          <w:szCs w:val="24"/>
        </w:rPr>
        <w:lastRenderedPageBreak/>
        <w:t>разредени широколистни гори и храсталаци, но нерядко се среща и в силно овлажнени места, като бреговете на големи реки, блата и езера (Бешков и Нанев 2002; Stojanov et al. 2011).</w:t>
      </w:r>
    </w:p>
    <w:p w:rsidR="0093492A" w:rsidRPr="0093492A" w:rsidRDefault="0093492A" w:rsidP="0093492A">
      <w:pPr>
        <w:autoSpaceDE w:val="0"/>
        <w:autoSpaceDN w:val="0"/>
        <w:adjustRightInd w:val="0"/>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Elaphe sauromates</w:t>
      </w:r>
      <w:r w:rsidRPr="0093492A">
        <w:rPr>
          <w:rFonts w:ascii="Times New Roman" w:eastAsiaTheme="minorHAnsi" w:hAnsi="Times New Roman"/>
          <w:sz w:val="24"/>
          <w:szCs w:val="24"/>
        </w:rPr>
        <w:t xml:space="preserve"> е активeн от април до октомври. Размножаването на вида у нас не е проучено, но в източните части на ареала копулацията е през май, а през юни-юли женската снася 4-16 яйца; малките се излюпват през август или септември. Хранителният спектър на вида включва главно дребни гризачи и птици, както и птичи яйца. Активността е изцяло дневна (Stojanov et al. 2011).</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3. Състояние на биогеографско ниво и разпространение в мрежата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 xml:space="preserve">Elaphe sauromates </w:t>
      </w:r>
      <w:r w:rsidRPr="0093492A">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създаването на големи монокултурни блокове във втората половина на XX в. (и вследствие на това – премахване на синурите, горичките, храстите във валозите и др.), намаляването на площта на широколистните гори, залесяването с иглолистни, горските пожари, застрояването на черноморското крайбрежие, прегазването по пътищата, бракониерския улов и др. (Beshkov 2015).</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w:t>
      </w:r>
      <w:r>
        <w:rPr>
          <w:rFonts w:ascii="Times New Roman" w:eastAsiaTheme="minorHAnsi" w:hAnsi="Times New Roman"/>
          <w:sz w:val="24"/>
          <w:szCs w:val="24"/>
        </w:rPr>
        <w:t xml:space="preserve"> (ПС) на вида и в Континенталния и в Ч</w:t>
      </w:r>
      <w:r w:rsidRPr="0093492A">
        <w:rPr>
          <w:rFonts w:ascii="Times New Roman" w:eastAsiaTheme="minorHAnsi" w:hAnsi="Times New Roman"/>
          <w:sz w:val="24"/>
          <w:szCs w:val="24"/>
        </w:rPr>
        <w:t>ерноморския биогеографски регион е неблагоприятно-незадоволително (U1) поради негативната оценка на бъдещите перспективи, а общата тенденция е за влошаване на състоянието. Според докладването от 2019 г.  ПС на вида също е неблагоприятно-незадоволително (U1) и в двата биогеографски региона поради негативните оценки по показателите за местообитание и бъдещи перспективи, а общата тенденция е неизвестна.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 xml:space="preserve">Elaphe sauromates </w:t>
      </w:r>
      <w:r w:rsidRPr="0093492A">
        <w:rPr>
          <w:rFonts w:ascii="Times New Roman" w:eastAsiaTheme="minorHAnsi" w:hAnsi="Times New Roman"/>
          <w:sz w:val="24"/>
          <w:szCs w:val="24"/>
        </w:rPr>
        <w:t>фигурира в стандартните формуляри за данни на 140 защитени зони за местообитанията от мрежата Натура 2000 в България.</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4. Състояние на ниво защитена зона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В Стандартния формуляр на зоната са дадени следните оценки за </w:t>
      </w:r>
      <w:r w:rsidRPr="0093492A">
        <w:rPr>
          <w:rFonts w:ascii="Times New Roman" w:eastAsiaTheme="minorHAnsi" w:hAnsi="Times New Roman"/>
          <w:i/>
          <w:sz w:val="24"/>
          <w:szCs w:val="24"/>
        </w:rPr>
        <w:t>Elaphe sauromates</w:t>
      </w:r>
      <w:r w:rsidRPr="0093492A">
        <w:rPr>
          <w:rFonts w:ascii="Times New Roman" w:eastAsiaTheme="minorHAnsi" w:hAnsi="Times New Roman"/>
          <w:sz w:val="24"/>
          <w:szCs w:val="24"/>
        </w:rPr>
        <w:t>:</w:t>
      </w:r>
    </w:p>
    <w:p w:rsidR="0093492A" w:rsidRPr="0093492A" w:rsidRDefault="0093492A" w:rsidP="0093492A">
      <w:pPr>
        <w:spacing w:after="0" w:line="240" w:lineRule="auto"/>
        <w:ind w:firstLine="567"/>
        <w:jc w:val="both"/>
        <w:rPr>
          <w:rFonts w:ascii="Times New Roman" w:eastAsiaTheme="minorHAnsi" w:hAnsi="Times New Roman"/>
          <w:sz w:val="24"/>
          <w:szCs w:val="24"/>
        </w:rPr>
      </w:pPr>
    </w:p>
    <w:tbl>
      <w:tblPr>
        <w:tblStyle w:val="TableGrid"/>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93492A" w:rsidRPr="00CB0B17" w:rsidTr="0093492A">
        <w:trPr>
          <w:trHeight w:val="255"/>
          <w:jc w:val="center"/>
        </w:trPr>
        <w:tc>
          <w:tcPr>
            <w:tcW w:w="4142" w:type="dxa"/>
            <w:gridSpan w:val="5"/>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Population in the site</w:t>
            </w:r>
          </w:p>
        </w:tc>
        <w:tc>
          <w:tcPr>
            <w:tcW w:w="3033" w:type="dxa"/>
            <w:gridSpan w:val="4"/>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Site assessment</w:t>
            </w:r>
          </w:p>
        </w:tc>
      </w:tr>
      <w:tr w:rsidR="0093492A" w:rsidRPr="00CB0B17" w:rsidTr="0093492A">
        <w:trPr>
          <w:trHeight w:val="255"/>
          <w:jc w:val="center"/>
        </w:trPr>
        <w:tc>
          <w:tcPr>
            <w:tcW w:w="1326" w:type="dxa"/>
            <w:gridSpan w:val="2"/>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Size</w:t>
            </w:r>
          </w:p>
        </w:tc>
        <w:tc>
          <w:tcPr>
            <w:tcW w:w="120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Unit</w:t>
            </w:r>
          </w:p>
        </w:tc>
        <w:tc>
          <w:tcPr>
            <w:tcW w:w="650"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Cat.</w:t>
            </w:r>
          </w:p>
        </w:tc>
        <w:tc>
          <w:tcPr>
            <w:tcW w:w="96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D.qual.</w:t>
            </w:r>
          </w:p>
        </w:tc>
        <w:tc>
          <w:tcPr>
            <w:tcW w:w="1097"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A/B/C/D</w:t>
            </w:r>
          </w:p>
        </w:tc>
        <w:tc>
          <w:tcPr>
            <w:tcW w:w="1936" w:type="dxa"/>
            <w:gridSpan w:val="3"/>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A/B/C</w:t>
            </w:r>
          </w:p>
        </w:tc>
      </w:tr>
      <w:tr w:rsidR="0093492A" w:rsidRPr="00CB0B17" w:rsidTr="0093492A">
        <w:trPr>
          <w:trHeight w:val="255"/>
          <w:jc w:val="center"/>
        </w:trPr>
        <w:tc>
          <w:tcPr>
            <w:tcW w:w="64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Min</w:t>
            </w:r>
          </w:p>
        </w:tc>
        <w:tc>
          <w:tcPr>
            <w:tcW w:w="68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Max</w:t>
            </w:r>
          </w:p>
        </w:tc>
        <w:tc>
          <w:tcPr>
            <w:tcW w:w="120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650"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96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1097"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Pop.</w:t>
            </w:r>
          </w:p>
        </w:tc>
        <w:tc>
          <w:tcPr>
            <w:tcW w:w="703"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Con.</w:t>
            </w:r>
          </w:p>
        </w:tc>
        <w:tc>
          <w:tcPr>
            <w:tcW w:w="583"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Iso.</w:t>
            </w:r>
          </w:p>
        </w:tc>
        <w:tc>
          <w:tcPr>
            <w:tcW w:w="650"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Glo.</w:t>
            </w:r>
          </w:p>
        </w:tc>
      </w:tr>
      <w:tr w:rsidR="0093492A" w:rsidRPr="00CB0B17" w:rsidTr="0093492A">
        <w:trPr>
          <w:trHeight w:val="255"/>
          <w:jc w:val="center"/>
        </w:trPr>
        <w:tc>
          <w:tcPr>
            <w:tcW w:w="64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1</w:t>
            </w:r>
          </w:p>
        </w:tc>
        <w:tc>
          <w:tcPr>
            <w:tcW w:w="6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1</w:t>
            </w:r>
          </w:p>
        </w:tc>
        <w:tc>
          <w:tcPr>
            <w:tcW w:w="12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localities</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V</w:t>
            </w:r>
          </w:p>
        </w:tc>
        <w:tc>
          <w:tcPr>
            <w:tcW w:w="96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P</w:t>
            </w:r>
          </w:p>
        </w:tc>
        <w:tc>
          <w:tcPr>
            <w:tcW w:w="1097"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C</w:t>
            </w:r>
          </w:p>
        </w:tc>
        <w:tc>
          <w:tcPr>
            <w:tcW w:w="7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c>
          <w:tcPr>
            <w:tcW w:w="5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C</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B</w:t>
            </w:r>
          </w:p>
        </w:tc>
      </w:tr>
    </w:tbl>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Предвид характера на националния ареал на вида (най-плътен в югоизточната част на страната и спорадичен в Дунавската равнина) е ясно, че ЗЗ „Река Вит“ не е от първостепенна важност за опазването му, но зоната е от значение за осигуря</w:t>
      </w:r>
      <w:r>
        <w:rPr>
          <w:rFonts w:ascii="Times New Roman" w:eastAsiaTheme="minorHAnsi" w:hAnsi="Times New Roman"/>
          <w:sz w:val="24"/>
          <w:szCs w:val="24"/>
        </w:rPr>
        <w:t>ване свързаността на мрежата в К</w:t>
      </w:r>
      <w:r w:rsidRPr="0093492A">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5. Анализ на наличната информация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В научната литература няма данни за находища на </w:t>
      </w:r>
      <w:r w:rsidRPr="0093492A">
        <w:rPr>
          <w:rFonts w:ascii="Times New Roman" w:eastAsiaTheme="minorHAnsi" w:hAnsi="Times New Roman"/>
          <w:i/>
          <w:sz w:val="24"/>
          <w:szCs w:val="24"/>
        </w:rPr>
        <w:t>Elaphe sauromates</w:t>
      </w:r>
      <w:r w:rsidRPr="0093492A">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регистрираната стойност на относителната численост на вида е 0,13 индивида на 1000 </w:t>
      </w:r>
      <w:r w:rsidRPr="0093492A">
        <w:rPr>
          <w:rFonts w:ascii="Times New Roman" w:eastAsiaTheme="minorHAnsi" w:hAnsi="Times New Roman"/>
          <w:sz w:val="24"/>
          <w:szCs w:val="24"/>
          <w:lang w:val="en-US"/>
        </w:rPr>
        <w:t>m</w:t>
      </w:r>
      <w:r w:rsidRPr="0093492A">
        <w:rPr>
          <w:rFonts w:ascii="Times New Roman" w:eastAsiaTheme="minorHAnsi" w:hAnsi="Times New Roman"/>
          <w:sz w:val="24"/>
          <w:szCs w:val="24"/>
        </w:rPr>
        <w:t xml:space="preserve">, а дадената обща площ на потенциалните местообитания (изчислена на база индуктивно моделиране) е 4124,00 ha, от които 1656,21 ha (28,97% от територията на зоната) са категоризирани като слабо пригодни,  </w:t>
      </w:r>
      <w:r w:rsidRPr="0093492A">
        <w:rPr>
          <w:rFonts w:ascii="Times New Roman" w:eastAsiaTheme="minorHAnsi" w:hAnsi="Times New Roman"/>
          <w:sz w:val="24"/>
          <w:szCs w:val="24"/>
        </w:rPr>
        <w:lastRenderedPageBreak/>
        <w:t>1431,16 ha (25,03%) – като пригодни и 1036,64 ha (18,13%) – като оптимални. В същия доклад природозащитното състояние на вида в защитената зона е оценено като неблагоприятно-незадоволително поради фрагментация на потенциални местообитания.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3492A" w:rsidRPr="0093492A" w:rsidRDefault="0093492A" w:rsidP="0093492A">
      <w:pPr>
        <w:spacing w:after="0" w:line="240" w:lineRule="auto"/>
        <w:jc w:val="both"/>
        <w:rPr>
          <w:rFonts w:ascii="Times New Roman" w:eastAsiaTheme="minorHAnsi" w:hAnsi="Times New Roman"/>
          <w:b/>
          <w:sz w:val="24"/>
          <w:szCs w:val="24"/>
          <w:lang w:val="en-US"/>
        </w:rPr>
      </w:pPr>
    </w:p>
    <w:tbl>
      <w:tblPr>
        <w:tblStyle w:val="FooterCha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697"/>
        <w:gridCol w:w="1560"/>
        <w:gridCol w:w="2938"/>
        <w:gridCol w:w="1989"/>
      </w:tblGrid>
      <w:tr w:rsidR="0093492A" w:rsidRPr="00CB0B17" w:rsidTr="00501D28">
        <w:trPr>
          <w:tblHeader/>
        </w:trPr>
        <w:tc>
          <w:tcPr>
            <w:tcW w:w="1813" w:type="dxa"/>
            <w:shd w:val="clear" w:color="auto" w:fill="DBE5F1" w:themeFill="accent1" w:themeFillTint="33"/>
          </w:tcPr>
          <w:p w:rsidR="0093492A" w:rsidRPr="007E046E" w:rsidRDefault="0093492A" w:rsidP="0093492A">
            <w:pPr>
              <w:spacing w:after="160"/>
              <w:jc w:val="both"/>
              <w:rPr>
                <w:rFonts w:ascii="Times New Roman" w:eastAsiaTheme="minorHAnsi" w:hAnsi="Times New Roman"/>
                <w:b/>
              </w:rPr>
            </w:pPr>
            <w:r w:rsidRPr="007E046E">
              <w:rPr>
                <w:rFonts w:ascii="Times New Roman" w:eastAsiaTheme="minorHAnsi" w:hAnsi="Times New Roman"/>
                <w:b/>
              </w:rPr>
              <w:t>Параметър</w:t>
            </w:r>
          </w:p>
        </w:tc>
        <w:tc>
          <w:tcPr>
            <w:tcW w:w="1697" w:type="dxa"/>
            <w:shd w:val="clear" w:color="auto" w:fill="DBE5F1" w:themeFill="accent1" w:themeFillTint="33"/>
          </w:tcPr>
          <w:p w:rsidR="0093492A" w:rsidRPr="00CB0B17" w:rsidRDefault="0093492A" w:rsidP="0093492A">
            <w:pPr>
              <w:spacing w:after="160"/>
              <w:jc w:val="both"/>
              <w:rPr>
                <w:rFonts w:ascii="Times New Roman" w:eastAsiaTheme="minorHAnsi" w:hAnsi="Times New Roman"/>
                <w:b/>
              </w:rPr>
            </w:pPr>
            <w:r w:rsidRPr="00CB0B17">
              <w:rPr>
                <w:rFonts w:ascii="Times New Roman" w:eastAsiaTheme="minorHAnsi" w:hAnsi="Times New Roman"/>
                <w:b/>
              </w:rPr>
              <w:t>Мерна единица</w:t>
            </w:r>
          </w:p>
        </w:tc>
        <w:tc>
          <w:tcPr>
            <w:tcW w:w="1560" w:type="dxa"/>
            <w:shd w:val="clear" w:color="auto" w:fill="DBE5F1" w:themeFill="accent1" w:themeFillTint="33"/>
          </w:tcPr>
          <w:p w:rsidR="0093492A" w:rsidRPr="00CB0B17" w:rsidRDefault="0093492A" w:rsidP="0093492A">
            <w:pPr>
              <w:spacing w:after="160"/>
              <w:jc w:val="both"/>
              <w:rPr>
                <w:rFonts w:ascii="Times New Roman" w:eastAsiaTheme="minorHAnsi" w:hAnsi="Times New Roman"/>
                <w:b/>
              </w:rPr>
            </w:pPr>
            <w:r w:rsidRPr="00CB0B17">
              <w:rPr>
                <w:rFonts w:ascii="Times New Roman" w:eastAsiaTheme="minorHAnsi" w:hAnsi="Times New Roman"/>
                <w:b/>
              </w:rPr>
              <w:t>Целева стойност</w:t>
            </w:r>
          </w:p>
        </w:tc>
        <w:tc>
          <w:tcPr>
            <w:tcW w:w="2938" w:type="dxa"/>
            <w:shd w:val="clear" w:color="auto" w:fill="DBE5F1" w:themeFill="accent1" w:themeFillTint="33"/>
          </w:tcPr>
          <w:p w:rsidR="0093492A" w:rsidRPr="00CB0B17" w:rsidRDefault="0093492A" w:rsidP="0093492A">
            <w:pPr>
              <w:spacing w:after="160"/>
              <w:jc w:val="both"/>
              <w:rPr>
                <w:rFonts w:ascii="Times New Roman" w:eastAsiaTheme="minorHAnsi" w:hAnsi="Times New Roman"/>
                <w:b/>
              </w:rPr>
            </w:pPr>
            <w:r w:rsidRPr="00CB0B17">
              <w:rPr>
                <w:rFonts w:ascii="Times New Roman" w:eastAsiaTheme="minorHAnsi" w:hAnsi="Times New Roman"/>
                <w:b/>
              </w:rPr>
              <w:t>Допълнителна информация</w:t>
            </w:r>
          </w:p>
        </w:tc>
        <w:tc>
          <w:tcPr>
            <w:tcW w:w="1989" w:type="dxa"/>
            <w:shd w:val="clear" w:color="auto" w:fill="DBE5F1" w:themeFill="accent1" w:themeFillTint="33"/>
          </w:tcPr>
          <w:p w:rsidR="0093492A" w:rsidRPr="00CB0B17" w:rsidRDefault="0093492A" w:rsidP="0093492A">
            <w:pPr>
              <w:spacing w:after="160"/>
              <w:jc w:val="both"/>
              <w:rPr>
                <w:rFonts w:ascii="Times New Roman" w:eastAsiaTheme="minorHAnsi" w:hAnsi="Times New Roman"/>
                <w:b/>
              </w:rPr>
            </w:pPr>
            <w:r w:rsidRPr="00CB0B17">
              <w:rPr>
                <w:rFonts w:ascii="Times New Roman" w:eastAsiaTheme="minorHAnsi" w:hAnsi="Times New Roman"/>
                <w:b/>
              </w:rPr>
              <w:t>Специфична цел</w:t>
            </w:r>
          </w:p>
        </w:tc>
      </w:tr>
      <w:tr w:rsidR="0093492A" w:rsidRPr="00CB0B17"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Популация: пространствен обхват</w:t>
            </w:r>
          </w:p>
        </w:tc>
        <w:tc>
          <w:tcPr>
            <w:tcW w:w="1697"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Брой квадрати 1х1 km с доказано присъствие на вида</w:t>
            </w:r>
          </w:p>
        </w:tc>
        <w:tc>
          <w:tcPr>
            <w:tcW w:w="1560"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Неизвестна</w:t>
            </w:r>
          </w:p>
        </w:tc>
        <w:tc>
          <w:tcPr>
            <w:tcW w:w="2938"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Присъствието на вида е доказано за един квадрат от географска мрежа с резолюция 1х1 km. По експертна преценка видът вероятно е по-широко разпространен в зоната, поради което е определена междинна цел.</w:t>
            </w:r>
          </w:p>
        </w:tc>
        <w:tc>
          <w:tcPr>
            <w:tcW w:w="198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93492A" w:rsidRPr="00CB0B17"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Популация: относителна численост</w:t>
            </w:r>
          </w:p>
        </w:tc>
        <w:tc>
          <w:tcPr>
            <w:tcW w:w="1697" w:type="dxa"/>
          </w:tcPr>
          <w:p w:rsidR="0093492A" w:rsidRDefault="0093492A" w:rsidP="0093492A">
            <w:pPr>
              <w:spacing w:after="160"/>
              <w:rPr>
                <w:rFonts w:ascii="Times New Roman" w:eastAsiaTheme="minorHAnsi" w:hAnsi="Times New Roman"/>
              </w:rPr>
            </w:pPr>
            <w:r w:rsidRPr="00CB0B17">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F045E1" w:rsidRPr="00F045E1" w:rsidRDefault="00F045E1" w:rsidP="0093492A">
            <w:pPr>
              <w:spacing w:after="160"/>
              <w:rPr>
                <w:rFonts w:ascii="Times New Roman" w:eastAsiaTheme="minorHAnsi" w:hAnsi="Times New Roman"/>
              </w:rPr>
            </w:pPr>
            <w:r>
              <w:rPr>
                <w:rFonts w:ascii="Times New Roman" w:eastAsiaTheme="minorHAnsi" w:hAnsi="Times New Roman"/>
              </w:rPr>
              <w:t>(</w:t>
            </w:r>
            <w:r w:rsidRPr="00F045E1">
              <w:rPr>
                <w:rFonts w:ascii="Times New Roman" w:eastAsiaTheme="minorHAnsi" w:hAnsi="Times New Roman"/>
              </w:rPr>
              <w:t>виж методиката за мониторинг към НСМСБР</w:t>
            </w:r>
            <w:r>
              <w:rPr>
                <w:rFonts w:ascii="Times New Roman" w:eastAsiaTheme="minorHAnsi" w:hAnsi="Times New Roman"/>
              </w:rPr>
              <w:t>)</w:t>
            </w:r>
          </w:p>
        </w:tc>
        <w:tc>
          <w:tcPr>
            <w:tcW w:w="1560" w:type="dxa"/>
          </w:tcPr>
          <w:p w:rsidR="0093492A" w:rsidRPr="00CB0B17" w:rsidRDefault="0093492A" w:rsidP="0093492A">
            <w:pPr>
              <w:spacing w:after="160"/>
              <w:rPr>
                <w:rFonts w:ascii="Times New Roman" w:eastAsiaTheme="minorHAnsi" w:hAnsi="Times New Roman" w:cstheme="minorBidi"/>
              </w:rPr>
            </w:pPr>
            <w:r w:rsidRPr="00CB0B17">
              <w:rPr>
                <w:rFonts w:ascii="Times New Roman" w:eastAsiaTheme="minorHAnsi" w:hAnsi="Times New Roman"/>
              </w:rPr>
              <w:t>Ab ≥ 0,13</w:t>
            </w:r>
          </w:p>
        </w:tc>
        <w:tc>
          <w:tcPr>
            <w:tcW w:w="2938"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Единствените числени данни са тези, събрани през 2011-2012 г., а изведената от тях стойност за относителната численост е 0,13 индивида на 1000 m, и тази стойност е интерпретирана като показателна за благоприятно състояние в специфичния доклад от 2013 г. (виж ИСЗЗЕМ Натура 2000).</w:t>
            </w:r>
          </w:p>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По експертна преценка стойността 0,13 може да се приеме като минимална референтна стойност за благоприятно състояние на вида по този параметър.</w:t>
            </w:r>
          </w:p>
        </w:tc>
        <w:tc>
          <w:tcPr>
            <w:tcW w:w="198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Поддържане числеността на популацията</w:t>
            </w:r>
          </w:p>
        </w:tc>
      </w:tr>
      <w:tr w:rsidR="0093492A" w:rsidRPr="00CB0B17"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 xml:space="preserve">Местообитание (площ): обща площ на потенциалните </w:t>
            </w:r>
            <w:r w:rsidRPr="007E046E">
              <w:rPr>
                <w:rFonts w:ascii="Times New Roman" w:eastAsiaTheme="minorHAnsi" w:hAnsi="Times New Roman"/>
                <w:b/>
              </w:rPr>
              <w:lastRenderedPageBreak/>
              <w:t>местообитания</w:t>
            </w:r>
          </w:p>
        </w:tc>
        <w:tc>
          <w:tcPr>
            <w:tcW w:w="1697"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lastRenderedPageBreak/>
              <w:t>Хектар (ha)</w:t>
            </w:r>
          </w:p>
        </w:tc>
        <w:tc>
          <w:tcPr>
            <w:tcW w:w="1560" w:type="dxa"/>
          </w:tcPr>
          <w:p w:rsidR="0093492A" w:rsidRPr="00CB0B17" w:rsidRDefault="0093492A" w:rsidP="0093492A">
            <w:pPr>
              <w:spacing w:after="160"/>
              <w:rPr>
                <w:rFonts w:ascii="Times New Roman" w:eastAsiaTheme="minorHAnsi" w:hAnsi="Times New Roman" w:cstheme="minorBidi"/>
              </w:rPr>
            </w:pPr>
            <w:r w:rsidRPr="00CB0B17">
              <w:rPr>
                <w:rFonts w:ascii="Times New Roman" w:eastAsiaTheme="minorHAnsi" w:hAnsi="Times New Roman"/>
              </w:rPr>
              <w:t>Най-малко 4124 ha</w:t>
            </w:r>
          </w:p>
        </w:tc>
        <w:tc>
          <w:tcPr>
            <w:tcW w:w="2938"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w:t>
            </w:r>
            <w:r w:rsidRPr="00CB0B17">
              <w:rPr>
                <w:rFonts w:ascii="Times New Roman" w:eastAsiaTheme="minorHAnsi" w:hAnsi="Times New Roman"/>
              </w:rPr>
              <w:lastRenderedPageBreak/>
              <w:t>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(4124 ha) може да се приеме като минимална референтна стойност за благоприятно състояние на вида по този параметър.</w:t>
            </w:r>
          </w:p>
        </w:tc>
        <w:tc>
          <w:tcPr>
            <w:tcW w:w="198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lastRenderedPageBreak/>
              <w:t>Поддържане площта на потенциалните местообитания</w:t>
            </w:r>
          </w:p>
        </w:tc>
      </w:tr>
      <w:tr w:rsidR="0093492A" w:rsidRPr="00CB0B17"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lastRenderedPageBreak/>
              <w:t>Местообитание (площ): площ на разредени гори и храсталаци, пасища, ливади и запустели земеделски земи с дървета и храсти</w:t>
            </w:r>
          </w:p>
        </w:tc>
        <w:tc>
          <w:tcPr>
            <w:tcW w:w="1697"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Хектар (ha)</w:t>
            </w:r>
          </w:p>
        </w:tc>
        <w:tc>
          <w:tcPr>
            <w:tcW w:w="1560"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Неизвестна</w:t>
            </w:r>
          </w:p>
        </w:tc>
        <w:tc>
          <w:tcPr>
            <w:tcW w:w="2938"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57,89% от площта на потенциалните местообитания в зоната, т.е. 2387 ha (57,89% от 4124,00). В същия доклад състоянието на вида по този показател е оценено, като благоприятно.</w:t>
            </w:r>
          </w:p>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93492A" w:rsidRPr="00CB0B17"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w:t>
            </w:r>
            <w:r w:rsidRPr="00CB0B17">
              <w:rPr>
                <w:rFonts w:ascii="Times New Roman" w:eastAsiaTheme="minorHAnsi" w:hAnsi="Times New Roman"/>
              </w:rPr>
              <w:lastRenderedPageBreak/>
              <w:t>местообитания на вида и представляват непреодолима или труднопреодолима преграда за същия</w:t>
            </w:r>
          </w:p>
        </w:tc>
        <w:tc>
          <w:tcPr>
            <w:tcW w:w="1560"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lastRenderedPageBreak/>
              <w:t>0 m</w:t>
            </w:r>
          </w:p>
        </w:tc>
        <w:tc>
          <w:tcPr>
            <w:tcW w:w="2938"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 xml:space="preserve">Пътищата II-11 и Е83 пресичат потенциални местообитания на вида, съответно в района на гр. Гулянци и между селата Ясен и Опанец. И в двата случая пресичането става изцяло върху мост, следователно тези пътища не представляват прегради и състояние на вида по този параметър към 2021 г. е </w:t>
            </w:r>
            <w:r w:rsidRPr="00CB0B17">
              <w:rPr>
                <w:rFonts w:ascii="Times New Roman" w:eastAsiaTheme="minorHAnsi" w:hAnsi="Times New Roman"/>
              </w:rPr>
              <w:lastRenderedPageBreak/>
              <w:t>благоприятно.</w:t>
            </w:r>
          </w:p>
        </w:tc>
        <w:tc>
          <w:tcPr>
            <w:tcW w:w="198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lastRenderedPageBreak/>
              <w:t>Поддържане свързаността на потенциалните местообитания</w:t>
            </w:r>
          </w:p>
        </w:tc>
      </w:tr>
    </w:tbl>
    <w:p w:rsidR="0093492A" w:rsidRPr="0093492A" w:rsidRDefault="0093492A" w:rsidP="0093492A">
      <w:pPr>
        <w:spacing w:after="0" w:line="240" w:lineRule="auto"/>
        <w:jc w:val="both"/>
        <w:rPr>
          <w:rFonts w:ascii="Times New Roman" w:eastAsiaTheme="minorHAnsi" w:hAnsi="Times New Roman"/>
          <w:sz w:val="24"/>
          <w:szCs w:val="24"/>
          <w:lang w:val="en-US"/>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7. Необходимост от актуализация на СФ на защитената зона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93492A">
        <w:rPr>
          <w:rFonts w:ascii="Times New Roman" w:eastAsiaTheme="minorHAnsi" w:hAnsi="Times New Roman"/>
          <w:i/>
          <w:sz w:val="24"/>
          <w:szCs w:val="24"/>
          <w:lang w:val="en-US"/>
        </w:rPr>
        <w:t xml:space="preserve">Elaphe sauromates </w:t>
      </w:r>
      <w:r w:rsidRPr="0093492A">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Предложените актуализации на СФ са както следва:</w:t>
      </w:r>
    </w:p>
    <w:p w:rsidR="0093492A" w:rsidRPr="0093492A" w:rsidRDefault="0093492A" w:rsidP="0093492A">
      <w:pPr>
        <w:spacing w:after="0" w:line="240" w:lineRule="auto"/>
        <w:ind w:firstLine="567"/>
        <w:jc w:val="both"/>
        <w:rPr>
          <w:rFonts w:ascii="Times New Roman" w:eastAsiaTheme="minorHAnsi" w:hAnsi="Times New Roman"/>
          <w:sz w:val="24"/>
          <w:szCs w:val="24"/>
        </w:rPr>
      </w:pPr>
    </w:p>
    <w:tbl>
      <w:tblPr>
        <w:tblStyle w:val="TableGrid"/>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93492A" w:rsidRPr="00CB0B17" w:rsidTr="0093492A">
        <w:trPr>
          <w:trHeight w:val="255"/>
          <w:tblHeader/>
        </w:trPr>
        <w:tc>
          <w:tcPr>
            <w:tcW w:w="2434" w:type="dxa"/>
          </w:tcPr>
          <w:p w:rsidR="0093492A" w:rsidRPr="00CB0B17" w:rsidRDefault="0093492A" w:rsidP="0093492A">
            <w:pPr>
              <w:jc w:val="both"/>
              <w:rPr>
                <w:rFonts w:ascii="Times New Roman" w:eastAsiaTheme="minorHAnsi" w:hAnsi="Times New Roman"/>
              </w:rPr>
            </w:pPr>
          </w:p>
        </w:tc>
        <w:tc>
          <w:tcPr>
            <w:tcW w:w="4142" w:type="dxa"/>
            <w:gridSpan w:val="5"/>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Population in the site</w:t>
            </w:r>
          </w:p>
        </w:tc>
        <w:tc>
          <w:tcPr>
            <w:tcW w:w="3033" w:type="dxa"/>
            <w:gridSpan w:val="4"/>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Site assessment</w:t>
            </w:r>
          </w:p>
        </w:tc>
      </w:tr>
      <w:tr w:rsidR="0093492A" w:rsidRPr="00CB0B17" w:rsidTr="0093492A">
        <w:trPr>
          <w:trHeight w:val="255"/>
        </w:trPr>
        <w:tc>
          <w:tcPr>
            <w:tcW w:w="2434" w:type="dxa"/>
          </w:tcPr>
          <w:p w:rsidR="0093492A" w:rsidRPr="00CB0B17" w:rsidRDefault="0093492A" w:rsidP="0093492A">
            <w:pPr>
              <w:jc w:val="both"/>
              <w:rPr>
                <w:rFonts w:ascii="Times New Roman" w:eastAsiaTheme="minorHAnsi" w:hAnsi="Times New Roman"/>
              </w:rPr>
            </w:pPr>
          </w:p>
        </w:tc>
        <w:tc>
          <w:tcPr>
            <w:tcW w:w="1326" w:type="dxa"/>
            <w:gridSpan w:val="2"/>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Size</w:t>
            </w:r>
          </w:p>
        </w:tc>
        <w:tc>
          <w:tcPr>
            <w:tcW w:w="120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Unit</w:t>
            </w:r>
          </w:p>
        </w:tc>
        <w:tc>
          <w:tcPr>
            <w:tcW w:w="650"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Cat.</w:t>
            </w:r>
          </w:p>
        </w:tc>
        <w:tc>
          <w:tcPr>
            <w:tcW w:w="96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D.qual.</w:t>
            </w:r>
          </w:p>
        </w:tc>
        <w:tc>
          <w:tcPr>
            <w:tcW w:w="1097"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A/B/C/D</w:t>
            </w:r>
          </w:p>
        </w:tc>
        <w:tc>
          <w:tcPr>
            <w:tcW w:w="1936" w:type="dxa"/>
            <w:gridSpan w:val="3"/>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A/B/C</w:t>
            </w:r>
          </w:p>
        </w:tc>
      </w:tr>
      <w:tr w:rsidR="0093492A" w:rsidRPr="00CB0B17" w:rsidTr="0093492A">
        <w:trPr>
          <w:trHeight w:val="255"/>
        </w:trPr>
        <w:tc>
          <w:tcPr>
            <w:tcW w:w="2434" w:type="dxa"/>
          </w:tcPr>
          <w:p w:rsidR="0093492A" w:rsidRPr="00CB0B17" w:rsidRDefault="0093492A" w:rsidP="0093492A">
            <w:pPr>
              <w:jc w:val="both"/>
              <w:rPr>
                <w:rFonts w:ascii="Times New Roman" w:eastAsiaTheme="minorHAnsi" w:hAnsi="Times New Roman"/>
              </w:rPr>
            </w:pPr>
          </w:p>
        </w:tc>
        <w:tc>
          <w:tcPr>
            <w:tcW w:w="64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Min</w:t>
            </w:r>
          </w:p>
        </w:tc>
        <w:tc>
          <w:tcPr>
            <w:tcW w:w="68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Max</w:t>
            </w:r>
          </w:p>
        </w:tc>
        <w:tc>
          <w:tcPr>
            <w:tcW w:w="120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650"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96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1097"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Pop.</w:t>
            </w:r>
          </w:p>
        </w:tc>
        <w:tc>
          <w:tcPr>
            <w:tcW w:w="703"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Con.</w:t>
            </w:r>
          </w:p>
        </w:tc>
        <w:tc>
          <w:tcPr>
            <w:tcW w:w="583"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Iso.</w:t>
            </w:r>
          </w:p>
        </w:tc>
        <w:tc>
          <w:tcPr>
            <w:tcW w:w="650"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Glo.</w:t>
            </w:r>
          </w:p>
        </w:tc>
      </w:tr>
      <w:tr w:rsidR="0093492A" w:rsidRPr="00CB0B17" w:rsidTr="0093492A">
        <w:trPr>
          <w:trHeight w:val="255"/>
        </w:trPr>
        <w:tc>
          <w:tcPr>
            <w:tcW w:w="2434" w:type="dxa"/>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Съществуваща оценка</w:t>
            </w:r>
          </w:p>
        </w:tc>
        <w:tc>
          <w:tcPr>
            <w:tcW w:w="64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1</w:t>
            </w:r>
          </w:p>
        </w:tc>
        <w:tc>
          <w:tcPr>
            <w:tcW w:w="6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1</w:t>
            </w:r>
          </w:p>
        </w:tc>
        <w:tc>
          <w:tcPr>
            <w:tcW w:w="12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localities</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V</w:t>
            </w:r>
          </w:p>
        </w:tc>
        <w:tc>
          <w:tcPr>
            <w:tcW w:w="96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P</w:t>
            </w:r>
          </w:p>
        </w:tc>
        <w:tc>
          <w:tcPr>
            <w:tcW w:w="1097"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C</w:t>
            </w:r>
          </w:p>
        </w:tc>
        <w:tc>
          <w:tcPr>
            <w:tcW w:w="7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c>
          <w:tcPr>
            <w:tcW w:w="5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C</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B</w:t>
            </w:r>
          </w:p>
        </w:tc>
      </w:tr>
      <w:tr w:rsidR="0093492A" w:rsidRPr="00CB0B17" w:rsidTr="0093492A">
        <w:trPr>
          <w:trHeight w:val="255"/>
        </w:trPr>
        <w:tc>
          <w:tcPr>
            <w:tcW w:w="2434" w:type="dxa"/>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Актуализация</w:t>
            </w:r>
          </w:p>
        </w:tc>
        <w:tc>
          <w:tcPr>
            <w:tcW w:w="64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1</w:t>
            </w:r>
          </w:p>
        </w:tc>
        <w:tc>
          <w:tcPr>
            <w:tcW w:w="6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1</w:t>
            </w:r>
          </w:p>
        </w:tc>
        <w:tc>
          <w:tcPr>
            <w:tcW w:w="12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grids1x1</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V</w:t>
            </w:r>
          </w:p>
        </w:tc>
        <w:tc>
          <w:tcPr>
            <w:tcW w:w="96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P</w:t>
            </w:r>
          </w:p>
        </w:tc>
        <w:tc>
          <w:tcPr>
            <w:tcW w:w="1097"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C</w:t>
            </w:r>
          </w:p>
        </w:tc>
        <w:tc>
          <w:tcPr>
            <w:tcW w:w="7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c>
          <w:tcPr>
            <w:tcW w:w="5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C</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B</w:t>
            </w:r>
          </w:p>
        </w:tc>
      </w:tr>
    </w:tbl>
    <w:p w:rsidR="0093492A" w:rsidRPr="0093492A" w:rsidRDefault="0093492A" w:rsidP="0093492A">
      <w:pPr>
        <w:spacing w:after="0" w:line="240" w:lineRule="auto"/>
        <w:jc w:val="both"/>
        <w:rPr>
          <w:rFonts w:ascii="Times New Roman" w:eastAsiaTheme="minorHAnsi" w:hAnsi="Times New Roman"/>
          <w:sz w:val="24"/>
          <w:szCs w:val="24"/>
          <w:lang w:val="en-US"/>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8. Цитирана литература</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Бешков, В., К. Нанев. 2002. Земноводни и влечуги в България. Pensoft, София-Москва, 120 с.</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Beshkov, V. 2015. Blotched Snake Elaphe sauromates (Pallas, 1814). – In: Golemanski, V. et al. (Eds.): Red Data Book of the Republic of Bulgaria. Volume 2. Animals. BAS &amp; MoEW, Sofia, p. 206.</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lastRenderedPageBreak/>
        <w:t>Naumov, B., G. Popgerogiev, A. Dyugmedzhiev, V. Beshkov. 2020. On the Maximum Sizes in Snake Species (Reptilia: Serpentes) from Bulgaria. – Ecologia Balkanica, 12(2): 13-20.</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Stojanov, A., N. Tzankov, B. Naumov. 2011. Die Amphibien und Reptilien Bulgariens. Frankfurt am Main, Chimaira, 588 pp.</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contextualSpacing/>
        <w:jc w:val="both"/>
        <w:rPr>
          <w:rFonts w:ascii="Times New Roman" w:eastAsiaTheme="minorHAnsi" w:hAnsi="Times New Roman"/>
          <w:sz w:val="24"/>
          <w:szCs w:val="24"/>
          <w:lang w:val="en-US" w:eastAsia="bg-BG"/>
        </w:rPr>
      </w:pPr>
      <w:r w:rsidRPr="0093492A">
        <w:rPr>
          <w:rFonts w:ascii="Times New Roman" w:eastAsiaTheme="minorHAnsi" w:hAnsi="Times New Roman"/>
          <w:i/>
          <w:sz w:val="24"/>
          <w:szCs w:val="24"/>
          <w:lang w:eastAsia="bg-BG"/>
        </w:rPr>
        <w:t>Автори</w:t>
      </w:r>
      <w:r w:rsidRPr="0093492A">
        <w:rPr>
          <w:rFonts w:ascii="Times New Roman" w:eastAsiaTheme="minorHAnsi" w:hAnsi="Times New Roman"/>
          <w:sz w:val="24"/>
          <w:szCs w:val="24"/>
          <w:lang w:eastAsia="bg-BG"/>
        </w:rPr>
        <w:t>: Борислав Наумов, Емилия Вачева, Симеон Луканов</w:t>
      </w:r>
    </w:p>
    <w:p w:rsidR="0093492A" w:rsidRPr="0093492A" w:rsidRDefault="0093492A" w:rsidP="004746F0">
      <w:pPr>
        <w:rPr>
          <w:rFonts w:ascii="Times New Roman" w:hAnsi="Times New Roman"/>
          <w:color w:val="1F497D" w:themeColor="text2"/>
          <w:sz w:val="28"/>
          <w:szCs w:val="28"/>
        </w:rPr>
      </w:pPr>
    </w:p>
    <w:p w:rsidR="004746F0" w:rsidRDefault="00F54975" w:rsidP="007E046E">
      <w:pPr>
        <w:outlineLvl w:val="1"/>
        <w:rPr>
          <w:rFonts w:ascii="Times New Roman" w:hAnsi="Times New Roman"/>
          <w:i/>
          <w:color w:val="1F497D" w:themeColor="text2"/>
          <w:sz w:val="28"/>
          <w:szCs w:val="28"/>
        </w:rPr>
      </w:pPr>
      <w:bookmarkStart w:id="67" w:name="_Toc88998085"/>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1220 </w:t>
      </w:r>
      <w:r w:rsidR="004746F0" w:rsidRPr="00F54975">
        <w:rPr>
          <w:rFonts w:ascii="Times New Roman" w:hAnsi="Times New Roman"/>
          <w:i/>
          <w:color w:val="1F497D" w:themeColor="text2"/>
          <w:sz w:val="28"/>
          <w:szCs w:val="28"/>
          <w:lang w:val="en-US"/>
        </w:rPr>
        <w:t>Emys orbicularis</w:t>
      </w:r>
      <w:bookmarkEnd w:id="67"/>
    </w:p>
    <w:p w:rsidR="0093492A" w:rsidRPr="0093492A" w:rsidRDefault="0093492A" w:rsidP="0093492A">
      <w:pPr>
        <w:spacing w:after="0" w:line="240" w:lineRule="auto"/>
        <w:jc w:val="both"/>
        <w:rPr>
          <w:rFonts w:ascii="Times New Roman" w:eastAsiaTheme="minorHAnsi" w:hAnsi="Times New Roman"/>
          <w:sz w:val="24"/>
          <w:szCs w:val="24"/>
        </w:rPr>
      </w:pPr>
      <w:r w:rsidRPr="0093492A">
        <w:rPr>
          <w:rFonts w:ascii="Times New Roman" w:eastAsiaTheme="minorHAnsi" w:hAnsi="Times New Roman"/>
          <w:b/>
          <w:sz w:val="24"/>
          <w:szCs w:val="24"/>
        </w:rPr>
        <w:t xml:space="preserve">1. Код и наименование на вида: </w:t>
      </w:r>
      <w:r w:rsidRPr="0093492A">
        <w:rPr>
          <w:rFonts w:ascii="Times New Roman" w:eastAsiaTheme="minorHAnsi" w:hAnsi="Times New Roman"/>
          <w:sz w:val="24"/>
          <w:szCs w:val="24"/>
        </w:rPr>
        <w:t xml:space="preserve">1220 </w:t>
      </w:r>
      <w:r w:rsidRPr="0093492A">
        <w:rPr>
          <w:rFonts w:ascii="Times New Roman" w:eastAsiaTheme="minorHAnsi" w:hAnsi="Times New Roman"/>
          <w:i/>
          <w:sz w:val="24"/>
          <w:szCs w:val="24"/>
        </w:rPr>
        <w:t>Emys orbicularis</w:t>
      </w:r>
      <w:r w:rsidR="00BB019E">
        <w:rPr>
          <w:rFonts w:ascii="Times New Roman" w:eastAsiaTheme="minorHAnsi" w:hAnsi="Times New Roman"/>
          <w:sz w:val="24"/>
          <w:szCs w:val="24"/>
        </w:rPr>
        <w:t xml:space="preserve"> – О</w:t>
      </w:r>
      <w:r w:rsidRPr="0093492A">
        <w:rPr>
          <w:rFonts w:ascii="Times New Roman" w:eastAsiaTheme="minorHAnsi" w:hAnsi="Times New Roman"/>
          <w:sz w:val="24"/>
          <w:szCs w:val="24"/>
        </w:rPr>
        <w:t>бикновена блатна костенурка</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2. Кратка характеристика на целевия обект</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Pr>
          <w:rFonts w:ascii="Times New Roman" w:eastAsiaTheme="minorHAnsi" w:hAnsi="Times New Roman"/>
          <w:sz w:val="24"/>
          <w:szCs w:val="24"/>
        </w:rPr>
        <w:t xml:space="preserve"> </w:t>
      </w:r>
      <w:r w:rsidRPr="0093492A">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водем (Бешков и Нанев 2002; Jablonski &amp; Jablonska 1998).</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Emys orbicularis</w:t>
      </w:r>
      <w:r w:rsidRPr="0093492A">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w:t>
      </w:r>
      <w:r w:rsidRPr="0093492A">
        <w:rPr>
          <w:rFonts w:ascii="Times New Roman" w:eastAsiaTheme="minorHAnsi" w:hAnsi="Times New Roman"/>
          <w:sz w:val="24"/>
          <w:szCs w:val="24"/>
        </w:rPr>
        <w:lastRenderedPageBreak/>
        <w:t>активност; хибернацията се осъществява на дъното на водоемите, по-рядко на сушата (Stojanov et al., 2011).</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3. Състояние на биогеографско ниво и разпространение в мрежата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 xml:space="preserve">Emys orbicularis </w:t>
      </w:r>
      <w:r w:rsidRPr="0093492A">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4. Състояние на ниво защитена зона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В Стандартния формуляр на зоната са дадени следните оценки за </w:t>
      </w:r>
      <w:r w:rsidRPr="0093492A">
        <w:rPr>
          <w:rFonts w:ascii="Times New Roman" w:eastAsiaTheme="minorHAnsi" w:hAnsi="Times New Roman"/>
          <w:i/>
          <w:sz w:val="24"/>
          <w:szCs w:val="24"/>
        </w:rPr>
        <w:t>Emys orbicularis</w:t>
      </w:r>
      <w:r w:rsidRPr="0093492A">
        <w:rPr>
          <w:rFonts w:ascii="Times New Roman" w:eastAsiaTheme="minorHAnsi" w:hAnsi="Times New Roman"/>
          <w:sz w:val="24"/>
          <w:szCs w:val="24"/>
        </w:rPr>
        <w:t>:</w:t>
      </w:r>
    </w:p>
    <w:p w:rsidR="0093492A" w:rsidRPr="0093492A" w:rsidRDefault="0093492A" w:rsidP="0093492A">
      <w:pPr>
        <w:spacing w:after="0" w:line="240" w:lineRule="auto"/>
        <w:ind w:firstLine="567"/>
        <w:jc w:val="both"/>
        <w:rPr>
          <w:rFonts w:ascii="Times New Roman" w:eastAsiaTheme="minorHAnsi" w:hAnsi="Times New Roman"/>
          <w:sz w:val="24"/>
          <w:szCs w:val="24"/>
        </w:rPr>
      </w:pPr>
    </w:p>
    <w:tbl>
      <w:tblPr>
        <w:tblStyle w:val="TableGrid"/>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93492A" w:rsidRPr="00787DD4" w:rsidTr="0093492A">
        <w:trPr>
          <w:trHeight w:val="255"/>
          <w:jc w:val="center"/>
        </w:trPr>
        <w:tc>
          <w:tcPr>
            <w:tcW w:w="4142" w:type="dxa"/>
            <w:gridSpan w:val="5"/>
            <w:shd w:val="clear" w:color="auto" w:fill="D9D9D9" w:themeFill="background1" w:themeFillShade="D9"/>
            <w:noWrap/>
          </w:tcPr>
          <w:p w:rsidR="0093492A" w:rsidRPr="00787DD4" w:rsidRDefault="0093492A" w:rsidP="0093492A">
            <w:pPr>
              <w:jc w:val="both"/>
              <w:rPr>
                <w:rFonts w:ascii="Times New Roman" w:eastAsiaTheme="minorHAnsi" w:hAnsi="Times New Roman"/>
                <w:b/>
              </w:rPr>
            </w:pPr>
            <w:r w:rsidRPr="00787DD4">
              <w:rPr>
                <w:rFonts w:ascii="Times New Roman" w:eastAsiaTheme="minorHAnsi" w:hAnsi="Times New Roman"/>
                <w:b/>
              </w:rPr>
              <w:t>Population in the site</w:t>
            </w:r>
          </w:p>
        </w:tc>
        <w:tc>
          <w:tcPr>
            <w:tcW w:w="3033" w:type="dxa"/>
            <w:gridSpan w:val="4"/>
            <w:shd w:val="clear" w:color="auto" w:fill="D9D9D9" w:themeFill="background1" w:themeFillShade="D9"/>
            <w:noWrap/>
          </w:tcPr>
          <w:p w:rsidR="0093492A" w:rsidRPr="00787DD4" w:rsidRDefault="0093492A" w:rsidP="0093492A">
            <w:pPr>
              <w:jc w:val="both"/>
              <w:rPr>
                <w:rFonts w:ascii="Times New Roman" w:eastAsiaTheme="minorHAnsi" w:hAnsi="Times New Roman"/>
                <w:b/>
              </w:rPr>
            </w:pPr>
            <w:r w:rsidRPr="00787DD4">
              <w:rPr>
                <w:rFonts w:ascii="Times New Roman" w:eastAsiaTheme="minorHAnsi" w:hAnsi="Times New Roman"/>
                <w:b/>
              </w:rPr>
              <w:t>Site assessment</w:t>
            </w:r>
          </w:p>
        </w:tc>
      </w:tr>
      <w:tr w:rsidR="0093492A" w:rsidRPr="00787DD4" w:rsidTr="0093492A">
        <w:trPr>
          <w:trHeight w:val="255"/>
          <w:jc w:val="center"/>
        </w:trPr>
        <w:tc>
          <w:tcPr>
            <w:tcW w:w="1326" w:type="dxa"/>
            <w:gridSpan w:val="2"/>
            <w:shd w:val="clear" w:color="auto" w:fill="D9D9D9" w:themeFill="background1" w:themeFillShade="D9"/>
            <w:noWrap/>
          </w:tcPr>
          <w:p w:rsidR="0093492A" w:rsidRPr="00787DD4" w:rsidRDefault="0093492A" w:rsidP="0093492A">
            <w:pPr>
              <w:jc w:val="both"/>
              <w:rPr>
                <w:rFonts w:ascii="Times New Roman" w:eastAsiaTheme="minorHAnsi" w:hAnsi="Times New Roman"/>
                <w:b/>
              </w:rPr>
            </w:pPr>
            <w:r w:rsidRPr="00787DD4">
              <w:rPr>
                <w:rFonts w:ascii="Times New Roman" w:eastAsiaTheme="minorHAnsi" w:hAnsi="Times New Roman"/>
                <w:b/>
              </w:rPr>
              <w:t>Size</w:t>
            </w:r>
          </w:p>
        </w:tc>
        <w:tc>
          <w:tcPr>
            <w:tcW w:w="1203" w:type="dxa"/>
            <w:shd w:val="clear" w:color="auto" w:fill="D9D9D9" w:themeFill="background1" w:themeFillShade="D9"/>
            <w:noWrap/>
          </w:tcPr>
          <w:p w:rsidR="0093492A" w:rsidRPr="00787DD4" w:rsidRDefault="0093492A" w:rsidP="0093492A">
            <w:pPr>
              <w:jc w:val="both"/>
              <w:rPr>
                <w:rFonts w:ascii="Times New Roman" w:eastAsiaTheme="minorHAnsi" w:hAnsi="Times New Roman"/>
                <w:b/>
              </w:rPr>
            </w:pPr>
            <w:r w:rsidRPr="00787DD4">
              <w:rPr>
                <w:rFonts w:ascii="Times New Roman" w:eastAsiaTheme="minorHAnsi" w:hAnsi="Times New Roman"/>
                <w:b/>
              </w:rPr>
              <w:t>Unit</w:t>
            </w:r>
          </w:p>
        </w:tc>
        <w:tc>
          <w:tcPr>
            <w:tcW w:w="650" w:type="dxa"/>
            <w:shd w:val="clear" w:color="auto" w:fill="D9D9D9" w:themeFill="background1" w:themeFillShade="D9"/>
            <w:noWrap/>
          </w:tcPr>
          <w:p w:rsidR="0093492A" w:rsidRPr="00787DD4" w:rsidRDefault="0093492A" w:rsidP="0093492A">
            <w:pPr>
              <w:jc w:val="both"/>
              <w:rPr>
                <w:rFonts w:ascii="Times New Roman" w:eastAsiaTheme="minorHAnsi" w:hAnsi="Times New Roman"/>
                <w:b/>
              </w:rPr>
            </w:pPr>
            <w:r w:rsidRPr="00787DD4">
              <w:rPr>
                <w:rFonts w:ascii="Times New Roman" w:eastAsiaTheme="minorHAnsi" w:hAnsi="Times New Roman"/>
                <w:b/>
              </w:rPr>
              <w:t>Cat.</w:t>
            </w:r>
          </w:p>
        </w:tc>
        <w:tc>
          <w:tcPr>
            <w:tcW w:w="963" w:type="dxa"/>
            <w:shd w:val="clear" w:color="auto" w:fill="D9D9D9" w:themeFill="background1" w:themeFillShade="D9"/>
            <w:noWrap/>
          </w:tcPr>
          <w:p w:rsidR="0093492A" w:rsidRPr="00787DD4" w:rsidRDefault="0093492A" w:rsidP="0093492A">
            <w:pPr>
              <w:jc w:val="both"/>
              <w:rPr>
                <w:rFonts w:ascii="Times New Roman" w:eastAsiaTheme="minorHAnsi" w:hAnsi="Times New Roman"/>
                <w:b/>
              </w:rPr>
            </w:pPr>
            <w:r w:rsidRPr="00787DD4">
              <w:rPr>
                <w:rFonts w:ascii="Times New Roman" w:eastAsiaTheme="minorHAnsi" w:hAnsi="Times New Roman"/>
                <w:b/>
              </w:rPr>
              <w:t>D.qual.</w:t>
            </w:r>
          </w:p>
        </w:tc>
        <w:tc>
          <w:tcPr>
            <w:tcW w:w="1097" w:type="dxa"/>
            <w:shd w:val="clear" w:color="auto" w:fill="D9D9D9" w:themeFill="background1" w:themeFillShade="D9"/>
            <w:noWrap/>
          </w:tcPr>
          <w:p w:rsidR="0093492A" w:rsidRPr="00787DD4" w:rsidRDefault="0093492A" w:rsidP="0093492A">
            <w:pPr>
              <w:jc w:val="both"/>
              <w:rPr>
                <w:rFonts w:ascii="Times New Roman" w:eastAsiaTheme="minorHAnsi" w:hAnsi="Times New Roman"/>
                <w:b/>
              </w:rPr>
            </w:pPr>
            <w:r w:rsidRPr="00787DD4">
              <w:rPr>
                <w:rFonts w:ascii="Times New Roman" w:eastAsiaTheme="minorHAnsi" w:hAnsi="Times New Roman"/>
                <w:b/>
              </w:rPr>
              <w:t>A/B/C/D</w:t>
            </w:r>
          </w:p>
        </w:tc>
        <w:tc>
          <w:tcPr>
            <w:tcW w:w="1936" w:type="dxa"/>
            <w:gridSpan w:val="3"/>
            <w:shd w:val="clear" w:color="auto" w:fill="D9D9D9" w:themeFill="background1" w:themeFillShade="D9"/>
            <w:noWrap/>
          </w:tcPr>
          <w:p w:rsidR="0093492A" w:rsidRPr="00787DD4" w:rsidRDefault="0093492A" w:rsidP="0093492A">
            <w:pPr>
              <w:jc w:val="both"/>
              <w:rPr>
                <w:rFonts w:ascii="Times New Roman" w:eastAsiaTheme="minorHAnsi" w:hAnsi="Times New Roman"/>
                <w:b/>
              </w:rPr>
            </w:pPr>
            <w:r w:rsidRPr="00787DD4">
              <w:rPr>
                <w:rFonts w:ascii="Times New Roman" w:eastAsiaTheme="minorHAnsi" w:hAnsi="Times New Roman"/>
                <w:b/>
              </w:rPr>
              <w:t>A/B/C</w:t>
            </w:r>
          </w:p>
        </w:tc>
      </w:tr>
      <w:tr w:rsidR="0093492A" w:rsidRPr="00787DD4" w:rsidTr="0093492A">
        <w:trPr>
          <w:trHeight w:val="255"/>
          <w:jc w:val="center"/>
        </w:trPr>
        <w:tc>
          <w:tcPr>
            <w:tcW w:w="643" w:type="dxa"/>
            <w:shd w:val="clear" w:color="auto" w:fill="D9D9D9" w:themeFill="background1" w:themeFillShade="D9"/>
            <w:noWrap/>
          </w:tcPr>
          <w:p w:rsidR="0093492A" w:rsidRPr="00787DD4" w:rsidRDefault="0093492A" w:rsidP="0093492A">
            <w:pPr>
              <w:jc w:val="both"/>
              <w:rPr>
                <w:rFonts w:ascii="Times New Roman" w:eastAsiaTheme="minorHAnsi" w:hAnsi="Times New Roman"/>
                <w:b/>
              </w:rPr>
            </w:pPr>
            <w:r w:rsidRPr="00787DD4">
              <w:rPr>
                <w:rFonts w:ascii="Times New Roman" w:eastAsiaTheme="minorHAnsi" w:hAnsi="Times New Roman"/>
                <w:b/>
              </w:rPr>
              <w:t>Min</w:t>
            </w:r>
          </w:p>
        </w:tc>
        <w:tc>
          <w:tcPr>
            <w:tcW w:w="683" w:type="dxa"/>
            <w:shd w:val="clear" w:color="auto" w:fill="D9D9D9" w:themeFill="background1" w:themeFillShade="D9"/>
            <w:noWrap/>
          </w:tcPr>
          <w:p w:rsidR="0093492A" w:rsidRPr="00787DD4" w:rsidRDefault="0093492A" w:rsidP="0093492A">
            <w:pPr>
              <w:jc w:val="both"/>
              <w:rPr>
                <w:rFonts w:ascii="Times New Roman" w:eastAsiaTheme="minorHAnsi" w:hAnsi="Times New Roman"/>
                <w:b/>
              </w:rPr>
            </w:pPr>
            <w:r w:rsidRPr="00787DD4">
              <w:rPr>
                <w:rFonts w:ascii="Times New Roman" w:eastAsiaTheme="minorHAnsi" w:hAnsi="Times New Roman"/>
                <w:b/>
              </w:rPr>
              <w:t>Max</w:t>
            </w:r>
          </w:p>
        </w:tc>
        <w:tc>
          <w:tcPr>
            <w:tcW w:w="1203" w:type="dxa"/>
            <w:shd w:val="clear" w:color="auto" w:fill="D9D9D9" w:themeFill="background1" w:themeFillShade="D9"/>
            <w:noWrap/>
          </w:tcPr>
          <w:p w:rsidR="0093492A" w:rsidRPr="00787DD4" w:rsidRDefault="0093492A" w:rsidP="0093492A">
            <w:pPr>
              <w:jc w:val="both"/>
              <w:rPr>
                <w:rFonts w:ascii="Times New Roman" w:eastAsiaTheme="minorHAnsi" w:hAnsi="Times New Roman"/>
                <w:b/>
              </w:rPr>
            </w:pPr>
          </w:p>
        </w:tc>
        <w:tc>
          <w:tcPr>
            <w:tcW w:w="650" w:type="dxa"/>
            <w:shd w:val="clear" w:color="auto" w:fill="D9D9D9" w:themeFill="background1" w:themeFillShade="D9"/>
            <w:noWrap/>
          </w:tcPr>
          <w:p w:rsidR="0093492A" w:rsidRPr="00787DD4" w:rsidRDefault="0093492A" w:rsidP="0093492A">
            <w:pPr>
              <w:jc w:val="both"/>
              <w:rPr>
                <w:rFonts w:ascii="Times New Roman" w:eastAsiaTheme="minorHAnsi" w:hAnsi="Times New Roman"/>
                <w:b/>
              </w:rPr>
            </w:pPr>
          </w:p>
        </w:tc>
        <w:tc>
          <w:tcPr>
            <w:tcW w:w="963" w:type="dxa"/>
            <w:shd w:val="clear" w:color="auto" w:fill="D9D9D9" w:themeFill="background1" w:themeFillShade="D9"/>
            <w:noWrap/>
          </w:tcPr>
          <w:p w:rsidR="0093492A" w:rsidRPr="00787DD4" w:rsidRDefault="0093492A" w:rsidP="0093492A">
            <w:pPr>
              <w:jc w:val="both"/>
              <w:rPr>
                <w:rFonts w:ascii="Times New Roman" w:eastAsiaTheme="minorHAnsi" w:hAnsi="Times New Roman"/>
                <w:b/>
              </w:rPr>
            </w:pPr>
          </w:p>
        </w:tc>
        <w:tc>
          <w:tcPr>
            <w:tcW w:w="1097" w:type="dxa"/>
            <w:shd w:val="clear" w:color="auto" w:fill="D9D9D9" w:themeFill="background1" w:themeFillShade="D9"/>
            <w:noWrap/>
          </w:tcPr>
          <w:p w:rsidR="0093492A" w:rsidRPr="00787DD4" w:rsidRDefault="0093492A" w:rsidP="0093492A">
            <w:pPr>
              <w:rPr>
                <w:rFonts w:ascii="Times New Roman" w:eastAsiaTheme="minorHAnsi" w:hAnsi="Times New Roman"/>
                <w:b/>
              </w:rPr>
            </w:pPr>
            <w:r w:rsidRPr="00787DD4">
              <w:rPr>
                <w:rFonts w:ascii="Times New Roman" w:eastAsiaTheme="minorHAnsi" w:hAnsi="Times New Roman"/>
                <w:b/>
              </w:rPr>
              <w:t>Pop.</w:t>
            </w:r>
          </w:p>
        </w:tc>
        <w:tc>
          <w:tcPr>
            <w:tcW w:w="703" w:type="dxa"/>
            <w:shd w:val="clear" w:color="auto" w:fill="D9D9D9" w:themeFill="background1" w:themeFillShade="D9"/>
            <w:noWrap/>
          </w:tcPr>
          <w:p w:rsidR="0093492A" w:rsidRPr="00787DD4" w:rsidRDefault="0093492A" w:rsidP="0093492A">
            <w:pPr>
              <w:rPr>
                <w:rFonts w:ascii="Times New Roman" w:eastAsiaTheme="minorHAnsi" w:hAnsi="Times New Roman"/>
                <w:b/>
              </w:rPr>
            </w:pPr>
            <w:r w:rsidRPr="00787DD4">
              <w:rPr>
                <w:rFonts w:ascii="Times New Roman" w:eastAsiaTheme="minorHAnsi" w:hAnsi="Times New Roman"/>
                <w:b/>
              </w:rPr>
              <w:t>Con.</w:t>
            </w:r>
          </w:p>
        </w:tc>
        <w:tc>
          <w:tcPr>
            <w:tcW w:w="583" w:type="dxa"/>
            <w:shd w:val="clear" w:color="auto" w:fill="D9D9D9" w:themeFill="background1" w:themeFillShade="D9"/>
            <w:noWrap/>
          </w:tcPr>
          <w:p w:rsidR="0093492A" w:rsidRPr="00787DD4" w:rsidRDefault="0093492A" w:rsidP="0093492A">
            <w:pPr>
              <w:rPr>
                <w:rFonts w:ascii="Times New Roman" w:eastAsiaTheme="minorHAnsi" w:hAnsi="Times New Roman"/>
                <w:b/>
              </w:rPr>
            </w:pPr>
            <w:r w:rsidRPr="00787DD4">
              <w:rPr>
                <w:rFonts w:ascii="Times New Roman" w:eastAsiaTheme="minorHAnsi" w:hAnsi="Times New Roman"/>
                <w:b/>
              </w:rPr>
              <w:t>Iso.</w:t>
            </w:r>
          </w:p>
        </w:tc>
        <w:tc>
          <w:tcPr>
            <w:tcW w:w="650" w:type="dxa"/>
            <w:shd w:val="clear" w:color="auto" w:fill="D9D9D9" w:themeFill="background1" w:themeFillShade="D9"/>
            <w:noWrap/>
          </w:tcPr>
          <w:p w:rsidR="0093492A" w:rsidRPr="00787DD4" w:rsidRDefault="0093492A" w:rsidP="0093492A">
            <w:pPr>
              <w:rPr>
                <w:rFonts w:ascii="Times New Roman" w:eastAsiaTheme="minorHAnsi" w:hAnsi="Times New Roman"/>
                <w:b/>
              </w:rPr>
            </w:pPr>
            <w:r w:rsidRPr="00787DD4">
              <w:rPr>
                <w:rFonts w:ascii="Times New Roman" w:eastAsiaTheme="minorHAnsi" w:hAnsi="Times New Roman"/>
                <w:b/>
              </w:rPr>
              <w:t>Glo.</w:t>
            </w:r>
          </w:p>
        </w:tc>
      </w:tr>
      <w:tr w:rsidR="0093492A" w:rsidRPr="00787DD4" w:rsidTr="0093492A">
        <w:trPr>
          <w:trHeight w:val="255"/>
          <w:jc w:val="center"/>
        </w:trPr>
        <w:tc>
          <w:tcPr>
            <w:tcW w:w="643" w:type="dxa"/>
            <w:noWrap/>
          </w:tcPr>
          <w:p w:rsidR="0093492A" w:rsidRPr="00787DD4" w:rsidRDefault="0093492A" w:rsidP="0093492A">
            <w:pPr>
              <w:rPr>
                <w:rFonts w:ascii="Times New Roman" w:eastAsiaTheme="minorHAnsi" w:hAnsi="Times New Roman"/>
              </w:rPr>
            </w:pPr>
            <w:r w:rsidRPr="00787DD4">
              <w:rPr>
                <w:rFonts w:ascii="Times New Roman" w:eastAsiaTheme="minorHAnsi" w:hAnsi="Times New Roman"/>
              </w:rPr>
              <w:t>12</w:t>
            </w:r>
          </w:p>
        </w:tc>
        <w:tc>
          <w:tcPr>
            <w:tcW w:w="683" w:type="dxa"/>
            <w:noWrap/>
          </w:tcPr>
          <w:p w:rsidR="0093492A" w:rsidRPr="00787DD4" w:rsidRDefault="0093492A" w:rsidP="0093492A">
            <w:pPr>
              <w:rPr>
                <w:rFonts w:ascii="Times New Roman" w:eastAsiaTheme="minorHAnsi" w:hAnsi="Times New Roman"/>
              </w:rPr>
            </w:pPr>
            <w:r w:rsidRPr="00787DD4">
              <w:rPr>
                <w:rFonts w:ascii="Times New Roman" w:eastAsiaTheme="minorHAnsi" w:hAnsi="Times New Roman"/>
              </w:rPr>
              <w:t>12</w:t>
            </w:r>
          </w:p>
        </w:tc>
        <w:tc>
          <w:tcPr>
            <w:tcW w:w="1203" w:type="dxa"/>
            <w:noWrap/>
          </w:tcPr>
          <w:p w:rsidR="0093492A" w:rsidRPr="00787DD4" w:rsidRDefault="0093492A" w:rsidP="0093492A">
            <w:pPr>
              <w:rPr>
                <w:rFonts w:ascii="Times New Roman" w:eastAsiaTheme="minorHAnsi" w:hAnsi="Times New Roman"/>
              </w:rPr>
            </w:pPr>
            <w:r w:rsidRPr="00787DD4">
              <w:rPr>
                <w:rFonts w:ascii="Times New Roman" w:eastAsiaTheme="minorHAnsi" w:hAnsi="Times New Roman"/>
              </w:rPr>
              <w:t>localities</w:t>
            </w:r>
          </w:p>
        </w:tc>
        <w:tc>
          <w:tcPr>
            <w:tcW w:w="650" w:type="dxa"/>
            <w:noWrap/>
          </w:tcPr>
          <w:p w:rsidR="0093492A" w:rsidRPr="00787DD4" w:rsidRDefault="0093492A" w:rsidP="0093492A">
            <w:pPr>
              <w:rPr>
                <w:rFonts w:ascii="Times New Roman" w:eastAsiaTheme="minorHAnsi" w:hAnsi="Times New Roman"/>
              </w:rPr>
            </w:pPr>
            <w:r w:rsidRPr="00787DD4">
              <w:rPr>
                <w:rFonts w:ascii="Times New Roman" w:eastAsiaTheme="minorHAnsi" w:hAnsi="Times New Roman"/>
              </w:rPr>
              <w:t>C</w:t>
            </w:r>
          </w:p>
        </w:tc>
        <w:tc>
          <w:tcPr>
            <w:tcW w:w="963" w:type="dxa"/>
            <w:noWrap/>
          </w:tcPr>
          <w:p w:rsidR="0093492A" w:rsidRPr="00787DD4" w:rsidRDefault="0093492A" w:rsidP="0093492A">
            <w:pPr>
              <w:rPr>
                <w:rFonts w:ascii="Times New Roman" w:eastAsiaTheme="minorHAnsi" w:hAnsi="Times New Roman"/>
              </w:rPr>
            </w:pPr>
            <w:r w:rsidRPr="00787DD4">
              <w:rPr>
                <w:rFonts w:ascii="Times New Roman" w:eastAsiaTheme="minorHAnsi" w:hAnsi="Times New Roman"/>
              </w:rPr>
              <w:t>G</w:t>
            </w:r>
          </w:p>
        </w:tc>
        <w:tc>
          <w:tcPr>
            <w:tcW w:w="1097" w:type="dxa"/>
            <w:noWrap/>
          </w:tcPr>
          <w:p w:rsidR="0093492A" w:rsidRPr="00787DD4" w:rsidRDefault="0093492A" w:rsidP="0093492A">
            <w:pPr>
              <w:rPr>
                <w:rFonts w:ascii="Times New Roman" w:eastAsiaTheme="minorHAnsi" w:hAnsi="Times New Roman"/>
              </w:rPr>
            </w:pPr>
            <w:r w:rsidRPr="00787DD4">
              <w:rPr>
                <w:rFonts w:ascii="Times New Roman" w:eastAsiaTheme="minorHAnsi" w:hAnsi="Times New Roman"/>
              </w:rPr>
              <w:t>C</w:t>
            </w:r>
          </w:p>
        </w:tc>
        <w:tc>
          <w:tcPr>
            <w:tcW w:w="703" w:type="dxa"/>
            <w:noWrap/>
          </w:tcPr>
          <w:p w:rsidR="0093492A" w:rsidRPr="00787DD4" w:rsidRDefault="0093492A" w:rsidP="0093492A">
            <w:pPr>
              <w:rPr>
                <w:rFonts w:ascii="Times New Roman" w:eastAsiaTheme="minorHAnsi" w:hAnsi="Times New Roman"/>
              </w:rPr>
            </w:pPr>
            <w:r w:rsidRPr="00787DD4">
              <w:rPr>
                <w:rFonts w:ascii="Times New Roman" w:eastAsiaTheme="minorHAnsi" w:hAnsi="Times New Roman"/>
              </w:rPr>
              <w:t>A</w:t>
            </w:r>
          </w:p>
        </w:tc>
        <w:tc>
          <w:tcPr>
            <w:tcW w:w="583" w:type="dxa"/>
            <w:noWrap/>
          </w:tcPr>
          <w:p w:rsidR="0093492A" w:rsidRPr="00787DD4" w:rsidRDefault="0093492A" w:rsidP="0093492A">
            <w:pPr>
              <w:rPr>
                <w:rFonts w:ascii="Times New Roman" w:eastAsiaTheme="minorHAnsi" w:hAnsi="Times New Roman"/>
              </w:rPr>
            </w:pPr>
            <w:r w:rsidRPr="00787DD4">
              <w:rPr>
                <w:rFonts w:ascii="Times New Roman" w:eastAsiaTheme="minorHAnsi" w:hAnsi="Times New Roman"/>
              </w:rPr>
              <w:t>C</w:t>
            </w:r>
          </w:p>
        </w:tc>
        <w:tc>
          <w:tcPr>
            <w:tcW w:w="650" w:type="dxa"/>
            <w:noWrap/>
          </w:tcPr>
          <w:p w:rsidR="0093492A" w:rsidRPr="00787DD4" w:rsidRDefault="0093492A" w:rsidP="0093492A">
            <w:pPr>
              <w:rPr>
                <w:rFonts w:ascii="Times New Roman" w:eastAsiaTheme="minorHAnsi" w:hAnsi="Times New Roman"/>
              </w:rPr>
            </w:pPr>
            <w:r w:rsidRPr="00787DD4">
              <w:rPr>
                <w:rFonts w:ascii="Times New Roman" w:eastAsiaTheme="minorHAnsi" w:hAnsi="Times New Roman"/>
              </w:rPr>
              <w:t>A</w:t>
            </w:r>
          </w:p>
        </w:tc>
      </w:tr>
    </w:tbl>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„Река Вит“ не е от първостепенна важност за опазването му, но зоната е от значение за осигуря</w:t>
      </w:r>
      <w:r>
        <w:rPr>
          <w:rFonts w:ascii="Times New Roman" w:eastAsiaTheme="minorHAnsi" w:hAnsi="Times New Roman"/>
          <w:sz w:val="24"/>
          <w:szCs w:val="24"/>
        </w:rPr>
        <w:t>ване свързаността на мрежата в К</w:t>
      </w:r>
      <w:r w:rsidRPr="0093492A">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93492A" w:rsidRPr="0093492A" w:rsidRDefault="0093492A" w:rsidP="0093492A">
      <w:pPr>
        <w:spacing w:after="0" w:line="240" w:lineRule="auto"/>
        <w:jc w:val="both"/>
        <w:rPr>
          <w:rFonts w:ascii="Times New Roman" w:eastAsiaTheme="minorHAnsi" w:hAnsi="Times New Roman"/>
          <w:sz w:val="24"/>
          <w:szCs w:val="24"/>
          <w:lang w:val="en-US"/>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5. Анализ на наличната информация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В работата на Kornilev</w:t>
      </w:r>
      <w:r w:rsidRPr="0093492A">
        <w:rPr>
          <w:rFonts w:ascii="Times New Roman" w:eastAsiaTheme="minorHAnsi" w:hAnsi="Times New Roman"/>
          <w:sz w:val="24"/>
          <w:szCs w:val="24"/>
          <w:lang w:val="en-US"/>
        </w:rPr>
        <w:t xml:space="preserve"> et al.</w:t>
      </w:r>
      <w:r w:rsidRPr="0093492A">
        <w:rPr>
          <w:rFonts w:ascii="Times New Roman" w:eastAsiaTheme="minorHAnsi" w:hAnsi="Times New Roman"/>
          <w:sz w:val="24"/>
          <w:szCs w:val="24"/>
        </w:rPr>
        <w:t xml:space="preserve"> (201</w:t>
      </w:r>
      <w:r w:rsidRPr="0093492A">
        <w:rPr>
          <w:rFonts w:ascii="Times New Roman" w:eastAsiaTheme="minorHAnsi" w:hAnsi="Times New Roman"/>
          <w:sz w:val="24"/>
          <w:szCs w:val="24"/>
          <w:lang w:val="en-US"/>
        </w:rPr>
        <w:t>7</w:t>
      </w:r>
      <w:r w:rsidRPr="0093492A">
        <w:rPr>
          <w:rFonts w:ascii="Times New Roman" w:eastAsiaTheme="minorHAnsi" w:hAnsi="Times New Roman"/>
          <w:sz w:val="24"/>
          <w:szCs w:val="24"/>
        </w:rPr>
        <w:t>) са споменати 12 квадрата (</w:t>
      </w:r>
      <w:r w:rsidRPr="0093492A">
        <w:rPr>
          <w:rFonts w:ascii="Times New Roman" w:eastAsiaTheme="minorHAnsi" w:hAnsi="Times New Roman"/>
          <w:sz w:val="24"/>
          <w:szCs w:val="24"/>
          <w:lang w:val="en-US"/>
        </w:rPr>
        <w:t xml:space="preserve">UTM </w:t>
      </w:r>
      <w:r w:rsidRPr="0093492A">
        <w:rPr>
          <w:rFonts w:ascii="Times New Roman" w:eastAsiaTheme="minorHAnsi" w:hAnsi="Times New Roman"/>
          <w:sz w:val="24"/>
          <w:szCs w:val="24"/>
        </w:rPr>
        <w:t>грид 1х1</w:t>
      </w:r>
      <w:r w:rsidRPr="0093492A">
        <w:rPr>
          <w:rFonts w:ascii="Times New Roman" w:eastAsiaTheme="minorHAnsi" w:hAnsi="Times New Roman"/>
          <w:sz w:val="24"/>
          <w:szCs w:val="24"/>
          <w:lang w:val="en-US"/>
        </w:rPr>
        <w:t xml:space="preserve"> km</w:t>
      </w:r>
      <w:r w:rsidRPr="0093492A">
        <w:rPr>
          <w:rFonts w:ascii="Times New Roman" w:eastAsiaTheme="minorHAnsi" w:hAnsi="Times New Roman"/>
          <w:sz w:val="24"/>
          <w:szCs w:val="24"/>
        </w:rPr>
        <w:t xml:space="preserve">), попадащи в територията на защитената зона, в които е установен </w:t>
      </w:r>
      <w:r w:rsidRPr="0093492A">
        <w:rPr>
          <w:rFonts w:ascii="Times New Roman" w:eastAsiaTheme="minorHAnsi" w:hAnsi="Times New Roman"/>
          <w:i/>
          <w:sz w:val="24"/>
          <w:szCs w:val="24"/>
          <w:lang w:val="en-US"/>
        </w:rPr>
        <w:t>Emys orbicularis</w:t>
      </w:r>
      <w:r w:rsidRPr="0093492A">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средната стойност на относителната численост на вида е 3,20 индивида на 1000 </w:t>
      </w:r>
      <w:r w:rsidRPr="0093492A">
        <w:rPr>
          <w:rFonts w:ascii="Times New Roman" w:eastAsiaTheme="minorHAnsi" w:hAnsi="Times New Roman"/>
          <w:sz w:val="24"/>
          <w:szCs w:val="24"/>
          <w:lang w:val="en-US"/>
        </w:rPr>
        <w:t>m</w:t>
      </w:r>
      <w:r w:rsidRPr="0093492A">
        <w:rPr>
          <w:rFonts w:ascii="Times New Roman" w:eastAsiaTheme="minorHAnsi" w:hAnsi="Times New Roman"/>
          <w:sz w:val="24"/>
          <w:szCs w:val="24"/>
        </w:rPr>
        <w:t>, а дадената обща площ на потенциалните местообитания (изчислена на база индуктивно моделиране) е 2799,43 ha, от които 1372,27 ha (24,00% от територията на зоната) са категоризирани като слабо пригодни,  786,18 ha (13,75%) – като пригодни и 640,98 ha (11,21%) – като оптимални. В същия доклад природозащитното състояние на вида в защитената зона е оценено като неблагоприятно-незадоволително, поради фрагментация на потенциални местообитания.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По време на теренните изследвания през 2021 г. видът беше регистриран на различни места в зоната (до 6 индивида на едно място), които общо попадат в четири квадрата (1х1</w:t>
      </w:r>
      <w:r w:rsidRPr="0093492A">
        <w:rPr>
          <w:rFonts w:ascii="Times New Roman" w:eastAsiaTheme="minorHAnsi" w:hAnsi="Times New Roman"/>
          <w:sz w:val="24"/>
          <w:szCs w:val="24"/>
          <w:lang w:val="en-US"/>
        </w:rPr>
        <w:t xml:space="preserve"> km</w:t>
      </w:r>
      <w:r w:rsidRPr="0093492A">
        <w:rPr>
          <w:rFonts w:ascii="Times New Roman" w:eastAsiaTheme="minorHAnsi" w:hAnsi="Times New Roman"/>
          <w:sz w:val="24"/>
          <w:szCs w:val="24"/>
        </w:rPr>
        <w:t>), като за никой от тях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93492A" w:rsidRPr="0093492A" w:rsidRDefault="0093492A" w:rsidP="0093492A">
      <w:pPr>
        <w:spacing w:after="0" w:line="240" w:lineRule="auto"/>
        <w:jc w:val="both"/>
        <w:rPr>
          <w:rFonts w:ascii="Times New Roman" w:eastAsiaTheme="minorHAnsi" w:hAnsi="Times New Roman"/>
          <w:sz w:val="24"/>
          <w:szCs w:val="24"/>
          <w:lang w:val="en-US"/>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3492A" w:rsidRPr="0093492A" w:rsidRDefault="0093492A" w:rsidP="0093492A">
      <w:pPr>
        <w:spacing w:after="0" w:line="240" w:lineRule="auto"/>
        <w:jc w:val="both"/>
        <w:rPr>
          <w:rFonts w:ascii="Times New Roman" w:eastAsiaTheme="minorHAnsi" w:hAnsi="Times New Roman"/>
          <w:b/>
          <w:sz w:val="24"/>
          <w:szCs w:val="24"/>
        </w:rPr>
      </w:pPr>
    </w:p>
    <w:tbl>
      <w:tblPr>
        <w:tblStyle w:val="FooterCha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697"/>
        <w:gridCol w:w="1560"/>
        <w:gridCol w:w="2938"/>
        <w:gridCol w:w="1989"/>
      </w:tblGrid>
      <w:tr w:rsidR="0093492A" w:rsidRPr="003B4619" w:rsidTr="00501D28">
        <w:trPr>
          <w:tblHeader/>
        </w:trPr>
        <w:tc>
          <w:tcPr>
            <w:tcW w:w="1813" w:type="dxa"/>
            <w:shd w:val="clear" w:color="auto" w:fill="DBE5F1" w:themeFill="accent1" w:themeFillTint="33"/>
          </w:tcPr>
          <w:p w:rsidR="0093492A" w:rsidRPr="007E046E" w:rsidRDefault="0093492A" w:rsidP="0093492A">
            <w:pPr>
              <w:spacing w:after="160"/>
              <w:jc w:val="both"/>
              <w:rPr>
                <w:rFonts w:ascii="Times New Roman" w:eastAsiaTheme="minorHAnsi" w:hAnsi="Times New Roman"/>
                <w:b/>
              </w:rPr>
            </w:pPr>
            <w:r w:rsidRPr="007E046E">
              <w:rPr>
                <w:rFonts w:ascii="Times New Roman" w:eastAsiaTheme="minorHAnsi" w:hAnsi="Times New Roman"/>
                <w:b/>
              </w:rPr>
              <w:t>Параметър</w:t>
            </w:r>
          </w:p>
        </w:tc>
        <w:tc>
          <w:tcPr>
            <w:tcW w:w="1697" w:type="dxa"/>
            <w:shd w:val="clear" w:color="auto" w:fill="DBE5F1" w:themeFill="accent1" w:themeFillTint="33"/>
          </w:tcPr>
          <w:p w:rsidR="0093492A" w:rsidRPr="003B4619" w:rsidRDefault="0093492A" w:rsidP="0093492A">
            <w:pPr>
              <w:spacing w:after="160"/>
              <w:jc w:val="both"/>
              <w:rPr>
                <w:rFonts w:ascii="Times New Roman" w:eastAsiaTheme="minorHAnsi" w:hAnsi="Times New Roman"/>
                <w:b/>
              </w:rPr>
            </w:pPr>
            <w:r w:rsidRPr="003B4619">
              <w:rPr>
                <w:rFonts w:ascii="Times New Roman" w:eastAsiaTheme="minorHAnsi" w:hAnsi="Times New Roman"/>
                <w:b/>
              </w:rPr>
              <w:t>Мерна единица</w:t>
            </w:r>
          </w:p>
        </w:tc>
        <w:tc>
          <w:tcPr>
            <w:tcW w:w="1560" w:type="dxa"/>
            <w:shd w:val="clear" w:color="auto" w:fill="DBE5F1" w:themeFill="accent1" w:themeFillTint="33"/>
          </w:tcPr>
          <w:p w:rsidR="0093492A" w:rsidRPr="003B4619" w:rsidRDefault="0093492A" w:rsidP="0093492A">
            <w:pPr>
              <w:spacing w:after="160"/>
              <w:jc w:val="both"/>
              <w:rPr>
                <w:rFonts w:ascii="Times New Roman" w:eastAsiaTheme="minorHAnsi" w:hAnsi="Times New Roman"/>
                <w:b/>
              </w:rPr>
            </w:pPr>
            <w:r w:rsidRPr="003B4619">
              <w:rPr>
                <w:rFonts w:ascii="Times New Roman" w:eastAsiaTheme="minorHAnsi" w:hAnsi="Times New Roman"/>
                <w:b/>
              </w:rPr>
              <w:t>Целева стойност</w:t>
            </w:r>
          </w:p>
        </w:tc>
        <w:tc>
          <w:tcPr>
            <w:tcW w:w="2938" w:type="dxa"/>
            <w:shd w:val="clear" w:color="auto" w:fill="DBE5F1" w:themeFill="accent1" w:themeFillTint="33"/>
          </w:tcPr>
          <w:p w:rsidR="0093492A" w:rsidRPr="003B4619" w:rsidRDefault="0093492A" w:rsidP="0093492A">
            <w:pPr>
              <w:spacing w:after="160"/>
              <w:jc w:val="both"/>
              <w:rPr>
                <w:rFonts w:ascii="Times New Roman" w:eastAsiaTheme="minorHAnsi" w:hAnsi="Times New Roman"/>
                <w:b/>
              </w:rPr>
            </w:pPr>
            <w:r w:rsidRPr="003B4619">
              <w:rPr>
                <w:rFonts w:ascii="Times New Roman" w:eastAsiaTheme="minorHAnsi" w:hAnsi="Times New Roman"/>
                <w:b/>
              </w:rPr>
              <w:t>Допълнителна информация</w:t>
            </w:r>
          </w:p>
        </w:tc>
        <w:tc>
          <w:tcPr>
            <w:tcW w:w="1989" w:type="dxa"/>
            <w:shd w:val="clear" w:color="auto" w:fill="DBE5F1" w:themeFill="accent1" w:themeFillTint="33"/>
          </w:tcPr>
          <w:p w:rsidR="0093492A" w:rsidRPr="003B4619" w:rsidRDefault="0093492A" w:rsidP="0093492A">
            <w:pPr>
              <w:spacing w:after="160"/>
              <w:jc w:val="both"/>
              <w:rPr>
                <w:rFonts w:ascii="Times New Roman" w:eastAsiaTheme="minorHAnsi" w:hAnsi="Times New Roman"/>
                <w:b/>
              </w:rPr>
            </w:pPr>
            <w:r w:rsidRPr="003B4619">
              <w:rPr>
                <w:rFonts w:ascii="Times New Roman" w:eastAsiaTheme="minorHAnsi" w:hAnsi="Times New Roman"/>
                <w:b/>
              </w:rPr>
              <w:t>Специфична цел</w:t>
            </w:r>
          </w:p>
        </w:tc>
      </w:tr>
      <w:tr w:rsidR="0093492A" w:rsidRPr="003B4619"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lastRenderedPageBreak/>
              <w:t>Популация: пространствен обхват</w:t>
            </w:r>
          </w:p>
        </w:tc>
        <w:tc>
          <w:tcPr>
            <w:tcW w:w="1697"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Брой квадрати 1х1 km с доказано присъствие на вида</w:t>
            </w:r>
          </w:p>
        </w:tc>
        <w:tc>
          <w:tcPr>
            <w:tcW w:w="1560"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cstheme="minorBidi"/>
              </w:rPr>
              <w:t>Най-малко 1</w:t>
            </w:r>
            <w:r w:rsidRPr="003B4619">
              <w:rPr>
                <w:rFonts w:ascii="Times New Roman" w:eastAsiaTheme="minorHAnsi" w:hAnsi="Times New Roman"/>
              </w:rPr>
              <w:t>6</w:t>
            </w:r>
          </w:p>
        </w:tc>
        <w:tc>
          <w:tcPr>
            <w:tcW w:w="2938"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(16) може да се приеме като минимална референтна стойност за благоприятно състояние на вида по този параметър.</w:t>
            </w:r>
          </w:p>
        </w:tc>
        <w:tc>
          <w:tcPr>
            <w:tcW w:w="1989"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Поддържане пространствения обхват на популацията</w:t>
            </w:r>
          </w:p>
        </w:tc>
      </w:tr>
      <w:tr w:rsidR="0093492A" w:rsidRPr="003B4619"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Популация: относителна численост</w:t>
            </w:r>
          </w:p>
        </w:tc>
        <w:tc>
          <w:tcPr>
            <w:tcW w:w="1697" w:type="dxa"/>
          </w:tcPr>
          <w:p w:rsidR="0093492A" w:rsidRDefault="0093492A" w:rsidP="0093492A">
            <w:pPr>
              <w:spacing w:after="160"/>
              <w:rPr>
                <w:rFonts w:ascii="Times New Roman" w:eastAsiaTheme="minorHAnsi" w:hAnsi="Times New Roman"/>
              </w:rPr>
            </w:pPr>
            <w:r w:rsidRPr="003B4619">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F045E1" w:rsidRPr="00F045E1" w:rsidRDefault="00F045E1" w:rsidP="0093492A">
            <w:pPr>
              <w:spacing w:after="160"/>
              <w:rPr>
                <w:rFonts w:ascii="Times New Roman" w:eastAsiaTheme="minorHAnsi" w:hAnsi="Times New Roman"/>
              </w:rPr>
            </w:pPr>
            <w:r>
              <w:rPr>
                <w:rFonts w:ascii="Times New Roman" w:eastAsiaTheme="minorHAnsi" w:hAnsi="Times New Roman"/>
              </w:rPr>
              <w:t>(</w:t>
            </w:r>
            <w:r w:rsidRPr="00F045E1">
              <w:rPr>
                <w:rFonts w:ascii="Times New Roman" w:eastAsiaTheme="minorHAnsi" w:hAnsi="Times New Roman"/>
              </w:rPr>
              <w:t>виж методиката за мониторинг към НСМСБР</w:t>
            </w:r>
            <w:r>
              <w:rPr>
                <w:rFonts w:ascii="Times New Roman" w:eastAsiaTheme="minorHAnsi" w:hAnsi="Times New Roman"/>
              </w:rPr>
              <w:t>)</w:t>
            </w:r>
          </w:p>
        </w:tc>
        <w:tc>
          <w:tcPr>
            <w:tcW w:w="1560" w:type="dxa"/>
          </w:tcPr>
          <w:p w:rsidR="0093492A" w:rsidRPr="003B4619" w:rsidRDefault="0093492A" w:rsidP="0093492A">
            <w:pPr>
              <w:spacing w:after="160"/>
              <w:rPr>
                <w:rFonts w:ascii="Times New Roman" w:eastAsiaTheme="minorHAnsi" w:hAnsi="Times New Roman" w:cstheme="minorBidi"/>
              </w:rPr>
            </w:pPr>
            <w:r w:rsidRPr="003B4619">
              <w:rPr>
                <w:rFonts w:ascii="Times New Roman" w:eastAsiaTheme="minorHAnsi" w:hAnsi="Times New Roman"/>
              </w:rPr>
              <w:t>Ab ≥ 3,20</w:t>
            </w:r>
          </w:p>
        </w:tc>
        <w:tc>
          <w:tcPr>
            <w:tcW w:w="2938"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Единствените числени данни са тези, събрани през 2011-2012 г., а изведената от тях средна стойност за относителната численост е 3,20 индивида на 1000 m, и тази стойност е интерпретирана като показателна за благоприятно състояние в специфичния доклад от 2013 г. (виж ИСЗЗЕМ Натура 2000). По време на изследванията през 2021 г. не е правено отчитане на брой индивиди на единица маршрут, но по експертна преценка стойността 3,20 може да се приеме като минимална референтна стойност за благоприятно състояние на вида по този параметър.</w:t>
            </w:r>
          </w:p>
        </w:tc>
        <w:tc>
          <w:tcPr>
            <w:tcW w:w="1989"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Поддържане числеността на популацията</w:t>
            </w:r>
          </w:p>
        </w:tc>
      </w:tr>
      <w:tr w:rsidR="0093492A" w:rsidRPr="003B4619"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Местообитание (площ): обща площ на потенциалните местообитания</w:t>
            </w:r>
          </w:p>
        </w:tc>
        <w:tc>
          <w:tcPr>
            <w:tcW w:w="1697"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Хектар (ha)</w:t>
            </w:r>
          </w:p>
        </w:tc>
        <w:tc>
          <w:tcPr>
            <w:tcW w:w="1560" w:type="dxa"/>
          </w:tcPr>
          <w:p w:rsidR="0093492A" w:rsidRPr="003B4619" w:rsidRDefault="0093492A" w:rsidP="0093492A">
            <w:pPr>
              <w:spacing w:after="160"/>
              <w:rPr>
                <w:rFonts w:ascii="Times New Roman" w:eastAsiaTheme="minorHAnsi" w:hAnsi="Times New Roman" w:cstheme="minorBidi"/>
              </w:rPr>
            </w:pPr>
            <w:r w:rsidRPr="003B4619">
              <w:rPr>
                <w:rFonts w:ascii="Times New Roman" w:eastAsiaTheme="minorHAnsi" w:hAnsi="Times New Roman"/>
              </w:rPr>
              <w:t>Най-малко 2799 ha</w:t>
            </w:r>
          </w:p>
        </w:tc>
        <w:tc>
          <w:tcPr>
            <w:tcW w:w="2938"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w:t>
            </w:r>
            <w:r w:rsidRPr="003B4619">
              <w:rPr>
                <w:rFonts w:ascii="Times New Roman" w:eastAsiaTheme="minorHAnsi" w:hAnsi="Times New Roman"/>
              </w:rPr>
              <w:lastRenderedPageBreak/>
              <w:t>вкл. климатични) с висока статистическа достоверност, поради което дадената стойност (2799 ha) може да се приеме като минимална референтна стойност за благоприятно състояние на вида по този параметър.</w:t>
            </w:r>
          </w:p>
        </w:tc>
        <w:tc>
          <w:tcPr>
            <w:tcW w:w="1989"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lastRenderedPageBreak/>
              <w:t>Поддържане площта на потенциалните местообитания</w:t>
            </w:r>
          </w:p>
        </w:tc>
      </w:tr>
      <w:tr w:rsidR="0093492A" w:rsidRPr="003B4619"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lastRenderedPageBreak/>
              <w:t>Местообитание (площ): площ на</w:t>
            </w:r>
            <w:r w:rsidRPr="007E046E">
              <w:rPr>
                <w:rFonts w:asciiTheme="minorHAnsi" w:eastAsiaTheme="minorHAnsi" w:hAnsiTheme="minorHAnsi" w:cstheme="minorBidi"/>
                <w:b/>
              </w:rPr>
              <w:t xml:space="preserve"> </w:t>
            </w:r>
            <w:r w:rsidRPr="007E046E">
              <w:rPr>
                <w:rFonts w:ascii="Times New Roman" w:eastAsiaTheme="minorHAnsi" w:hAnsi="Times New Roman"/>
                <w:b/>
              </w:rPr>
              <w:t>подходящите за обитаване стоящи водоеми</w:t>
            </w:r>
          </w:p>
        </w:tc>
        <w:tc>
          <w:tcPr>
            <w:tcW w:w="1697"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Хектар (ha)</w:t>
            </w:r>
          </w:p>
        </w:tc>
        <w:tc>
          <w:tcPr>
            <w:tcW w:w="1560"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Неизвестна</w:t>
            </w:r>
          </w:p>
        </w:tc>
        <w:tc>
          <w:tcPr>
            <w:tcW w:w="2938"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1,19% от площта на потенциалните местообитания в зоната, т.е. 33 ha (1,19% от 2799,43). В същия доклад състоянието на вида по този показател е оценено, като благоприятно.</w:t>
            </w:r>
          </w:p>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Площта на стоящите водоеми към 2021 г. е неизвестна, поради което е определена междинна цел.</w:t>
            </w:r>
          </w:p>
        </w:tc>
        <w:tc>
          <w:tcPr>
            <w:tcW w:w="1989"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Междинна цел: да се определи площта подходящите за обитаване стоящи водоеми, чрез диснационни методи и верификация на терен до 2025 г.</w:t>
            </w:r>
          </w:p>
        </w:tc>
      </w:tr>
      <w:tr w:rsidR="0093492A" w:rsidRPr="003B4619"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w:t>
            </w:r>
            <w:r w:rsidRPr="003B4619">
              <w:rPr>
                <w:rFonts w:ascii="Times New Roman" w:eastAsiaTheme="minorHAnsi" w:hAnsi="Times New Roman"/>
              </w:rPr>
              <w:lastRenderedPageBreak/>
              <w:t>или труднопреодолима преграда за същия</w:t>
            </w:r>
          </w:p>
        </w:tc>
        <w:tc>
          <w:tcPr>
            <w:tcW w:w="1560"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lastRenderedPageBreak/>
              <w:t>0 m</w:t>
            </w:r>
          </w:p>
        </w:tc>
        <w:tc>
          <w:tcPr>
            <w:tcW w:w="2938"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Пътищата II-11 и Е83 пресичат потенциални местообитания на вида, съответно в района на гр. Гулянци и между селата Ясен и Опанец. И в двата случая пресичането става изцяло върху мост, следователно тези пътища не представляват прегради и състояние на вида по този параметър към 2021 г. е благоприятно.</w:t>
            </w:r>
          </w:p>
        </w:tc>
        <w:tc>
          <w:tcPr>
            <w:tcW w:w="1989"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Поддържане свързаността на потенциалните местообитания</w:t>
            </w:r>
          </w:p>
        </w:tc>
      </w:tr>
    </w:tbl>
    <w:p w:rsidR="0093492A" w:rsidRPr="0093492A" w:rsidRDefault="0093492A" w:rsidP="0093492A">
      <w:pPr>
        <w:spacing w:after="0" w:line="240" w:lineRule="auto"/>
        <w:jc w:val="both"/>
        <w:rPr>
          <w:rFonts w:ascii="Times New Roman" w:eastAsiaTheme="minorHAnsi" w:hAnsi="Times New Roman"/>
          <w:sz w:val="24"/>
          <w:szCs w:val="24"/>
          <w:lang w:val="en-US"/>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7. Необходимост от актуализация на СФ на защитената зона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93492A">
        <w:rPr>
          <w:rFonts w:ascii="Times New Roman" w:eastAsiaTheme="minorHAnsi" w:hAnsi="Times New Roman"/>
          <w:i/>
          <w:sz w:val="24"/>
          <w:szCs w:val="24"/>
          <w:lang w:val="en-US"/>
        </w:rPr>
        <w:t xml:space="preserve">Emys orbicularis </w:t>
      </w:r>
      <w:r w:rsidRPr="0093492A">
        <w:rPr>
          <w:rFonts w:ascii="Times New Roman" w:eastAsiaTheme="minorHAnsi" w:hAnsi="Times New Roman"/>
          <w:sz w:val="24"/>
          <w:szCs w:val="24"/>
        </w:rPr>
        <w:t>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др. (вкл. самата р. Дунав), а а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Предложените актуализации на СФ са както следва:</w:t>
      </w:r>
    </w:p>
    <w:p w:rsidR="0093492A" w:rsidRPr="0093492A" w:rsidRDefault="0093492A" w:rsidP="0093492A">
      <w:pPr>
        <w:spacing w:after="0" w:line="240" w:lineRule="auto"/>
        <w:ind w:firstLine="567"/>
        <w:jc w:val="both"/>
        <w:rPr>
          <w:rFonts w:ascii="Times New Roman" w:eastAsiaTheme="minorHAnsi" w:hAnsi="Times New Roman"/>
          <w:sz w:val="24"/>
          <w:szCs w:val="24"/>
        </w:rPr>
      </w:pPr>
    </w:p>
    <w:tbl>
      <w:tblPr>
        <w:tblStyle w:val="TableGrid"/>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93492A" w:rsidRPr="003B4619" w:rsidTr="0093492A">
        <w:trPr>
          <w:trHeight w:val="255"/>
          <w:tblHeader/>
        </w:trPr>
        <w:tc>
          <w:tcPr>
            <w:tcW w:w="2434" w:type="dxa"/>
          </w:tcPr>
          <w:p w:rsidR="0093492A" w:rsidRPr="003B4619" w:rsidRDefault="0093492A" w:rsidP="0093492A">
            <w:pPr>
              <w:jc w:val="both"/>
              <w:rPr>
                <w:rFonts w:ascii="Times New Roman" w:eastAsiaTheme="minorHAnsi" w:hAnsi="Times New Roman"/>
              </w:rPr>
            </w:pPr>
          </w:p>
        </w:tc>
        <w:tc>
          <w:tcPr>
            <w:tcW w:w="4142" w:type="dxa"/>
            <w:gridSpan w:val="5"/>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Population in the site</w:t>
            </w:r>
          </w:p>
        </w:tc>
        <w:tc>
          <w:tcPr>
            <w:tcW w:w="3033" w:type="dxa"/>
            <w:gridSpan w:val="4"/>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Site assessment</w:t>
            </w:r>
          </w:p>
        </w:tc>
      </w:tr>
      <w:tr w:rsidR="0093492A" w:rsidRPr="003B4619" w:rsidTr="0093492A">
        <w:trPr>
          <w:trHeight w:val="255"/>
        </w:trPr>
        <w:tc>
          <w:tcPr>
            <w:tcW w:w="2434" w:type="dxa"/>
          </w:tcPr>
          <w:p w:rsidR="0093492A" w:rsidRPr="003B4619" w:rsidRDefault="0093492A" w:rsidP="0093492A">
            <w:pPr>
              <w:jc w:val="both"/>
              <w:rPr>
                <w:rFonts w:ascii="Times New Roman" w:eastAsiaTheme="minorHAnsi" w:hAnsi="Times New Roman"/>
              </w:rPr>
            </w:pPr>
          </w:p>
        </w:tc>
        <w:tc>
          <w:tcPr>
            <w:tcW w:w="1326" w:type="dxa"/>
            <w:gridSpan w:val="2"/>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Size</w:t>
            </w:r>
          </w:p>
        </w:tc>
        <w:tc>
          <w:tcPr>
            <w:tcW w:w="120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Unit</w:t>
            </w:r>
          </w:p>
        </w:tc>
        <w:tc>
          <w:tcPr>
            <w:tcW w:w="650"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Cat.</w:t>
            </w:r>
          </w:p>
        </w:tc>
        <w:tc>
          <w:tcPr>
            <w:tcW w:w="96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D.qual.</w:t>
            </w:r>
          </w:p>
        </w:tc>
        <w:tc>
          <w:tcPr>
            <w:tcW w:w="1097"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A/B/C/D</w:t>
            </w:r>
          </w:p>
        </w:tc>
        <w:tc>
          <w:tcPr>
            <w:tcW w:w="1936" w:type="dxa"/>
            <w:gridSpan w:val="3"/>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A/B/C</w:t>
            </w:r>
          </w:p>
        </w:tc>
      </w:tr>
      <w:tr w:rsidR="0093492A" w:rsidRPr="003B4619" w:rsidTr="0093492A">
        <w:trPr>
          <w:trHeight w:val="255"/>
        </w:trPr>
        <w:tc>
          <w:tcPr>
            <w:tcW w:w="2434" w:type="dxa"/>
          </w:tcPr>
          <w:p w:rsidR="0093492A" w:rsidRPr="003B4619" w:rsidRDefault="0093492A" w:rsidP="0093492A">
            <w:pPr>
              <w:jc w:val="both"/>
              <w:rPr>
                <w:rFonts w:ascii="Times New Roman" w:eastAsiaTheme="minorHAnsi" w:hAnsi="Times New Roman"/>
              </w:rPr>
            </w:pPr>
          </w:p>
        </w:tc>
        <w:tc>
          <w:tcPr>
            <w:tcW w:w="64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Min</w:t>
            </w:r>
          </w:p>
        </w:tc>
        <w:tc>
          <w:tcPr>
            <w:tcW w:w="68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Max</w:t>
            </w:r>
          </w:p>
        </w:tc>
        <w:tc>
          <w:tcPr>
            <w:tcW w:w="120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650"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96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1097"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Pop.</w:t>
            </w:r>
          </w:p>
        </w:tc>
        <w:tc>
          <w:tcPr>
            <w:tcW w:w="703"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Con.</w:t>
            </w:r>
          </w:p>
        </w:tc>
        <w:tc>
          <w:tcPr>
            <w:tcW w:w="583"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Iso.</w:t>
            </w:r>
          </w:p>
        </w:tc>
        <w:tc>
          <w:tcPr>
            <w:tcW w:w="650"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Glo.</w:t>
            </w:r>
          </w:p>
        </w:tc>
      </w:tr>
      <w:tr w:rsidR="0093492A" w:rsidRPr="003B4619" w:rsidTr="0093492A">
        <w:trPr>
          <w:trHeight w:val="255"/>
        </w:trPr>
        <w:tc>
          <w:tcPr>
            <w:tcW w:w="2434" w:type="dxa"/>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Съществуваща оценка</w:t>
            </w:r>
          </w:p>
        </w:tc>
        <w:tc>
          <w:tcPr>
            <w:tcW w:w="64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12</w:t>
            </w:r>
          </w:p>
        </w:tc>
        <w:tc>
          <w:tcPr>
            <w:tcW w:w="68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12</w:t>
            </w:r>
          </w:p>
        </w:tc>
        <w:tc>
          <w:tcPr>
            <w:tcW w:w="12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localities</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96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G</w:t>
            </w:r>
          </w:p>
        </w:tc>
        <w:tc>
          <w:tcPr>
            <w:tcW w:w="1097"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7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c>
          <w:tcPr>
            <w:tcW w:w="58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r>
      <w:tr w:rsidR="0093492A" w:rsidRPr="003B4619" w:rsidTr="0093492A">
        <w:trPr>
          <w:trHeight w:val="255"/>
        </w:trPr>
        <w:tc>
          <w:tcPr>
            <w:tcW w:w="2434" w:type="dxa"/>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Актуализация</w:t>
            </w:r>
          </w:p>
        </w:tc>
        <w:tc>
          <w:tcPr>
            <w:tcW w:w="64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16</w:t>
            </w:r>
          </w:p>
        </w:tc>
        <w:tc>
          <w:tcPr>
            <w:tcW w:w="68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16</w:t>
            </w:r>
          </w:p>
        </w:tc>
        <w:tc>
          <w:tcPr>
            <w:tcW w:w="12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grids1x1</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96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G</w:t>
            </w:r>
          </w:p>
        </w:tc>
        <w:tc>
          <w:tcPr>
            <w:tcW w:w="1097"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7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c>
          <w:tcPr>
            <w:tcW w:w="58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r>
    </w:tbl>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8. Цитирана литература</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Бешков, В., К. Нанев. 2002. Земноводни и влечуги в България. Pensoft, София-Москва, 120 с.</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lastRenderedPageBreak/>
        <w:t>Jablonski, A., S. Jablonska. 1998. Egg-laying in the European Pond Turtle, Emys orbicularis (L), in Leczynsko-Wlodawskie Lake District (East Poland). – Mertensiella, 10: 141-146.</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Stojanov, A., N. Tzankov, B. Naumov. 2011. Die Amphibien und Reptilien Bulgariens. Frankfurt am Main, Chimaira, 588 pp.</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contextualSpacing/>
        <w:jc w:val="both"/>
        <w:rPr>
          <w:rFonts w:ascii="Times New Roman" w:eastAsiaTheme="minorHAnsi" w:hAnsi="Times New Roman"/>
          <w:sz w:val="24"/>
          <w:szCs w:val="24"/>
          <w:lang w:eastAsia="bg-BG"/>
        </w:rPr>
      </w:pPr>
      <w:r w:rsidRPr="0093492A">
        <w:rPr>
          <w:rFonts w:ascii="Times New Roman" w:eastAsiaTheme="minorHAnsi" w:hAnsi="Times New Roman"/>
          <w:i/>
          <w:sz w:val="24"/>
          <w:szCs w:val="24"/>
          <w:lang w:eastAsia="bg-BG"/>
        </w:rPr>
        <w:t>Автори</w:t>
      </w:r>
      <w:r w:rsidRPr="0093492A">
        <w:rPr>
          <w:rFonts w:ascii="Times New Roman" w:eastAsiaTheme="minorHAnsi" w:hAnsi="Times New Roman"/>
          <w:sz w:val="24"/>
          <w:szCs w:val="24"/>
          <w:lang w:eastAsia="bg-BG"/>
        </w:rPr>
        <w:t>: Борислав Наумов, Емилия Вачева, Симеон Луканов</w:t>
      </w:r>
    </w:p>
    <w:p w:rsidR="0093492A" w:rsidRPr="0093492A" w:rsidRDefault="0093492A" w:rsidP="004746F0">
      <w:pPr>
        <w:rPr>
          <w:rFonts w:ascii="Times New Roman" w:hAnsi="Times New Roman"/>
          <w:color w:val="1F497D" w:themeColor="text2"/>
          <w:sz w:val="28"/>
          <w:szCs w:val="28"/>
        </w:rPr>
      </w:pPr>
    </w:p>
    <w:p w:rsidR="004746F0" w:rsidRDefault="00F54975" w:rsidP="007E046E">
      <w:pPr>
        <w:outlineLvl w:val="1"/>
        <w:rPr>
          <w:rFonts w:ascii="Times New Roman" w:hAnsi="Times New Roman"/>
          <w:i/>
          <w:color w:val="1F497D" w:themeColor="text2"/>
          <w:sz w:val="28"/>
          <w:szCs w:val="28"/>
        </w:rPr>
      </w:pPr>
      <w:bookmarkStart w:id="68" w:name="_Toc88998086"/>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1219 </w:t>
      </w:r>
      <w:r w:rsidR="004746F0" w:rsidRPr="00F54975">
        <w:rPr>
          <w:rFonts w:ascii="Times New Roman" w:hAnsi="Times New Roman"/>
          <w:i/>
          <w:color w:val="1F497D" w:themeColor="text2"/>
          <w:sz w:val="28"/>
          <w:szCs w:val="28"/>
          <w:lang w:val="en-US"/>
        </w:rPr>
        <w:t>Testudo graeca</w:t>
      </w:r>
      <w:bookmarkEnd w:id="68"/>
    </w:p>
    <w:p w:rsidR="0093492A" w:rsidRPr="0093492A" w:rsidRDefault="0093492A" w:rsidP="0093492A">
      <w:pPr>
        <w:spacing w:after="0" w:line="240" w:lineRule="auto"/>
        <w:jc w:val="both"/>
        <w:rPr>
          <w:rFonts w:ascii="Times New Roman" w:eastAsiaTheme="minorHAnsi" w:hAnsi="Times New Roman"/>
          <w:sz w:val="24"/>
          <w:szCs w:val="24"/>
        </w:rPr>
      </w:pPr>
      <w:r w:rsidRPr="0093492A">
        <w:rPr>
          <w:rFonts w:ascii="Times New Roman" w:eastAsiaTheme="minorHAnsi" w:hAnsi="Times New Roman"/>
          <w:b/>
          <w:sz w:val="24"/>
          <w:szCs w:val="24"/>
        </w:rPr>
        <w:t xml:space="preserve">1. Код и наименование на вида: </w:t>
      </w:r>
      <w:r w:rsidRPr="0093492A">
        <w:rPr>
          <w:rFonts w:ascii="Times New Roman" w:eastAsiaTheme="minorHAnsi" w:hAnsi="Times New Roman"/>
          <w:sz w:val="24"/>
          <w:szCs w:val="24"/>
        </w:rPr>
        <w:t xml:space="preserve">1219 </w:t>
      </w:r>
      <w:r w:rsidRPr="0093492A">
        <w:rPr>
          <w:rFonts w:ascii="Times New Roman" w:eastAsiaTheme="minorHAnsi" w:hAnsi="Times New Roman"/>
          <w:i/>
          <w:sz w:val="24"/>
          <w:szCs w:val="24"/>
        </w:rPr>
        <w:t>Testudo graeca</w:t>
      </w:r>
      <w:r w:rsidR="00BB019E">
        <w:rPr>
          <w:rFonts w:ascii="Times New Roman" w:eastAsiaTheme="minorHAnsi" w:hAnsi="Times New Roman"/>
          <w:sz w:val="24"/>
          <w:szCs w:val="24"/>
        </w:rPr>
        <w:t xml:space="preserve"> – Ш</w:t>
      </w:r>
      <w:r w:rsidRPr="0093492A">
        <w:rPr>
          <w:rFonts w:ascii="Times New Roman" w:eastAsiaTheme="minorHAnsi" w:hAnsi="Times New Roman"/>
          <w:sz w:val="24"/>
          <w:szCs w:val="24"/>
        </w:rPr>
        <w:t>ипобедрена костенурка</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2. Кратка характеристика на целевия обект</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Дължината на корубата достига до около 30 cm (повечето екземпляри, намирани в последните години, са значително по-дребни), а като изключние и до 38,9 cm (Beshkov 1997). Шарката и оцветяването на карапакса варират, но най-често фоновият цвят е жълтеникав, като по латералните и маргиналните щитчета има диагонално разположени тъмни петна, а централните са почти изцяло тъмни; нерядко се срещат екземпляри, при които целият карапакс е почти черен. Пластронът също е с жълтеникав фон и с отделни тъмни петна, които понякога се сливат. На задната повърхност на бедрата има вроговени конични брадавици (Stojanov et al. 2011).</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Видът е широко разпространен в България от морското равнище до около 600 m н.в. (на редица места и по-високо, като в Югозападна България достига и до 1300 m н.в.) с изключение на северозападната част на страната и високите полета на Западна България; в големи части от Тракийската низина и Дунавската равнина видът вече е изчезнал поради интензификацията на селското стопанство. Обитава главно открити терени (с тревиста и храстова растителност) и разредени широколистни гори, но по време на летните горещини навлиза в по-гъсти гори и влажни долове (Бешков и Нанев 2002; Stojanov et al. 2011).</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Testudo graeca</w:t>
      </w:r>
      <w:r w:rsidRPr="0093492A">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Яйцеснасянето обикновено е през юни и юли, като женската снася на два или три пъти по 2-8 почти кълбовидни яйца, които заравя на припечни места; като правило малките се излюпват след 70-100 дни, но в някои случаи остават да зимуват в гнездото и излизат на повърхността едва през следващата пролет. Хранителният спектър на вида се състои главно от тревисти растения, но включва също плодове, нерядко и безгръбначни животни (мекотели, червеи и др.), както и мърша. Активността е изцяло дневна, но са регистрирани и случайни прояви на нощна активност; хибернацията протича в почвата, най-често в дупки, изкопани от самите костенурки (Бешков и Нанев 2002; Stojanov et al. 2011).</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3. Състояние на биогеографско ниво и разпространение в мрежата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 xml:space="preserve">Testudo graeca </w:t>
      </w:r>
      <w:r w:rsidRPr="0093492A">
        <w:rPr>
          <w:rFonts w:ascii="Times New Roman" w:eastAsiaTheme="minorHAnsi" w:hAnsi="Times New Roman"/>
          <w:sz w:val="24"/>
          <w:szCs w:val="24"/>
        </w:rPr>
        <w:t xml:space="preserve">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някои групи от </w:t>
      </w:r>
      <w:r w:rsidRPr="0093492A">
        <w:rPr>
          <w:rFonts w:ascii="Times New Roman" w:eastAsiaTheme="minorHAnsi" w:hAnsi="Times New Roman"/>
          <w:sz w:val="24"/>
          <w:szCs w:val="24"/>
        </w:rPr>
        <w:lastRenderedPageBreak/>
        <w:t>населението и за „лечение“ (въпреки доказаната безполезност от това), строителството на магистрали, застрояването на Черноморското крайбрежие, горските пожари, заменянето на широколистните гори с иглолистни и др. (Beshkov 2015).</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w:t>
      </w:r>
      <w:r>
        <w:rPr>
          <w:rFonts w:ascii="Times New Roman" w:eastAsiaTheme="minorHAnsi" w:hAnsi="Times New Roman"/>
          <w:sz w:val="24"/>
          <w:szCs w:val="24"/>
        </w:rPr>
        <w:t>приятно-незадоволително (U1) в К</w:t>
      </w:r>
      <w:r w:rsidRPr="0093492A">
        <w:rPr>
          <w:rFonts w:ascii="Times New Roman" w:eastAsiaTheme="minorHAnsi" w:hAnsi="Times New Roman"/>
          <w:sz w:val="24"/>
          <w:szCs w:val="24"/>
        </w:rPr>
        <w:t>онтиненталния биогеографски реги</w:t>
      </w:r>
      <w:r>
        <w:rPr>
          <w:rFonts w:ascii="Times New Roman" w:eastAsiaTheme="minorHAnsi" w:hAnsi="Times New Roman"/>
          <w:sz w:val="24"/>
          <w:szCs w:val="24"/>
        </w:rPr>
        <w:t>он, неблагоприятно лошо (U2) в Ч</w:t>
      </w:r>
      <w:r w:rsidRPr="0093492A">
        <w:rPr>
          <w:rFonts w:ascii="Times New Roman" w:eastAsiaTheme="minorHAnsi" w:hAnsi="Times New Roman"/>
          <w:sz w:val="24"/>
          <w:szCs w:val="24"/>
        </w:rPr>
        <w:t xml:space="preserve">ерноморския (негативни оценки по показателя за бъдещи перспективи и в двата случая), и </w:t>
      </w:r>
      <w:r>
        <w:rPr>
          <w:rFonts w:ascii="Times New Roman" w:eastAsiaTheme="minorHAnsi" w:hAnsi="Times New Roman"/>
          <w:sz w:val="24"/>
          <w:szCs w:val="24"/>
        </w:rPr>
        <w:t>блатоприятно (FV) в А</w:t>
      </w:r>
      <w:r w:rsidRPr="0093492A">
        <w:rPr>
          <w:rFonts w:ascii="Times New Roman" w:eastAsiaTheme="minorHAnsi" w:hAnsi="Times New Roman"/>
          <w:sz w:val="24"/>
          <w:szCs w:val="24"/>
        </w:rPr>
        <w:t>лпийския. Според докладването през 2019 г. ПС на вид</w:t>
      </w:r>
      <w:r>
        <w:rPr>
          <w:rFonts w:ascii="Times New Roman" w:eastAsiaTheme="minorHAnsi" w:hAnsi="Times New Roman"/>
          <w:sz w:val="24"/>
          <w:szCs w:val="24"/>
        </w:rPr>
        <w:t>а е неблагоприятно лошо (U2) в К</w:t>
      </w:r>
      <w:r w:rsidRPr="0093492A">
        <w:rPr>
          <w:rFonts w:ascii="Times New Roman" w:eastAsiaTheme="minorHAnsi" w:hAnsi="Times New Roman"/>
          <w:sz w:val="24"/>
          <w:szCs w:val="24"/>
        </w:rPr>
        <w:t>онтиненталния и черноморския регион (негативни оценки по показателите за местообитание и бъдещи перспективи), и неблаго</w:t>
      </w:r>
      <w:r>
        <w:rPr>
          <w:rFonts w:ascii="Times New Roman" w:eastAsiaTheme="minorHAnsi" w:hAnsi="Times New Roman"/>
          <w:sz w:val="24"/>
          <w:szCs w:val="24"/>
        </w:rPr>
        <w:t>приятно-незадоволително (U1) в А</w:t>
      </w:r>
      <w:r w:rsidRPr="0093492A">
        <w:rPr>
          <w:rFonts w:ascii="Times New Roman" w:eastAsiaTheme="minorHAnsi" w:hAnsi="Times New Roman"/>
          <w:sz w:val="24"/>
          <w:szCs w:val="24"/>
        </w:rPr>
        <w:t>лпийския (негативна оценка по показателя за бъдещи перспективи).</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 xml:space="preserve">Testudo graeca </w:t>
      </w:r>
      <w:r w:rsidRPr="0093492A">
        <w:rPr>
          <w:rFonts w:ascii="Times New Roman" w:eastAsiaTheme="minorHAnsi" w:hAnsi="Times New Roman"/>
          <w:sz w:val="24"/>
          <w:szCs w:val="24"/>
        </w:rPr>
        <w:t>фигурира в стандартните формуляри за данни на 156 защитени зони за местообитанията от мрежата Натура 2000 в България.</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4. Състояние на ниво защитена зона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В Стандартния формуляр на зоната са дадени следните оценки за </w:t>
      </w:r>
      <w:r w:rsidRPr="0093492A">
        <w:rPr>
          <w:rFonts w:ascii="Times New Roman" w:eastAsiaTheme="minorHAnsi" w:hAnsi="Times New Roman"/>
          <w:i/>
          <w:sz w:val="24"/>
          <w:szCs w:val="24"/>
        </w:rPr>
        <w:t>Testudo graeca</w:t>
      </w:r>
      <w:r w:rsidRPr="0093492A">
        <w:rPr>
          <w:rFonts w:ascii="Times New Roman" w:eastAsiaTheme="minorHAnsi" w:hAnsi="Times New Roman"/>
          <w:sz w:val="24"/>
          <w:szCs w:val="24"/>
        </w:rPr>
        <w:t>:</w:t>
      </w:r>
    </w:p>
    <w:p w:rsidR="0093492A" w:rsidRPr="0093492A" w:rsidRDefault="0093492A" w:rsidP="0093492A">
      <w:pPr>
        <w:spacing w:after="0" w:line="240" w:lineRule="auto"/>
        <w:ind w:firstLine="567"/>
        <w:jc w:val="both"/>
        <w:rPr>
          <w:rFonts w:ascii="Times New Roman" w:eastAsiaTheme="minorHAnsi" w:hAnsi="Times New Roman"/>
          <w:sz w:val="24"/>
          <w:szCs w:val="24"/>
        </w:rPr>
      </w:pPr>
    </w:p>
    <w:tbl>
      <w:tblPr>
        <w:tblStyle w:val="TableGrid"/>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93492A" w:rsidRPr="0093492A" w:rsidTr="0093492A">
        <w:trPr>
          <w:trHeight w:val="255"/>
          <w:jc w:val="center"/>
        </w:trPr>
        <w:tc>
          <w:tcPr>
            <w:tcW w:w="4142" w:type="dxa"/>
            <w:gridSpan w:val="5"/>
            <w:shd w:val="clear" w:color="auto" w:fill="D9D9D9" w:themeFill="background1" w:themeFillShade="D9"/>
            <w:noWrap/>
          </w:tcPr>
          <w:p w:rsidR="0093492A" w:rsidRPr="0093492A" w:rsidRDefault="0093492A" w:rsidP="0093492A">
            <w:pPr>
              <w:jc w:val="both"/>
              <w:rPr>
                <w:rFonts w:ascii="Times New Roman" w:eastAsiaTheme="minorHAnsi" w:hAnsi="Times New Roman"/>
                <w:b/>
              </w:rPr>
            </w:pPr>
            <w:r w:rsidRPr="0093492A">
              <w:rPr>
                <w:rFonts w:ascii="Times New Roman" w:eastAsiaTheme="minorHAnsi" w:hAnsi="Times New Roman"/>
                <w:b/>
              </w:rPr>
              <w:t>Population in the site</w:t>
            </w:r>
          </w:p>
        </w:tc>
        <w:tc>
          <w:tcPr>
            <w:tcW w:w="3033" w:type="dxa"/>
            <w:gridSpan w:val="4"/>
            <w:shd w:val="clear" w:color="auto" w:fill="D9D9D9" w:themeFill="background1" w:themeFillShade="D9"/>
            <w:noWrap/>
          </w:tcPr>
          <w:p w:rsidR="0093492A" w:rsidRPr="0093492A" w:rsidRDefault="0093492A" w:rsidP="0093492A">
            <w:pPr>
              <w:jc w:val="both"/>
              <w:rPr>
                <w:rFonts w:ascii="Times New Roman" w:eastAsiaTheme="minorHAnsi" w:hAnsi="Times New Roman"/>
                <w:b/>
              </w:rPr>
            </w:pPr>
            <w:r w:rsidRPr="0093492A">
              <w:rPr>
                <w:rFonts w:ascii="Times New Roman" w:eastAsiaTheme="minorHAnsi" w:hAnsi="Times New Roman"/>
                <w:b/>
              </w:rPr>
              <w:t>Site assessment</w:t>
            </w:r>
          </w:p>
        </w:tc>
      </w:tr>
      <w:tr w:rsidR="0093492A" w:rsidRPr="0093492A" w:rsidTr="0093492A">
        <w:trPr>
          <w:trHeight w:val="255"/>
          <w:jc w:val="center"/>
        </w:trPr>
        <w:tc>
          <w:tcPr>
            <w:tcW w:w="1326" w:type="dxa"/>
            <w:gridSpan w:val="2"/>
            <w:shd w:val="clear" w:color="auto" w:fill="D9D9D9" w:themeFill="background1" w:themeFillShade="D9"/>
            <w:noWrap/>
          </w:tcPr>
          <w:p w:rsidR="0093492A" w:rsidRPr="0093492A" w:rsidRDefault="0093492A" w:rsidP="0093492A">
            <w:pPr>
              <w:jc w:val="both"/>
              <w:rPr>
                <w:rFonts w:ascii="Times New Roman" w:eastAsiaTheme="minorHAnsi" w:hAnsi="Times New Roman"/>
                <w:b/>
              </w:rPr>
            </w:pPr>
            <w:r w:rsidRPr="0093492A">
              <w:rPr>
                <w:rFonts w:ascii="Times New Roman" w:eastAsiaTheme="minorHAnsi" w:hAnsi="Times New Roman"/>
                <w:b/>
              </w:rPr>
              <w:t>Size</w:t>
            </w:r>
          </w:p>
        </w:tc>
        <w:tc>
          <w:tcPr>
            <w:tcW w:w="1203" w:type="dxa"/>
            <w:shd w:val="clear" w:color="auto" w:fill="D9D9D9" w:themeFill="background1" w:themeFillShade="D9"/>
            <w:noWrap/>
          </w:tcPr>
          <w:p w:rsidR="0093492A" w:rsidRPr="0093492A" w:rsidRDefault="0093492A" w:rsidP="0093492A">
            <w:pPr>
              <w:jc w:val="both"/>
              <w:rPr>
                <w:rFonts w:ascii="Times New Roman" w:eastAsiaTheme="minorHAnsi" w:hAnsi="Times New Roman"/>
                <w:b/>
              </w:rPr>
            </w:pPr>
            <w:r w:rsidRPr="0093492A">
              <w:rPr>
                <w:rFonts w:ascii="Times New Roman" w:eastAsiaTheme="minorHAnsi" w:hAnsi="Times New Roman"/>
                <w:b/>
              </w:rPr>
              <w:t>Unit</w:t>
            </w:r>
          </w:p>
        </w:tc>
        <w:tc>
          <w:tcPr>
            <w:tcW w:w="650" w:type="dxa"/>
            <w:shd w:val="clear" w:color="auto" w:fill="D9D9D9" w:themeFill="background1" w:themeFillShade="D9"/>
            <w:noWrap/>
          </w:tcPr>
          <w:p w:rsidR="0093492A" w:rsidRPr="0093492A" w:rsidRDefault="0093492A" w:rsidP="0093492A">
            <w:pPr>
              <w:jc w:val="both"/>
              <w:rPr>
                <w:rFonts w:ascii="Times New Roman" w:eastAsiaTheme="minorHAnsi" w:hAnsi="Times New Roman"/>
                <w:b/>
              </w:rPr>
            </w:pPr>
            <w:r w:rsidRPr="0093492A">
              <w:rPr>
                <w:rFonts w:ascii="Times New Roman" w:eastAsiaTheme="minorHAnsi" w:hAnsi="Times New Roman"/>
                <w:b/>
              </w:rPr>
              <w:t>Cat.</w:t>
            </w:r>
          </w:p>
        </w:tc>
        <w:tc>
          <w:tcPr>
            <w:tcW w:w="963" w:type="dxa"/>
            <w:shd w:val="clear" w:color="auto" w:fill="D9D9D9" w:themeFill="background1" w:themeFillShade="D9"/>
            <w:noWrap/>
          </w:tcPr>
          <w:p w:rsidR="0093492A" w:rsidRPr="0093492A" w:rsidRDefault="0093492A" w:rsidP="0093492A">
            <w:pPr>
              <w:jc w:val="both"/>
              <w:rPr>
                <w:rFonts w:ascii="Times New Roman" w:eastAsiaTheme="minorHAnsi" w:hAnsi="Times New Roman"/>
                <w:b/>
              </w:rPr>
            </w:pPr>
            <w:r w:rsidRPr="0093492A">
              <w:rPr>
                <w:rFonts w:ascii="Times New Roman" w:eastAsiaTheme="minorHAnsi" w:hAnsi="Times New Roman"/>
                <w:b/>
              </w:rPr>
              <w:t>D.qual.</w:t>
            </w:r>
          </w:p>
        </w:tc>
        <w:tc>
          <w:tcPr>
            <w:tcW w:w="1097" w:type="dxa"/>
            <w:shd w:val="clear" w:color="auto" w:fill="D9D9D9" w:themeFill="background1" w:themeFillShade="D9"/>
            <w:noWrap/>
          </w:tcPr>
          <w:p w:rsidR="0093492A" w:rsidRPr="0093492A" w:rsidRDefault="0093492A" w:rsidP="0093492A">
            <w:pPr>
              <w:jc w:val="both"/>
              <w:rPr>
                <w:rFonts w:ascii="Times New Roman" w:eastAsiaTheme="minorHAnsi" w:hAnsi="Times New Roman"/>
                <w:b/>
              </w:rPr>
            </w:pPr>
            <w:r w:rsidRPr="0093492A">
              <w:rPr>
                <w:rFonts w:ascii="Times New Roman" w:eastAsiaTheme="minorHAnsi" w:hAnsi="Times New Roman"/>
                <w:b/>
              </w:rPr>
              <w:t>A/B/C/D</w:t>
            </w:r>
          </w:p>
        </w:tc>
        <w:tc>
          <w:tcPr>
            <w:tcW w:w="1936" w:type="dxa"/>
            <w:gridSpan w:val="3"/>
            <w:shd w:val="clear" w:color="auto" w:fill="D9D9D9" w:themeFill="background1" w:themeFillShade="D9"/>
            <w:noWrap/>
          </w:tcPr>
          <w:p w:rsidR="0093492A" w:rsidRPr="0093492A" w:rsidRDefault="0093492A" w:rsidP="0093492A">
            <w:pPr>
              <w:jc w:val="both"/>
              <w:rPr>
                <w:rFonts w:ascii="Times New Roman" w:eastAsiaTheme="minorHAnsi" w:hAnsi="Times New Roman"/>
                <w:b/>
              </w:rPr>
            </w:pPr>
            <w:r w:rsidRPr="0093492A">
              <w:rPr>
                <w:rFonts w:ascii="Times New Roman" w:eastAsiaTheme="minorHAnsi" w:hAnsi="Times New Roman"/>
                <w:b/>
              </w:rPr>
              <w:t>A/B/C</w:t>
            </w:r>
          </w:p>
        </w:tc>
      </w:tr>
      <w:tr w:rsidR="0093492A" w:rsidRPr="0093492A" w:rsidTr="0093492A">
        <w:trPr>
          <w:trHeight w:val="255"/>
          <w:jc w:val="center"/>
        </w:trPr>
        <w:tc>
          <w:tcPr>
            <w:tcW w:w="643" w:type="dxa"/>
            <w:shd w:val="clear" w:color="auto" w:fill="D9D9D9" w:themeFill="background1" w:themeFillShade="D9"/>
            <w:noWrap/>
          </w:tcPr>
          <w:p w:rsidR="0093492A" w:rsidRPr="0093492A" w:rsidRDefault="0093492A" w:rsidP="0093492A">
            <w:pPr>
              <w:jc w:val="both"/>
              <w:rPr>
                <w:rFonts w:ascii="Times New Roman" w:eastAsiaTheme="minorHAnsi" w:hAnsi="Times New Roman"/>
                <w:b/>
              </w:rPr>
            </w:pPr>
            <w:r w:rsidRPr="0093492A">
              <w:rPr>
                <w:rFonts w:ascii="Times New Roman" w:eastAsiaTheme="minorHAnsi" w:hAnsi="Times New Roman"/>
                <w:b/>
              </w:rPr>
              <w:t>Min</w:t>
            </w:r>
          </w:p>
        </w:tc>
        <w:tc>
          <w:tcPr>
            <w:tcW w:w="683" w:type="dxa"/>
            <w:shd w:val="clear" w:color="auto" w:fill="D9D9D9" w:themeFill="background1" w:themeFillShade="D9"/>
            <w:noWrap/>
          </w:tcPr>
          <w:p w:rsidR="0093492A" w:rsidRPr="0093492A" w:rsidRDefault="0093492A" w:rsidP="0093492A">
            <w:pPr>
              <w:jc w:val="both"/>
              <w:rPr>
                <w:rFonts w:ascii="Times New Roman" w:eastAsiaTheme="minorHAnsi" w:hAnsi="Times New Roman"/>
                <w:b/>
              </w:rPr>
            </w:pPr>
            <w:r w:rsidRPr="0093492A">
              <w:rPr>
                <w:rFonts w:ascii="Times New Roman" w:eastAsiaTheme="minorHAnsi" w:hAnsi="Times New Roman"/>
                <w:b/>
              </w:rPr>
              <w:t>Max</w:t>
            </w:r>
          </w:p>
        </w:tc>
        <w:tc>
          <w:tcPr>
            <w:tcW w:w="1203" w:type="dxa"/>
            <w:shd w:val="clear" w:color="auto" w:fill="D9D9D9" w:themeFill="background1" w:themeFillShade="D9"/>
            <w:noWrap/>
          </w:tcPr>
          <w:p w:rsidR="0093492A" w:rsidRPr="0093492A" w:rsidRDefault="0093492A" w:rsidP="0093492A">
            <w:pPr>
              <w:jc w:val="both"/>
              <w:rPr>
                <w:rFonts w:ascii="Times New Roman" w:eastAsiaTheme="minorHAnsi" w:hAnsi="Times New Roman"/>
                <w:b/>
              </w:rPr>
            </w:pPr>
          </w:p>
        </w:tc>
        <w:tc>
          <w:tcPr>
            <w:tcW w:w="650" w:type="dxa"/>
            <w:shd w:val="clear" w:color="auto" w:fill="D9D9D9" w:themeFill="background1" w:themeFillShade="D9"/>
            <w:noWrap/>
          </w:tcPr>
          <w:p w:rsidR="0093492A" w:rsidRPr="0093492A" w:rsidRDefault="0093492A" w:rsidP="0093492A">
            <w:pPr>
              <w:jc w:val="both"/>
              <w:rPr>
                <w:rFonts w:ascii="Times New Roman" w:eastAsiaTheme="minorHAnsi" w:hAnsi="Times New Roman"/>
                <w:b/>
              </w:rPr>
            </w:pPr>
          </w:p>
        </w:tc>
        <w:tc>
          <w:tcPr>
            <w:tcW w:w="963" w:type="dxa"/>
            <w:shd w:val="clear" w:color="auto" w:fill="D9D9D9" w:themeFill="background1" w:themeFillShade="D9"/>
            <w:noWrap/>
          </w:tcPr>
          <w:p w:rsidR="0093492A" w:rsidRPr="0093492A" w:rsidRDefault="0093492A" w:rsidP="0093492A">
            <w:pPr>
              <w:jc w:val="both"/>
              <w:rPr>
                <w:rFonts w:ascii="Times New Roman" w:eastAsiaTheme="minorHAnsi" w:hAnsi="Times New Roman"/>
                <w:b/>
              </w:rPr>
            </w:pPr>
          </w:p>
        </w:tc>
        <w:tc>
          <w:tcPr>
            <w:tcW w:w="1097" w:type="dxa"/>
            <w:shd w:val="clear" w:color="auto" w:fill="D9D9D9" w:themeFill="background1" w:themeFillShade="D9"/>
            <w:noWrap/>
          </w:tcPr>
          <w:p w:rsidR="0093492A" w:rsidRPr="0093492A" w:rsidRDefault="0093492A" w:rsidP="0093492A">
            <w:pPr>
              <w:rPr>
                <w:rFonts w:ascii="Times New Roman" w:eastAsiaTheme="minorHAnsi" w:hAnsi="Times New Roman"/>
                <w:b/>
              </w:rPr>
            </w:pPr>
            <w:r w:rsidRPr="0093492A">
              <w:rPr>
                <w:rFonts w:ascii="Times New Roman" w:eastAsiaTheme="minorHAnsi" w:hAnsi="Times New Roman"/>
                <w:b/>
              </w:rPr>
              <w:t>Pop.</w:t>
            </w:r>
          </w:p>
        </w:tc>
        <w:tc>
          <w:tcPr>
            <w:tcW w:w="703" w:type="dxa"/>
            <w:shd w:val="clear" w:color="auto" w:fill="D9D9D9" w:themeFill="background1" w:themeFillShade="D9"/>
            <w:noWrap/>
          </w:tcPr>
          <w:p w:rsidR="0093492A" w:rsidRPr="0093492A" w:rsidRDefault="0093492A" w:rsidP="0093492A">
            <w:pPr>
              <w:rPr>
                <w:rFonts w:ascii="Times New Roman" w:eastAsiaTheme="minorHAnsi" w:hAnsi="Times New Roman"/>
                <w:b/>
              </w:rPr>
            </w:pPr>
            <w:r w:rsidRPr="0093492A">
              <w:rPr>
                <w:rFonts w:ascii="Times New Roman" w:eastAsiaTheme="minorHAnsi" w:hAnsi="Times New Roman"/>
                <w:b/>
              </w:rPr>
              <w:t>Con.</w:t>
            </w:r>
          </w:p>
        </w:tc>
        <w:tc>
          <w:tcPr>
            <w:tcW w:w="583" w:type="dxa"/>
            <w:shd w:val="clear" w:color="auto" w:fill="D9D9D9" w:themeFill="background1" w:themeFillShade="D9"/>
            <w:noWrap/>
          </w:tcPr>
          <w:p w:rsidR="0093492A" w:rsidRPr="0093492A" w:rsidRDefault="0093492A" w:rsidP="0093492A">
            <w:pPr>
              <w:rPr>
                <w:rFonts w:ascii="Times New Roman" w:eastAsiaTheme="minorHAnsi" w:hAnsi="Times New Roman"/>
                <w:b/>
              </w:rPr>
            </w:pPr>
            <w:r w:rsidRPr="0093492A">
              <w:rPr>
                <w:rFonts w:ascii="Times New Roman" w:eastAsiaTheme="minorHAnsi" w:hAnsi="Times New Roman"/>
                <w:b/>
              </w:rPr>
              <w:t>Iso.</w:t>
            </w:r>
          </w:p>
        </w:tc>
        <w:tc>
          <w:tcPr>
            <w:tcW w:w="650" w:type="dxa"/>
            <w:shd w:val="clear" w:color="auto" w:fill="D9D9D9" w:themeFill="background1" w:themeFillShade="D9"/>
            <w:noWrap/>
          </w:tcPr>
          <w:p w:rsidR="0093492A" w:rsidRPr="0093492A" w:rsidRDefault="0093492A" w:rsidP="0093492A">
            <w:pPr>
              <w:rPr>
                <w:rFonts w:ascii="Times New Roman" w:eastAsiaTheme="minorHAnsi" w:hAnsi="Times New Roman"/>
                <w:b/>
              </w:rPr>
            </w:pPr>
            <w:r w:rsidRPr="0093492A">
              <w:rPr>
                <w:rFonts w:ascii="Times New Roman" w:eastAsiaTheme="minorHAnsi" w:hAnsi="Times New Roman"/>
                <w:b/>
              </w:rPr>
              <w:t>Glo.</w:t>
            </w:r>
          </w:p>
        </w:tc>
      </w:tr>
      <w:tr w:rsidR="0093492A" w:rsidRPr="0093492A" w:rsidTr="0093492A">
        <w:trPr>
          <w:trHeight w:val="255"/>
          <w:jc w:val="center"/>
        </w:trPr>
        <w:tc>
          <w:tcPr>
            <w:tcW w:w="643" w:type="dxa"/>
            <w:noWrap/>
          </w:tcPr>
          <w:p w:rsidR="0093492A" w:rsidRPr="0093492A" w:rsidRDefault="0093492A" w:rsidP="0093492A">
            <w:pPr>
              <w:rPr>
                <w:rFonts w:ascii="Times New Roman" w:eastAsiaTheme="minorHAnsi" w:hAnsi="Times New Roman"/>
              </w:rPr>
            </w:pPr>
          </w:p>
        </w:tc>
        <w:tc>
          <w:tcPr>
            <w:tcW w:w="683" w:type="dxa"/>
            <w:noWrap/>
          </w:tcPr>
          <w:p w:rsidR="0093492A" w:rsidRPr="0093492A" w:rsidRDefault="0093492A" w:rsidP="0093492A">
            <w:pPr>
              <w:rPr>
                <w:rFonts w:ascii="Times New Roman" w:eastAsiaTheme="minorHAnsi" w:hAnsi="Times New Roman"/>
              </w:rPr>
            </w:pPr>
          </w:p>
        </w:tc>
        <w:tc>
          <w:tcPr>
            <w:tcW w:w="1203" w:type="dxa"/>
            <w:noWrap/>
          </w:tcPr>
          <w:p w:rsidR="0093492A" w:rsidRPr="0093492A" w:rsidRDefault="0093492A" w:rsidP="0093492A">
            <w:pPr>
              <w:rPr>
                <w:rFonts w:ascii="Times New Roman" w:eastAsiaTheme="minorHAnsi" w:hAnsi="Times New Roman"/>
              </w:rPr>
            </w:pPr>
            <w:r w:rsidRPr="0093492A">
              <w:rPr>
                <w:rFonts w:ascii="Times New Roman" w:eastAsiaTheme="minorHAnsi" w:hAnsi="Times New Roman"/>
              </w:rPr>
              <w:t>localities</w:t>
            </w:r>
          </w:p>
        </w:tc>
        <w:tc>
          <w:tcPr>
            <w:tcW w:w="650" w:type="dxa"/>
            <w:noWrap/>
          </w:tcPr>
          <w:p w:rsidR="0093492A" w:rsidRPr="0093492A" w:rsidRDefault="0093492A" w:rsidP="0093492A">
            <w:pPr>
              <w:rPr>
                <w:rFonts w:ascii="Times New Roman" w:eastAsiaTheme="minorHAnsi" w:hAnsi="Times New Roman"/>
              </w:rPr>
            </w:pPr>
            <w:r w:rsidRPr="0093492A">
              <w:rPr>
                <w:rFonts w:ascii="Times New Roman" w:eastAsiaTheme="minorHAnsi" w:hAnsi="Times New Roman"/>
              </w:rPr>
              <w:t>P</w:t>
            </w:r>
          </w:p>
        </w:tc>
        <w:tc>
          <w:tcPr>
            <w:tcW w:w="963" w:type="dxa"/>
            <w:noWrap/>
          </w:tcPr>
          <w:p w:rsidR="0093492A" w:rsidRPr="0093492A" w:rsidRDefault="0093492A" w:rsidP="0093492A">
            <w:pPr>
              <w:rPr>
                <w:rFonts w:ascii="Times New Roman" w:eastAsiaTheme="minorHAnsi" w:hAnsi="Times New Roman"/>
              </w:rPr>
            </w:pPr>
            <w:r w:rsidRPr="0093492A">
              <w:rPr>
                <w:rFonts w:ascii="Times New Roman" w:eastAsiaTheme="minorHAnsi" w:hAnsi="Times New Roman"/>
              </w:rPr>
              <w:t>DD</w:t>
            </w:r>
          </w:p>
        </w:tc>
        <w:tc>
          <w:tcPr>
            <w:tcW w:w="1097" w:type="dxa"/>
            <w:noWrap/>
          </w:tcPr>
          <w:p w:rsidR="0093492A" w:rsidRPr="0093492A" w:rsidRDefault="0093492A" w:rsidP="0093492A">
            <w:pPr>
              <w:rPr>
                <w:rFonts w:ascii="Times New Roman" w:eastAsiaTheme="minorHAnsi" w:hAnsi="Times New Roman"/>
              </w:rPr>
            </w:pPr>
            <w:r w:rsidRPr="0093492A">
              <w:rPr>
                <w:rFonts w:ascii="Times New Roman" w:eastAsiaTheme="minorHAnsi" w:hAnsi="Times New Roman"/>
              </w:rPr>
              <w:t>C</w:t>
            </w:r>
          </w:p>
        </w:tc>
        <w:tc>
          <w:tcPr>
            <w:tcW w:w="703" w:type="dxa"/>
            <w:noWrap/>
          </w:tcPr>
          <w:p w:rsidR="0093492A" w:rsidRPr="0093492A" w:rsidRDefault="0093492A" w:rsidP="0093492A">
            <w:pPr>
              <w:rPr>
                <w:rFonts w:ascii="Times New Roman" w:eastAsiaTheme="minorHAnsi" w:hAnsi="Times New Roman"/>
              </w:rPr>
            </w:pPr>
            <w:r w:rsidRPr="0093492A">
              <w:rPr>
                <w:rFonts w:ascii="Times New Roman" w:eastAsiaTheme="minorHAnsi" w:hAnsi="Times New Roman"/>
              </w:rPr>
              <w:t>A</w:t>
            </w:r>
          </w:p>
        </w:tc>
        <w:tc>
          <w:tcPr>
            <w:tcW w:w="583" w:type="dxa"/>
            <w:noWrap/>
          </w:tcPr>
          <w:p w:rsidR="0093492A" w:rsidRPr="0093492A" w:rsidRDefault="0093492A" w:rsidP="0093492A">
            <w:pPr>
              <w:rPr>
                <w:rFonts w:ascii="Times New Roman" w:eastAsiaTheme="minorHAnsi" w:hAnsi="Times New Roman"/>
              </w:rPr>
            </w:pPr>
            <w:r w:rsidRPr="0093492A">
              <w:rPr>
                <w:rFonts w:ascii="Times New Roman" w:eastAsiaTheme="minorHAnsi" w:hAnsi="Times New Roman"/>
              </w:rPr>
              <w:t>B</w:t>
            </w:r>
          </w:p>
        </w:tc>
        <w:tc>
          <w:tcPr>
            <w:tcW w:w="650" w:type="dxa"/>
            <w:noWrap/>
          </w:tcPr>
          <w:p w:rsidR="0093492A" w:rsidRPr="0093492A" w:rsidRDefault="0093492A" w:rsidP="0093492A">
            <w:pPr>
              <w:rPr>
                <w:rFonts w:ascii="Times New Roman" w:eastAsiaTheme="minorHAnsi" w:hAnsi="Times New Roman"/>
              </w:rPr>
            </w:pPr>
            <w:r w:rsidRPr="0093492A">
              <w:rPr>
                <w:rFonts w:ascii="Times New Roman" w:eastAsiaTheme="minorHAnsi" w:hAnsi="Times New Roman"/>
              </w:rPr>
              <w:t>A</w:t>
            </w:r>
          </w:p>
        </w:tc>
      </w:tr>
    </w:tbl>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Предвид характера на националния ареал на вида (най-плътен в нископланинските райони и силно разпокъсан в равнинните) е ясно, че ЗЗ „Река Вит“ не е от първостепенна важност за опазването му, но зоната е от значение за осигуряване свързаността на мрежата в континенталния биогеографски регион и конкртетно – на защитените зони по протежение на р. Дунав.</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5. Анализ на наличната информация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В научната литература няма данни за находища на </w:t>
      </w:r>
      <w:r w:rsidRPr="0093492A">
        <w:rPr>
          <w:rFonts w:ascii="Times New Roman" w:eastAsiaTheme="minorHAnsi" w:hAnsi="Times New Roman"/>
          <w:i/>
          <w:sz w:val="24"/>
          <w:szCs w:val="24"/>
          <w:lang w:val="en-US"/>
        </w:rPr>
        <w:t>Testudo graeca</w:t>
      </w:r>
      <w:r w:rsidRPr="0093492A">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2825,86 ha, от които 1674,40 ha (29,28% от територията на зоната) са категоризирани като слабо пригодни,  1084,14 ha (18,96%) – като пригодни и 67,32 ha (1,18%)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и относително малката площ на оптималните местообитания.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93492A" w:rsidRPr="0093492A" w:rsidRDefault="0093492A" w:rsidP="0093492A">
      <w:pPr>
        <w:spacing w:after="0" w:line="240" w:lineRule="auto"/>
        <w:jc w:val="both"/>
        <w:rPr>
          <w:rFonts w:ascii="Times New Roman" w:eastAsiaTheme="minorHAnsi" w:hAnsi="Times New Roman"/>
          <w:sz w:val="24"/>
          <w:szCs w:val="24"/>
          <w:lang w:val="en-US"/>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3492A" w:rsidRPr="0093492A" w:rsidRDefault="0093492A" w:rsidP="0093492A">
      <w:pPr>
        <w:spacing w:after="0" w:line="240" w:lineRule="auto"/>
        <w:jc w:val="both"/>
        <w:rPr>
          <w:rFonts w:ascii="Times New Roman" w:eastAsiaTheme="minorHAnsi" w:hAnsi="Times New Roman"/>
          <w:b/>
          <w:sz w:val="24"/>
          <w:szCs w:val="24"/>
        </w:rPr>
      </w:pPr>
    </w:p>
    <w:tbl>
      <w:tblPr>
        <w:tblStyle w:val="FooterCha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697"/>
        <w:gridCol w:w="1560"/>
        <w:gridCol w:w="2938"/>
        <w:gridCol w:w="1989"/>
      </w:tblGrid>
      <w:tr w:rsidR="0093492A" w:rsidRPr="003B4619" w:rsidTr="00501D28">
        <w:trPr>
          <w:tblHeader/>
        </w:trPr>
        <w:tc>
          <w:tcPr>
            <w:tcW w:w="1813" w:type="dxa"/>
            <w:shd w:val="clear" w:color="auto" w:fill="DBE5F1" w:themeFill="accent1" w:themeFillTint="33"/>
          </w:tcPr>
          <w:p w:rsidR="0093492A" w:rsidRPr="007E046E" w:rsidRDefault="0093492A" w:rsidP="0093492A">
            <w:pPr>
              <w:spacing w:after="160"/>
              <w:jc w:val="both"/>
              <w:rPr>
                <w:rFonts w:ascii="Times New Roman" w:eastAsiaTheme="minorHAnsi" w:hAnsi="Times New Roman"/>
                <w:b/>
              </w:rPr>
            </w:pPr>
            <w:r w:rsidRPr="007E046E">
              <w:rPr>
                <w:rFonts w:ascii="Times New Roman" w:eastAsiaTheme="minorHAnsi" w:hAnsi="Times New Roman"/>
                <w:b/>
              </w:rPr>
              <w:t>Параметър</w:t>
            </w:r>
          </w:p>
        </w:tc>
        <w:tc>
          <w:tcPr>
            <w:tcW w:w="1697" w:type="dxa"/>
            <w:shd w:val="clear" w:color="auto" w:fill="DBE5F1" w:themeFill="accent1" w:themeFillTint="33"/>
          </w:tcPr>
          <w:p w:rsidR="0093492A" w:rsidRPr="003B4619" w:rsidRDefault="0093492A" w:rsidP="0093492A">
            <w:pPr>
              <w:spacing w:after="160"/>
              <w:jc w:val="both"/>
              <w:rPr>
                <w:rFonts w:ascii="Times New Roman" w:eastAsiaTheme="minorHAnsi" w:hAnsi="Times New Roman"/>
                <w:b/>
              </w:rPr>
            </w:pPr>
            <w:r w:rsidRPr="003B4619">
              <w:rPr>
                <w:rFonts w:ascii="Times New Roman" w:eastAsiaTheme="minorHAnsi" w:hAnsi="Times New Roman"/>
                <w:b/>
              </w:rPr>
              <w:t>Мерна единица</w:t>
            </w:r>
          </w:p>
        </w:tc>
        <w:tc>
          <w:tcPr>
            <w:tcW w:w="1560" w:type="dxa"/>
            <w:shd w:val="clear" w:color="auto" w:fill="DBE5F1" w:themeFill="accent1" w:themeFillTint="33"/>
          </w:tcPr>
          <w:p w:rsidR="0093492A" w:rsidRPr="003B4619" w:rsidRDefault="0093492A" w:rsidP="0093492A">
            <w:pPr>
              <w:spacing w:after="160"/>
              <w:jc w:val="both"/>
              <w:rPr>
                <w:rFonts w:ascii="Times New Roman" w:eastAsiaTheme="minorHAnsi" w:hAnsi="Times New Roman"/>
                <w:b/>
              </w:rPr>
            </w:pPr>
            <w:r w:rsidRPr="003B4619">
              <w:rPr>
                <w:rFonts w:ascii="Times New Roman" w:eastAsiaTheme="minorHAnsi" w:hAnsi="Times New Roman"/>
                <w:b/>
              </w:rPr>
              <w:t>Целева стойност</w:t>
            </w:r>
          </w:p>
        </w:tc>
        <w:tc>
          <w:tcPr>
            <w:tcW w:w="2938" w:type="dxa"/>
            <w:shd w:val="clear" w:color="auto" w:fill="DBE5F1" w:themeFill="accent1" w:themeFillTint="33"/>
          </w:tcPr>
          <w:p w:rsidR="0093492A" w:rsidRPr="003B4619" w:rsidRDefault="0093492A" w:rsidP="0093492A">
            <w:pPr>
              <w:spacing w:after="160"/>
              <w:jc w:val="both"/>
              <w:rPr>
                <w:rFonts w:ascii="Times New Roman" w:eastAsiaTheme="minorHAnsi" w:hAnsi="Times New Roman"/>
                <w:b/>
              </w:rPr>
            </w:pPr>
            <w:r w:rsidRPr="003B4619">
              <w:rPr>
                <w:rFonts w:ascii="Times New Roman" w:eastAsiaTheme="minorHAnsi" w:hAnsi="Times New Roman"/>
                <w:b/>
              </w:rPr>
              <w:t>Допълнителна информация</w:t>
            </w:r>
          </w:p>
        </w:tc>
        <w:tc>
          <w:tcPr>
            <w:tcW w:w="1989" w:type="dxa"/>
            <w:shd w:val="clear" w:color="auto" w:fill="DBE5F1" w:themeFill="accent1" w:themeFillTint="33"/>
          </w:tcPr>
          <w:p w:rsidR="0093492A" w:rsidRPr="003B4619" w:rsidRDefault="0093492A" w:rsidP="0093492A">
            <w:pPr>
              <w:spacing w:after="160"/>
              <w:jc w:val="both"/>
              <w:rPr>
                <w:rFonts w:ascii="Times New Roman" w:eastAsiaTheme="minorHAnsi" w:hAnsi="Times New Roman"/>
                <w:b/>
              </w:rPr>
            </w:pPr>
            <w:r w:rsidRPr="003B4619">
              <w:rPr>
                <w:rFonts w:ascii="Times New Roman" w:eastAsiaTheme="minorHAnsi" w:hAnsi="Times New Roman"/>
                <w:b/>
              </w:rPr>
              <w:t>Специфична цел</w:t>
            </w:r>
          </w:p>
        </w:tc>
      </w:tr>
      <w:tr w:rsidR="0093492A" w:rsidRPr="003B4619"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lastRenderedPageBreak/>
              <w:t>Популация: пространствен обхват</w:t>
            </w:r>
          </w:p>
        </w:tc>
        <w:tc>
          <w:tcPr>
            <w:tcW w:w="1697"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Брой квадрати 1х1 km с доказано присъствие на вида</w:t>
            </w:r>
          </w:p>
        </w:tc>
        <w:tc>
          <w:tcPr>
            <w:tcW w:w="1560"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Неизвестна</w:t>
            </w:r>
          </w:p>
        </w:tc>
        <w:tc>
          <w:tcPr>
            <w:tcW w:w="2938"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93492A" w:rsidRPr="003B4619"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Популация: относителна численост</w:t>
            </w:r>
          </w:p>
        </w:tc>
        <w:tc>
          <w:tcPr>
            <w:tcW w:w="1697" w:type="dxa"/>
          </w:tcPr>
          <w:p w:rsidR="0093492A" w:rsidRDefault="0093492A" w:rsidP="0093492A">
            <w:pPr>
              <w:spacing w:after="160"/>
              <w:rPr>
                <w:rFonts w:ascii="Times New Roman" w:eastAsiaTheme="minorHAnsi" w:hAnsi="Times New Roman"/>
              </w:rPr>
            </w:pPr>
            <w:r w:rsidRPr="003B4619">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F045E1" w:rsidRPr="00F045E1" w:rsidRDefault="00F045E1" w:rsidP="0093492A">
            <w:pPr>
              <w:spacing w:after="160"/>
              <w:rPr>
                <w:rFonts w:ascii="Times New Roman" w:eastAsiaTheme="minorHAnsi" w:hAnsi="Times New Roman"/>
              </w:rPr>
            </w:pPr>
            <w:r>
              <w:rPr>
                <w:rFonts w:ascii="Times New Roman" w:eastAsiaTheme="minorHAnsi" w:hAnsi="Times New Roman"/>
              </w:rPr>
              <w:t>(</w:t>
            </w:r>
            <w:r w:rsidRPr="00F045E1">
              <w:rPr>
                <w:rFonts w:ascii="Times New Roman" w:eastAsiaTheme="minorHAnsi" w:hAnsi="Times New Roman"/>
              </w:rPr>
              <w:t>виж методиката за мониторинг към НСМСБР</w:t>
            </w:r>
            <w:r>
              <w:rPr>
                <w:rFonts w:ascii="Times New Roman" w:eastAsiaTheme="minorHAnsi" w:hAnsi="Times New Roman"/>
              </w:rPr>
              <w:t>)</w:t>
            </w:r>
          </w:p>
        </w:tc>
        <w:tc>
          <w:tcPr>
            <w:tcW w:w="1560"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Неизвестна</w:t>
            </w:r>
          </w:p>
        </w:tc>
        <w:tc>
          <w:tcPr>
            <w:tcW w:w="2938"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93492A" w:rsidRPr="003B4619"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Местообитание (площ): обща площ на потенциалните местообитания</w:t>
            </w:r>
          </w:p>
        </w:tc>
        <w:tc>
          <w:tcPr>
            <w:tcW w:w="1697"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Хектар (ha)</w:t>
            </w:r>
          </w:p>
        </w:tc>
        <w:tc>
          <w:tcPr>
            <w:tcW w:w="1560" w:type="dxa"/>
          </w:tcPr>
          <w:p w:rsidR="0093492A" w:rsidRPr="003B4619" w:rsidRDefault="0093492A" w:rsidP="0093492A">
            <w:pPr>
              <w:spacing w:after="160"/>
              <w:rPr>
                <w:rFonts w:ascii="Times New Roman" w:eastAsiaTheme="minorHAnsi" w:hAnsi="Times New Roman" w:cstheme="minorBidi"/>
              </w:rPr>
            </w:pPr>
            <w:r w:rsidRPr="003B4619">
              <w:rPr>
                <w:rFonts w:ascii="Times New Roman" w:eastAsiaTheme="minorHAnsi" w:hAnsi="Times New Roman"/>
              </w:rPr>
              <w:t>Най-малко 2826 ha</w:t>
            </w:r>
          </w:p>
        </w:tc>
        <w:tc>
          <w:tcPr>
            <w:tcW w:w="2938"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(2826 ha) може да се приеме като минимална референтна стойност за благоприятно състояние на </w:t>
            </w:r>
            <w:r w:rsidRPr="003B4619">
              <w:rPr>
                <w:rFonts w:ascii="Times New Roman" w:eastAsiaTheme="minorHAnsi" w:hAnsi="Times New Roman"/>
              </w:rPr>
              <w:lastRenderedPageBreak/>
              <w:t>вида по този параметър.</w:t>
            </w:r>
          </w:p>
        </w:tc>
        <w:tc>
          <w:tcPr>
            <w:tcW w:w="1989"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lastRenderedPageBreak/>
              <w:t>Поддържане площта на потенциалните местообитания</w:t>
            </w:r>
          </w:p>
        </w:tc>
      </w:tr>
      <w:tr w:rsidR="0093492A" w:rsidRPr="003B4619"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lastRenderedPageBreak/>
              <w:t>Местообитание (площ): площ на разредени гори и храсталаци, пасища, ливади и запустели земеделски земи с дървета и храсти</w:t>
            </w:r>
          </w:p>
        </w:tc>
        <w:tc>
          <w:tcPr>
            <w:tcW w:w="1697"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Хектар (ha)</w:t>
            </w:r>
          </w:p>
        </w:tc>
        <w:tc>
          <w:tcPr>
            <w:tcW w:w="1560"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Неизвестна</w:t>
            </w:r>
          </w:p>
        </w:tc>
        <w:tc>
          <w:tcPr>
            <w:tcW w:w="2938"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62,36% от площта на потенциалните местообитания в зоната, т.е. 62 ha (62,36% от 2825,86). В същия доклад състоянието на вида по този показател е оценено, като благоприятно.</w:t>
            </w:r>
          </w:p>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93492A" w:rsidRPr="003B4619"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0 m</w:t>
            </w:r>
          </w:p>
        </w:tc>
        <w:tc>
          <w:tcPr>
            <w:tcW w:w="2938"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Пътищата II-11 и Е83 пресичат потенциални местообитания на вида, съответно в района на гр. Гулянци и между селата Ясен и Опанец. И в двата случая пресичането става изцяло върху мост, следователно тези пътища не представляват прегради и състояние на вида по този параметър към 2021 г. е благоприятно.</w:t>
            </w:r>
          </w:p>
        </w:tc>
        <w:tc>
          <w:tcPr>
            <w:tcW w:w="1989"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Поддържане свързаността на потенциалните местообитания</w:t>
            </w:r>
          </w:p>
        </w:tc>
      </w:tr>
    </w:tbl>
    <w:p w:rsidR="0093492A" w:rsidRPr="0093492A" w:rsidRDefault="0093492A" w:rsidP="0093492A">
      <w:pPr>
        <w:spacing w:after="0" w:line="240" w:lineRule="auto"/>
        <w:jc w:val="both"/>
        <w:rPr>
          <w:rFonts w:ascii="Times New Roman" w:eastAsiaTheme="minorHAnsi" w:hAnsi="Times New Roman"/>
          <w:sz w:val="24"/>
          <w:szCs w:val="24"/>
          <w:lang w:val="en-US"/>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7. Необходимост от актуализация на СФ на защитената зона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lastRenderedPageBreak/>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93492A">
        <w:rPr>
          <w:rFonts w:ascii="Times New Roman" w:eastAsiaTheme="minorHAnsi" w:hAnsi="Times New Roman"/>
          <w:i/>
          <w:sz w:val="24"/>
          <w:szCs w:val="24"/>
          <w:lang w:val="en-US"/>
        </w:rPr>
        <w:t xml:space="preserve">Testudo graeca </w:t>
      </w:r>
      <w:r w:rsidRPr="0093492A">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По отношение степента на изолация (</w:t>
      </w:r>
      <w:r w:rsidRPr="0093492A">
        <w:rPr>
          <w:rFonts w:ascii="Times New Roman" w:eastAsiaTheme="minorHAnsi" w:hAnsi="Times New Roman"/>
          <w:sz w:val="24"/>
          <w:szCs w:val="24"/>
          <w:lang w:val="en-US"/>
        </w:rPr>
        <w:t>Iso</w:t>
      </w:r>
      <w:r w:rsidRPr="0093492A">
        <w:rPr>
          <w:rFonts w:ascii="Times New Roman" w:eastAsiaTheme="minorHAnsi" w:hAnsi="Times New Roman"/>
          <w:sz w:val="24"/>
          <w:szCs w:val="24"/>
        </w:rPr>
        <w:t xml:space="preserve">.), вписаната във формуляра оценка е „В“ (=„неизолирана популация, но на границите на ареала“), но тя е неприемлива предвид характера на разпространението на вида в страната, т.е. реалната ситуация отговаря най-вече на дефиницията „неизолирана популация в рамките на разширен ареал“, от което следва оценка „С“.  </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Предложените актуализации на СФ са както следва:</w:t>
      </w:r>
    </w:p>
    <w:p w:rsidR="0093492A" w:rsidRPr="0093492A" w:rsidRDefault="0093492A" w:rsidP="0093492A">
      <w:pPr>
        <w:spacing w:after="0" w:line="240" w:lineRule="auto"/>
        <w:ind w:firstLine="567"/>
        <w:jc w:val="both"/>
        <w:rPr>
          <w:rFonts w:ascii="Times New Roman" w:eastAsiaTheme="minorHAnsi" w:hAnsi="Times New Roman"/>
          <w:sz w:val="24"/>
          <w:szCs w:val="24"/>
        </w:rPr>
      </w:pPr>
    </w:p>
    <w:tbl>
      <w:tblPr>
        <w:tblStyle w:val="TableGrid"/>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93492A" w:rsidRPr="003B4619" w:rsidTr="0093492A">
        <w:trPr>
          <w:trHeight w:val="255"/>
          <w:tblHeader/>
        </w:trPr>
        <w:tc>
          <w:tcPr>
            <w:tcW w:w="2434" w:type="dxa"/>
          </w:tcPr>
          <w:p w:rsidR="0093492A" w:rsidRPr="003B4619" w:rsidRDefault="0093492A" w:rsidP="0093492A">
            <w:pPr>
              <w:jc w:val="both"/>
              <w:rPr>
                <w:rFonts w:ascii="Times New Roman" w:eastAsiaTheme="minorHAnsi" w:hAnsi="Times New Roman"/>
              </w:rPr>
            </w:pPr>
          </w:p>
        </w:tc>
        <w:tc>
          <w:tcPr>
            <w:tcW w:w="4142" w:type="dxa"/>
            <w:gridSpan w:val="5"/>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Population in the site</w:t>
            </w:r>
          </w:p>
        </w:tc>
        <w:tc>
          <w:tcPr>
            <w:tcW w:w="3033" w:type="dxa"/>
            <w:gridSpan w:val="4"/>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Site assessment</w:t>
            </w:r>
          </w:p>
        </w:tc>
      </w:tr>
      <w:tr w:rsidR="0093492A" w:rsidRPr="003B4619" w:rsidTr="0093492A">
        <w:trPr>
          <w:trHeight w:val="255"/>
        </w:trPr>
        <w:tc>
          <w:tcPr>
            <w:tcW w:w="2434" w:type="dxa"/>
          </w:tcPr>
          <w:p w:rsidR="0093492A" w:rsidRPr="003B4619" w:rsidRDefault="0093492A" w:rsidP="0093492A">
            <w:pPr>
              <w:jc w:val="both"/>
              <w:rPr>
                <w:rFonts w:ascii="Times New Roman" w:eastAsiaTheme="minorHAnsi" w:hAnsi="Times New Roman"/>
              </w:rPr>
            </w:pPr>
          </w:p>
        </w:tc>
        <w:tc>
          <w:tcPr>
            <w:tcW w:w="1326" w:type="dxa"/>
            <w:gridSpan w:val="2"/>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Size</w:t>
            </w:r>
          </w:p>
        </w:tc>
        <w:tc>
          <w:tcPr>
            <w:tcW w:w="120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Unit</w:t>
            </w:r>
          </w:p>
        </w:tc>
        <w:tc>
          <w:tcPr>
            <w:tcW w:w="650"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Cat.</w:t>
            </w:r>
          </w:p>
        </w:tc>
        <w:tc>
          <w:tcPr>
            <w:tcW w:w="96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D.qual.</w:t>
            </w:r>
          </w:p>
        </w:tc>
        <w:tc>
          <w:tcPr>
            <w:tcW w:w="1097"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A/B/C/D</w:t>
            </w:r>
          </w:p>
        </w:tc>
        <w:tc>
          <w:tcPr>
            <w:tcW w:w="1936" w:type="dxa"/>
            <w:gridSpan w:val="3"/>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A/B/C</w:t>
            </w:r>
          </w:p>
        </w:tc>
      </w:tr>
      <w:tr w:rsidR="0093492A" w:rsidRPr="003B4619" w:rsidTr="0093492A">
        <w:trPr>
          <w:trHeight w:val="255"/>
        </w:trPr>
        <w:tc>
          <w:tcPr>
            <w:tcW w:w="2434" w:type="dxa"/>
          </w:tcPr>
          <w:p w:rsidR="0093492A" w:rsidRPr="003B4619" w:rsidRDefault="0093492A" w:rsidP="0093492A">
            <w:pPr>
              <w:jc w:val="both"/>
              <w:rPr>
                <w:rFonts w:ascii="Times New Roman" w:eastAsiaTheme="minorHAnsi" w:hAnsi="Times New Roman"/>
              </w:rPr>
            </w:pPr>
          </w:p>
        </w:tc>
        <w:tc>
          <w:tcPr>
            <w:tcW w:w="64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Min</w:t>
            </w:r>
          </w:p>
        </w:tc>
        <w:tc>
          <w:tcPr>
            <w:tcW w:w="68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Max</w:t>
            </w:r>
          </w:p>
        </w:tc>
        <w:tc>
          <w:tcPr>
            <w:tcW w:w="120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650"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96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1097"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Pop.</w:t>
            </w:r>
          </w:p>
        </w:tc>
        <w:tc>
          <w:tcPr>
            <w:tcW w:w="703"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Con.</w:t>
            </w:r>
          </w:p>
        </w:tc>
        <w:tc>
          <w:tcPr>
            <w:tcW w:w="583"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Iso.</w:t>
            </w:r>
          </w:p>
        </w:tc>
        <w:tc>
          <w:tcPr>
            <w:tcW w:w="650"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Glo.</w:t>
            </w:r>
          </w:p>
        </w:tc>
      </w:tr>
      <w:tr w:rsidR="0093492A" w:rsidRPr="003B4619" w:rsidTr="0093492A">
        <w:trPr>
          <w:trHeight w:val="255"/>
        </w:trPr>
        <w:tc>
          <w:tcPr>
            <w:tcW w:w="2434" w:type="dxa"/>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Съществуваща оценка</w:t>
            </w:r>
          </w:p>
        </w:tc>
        <w:tc>
          <w:tcPr>
            <w:tcW w:w="643" w:type="dxa"/>
            <w:noWrap/>
          </w:tcPr>
          <w:p w:rsidR="0093492A" w:rsidRPr="003B4619" w:rsidRDefault="0093492A" w:rsidP="0093492A">
            <w:pPr>
              <w:rPr>
                <w:rFonts w:ascii="Times New Roman" w:eastAsiaTheme="minorHAnsi" w:hAnsi="Times New Roman"/>
              </w:rPr>
            </w:pPr>
          </w:p>
        </w:tc>
        <w:tc>
          <w:tcPr>
            <w:tcW w:w="683" w:type="dxa"/>
            <w:noWrap/>
          </w:tcPr>
          <w:p w:rsidR="0093492A" w:rsidRPr="003B4619" w:rsidRDefault="0093492A" w:rsidP="0093492A">
            <w:pPr>
              <w:rPr>
                <w:rFonts w:ascii="Times New Roman" w:eastAsiaTheme="minorHAnsi" w:hAnsi="Times New Roman"/>
              </w:rPr>
            </w:pPr>
          </w:p>
        </w:tc>
        <w:tc>
          <w:tcPr>
            <w:tcW w:w="12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localities</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P</w:t>
            </w:r>
          </w:p>
        </w:tc>
        <w:tc>
          <w:tcPr>
            <w:tcW w:w="96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DD</w:t>
            </w:r>
          </w:p>
        </w:tc>
        <w:tc>
          <w:tcPr>
            <w:tcW w:w="1097"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7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c>
          <w:tcPr>
            <w:tcW w:w="58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B</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r>
      <w:tr w:rsidR="0093492A" w:rsidRPr="003B4619" w:rsidTr="0093492A">
        <w:trPr>
          <w:trHeight w:val="255"/>
        </w:trPr>
        <w:tc>
          <w:tcPr>
            <w:tcW w:w="2434" w:type="dxa"/>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Актуализация</w:t>
            </w:r>
          </w:p>
        </w:tc>
        <w:tc>
          <w:tcPr>
            <w:tcW w:w="643" w:type="dxa"/>
            <w:noWrap/>
          </w:tcPr>
          <w:p w:rsidR="0093492A" w:rsidRPr="003B4619" w:rsidRDefault="0093492A" w:rsidP="0093492A">
            <w:pPr>
              <w:rPr>
                <w:rFonts w:ascii="Times New Roman" w:eastAsiaTheme="minorHAnsi" w:hAnsi="Times New Roman"/>
              </w:rPr>
            </w:pPr>
          </w:p>
        </w:tc>
        <w:tc>
          <w:tcPr>
            <w:tcW w:w="683" w:type="dxa"/>
            <w:noWrap/>
          </w:tcPr>
          <w:p w:rsidR="0093492A" w:rsidRPr="003B4619" w:rsidRDefault="0093492A" w:rsidP="0093492A">
            <w:pPr>
              <w:rPr>
                <w:rFonts w:ascii="Times New Roman" w:eastAsiaTheme="minorHAnsi" w:hAnsi="Times New Roman"/>
              </w:rPr>
            </w:pPr>
          </w:p>
        </w:tc>
        <w:tc>
          <w:tcPr>
            <w:tcW w:w="12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grids1x1</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P</w:t>
            </w:r>
          </w:p>
        </w:tc>
        <w:tc>
          <w:tcPr>
            <w:tcW w:w="96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DD</w:t>
            </w:r>
          </w:p>
        </w:tc>
        <w:tc>
          <w:tcPr>
            <w:tcW w:w="1097"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7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c>
          <w:tcPr>
            <w:tcW w:w="58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С</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r>
    </w:tbl>
    <w:p w:rsidR="0093492A" w:rsidRPr="0093492A" w:rsidRDefault="0093492A" w:rsidP="0093492A">
      <w:pPr>
        <w:spacing w:after="0" w:line="240" w:lineRule="auto"/>
        <w:jc w:val="both"/>
        <w:rPr>
          <w:rFonts w:ascii="Times New Roman" w:eastAsiaTheme="minorHAnsi" w:hAnsi="Times New Roman"/>
          <w:sz w:val="24"/>
          <w:szCs w:val="24"/>
          <w:lang w:val="en-US"/>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8. Цитирана литература</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Бешков, В., К. Нанев. 2002. Земноводни и влечуги в България. Pensoft, София-Москва, 120 с.</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Beshkov, V. 2015. Spur-thighed tortoise Testudo graeca ibera Pallas, 1814. – In: Golemanski, V. et al. (Eds.): Red Data Book of the Republic of Bulgaria. Volume 2. Animals. BAS &amp; MoEW, Sofia, p. 203.</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Stojanov, A., N. Tzankov, B. Naumov. 2011. Die Amphibien und Reptilien Bulgariens. Frankfurt am Main, Chimaira, 588 pp.</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contextualSpacing/>
        <w:jc w:val="both"/>
        <w:rPr>
          <w:rFonts w:ascii="Times New Roman" w:eastAsiaTheme="minorHAnsi" w:hAnsi="Times New Roman"/>
          <w:sz w:val="24"/>
          <w:szCs w:val="24"/>
        </w:rPr>
      </w:pPr>
      <w:r w:rsidRPr="0093492A">
        <w:rPr>
          <w:rFonts w:ascii="Times New Roman" w:eastAsiaTheme="minorHAnsi" w:hAnsi="Times New Roman"/>
          <w:i/>
          <w:sz w:val="24"/>
          <w:szCs w:val="24"/>
          <w:lang w:eastAsia="bg-BG"/>
        </w:rPr>
        <w:t>Автори</w:t>
      </w:r>
      <w:r w:rsidRPr="0093492A">
        <w:rPr>
          <w:rFonts w:ascii="Times New Roman" w:eastAsiaTheme="minorHAnsi" w:hAnsi="Times New Roman"/>
          <w:sz w:val="24"/>
          <w:szCs w:val="24"/>
          <w:lang w:eastAsia="bg-BG"/>
        </w:rPr>
        <w:t>: Борислав Наумов, Емилия Вачева, Симеон Луканов</w:t>
      </w:r>
    </w:p>
    <w:p w:rsidR="0093492A" w:rsidRDefault="0093492A" w:rsidP="004746F0">
      <w:pPr>
        <w:rPr>
          <w:rFonts w:ascii="Times New Roman" w:hAnsi="Times New Roman"/>
          <w:color w:val="1F497D" w:themeColor="text2"/>
          <w:sz w:val="28"/>
          <w:szCs w:val="28"/>
        </w:rPr>
      </w:pPr>
    </w:p>
    <w:p w:rsidR="00501D28" w:rsidRPr="0093492A" w:rsidRDefault="00501D28" w:rsidP="004746F0">
      <w:pPr>
        <w:rPr>
          <w:rFonts w:ascii="Times New Roman" w:hAnsi="Times New Roman"/>
          <w:color w:val="1F497D" w:themeColor="text2"/>
          <w:sz w:val="28"/>
          <w:szCs w:val="28"/>
        </w:rPr>
      </w:pPr>
    </w:p>
    <w:p w:rsidR="004746F0" w:rsidRDefault="00F54975" w:rsidP="007E046E">
      <w:pPr>
        <w:outlineLvl w:val="1"/>
        <w:rPr>
          <w:rFonts w:ascii="Times New Roman" w:hAnsi="Times New Roman"/>
          <w:i/>
          <w:color w:val="1F497D" w:themeColor="text2"/>
          <w:sz w:val="28"/>
          <w:szCs w:val="28"/>
        </w:rPr>
      </w:pPr>
      <w:bookmarkStart w:id="69" w:name="_Toc88998087"/>
      <w:r>
        <w:rPr>
          <w:rFonts w:ascii="Times New Roman" w:hAnsi="Times New Roman"/>
          <w:color w:val="1F497D" w:themeColor="text2"/>
          <w:sz w:val="28"/>
          <w:szCs w:val="28"/>
        </w:rPr>
        <w:lastRenderedPageBreak/>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1217 </w:t>
      </w:r>
      <w:r w:rsidR="004746F0" w:rsidRPr="00F54975">
        <w:rPr>
          <w:rFonts w:ascii="Times New Roman" w:hAnsi="Times New Roman"/>
          <w:i/>
          <w:color w:val="1F497D" w:themeColor="text2"/>
          <w:sz w:val="28"/>
          <w:szCs w:val="28"/>
          <w:lang w:val="en-US"/>
        </w:rPr>
        <w:t>Testudo hermanni</w:t>
      </w:r>
      <w:bookmarkEnd w:id="69"/>
    </w:p>
    <w:p w:rsidR="0093492A" w:rsidRPr="0093492A" w:rsidRDefault="0093492A" w:rsidP="0093492A">
      <w:pPr>
        <w:spacing w:after="0" w:line="240" w:lineRule="auto"/>
        <w:jc w:val="both"/>
        <w:rPr>
          <w:rFonts w:ascii="Times New Roman" w:eastAsiaTheme="minorHAnsi" w:hAnsi="Times New Roman"/>
          <w:sz w:val="24"/>
          <w:szCs w:val="24"/>
        </w:rPr>
      </w:pPr>
      <w:r w:rsidRPr="0093492A">
        <w:rPr>
          <w:rFonts w:ascii="Times New Roman" w:eastAsiaTheme="minorHAnsi" w:hAnsi="Times New Roman"/>
          <w:b/>
          <w:sz w:val="24"/>
          <w:szCs w:val="24"/>
        </w:rPr>
        <w:t xml:space="preserve">1. Код и наименование на вида: </w:t>
      </w:r>
      <w:r w:rsidRPr="0093492A">
        <w:rPr>
          <w:rFonts w:ascii="Times New Roman" w:eastAsiaTheme="minorHAnsi" w:hAnsi="Times New Roman"/>
          <w:sz w:val="24"/>
          <w:szCs w:val="24"/>
        </w:rPr>
        <w:t xml:space="preserve">1217 </w:t>
      </w:r>
      <w:r w:rsidRPr="0093492A">
        <w:rPr>
          <w:rFonts w:ascii="Times New Roman" w:eastAsiaTheme="minorHAnsi" w:hAnsi="Times New Roman"/>
          <w:i/>
          <w:sz w:val="24"/>
          <w:szCs w:val="24"/>
        </w:rPr>
        <w:t>Testudo hermanni</w:t>
      </w:r>
      <w:r w:rsidR="00BB019E">
        <w:rPr>
          <w:rFonts w:ascii="Times New Roman" w:eastAsiaTheme="minorHAnsi" w:hAnsi="Times New Roman"/>
          <w:sz w:val="24"/>
          <w:szCs w:val="24"/>
        </w:rPr>
        <w:t xml:space="preserve"> – Ш</w:t>
      </w:r>
      <w:r w:rsidRPr="0093492A">
        <w:rPr>
          <w:rFonts w:ascii="Times New Roman" w:eastAsiaTheme="minorHAnsi" w:hAnsi="Times New Roman"/>
          <w:sz w:val="24"/>
          <w:szCs w:val="24"/>
        </w:rPr>
        <w:t>ипоопашата костенурка</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2. Кратка характеристика на целевия обект</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Дължината на корубата много рядко надвишава 30 cm (повечето екземпляри, намирани в последните години, са значително по-дребни), но по изключние достига и до 35,7 cm (Beshkov 1997). Шарката и оцветяването варират (има както доста тъмно оцветени, така и индивиди без почти никакво тъмно напетняване), но основният цвят на корубата обикновено е жълтеникав, като тъмните петна по страничните щитчета на карапакса са триъгълни, а тези по централните – надлъжни; пластронът няма подвижни части, а основният му цвят е идентичен с този на карапакса. Опашката завършва с рогов шип (Цанков и др. 2014).</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Видът е широко разпространен в България от морското равнище до около 600 m н.в. (на много места и по-високо, като в Югозападна България достига и до 1450 m н.в.), с изключение на високите полета на Западна България и най-североизточните райони на страната, където са намирани само единични екземпляри; в големи части от Тракийската низина и Дунавската равнина видът е изчезнал поради интензификацията на селското стопанство (Бешков и Нанев 2002; Stojanov et al. 2011). Обитава открити поляни, покрайнини на гори, каменисти ждрела с храстова растителност, разредени широколистни гори, дерета и др., като нерядко навлиза и в различен тип културни площи: лозя, ниви, градини и др. (Цанков и др. 2014).</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Testudo hermanni</w:t>
      </w:r>
      <w:r w:rsidRPr="0093492A">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но може да бъде и по-разтеглен, като есенните копулации също не са изключение (Stojanov et al. 2011; Цанков и др. 2014). Яйцеснасянето е главно през юни и юли, като женската снася на два или три пъти обикновено по 2-5 продълговати яйца, които заравя на сухи, припечни места (Бешков и Нанев 2002). Хранителният спектър на вида се състои главно от тревисти растения и плодове, но нерядко включва и безгръбначни животни (мекотели, червеи и др.), а в отделни случаи също екскременти и мърша. Активността е изцяло дневна, но са регистрирани и случайни прояви на нощна активност; хибернацията протича в почвата, най-често в дупки, изкопани от самите костенурки на сухи склонове, почти винаги с южно изложение (Бешков и Нанев 2002; Stojanov et al. 2011; Цанков и др. 2014).</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3. Състояние на биогеографско ниво и разпространение в мрежата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 xml:space="preserve">Testudo hermanni </w:t>
      </w:r>
      <w:r w:rsidRPr="0093492A">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населението и за „лечение“ (въпреки доказаната безполезност от това), големите инфраструктури строежи (магистрали, газопроводи и др.), застрояването на Черноморското крайбрежие, горските пожари, заменянето на широколистните гори с иглолистни и др. (Beshkov 2015).</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w:t>
      </w:r>
      <w:r w:rsidR="00CB0B17">
        <w:rPr>
          <w:rFonts w:ascii="Times New Roman" w:eastAsiaTheme="minorHAnsi" w:hAnsi="Times New Roman"/>
          <w:sz w:val="24"/>
          <w:szCs w:val="24"/>
        </w:rPr>
        <w:t>приятно-незадоволително (U1) в К</w:t>
      </w:r>
      <w:r w:rsidRPr="0093492A">
        <w:rPr>
          <w:rFonts w:ascii="Times New Roman" w:eastAsiaTheme="minorHAnsi" w:hAnsi="Times New Roman"/>
          <w:sz w:val="24"/>
          <w:szCs w:val="24"/>
        </w:rPr>
        <w:t>онтиненталния биогеографски реги</w:t>
      </w:r>
      <w:r w:rsidR="00CB0B17">
        <w:rPr>
          <w:rFonts w:ascii="Times New Roman" w:eastAsiaTheme="minorHAnsi" w:hAnsi="Times New Roman"/>
          <w:sz w:val="24"/>
          <w:szCs w:val="24"/>
        </w:rPr>
        <w:t>он, неблагоприятно лошо (U2) в Ч</w:t>
      </w:r>
      <w:r w:rsidRPr="0093492A">
        <w:rPr>
          <w:rFonts w:ascii="Times New Roman" w:eastAsiaTheme="minorHAnsi" w:hAnsi="Times New Roman"/>
          <w:sz w:val="24"/>
          <w:szCs w:val="24"/>
        </w:rPr>
        <w:t xml:space="preserve">ерноморския (негативни оценки по показателя за бъдещи перспективи и в двата </w:t>
      </w:r>
      <w:r w:rsidR="00CB0B17">
        <w:rPr>
          <w:rFonts w:ascii="Times New Roman" w:eastAsiaTheme="minorHAnsi" w:hAnsi="Times New Roman"/>
          <w:sz w:val="24"/>
          <w:szCs w:val="24"/>
        </w:rPr>
        <w:t>случая), и блатоприятно (FV) в А</w:t>
      </w:r>
      <w:r w:rsidRPr="0093492A">
        <w:rPr>
          <w:rFonts w:ascii="Times New Roman" w:eastAsiaTheme="minorHAnsi" w:hAnsi="Times New Roman"/>
          <w:sz w:val="24"/>
          <w:szCs w:val="24"/>
        </w:rPr>
        <w:t xml:space="preserve">лпийския. Според докладването през 2019 г. ПС на вида е неблагоприятно-незадоволително (U1) и в трите биогеографски региона (негативни </w:t>
      </w:r>
      <w:r w:rsidRPr="0093492A">
        <w:rPr>
          <w:rFonts w:ascii="Times New Roman" w:eastAsiaTheme="minorHAnsi" w:hAnsi="Times New Roman"/>
          <w:sz w:val="24"/>
          <w:szCs w:val="24"/>
        </w:rPr>
        <w:lastRenderedPageBreak/>
        <w:t>оценки по показателите за популация, местообитание и бъдещи перспективи в континенталния регион, по показателя за популация в черноморския и по показателите за ареал и бъдещи перспективи в алпийския).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 xml:space="preserve">Testudo hermanni </w:t>
      </w:r>
      <w:r w:rsidRPr="0093492A">
        <w:rPr>
          <w:rFonts w:ascii="Times New Roman" w:eastAsiaTheme="minorHAnsi" w:hAnsi="Times New Roman"/>
          <w:sz w:val="24"/>
          <w:szCs w:val="24"/>
        </w:rPr>
        <w:t xml:space="preserve">фигурира в стандартните формуляри за данни на </w:t>
      </w:r>
      <w:r w:rsidRPr="0093492A">
        <w:rPr>
          <w:rFonts w:ascii="Times New Roman" w:eastAsiaTheme="minorHAnsi" w:hAnsi="Times New Roman"/>
          <w:sz w:val="24"/>
          <w:szCs w:val="24"/>
          <w:lang w:val="en-US"/>
        </w:rPr>
        <w:t>180</w:t>
      </w:r>
      <w:r w:rsidRPr="0093492A">
        <w:rPr>
          <w:rFonts w:ascii="Times New Roman" w:eastAsiaTheme="minorHAnsi" w:hAnsi="Times New Roman"/>
          <w:sz w:val="24"/>
          <w:szCs w:val="24"/>
        </w:rPr>
        <w:t xml:space="preserve"> защитени зони за местообитанията от мрежата Натура 2000 в България.</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4. Състояние на ниво защитена зона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В Стандартния формуляр на зоната са дадени следните оценки за </w:t>
      </w:r>
      <w:r w:rsidRPr="0093492A">
        <w:rPr>
          <w:rFonts w:ascii="Times New Roman" w:eastAsiaTheme="minorHAnsi" w:hAnsi="Times New Roman"/>
          <w:i/>
          <w:sz w:val="24"/>
          <w:szCs w:val="24"/>
        </w:rPr>
        <w:t>Testudo hermanni</w:t>
      </w:r>
      <w:r w:rsidRPr="0093492A">
        <w:rPr>
          <w:rFonts w:ascii="Times New Roman" w:eastAsiaTheme="minorHAnsi" w:hAnsi="Times New Roman"/>
          <w:sz w:val="24"/>
          <w:szCs w:val="24"/>
        </w:rPr>
        <w:t>:</w:t>
      </w:r>
    </w:p>
    <w:p w:rsidR="0093492A" w:rsidRPr="0093492A" w:rsidRDefault="0093492A" w:rsidP="0093492A">
      <w:pPr>
        <w:spacing w:after="0" w:line="240" w:lineRule="auto"/>
        <w:ind w:firstLine="567"/>
        <w:jc w:val="both"/>
        <w:rPr>
          <w:rFonts w:ascii="Times New Roman" w:eastAsiaTheme="minorHAnsi" w:hAnsi="Times New Roman"/>
          <w:sz w:val="24"/>
          <w:szCs w:val="24"/>
        </w:rPr>
      </w:pPr>
    </w:p>
    <w:tbl>
      <w:tblPr>
        <w:tblStyle w:val="TableGrid"/>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93492A" w:rsidRPr="003B4619" w:rsidTr="0093492A">
        <w:trPr>
          <w:trHeight w:val="255"/>
          <w:jc w:val="center"/>
        </w:trPr>
        <w:tc>
          <w:tcPr>
            <w:tcW w:w="4142" w:type="dxa"/>
            <w:gridSpan w:val="5"/>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Population in the site</w:t>
            </w:r>
          </w:p>
        </w:tc>
        <w:tc>
          <w:tcPr>
            <w:tcW w:w="3033" w:type="dxa"/>
            <w:gridSpan w:val="4"/>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Site assessment</w:t>
            </w:r>
          </w:p>
        </w:tc>
      </w:tr>
      <w:tr w:rsidR="0093492A" w:rsidRPr="003B4619" w:rsidTr="0093492A">
        <w:trPr>
          <w:trHeight w:val="255"/>
          <w:jc w:val="center"/>
        </w:trPr>
        <w:tc>
          <w:tcPr>
            <w:tcW w:w="1326" w:type="dxa"/>
            <w:gridSpan w:val="2"/>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Size</w:t>
            </w:r>
          </w:p>
        </w:tc>
        <w:tc>
          <w:tcPr>
            <w:tcW w:w="120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Unit</w:t>
            </w:r>
          </w:p>
        </w:tc>
        <w:tc>
          <w:tcPr>
            <w:tcW w:w="650"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Cat.</w:t>
            </w:r>
          </w:p>
        </w:tc>
        <w:tc>
          <w:tcPr>
            <w:tcW w:w="96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D.qual.</w:t>
            </w:r>
          </w:p>
        </w:tc>
        <w:tc>
          <w:tcPr>
            <w:tcW w:w="1097"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A/B/C/D</w:t>
            </w:r>
          </w:p>
        </w:tc>
        <w:tc>
          <w:tcPr>
            <w:tcW w:w="1936" w:type="dxa"/>
            <w:gridSpan w:val="3"/>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A/B/C</w:t>
            </w:r>
          </w:p>
        </w:tc>
      </w:tr>
      <w:tr w:rsidR="0093492A" w:rsidRPr="003B4619" w:rsidTr="0093492A">
        <w:trPr>
          <w:trHeight w:val="255"/>
          <w:jc w:val="center"/>
        </w:trPr>
        <w:tc>
          <w:tcPr>
            <w:tcW w:w="64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Min</w:t>
            </w:r>
          </w:p>
        </w:tc>
        <w:tc>
          <w:tcPr>
            <w:tcW w:w="68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Max</w:t>
            </w:r>
          </w:p>
        </w:tc>
        <w:tc>
          <w:tcPr>
            <w:tcW w:w="120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650"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96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1097"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Pop.</w:t>
            </w:r>
          </w:p>
        </w:tc>
        <w:tc>
          <w:tcPr>
            <w:tcW w:w="703"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Con.</w:t>
            </w:r>
          </w:p>
        </w:tc>
        <w:tc>
          <w:tcPr>
            <w:tcW w:w="583"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Iso.</w:t>
            </w:r>
          </w:p>
        </w:tc>
        <w:tc>
          <w:tcPr>
            <w:tcW w:w="650"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Glo.</w:t>
            </w:r>
          </w:p>
        </w:tc>
      </w:tr>
      <w:tr w:rsidR="0093492A" w:rsidRPr="003B4619" w:rsidTr="0093492A">
        <w:trPr>
          <w:trHeight w:val="255"/>
          <w:jc w:val="center"/>
        </w:trPr>
        <w:tc>
          <w:tcPr>
            <w:tcW w:w="643" w:type="dxa"/>
            <w:noWrap/>
          </w:tcPr>
          <w:p w:rsidR="0093492A" w:rsidRPr="003B4619" w:rsidRDefault="0093492A" w:rsidP="0093492A">
            <w:pPr>
              <w:rPr>
                <w:rFonts w:ascii="Times New Roman" w:eastAsiaTheme="minorHAnsi" w:hAnsi="Times New Roman"/>
              </w:rPr>
            </w:pPr>
          </w:p>
        </w:tc>
        <w:tc>
          <w:tcPr>
            <w:tcW w:w="683" w:type="dxa"/>
            <w:noWrap/>
          </w:tcPr>
          <w:p w:rsidR="0093492A" w:rsidRPr="003B4619" w:rsidRDefault="0093492A" w:rsidP="0093492A">
            <w:pPr>
              <w:rPr>
                <w:rFonts w:ascii="Times New Roman" w:eastAsiaTheme="minorHAnsi" w:hAnsi="Times New Roman"/>
              </w:rPr>
            </w:pPr>
          </w:p>
        </w:tc>
        <w:tc>
          <w:tcPr>
            <w:tcW w:w="12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localities</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P</w:t>
            </w:r>
          </w:p>
        </w:tc>
        <w:tc>
          <w:tcPr>
            <w:tcW w:w="96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DD</w:t>
            </w:r>
          </w:p>
        </w:tc>
        <w:tc>
          <w:tcPr>
            <w:tcW w:w="1097"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7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c>
          <w:tcPr>
            <w:tcW w:w="58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r>
    </w:tbl>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Предвид характера на националния ареал на вида (най-плътен в нископланинските райони и силно разпокъсан в равнинните) е ясно, че ЗЗ „Река Вит“ не е от първостепенна важност за опазването му, но зоната е от значение за осигуряване свързаността на мрежата в континенталния биогеографски регион и конкртетно – на защитените зони по протежение на р. Дунав.</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5. Анализ на наличната информация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В научната литература няма данни за находища на </w:t>
      </w:r>
      <w:r w:rsidRPr="0093492A">
        <w:rPr>
          <w:rFonts w:ascii="Times New Roman" w:eastAsiaTheme="minorHAnsi" w:hAnsi="Times New Roman"/>
          <w:i/>
          <w:sz w:val="24"/>
          <w:szCs w:val="24"/>
        </w:rPr>
        <w:t>Testudo hermanni</w:t>
      </w:r>
      <w:r w:rsidRPr="0093492A">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93,80 ha, от които 87,96 ha (1,5% от територията на зоната) са категоризирани като слабо пригодни и  5,84 ha (0,10%) – като пригодни.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липса на оптимални местообитания, наличие на фрагментация на местообитания и заплахи (пожари).</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По време на теренните изследвания през 2021 г. видът беше регистриран на едно място в зоната (един индивид), съответно един квадрат (1х1 </w:t>
      </w:r>
      <w:r w:rsidRPr="0093492A">
        <w:rPr>
          <w:rFonts w:ascii="Times New Roman" w:eastAsiaTheme="minorHAnsi" w:hAnsi="Times New Roman"/>
          <w:sz w:val="24"/>
          <w:szCs w:val="24"/>
          <w:lang w:val="en-US"/>
        </w:rPr>
        <w:t>km</w:t>
      </w:r>
      <w:r w:rsidRPr="0093492A">
        <w:rPr>
          <w:rFonts w:ascii="Times New Roman" w:eastAsiaTheme="minorHAnsi" w:hAnsi="Times New Roman"/>
          <w:sz w:val="24"/>
          <w:szCs w:val="24"/>
        </w:rPr>
        <w:t>), от който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93492A" w:rsidRPr="0093492A" w:rsidRDefault="0093492A" w:rsidP="0093492A">
      <w:pPr>
        <w:spacing w:after="0" w:line="240" w:lineRule="auto"/>
        <w:jc w:val="both"/>
        <w:rPr>
          <w:rFonts w:ascii="Times New Roman" w:eastAsiaTheme="minorHAnsi" w:hAnsi="Times New Roman"/>
          <w:sz w:val="24"/>
          <w:szCs w:val="24"/>
          <w:lang w:val="en-US"/>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3492A" w:rsidRPr="0093492A" w:rsidRDefault="0093492A" w:rsidP="0093492A">
      <w:pPr>
        <w:spacing w:after="0" w:line="240" w:lineRule="auto"/>
        <w:jc w:val="both"/>
        <w:rPr>
          <w:rFonts w:ascii="Times New Roman" w:eastAsiaTheme="minorHAnsi" w:hAnsi="Times New Roman"/>
          <w:b/>
          <w:sz w:val="24"/>
          <w:szCs w:val="24"/>
          <w:lang w:val="en-US"/>
        </w:rPr>
      </w:pPr>
    </w:p>
    <w:tbl>
      <w:tblPr>
        <w:tblStyle w:val="FooterCha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697"/>
        <w:gridCol w:w="1560"/>
        <w:gridCol w:w="2938"/>
        <w:gridCol w:w="1989"/>
      </w:tblGrid>
      <w:tr w:rsidR="0093492A" w:rsidRPr="003B4619" w:rsidTr="00501D28">
        <w:trPr>
          <w:tblHeader/>
        </w:trPr>
        <w:tc>
          <w:tcPr>
            <w:tcW w:w="1813" w:type="dxa"/>
            <w:shd w:val="clear" w:color="auto" w:fill="DBE5F1" w:themeFill="accent1" w:themeFillTint="33"/>
          </w:tcPr>
          <w:p w:rsidR="0093492A" w:rsidRPr="007E046E" w:rsidRDefault="0093492A" w:rsidP="0093492A">
            <w:pPr>
              <w:spacing w:after="160"/>
              <w:jc w:val="both"/>
              <w:rPr>
                <w:rFonts w:ascii="Times New Roman" w:eastAsiaTheme="minorHAnsi" w:hAnsi="Times New Roman"/>
                <w:b/>
              </w:rPr>
            </w:pPr>
            <w:r w:rsidRPr="007E046E">
              <w:rPr>
                <w:rFonts w:ascii="Times New Roman" w:eastAsiaTheme="minorHAnsi" w:hAnsi="Times New Roman"/>
                <w:b/>
              </w:rPr>
              <w:t>Параметър</w:t>
            </w:r>
          </w:p>
        </w:tc>
        <w:tc>
          <w:tcPr>
            <w:tcW w:w="1697" w:type="dxa"/>
            <w:shd w:val="clear" w:color="auto" w:fill="DBE5F1" w:themeFill="accent1" w:themeFillTint="33"/>
          </w:tcPr>
          <w:p w:rsidR="0093492A" w:rsidRPr="003B4619" w:rsidRDefault="0093492A" w:rsidP="0093492A">
            <w:pPr>
              <w:spacing w:after="160"/>
              <w:jc w:val="both"/>
              <w:rPr>
                <w:rFonts w:ascii="Times New Roman" w:eastAsiaTheme="minorHAnsi" w:hAnsi="Times New Roman"/>
                <w:b/>
              </w:rPr>
            </w:pPr>
            <w:r w:rsidRPr="003B4619">
              <w:rPr>
                <w:rFonts w:ascii="Times New Roman" w:eastAsiaTheme="minorHAnsi" w:hAnsi="Times New Roman"/>
                <w:b/>
              </w:rPr>
              <w:t>Мерна единица</w:t>
            </w:r>
          </w:p>
        </w:tc>
        <w:tc>
          <w:tcPr>
            <w:tcW w:w="1560" w:type="dxa"/>
            <w:shd w:val="clear" w:color="auto" w:fill="DBE5F1" w:themeFill="accent1" w:themeFillTint="33"/>
          </w:tcPr>
          <w:p w:rsidR="0093492A" w:rsidRPr="003B4619" w:rsidRDefault="0093492A" w:rsidP="0093492A">
            <w:pPr>
              <w:spacing w:after="160"/>
              <w:jc w:val="both"/>
              <w:rPr>
                <w:rFonts w:ascii="Times New Roman" w:eastAsiaTheme="minorHAnsi" w:hAnsi="Times New Roman"/>
                <w:b/>
              </w:rPr>
            </w:pPr>
            <w:r w:rsidRPr="003B4619">
              <w:rPr>
                <w:rFonts w:ascii="Times New Roman" w:eastAsiaTheme="minorHAnsi" w:hAnsi="Times New Roman"/>
                <w:b/>
              </w:rPr>
              <w:t>Целева стойност</w:t>
            </w:r>
          </w:p>
        </w:tc>
        <w:tc>
          <w:tcPr>
            <w:tcW w:w="2938" w:type="dxa"/>
            <w:shd w:val="clear" w:color="auto" w:fill="DBE5F1" w:themeFill="accent1" w:themeFillTint="33"/>
          </w:tcPr>
          <w:p w:rsidR="0093492A" w:rsidRPr="003B4619" w:rsidRDefault="0093492A" w:rsidP="0093492A">
            <w:pPr>
              <w:spacing w:after="160"/>
              <w:jc w:val="both"/>
              <w:rPr>
                <w:rFonts w:ascii="Times New Roman" w:eastAsiaTheme="minorHAnsi" w:hAnsi="Times New Roman"/>
                <w:b/>
              </w:rPr>
            </w:pPr>
            <w:r w:rsidRPr="003B4619">
              <w:rPr>
                <w:rFonts w:ascii="Times New Roman" w:eastAsiaTheme="minorHAnsi" w:hAnsi="Times New Roman"/>
                <w:b/>
              </w:rPr>
              <w:t>Допълнителна информация</w:t>
            </w:r>
          </w:p>
        </w:tc>
        <w:tc>
          <w:tcPr>
            <w:tcW w:w="1989" w:type="dxa"/>
            <w:shd w:val="clear" w:color="auto" w:fill="DBE5F1" w:themeFill="accent1" w:themeFillTint="33"/>
          </w:tcPr>
          <w:p w:rsidR="0093492A" w:rsidRPr="003B4619" w:rsidRDefault="0093492A" w:rsidP="0093492A">
            <w:pPr>
              <w:spacing w:after="160"/>
              <w:jc w:val="both"/>
              <w:rPr>
                <w:rFonts w:ascii="Times New Roman" w:eastAsiaTheme="minorHAnsi" w:hAnsi="Times New Roman"/>
                <w:b/>
              </w:rPr>
            </w:pPr>
            <w:r w:rsidRPr="003B4619">
              <w:rPr>
                <w:rFonts w:ascii="Times New Roman" w:eastAsiaTheme="minorHAnsi" w:hAnsi="Times New Roman"/>
                <w:b/>
              </w:rPr>
              <w:t>Специфична цел</w:t>
            </w:r>
          </w:p>
        </w:tc>
      </w:tr>
      <w:tr w:rsidR="0093492A" w:rsidRPr="003B4619"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Популация: пространствен обхват</w:t>
            </w:r>
          </w:p>
        </w:tc>
        <w:tc>
          <w:tcPr>
            <w:tcW w:w="1697"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Брой квадрати 1х1 km с доказано присъствие на вида</w:t>
            </w:r>
          </w:p>
        </w:tc>
        <w:tc>
          <w:tcPr>
            <w:tcW w:w="1560"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Неизвестна</w:t>
            </w:r>
          </w:p>
        </w:tc>
        <w:tc>
          <w:tcPr>
            <w:tcW w:w="2938"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 xml:space="preserve">Присъствието на вида е доказано за един квадрат от географска мрежа с резолюция 1х1 km. По експертна преценка видът вероятно е по-широко разпространен в зоната, </w:t>
            </w:r>
            <w:r w:rsidRPr="003B4619">
              <w:rPr>
                <w:rFonts w:ascii="Times New Roman" w:eastAsiaTheme="minorHAnsi" w:hAnsi="Times New Roman"/>
              </w:rPr>
              <w:lastRenderedPageBreak/>
              <w:t>поради което е определена междинна цел.</w:t>
            </w:r>
          </w:p>
        </w:tc>
        <w:tc>
          <w:tcPr>
            <w:tcW w:w="1989"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lastRenderedPageBreak/>
              <w:t xml:space="preserve">Междинна цел: да се определи пространственият обхват на популацията чрез провеждане на целенасочени </w:t>
            </w:r>
            <w:r w:rsidRPr="003B4619">
              <w:rPr>
                <w:rFonts w:ascii="Times New Roman" w:eastAsiaTheme="minorHAnsi" w:hAnsi="Times New Roman"/>
              </w:rPr>
              <w:lastRenderedPageBreak/>
              <w:t>теренни изследвания до 2025 г.</w:t>
            </w:r>
          </w:p>
        </w:tc>
      </w:tr>
      <w:tr w:rsidR="0093492A" w:rsidRPr="003B4619"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lastRenderedPageBreak/>
              <w:t>Популация: относителна численост</w:t>
            </w:r>
          </w:p>
        </w:tc>
        <w:tc>
          <w:tcPr>
            <w:tcW w:w="1697" w:type="dxa"/>
          </w:tcPr>
          <w:p w:rsidR="0093492A" w:rsidRDefault="0093492A" w:rsidP="0093492A">
            <w:pPr>
              <w:spacing w:after="160"/>
              <w:rPr>
                <w:rFonts w:ascii="Times New Roman" w:eastAsiaTheme="minorHAnsi" w:hAnsi="Times New Roman"/>
              </w:rPr>
            </w:pPr>
            <w:r w:rsidRPr="003B4619">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F045E1" w:rsidRPr="00F045E1" w:rsidRDefault="00F045E1" w:rsidP="0093492A">
            <w:pPr>
              <w:spacing w:after="160"/>
              <w:rPr>
                <w:rFonts w:ascii="Times New Roman" w:eastAsiaTheme="minorHAnsi" w:hAnsi="Times New Roman"/>
              </w:rPr>
            </w:pPr>
            <w:r>
              <w:rPr>
                <w:rFonts w:ascii="Times New Roman" w:eastAsiaTheme="minorHAnsi" w:hAnsi="Times New Roman"/>
              </w:rPr>
              <w:t>(</w:t>
            </w:r>
            <w:r w:rsidRPr="00F045E1">
              <w:rPr>
                <w:rFonts w:ascii="Times New Roman" w:eastAsiaTheme="minorHAnsi" w:hAnsi="Times New Roman"/>
              </w:rPr>
              <w:t>виж методиката за мониторинг към НСМСБР</w:t>
            </w:r>
            <w:r>
              <w:rPr>
                <w:rFonts w:ascii="Times New Roman" w:eastAsiaTheme="minorHAnsi" w:hAnsi="Times New Roman"/>
              </w:rPr>
              <w:t>)</w:t>
            </w:r>
          </w:p>
        </w:tc>
        <w:tc>
          <w:tcPr>
            <w:tcW w:w="1560"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Неизвестна</w:t>
            </w:r>
          </w:p>
        </w:tc>
        <w:tc>
          <w:tcPr>
            <w:tcW w:w="2938"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93492A" w:rsidRPr="003B4619"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Местообитание (площ): обща площ на потенциалните местообитания</w:t>
            </w:r>
          </w:p>
        </w:tc>
        <w:tc>
          <w:tcPr>
            <w:tcW w:w="1697"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Хектар (ha)</w:t>
            </w:r>
          </w:p>
        </w:tc>
        <w:tc>
          <w:tcPr>
            <w:tcW w:w="1560" w:type="dxa"/>
          </w:tcPr>
          <w:p w:rsidR="0093492A" w:rsidRPr="003B4619" w:rsidRDefault="0093492A" w:rsidP="0093492A">
            <w:pPr>
              <w:spacing w:after="160"/>
              <w:rPr>
                <w:rFonts w:ascii="Times New Roman" w:eastAsiaTheme="minorHAnsi" w:hAnsi="Times New Roman" w:cstheme="minorBidi"/>
              </w:rPr>
            </w:pPr>
            <w:r w:rsidRPr="003B4619">
              <w:rPr>
                <w:rFonts w:ascii="Times New Roman" w:eastAsiaTheme="minorHAnsi" w:hAnsi="Times New Roman"/>
              </w:rPr>
              <w:t>Най-малко 94 ha</w:t>
            </w:r>
          </w:p>
        </w:tc>
        <w:tc>
          <w:tcPr>
            <w:tcW w:w="2938"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(94 ha) може да се приеме като минимална референтна стойност за благоприятно състояние на вида по този параметър.</w:t>
            </w:r>
          </w:p>
        </w:tc>
        <w:tc>
          <w:tcPr>
            <w:tcW w:w="1989"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Поддържане площта на потенциалните местообитания</w:t>
            </w:r>
          </w:p>
        </w:tc>
      </w:tr>
      <w:tr w:rsidR="0093492A" w:rsidRPr="003B4619"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 xml:space="preserve">Местообитание (площ): площ на разредени гори и храсталаци, пасища, ливади </w:t>
            </w:r>
            <w:r w:rsidRPr="007E046E">
              <w:rPr>
                <w:rFonts w:ascii="Times New Roman" w:eastAsiaTheme="minorHAnsi" w:hAnsi="Times New Roman"/>
                <w:b/>
              </w:rPr>
              <w:lastRenderedPageBreak/>
              <w:t>и запустели земеделски земи с дървета и храсти</w:t>
            </w:r>
          </w:p>
        </w:tc>
        <w:tc>
          <w:tcPr>
            <w:tcW w:w="1697"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lastRenderedPageBreak/>
              <w:t>Хектар (ha)</w:t>
            </w:r>
          </w:p>
        </w:tc>
        <w:tc>
          <w:tcPr>
            <w:tcW w:w="1560"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Неизвестна</w:t>
            </w:r>
          </w:p>
        </w:tc>
        <w:tc>
          <w:tcPr>
            <w:tcW w:w="2938"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 xml:space="preserve">Единствените данни за площта на този тип местообитание на вида са дадени в специфичния доклад от 2013 г. (виж ИСЗЗЕМ Натура 2000), като </w:t>
            </w:r>
            <w:r w:rsidRPr="003B4619">
              <w:rPr>
                <w:rFonts w:ascii="Times New Roman" w:eastAsiaTheme="minorHAnsi" w:hAnsi="Times New Roman"/>
              </w:rPr>
              <w:lastRenderedPageBreak/>
              <w:t>посочената площ представлява 62,38% от площта на потенциалните местообитания в зоната, т.е. 62 ha (62,38% от 93,80). В същия доклад състоянието на вида по този показател е оценено, като благоприятно.</w:t>
            </w:r>
          </w:p>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lastRenderedPageBreak/>
              <w:t xml:space="preserve">Междинна цел: да се определи площта на разредените гори и храсталаци, пасища, ливади и </w:t>
            </w:r>
            <w:r w:rsidRPr="003B4619">
              <w:rPr>
                <w:rFonts w:ascii="Times New Roman" w:eastAsiaTheme="minorHAnsi" w:hAnsi="Times New Roman"/>
              </w:rPr>
              <w:lastRenderedPageBreak/>
              <w:t>запустели земеделски земи с дървета и храсти, чрез диснационни методи и верификация на терен до 2025 г.</w:t>
            </w:r>
          </w:p>
        </w:tc>
      </w:tr>
      <w:tr w:rsidR="0093492A" w:rsidRPr="003B4619" w:rsidTr="00501D28">
        <w:tc>
          <w:tcPr>
            <w:tcW w:w="1813"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697"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0 m</w:t>
            </w:r>
          </w:p>
        </w:tc>
        <w:tc>
          <w:tcPr>
            <w:tcW w:w="2938"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Пътищата II-11 и Е83 пресичат потенциални местообитания на вида, съответно в района на гр. Гулянци и между селата Ясен и Опанец. И в двата случая пресичането става изцяло върху мост, следователно тези пътища не представляват прегради и състояние на вида по този параметър към 2021 г. е благоприятно.</w:t>
            </w:r>
          </w:p>
        </w:tc>
        <w:tc>
          <w:tcPr>
            <w:tcW w:w="1989" w:type="dxa"/>
          </w:tcPr>
          <w:p w:rsidR="0093492A" w:rsidRPr="003B4619" w:rsidRDefault="0093492A" w:rsidP="0093492A">
            <w:pPr>
              <w:spacing w:after="160"/>
              <w:rPr>
                <w:rFonts w:ascii="Times New Roman" w:eastAsiaTheme="minorHAnsi" w:hAnsi="Times New Roman"/>
              </w:rPr>
            </w:pPr>
            <w:r w:rsidRPr="003B4619">
              <w:rPr>
                <w:rFonts w:ascii="Times New Roman" w:eastAsiaTheme="minorHAnsi" w:hAnsi="Times New Roman"/>
              </w:rPr>
              <w:t>Поддържане свързаността на потенциалните местообитания</w:t>
            </w:r>
          </w:p>
        </w:tc>
      </w:tr>
    </w:tbl>
    <w:p w:rsidR="0093492A" w:rsidRPr="0093492A" w:rsidRDefault="0093492A" w:rsidP="0093492A">
      <w:pPr>
        <w:spacing w:after="0" w:line="240" w:lineRule="auto"/>
        <w:jc w:val="both"/>
        <w:rPr>
          <w:rFonts w:ascii="Times New Roman" w:eastAsiaTheme="minorHAnsi" w:hAnsi="Times New Roman"/>
          <w:sz w:val="24"/>
          <w:szCs w:val="24"/>
          <w:lang w:val="en-US"/>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7. Необходимост от актуализация на СФ на защитената зона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93492A">
        <w:rPr>
          <w:rFonts w:ascii="Times New Roman" w:eastAsiaTheme="minorHAnsi" w:hAnsi="Times New Roman"/>
          <w:i/>
          <w:sz w:val="24"/>
          <w:szCs w:val="24"/>
          <w:lang w:val="en-US"/>
        </w:rPr>
        <w:lastRenderedPageBreak/>
        <w:t xml:space="preserve">Testudo hermanni </w:t>
      </w:r>
      <w:r w:rsidRPr="0093492A">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„много рядък“ (V), отколкото „наличен“ (Р).</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По отношение качеството на данните (D.qual.) също се налага промяна, тъй като според анализа на наличната информация изглежда, че качеството отговаря повече на дефиницията „лошо“ (Р), отколкото на „недостатъчни данни“ (</w:t>
      </w:r>
      <w:r w:rsidRPr="0093492A">
        <w:rPr>
          <w:rFonts w:ascii="Times New Roman" w:eastAsiaTheme="minorHAnsi" w:hAnsi="Times New Roman"/>
          <w:sz w:val="24"/>
          <w:szCs w:val="24"/>
          <w:lang w:val="en-US"/>
        </w:rPr>
        <w:t>DD</w:t>
      </w:r>
      <w:r w:rsidRPr="0093492A">
        <w:rPr>
          <w:rFonts w:ascii="Times New Roman" w:eastAsiaTheme="minorHAnsi" w:hAnsi="Times New Roman"/>
          <w:sz w:val="24"/>
          <w:szCs w:val="24"/>
        </w:rPr>
        <w:t>).</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Предложените актуализации на СФ са както следва:</w:t>
      </w:r>
    </w:p>
    <w:p w:rsidR="0093492A" w:rsidRPr="0093492A" w:rsidRDefault="0093492A" w:rsidP="0093492A">
      <w:pPr>
        <w:spacing w:after="0" w:line="240" w:lineRule="auto"/>
        <w:ind w:firstLine="567"/>
        <w:jc w:val="both"/>
        <w:rPr>
          <w:rFonts w:ascii="Times New Roman" w:eastAsiaTheme="minorHAnsi" w:hAnsi="Times New Roman"/>
          <w:sz w:val="24"/>
          <w:szCs w:val="24"/>
        </w:rPr>
      </w:pPr>
    </w:p>
    <w:tbl>
      <w:tblPr>
        <w:tblStyle w:val="TableGrid"/>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93492A" w:rsidRPr="003B4619" w:rsidTr="0093492A">
        <w:trPr>
          <w:trHeight w:val="255"/>
          <w:tblHeader/>
        </w:trPr>
        <w:tc>
          <w:tcPr>
            <w:tcW w:w="2434" w:type="dxa"/>
          </w:tcPr>
          <w:p w:rsidR="0093492A" w:rsidRPr="003B4619" w:rsidRDefault="0093492A" w:rsidP="0093492A">
            <w:pPr>
              <w:jc w:val="both"/>
              <w:rPr>
                <w:rFonts w:ascii="Times New Roman" w:eastAsiaTheme="minorHAnsi" w:hAnsi="Times New Roman"/>
              </w:rPr>
            </w:pPr>
          </w:p>
        </w:tc>
        <w:tc>
          <w:tcPr>
            <w:tcW w:w="4142" w:type="dxa"/>
            <w:gridSpan w:val="5"/>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Population in the site</w:t>
            </w:r>
          </w:p>
        </w:tc>
        <w:tc>
          <w:tcPr>
            <w:tcW w:w="3033" w:type="dxa"/>
            <w:gridSpan w:val="4"/>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Site assessment</w:t>
            </w:r>
          </w:p>
        </w:tc>
      </w:tr>
      <w:tr w:rsidR="0093492A" w:rsidRPr="003B4619" w:rsidTr="0093492A">
        <w:trPr>
          <w:trHeight w:val="255"/>
        </w:trPr>
        <w:tc>
          <w:tcPr>
            <w:tcW w:w="2434" w:type="dxa"/>
          </w:tcPr>
          <w:p w:rsidR="0093492A" w:rsidRPr="003B4619" w:rsidRDefault="0093492A" w:rsidP="0093492A">
            <w:pPr>
              <w:jc w:val="both"/>
              <w:rPr>
                <w:rFonts w:ascii="Times New Roman" w:eastAsiaTheme="minorHAnsi" w:hAnsi="Times New Roman"/>
              </w:rPr>
            </w:pPr>
          </w:p>
        </w:tc>
        <w:tc>
          <w:tcPr>
            <w:tcW w:w="1326" w:type="dxa"/>
            <w:gridSpan w:val="2"/>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Size</w:t>
            </w:r>
          </w:p>
        </w:tc>
        <w:tc>
          <w:tcPr>
            <w:tcW w:w="120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Unit</w:t>
            </w:r>
          </w:p>
        </w:tc>
        <w:tc>
          <w:tcPr>
            <w:tcW w:w="650"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Cat.</w:t>
            </w:r>
          </w:p>
        </w:tc>
        <w:tc>
          <w:tcPr>
            <w:tcW w:w="96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D.qual.</w:t>
            </w:r>
          </w:p>
        </w:tc>
        <w:tc>
          <w:tcPr>
            <w:tcW w:w="1097"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A/B/C/D</w:t>
            </w:r>
          </w:p>
        </w:tc>
        <w:tc>
          <w:tcPr>
            <w:tcW w:w="1936" w:type="dxa"/>
            <w:gridSpan w:val="3"/>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A/B/C</w:t>
            </w:r>
          </w:p>
        </w:tc>
      </w:tr>
      <w:tr w:rsidR="0093492A" w:rsidRPr="003B4619" w:rsidTr="0093492A">
        <w:trPr>
          <w:trHeight w:val="255"/>
        </w:trPr>
        <w:tc>
          <w:tcPr>
            <w:tcW w:w="2434" w:type="dxa"/>
          </w:tcPr>
          <w:p w:rsidR="0093492A" w:rsidRPr="003B4619" w:rsidRDefault="0093492A" w:rsidP="0093492A">
            <w:pPr>
              <w:jc w:val="both"/>
              <w:rPr>
                <w:rFonts w:ascii="Times New Roman" w:eastAsiaTheme="minorHAnsi" w:hAnsi="Times New Roman"/>
              </w:rPr>
            </w:pPr>
          </w:p>
        </w:tc>
        <w:tc>
          <w:tcPr>
            <w:tcW w:w="64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Min</w:t>
            </w:r>
          </w:p>
        </w:tc>
        <w:tc>
          <w:tcPr>
            <w:tcW w:w="68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Max</w:t>
            </w:r>
          </w:p>
        </w:tc>
        <w:tc>
          <w:tcPr>
            <w:tcW w:w="120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650"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96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1097"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Pop.</w:t>
            </w:r>
          </w:p>
        </w:tc>
        <w:tc>
          <w:tcPr>
            <w:tcW w:w="703"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Con.</w:t>
            </w:r>
          </w:p>
        </w:tc>
        <w:tc>
          <w:tcPr>
            <w:tcW w:w="583"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Iso.</w:t>
            </w:r>
          </w:p>
        </w:tc>
        <w:tc>
          <w:tcPr>
            <w:tcW w:w="650"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Glo.</w:t>
            </w:r>
          </w:p>
        </w:tc>
      </w:tr>
      <w:tr w:rsidR="0093492A" w:rsidRPr="003B4619" w:rsidTr="0093492A">
        <w:trPr>
          <w:trHeight w:val="255"/>
        </w:trPr>
        <w:tc>
          <w:tcPr>
            <w:tcW w:w="2434" w:type="dxa"/>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Съществуваща оценка</w:t>
            </w:r>
          </w:p>
        </w:tc>
        <w:tc>
          <w:tcPr>
            <w:tcW w:w="643" w:type="dxa"/>
            <w:noWrap/>
          </w:tcPr>
          <w:p w:rsidR="0093492A" w:rsidRPr="003B4619" w:rsidRDefault="0093492A" w:rsidP="0093492A">
            <w:pPr>
              <w:rPr>
                <w:rFonts w:ascii="Times New Roman" w:eastAsiaTheme="minorHAnsi" w:hAnsi="Times New Roman"/>
              </w:rPr>
            </w:pPr>
          </w:p>
        </w:tc>
        <w:tc>
          <w:tcPr>
            <w:tcW w:w="683" w:type="dxa"/>
            <w:noWrap/>
          </w:tcPr>
          <w:p w:rsidR="0093492A" w:rsidRPr="003B4619" w:rsidRDefault="0093492A" w:rsidP="0093492A">
            <w:pPr>
              <w:rPr>
                <w:rFonts w:ascii="Times New Roman" w:eastAsiaTheme="minorHAnsi" w:hAnsi="Times New Roman"/>
              </w:rPr>
            </w:pPr>
          </w:p>
        </w:tc>
        <w:tc>
          <w:tcPr>
            <w:tcW w:w="12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localities</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P</w:t>
            </w:r>
          </w:p>
        </w:tc>
        <w:tc>
          <w:tcPr>
            <w:tcW w:w="96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DD</w:t>
            </w:r>
          </w:p>
        </w:tc>
        <w:tc>
          <w:tcPr>
            <w:tcW w:w="1097"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7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c>
          <w:tcPr>
            <w:tcW w:w="58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r>
      <w:tr w:rsidR="0093492A" w:rsidRPr="003B4619" w:rsidTr="0093492A">
        <w:trPr>
          <w:trHeight w:val="255"/>
        </w:trPr>
        <w:tc>
          <w:tcPr>
            <w:tcW w:w="2434" w:type="dxa"/>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Актуализация</w:t>
            </w:r>
          </w:p>
        </w:tc>
        <w:tc>
          <w:tcPr>
            <w:tcW w:w="64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1</w:t>
            </w:r>
          </w:p>
        </w:tc>
        <w:tc>
          <w:tcPr>
            <w:tcW w:w="68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1</w:t>
            </w:r>
          </w:p>
        </w:tc>
        <w:tc>
          <w:tcPr>
            <w:tcW w:w="12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grids1x1</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V</w:t>
            </w:r>
          </w:p>
        </w:tc>
        <w:tc>
          <w:tcPr>
            <w:tcW w:w="96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Р</w:t>
            </w:r>
          </w:p>
        </w:tc>
        <w:tc>
          <w:tcPr>
            <w:tcW w:w="1097"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7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c>
          <w:tcPr>
            <w:tcW w:w="58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r>
    </w:tbl>
    <w:p w:rsidR="0093492A" w:rsidRPr="0093492A" w:rsidRDefault="0093492A" w:rsidP="0093492A">
      <w:pPr>
        <w:spacing w:after="0" w:line="240" w:lineRule="auto"/>
        <w:jc w:val="both"/>
        <w:rPr>
          <w:rFonts w:ascii="Times New Roman" w:eastAsiaTheme="minorHAnsi" w:hAnsi="Times New Roman"/>
          <w:sz w:val="24"/>
          <w:szCs w:val="24"/>
          <w:lang w:val="en-US"/>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8. Цитирана литература</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Бешков, В., К. Нанев. 2002. Земноводни и влечуги в България. Pensoft, София-Москва, 120 с.</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Beshkov, V. 2015. Eastern Hermann’s Tortoise Eurotestudo hermanni boettgeri (Mojsisovics, 1889). – In: Golemanski, V. et al. (Eds.): Red Data Book of the Republic of Bulgaria. Volume 2. Animals. BAS &amp; MoEW, Sofia, p. 202.</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Stojanov, A., N. Tzankov, B. Naumov. 2011. Die Amphibien und Reptilien Bulgariens. Frankfurt am Main, Chimaira, 588 pp.</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contextualSpacing/>
        <w:jc w:val="both"/>
        <w:rPr>
          <w:rFonts w:ascii="Times New Roman" w:eastAsiaTheme="minorHAnsi" w:hAnsi="Times New Roman"/>
          <w:sz w:val="24"/>
          <w:szCs w:val="24"/>
          <w:lang w:eastAsia="bg-BG"/>
        </w:rPr>
      </w:pPr>
      <w:r w:rsidRPr="0093492A">
        <w:rPr>
          <w:rFonts w:ascii="Times New Roman" w:eastAsiaTheme="minorHAnsi" w:hAnsi="Times New Roman"/>
          <w:i/>
          <w:sz w:val="24"/>
          <w:szCs w:val="24"/>
          <w:lang w:eastAsia="bg-BG"/>
        </w:rPr>
        <w:t>Автори</w:t>
      </w:r>
      <w:r w:rsidRPr="0093492A">
        <w:rPr>
          <w:rFonts w:ascii="Times New Roman" w:eastAsiaTheme="minorHAnsi" w:hAnsi="Times New Roman"/>
          <w:sz w:val="24"/>
          <w:szCs w:val="24"/>
          <w:lang w:eastAsia="bg-BG"/>
        </w:rPr>
        <w:t>: Борислав Наумов, Емилия Вачева, Симеон Луканов</w:t>
      </w:r>
    </w:p>
    <w:p w:rsidR="0093492A" w:rsidRPr="0093492A" w:rsidRDefault="0093492A" w:rsidP="004746F0">
      <w:pPr>
        <w:rPr>
          <w:rFonts w:ascii="Times New Roman" w:hAnsi="Times New Roman"/>
          <w:color w:val="1F497D" w:themeColor="text2"/>
          <w:sz w:val="28"/>
          <w:szCs w:val="28"/>
        </w:rPr>
      </w:pPr>
    </w:p>
    <w:p w:rsidR="004746F0" w:rsidRDefault="00F54975" w:rsidP="007E046E">
      <w:pPr>
        <w:outlineLvl w:val="1"/>
        <w:rPr>
          <w:rFonts w:ascii="Times New Roman" w:hAnsi="Times New Roman"/>
          <w:i/>
          <w:color w:val="1F497D" w:themeColor="text2"/>
          <w:sz w:val="28"/>
          <w:szCs w:val="28"/>
        </w:rPr>
      </w:pPr>
      <w:bookmarkStart w:id="70" w:name="_Toc88998088"/>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1993 </w:t>
      </w:r>
      <w:r w:rsidR="004746F0" w:rsidRPr="00F54975">
        <w:rPr>
          <w:rFonts w:ascii="Times New Roman" w:hAnsi="Times New Roman"/>
          <w:i/>
          <w:color w:val="1F497D" w:themeColor="text2"/>
          <w:sz w:val="28"/>
          <w:szCs w:val="28"/>
          <w:lang w:val="en-US"/>
        </w:rPr>
        <w:t>Triturus dobrogicus</w:t>
      </w:r>
      <w:bookmarkEnd w:id="70"/>
    </w:p>
    <w:p w:rsidR="0093492A" w:rsidRPr="0093492A" w:rsidRDefault="0093492A" w:rsidP="0093492A">
      <w:pPr>
        <w:spacing w:after="0" w:line="240" w:lineRule="auto"/>
        <w:jc w:val="both"/>
        <w:rPr>
          <w:rFonts w:ascii="Times New Roman" w:eastAsiaTheme="minorHAnsi" w:hAnsi="Times New Roman"/>
          <w:sz w:val="24"/>
          <w:szCs w:val="24"/>
        </w:rPr>
      </w:pPr>
      <w:r w:rsidRPr="0093492A">
        <w:rPr>
          <w:rFonts w:ascii="Times New Roman" w:eastAsiaTheme="minorHAnsi" w:hAnsi="Times New Roman"/>
          <w:b/>
          <w:sz w:val="24"/>
          <w:szCs w:val="24"/>
        </w:rPr>
        <w:t xml:space="preserve">1. Код и наименование на вида: </w:t>
      </w:r>
      <w:r w:rsidRPr="0093492A">
        <w:rPr>
          <w:rFonts w:ascii="Times New Roman" w:eastAsiaTheme="minorHAnsi" w:hAnsi="Times New Roman"/>
          <w:sz w:val="24"/>
          <w:szCs w:val="24"/>
        </w:rPr>
        <w:t xml:space="preserve">1993 </w:t>
      </w:r>
      <w:r w:rsidRPr="0093492A">
        <w:rPr>
          <w:rFonts w:ascii="Times New Roman" w:eastAsiaTheme="minorHAnsi" w:hAnsi="Times New Roman"/>
          <w:i/>
          <w:sz w:val="24"/>
          <w:szCs w:val="24"/>
        </w:rPr>
        <w:t>Triturus dobrogicus</w:t>
      </w:r>
      <w:r w:rsidR="00BB019E">
        <w:rPr>
          <w:rFonts w:ascii="Times New Roman" w:eastAsiaTheme="minorHAnsi" w:hAnsi="Times New Roman"/>
          <w:sz w:val="24"/>
          <w:szCs w:val="24"/>
        </w:rPr>
        <w:t xml:space="preserve"> – Д</w:t>
      </w:r>
      <w:r w:rsidRPr="0093492A">
        <w:rPr>
          <w:rFonts w:ascii="Times New Roman" w:eastAsiaTheme="minorHAnsi" w:hAnsi="Times New Roman"/>
          <w:sz w:val="24"/>
          <w:szCs w:val="24"/>
        </w:rPr>
        <w:t>унавски гребенест тритон</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lang w:val="en-US"/>
        </w:rPr>
        <w:lastRenderedPageBreak/>
        <w:t>2</w:t>
      </w:r>
      <w:r w:rsidRPr="0093492A">
        <w:rPr>
          <w:rFonts w:ascii="Times New Roman" w:eastAsiaTheme="minorHAnsi" w:hAnsi="Times New Roman"/>
          <w:b/>
          <w:sz w:val="24"/>
          <w:szCs w:val="24"/>
        </w:rPr>
        <w:t>. Кратка характеристика</w:t>
      </w:r>
      <w:r w:rsidRPr="0093492A">
        <w:rPr>
          <w:rFonts w:ascii="Times New Roman" w:eastAsiaTheme="minorHAnsi" w:hAnsi="Times New Roman"/>
          <w:b/>
          <w:sz w:val="24"/>
          <w:szCs w:val="24"/>
          <w:lang w:val="en-US"/>
        </w:rPr>
        <w:t xml:space="preserve"> </w:t>
      </w:r>
      <w:r w:rsidRPr="0093492A">
        <w:rPr>
          <w:rFonts w:ascii="Times New Roman" w:eastAsiaTheme="minorHAnsi" w:hAnsi="Times New Roman"/>
          <w:b/>
          <w:sz w:val="24"/>
          <w:szCs w:val="24"/>
        </w:rPr>
        <w:t>на целевия обект</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93492A" w:rsidRPr="0093492A" w:rsidRDefault="0093492A" w:rsidP="0093492A">
      <w:pPr>
        <w:spacing w:after="0" w:line="240" w:lineRule="auto"/>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Начинът на живот на </w:t>
      </w:r>
      <w:r w:rsidRPr="0093492A">
        <w:rPr>
          <w:rFonts w:ascii="Times New Roman" w:eastAsiaTheme="minorHAnsi" w:hAnsi="Times New Roman"/>
          <w:i/>
          <w:sz w:val="24"/>
          <w:szCs w:val="24"/>
        </w:rPr>
        <w:t>Triturus dobrogicus</w:t>
      </w:r>
      <w:r w:rsidRPr="0093492A">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3. Състояние на биогеографско ниво и разпространение в мрежата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Triturus dobrogicus</w:t>
      </w:r>
      <w:r w:rsidRPr="0093492A">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Според националното докладване по Чл. 17 от Директива 92/43 през 2013 г. природозащи</w:t>
      </w:r>
      <w:r w:rsidR="00CB0B17">
        <w:rPr>
          <w:rFonts w:ascii="Times New Roman" w:eastAsiaTheme="minorHAnsi" w:hAnsi="Times New Roman"/>
          <w:sz w:val="24"/>
          <w:szCs w:val="24"/>
        </w:rPr>
        <w:t>тното състояние (ПС) на вида в К</w:t>
      </w:r>
      <w:r w:rsidRPr="0093492A">
        <w:rPr>
          <w:rFonts w:ascii="Times New Roman" w:eastAsiaTheme="minorHAnsi" w:hAnsi="Times New Roman"/>
          <w:sz w:val="24"/>
          <w:szCs w:val="24"/>
        </w:rPr>
        <w:t>онтиненталния биогеографски регион е благоприятно (FV) по всич</w:t>
      </w:r>
      <w:r w:rsidR="00CB0B17">
        <w:rPr>
          <w:rFonts w:ascii="Times New Roman" w:eastAsiaTheme="minorHAnsi" w:hAnsi="Times New Roman"/>
          <w:sz w:val="24"/>
          <w:szCs w:val="24"/>
        </w:rPr>
        <w:t>ки показататели за оценка, а в Ч</w:t>
      </w:r>
      <w:r w:rsidRPr="0093492A">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Triturus dobrogicus</w:t>
      </w:r>
      <w:r w:rsidRPr="0093492A">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4. Състояние на ниво защитена зона</w:t>
      </w:r>
    </w:p>
    <w:p w:rsidR="0093492A" w:rsidRPr="0093492A" w:rsidRDefault="0093492A" w:rsidP="0093492A">
      <w:pPr>
        <w:spacing w:after="0" w:line="240" w:lineRule="auto"/>
        <w:ind w:firstLine="567"/>
        <w:jc w:val="both"/>
        <w:rPr>
          <w:rFonts w:ascii="Times New Roman" w:eastAsiaTheme="minorHAnsi" w:hAnsi="Times New Roman"/>
          <w:sz w:val="24"/>
          <w:szCs w:val="24"/>
          <w:lang w:val="en-US"/>
        </w:rPr>
      </w:pPr>
      <w:r w:rsidRPr="0093492A">
        <w:rPr>
          <w:rFonts w:ascii="Times New Roman" w:eastAsiaTheme="minorHAnsi" w:hAnsi="Times New Roman"/>
          <w:sz w:val="24"/>
          <w:szCs w:val="24"/>
        </w:rPr>
        <w:t xml:space="preserve">В Стандартния формуляр на зоната са дадени следните оценки за </w:t>
      </w:r>
      <w:r w:rsidRPr="0093492A">
        <w:rPr>
          <w:rFonts w:ascii="Times New Roman" w:eastAsiaTheme="minorHAnsi" w:hAnsi="Times New Roman"/>
          <w:i/>
          <w:sz w:val="24"/>
          <w:szCs w:val="24"/>
        </w:rPr>
        <w:t>Triturus dobrogicus</w:t>
      </w:r>
      <w:r w:rsidRPr="0093492A">
        <w:rPr>
          <w:rFonts w:ascii="Times New Roman" w:eastAsiaTheme="minorHAnsi" w:hAnsi="Times New Roman"/>
          <w:sz w:val="24"/>
          <w:szCs w:val="24"/>
        </w:rPr>
        <w:t>:</w:t>
      </w:r>
    </w:p>
    <w:p w:rsidR="0093492A" w:rsidRPr="0093492A" w:rsidRDefault="0093492A" w:rsidP="0093492A">
      <w:pPr>
        <w:spacing w:after="0" w:line="240" w:lineRule="auto"/>
        <w:ind w:firstLine="567"/>
        <w:jc w:val="both"/>
        <w:rPr>
          <w:rFonts w:ascii="Times New Roman" w:eastAsiaTheme="minorHAnsi" w:hAnsi="Times New Roman"/>
          <w:sz w:val="24"/>
          <w:szCs w:val="24"/>
          <w:lang w:val="en-US"/>
        </w:rPr>
      </w:pPr>
    </w:p>
    <w:tbl>
      <w:tblPr>
        <w:tblStyle w:val="TableGrid"/>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93492A" w:rsidRPr="003B4619" w:rsidTr="0093492A">
        <w:trPr>
          <w:trHeight w:val="255"/>
          <w:jc w:val="center"/>
        </w:trPr>
        <w:tc>
          <w:tcPr>
            <w:tcW w:w="4142" w:type="dxa"/>
            <w:gridSpan w:val="5"/>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Population in the site</w:t>
            </w:r>
          </w:p>
        </w:tc>
        <w:tc>
          <w:tcPr>
            <w:tcW w:w="3033" w:type="dxa"/>
            <w:gridSpan w:val="4"/>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Site assessment</w:t>
            </w:r>
          </w:p>
        </w:tc>
      </w:tr>
      <w:tr w:rsidR="0093492A" w:rsidRPr="003B4619" w:rsidTr="0093492A">
        <w:trPr>
          <w:trHeight w:val="255"/>
          <w:jc w:val="center"/>
        </w:trPr>
        <w:tc>
          <w:tcPr>
            <w:tcW w:w="1326" w:type="dxa"/>
            <w:gridSpan w:val="2"/>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Size</w:t>
            </w:r>
          </w:p>
        </w:tc>
        <w:tc>
          <w:tcPr>
            <w:tcW w:w="120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Unit</w:t>
            </w:r>
          </w:p>
        </w:tc>
        <w:tc>
          <w:tcPr>
            <w:tcW w:w="650"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Cat.</w:t>
            </w:r>
          </w:p>
        </w:tc>
        <w:tc>
          <w:tcPr>
            <w:tcW w:w="96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D.qual.</w:t>
            </w:r>
          </w:p>
        </w:tc>
        <w:tc>
          <w:tcPr>
            <w:tcW w:w="1097"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A/B/C/D</w:t>
            </w:r>
          </w:p>
        </w:tc>
        <w:tc>
          <w:tcPr>
            <w:tcW w:w="1936" w:type="dxa"/>
            <w:gridSpan w:val="3"/>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A/B/C</w:t>
            </w:r>
          </w:p>
        </w:tc>
      </w:tr>
      <w:tr w:rsidR="0093492A" w:rsidRPr="003B4619" w:rsidTr="0093492A">
        <w:trPr>
          <w:trHeight w:val="255"/>
          <w:jc w:val="center"/>
        </w:trPr>
        <w:tc>
          <w:tcPr>
            <w:tcW w:w="64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Min</w:t>
            </w:r>
          </w:p>
        </w:tc>
        <w:tc>
          <w:tcPr>
            <w:tcW w:w="68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Max</w:t>
            </w:r>
          </w:p>
        </w:tc>
        <w:tc>
          <w:tcPr>
            <w:tcW w:w="120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650"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96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1097"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Pop.</w:t>
            </w:r>
          </w:p>
        </w:tc>
        <w:tc>
          <w:tcPr>
            <w:tcW w:w="703"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Con.</w:t>
            </w:r>
          </w:p>
        </w:tc>
        <w:tc>
          <w:tcPr>
            <w:tcW w:w="583"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Iso.</w:t>
            </w:r>
          </w:p>
        </w:tc>
        <w:tc>
          <w:tcPr>
            <w:tcW w:w="650"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Glo.</w:t>
            </w:r>
          </w:p>
        </w:tc>
      </w:tr>
      <w:tr w:rsidR="0093492A" w:rsidRPr="003B4619" w:rsidTr="0093492A">
        <w:trPr>
          <w:trHeight w:val="255"/>
          <w:jc w:val="center"/>
        </w:trPr>
        <w:tc>
          <w:tcPr>
            <w:tcW w:w="643" w:type="dxa"/>
            <w:noWrap/>
          </w:tcPr>
          <w:p w:rsidR="0093492A" w:rsidRPr="003B4619" w:rsidRDefault="0093492A" w:rsidP="0093492A">
            <w:pPr>
              <w:rPr>
                <w:rFonts w:ascii="Times New Roman" w:eastAsiaTheme="minorHAnsi" w:hAnsi="Times New Roman"/>
              </w:rPr>
            </w:pPr>
          </w:p>
        </w:tc>
        <w:tc>
          <w:tcPr>
            <w:tcW w:w="683" w:type="dxa"/>
            <w:noWrap/>
          </w:tcPr>
          <w:p w:rsidR="0093492A" w:rsidRPr="003B4619" w:rsidRDefault="0093492A" w:rsidP="0093492A">
            <w:pPr>
              <w:rPr>
                <w:rFonts w:ascii="Times New Roman" w:eastAsiaTheme="minorHAnsi" w:hAnsi="Times New Roman"/>
              </w:rPr>
            </w:pPr>
          </w:p>
        </w:tc>
        <w:tc>
          <w:tcPr>
            <w:tcW w:w="12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localities</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P</w:t>
            </w:r>
          </w:p>
        </w:tc>
        <w:tc>
          <w:tcPr>
            <w:tcW w:w="96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DD</w:t>
            </w:r>
          </w:p>
        </w:tc>
        <w:tc>
          <w:tcPr>
            <w:tcW w:w="1097"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7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c>
          <w:tcPr>
            <w:tcW w:w="58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r>
    </w:tbl>
    <w:p w:rsidR="0093492A" w:rsidRPr="0093492A" w:rsidRDefault="0093492A" w:rsidP="0093492A">
      <w:pPr>
        <w:spacing w:after="0" w:line="240" w:lineRule="auto"/>
        <w:jc w:val="both"/>
        <w:rPr>
          <w:rFonts w:ascii="Times New Roman" w:eastAsiaTheme="minorHAnsi" w:hAnsi="Times New Roman"/>
          <w:sz w:val="24"/>
          <w:szCs w:val="24"/>
          <w:lang w:val="en-US"/>
        </w:rPr>
      </w:pP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Предвид характера на националния ареал на вида (среща се само по дунавското крайбрежие) е ясно, че всички защитени зони, включително „Река Вит“, които </w:t>
      </w:r>
      <w:r w:rsidRPr="0093492A">
        <w:rPr>
          <w:rFonts w:ascii="Times New Roman" w:eastAsiaTheme="minorHAnsi" w:hAnsi="Times New Roman"/>
          <w:sz w:val="24"/>
          <w:szCs w:val="24"/>
        </w:rPr>
        <w:lastRenderedPageBreak/>
        <w:t>обхващат крайдунавските влажни зони са от съществено значение за опазването на вида.</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5. Анализ на наличната информация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В научната литература няма данни за находища на </w:t>
      </w:r>
      <w:r w:rsidRPr="0093492A">
        <w:rPr>
          <w:rFonts w:ascii="Times New Roman" w:eastAsiaTheme="minorHAnsi" w:hAnsi="Times New Roman"/>
          <w:i/>
          <w:sz w:val="24"/>
          <w:szCs w:val="24"/>
          <w:lang w:val="en-US"/>
        </w:rPr>
        <w:t>Triturus dobrogicus</w:t>
      </w:r>
      <w:r w:rsidRPr="0093492A">
        <w:rPr>
          <w:rFonts w:ascii="Times New Roman" w:eastAsiaTheme="minorHAnsi" w:hAnsi="Times New Roman"/>
          <w:sz w:val="24"/>
          <w:szCs w:val="24"/>
          <w:lang w:val="en-US"/>
        </w:rPr>
        <w:t xml:space="preserve"> </w:t>
      </w:r>
      <w:r w:rsidRPr="0093492A">
        <w:rPr>
          <w:rFonts w:ascii="Times New Roman" w:eastAsiaTheme="minorHAnsi" w:hAnsi="Times New Roman"/>
          <w:sz w:val="24"/>
          <w:szCs w:val="24"/>
        </w:rPr>
        <w:t>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2199,89 ha, от които 876,42 ha (15,33% от територията на зоната) са категоризирани като слабо пригодни,  1039,21 ha (18,17%) – като пригодни и 284,25 ha (4,97%)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По време на теренните изследвания през 2021 г. видът беше регистриран в един водоем в зоната (четири възрастни индивида и една ларва), съответно един квадрат (1х1 </w:t>
      </w:r>
      <w:r w:rsidRPr="0093492A">
        <w:rPr>
          <w:rFonts w:ascii="Times New Roman" w:eastAsiaTheme="minorHAnsi" w:hAnsi="Times New Roman"/>
          <w:sz w:val="24"/>
          <w:szCs w:val="24"/>
          <w:lang w:val="en-US"/>
        </w:rPr>
        <w:t>km</w:t>
      </w:r>
      <w:r w:rsidRPr="0093492A">
        <w:rPr>
          <w:rFonts w:ascii="Times New Roman" w:eastAsiaTheme="minorHAnsi" w:hAnsi="Times New Roman"/>
          <w:sz w:val="24"/>
          <w:szCs w:val="24"/>
        </w:rPr>
        <w:t xml:space="preserve">), за който няма предишни данни за намиране на вида. Изчислената относителна численост </w:t>
      </w:r>
      <w:r w:rsidRPr="0093492A">
        <w:rPr>
          <w:rFonts w:ascii="Times New Roman" w:eastAsiaTheme="minorHAnsi" w:hAnsi="Times New Roman"/>
          <w:sz w:val="24"/>
          <w:szCs w:val="24"/>
          <w:lang w:val="en-US"/>
        </w:rPr>
        <w:t>[</w:t>
      </w:r>
      <w:r w:rsidRPr="0093492A">
        <w:rPr>
          <w:rFonts w:ascii="Times New Roman" w:eastAsiaTheme="minorHAnsi" w:hAnsi="Times New Roman"/>
          <w:sz w:val="24"/>
          <w:szCs w:val="24"/>
        </w:rPr>
        <w:t xml:space="preserve">по формулата </w:t>
      </w:r>
      <w:r w:rsidRPr="0093492A">
        <w:rPr>
          <w:rFonts w:ascii="Times New Roman" w:eastAsiaTheme="minorHAnsi" w:hAnsi="Times New Roman"/>
          <w:sz w:val="24"/>
          <w:szCs w:val="24"/>
          <w:lang w:val="en-US"/>
        </w:rPr>
        <w:t>Ab = N/(T*H)</w:t>
      </w:r>
      <w:r w:rsidRPr="0093492A">
        <w:rPr>
          <w:rFonts w:ascii="Times New Roman" w:eastAsiaTheme="minorHAnsi" w:hAnsi="Times New Roman"/>
          <w:sz w:val="24"/>
          <w:szCs w:val="24"/>
        </w:rPr>
        <w:t>, където N е брой уловени екземпляри, Т – брой поставени капани и Н – брой часове на експониране</w:t>
      </w:r>
      <w:r w:rsidRPr="0093492A">
        <w:rPr>
          <w:rFonts w:ascii="Times New Roman" w:eastAsiaTheme="minorHAnsi" w:hAnsi="Times New Roman"/>
          <w:sz w:val="24"/>
          <w:szCs w:val="24"/>
          <w:lang w:val="en-US"/>
        </w:rPr>
        <w:t xml:space="preserve">] </w:t>
      </w:r>
      <w:r w:rsidRPr="0093492A">
        <w:rPr>
          <w:rFonts w:ascii="Times New Roman" w:eastAsiaTheme="minorHAnsi" w:hAnsi="Times New Roman"/>
          <w:sz w:val="24"/>
          <w:szCs w:val="24"/>
        </w:rPr>
        <w:t xml:space="preserve">на вида в изследвания водоем е </w:t>
      </w:r>
      <w:r w:rsidRPr="0093492A">
        <w:rPr>
          <w:rFonts w:ascii="Times New Roman" w:eastAsiaTheme="minorHAnsi" w:hAnsi="Times New Roman"/>
          <w:sz w:val="24"/>
          <w:szCs w:val="24"/>
          <w:lang w:val="en-US"/>
        </w:rPr>
        <w:t xml:space="preserve">Ab = </w:t>
      </w:r>
      <w:r w:rsidRPr="0093492A">
        <w:rPr>
          <w:rFonts w:ascii="Times New Roman" w:eastAsiaTheme="minorHAnsi" w:hAnsi="Times New Roman"/>
          <w:sz w:val="24"/>
          <w:szCs w:val="24"/>
        </w:rPr>
        <w:t>0,017. По експертна преценка, състоянието на потенциалните местообитания на вида в зоната понастоящем е добро.</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lang w:val="en-US"/>
        </w:rPr>
      </w:pPr>
      <w:r w:rsidRPr="0093492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3492A" w:rsidRPr="0093492A" w:rsidRDefault="0093492A" w:rsidP="0093492A">
      <w:pPr>
        <w:spacing w:after="0" w:line="240" w:lineRule="auto"/>
        <w:jc w:val="both"/>
        <w:rPr>
          <w:rFonts w:ascii="Times New Roman" w:eastAsiaTheme="minorHAnsi" w:hAnsi="Times New Roman"/>
          <w:b/>
          <w:sz w:val="24"/>
          <w:szCs w:val="24"/>
          <w:lang w:val="en-US"/>
        </w:rPr>
      </w:pPr>
    </w:p>
    <w:tbl>
      <w:tblPr>
        <w:tblStyle w:val="FooterCha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798"/>
        <w:gridCol w:w="1559"/>
        <w:gridCol w:w="2801"/>
        <w:gridCol w:w="1985"/>
      </w:tblGrid>
      <w:tr w:rsidR="0093492A" w:rsidRPr="00CB0B17" w:rsidTr="00501D28">
        <w:trPr>
          <w:tblHeader/>
        </w:trPr>
        <w:tc>
          <w:tcPr>
            <w:tcW w:w="1854" w:type="dxa"/>
            <w:shd w:val="clear" w:color="auto" w:fill="DBE5F1" w:themeFill="accent1" w:themeFillTint="33"/>
          </w:tcPr>
          <w:p w:rsidR="0093492A" w:rsidRPr="007E046E" w:rsidRDefault="0093492A" w:rsidP="0093492A">
            <w:pPr>
              <w:spacing w:after="160"/>
              <w:jc w:val="both"/>
              <w:rPr>
                <w:rFonts w:ascii="Times New Roman" w:eastAsiaTheme="minorHAnsi" w:hAnsi="Times New Roman"/>
                <w:b/>
              </w:rPr>
            </w:pPr>
            <w:r w:rsidRPr="007E046E">
              <w:rPr>
                <w:rFonts w:ascii="Times New Roman" w:eastAsiaTheme="minorHAnsi" w:hAnsi="Times New Roman"/>
                <w:b/>
              </w:rPr>
              <w:t>Параметър</w:t>
            </w:r>
          </w:p>
        </w:tc>
        <w:tc>
          <w:tcPr>
            <w:tcW w:w="1798" w:type="dxa"/>
            <w:shd w:val="clear" w:color="auto" w:fill="DBE5F1" w:themeFill="accent1" w:themeFillTint="33"/>
          </w:tcPr>
          <w:p w:rsidR="0093492A" w:rsidRPr="00CB0B17" w:rsidRDefault="0093492A" w:rsidP="0093492A">
            <w:pPr>
              <w:spacing w:after="160"/>
              <w:jc w:val="both"/>
              <w:rPr>
                <w:rFonts w:ascii="Times New Roman" w:eastAsiaTheme="minorHAnsi" w:hAnsi="Times New Roman"/>
                <w:b/>
              </w:rPr>
            </w:pPr>
            <w:r w:rsidRPr="00CB0B17">
              <w:rPr>
                <w:rFonts w:ascii="Times New Roman" w:eastAsiaTheme="minorHAnsi" w:hAnsi="Times New Roman"/>
                <w:b/>
              </w:rPr>
              <w:t>Мерна единица</w:t>
            </w:r>
          </w:p>
        </w:tc>
        <w:tc>
          <w:tcPr>
            <w:tcW w:w="1559" w:type="dxa"/>
            <w:shd w:val="clear" w:color="auto" w:fill="DBE5F1" w:themeFill="accent1" w:themeFillTint="33"/>
          </w:tcPr>
          <w:p w:rsidR="0093492A" w:rsidRPr="00CB0B17" w:rsidRDefault="0093492A" w:rsidP="0093492A">
            <w:pPr>
              <w:spacing w:after="160"/>
              <w:jc w:val="both"/>
              <w:rPr>
                <w:rFonts w:ascii="Times New Roman" w:eastAsiaTheme="minorHAnsi" w:hAnsi="Times New Roman"/>
                <w:b/>
              </w:rPr>
            </w:pPr>
            <w:r w:rsidRPr="00CB0B17">
              <w:rPr>
                <w:rFonts w:ascii="Times New Roman" w:eastAsiaTheme="minorHAnsi" w:hAnsi="Times New Roman"/>
                <w:b/>
              </w:rPr>
              <w:t>Целева стойност</w:t>
            </w:r>
          </w:p>
        </w:tc>
        <w:tc>
          <w:tcPr>
            <w:tcW w:w="2801" w:type="dxa"/>
            <w:shd w:val="clear" w:color="auto" w:fill="DBE5F1" w:themeFill="accent1" w:themeFillTint="33"/>
          </w:tcPr>
          <w:p w:rsidR="0093492A" w:rsidRPr="00CB0B17" w:rsidRDefault="0093492A" w:rsidP="0093492A">
            <w:pPr>
              <w:spacing w:after="160"/>
              <w:jc w:val="both"/>
              <w:rPr>
                <w:rFonts w:ascii="Times New Roman" w:eastAsiaTheme="minorHAnsi" w:hAnsi="Times New Roman"/>
                <w:b/>
              </w:rPr>
            </w:pPr>
            <w:r w:rsidRPr="00CB0B17">
              <w:rPr>
                <w:rFonts w:ascii="Times New Roman" w:eastAsiaTheme="minorHAnsi" w:hAnsi="Times New Roman"/>
                <w:b/>
              </w:rPr>
              <w:t>Допълнителна информация</w:t>
            </w:r>
          </w:p>
        </w:tc>
        <w:tc>
          <w:tcPr>
            <w:tcW w:w="1985" w:type="dxa"/>
            <w:shd w:val="clear" w:color="auto" w:fill="DBE5F1" w:themeFill="accent1" w:themeFillTint="33"/>
          </w:tcPr>
          <w:p w:rsidR="0093492A" w:rsidRPr="00CB0B17" w:rsidRDefault="0093492A" w:rsidP="0093492A">
            <w:pPr>
              <w:spacing w:after="160"/>
              <w:jc w:val="both"/>
              <w:rPr>
                <w:rFonts w:ascii="Times New Roman" w:eastAsiaTheme="minorHAnsi" w:hAnsi="Times New Roman"/>
                <w:b/>
              </w:rPr>
            </w:pPr>
            <w:r w:rsidRPr="00CB0B17">
              <w:rPr>
                <w:rFonts w:ascii="Times New Roman" w:eastAsiaTheme="minorHAnsi" w:hAnsi="Times New Roman"/>
                <w:b/>
              </w:rPr>
              <w:t>Специфична цел</w:t>
            </w:r>
          </w:p>
        </w:tc>
      </w:tr>
      <w:tr w:rsidR="0093492A" w:rsidRPr="00CB0B17" w:rsidTr="00501D28">
        <w:tc>
          <w:tcPr>
            <w:tcW w:w="1854"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Популация: пространствен обхват</w:t>
            </w:r>
          </w:p>
        </w:tc>
        <w:tc>
          <w:tcPr>
            <w:tcW w:w="1798"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Брой квадрати 1х1 km с доказано присъствие на вида</w:t>
            </w:r>
          </w:p>
        </w:tc>
        <w:tc>
          <w:tcPr>
            <w:tcW w:w="155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Неизвестна</w:t>
            </w:r>
          </w:p>
        </w:tc>
        <w:tc>
          <w:tcPr>
            <w:tcW w:w="2801"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Присъствието на вида е доказано за един квадрат от географска мрежа с резолюция 1х1 km. По експертна преценка видът вероятно е по-широко разпространен в зоната, поради което е определена междинна цел.</w:t>
            </w:r>
          </w:p>
        </w:tc>
        <w:tc>
          <w:tcPr>
            <w:tcW w:w="1985"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93492A" w:rsidRPr="00CB0B17" w:rsidTr="00501D28">
        <w:tc>
          <w:tcPr>
            <w:tcW w:w="1854"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Популация: относителна численост</w:t>
            </w:r>
          </w:p>
        </w:tc>
        <w:tc>
          <w:tcPr>
            <w:tcW w:w="1798" w:type="dxa"/>
          </w:tcPr>
          <w:p w:rsidR="0093492A" w:rsidRDefault="0093492A" w:rsidP="0093492A">
            <w:pPr>
              <w:spacing w:after="160"/>
              <w:rPr>
                <w:rFonts w:ascii="Times New Roman" w:eastAsiaTheme="minorHAnsi" w:hAnsi="Times New Roman"/>
              </w:rPr>
            </w:pPr>
            <w:r w:rsidRPr="00CB0B17">
              <w:rPr>
                <w:rFonts w:ascii="Times New Roman" w:eastAsiaTheme="minorHAnsi" w:hAnsi="Times New Roman"/>
              </w:rPr>
              <w:t xml:space="preserve">Брой индивиди на капаночас (Ab), изчислен по формулата: Ab = N/(T*H), където N е брой уловени индивиди, Т – брой поставени капани и Н – брой часове на </w:t>
            </w:r>
            <w:r w:rsidRPr="00CB0B17">
              <w:rPr>
                <w:rFonts w:ascii="Times New Roman" w:eastAsiaTheme="minorHAnsi" w:hAnsi="Times New Roman"/>
              </w:rPr>
              <w:lastRenderedPageBreak/>
              <w:t>експониране</w:t>
            </w:r>
          </w:p>
          <w:p w:rsidR="00F045E1" w:rsidRPr="00F045E1" w:rsidRDefault="00F045E1" w:rsidP="0093492A">
            <w:pPr>
              <w:spacing w:after="160"/>
              <w:rPr>
                <w:rFonts w:ascii="Times New Roman" w:eastAsiaTheme="minorHAnsi" w:hAnsi="Times New Roman"/>
              </w:rPr>
            </w:pPr>
            <w:r>
              <w:rPr>
                <w:rFonts w:ascii="Times New Roman" w:eastAsiaTheme="minorHAnsi" w:hAnsi="Times New Roman"/>
              </w:rPr>
              <w:t>(</w:t>
            </w:r>
            <w:r w:rsidRPr="00F045E1">
              <w:rPr>
                <w:rFonts w:ascii="Times New Roman" w:eastAsiaTheme="minorHAnsi" w:hAnsi="Times New Roman"/>
              </w:rPr>
              <w:t>виж методиката за мониторинг към НСМСБР</w:t>
            </w:r>
            <w:r>
              <w:rPr>
                <w:rFonts w:ascii="Times New Roman" w:eastAsiaTheme="minorHAnsi" w:hAnsi="Times New Roman"/>
              </w:rPr>
              <w:t>)</w:t>
            </w:r>
          </w:p>
        </w:tc>
        <w:tc>
          <w:tcPr>
            <w:tcW w:w="155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lastRenderedPageBreak/>
              <w:t>Неизвестна</w:t>
            </w:r>
          </w:p>
        </w:tc>
        <w:tc>
          <w:tcPr>
            <w:tcW w:w="2801"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 xml:space="preserve">Единствените числени данни са тези, събрани през 2021 г., а изведената от тях стойност за относителната численост (Ab) на популацията е 0,017 индивида на капаночас. Тази стойност обаче не може да се приеме за референтна, защото се основава само на еднократно експониране </w:t>
            </w:r>
            <w:r w:rsidRPr="00CB0B17">
              <w:rPr>
                <w:rFonts w:ascii="Times New Roman" w:eastAsiaTheme="minorHAnsi" w:hAnsi="Times New Roman"/>
              </w:rPr>
              <w:lastRenderedPageBreak/>
              <w:t>на капани в един водоем. С оглед на това е определена междинна цел.</w:t>
            </w:r>
          </w:p>
        </w:tc>
        <w:tc>
          <w:tcPr>
            <w:tcW w:w="1985"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lastRenderedPageBreak/>
              <w:t>Междинна цел: да се определи относителната численост на популацията чрез провеждане на целенасочени теренни изследвания до 2025 г.</w:t>
            </w:r>
          </w:p>
        </w:tc>
      </w:tr>
      <w:tr w:rsidR="0093492A" w:rsidRPr="00CB0B17" w:rsidTr="00501D28">
        <w:tc>
          <w:tcPr>
            <w:tcW w:w="1854"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lastRenderedPageBreak/>
              <w:t>Местообитание (площ): обща площ на потенциалните местообитания</w:t>
            </w:r>
          </w:p>
        </w:tc>
        <w:tc>
          <w:tcPr>
            <w:tcW w:w="1798"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Хектар (ha)</w:t>
            </w:r>
          </w:p>
        </w:tc>
        <w:tc>
          <w:tcPr>
            <w:tcW w:w="155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Най-малко 2200 ha</w:t>
            </w:r>
          </w:p>
        </w:tc>
        <w:tc>
          <w:tcPr>
            <w:tcW w:w="2801"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(2200 ha) може да се приеме като минимална референтна стойност за благоприятно състояние на вида по този параметър.</w:t>
            </w:r>
          </w:p>
        </w:tc>
        <w:tc>
          <w:tcPr>
            <w:tcW w:w="1985"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Поддържане площта на потенциалните местообитания</w:t>
            </w:r>
          </w:p>
        </w:tc>
      </w:tr>
      <w:tr w:rsidR="0093492A" w:rsidRPr="00CB0B17" w:rsidTr="00501D28">
        <w:tc>
          <w:tcPr>
            <w:tcW w:w="1854"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Местообитание (площ): площ на</w:t>
            </w:r>
            <w:r w:rsidRPr="007E046E">
              <w:rPr>
                <w:rFonts w:asciiTheme="minorHAnsi" w:eastAsiaTheme="minorHAnsi" w:hAnsiTheme="minorHAnsi" w:cstheme="minorBidi"/>
                <w:b/>
              </w:rPr>
              <w:t xml:space="preserve"> </w:t>
            </w:r>
            <w:r w:rsidRPr="007E046E">
              <w:rPr>
                <w:rFonts w:ascii="Times New Roman" w:eastAsiaTheme="minorHAnsi" w:hAnsi="Times New Roman"/>
                <w:b/>
              </w:rPr>
              <w:t>подходящите за обитаване стоящи водоеми</w:t>
            </w:r>
          </w:p>
        </w:tc>
        <w:tc>
          <w:tcPr>
            <w:tcW w:w="1798"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Хектар (ha)</w:t>
            </w:r>
          </w:p>
        </w:tc>
        <w:tc>
          <w:tcPr>
            <w:tcW w:w="155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Неизвестна</w:t>
            </w:r>
          </w:p>
        </w:tc>
        <w:tc>
          <w:tcPr>
            <w:tcW w:w="2801"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2,06%% от площта на потенциалните местообитания в зоната, т.е. 45 ha (2,06% от 2199,89). В същия доклад състоянието на вида по този показател е оценено, като благоприятно.</w:t>
            </w:r>
          </w:p>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Площта на стоящите водоеми към 2021 г. е неизвестна, поради което е определена междинна цел.</w:t>
            </w:r>
          </w:p>
        </w:tc>
        <w:tc>
          <w:tcPr>
            <w:tcW w:w="1985"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Междинна цел: да се определи площта подходящите за обитаване стоящи водоеми, чрез диснационни методи и верификация на терен до 2025 г.</w:t>
            </w:r>
          </w:p>
        </w:tc>
      </w:tr>
      <w:tr w:rsidR="0093492A" w:rsidRPr="00CB0B17" w:rsidTr="00501D28">
        <w:tc>
          <w:tcPr>
            <w:tcW w:w="1854"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798"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0 m</w:t>
            </w:r>
          </w:p>
        </w:tc>
        <w:tc>
          <w:tcPr>
            <w:tcW w:w="2801"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Второкласен път II-11 пресича потенциални местообитания на вида в района на гр. Гулянци, но пресичането става изцяло върху мост, следователно пътят не представлява преграда и състояние на вида по този параметър към 2021 г. е благоприятно.</w:t>
            </w:r>
          </w:p>
        </w:tc>
        <w:tc>
          <w:tcPr>
            <w:tcW w:w="1985"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Поддържане свързаността на потенциалните местообитания</w:t>
            </w:r>
          </w:p>
        </w:tc>
      </w:tr>
    </w:tbl>
    <w:p w:rsidR="0093492A" w:rsidRPr="0093492A" w:rsidRDefault="0093492A" w:rsidP="0093492A">
      <w:pPr>
        <w:spacing w:after="0" w:line="240" w:lineRule="auto"/>
        <w:jc w:val="both"/>
        <w:rPr>
          <w:rFonts w:ascii="Times New Roman" w:eastAsiaTheme="minorHAnsi" w:hAnsi="Times New Roman"/>
          <w:b/>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7. Необходимост от актуализация на СФ на защитената зона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93492A">
        <w:rPr>
          <w:rFonts w:ascii="Times New Roman" w:eastAsiaTheme="minorHAnsi" w:hAnsi="Times New Roman"/>
          <w:i/>
          <w:sz w:val="24"/>
          <w:szCs w:val="24"/>
          <w:lang w:val="en-US"/>
        </w:rPr>
        <w:t>Triturus dobrogicus</w:t>
      </w:r>
      <w:r w:rsidRPr="0093492A">
        <w:rPr>
          <w:rFonts w:ascii="Times New Roman" w:eastAsiaTheme="minorHAnsi" w:hAnsi="Times New Roman"/>
          <w:sz w:val="24"/>
          <w:szCs w:val="24"/>
          <w:lang w:val="en-US"/>
        </w:rPr>
        <w:t xml:space="preserve"> </w:t>
      </w:r>
      <w:r w:rsidRPr="0093492A">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w:t>
      </w:r>
      <w:r w:rsidRPr="0093492A">
        <w:rPr>
          <w:rFonts w:ascii="Times New Roman" w:eastAsiaTheme="minorHAnsi" w:hAnsi="Times New Roman"/>
          <w:sz w:val="24"/>
          <w:szCs w:val="24"/>
        </w:rPr>
        <w:lastRenderedPageBreak/>
        <w:t>предвид анализа на наличната информация, следва да се добавят и съответните числени стойности за броя квадрати.</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„рядък“ (</w:t>
      </w:r>
      <w:r w:rsidRPr="0093492A">
        <w:rPr>
          <w:rFonts w:ascii="Times New Roman" w:eastAsiaTheme="minorHAnsi" w:hAnsi="Times New Roman"/>
          <w:sz w:val="24"/>
          <w:szCs w:val="24"/>
          <w:lang w:val="en-US"/>
        </w:rPr>
        <w:t>R</w:t>
      </w:r>
      <w:r w:rsidRPr="0093492A">
        <w:rPr>
          <w:rFonts w:ascii="Times New Roman" w:eastAsiaTheme="minorHAnsi" w:hAnsi="Times New Roman"/>
          <w:sz w:val="24"/>
          <w:szCs w:val="24"/>
        </w:rPr>
        <w:t>), отколкото „наличен“ (Р).</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По отношение качеството на данните (D.qual.) също се налага промяна, тъй като според анализа на наличната информация изглежда, че качеството отговаря повече на дефиницията „лошо“ (Р), отколкото на „недостатъчни данни“ </w:t>
      </w:r>
      <w:r w:rsidRPr="0093492A">
        <w:rPr>
          <w:rFonts w:ascii="Times New Roman" w:eastAsiaTheme="minorHAnsi" w:hAnsi="Times New Roman"/>
          <w:sz w:val="24"/>
          <w:szCs w:val="24"/>
          <w:lang w:val="en-US"/>
        </w:rPr>
        <w:t>DD</w:t>
      </w:r>
      <w:r w:rsidRPr="0093492A">
        <w:rPr>
          <w:rFonts w:ascii="Times New Roman" w:eastAsiaTheme="minorHAnsi" w:hAnsi="Times New Roman"/>
          <w:sz w:val="24"/>
          <w:szCs w:val="24"/>
        </w:rPr>
        <w:t>).</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По отношение степента на изолация (</w:t>
      </w:r>
      <w:r w:rsidRPr="0093492A">
        <w:rPr>
          <w:rFonts w:ascii="Times New Roman" w:eastAsiaTheme="minorHAnsi" w:hAnsi="Times New Roman"/>
          <w:sz w:val="24"/>
          <w:szCs w:val="24"/>
          <w:lang w:val="en-US"/>
        </w:rPr>
        <w:t>Iso</w:t>
      </w:r>
      <w:r w:rsidRPr="0093492A">
        <w:rPr>
          <w:rFonts w:ascii="Times New Roman" w:eastAsiaTheme="minorHAnsi" w:hAnsi="Times New Roman"/>
          <w:sz w:val="24"/>
          <w:szCs w:val="24"/>
        </w:rPr>
        <w:t>.), вписаната във формуляра оценка е „С“ (= „неизолирана популация в рамките на разширен ареал“), но тя е неприемлива предвид факта, че зоната се намира на границата на видовия арела. Реалната ситуация отговаря само на дефиницията „неизолирана популация, но на границите на ареала“, т.е. оценка „В“.</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Предложените актуализации на СФ са както следва:</w:t>
      </w:r>
    </w:p>
    <w:p w:rsidR="0093492A" w:rsidRPr="0093492A" w:rsidRDefault="0093492A" w:rsidP="0093492A">
      <w:pPr>
        <w:spacing w:after="0" w:line="240" w:lineRule="auto"/>
        <w:jc w:val="both"/>
        <w:rPr>
          <w:rFonts w:ascii="Times New Roman" w:eastAsiaTheme="minorHAnsi" w:hAnsi="Times New Roman"/>
          <w:sz w:val="24"/>
          <w:szCs w:val="24"/>
        </w:rPr>
      </w:pPr>
    </w:p>
    <w:tbl>
      <w:tblPr>
        <w:tblStyle w:val="TableGrid"/>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93492A" w:rsidRPr="00CB0B17" w:rsidTr="0093492A">
        <w:trPr>
          <w:trHeight w:val="255"/>
          <w:tblHeader/>
        </w:trPr>
        <w:tc>
          <w:tcPr>
            <w:tcW w:w="2434" w:type="dxa"/>
          </w:tcPr>
          <w:p w:rsidR="0093492A" w:rsidRPr="00CB0B17" w:rsidRDefault="0093492A" w:rsidP="0093492A">
            <w:pPr>
              <w:jc w:val="both"/>
              <w:rPr>
                <w:rFonts w:ascii="Times New Roman" w:eastAsiaTheme="minorHAnsi" w:hAnsi="Times New Roman"/>
              </w:rPr>
            </w:pPr>
          </w:p>
        </w:tc>
        <w:tc>
          <w:tcPr>
            <w:tcW w:w="4142" w:type="dxa"/>
            <w:gridSpan w:val="5"/>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Population in the site</w:t>
            </w:r>
          </w:p>
        </w:tc>
        <w:tc>
          <w:tcPr>
            <w:tcW w:w="3033" w:type="dxa"/>
            <w:gridSpan w:val="4"/>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Site assessment</w:t>
            </w:r>
          </w:p>
        </w:tc>
      </w:tr>
      <w:tr w:rsidR="0093492A" w:rsidRPr="00CB0B17" w:rsidTr="0093492A">
        <w:trPr>
          <w:trHeight w:val="255"/>
        </w:trPr>
        <w:tc>
          <w:tcPr>
            <w:tcW w:w="2434" w:type="dxa"/>
          </w:tcPr>
          <w:p w:rsidR="0093492A" w:rsidRPr="00CB0B17" w:rsidRDefault="0093492A" w:rsidP="0093492A">
            <w:pPr>
              <w:jc w:val="both"/>
              <w:rPr>
                <w:rFonts w:ascii="Times New Roman" w:eastAsiaTheme="minorHAnsi" w:hAnsi="Times New Roman"/>
              </w:rPr>
            </w:pPr>
          </w:p>
        </w:tc>
        <w:tc>
          <w:tcPr>
            <w:tcW w:w="1326" w:type="dxa"/>
            <w:gridSpan w:val="2"/>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Size</w:t>
            </w:r>
          </w:p>
        </w:tc>
        <w:tc>
          <w:tcPr>
            <w:tcW w:w="120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Unit</w:t>
            </w:r>
          </w:p>
        </w:tc>
        <w:tc>
          <w:tcPr>
            <w:tcW w:w="650"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Cat.</w:t>
            </w:r>
          </w:p>
        </w:tc>
        <w:tc>
          <w:tcPr>
            <w:tcW w:w="96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D.qual.</w:t>
            </w:r>
          </w:p>
        </w:tc>
        <w:tc>
          <w:tcPr>
            <w:tcW w:w="1097"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A/B/C/D</w:t>
            </w:r>
          </w:p>
        </w:tc>
        <w:tc>
          <w:tcPr>
            <w:tcW w:w="1936" w:type="dxa"/>
            <w:gridSpan w:val="3"/>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A/B/C</w:t>
            </w:r>
          </w:p>
        </w:tc>
      </w:tr>
      <w:tr w:rsidR="0093492A" w:rsidRPr="00CB0B17" w:rsidTr="0093492A">
        <w:trPr>
          <w:trHeight w:val="255"/>
        </w:trPr>
        <w:tc>
          <w:tcPr>
            <w:tcW w:w="2434" w:type="dxa"/>
          </w:tcPr>
          <w:p w:rsidR="0093492A" w:rsidRPr="00CB0B17" w:rsidRDefault="0093492A" w:rsidP="0093492A">
            <w:pPr>
              <w:jc w:val="both"/>
              <w:rPr>
                <w:rFonts w:ascii="Times New Roman" w:eastAsiaTheme="minorHAnsi" w:hAnsi="Times New Roman"/>
              </w:rPr>
            </w:pPr>
          </w:p>
        </w:tc>
        <w:tc>
          <w:tcPr>
            <w:tcW w:w="64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Min</w:t>
            </w:r>
          </w:p>
        </w:tc>
        <w:tc>
          <w:tcPr>
            <w:tcW w:w="68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Max</w:t>
            </w:r>
          </w:p>
        </w:tc>
        <w:tc>
          <w:tcPr>
            <w:tcW w:w="120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650"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96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1097"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Pop.</w:t>
            </w:r>
          </w:p>
        </w:tc>
        <w:tc>
          <w:tcPr>
            <w:tcW w:w="703"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Con.</w:t>
            </w:r>
          </w:p>
        </w:tc>
        <w:tc>
          <w:tcPr>
            <w:tcW w:w="583"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Iso.</w:t>
            </w:r>
          </w:p>
        </w:tc>
        <w:tc>
          <w:tcPr>
            <w:tcW w:w="650"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Glo.</w:t>
            </w:r>
          </w:p>
        </w:tc>
      </w:tr>
      <w:tr w:rsidR="0093492A" w:rsidRPr="00CB0B17" w:rsidTr="0093492A">
        <w:trPr>
          <w:trHeight w:val="255"/>
        </w:trPr>
        <w:tc>
          <w:tcPr>
            <w:tcW w:w="2434" w:type="dxa"/>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Съществуваща оценка</w:t>
            </w:r>
          </w:p>
        </w:tc>
        <w:tc>
          <w:tcPr>
            <w:tcW w:w="643" w:type="dxa"/>
            <w:noWrap/>
          </w:tcPr>
          <w:p w:rsidR="0093492A" w:rsidRPr="00CB0B17" w:rsidRDefault="0093492A" w:rsidP="0093492A">
            <w:pPr>
              <w:rPr>
                <w:rFonts w:ascii="Times New Roman" w:eastAsiaTheme="minorHAnsi" w:hAnsi="Times New Roman"/>
              </w:rPr>
            </w:pPr>
          </w:p>
        </w:tc>
        <w:tc>
          <w:tcPr>
            <w:tcW w:w="683" w:type="dxa"/>
            <w:noWrap/>
          </w:tcPr>
          <w:p w:rsidR="0093492A" w:rsidRPr="00CB0B17" w:rsidRDefault="0093492A" w:rsidP="0093492A">
            <w:pPr>
              <w:rPr>
                <w:rFonts w:ascii="Times New Roman" w:eastAsiaTheme="minorHAnsi" w:hAnsi="Times New Roman"/>
              </w:rPr>
            </w:pPr>
          </w:p>
        </w:tc>
        <w:tc>
          <w:tcPr>
            <w:tcW w:w="12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localities</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P</w:t>
            </w:r>
          </w:p>
        </w:tc>
        <w:tc>
          <w:tcPr>
            <w:tcW w:w="96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DD</w:t>
            </w:r>
          </w:p>
        </w:tc>
        <w:tc>
          <w:tcPr>
            <w:tcW w:w="1097"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C</w:t>
            </w:r>
          </w:p>
        </w:tc>
        <w:tc>
          <w:tcPr>
            <w:tcW w:w="7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c>
          <w:tcPr>
            <w:tcW w:w="5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C</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r>
      <w:tr w:rsidR="0093492A" w:rsidRPr="00CB0B17" w:rsidTr="0093492A">
        <w:trPr>
          <w:trHeight w:val="255"/>
        </w:trPr>
        <w:tc>
          <w:tcPr>
            <w:tcW w:w="2434" w:type="dxa"/>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Актуализация</w:t>
            </w:r>
          </w:p>
        </w:tc>
        <w:tc>
          <w:tcPr>
            <w:tcW w:w="64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1</w:t>
            </w:r>
          </w:p>
        </w:tc>
        <w:tc>
          <w:tcPr>
            <w:tcW w:w="6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1</w:t>
            </w:r>
          </w:p>
        </w:tc>
        <w:tc>
          <w:tcPr>
            <w:tcW w:w="12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grids1x1</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R</w:t>
            </w:r>
          </w:p>
        </w:tc>
        <w:tc>
          <w:tcPr>
            <w:tcW w:w="96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Р</w:t>
            </w:r>
          </w:p>
        </w:tc>
        <w:tc>
          <w:tcPr>
            <w:tcW w:w="1097"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C</w:t>
            </w:r>
          </w:p>
        </w:tc>
        <w:tc>
          <w:tcPr>
            <w:tcW w:w="7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c>
          <w:tcPr>
            <w:tcW w:w="5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B</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r>
    </w:tbl>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8. Цитирана литература</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Stojanov, A., N. Tzankov, B. Naumov. 2011. Die Amphibien und Reptilien Bulgariens. Frankfurt am Main, Chimaira, 588 pp.</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contextualSpacing/>
        <w:jc w:val="both"/>
        <w:rPr>
          <w:rFonts w:ascii="Times New Roman" w:eastAsiaTheme="minorHAnsi" w:hAnsi="Times New Roman"/>
          <w:sz w:val="24"/>
          <w:szCs w:val="24"/>
          <w:lang w:eastAsia="bg-BG"/>
        </w:rPr>
      </w:pPr>
      <w:bookmarkStart w:id="71" w:name="_Toc86569946"/>
      <w:r w:rsidRPr="0093492A">
        <w:rPr>
          <w:rFonts w:ascii="Times New Roman" w:eastAsiaTheme="minorHAnsi" w:hAnsi="Times New Roman"/>
          <w:i/>
          <w:sz w:val="24"/>
          <w:szCs w:val="24"/>
          <w:lang w:eastAsia="bg-BG"/>
        </w:rPr>
        <w:t>Автори</w:t>
      </w:r>
      <w:r w:rsidRPr="0093492A">
        <w:rPr>
          <w:rFonts w:ascii="Times New Roman" w:eastAsiaTheme="minorHAnsi" w:hAnsi="Times New Roman"/>
          <w:sz w:val="24"/>
          <w:szCs w:val="24"/>
          <w:lang w:eastAsia="bg-BG"/>
        </w:rPr>
        <w:t xml:space="preserve">: Борислав Наумов, </w:t>
      </w:r>
      <w:bookmarkEnd w:id="71"/>
      <w:r w:rsidRPr="0093492A">
        <w:rPr>
          <w:rFonts w:ascii="Times New Roman" w:eastAsiaTheme="minorHAnsi" w:hAnsi="Times New Roman"/>
          <w:sz w:val="24"/>
          <w:szCs w:val="24"/>
          <w:lang w:eastAsia="bg-BG"/>
        </w:rPr>
        <w:t>Емилия Вачева, Симеон Луканов</w:t>
      </w:r>
    </w:p>
    <w:p w:rsidR="0093492A" w:rsidRPr="0093492A" w:rsidRDefault="0093492A" w:rsidP="0093492A">
      <w:pPr>
        <w:spacing w:after="0" w:line="240" w:lineRule="auto"/>
        <w:jc w:val="both"/>
        <w:rPr>
          <w:rFonts w:ascii="Times New Roman" w:eastAsiaTheme="minorHAnsi" w:hAnsi="Times New Roman"/>
          <w:sz w:val="24"/>
          <w:szCs w:val="24"/>
          <w:lang w:val="en-US"/>
        </w:rPr>
      </w:pPr>
    </w:p>
    <w:p w:rsidR="0093492A" w:rsidRPr="0093492A" w:rsidRDefault="0093492A" w:rsidP="0093492A">
      <w:pPr>
        <w:spacing w:after="0" w:line="240" w:lineRule="auto"/>
        <w:jc w:val="both"/>
        <w:rPr>
          <w:rFonts w:ascii="Times New Roman" w:eastAsiaTheme="minorHAnsi" w:hAnsi="Times New Roman"/>
          <w:sz w:val="24"/>
          <w:szCs w:val="24"/>
          <w:lang w:val="en-US"/>
        </w:rPr>
      </w:pPr>
    </w:p>
    <w:p w:rsidR="004746F0" w:rsidRDefault="00F54975" w:rsidP="007E046E">
      <w:pPr>
        <w:outlineLvl w:val="1"/>
        <w:rPr>
          <w:rFonts w:ascii="Times New Roman" w:hAnsi="Times New Roman"/>
          <w:i/>
          <w:color w:val="1F497D" w:themeColor="text2"/>
          <w:sz w:val="28"/>
          <w:szCs w:val="28"/>
        </w:rPr>
      </w:pPr>
      <w:bookmarkStart w:id="72" w:name="_Toc88998089"/>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1171 </w:t>
      </w:r>
      <w:r w:rsidR="004746F0" w:rsidRPr="00F54975">
        <w:rPr>
          <w:rFonts w:ascii="Times New Roman" w:hAnsi="Times New Roman"/>
          <w:i/>
          <w:color w:val="1F497D" w:themeColor="text2"/>
          <w:sz w:val="28"/>
          <w:szCs w:val="28"/>
          <w:lang w:val="en-US"/>
        </w:rPr>
        <w:t>Triturus karelinii</w:t>
      </w:r>
      <w:bookmarkEnd w:id="72"/>
    </w:p>
    <w:p w:rsidR="0093492A" w:rsidRPr="0093492A" w:rsidRDefault="0093492A" w:rsidP="0093492A">
      <w:pPr>
        <w:spacing w:after="0" w:line="240" w:lineRule="auto"/>
        <w:jc w:val="both"/>
        <w:rPr>
          <w:rFonts w:ascii="Times New Roman" w:eastAsiaTheme="minorHAnsi" w:hAnsi="Times New Roman"/>
          <w:sz w:val="24"/>
          <w:szCs w:val="24"/>
        </w:rPr>
      </w:pPr>
      <w:r w:rsidRPr="0093492A">
        <w:rPr>
          <w:rFonts w:ascii="Times New Roman" w:eastAsiaTheme="minorHAnsi" w:hAnsi="Times New Roman"/>
          <w:b/>
          <w:sz w:val="24"/>
          <w:szCs w:val="24"/>
        </w:rPr>
        <w:t xml:space="preserve">1. Код и наименование на вида: </w:t>
      </w:r>
      <w:r w:rsidRPr="0093492A">
        <w:rPr>
          <w:rFonts w:ascii="Times New Roman" w:eastAsiaTheme="minorHAnsi" w:hAnsi="Times New Roman"/>
          <w:sz w:val="24"/>
          <w:szCs w:val="24"/>
        </w:rPr>
        <w:t xml:space="preserve">1171 </w:t>
      </w:r>
      <w:r w:rsidRPr="0093492A">
        <w:rPr>
          <w:rFonts w:ascii="Times New Roman" w:eastAsiaTheme="minorHAnsi" w:hAnsi="Times New Roman"/>
          <w:i/>
          <w:sz w:val="24"/>
          <w:szCs w:val="24"/>
        </w:rPr>
        <w:t>Triturus karelinii</w:t>
      </w:r>
      <w:r w:rsidR="00BB019E">
        <w:rPr>
          <w:rFonts w:ascii="Times New Roman" w:eastAsiaTheme="minorHAnsi" w:hAnsi="Times New Roman"/>
          <w:sz w:val="24"/>
          <w:szCs w:val="24"/>
        </w:rPr>
        <w:t xml:space="preserve"> – Ю</w:t>
      </w:r>
      <w:r w:rsidRPr="0093492A">
        <w:rPr>
          <w:rFonts w:ascii="Times New Roman" w:eastAsiaTheme="minorHAnsi" w:hAnsi="Times New Roman"/>
          <w:sz w:val="24"/>
          <w:szCs w:val="24"/>
        </w:rPr>
        <w:t>жен гребенест тритон</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lang w:val="en-US"/>
        </w:rPr>
        <w:t>2</w:t>
      </w:r>
      <w:r w:rsidRPr="0093492A">
        <w:rPr>
          <w:rFonts w:ascii="Times New Roman" w:eastAsiaTheme="minorHAnsi" w:hAnsi="Times New Roman"/>
          <w:b/>
          <w:sz w:val="24"/>
          <w:szCs w:val="24"/>
        </w:rPr>
        <w:t>. Кратка характеристика на целевия обект</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Общата дължина на тялото обикновено не надвишава 15–16 cm, но отделни екземпляри достигат и по-големи размери. Гръбната страна е сиво-кафеникава с по-</w:t>
      </w:r>
      <w:r w:rsidRPr="0093492A">
        <w:rPr>
          <w:rFonts w:ascii="Times New Roman" w:eastAsiaTheme="minorHAnsi" w:hAnsi="Times New Roman"/>
          <w:sz w:val="24"/>
          <w:szCs w:val="24"/>
        </w:rPr>
        <w:lastRenderedPageBreak/>
        <w:t>тъмни, маслиненозелени или кафеникави петна. Коремът и гушата са жълти, тъмножълти или оранжеви с дребни или едри тъмни, до черни петна. По време на размножителния период мъжките имат висок, назъбен гребен по дължината на гърба, ясно отделен от опашния плавник (Цанков и др. 2014).</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Видът е широко разпространен в България от морското равнище до около 1300 m н.в. (на места и по-високо), но отсъства от северозападната част на страната; не е намиран и по крайбрежието на р. Дунав (Stojanov et al. 2011; Wielstra et al. 2014; Popgeorgiev et al. 2019). Обитава всевъзможни типове стоящи водоеми (блата, езера, разливи, изкопи, канали и др.), но най-често – такива с неголяма дълбочина и площ, в които няма риби; по време на сухоземната фаза обитава влажни и сенчести места (главно широколистни гори) в околностите на водоемите, но отделни индивиди се отдалечават и на повече от километър от водата (Бешков и Нанев 2002; Stojanov et al. 2011).</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Triturus karelinii</w:t>
      </w:r>
      <w:r w:rsidRPr="0093492A">
        <w:rPr>
          <w:rFonts w:ascii="Times New Roman" w:eastAsiaTheme="minorHAnsi" w:hAnsi="Times New Roman"/>
          <w:sz w:val="24"/>
          <w:szCs w:val="24"/>
        </w:rPr>
        <w:t xml:space="preserve"> е активен от март–април до октомври–ноември. Размножителният период започва веднага след зимния сън и продължава около месец, след което повечето индивид напускат водата, но някои остават значително по-дълго време, дори целогодишно; метаморфозата обикновено завършва през втората половина на лятото или в началото на есента, след което младите напускат водата и следващите 1–2 години живеят на сушата. Хранителният спектър на вида се състои главно от дребни безгръбначни животни, но включва също и земноводни (най-вече яйца и ларви). Активността е предимно нощна, но по време на водната фаза се проявява и дневна активност. Хибернацията може да се осъществява както във водата, така и на сушата (Цанков и др. 2014).</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3. Състояние на биогеографско ниво и разпространение в мрежата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благоприятно (FV) в алпийския биогеографски регион, но неблаго</w:t>
      </w:r>
      <w:r w:rsidR="00CB0B17">
        <w:rPr>
          <w:rFonts w:ascii="Times New Roman" w:eastAsiaTheme="minorHAnsi" w:hAnsi="Times New Roman"/>
          <w:sz w:val="24"/>
          <w:szCs w:val="24"/>
        </w:rPr>
        <w:t>приятно-незадоволително (U1) в Континенталния и Ч</w:t>
      </w:r>
      <w:r w:rsidRPr="0093492A">
        <w:rPr>
          <w:rFonts w:ascii="Times New Roman" w:eastAsiaTheme="minorHAnsi" w:hAnsi="Times New Roman"/>
          <w:sz w:val="24"/>
          <w:szCs w:val="24"/>
        </w:rPr>
        <w:t>ерноморския регион поради негативните оценки на бъдещите перспективи. Според докладването от 2019 г. ПС на вида е неизвестно (ХХ) и в трите биогеографски региона поради недостатъчност на данните за размера на популациите, местообитанията и бъдещите перспективи.</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i/>
          <w:sz w:val="24"/>
          <w:szCs w:val="24"/>
        </w:rPr>
        <w:t>Triturus karelinii</w:t>
      </w:r>
      <w:r w:rsidRPr="0093492A">
        <w:rPr>
          <w:rFonts w:ascii="Times New Roman" w:eastAsiaTheme="minorHAnsi" w:hAnsi="Times New Roman"/>
          <w:sz w:val="24"/>
          <w:szCs w:val="24"/>
        </w:rPr>
        <w:t xml:space="preserve"> фигурира в стандартните формуляри за данни на 158 защитени зони за местообитанията от мрежата Натура 2000 в България.</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4. Състояние на ниво защитена зона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В Стандартния формуляр на зоната са дадени следните оценки за </w:t>
      </w:r>
      <w:r w:rsidRPr="0093492A">
        <w:rPr>
          <w:rFonts w:ascii="Times New Roman" w:eastAsiaTheme="minorHAnsi" w:hAnsi="Times New Roman"/>
          <w:i/>
          <w:sz w:val="24"/>
          <w:szCs w:val="24"/>
        </w:rPr>
        <w:t>Triturus karelinii</w:t>
      </w:r>
      <w:r w:rsidRPr="0093492A">
        <w:rPr>
          <w:rFonts w:ascii="Times New Roman" w:eastAsiaTheme="minorHAnsi" w:hAnsi="Times New Roman"/>
          <w:sz w:val="24"/>
          <w:szCs w:val="24"/>
        </w:rPr>
        <w:t>:</w:t>
      </w:r>
    </w:p>
    <w:p w:rsidR="0093492A" w:rsidRPr="0093492A" w:rsidRDefault="0093492A" w:rsidP="0093492A">
      <w:pPr>
        <w:spacing w:after="0" w:line="240" w:lineRule="auto"/>
        <w:ind w:firstLine="567"/>
        <w:jc w:val="both"/>
        <w:rPr>
          <w:rFonts w:ascii="Times New Roman" w:eastAsiaTheme="minorHAnsi" w:hAnsi="Times New Roman"/>
          <w:sz w:val="24"/>
          <w:szCs w:val="24"/>
        </w:rPr>
      </w:pPr>
    </w:p>
    <w:tbl>
      <w:tblPr>
        <w:tblStyle w:val="TableGrid"/>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93492A" w:rsidRPr="003B4619" w:rsidTr="0093492A">
        <w:trPr>
          <w:trHeight w:val="255"/>
          <w:jc w:val="center"/>
        </w:trPr>
        <w:tc>
          <w:tcPr>
            <w:tcW w:w="4142" w:type="dxa"/>
            <w:gridSpan w:val="5"/>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Population in the site</w:t>
            </w:r>
          </w:p>
        </w:tc>
        <w:tc>
          <w:tcPr>
            <w:tcW w:w="3033" w:type="dxa"/>
            <w:gridSpan w:val="4"/>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Site assessment</w:t>
            </w:r>
          </w:p>
        </w:tc>
      </w:tr>
      <w:tr w:rsidR="0093492A" w:rsidRPr="003B4619" w:rsidTr="0093492A">
        <w:trPr>
          <w:trHeight w:val="255"/>
          <w:jc w:val="center"/>
        </w:trPr>
        <w:tc>
          <w:tcPr>
            <w:tcW w:w="1326" w:type="dxa"/>
            <w:gridSpan w:val="2"/>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Size</w:t>
            </w:r>
          </w:p>
        </w:tc>
        <w:tc>
          <w:tcPr>
            <w:tcW w:w="120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Unit</w:t>
            </w:r>
          </w:p>
        </w:tc>
        <w:tc>
          <w:tcPr>
            <w:tcW w:w="650"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Cat.</w:t>
            </w:r>
          </w:p>
        </w:tc>
        <w:tc>
          <w:tcPr>
            <w:tcW w:w="96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D.qual.</w:t>
            </w:r>
          </w:p>
        </w:tc>
        <w:tc>
          <w:tcPr>
            <w:tcW w:w="1097"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A/B/C/D</w:t>
            </w:r>
          </w:p>
        </w:tc>
        <w:tc>
          <w:tcPr>
            <w:tcW w:w="1936" w:type="dxa"/>
            <w:gridSpan w:val="3"/>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A/B/C</w:t>
            </w:r>
          </w:p>
        </w:tc>
      </w:tr>
      <w:tr w:rsidR="0093492A" w:rsidRPr="003B4619" w:rsidTr="0093492A">
        <w:trPr>
          <w:trHeight w:val="255"/>
          <w:jc w:val="center"/>
        </w:trPr>
        <w:tc>
          <w:tcPr>
            <w:tcW w:w="64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Min</w:t>
            </w:r>
          </w:p>
        </w:tc>
        <w:tc>
          <w:tcPr>
            <w:tcW w:w="68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r w:rsidRPr="003B4619">
              <w:rPr>
                <w:rFonts w:ascii="Times New Roman" w:eastAsiaTheme="minorHAnsi" w:hAnsi="Times New Roman"/>
                <w:b/>
              </w:rPr>
              <w:t>Max</w:t>
            </w:r>
          </w:p>
        </w:tc>
        <w:tc>
          <w:tcPr>
            <w:tcW w:w="120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650"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963" w:type="dxa"/>
            <w:shd w:val="clear" w:color="auto" w:fill="D9D9D9" w:themeFill="background1" w:themeFillShade="D9"/>
            <w:noWrap/>
          </w:tcPr>
          <w:p w:rsidR="0093492A" w:rsidRPr="003B4619" w:rsidRDefault="0093492A" w:rsidP="0093492A">
            <w:pPr>
              <w:jc w:val="both"/>
              <w:rPr>
                <w:rFonts w:ascii="Times New Roman" w:eastAsiaTheme="minorHAnsi" w:hAnsi="Times New Roman"/>
                <w:b/>
              </w:rPr>
            </w:pPr>
          </w:p>
        </w:tc>
        <w:tc>
          <w:tcPr>
            <w:tcW w:w="1097"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Pop.</w:t>
            </w:r>
          </w:p>
        </w:tc>
        <w:tc>
          <w:tcPr>
            <w:tcW w:w="703"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Con.</w:t>
            </w:r>
          </w:p>
        </w:tc>
        <w:tc>
          <w:tcPr>
            <w:tcW w:w="583"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Iso.</w:t>
            </w:r>
          </w:p>
        </w:tc>
        <w:tc>
          <w:tcPr>
            <w:tcW w:w="650" w:type="dxa"/>
            <w:shd w:val="clear" w:color="auto" w:fill="D9D9D9" w:themeFill="background1" w:themeFillShade="D9"/>
            <w:noWrap/>
          </w:tcPr>
          <w:p w:rsidR="0093492A" w:rsidRPr="003B4619" w:rsidRDefault="0093492A" w:rsidP="0093492A">
            <w:pPr>
              <w:rPr>
                <w:rFonts w:ascii="Times New Roman" w:eastAsiaTheme="minorHAnsi" w:hAnsi="Times New Roman"/>
                <w:b/>
              </w:rPr>
            </w:pPr>
            <w:r w:rsidRPr="003B4619">
              <w:rPr>
                <w:rFonts w:ascii="Times New Roman" w:eastAsiaTheme="minorHAnsi" w:hAnsi="Times New Roman"/>
                <w:b/>
              </w:rPr>
              <w:t>Glo.</w:t>
            </w:r>
          </w:p>
        </w:tc>
      </w:tr>
      <w:tr w:rsidR="0093492A" w:rsidRPr="003B4619" w:rsidTr="0093492A">
        <w:trPr>
          <w:trHeight w:val="255"/>
          <w:jc w:val="center"/>
        </w:trPr>
        <w:tc>
          <w:tcPr>
            <w:tcW w:w="643" w:type="dxa"/>
            <w:noWrap/>
          </w:tcPr>
          <w:p w:rsidR="0093492A" w:rsidRPr="003B4619" w:rsidRDefault="0093492A" w:rsidP="0093492A">
            <w:pPr>
              <w:rPr>
                <w:rFonts w:ascii="Times New Roman" w:eastAsiaTheme="minorHAnsi" w:hAnsi="Times New Roman"/>
              </w:rPr>
            </w:pPr>
          </w:p>
        </w:tc>
        <w:tc>
          <w:tcPr>
            <w:tcW w:w="683" w:type="dxa"/>
            <w:noWrap/>
          </w:tcPr>
          <w:p w:rsidR="0093492A" w:rsidRPr="003B4619" w:rsidRDefault="0093492A" w:rsidP="0093492A">
            <w:pPr>
              <w:rPr>
                <w:rFonts w:ascii="Times New Roman" w:eastAsiaTheme="minorHAnsi" w:hAnsi="Times New Roman"/>
              </w:rPr>
            </w:pPr>
          </w:p>
        </w:tc>
        <w:tc>
          <w:tcPr>
            <w:tcW w:w="12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localities</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P</w:t>
            </w:r>
          </w:p>
        </w:tc>
        <w:tc>
          <w:tcPr>
            <w:tcW w:w="96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DD</w:t>
            </w:r>
          </w:p>
        </w:tc>
        <w:tc>
          <w:tcPr>
            <w:tcW w:w="1097"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C</w:t>
            </w:r>
          </w:p>
        </w:tc>
        <w:tc>
          <w:tcPr>
            <w:tcW w:w="70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A</w:t>
            </w:r>
          </w:p>
        </w:tc>
        <w:tc>
          <w:tcPr>
            <w:tcW w:w="583"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B</w:t>
            </w:r>
          </w:p>
        </w:tc>
        <w:tc>
          <w:tcPr>
            <w:tcW w:w="650" w:type="dxa"/>
            <w:noWrap/>
          </w:tcPr>
          <w:p w:rsidR="0093492A" w:rsidRPr="003B4619" w:rsidRDefault="0093492A" w:rsidP="0093492A">
            <w:pPr>
              <w:rPr>
                <w:rFonts w:ascii="Times New Roman" w:eastAsiaTheme="minorHAnsi" w:hAnsi="Times New Roman"/>
              </w:rPr>
            </w:pPr>
            <w:r w:rsidRPr="003B4619">
              <w:rPr>
                <w:rFonts w:ascii="Times New Roman" w:eastAsiaTheme="minorHAnsi" w:hAnsi="Times New Roman"/>
              </w:rPr>
              <w:t>B</w:t>
            </w:r>
          </w:p>
        </w:tc>
      </w:tr>
    </w:tbl>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„Река Вит“ не е от първостепенна важност за опазването му, но зоната е от значение за осигуряване свързаността на мрежата в континенталния биогеографски регион и конкртетно – на защитените зони в Дунавската равнина.</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5. Анализ на наличната информация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lastRenderedPageBreak/>
        <w:t xml:space="preserve">В научната литература няма данни за находища на </w:t>
      </w:r>
      <w:r w:rsidRPr="0093492A">
        <w:rPr>
          <w:rFonts w:ascii="Times New Roman" w:eastAsiaTheme="minorHAnsi" w:hAnsi="Times New Roman"/>
          <w:i/>
          <w:sz w:val="24"/>
          <w:szCs w:val="24"/>
          <w:lang w:val="en-US"/>
        </w:rPr>
        <w:t>Triturus karelinii</w:t>
      </w:r>
      <w:r w:rsidRPr="0093492A">
        <w:rPr>
          <w:rFonts w:ascii="Times New Roman" w:eastAsiaTheme="minorHAnsi" w:hAnsi="Times New Roman"/>
          <w:sz w:val="24"/>
          <w:szCs w:val="24"/>
          <w:lang w:val="en-US"/>
        </w:rPr>
        <w:t xml:space="preserve"> </w:t>
      </w:r>
      <w:r w:rsidRPr="0093492A">
        <w:rPr>
          <w:rFonts w:ascii="Times New Roman" w:eastAsiaTheme="minorHAnsi" w:hAnsi="Times New Roman"/>
          <w:sz w:val="24"/>
          <w:szCs w:val="24"/>
        </w:rPr>
        <w:t>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262,71 ha, от които 252,32 ha (4,41% от територията на зоната) са категоризирани като слабо пригодни и  10,39 ha (0,18%) – като пригодни.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липса на оптимални местообитания и наличие на фрагментация на местообитания.</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По време на теренните изследвания през 2021 г. видът беше регистриран в един водоем в зоната (уловени две ларви), съответно един квадрат (1х1 </w:t>
      </w:r>
      <w:r w:rsidRPr="0093492A">
        <w:rPr>
          <w:rFonts w:ascii="Times New Roman" w:eastAsiaTheme="minorHAnsi" w:hAnsi="Times New Roman"/>
          <w:sz w:val="24"/>
          <w:szCs w:val="24"/>
          <w:lang w:val="en-US"/>
        </w:rPr>
        <w:t>km</w:t>
      </w:r>
      <w:r w:rsidRPr="0093492A">
        <w:rPr>
          <w:rFonts w:ascii="Times New Roman" w:eastAsiaTheme="minorHAnsi" w:hAnsi="Times New Roman"/>
          <w:sz w:val="24"/>
          <w:szCs w:val="24"/>
        </w:rPr>
        <w:t>), за който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93492A" w:rsidRPr="0093492A" w:rsidRDefault="0093492A" w:rsidP="0093492A">
      <w:pPr>
        <w:spacing w:after="0" w:line="240" w:lineRule="auto"/>
        <w:ind w:firstLine="567"/>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3492A" w:rsidRPr="0093492A" w:rsidRDefault="0093492A" w:rsidP="0093492A">
      <w:pPr>
        <w:spacing w:after="0" w:line="240" w:lineRule="auto"/>
        <w:jc w:val="both"/>
        <w:rPr>
          <w:rFonts w:ascii="Times New Roman" w:eastAsiaTheme="minorHAnsi" w:hAnsi="Times New Roman"/>
          <w:b/>
          <w:sz w:val="24"/>
          <w:szCs w:val="24"/>
          <w:lang w:val="en-US"/>
        </w:rPr>
      </w:pPr>
    </w:p>
    <w:tbl>
      <w:tblPr>
        <w:tblStyle w:val="FooterCha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798"/>
        <w:gridCol w:w="1559"/>
        <w:gridCol w:w="2801"/>
        <w:gridCol w:w="1985"/>
      </w:tblGrid>
      <w:tr w:rsidR="0093492A" w:rsidRPr="00CB0B17" w:rsidTr="00501D28">
        <w:trPr>
          <w:tblHeader/>
        </w:trPr>
        <w:tc>
          <w:tcPr>
            <w:tcW w:w="1854" w:type="dxa"/>
            <w:shd w:val="clear" w:color="auto" w:fill="DBE5F1" w:themeFill="accent1" w:themeFillTint="33"/>
          </w:tcPr>
          <w:p w:rsidR="0093492A" w:rsidRPr="007E046E" w:rsidRDefault="0093492A" w:rsidP="0093492A">
            <w:pPr>
              <w:spacing w:after="160"/>
              <w:jc w:val="both"/>
              <w:rPr>
                <w:rFonts w:ascii="Times New Roman" w:eastAsiaTheme="minorHAnsi" w:hAnsi="Times New Roman"/>
                <w:b/>
              </w:rPr>
            </w:pPr>
            <w:r w:rsidRPr="007E046E">
              <w:rPr>
                <w:rFonts w:ascii="Times New Roman" w:eastAsiaTheme="minorHAnsi" w:hAnsi="Times New Roman"/>
                <w:b/>
              </w:rPr>
              <w:t>Параметър</w:t>
            </w:r>
          </w:p>
        </w:tc>
        <w:tc>
          <w:tcPr>
            <w:tcW w:w="1798" w:type="dxa"/>
            <w:shd w:val="clear" w:color="auto" w:fill="DBE5F1" w:themeFill="accent1" w:themeFillTint="33"/>
          </w:tcPr>
          <w:p w:rsidR="0093492A" w:rsidRPr="00CB0B17" w:rsidRDefault="0093492A" w:rsidP="0093492A">
            <w:pPr>
              <w:spacing w:after="160"/>
              <w:jc w:val="both"/>
              <w:rPr>
                <w:rFonts w:ascii="Times New Roman" w:eastAsiaTheme="minorHAnsi" w:hAnsi="Times New Roman"/>
                <w:b/>
              </w:rPr>
            </w:pPr>
            <w:r w:rsidRPr="00CB0B17">
              <w:rPr>
                <w:rFonts w:ascii="Times New Roman" w:eastAsiaTheme="minorHAnsi" w:hAnsi="Times New Roman"/>
                <w:b/>
              </w:rPr>
              <w:t>Мерна единица</w:t>
            </w:r>
          </w:p>
        </w:tc>
        <w:tc>
          <w:tcPr>
            <w:tcW w:w="1559" w:type="dxa"/>
            <w:shd w:val="clear" w:color="auto" w:fill="DBE5F1" w:themeFill="accent1" w:themeFillTint="33"/>
          </w:tcPr>
          <w:p w:rsidR="0093492A" w:rsidRPr="00CB0B17" w:rsidRDefault="0093492A" w:rsidP="0093492A">
            <w:pPr>
              <w:spacing w:after="160"/>
              <w:jc w:val="both"/>
              <w:rPr>
                <w:rFonts w:ascii="Times New Roman" w:eastAsiaTheme="minorHAnsi" w:hAnsi="Times New Roman"/>
                <w:b/>
              </w:rPr>
            </w:pPr>
            <w:r w:rsidRPr="00CB0B17">
              <w:rPr>
                <w:rFonts w:ascii="Times New Roman" w:eastAsiaTheme="minorHAnsi" w:hAnsi="Times New Roman"/>
                <w:b/>
              </w:rPr>
              <w:t>Целева стойност</w:t>
            </w:r>
          </w:p>
        </w:tc>
        <w:tc>
          <w:tcPr>
            <w:tcW w:w="2801" w:type="dxa"/>
            <w:shd w:val="clear" w:color="auto" w:fill="DBE5F1" w:themeFill="accent1" w:themeFillTint="33"/>
          </w:tcPr>
          <w:p w:rsidR="0093492A" w:rsidRPr="00CB0B17" w:rsidRDefault="0093492A" w:rsidP="0093492A">
            <w:pPr>
              <w:spacing w:after="160"/>
              <w:jc w:val="both"/>
              <w:rPr>
                <w:rFonts w:ascii="Times New Roman" w:eastAsiaTheme="minorHAnsi" w:hAnsi="Times New Roman"/>
                <w:b/>
              </w:rPr>
            </w:pPr>
            <w:r w:rsidRPr="00CB0B17">
              <w:rPr>
                <w:rFonts w:ascii="Times New Roman" w:eastAsiaTheme="minorHAnsi" w:hAnsi="Times New Roman"/>
                <w:b/>
              </w:rPr>
              <w:t>Допълнителна информация</w:t>
            </w:r>
          </w:p>
        </w:tc>
        <w:tc>
          <w:tcPr>
            <w:tcW w:w="1985" w:type="dxa"/>
            <w:shd w:val="clear" w:color="auto" w:fill="DBE5F1" w:themeFill="accent1" w:themeFillTint="33"/>
          </w:tcPr>
          <w:p w:rsidR="0093492A" w:rsidRPr="00CB0B17" w:rsidRDefault="0093492A" w:rsidP="0093492A">
            <w:pPr>
              <w:spacing w:after="160"/>
              <w:jc w:val="both"/>
              <w:rPr>
                <w:rFonts w:ascii="Times New Roman" w:eastAsiaTheme="minorHAnsi" w:hAnsi="Times New Roman"/>
                <w:b/>
              </w:rPr>
            </w:pPr>
            <w:r w:rsidRPr="00CB0B17">
              <w:rPr>
                <w:rFonts w:ascii="Times New Roman" w:eastAsiaTheme="minorHAnsi" w:hAnsi="Times New Roman"/>
                <w:b/>
              </w:rPr>
              <w:t>Специфична цел</w:t>
            </w:r>
          </w:p>
        </w:tc>
      </w:tr>
      <w:tr w:rsidR="0093492A" w:rsidRPr="00CB0B17" w:rsidTr="00501D28">
        <w:tc>
          <w:tcPr>
            <w:tcW w:w="1854"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Популация: пространствен обхват</w:t>
            </w:r>
          </w:p>
        </w:tc>
        <w:tc>
          <w:tcPr>
            <w:tcW w:w="1798"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Брой квадрати 1х1 km с доказано присъствие на вида</w:t>
            </w:r>
          </w:p>
        </w:tc>
        <w:tc>
          <w:tcPr>
            <w:tcW w:w="155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Неизвестна</w:t>
            </w:r>
          </w:p>
        </w:tc>
        <w:tc>
          <w:tcPr>
            <w:tcW w:w="2801"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Присъствието на вида е доказано за един квадрат от географска мрежа с резолюция 1х1 km. По експертна преценка видът вероятно е по-широко разпространен в зоната, поради което е определена междинна цел.</w:t>
            </w:r>
          </w:p>
        </w:tc>
        <w:tc>
          <w:tcPr>
            <w:tcW w:w="1985"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93492A" w:rsidRPr="00CB0B17" w:rsidTr="00501D28">
        <w:tc>
          <w:tcPr>
            <w:tcW w:w="1854"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Популация: относителна численост</w:t>
            </w:r>
          </w:p>
        </w:tc>
        <w:tc>
          <w:tcPr>
            <w:tcW w:w="1798" w:type="dxa"/>
          </w:tcPr>
          <w:p w:rsidR="0093492A" w:rsidRDefault="0093492A" w:rsidP="0093492A">
            <w:pPr>
              <w:spacing w:after="160"/>
              <w:rPr>
                <w:rFonts w:ascii="Times New Roman" w:eastAsiaTheme="minorHAnsi" w:hAnsi="Times New Roman"/>
              </w:rPr>
            </w:pPr>
            <w:r w:rsidRPr="00CB0B17">
              <w:rPr>
                <w:rFonts w:ascii="Times New Roman" w:eastAsiaTheme="minorHAnsi" w:hAnsi="Times New Roman"/>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p w:rsidR="00F045E1" w:rsidRPr="00F045E1" w:rsidRDefault="00F045E1" w:rsidP="0093492A">
            <w:pPr>
              <w:spacing w:after="160"/>
              <w:rPr>
                <w:rFonts w:ascii="Times New Roman" w:eastAsiaTheme="minorHAnsi" w:hAnsi="Times New Roman"/>
              </w:rPr>
            </w:pPr>
            <w:r>
              <w:rPr>
                <w:rFonts w:ascii="Times New Roman" w:eastAsiaTheme="minorHAnsi" w:hAnsi="Times New Roman"/>
              </w:rPr>
              <w:t>(</w:t>
            </w:r>
            <w:r w:rsidRPr="00F045E1">
              <w:rPr>
                <w:rFonts w:ascii="Times New Roman" w:eastAsiaTheme="minorHAnsi" w:hAnsi="Times New Roman"/>
              </w:rPr>
              <w:t>виж методиката за мониторинг към НСМСБР</w:t>
            </w:r>
            <w:r>
              <w:rPr>
                <w:rFonts w:ascii="Times New Roman" w:eastAsiaTheme="minorHAnsi" w:hAnsi="Times New Roman"/>
              </w:rPr>
              <w:t>)</w:t>
            </w:r>
          </w:p>
        </w:tc>
        <w:tc>
          <w:tcPr>
            <w:tcW w:w="155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Неизвестна</w:t>
            </w:r>
          </w:p>
        </w:tc>
        <w:tc>
          <w:tcPr>
            <w:tcW w:w="2801"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93492A" w:rsidRPr="00CB0B17" w:rsidTr="00501D28">
        <w:tc>
          <w:tcPr>
            <w:tcW w:w="1854"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 xml:space="preserve">Местообитание </w:t>
            </w:r>
            <w:r w:rsidRPr="007E046E">
              <w:rPr>
                <w:rFonts w:ascii="Times New Roman" w:eastAsiaTheme="minorHAnsi" w:hAnsi="Times New Roman"/>
                <w:b/>
              </w:rPr>
              <w:lastRenderedPageBreak/>
              <w:t>(площ): обща площ на потенциалните местообитания</w:t>
            </w:r>
          </w:p>
        </w:tc>
        <w:tc>
          <w:tcPr>
            <w:tcW w:w="1798"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lastRenderedPageBreak/>
              <w:t>Хектар (ha)</w:t>
            </w:r>
          </w:p>
        </w:tc>
        <w:tc>
          <w:tcPr>
            <w:tcW w:w="155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 xml:space="preserve">Най-малко </w:t>
            </w:r>
            <w:r w:rsidRPr="00CB0B17">
              <w:rPr>
                <w:rFonts w:ascii="Times New Roman" w:eastAsiaTheme="minorHAnsi" w:hAnsi="Times New Roman"/>
              </w:rPr>
              <w:lastRenderedPageBreak/>
              <w:t>263 ha</w:t>
            </w:r>
          </w:p>
        </w:tc>
        <w:tc>
          <w:tcPr>
            <w:tcW w:w="2801"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lastRenderedPageBreak/>
              <w:t xml:space="preserve">Единствените данни за </w:t>
            </w:r>
            <w:r w:rsidRPr="00CB0B17">
              <w:rPr>
                <w:rFonts w:ascii="Times New Roman" w:eastAsiaTheme="minorHAnsi" w:hAnsi="Times New Roman"/>
              </w:rPr>
              <w:lastRenderedPageBreak/>
              <w:t>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(263 ha) може да се приеме като минимална референтна стойност за благоприятно състояние на вида по този параметър.</w:t>
            </w:r>
          </w:p>
        </w:tc>
        <w:tc>
          <w:tcPr>
            <w:tcW w:w="1985"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lastRenderedPageBreak/>
              <w:t xml:space="preserve">Поддържане </w:t>
            </w:r>
            <w:r w:rsidRPr="00CB0B17">
              <w:rPr>
                <w:rFonts w:ascii="Times New Roman" w:eastAsiaTheme="minorHAnsi" w:hAnsi="Times New Roman"/>
              </w:rPr>
              <w:lastRenderedPageBreak/>
              <w:t>площта на потенциалните местообитания</w:t>
            </w:r>
          </w:p>
        </w:tc>
      </w:tr>
      <w:tr w:rsidR="0093492A" w:rsidRPr="00CB0B17" w:rsidTr="00501D28">
        <w:tc>
          <w:tcPr>
            <w:tcW w:w="1854"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lastRenderedPageBreak/>
              <w:t>Местообитание (площ): площ на</w:t>
            </w:r>
            <w:r w:rsidRPr="007E046E">
              <w:rPr>
                <w:rFonts w:asciiTheme="minorHAnsi" w:eastAsiaTheme="minorHAnsi" w:hAnsiTheme="minorHAnsi" w:cstheme="minorBidi"/>
                <w:b/>
              </w:rPr>
              <w:t xml:space="preserve"> </w:t>
            </w:r>
            <w:r w:rsidRPr="007E046E">
              <w:rPr>
                <w:rFonts w:ascii="Times New Roman" w:eastAsiaTheme="minorHAnsi" w:hAnsi="Times New Roman"/>
                <w:b/>
              </w:rPr>
              <w:t>подходящите за обитаване стоящи водоеми</w:t>
            </w:r>
          </w:p>
        </w:tc>
        <w:tc>
          <w:tcPr>
            <w:tcW w:w="1798"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Хектар (ha)</w:t>
            </w:r>
          </w:p>
        </w:tc>
        <w:tc>
          <w:tcPr>
            <w:tcW w:w="155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Неизвестна</w:t>
            </w:r>
          </w:p>
        </w:tc>
        <w:tc>
          <w:tcPr>
            <w:tcW w:w="2801"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22,63% от площта на потенциалните местообитания в зоната, т.е. 59 ha (22,63% от 262,71). В същия доклад състоянието на вида по този показател е оценено, като благоприятно.</w:t>
            </w:r>
          </w:p>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Площта на стоящите водоеми към 2021 г. е неизвестна, поради което е определена междинна цел.</w:t>
            </w:r>
          </w:p>
        </w:tc>
        <w:tc>
          <w:tcPr>
            <w:tcW w:w="1985"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Междинна цел: да се определи площта подходящите за обитаване стоящи водоеми, чрез диснационни методи и верификация на терен до 2025 г.</w:t>
            </w:r>
          </w:p>
        </w:tc>
      </w:tr>
      <w:tr w:rsidR="0093492A" w:rsidRPr="00CB0B17" w:rsidTr="00501D28">
        <w:tc>
          <w:tcPr>
            <w:tcW w:w="1854" w:type="dxa"/>
          </w:tcPr>
          <w:p w:rsidR="0093492A" w:rsidRPr="007E046E" w:rsidRDefault="0093492A" w:rsidP="0093492A">
            <w:pPr>
              <w:spacing w:after="160"/>
              <w:rPr>
                <w:rFonts w:ascii="Times New Roman" w:eastAsiaTheme="minorHAnsi" w:hAnsi="Times New Roman"/>
                <w:b/>
              </w:rPr>
            </w:pPr>
            <w:r w:rsidRPr="007E046E">
              <w:rPr>
                <w:rFonts w:ascii="Times New Roman" w:eastAsiaTheme="minorHAnsi" w:hAnsi="Times New Roman"/>
                <w:b/>
              </w:rPr>
              <w:t>Местообитание (структура и функции): свързаност на потенциалните местообитания</w:t>
            </w:r>
          </w:p>
        </w:tc>
        <w:tc>
          <w:tcPr>
            <w:tcW w:w="1798"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 xml:space="preserve">Обща дължина (в метри) на участъците от линейната транспортна инфраструктура </w:t>
            </w:r>
            <w:r w:rsidRPr="00CB0B17">
              <w:rPr>
                <w:rFonts w:ascii="Times New Roman" w:eastAsiaTheme="minorHAnsi" w:hAnsi="Times New Roman"/>
              </w:rPr>
              <w:lastRenderedPageBreak/>
              <w:t>(магистрали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lastRenderedPageBreak/>
              <w:t>0 m</w:t>
            </w:r>
          </w:p>
        </w:tc>
        <w:tc>
          <w:tcPr>
            <w:tcW w:w="2801"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t xml:space="preserve">Първокласен път Е83 пресича потенциални местообитания на вида в района между селата Ясен и Опанец, но пресичането става изцяло върху мост, </w:t>
            </w:r>
            <w:r w:rsidRPr="00CB0B17">
              <w:rPr>
                <w:rFonts w:ascii="Times New Roman" w:eastAsiaTheme="minorHAnsi" w:hAnsi="Times New Roman"/>
              </w:rPr>
              <w:lastRenderedPageBreak/>
              <w:t>следователно пътят не представлява преграда и състояние на вида по този параметър към 2021 г. е благоприятно.</w:t>
            </w:r>
          </w:p>
        </w:tc>
        <w:tc>
          <w:tcPr>
            <w:tcW w:w="1985" w:type="dxa"/>
          </w:tcPr>
          <w:p w:rsidR="0093492A" w:rsidRPr="00CB0B17" w:rsidRDefault="0093492A" w:rsidP="0093492A">
            <w:pPr>
              <w:spacing w:after="160"/>
              <w:rPr>
                <w:rFonts w:ascii="Times New Roman" w:eastAsiaTheme="minorHAnsi" w:hAnsi="Times New Roman"/>
              </w:rPr>
            </w:pPr>
            <w:r w:rsidRPr="00CB0B17">
              <w:rPr>
                <w:rFonts w:ascii="Times New Roman" w:eastAsiaTheme="minorHAnsi" w:hAnsi="Times New Roman"/>
              </w:rPr>
              <w:lastRenderedPageBreak/>
              <w:t>Поддържане свързаността на потенциалните местообитания</w:t>
            </w:r>
          </w:p>
        </w:tc>
      </w:tr>
    </w:tbl>
    <w:p w:rsidR="0093492A" w:rsidRPr="0093492A" w:rsidRDefault="0093492A" w:rsidP="0093492A">
      <w:pPr>
        <w:spacing w:after="0" w:line="240" w:lineRule="auto"/>
        <w:jc w:val="both"/>
        <w:rPr>
          <w:rFonts w:ascii="Times New Roman" w:eastAsiaTheme="minorHAnsi" w:hAnsi="Times New Roman"/>
          <w:b/>
          <w:sz w:val="24"/>
          <w:szCs w:val="24"/>
          <w:lang w:val="en-US"/>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7. Необходимост от актуализация на СФ на защитената зона</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93492A">
        <w:rPr>
          <w:rFonts w:ascii="Times New Roman" w:eastAsiaTheme="minorHAnsi" w:hAnsi="Times New Roman"/>
          <w:i/>
          <w:sz w:val="24"/>
          <w:szCs w:val="24"/>
          <w:lang w:val="en-US"/>
        </w:rPr>
        <w:t>Triturus karelinii</w:t>
      </w:r>
      <w:r w:rsidRPr="0093492A">
        <w:rPr>
          <w:rFonts w:ascii="Times New Roman" w:eastAsiaTheme="minorHAnsi" w:hAnsi="Times New Roman"/>
          <w:sz w:val="24"/>
          <w:szCs w:val="24"/>
          <w:lang w:val="en-US"/>
        </w:rPr>
        <w:t xml:space="preserve"> </w:t>
      </w:r>
      <w:r w:rsidRPr="0093492A">
        <w:rPr>
          <w:rFonts w:ascii="Times New Roman" w:eastAsiaTheme="minorHAnsi" w:hAnsi="Times New Roman"/>
          <w:sz w:val="24"/>
          <w:szCs w:val="24"/>
        </w:rPr>
        <w:t>дефинирането на находище е силно затруднено, поради факта че видът обитава стоящи водоеми от различен тип и с различна площ (от временни локви до големи блата), а освен това има и сухоземна фаза. Що се отнася до големи по площ водоеми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„много рядък“ (V), отколкото „наличен“ (Р).</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lastRenderedPageBreak/>
        <w:t>По отношение качеството на данните (D.qual.) също се налага промяна, тъй като според анализа на наличната информация изглежда, че качеството отговаря повече на дефиницията „лошо“ (Р), отколкото на „недостатъчни данни“ (</w:t>
      </w:r>
      <w:r w:rsidRPr="0093492A">
        <w:rPr>
          <w:rFonts w:ascii="Times New Roman" w:eastAsiaTheme="minorHAnsi" w:hAnsi="Times New Roman"/>
          <w:sz w:val="24"/>
          <w:szCs w:val="24"/>
          <w:lang w:val="en-US"/>
        </w:rPr>
        <w:t>DD</w:t>
      </w:r>
      <w:r w:rsidRPr="0093492A">
        <w:rPr>
          <w:rFonts w:ascii="Times New Roman" w:eastAsiaTheme="minorHAnsi" w:hAnsi="Times New Roman"/>
          <w:sz w:val="24"/>
          <w:szCs w:val="24"/>
        </w:rPr>
        <w:t>).</w:t>
      </w:r>
    </w:p>
    <w:p w:rsidR="0093492A" w:rsidRPr="0093492A" w:rsidRDefault="0093492A" w:rsidP="0093492A">
      <w:pPr>
        <w:spacing w:after="0" w:line="240" w:lineRule="auto"/>
        <w:ind w:firstLine="567"/>
        <w:jc w:val="both"/>
        <w:rPr>
          <w:rFonts w:ascii="Times New Roman" w:eastAsiaTheme="minorHAnsi" w:hAnsi="Times New Roman"/>
          <w:sz w:val="24"/>
          <w:szCs w:val="24"/>
        </w:rPr>
      </w:pPr>
      <w:r w:rsidRPr="0093492A">
        <w:rPr>
          <w:rFonts w:ascii="Times New Roman" w:eastAsiaTheme="minorHAnsi" w:hAnsi="Times New Roman"/>
          <w:sz w:val="24"/>
          <w:szCs w:val="24"/>
        </w:rPr>
        <w:t>Предложените актуализации на СФ са както следва:</w:t>
      </w:r>
    </w:p>
    <w:p w:rsidR="0093492A" w:rsidRPr="0093492A" w:rsidRDefault="0093492A" w:rsidP="0093492A">
      <w:pPr>
        <w:spacing w:after="0" w:line="240" w:lineRule="auto"/>
        <w:ind w:firstLine="567"/>
        <w:jc w:val="both"/>
        <w:rPr>
          <w:rFonts w:ascii="Times New Roman" w:eastAsiaTheme="minorHAnsi" w:hAnsi="Times New Roman"/>
          <w:sz w:val="24"/>
          <w:szCs w:val="24"/>
        </w:rPr>
      </w:pPr>
    </w:p>
    <w:tbl>
      <w:tblPr>
        <w:tblStyle w:val="TableGrid"/>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93492A" w:rsidRPr="00CB0B17" w:rsidTr="0093492A">
        <w:trPr>
          <w:trHeight w:val="255"/>
          <w:tblHeader/>
        </w:trPr>
        <w:tc>
          <w:tcPr>
            <w:tcW w:w="2434" w:type="dxa"/>
          </w:tcPr>
          <w:p w:rsidR="0093492A" w:rsidRPr="00CB0B17" w:rsidRDefault="0093492A" w:rsidP="0093492A">
            <w:pPr>
              <w:jc w:val="both"/>
              <w:rPr>
                <w:rFonts w:ascii="Times New Roman" w:eastAsiaTheme="minorHAnsi" w:hAnsi="Times New Roman"/>
              </w:rPr>
            </w:pPr>
          </w:p>
        </w:tc>
        <w:tc>
          <w:tcPr>
            <w:tcW w:w="4142" w:type="dxa"/>
            <w:gridSpan w:val="5"/>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Population in the site</w:t>
            </w:r>
          </w:p>
        </w:tc>
        <w:tc>
          <w:tcPr>
            <w:tcW w:w="3033" w:type="dxa"/>
            <w:gridSpan w:val="4"/>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Site assessment</w:t>
            </w:r>
          </w:p>
        </w:tc>
      </w:tr>
      <w:tr w:rsidR="0093492A" w:rsidRPr="00CB0B17" w:rsidTr="0093492A">
        <w:trPr>
          <w:trHeight w:val="255"/>
        </w:trPr>
        <w:tc>
          <w:tcPr>
            <w:tcW w:w="2434" w:type="dxa"/>
          </w:tcPr>
          <w:p w:rsidR="0093492A" w:rsidRPr="00CB0B17" w:rsidRDefault="0093492A" w:rsidP="0093492A">
            <w:pPr>
              <w:jc w:val="both"/>
              <w:rPr>
                <w:rFonts w:ascii="Times New Roman" w:eastAsiaTheme="minorHAnsi" w:hAnsi="Times New Roman"/>
              </w:rPr>
            </w:pPr>
          </w:p>
        </w:tc>
        <w:tc>
          <w:tcPr>
            <w:tcW w:w="1326" w:type="dxa"/>
            <w:gridSpan w:val="2"/>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Size</w:t>
            </w:r>
          </w:p>
        </w:tc>
        <w:tc>
          <w:tcPr>
            <w:tcW w:w="120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Unit</w:t>
            </w:r>
          </w:p>
        </w:tc>
        <w:tc>
          <w:tcPr>
            <w:tcW w:w="650"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Cat.</w:t>
            </w:r>
          </w:p>
        </w:tc>
        <w:tc>
          <w:tcPr>
            <w:tcW w:w="96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D.qual.</w:t>
            </w:r>
          </w:p>
        </w:tc>
        <w:tc>
          <w:tcPr>
            <w:tcW w:w="1097"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A/B/C/D</w:t>
            </w:r>
          </w:p>
        </w:tc>
        <w:tc>
          <w:tcPr>
            <w:tcW w:w="1936" w:type="dxa"/>
            <w:gridSpan w:val="3"/>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A/B/C</w:t>
            </w:r>
          </w:p>
        </w:tc>
      </w:tr>
      <w:tr w:rsidR="0093492A" w:rsidRPr="00CB0B17" w:rsidTr="0093492A">
        <w:trPr>
          <w:trHeight w:val="255"/>
        </w:trPr>
        <w:tc>
          <w:tcPr>
            <w:tcW w:w="2434" w:type="dxa"/>
          </w:tcPr>
          <w:p w:rsidR="0093492A" w:rsidRPr="00CB0B17" w:rsidRDefault="0093492A" w:rsidP="0093492A">
            <w:pPr>
              <w:jc w:val="both"/>
              <w:rPr>
                <w:rFonts w:ascii="Times New Roman" w:eastAsiaTheme="minorHAnsi" w:hAnsi="Times New Roman"/>
              </w:rPr>
            </w:pPr>
          </w:p>
        </w:tc>
        <w:tc>
          <w:tcPr>
            <w:tcW w:w="64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Min</w:t>
            </w:r>
          </w:p>
        </w:tc>
        <w:tc>
          <w:tcPr>
            <w:tcW w:w="68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r w:rsidRPr="00CB0B17">
              <w:rPr>
                <w:rFonts w:ascii="Times New Roman" w:eastAsiaTheme="minorHAnsi" w:hAnsi="Times New Roman"/>
                <w:b/>
              </w:rPr>
              <w:t>Max</w:t>
            </w:r>
          </w:p>
        </w:tc>
        <w:tc>
          <w:tcPr>
            <w:tcW w:w="120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650"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963" w:type="dxa"/>
            <w:shd w:val="clear" w:color="auto" w:fill="D9D9D9" w:themeFill="background1" w:themeFillShade="D9"/>
            <w:noWrap/>
          </w:tcPr>
          <w:p w:rsidR="0093492A" w:rsidRPr="00CB0B17" w:rsidRDefault="0093492A" w:rsidP="0093492A">
            <w:pPr>
              <w:jc w:val="both"/>
              <w:rPr>
                <w:rFonts w:ascii="Times New Roman" w:eastAsiaTheme="minorHAnsi" w:hAnsi="Times New Roman"/>
                <w:b/>
              </w:rPr>
            </w:pPr>
          </w:p>
        </w:tc>
        <w:tc>
          <w:tcPr>
            <w:tcW w:w="1097"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Pop.</w:t>
            </w:r>
          </w:p>
        </w:tc>
        <w:tc>
          <w:tcPr>
            <w:tcW w:w="703"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Con.</w:t>
            </w:r>
          </w:p>
        </w:tc>
        <w:tc>
          <w:tcPr>
            <w:tcW w:w="583"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Iso.</w:t>
            </w:r>
          </w:p>
        </w:tc>
        <w:tc>
          <w:tcPr>
            <w:tcW w:w="650" w:type="dxa"/>
            <w:shd w:val="clear" w:color="auto" w:fill="D9D9D9" w:themeFill="background1" w:themeFillShade="D9"/>
            <w:noWrap/>
          </w:tcPr>
          <w:p w:rsidR="0093492A" w:rsidRPr="00CB0B17" w:rsidRDefault="0093492A" w:rsidP="0093492A">
            <w:pPr>
              <w:rPr>
                <w:rFonts w:ascii="Times New Roman" w:eastAsiaTheme="minorHAnsi" w:hAnsi="Times New Roman"/>
                <w:b/>
              </w:rPr>
            </w:pPr>
            <w:r w:rsidRPr="00CB0B17">
              <w:rPr>
                <w:rFonts w:ascii="Times New Roman" w:eastAsiaTheme="minorHAnsi" w:hAnsi="Times New Roman"/>
                <w:b/>
              </w:rPr>
              <w:t>Glo.</w:t>
            </w:r>
          </w:p>
        </w:tc>
      </w:tr>
      <w:tr w:rsidR="0093492A" w:rsidRPr="00CB0B17" w:rsidTr="0093492A">
        <w:trPr>
          <w:trHeight w:val="255"/>
        </w:trPr>
        <w:tc>
          <w:tcPr>
            <w:tcW w:w="2434" w:type="dxa"/>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Съществуваща оценка</w:t>
            </w:r>
          </w:p>
        </w:tc>
        <w:tc>
          <w:tcPr>
            <w:tcW w:w="643" w:type="dxa"/>
            <w:noWrap/>
          </w:tcPr>
          <w:p w:rsidR="0093492A" w:rsidRPr="00CB0B17" w:rsidRDefault="0093492A" w:rsidP="0093492A">
            <w:pPr>
              <w:rPr>
                <w:rFonts w:ascii="Times New Roman" w:eastAsiaTheme="minorHAnsi" w:hAnsi="Times New Roman"/>
              </w:rPr>
            </w:pPr>
          </w:p>
        </w:tc>
        <w:tc>
          <w:tcPr>
            <w:tcW w:w="683" w:type="dxa"/>
            <w:noWrap/>
          </w:tcPr>
          <w:p w:rsidR="0093492A" w:rsidRPr="00CB0B17" w:rsidRDefault="0093492A" w:rsidP="0093492A">
            <w:pPr>
              <w:rPr>
                <w:rFonts w:ascii="Times New Roman" w:eastAsiaTheme="minorHAnsi" w:hAnsi="Times New Roman"/>
              </w:rPr>
            </w:pPr>
          </w:p>
        </w:tc>
        <w:tc>
          <w:tcPr>
            <w:tcW w:w="12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localities</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P</w:t>
            </w:r>
          </w:p>
        </w:tc>
        <w:tc>
          <w:tcPr>
            <w:tcW w:w="96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DD</w:t>
            </w:r>
          </w:p>
        </w:tc>
        <w:tc>
          <w:tcPr>
            <w:tcW w:w="1097"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C</w:t>
            </w:r>
          </w:p>
        </w:tc>
        <w:tc>
          <w:tcPr>
            <w:tcW w:w="7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c>
          <w:tcPr>
            <w:tcW w:w="5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B</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B</w:t>
            </w:r>
          </w:p>
        </w:tc>
      </w:tr>
      <w:tr w:rsidR="0093492A" w:rsidRPr="00CB0B17" w:rsidTr="0093492A">
        <w:trPr>
          <w:trHeight w:val="255"/>
        </w:trPr>
        <w:tc>
          <w:tcPr>
            <w:tcW w:w="2434" w:type="dxa"/>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Актуализация</w:t>
            </w:r>
          </w:p>
        </w:tc>
        <w:tc>
          <w:tcPr>
            <w:tcW w:w="64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1</w:t>
            </w:r>
          </w:p>
        </w:tc>
        <w:tc>
          <w:tcPr>
            <w:tcW w:w="6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1</w:t>
            </w:r>
          </w:p>
        </w:tc>
        <w:tc>
          <w:tcPr>
            <w:tcW w:w="12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grids1x1</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V</w:t>
            </w:r>
          </w:p>
        </w:tc>
        <w:tc>
          <w:tcPr>
            <w:tcW w:w="96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Р</w:t>
            </w:r>
          </w:p>
        </w:tc>
        <w:tc>
          <w:tcPr>
            <w:tcW w:w="1097"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C</w:t>
            </w:r>
          </w:p>
        </w:tc>
        <w:tc>
          <w:tcPr>
            <w:tcW w:w="70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A</w:t>
            </w:r>
          </w:p>
        </w:tc>
        <w:tc>
          <w:tcPr>
            <w:tcW w:w="583"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B</w:t>
            </w:r>
          </w:p>
        </w:tc>
        <w:tc>
          <w:tcPr>
            <w:tcW w:w="650" w:type="dxa"/>
            <w:noWrap/>
          </w:tcPr>
          <w:p w:rsidR="0093492A" w:rsidRPr="00CB0B17" w:rsidRDefault="0093492A" w:rsidP="0093492A">
            <w:pPr>
              <w:rPr>
                <w:rFonts w:ascii="Times New Roman" w:eastAsiaTheme="minorHAnsi" w:hAnsi="Times New Roman"/>
              </w:rPr>
            </w:pPr>
            <w:r w:rsidRPr="00CB0B17">
              <w:rPr>
                <w:rFonts w:ascii="Times New Roman" w:eastAsiaTheme="minorHAnsi" w:hAnsi="Times New Roman"/>
              </w:rPr>
              <w:t>B</w:t>
            </w:r>
          </w:p>
        </w:tc>
      </w:tr>
    </w:tbl>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jc w:val="both"/>
        <w:rPr>
          <w:rFonts w:ascii="Times New Roman" w:eastAsiaTheme="minorHAnsi" w:hAnsi="Times New Roman"/>
          <w:b/>
          <w:sz w:val="24"/>
          <w:szCs w:val="24"/>
        </w:rPr>
      </w:pPr>
      <w:r w:rsidRPr="0093492A">
        <w:rPr>
          <w:rFonts w:ascii="Times New Roman" w:eastAsiaTheme="minorHAnsi" w:hAnsi="Times New Roman"/>
          <w:b/>
          <w:sz w:val="24"/>
          <w:szCs w:val="24"/>
        </w:rPr>
        <w:t>8. Цитирана литература</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Бешков, В., К. Нанев. 2002. Земноводни и влечуги в България. Pensoft, София-Москва, 120 с.</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Stojanov, A., N. Tzankov, B. Naumov. 2011. Die Amphibien und Reptilien Bulgariens. Frankfurt am Main, Chimaira, 588 pp.</w:t>
      </w:r>
    </w:p>
    <w:p w:rsidR="0093492A" w:rsidRPr="0093492A" w:rsidRDefault="0093492A" w:rsidP="0093492A">
      <w:pPr>
        <w:spacing w:after="0" w:line="240" w:lineRule="auto"/>
        <w:ind w:left="567" w:hanging="567"/>
        <w:jc w:val="both"/>
        <w:rPr>
          <w:rFonts w:ascii="Times New Roman" w:eastAsiaTheme="minorHAnsi" w:hAnsi="Times New Roman"/>
          <w:sz w:val="24"/>
          <w:szCs w:val="24"/>
        </w:rPr>
      </w:pPr>
      <w:r w:rsidRPr="0093492A">
        <w:rPr>
          <w:rFonts w:ascii="Times New Roman" w:eastAsiaTheme="minorHAnsi" w:hAnsi="Times New Roman"/>
          <w:sz w:val="24"/>
          <w:szCs w:val="24"/>
        </w:rPr>
        <w:t>Wielstra, B., N. Sillero, J. Vörös, J. Arntzen. 2014. The distribution of the crested and marbled newt species (Amphibia: Salamandridae: Triturus) - an addition to the New Atlas of Amphibians and Reptiles of Europe. – Amphibia-Reptilia, 35: 376-381.</w:t>
      </w:r>
    </w:p>
    <w:p w:rsidR="0093492A" w:rsidRPr="0093492A" w:rsidRDefault="0093492A" w:rsidP="0093492A">
      <w:pPr>
        <w:spacing w:after="0" w:line="240" w:lineRule="auto"/>
        <w:jc w:val="both"/>
        <w:rPr>
          <w:rFonts w:ascii="Times New Roman" w:eastAsiaTheme="minorHAnsi" w:hAnsi="Times New Roman"/>
          <w:sz w:val="24"/>
          <w:szCs w:val="24"/>
        </w:rPr>
      </w:pPr>
    </w:p>
    <w:p w:rsidR="0093492A" w:rsidRPr="0093492A" w:rsidRDefault="0093492A" w:rsidP="0093492A">
      <w:pPr>
        <w:spacing w:after="0" w:line="240" w:lineRule="auto"/>
        <w:contextualSpacing/>
        <w:jc w:val="both"/>
        <w:rPr>
          <w:rFonts w:ascii="Times New Roman" w:eastAsiaTheme="minorHAnsi" w:hAnsi="Times New Roman"/>
          <w:sz w:val="24"/>
          <w:szCs w:val="24"/>
          <w:lang w:eastAsia="bg-BG"/>
        </w:rPr>
      </w:pPr>
      <w:r w:rsidRPr="0093492A">
        <w:rPr>
          <w:rFonts w:ascii="Times New Roman" w:eastAsiaTheme="minorHAnsi" w:hAnsi="Times New Roman"/>
          <w:i/>
          <w:sz w:val="24"/>
          <w:szCs w:val="24"/>
          <w:lang w:eastAsia="bg-BG"/>
        </w:rPr>
        <w:t>Автори</w:t>
      </w:r>
      <w:r w:rsidRPr="0093492A">
        <w:rPr>
          <w:rFonts w:ascii="Times New Roman" w:eastAsiaTheme="minorHAnsi" w:hAnsi="Times New Roman"/>
          <w:sz w:val="24"/>
          <w:szCs w:val="24"/>
          <w:lang w:eastAsia="bg-BG"/>
        </w:rPr>
        <w:t>: Борислав Наумов, Емилия Вачева, Симеон Луканов</w:t>
      </w:r>
    </w:p>
    <w:p w:rsidR="0093492A" w:rsidRDefault="0093492A" w:rsidP="004746F0">
      <w:pPr>
        <w:rPr>
          <w:rFonts w:ascii="Times New Roman" w:hAnsi="Times New Roman"/>
          <w:color w:val="1F497D" w:themeColor="text2"/>
          <w:sz w:val="28"/>
          <w:szCs w:val="28"/>
        </w:rPr>
      </w:pPr>
    </w:p>
    <w:p w:rsidR="007E046E" w:rsidRPr="0093492A" w:rsidRDefault="007E046E" w:rsidP="004746F0">
      <w:pPr>
        <w:rPr>
          <w:rFonts w:ascii="Times New Roman" w:hAnsi="Times New Roman"/>
          <w:color w:val="1F497D" w:themeColor="text2"/>
          <w:sz w:val="28"/>
          <w:szCs w:val="28"/>
        </w:rPr>
      </w:pPr>
    </w:p>
    <w:p w:rsidR="004A3686" w:rsidRDefault="004A3686" w:rsidP="007E046E">
      <w:pPr>
        <w:outlineLvl w:val="0"/>
        <w:rPr>
          <w:rFonts w:ascii="Times New Roman" w:hAnsi="Times New Roman"/>
          <w:b/>
          <w:color w:val="1F497D" w:themeColor="text2"/>
          <w:sz w:val="28"/>
          <w:szCs w:val="28"/>
          <w:u w:val="single"/>
          <w:lang w:val="en-US"/>
        </w:rPr>
      </w:pPr>
      <w:bookmarkStart w:id="73" w:name="_Toc88998090"/>
      <w:r w:rsidRPr="004A3686">
        <w:rPr>
          <w:rFonts w:ascii="Times New Roman" w:hAnsi="Times New Roman"/>
          <w:b/>
          <w:color w:val="1F497D" w:themeColor="text2"/>
          <w:sz w:val="28"/>
          <w:szCs w:val="28"/>
          <w:u w:val="single"/>
        </w:rPr>
        <w:t>Бозайници</w:t>
      </w:r>
      <w:bookmarkEnd w:id="73"/>
    </w:p>
    <w:p w:rsidR="004746F0" w:rsidRDefault="00F54975" w:rsidP="007E046E">
      <w:pPr>
        <w:outlineLvl w:val="1"/>
        <w:rPr>
          <w:rFonts w:ascii="Times New Roman" w:hAnsi="Times New Roman"/>
          <w:i/>
          <w:color w:val="1F497D" w:themeColor="text2"/>
          <w:sz w:val="28"/>
          <w:szCs w:val="28"/>
        </w:rPr>
      </w:pPr>
      <w:bookmarkStart w:id="74" w:name="_Toc88998091"/>
      <w:r>
        <w:rPr>
          <w:rFonts w:ascii="Times New Roman" w:hAnsi="Times New Roman"/>
          <w:color w:val="1F497D" w:themeColor="text2"/>
          <w:sz w:val="28"/>
          <w:szCs w:val="28"/>
        </w:rPr>
        <w:t>Природозащитни цели за</w:t>
      </w:r>
      <w:r w:rsidRPr="004746F0">
        <w:rPr>
          <w:rFonts w:ascii="Times New Roman" w:hAnsi="Times New Roman"/>
          <w:color w:val="1F497D" w:themeColor="text2"/>
          <w:sz w:val="28"/>
          <w:szCs w:val="28"/>
          <w:lang w:val="en-US"/>
        </w:rPr>
        <w:t xml:space="preserve"> </w:t>
      </w:r>
      <w:r w:rsidR="004746F0" w:rsidRPr="004746F0">
        <w:rPr>
          <w:rFonts w:ascii="Times New Roman" w:hAnsi="Times New Roman"/>
          <w:color w:val="1F497D" w:themeColor="text2"/>
          <w:sz w:val="28"/>
          <w:szCs w:val="28"/>
          <w:lang w:val="en-US"/>
        </w:rPr>
        <w:t xml:space="preserve">1308 </w:t>
      </w:r>
      <w:r w:rsidR="004746F0" w:rsidRPr="00F54975">
        <w:rPr>
          <w:rFonts w:ascii="Times New Roman" w:hAnsi="Times New Roman"/>
          <w:i/>
          <w:color w:val="1F497D" w:themeColor="text2"/>
          <w:sz w:val="28"/>
          <w:szCs w:val="28"/>
          <w:lang w:val="en-US"/>
        </w:rPr>
        <w:t>Barbastella barbastellus</w:t>
      </w:r>
      <w:bookmarkEnd w:id="74"/>
    </w:p>
    <w:p w:rsidR="000028B7" w:rsidRPr="000028B7" w:rsidRDefault="000028B7" w:rsidP="000028B7">
      <w:pPr>
        <w:spacing w:before="120" w:after="120" w:line="240" w:lineRule="auto"/>
        <w:rPr>
          <w:rFonts w:ascii="Times New Roman" w:hAnsi="Times New Roman"/>
          <w:color w:val="000000"/>
          <w:sz w:val="24"/>
          <w:szCs w:val="24"/>
          <w:lang w:eastAsia="bg-BG"/>
        </w:rPr>
      </w:pPr>
      <w:r w:rsidRPr="000028B7">
        <w:rPr>
          <w:rFonts w:ascii="Times New Roman" w:hAnsi="Times New Roman"/>
          <w:b/>
          <w:bCs/>
          <w:sz w:val="24"/>
          <w:szCs w:val="24"/>
          <w:lang w:eastAsia="bg-BG"/>
        </w:rPr>
        <w:t xml:space="preserve">1. Код и наименование на </w:t>
      </w:r>
      <w:r>
        <w:rPr>
          <w:rFonts w:ascii="Times New Roman" w:hAnsi="Times New Roman"/>
          <w:b/>
          <w:bCs/>
          <w:sz w:val="24"/>
          <w:szCs w:val="24"/>
          <w:lang w:eastAsia="bg-BG"/>
        </w:rPr>
        <w:t>вида</w:t>
      </w:r>
      <w:r w:rsidRPr="000028B7">
        <w:rPr>
          <w:rFonts w:ascii="Times New Roman" w:hAnsi="Times New Roman"/>
          <w:b/>
          <w:bCs/>
          <w:sz w:val="24"/>
          <w:szCs w:val="24"/>
          <w:lang w:eastAsia="bg-BG"/>
        </w:rPr>
        <w:t>:</w:t>
      </w:r>
      <w:r w:rsidRPr="000028B7">
        <w:rPr>
          <w:rFonts w:ascii="Times New Roman" w:hAnsi="Times New Roman"/>
          <w:bCs/>
          <w:sz w:val="24"/>
          <w:szCs w:val="24"/>
          <w:lang w:eastAsia="bg-BG"/>
        </w:rPr>
        <w:t xml:space="preserve"> </w:t>
      </w:r>
      <w:r w:rsidRPr="000028B7">
        <w:rPr>
          <w:rFonts w:ascii="Times New Roman" w:hAnsi="Times New Roman"/>
          <w:sz w:val="24"/>
          <w:szCs w:val="24"/>
          <w:lang w:eastAsia="bg-BG"/>
        </w:rPr>
        <w:t>1308</w:t>
      </w:r>
      <w:r w:rsidRPr="000028B7">
        <w:rPr>
          <w:rFonts w:ascii="Times New Roman" w:hAnsi="Times New Roman"/>
          <w:b/>
          <w:bCs/>
          <w:color w:val="000000"/>
          <w:sz w:val="24"/>
          <w:szCs w:val="24"/>
          <w:lang w:eastAsia="bg-BG"/>
        </w:rPr>
        <w:t xml:space="preserve"> </w:t>
      </w:r>
      <w:r w:rsidRPr="000028B7">
        <w:rPr>
          <w:rFonts w:ascii="Times New Roman" w:hAnsi="Times New Roman"/>
          <w:i/>
          <w:iCs/>
          <w:color w:val="000000"/>
          <w:sz w:val="24"/>
          <w:szCs w:val="24"/>
          <w:lang w:eastAsia="bg-BG"/>
        </w:rPr>
        <w:t xml:space="preserve">Barbastella barbastellus </w:t>
      </w:r>
      <w:r w:rsidRPr="000028B7">
        <w:rPr>
          <w:rFonts w:ascii="Times New Roman" w:hAnsi="Times New Roman"/>
          <w:color w:val="000000"/>
          <w:sz w:val="24"/>
          <w:szCs w:val="24"/>
          <w:lang w:eastAsia="bg-BG"/>
        </w:rPr>
        <w:t>(Schreber, 1774)</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 xml:space="preserve">- </w:t>
      </w:r>
      <w:r w:rsidRPr="000028B7">
        <w:rPr>
          <w:rFonts w:ascii="Times New Roman" w:hAnsi="Times New Roman"/>
          <w:sz w:val="24"/>
          <w:szCs w:val="24"/>
          <w:lang w:val="en-GB" w:eastAsia="bg-BG"/>
        </w:rPr>
        <w:t xml:space="preserve"> </w:t>
      </w:r>
      <w:r w:rsidRPr="000028B7">
        <w:rPr>
          <w:rFonts w:ascii="Times New Roman" w:hAnsi="Times New Roman"/>
          <w:bCs/>
          <w:color w:val="000000"/>
          <w:sz w:val="24"/>
          <w:szCs w:val="24"/>
          <w:lang w:eastAsia="bg-BG"/>
        </w:rPr>
        <w:t>Широкоух прилеп</w:t>
      </w:r>
    </w:p>
    <w:p w:rsidR="000028B7" w:rsidRPr="000028B7" w:rsidRDefault="000028B7" w:rsidP="000028B7">
      <w:pPr>
        <w:spacing w:before="120" w:after="0" w:line="240" w:lineRule="auto"/>
        <w:rPr>
          <w:rFonts w:ascii="Times New Roman" w:hAnsi="Times New Roman"/>
          <w:b/>
          <w:bCs/>
          <w:sz w:val="24"/>
          <w:szCs w:val="24"/>
          <w:lang w:eastAsia="bg-BG"/>
        </w:rPr>
      </w:pPr>
      <w:r w:rsidRPr="000028B7">
        <w:rPr>
          <w:rFonts w:ascii="Times New Roman" w:hAnsi="Times New Roman"/>
          <w:b/>
          <w:bCs/>
          <w:sz w:val="24"/>
          <w:szCs w:val="24"/>
          <w:lang w:eastAsia="bg-BG"/>
        </w:rPr>
        <w:t xml:space="preserve">2. Кратка характеристика </w:t>
      </w:r>
      <w:r>
        <w:rPr>
          <w:rFonts w:ascii="Times New Roman" w:hAnsi="Times New Roman"/>
          <w:b/>
          <w:bCs/>
          <w:sz w:val="24"/>
          <w:szCs w:val="24"/>
          <w:lang w:eastAsia="bg-BG"/>
        </w:rPr>
        <w:t>на целевия обект</w:t>
      </w:r>
    </w:p>
    <w:p w:rsidR="000028B7" w:rsidRPr="000028B7" w:rsidRDefault="000028B7" w:rsidP="000028B7">
      <w:pPr>
        <w:spacing w:after="0" w:line="240" w:lineRule="auto"/>
        <w:ind w:firstLine="709"/>
        <w:jc w:val="both"/>
        <w:rPr>
          <w:rFonts w:ascii="Times New Roman" w:hAnsi="Times New Roman"/>
          <w:color w:val="000000"/>
          <w:sz w:val="24"/>
          <w:szCs w:val="24"/>
          <w:lang w:val="en-GB" w:eastAsia="bg-BG"/>
        </w:rPr>
      </w:pPr>
      <w:r w:rsidRPr="000028B7">
        <w:rPr>
          <w:rFonts w:ascii="Times New Roman" w:hAnsi="Times New Roman"/>
          <w:color w:val="000000"/>
          <w:sz w:val="24"/>
          <w:szCs w:val="24"/>
          <w:lang w:eastAsia="bg-BG"/>
        </w:rPr>
        <w:t>Среден по размери, тъмно оцветен прилеп, с къси заоблени уши, чиито основи са сраснали. Козината е дълга, копринена. Гръбната страна е тъмнокафява, със сребрист отенък, тъй като върховете на космите са светли. Долната страна е тъмносива. Лицето и ушите са черни, а мембраните – тъмнокафяви.</w:t>
      </w:r>
    </w:p>
    <w:p w:rsidR="000028B7" w:rsidRPr="000028B7" w:rsidRDefault="000028B7" w:rsidP="000028B7">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Храни се главно с дребни нощни пеперуди (</w:t>
      </w:r>
      <w:r w:rsidRPr="000028B7">
        <w:rPr>
          <w:rFonts w:ascii="Times New Roman" w:hAnsi="Times New Roman"/>
          <w:sz w:val="24"/>
          <w:szCs w:val="24"/>
          <w:lang w:val="en-US" w:eastAsia="bg-BG"/>
        </w:rPr>
        <w:t xml:space="preserve">Sierro, 1999; </w:t>
      </w:r>
      <w:r w:rsidRPr="000028B7">
        <w:rPr>
          <w:rFonts w:ascii="Times New Roman" w:hAnsi="Times New Roman"/>
          <w:sz w:val="24"/>
          <w:szCs w:val="24"/>
          <w:lang w:eastAsia="bg-BG"/>
        </w:rPr>
        <w:t>Goerlitz et al. 2010; Zeale et al. 2011)</w:t>
      </w:r>
      <w:r w:rsidRPr="000028B7">
        <w:rPr>
          <w:rFonts w:ascii="Times New Roman" w:hAnsi="Times New Roman"/>
          <w:sz w:val="24"/>
          <w:szCs w:val="24"/>
          <w:lang w:val="en-US" w:eastAsia="bg-BG"/>
        </w:rPr>
        <w:t xml:space="preserve">. </w:t>
      </w:r>
      <w:r w:rsidRPr="000028B7">
        <w:rPr>
          <w:rFonts w:ascii="Times New Roman" w:hAnsi="Times New Roman"/>
          <w:sz w:val="24"/>
          <w:szCs w:val="24"/>
          <w:lang w:eastAsia="bg-BG"/>
        </w:rPr>
        <w:t xml:space="preserve">Обилието на тези насекоми е вероятно основен фактор за съществуването на вида. Предполага се, че намаляването им в резултат от селско- и горскостопански практики   (широкото използване на органохлоридни инсектициди) е </w:t>
      </w:r>
      <w:r w:rsidRPr="000028B7">
        <w:rPr>
          <w:rFonts w:ascii="Times New Roman" w:hAnsi="Times New Roman"/>
          <w:sz w:val="24"/>
          <w:szCs w:val="24"/>
          <w:lang w:eastAsia="bg-BG"/>
        </w:rPr>
        <w:lastRenderedPageBreak/>
        <w:t>една от главните причини за намаляване на числеността на вида в Европа  (</w:t>
      </w:r>
      <w:r w:rsidRPr="000028B7">
        <w:rPr>
          <w:rFonts w:ascii="Times New Roman" w:hAnsi="Times New Roman"/>
          <w:sz w:val="24"/>
          <w:szCs w:val="24"/>
          <w:lang w:val="en-US" w:eastAsia="bg-BG"/>
        </w:rPr>
        <w:t>Sierro, 1999</w:t>
      </w:r>
      <w:r w:rsidRPr="000028B7">
        <w:rPr>
          <w:rFonts w:ascii="Times New Roman" w:hAnsi="Times New Roman"/>
          <w:sz w:val="24"/>
          <w:szCs w:val="24"/>
          <w:lang w:eastAsia="bg-BG"/>
        </w:rPr>
        <w:t xml:space="preserve">). </w:t>
      </w:r>
    </w:p>
    <w:p w:rsidR="000028B7" w:rsidRPr="000028B7" w:rsidRDefault="000028B7" w:rsidP="000028B7">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Предпочита горски местообитания, а избягва скалисти места, редки гори и открити пространства  (</w:t>
      </w:r>
      <w:r w:rsidRPr="000028B7">
        <w:rPr>
          <w:rFonts w:ascii="Times New Roman" w:hAnsi="Times New Roman"/>
          <w:color w:val="000000"/>
          <w:sz w:val="24"/>
          <w:szCs w:val="24"/>
          <w:lang w:eastAsia="bg-BG"/>
        </w:rPr>
        <w:t>Sierro, 1999; Russo et al., 2004)</w:t>
      </w:r>
      <w:r w:rsidRPr="000028B7">
        <w:rPr>
          <w:rFonts w:ascii="Times New Roman" w:hAnsi="Times New Roman"/>
          <w:sz w:val="24"/>
          <w:szCs w:val="24"/>
          <w:lang w:eastAsia="bg-BG"/>
        </w:rPr>
        <w:t>. Индивидуалната територия варира в широки граници от 9 ха</w:t>
      </w:r>
      <w:r w:rsidRPr="000028B7">
        <w:rPr>
          <w:rFonts w:ascii="Times New Roman" w:hAnsi="Times New Roman"/>
          <w:color w:val="000000"/>
          <w:sz w:val="24"/>
          <w:szCs w:val="24"/>
          <w:lang w:eastAsia="bg-BG"/>
        </w:rPr>
        <w:t xml:space="preserve"> </w:t>
      </w:r>
      <w:r w:rsidRPr="000028B7">
        <w:rPr>
          <w:rFonts w:ascii="Times New Roman" w:hAnsi="Times New Roman"/>
          <w:sz w:val="24"/>
          <w:szCs w:val="24"/>
          <w:lang w:eastAsia="bg-BG"/>
        </w:rPr>
        <w:t>(</w:t>
      </w:r>
      <w:r w:rsidRPr="000028B7">
        <w:rPr>
          <w:rFonts w:ascii="Times New Roman" w:hAnsi="Times New Roman"/>
          <w:color w:val="000000"/>
          <w:sz w:val="24"/>
          <w:szCs w:val="24"/>
          <w:lang w:eastAsia="bg-BG"/>
        </w:rPr>
        <w:t>Sierro, 1999) до 56.9-1293.3 ha</w:t>
      </w:r>
      <w:r w:rsidRPr="000028B7">
        <w:rPr>
          <w:rFonts w:ascii="Times New Roman" w:hAnsi="Times New Roman"/>
          <w:sz w:val="24"/>
          <w:szCs w:val="24"/>
          <w:lang w:eastAsia="bg-BG"/>
        </w:rPr>
        <w:t xml:space="preserve">  (Carr et al., 2016). Най-посещаваните </w:t>
      </w:r>
      <w:r w:rsidRPr="000028B7">
        <w:rPr>
          <w:rFonts w:ascii="Times New Roman" w:hAnsi="Times New Roman"/>
          <w:color w:val="000000"/>
          <w:sz w:val="24"/>
          <w:szCs w:val="24"/>
          <w:lang w:eastAsia="bg-BG"/>
        </w:rPr>
        <w:t xml:space="preserve">участъци са тези, осигуряващи обилна плячка - добре </w:t>
      </w:r>
      <w:r w:rsidRPr="000028B7">
        <w:rPr>
          <w:rFonts w:ascii="Times New Roman" w:hAnsi="Times New Roman"/>
          <w:sz w:val="24"/>
          <w:szCs w:val="24"/>
          <w:lang w:eastAsia="bg-BG"/>
        </w:rPr>
        <w:t xml:space="preserve">структурирани и продуктивни </w:t>
      </w:r>
      <w:r w:rsidRPr="000028B7">
        <w:rPr>
          <w:rFonts w:ascii="Times New Roman" w:hAnsi="Times New Roman"/>
          <w:color w:val="000000"/>
          <w:sz w:val="24"/>
          <w:szCs w:val="24"/>
          <w:lang w:eastAsia="bg-BG"/>
        </w:rPr>
        <w:t xml:space="preserve">гори </w:t>
      </w:r>
      <w:r w:rsidRPr="000028B7">
        <w:rPr>
          <w:rFonts w:ascii="Times New Roman" w:hAnsi="Times New Roman"/>
          <w:sz w:val="24"/>
          <w:szCs w:val="24"/>
          <w:lang w:eastAsia="bg-BG"/>
        </w:rPr>
        <w:t>и техните окрайнини (</w:t>
      </w:r>
      <w:r w:rsidRPr="000028B7">
        <w:rPr>
          <w:rFonts w:ascii="Times New Roman" w:hAnsi="Times New Roman"/>
          <w:color w:val="000000"/>
          <w:sz w:val="24"/>
          <w:szCs w:val="24"/>
          <w:lang w:eastAsia="bg-BG"/>
        </w:rPr>
        <w:t>Sierro, 1999), к</w:t>
      </w:r>
      <w:r w:rsidRPr="000028B7">
        <w:rPr>
          <w:rFonts w:ascii="Times New Roman" w:hAnsi="Times New Roman"/>
          <w:sz w:val="24"/>
          <w:szCs w:val="24"/>
          <w:lang w:eastAsia="bg-BG"/>
        </w:rPr>
        <w:t xml:space="preserve">райбрежни местообитания, както и естествени ливади. </w:t>
      </w:r>
      <w:r w:rsidRPr="000028B7">
        <w:rPr>
          <w:rFonts w:ascii="Times New Roman" w:hAnsi="Times New Roman"/>
          <w:sz w:val="24"/>
          <w:szCs w:val="24"/>
          <w:lang w:val="en-GB" w:eastAsia="bg-BG"/>
        </w:rPr>
        <w:t xml:space="preserve">Тези </w:t>
      </w:r>
      <w:r w:rsidRPr="000028B7">
        <w:rPr>
          <w:rFonts w:ascii="Times New Roman" w:hAnsi="Times New Roman"/>
          <w:sz w:val="24"/>
          <w:szCs w:val="24"/>
          <w:lang w:eastAsia="bg-BG"/>
        </w:rPr>
        <w:t xml:space="preserve">участъци </w:t>
      </w:r>
      <w:r w:rsidRPr="000028B7">
        <w:rPr>
          <w:rFonts w:ascii="Times New Roman" w:hAnsi="Times New Roman"/>
          <w:sz w:val="24"/>
          <w:szCs w:val="24"/>
          <w:lang w:val="en-GB" w:eastAsia="bg-BG"/>
        </w:rPr>
        <w:t xml:space="preserve">са много малка част от </w:t>
      </w:r>
      <w:r w:rsidRPr="000028B7">
        <w:rPr>
          <w:rFonts w:ascii="Times New Roman" w:hAnsi="Times New Roman"/>
          <w:sz w:val="24"/>
          <w:szCs w:val="24"/>
          <w:lang w:eastAsia="bg-BG"/>
        </w:rPr>
        <w:t xml:space="preserve">инидивидуалната територия (5 - 10%), използват се дълго време и не се припокриват при отделните индивиди. Тяхната площ е по-малко изменчива -  </w:t>
      </w:r>
      <w:r w:rsidRPr="000028B7">
        <w:rPr>
          <w:rFonts w:ascii="Times New Roman" w:hAnsi="Times New Roman"/>
          <w:color w:val="000000"/>
          <w:sz w:val="24"/>
          <w:szCs w:val="24"/>
          <w:lang w:eastAsia="bg-BG"/>
        </w:rPr>
        <w:t xml:space="preserve">5.7-27.9 ha </w:t>
      </w:r>
      <w:r w:rsidRPr="000028B7">
        <w:rPr>
          <w:rFonts w:ascii="Times New Roman" w:hAnsi="Times New Roman"/>
          <w:sz w:val="24"/>
          <w:szCs w:val="24"/>
          <w:lang w:eastAsia="bg-BG"/>
        </w:rPr>
        <w:t>(Carr et al., 2016).</w:t>
      </w:r>
      <w:r w:rsidRPr="000028B7">
        <w:rPr>
          <w:rFonts w:ascii="Times New Roman" w:hAnsi="Times New Roman"/>
          <w:color w:val="000000"/>
          <w:sz w:val="24"/>
          <w:szCs w:val="24"/>
          <w:lang w:eastAsia="bg-BG"/>
        </w:rPr>
        <w:t xml:space="preserve">  </w:t>
      </w:r>
      <w:r w:rsidRPr="000028B7">
        <w:rPr>
          <w:rFonts w:ascii="Times New Roman" w:hAnsi="Times New Roman"/>
          <w:sz w:val="24"/>
          <w:szCs w:val="24"/>
          <w:lang w:eastAsia="bg-BG"/>
        </w:rPr>
        <w:t xml:space="preserve"> </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 xml:space="preserve">За достигане на районите за хранене се отдалечава значително от дневното убежище – от 0 до 20 км, средно 7  км. Тези особености показват, че за локалното опазване на вида е важно да се подържат оптимални хранителни местообитания в радиус от 7 км около убежищата. Линейните ландшафтни елементи такива като полезащитни пояси, живи плетове, синури следва да се подържат в състояние, осигуряващо възможност за храненене и свързаност между убежищата и ловните местообитания  </w:t>
      </w:r>
      <w:r w:rsidRPr="000028B7">
        <w:rPr>
          <w:rFonts w:ascii="Times New Roman" w:hAnsi="Times New Roman"/>
          <w:sz w:val="24"/>
          <w:szCs w:val="24"/>
          <w:lang w:val="en-GB" w:eastAsia="bg-BG"/>
        </w:rPr>
        <w:t>(</w:t>
      </w:r>
      <w:r w:rsidRPr="000028B7">
        <w:rPr>
          <w:rFonts w:ascii="Times New Roman" w:hAnsi="Times New Roman"/>
          <w:sz w:val="24"/>
          <w:szCs w:val="24"/>
          <w:lang w:eastAsia="bg-BG"/>
        </w:rPr>
        <w:t>Zeale</w:t>
      </w:r>
      <w:r w:rsidRPr="000028B7">
        <w:rPr>
          <w:rFonts w:ascii="Times New Roman" w:hAnsi="Times New Roman"/>
          <w:sz w:val="24"/>
          <w:szCs w:val="24"/>
          <w:lang w:val="en-GB" w:eastAsia="bg-BG"/>
        </w:rPr>
        <w:t xml:space="preserve"> et al., </w:t>
      </w:r>
      <w:r w:rsidRPr="000028B7">
        <w:rPr>
          <w:rFonts w:ascii="Times New Roman" w:hAnsi="Times New Roman"/>
          <w:sz w:val="24"/>
          <w:szCs w:val="24"/>
          <w:lang w:eastAsia="bg-BG"/>
        </w:rPr>
        <w:t xml:space="preserve"> 2012</w:t>
      </w:r>
      <w:r w:rsidRPr="000028B7">
        <w:rPr>
          <w:rFonts w:ascii="Times New Roman" w:hAnsi="Times New Roman"/>
          <w:sz w:val="24"/>
          <w:szCs w:val="24"/>
          <w:lang w:val="en-GB" w:eastAsia="bg-BG"/>
        </w:rPr>
        <w:t>).</w:t>
      </w:r>
    </w:p>
    <w:p w:rsidR="000028B7" w:rsidRPr="000028B7" w:rsidRDefault="000028B7" w:rsidP="000028B7">
      <w:pPr>
        <w:spacing w:after="0" w:line="240" w:lineRule="auto"/>
        <w:ind w:firstLine="709"/>
        <w:jc w:val="both"/>
        <w:rPr>
          <w:rFonts w:ascii="Times New Roman" w:hAnsi="Times New Roman"/>
          <w:sz w:val="24"/>
          <w:szCs w:val="24"/>
          <w:lang w:eastAsia="bg-BG"/>
        </w:rPr>
      </w:pPr>
      <w:r w:rsidRPr="000028B7">
        <w:rPr>
          <w:rFonts w:ascii="Times New Roman" w:hAnsi="Times New Roman"/>
          <w:color w:val="000000"/>
          <w:sz w:val="24"/>
          <w:szCs w:val="24"/>
          <w:lang w:eastAsia="bg-BG"/>
        </w:rPr>
        <w:t>Раждат през юни по едно (рядко две) малки. Колониите за отглеждане на малките обикновено се състоят от 10-15 женски в  хралупи или под  кората на стари дървета</w:t>
      </w:r>
      <w:r w:rsidRPr="000028B7">
        <w:rPr>
          <w:rFonts w:ascii="Times New Roman" w:hAnsi="Times New Roman"/>
          <w:sz w:val="24"/>
          <w:szCs w:val="24"/>
          <w:lang w:eastAsia="bg-BG"/>
        </w:rPr>
        <w:t xml:space="preserve">. Най-предпочитани са големи мъртви дървета сред естествени гори, осигуряващи по-високи температури (южно изложение на отворите, по-голяма височина). Често сменя убежищата, което определя необходимостта от голям брой подходящи дървета. </w:t>
      </w:r>
      <w:r w:rsidRPr="000028B7">
        <w:rPr>
          <w:rFonts w:ascii="Times New Roman" w:hAnsi="Times New Roman"/>
          <w:color w:val="000000"/>
          <w:sz w:val="24"/>
          <w:szCs w:val="24"/>
          <w:lang w:eastAsia="bg-BG"/>
        </w:rPr>
        <w:t xml:space="preserve">Малкият размер на размножителните колонии, както и необходимостта от смяна на убежищата определят необходимостта от голям брой мъртви, </w:t>
      </w:r>
      <w:r w:rsidRPr="000028B7">
        <w:rPr>
          <w:rFonts w:ascii="Times New Roman" w:hAnsi="Times New Roman"/>
          <w:color w:val="000000"/>
          <w:sz w:val="24"/>
          <w:szCs w:val="24"/>
          <w:lang w:val="en-GB" w:eastAsia="bg-BG"/>
        </w:rPr>
        <w:t xml:space="preserve">а също и </w:t>
      </w:r>
      <w:r w:rsidRPr="000028B7">
        <w:rPr>
          <w:rFonts w:ascii="Times New Roman" w:hAnsi="Times New Roman"/>
          <w:color w:val="000000"/>
          <w:sz w:val="24"/>
          <w:szCs w:val="24"/>
          <w:lang w:eastAsia="bg-BG"/>
        </w:rPr>
        <w:t xml:space="preserve">зрели дървета, предлагащи подходящи убежища за осигуряване на жизнестпособна популация в даден район (Russo et al., 2004). </w:t>
      </w:r>
      <w:r w:rsidRPr="000028B7">
        <w:rPr>
          <w:rFonts w:ascii="Times New Roman" w:hAnsi="Times New Roman"/>
          <w:sz w:val="24"/>
          <w:szCs w:val="24"/>
          <w:lang w:eastAsia="bg-BG"/>
        </w:rPr>
        <w:t xml:space="preserve">Тези особености налагат при провеждане на сечи да се запазват зрелите и мъртвите дървета. </w:t>
      </w:r>
    </w:p>
    <w:p w:rsidR="000028B7" w:rsidRPr="000028B7" w:rsidRDefault="000028B7" w:rsidP="000028B7">
      <w:pPr>
        <w:spacing w:after="0" w:line="240" w:lineRule="auto"/>
        <w:ind w:firstLine="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 xml:space="preserve">При безпокойство напускат убежището дори и през деня, което се отразява неблагоприятно и при отглеждане на малките. В райони, където е установена концентрация на убежища следва да се предприемат мерки за избягване на безпокойството - ограничаване на достъпа на посетители, изместване на туристически пътеки и горски пътища </w:t>
      </w:r>
      <w:r w:rsidRPr="000028B7">
        <w:rPr>
          <w:rFonts w:ascii="Times New Roman" w:hAnsi="Times New Roman"/>
          <w:sz w:val="24"/>
          <w:szCs w:val="24"/>
          <w:lang w:eastAsia="bg-BG"/>
        </w:rPr>
        <w:t>(</w:t>
      </w:r>
      <w:r w:rsidRPr="000028B7">
        <w:rPr>
          <w:rFonts w:ascii="Times New Roman" w:hAnsi="Times New Roman"/>
          <w:color w:val="000000"/>
          <w:sz w:val="24"/>
          <w:szCs w:val="24"/>
          <w:lang w:eastAsia="bg-BG"/>
        </w:rPr>
        <w:t xml:space="preserve">Russo et al., 2004). </w:t>
      </w:r>
    </w:p>
    <w:p w:rsidR="000028B7" w:rsidRPr="000028B7" w:rsidRDefault="000028B7" w:rsidP="000028B7">
      <w:pPr>
        <w:spacing w:after="0" w:line="240" w:lineRule="auto"/>
        <w:ind w:firstLine="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 xml:space="preserve">Мъжките обикновено живеят поединично и нямат ясно изразени предпочитания към по-високи температури и през лятото. Често намират убежища в пещери и скални цепнатини с по-ниски температури </w:t>
      </w:r>
      <w:r w:rsidRPr="000028B7">
        <w:rPr>
          <w:rFonts w:ascii="Times New Roman" w:hAnsi="Times New Roman"/>
          <w:sz w:val="24"/>
          <w:szCs w:val="24"/>
          <w:lang w:eastAsia="bg-BG"/>
        </w:rPr>
        <w:t>(</w:t>
      </w:r>
      <w:r w:rsidRPr="000028B7">
        <w:rPr>
          <w:rFonts w:ascii="Times New Roman" w:hAnsi="Times New Roman"/>
          <w:color w:val="000000"/>
          <w:sz w:val="24"/>
          <w:szCs w:val="24"/>
          <w:lang w:eastAsia="bg-BG"/>
        </w:rPr>
        <w:t xml:space="preserve">Russo et al., 2004). </w:t>
      </w:r>
    </w:p>
    <w:p w:rsidR="000028B7" w:rsidRPr="000028B7" w:rsidRDefault="000028B7" w:rsidP="000028B7">
      <w:pPr>
        <w:spacing w:after="0" w:line="240" w:lineRule="auto"/>
        <w:ind w:firstLine="709"/>
        <w:jc w:val="both"/>
        <w:rPr>
          <w:rFonts w:ascii="Times New Roman" w:hAnsi="Times New Roman"/>
          <w:color w:val="000000"/>
          <w:sz w:val="24"/>
          <w:szCs w:val="24"/>
          <w:lang w:val="en-GB" w:eastAsia="bg-BG"/>
        </w:rPr>
      </w:pPr>
      <w:r w:rsidRPr="000028B7">
        <w:rPr>
          <w:rFonts w:ascii="Times New Roman" w:hAnsi="Times New Roman"/>
          <w:color w:val="000000"/>
          <w:sz w:val="24"/>
          <w:szCs w:val="24"/>
          <w:lang w:eastAsia="bg-BG"/>
        </w:rPr>
        <w:t xml:space="preserve">Зимният сън е от октомври до април, главно в подземни убежища (пещери, минни галерии, изби) по-рядко в хралупи на дървета. У нас предпочита студени пещери с температура около 0° </w:t>
      </w:r>
      <w:r w:rsidRPr="000028B7">
        <w:rPr>
          <w:rFonts w:ascii="Times New Roman" w:hAnsi="Times New Roman"/>
          <w:color w:val="000000"/>
          <w:sz w:val="24"/>
          <w:szCs w:val="24"/>
          <w:lang w:val="en-GB" w:eastAsia="bg-BG"/>
        </w:rPr>
        <w:t>- 5</w:t>
      </w:r>
      <w:r w:rsidRPr="000028B7">
        <w:rPr>
          <w:rFonts w:ascii="Times New Roman" w:hAnsi="Times New Roman"/>
          <w:color w:val="000000"/>
          <w:sz w:val="24"/>
          <w:szCs w:val="24"/>
          <w:lang w:eastAsia="bg-BG"/>
        </w:rPr>
        <w:t>°</w:t>
      </w:r>
      <w:r w:rsidRPr="000028B7">
        <w:rPr>
          <w:rFonts w:ascii="Times New Roman" w:hAnsi="Times New Roman"/>
          <w:color w:val="000000"/>
          <w:sz w:val="24"/>
          <w:szCs w:val="24"/>
          <w:lang w:val="en-GB" w:eastAsia="bg-BG"/>
        </w:rPr>
        <w:t xml:space="preserve"> </w:t>
      </w:r>
      <w:r w:rsidRPr="000028B7">
        <w:rPr>
          <w:rFonts w:ascii="Times New Roman" w:hAnsi="Times New Roman"/>
          <w:color w:val="000000"/>
          <w:sz w:val="24"/>
          <w:szCs w:val="24"/>
          <w:lang w:eastAsia="bg-BG"/>
        </w:rPr>
        <w:t xml:space="preserve">С. Зимува както поединично, така и в големи колонии, съставени от индивиди от двата пола. Копулацията е през есента и зимата. </w:t>
      </w:r>
    </w:p>
    <w:p w:rsidR="000028B7" w:rsidRPr="000028B7" w:rsidRDefault="000028B7" w:rsidP="000028B7">
      <w:pPr>
        <w:spacing w:after="0" w:line="240" w:lineRule="auto"/>
        <w:ind w:firstLine="709"/>
        <w:jc w:val="both"/>
        <w:rPr>
          <w:rFonts w:ascii="Times New Roman" w:hAnsi="Times New Roman"/>
          <w:sz w:val="24"/>
          <w:szCs w:val="24"/>
          <w:lang w:eastAsia="bg-BG"/>
        </w:rPr>
      </w:pPr>
      <w:r w:rsidRPr="000028B7">
        <w:rPr>
          <w:rFonts w:ascii="Times New Roman" w:hAnsi="Times New Roman"/>
          <w:color w:val="000000"/>
          <w:sz w:val="24"/>
          <w:szCs w:val="24"/>
          <w:lang w:eastAsia="bg-BG"/>
        </w:rPr>
        <w:t>Понякога мигрира – известни са придвижвания до 290 км.</w:t>
      </w:r>
      <w:r w:rsidRPr="000028B7">
        <w:rPr>
          <w:rFonts w:ascii="Times New Roman" w:hAnsi="Times New Roman"/>
          <w:color w:val="000000"/>
          <w:sz w:val="24"/>
          <w:szCs w:val="24"/>
          <w:lang w:eastAsia="bg-BG"/>
        </w:rPr>
        <w:br/>
      </w:r>
      <w:r w:rsidRPr="000028B7">
        <w:rPr>
          <w:rFonts w:ascii="Times New Roman" w:hAnsi="Times New Roman"/>
          <w:sz w:val="24"/>
          <w:szCs w:val="24"/>
          <w:lang w:eastAsia="bg-BG"/>
        </w:rPr>
        <w:t>Територията на Балканския полуостров е реликтна част от ареала</w:t>
      </w:r>
      <w:r w:rsidRPr="000028B7">
        <w:rPr>
          <w:rFonts w:ascii="Times New Roman" w:hAnsi="Times New Roman"/>
          <w:sz w:val="24"/>
          <w:szCs w:val="24"/>
          <w:lang w:val="en-US" w:eastAsia="bg-BG"/>
        </w:rPr>
        <w:t xml:space="preserve"> (Paunovic et al., 2003)</w:t>
      </w:r>
      <w:r w:rsidRPr="000028B7">
        <w:rPr>
          <w:rFonts w:ascii="Times New Roman" w:hAnsi="Times New Roman"/>
          <w:sz w:val="24"/>
          <w:szCs w:val="24"/>
          <w:lang w:eastAsia="bg-BG"/>
        </w:rPr>
        <w:t xml:space="preserve">. Рядък в България, разпространен главно в карстови и горски райони между 30 м и 1540 м  н. в. Видът е регистриран основно в субпланинските и планински райони на България </w:t>
      </w:r>
      <w:r w:rsidRPr="000028B7">
        <w:rPr>
          <w:rFonts w:ascii="Times New Roman" w:hAnsi="Times New Roman"/>
          <w:sz w:val="24"/>
          <w:szCs w:val="24"/>
          <w:lang w:val="en-GB" w:eastAsia="bg-BG"/>
        </w:rPr>
        <w:t xml:space="preserve"> - </w:t>
      </w:r>
      <w:r w:rsidRPr="000028B7">
        <w:rPr>
          <w:rFonts w:ascii="Times New Roman" w:hAnsi="Times New Roman"/>
          <w:sz w:val="24"/>
          <w:szCs w:val="24"/>
          <w:lang w:eastAsia="bg-BG"/>
        </w:rPr>
        <w:t xml:space="preserve"> Централна и Западна Стара планина и в Западните Родопи. Единични екземпляри са установявани </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 xml:space="preserve"> под 500 m</w:t>
      </w:r>
      <w:r w:rsidRPr="000028B7">
        <w:rPr>
          <w:rFonts w:ascii="Times New Roman" w:hAnsi="Times New Roman"/>
          <w:sz w:val="24"/>
          <w:szCs w:val="24"/>
          <w:lang w:val="en-GB" w:eastAsia="bg-BG"/>
        </w:rPr>
        <w:t xml:space="preserve"> н. м</w:t>
      </w:r>
      <w:r w:rsidRPr="000028B7">
        <w:rPr>
          <w:rFonts w:ascii="Times New Roman" w:hAnsi="Times New Roman"/>
          <w:sz w:val="24"/>
          <w:szCs w:val="24"/>
          <w:lang w:eastAsia="bg-BG"/>
        </w:rPr>
        <w:t xml:space="preserve"> (напр. Кресненски пролом (200 m), с. Жернов (150 m, Плевенско), Черноморец (10 m, Бургаско). Най-високото находище в България е пещерата Водните дупки в Централен Балкан – 1450 m. Понастоящем няма данни за местоположението на размножителни колонии на вида в България.  У нас през зимата най-често е намиран в студените, привходни части на пещерите при температури около 0-1-2ºС. В пещерата Водните дупки е установена най-голямата </w:t>
      </w:r>
      <w:r w:rsidRPr="000028B7">
        <w:rPr>
          <w:rFonts w:ascii="Times New Roman" w:hAnsi="Times New Roman"/>
          <w:sz w:val="24"/>
          <w:szCs w:val="24"/>
          <w:lang w:eastAsia="bg-BG"/>
        </w:rPr>
        <w:lastRenderedPageBreak/>
        <w:t>зимуваща колония на вида в страната (над 100 инд. през зимата на 2011 г.)</w:t>
      </w:r>
      <w:r w:rsidRPr="000028B7">
        <w:rPr>
          <w:rFonts w:ascii="Times New Roman" w:hAnsi="Times New Roman"/>
          <w:sz w:val="24"/>
          <w:szCs w:val="24"/>
          <w:lang w:val="en-US" w:eastAsia="bg-BG"/>
        </w:rPr>
        <w:t>, (</w:t>
      </w:r>
      <w:r w:rsidRPr="000028B7">
        <w:rPr>
          <w:rFonts w:ascii="Times New Roman" w:hAnsi="Times New Roman"/>
          <w:color w:val="000000"/>
          <w:sz w:val="24"/>
          <w:szCs w:val="24"/>
          <w:lang w:eastAsia="bg-BG"/>
        </w:rPr>
        <w:t>Schunger</w:t>
      </w:r>
      <w:r w:rsidRPr="000028B7">
        <w:rPr>
          <w:rFonts w:ascii="Times New Roman" w:hAnsi="Times New Roman"/>
          <w:color w:val="000000"/>
          <w:sz w:val="24"/>
          <w:szCs w:val="24"/>
          <w:lang w:val="en-US" w:eastAsia="bg-BG"/>
        </w:rPr>
        <w:t xml:space="preserve"> et al., 2004, Benda et al., 2003, </w:t>
      </w:r>
      <w:r w:rsidRPr="000028B7">
        <w:rPr>
          <w:rFonts w:ascii="Times New Roman" w:hAnsi="Times New Roman"/>
          <w:color w:val="000000"/>
          <w:sz w:val="24"/>
          <w:szCs w:val="24"/>
          <w:lang w:eastAsia="bg-BG"/>
        </w:rPr>
        <w:t>Иванова, Попов, 2007</w:t>
      </w:r>
      <w:r w:rsidRPr="000028B7">
        <w:rPr>
          <w:rFonts w:ascii="Times New Roman" w:hAnsi="Times New Roman"/>
          <w:color w:val="000000"/>
          <w:sz w:val="24"/>
          <w:szCs w:val="24"/>
          <w:lang w:val="en-US" w:eastAsia="bg-BG"/>
        </w:rPr>
        <w:t>)</w:t>
      </w:r>
      <w:r w:rsidRPr="000028B7">
        <w:rPr>
          <w:rFonts w:ascii="Times New Roman" w:hAnsi="Times New Roman"/>
          <w:sz w:val="24"/>
          <w:szCs w:val="24"/>
          <w:lang w:eastAsia="bg-BG"/>
        </w:rPr>
        <w:t>.</w:t>
      </w:r>
    </w:p>
    <w:p w:rsidR="000028B7" w:rsidRPr="000028B7" w:rsidRDefault="000028B7" w:rsidP="000028B7">
      <w:pPr>
        <w:spacing w:after="0" w:line="240" w:lineRule="auto"/>
        <w:ind w:firstLine="709"/>
        <w:jc w:val="both"/>
        <w:rPr>
          <w:rFonts w:ascii="Times New Roman" w:hAnsi="Times New Roman"/>
          <w:color w:val="000000"/>
          <w:sz w:val="24"/>
          <w:szCs w:val="24"/>
          <w:lang w:val="en-GB" w:eastAsia="bg-BG"/>
        </w:rPr>
      </w:pPr>
    </w:p>
    <w:p w:rsidR="000028B7" w:rsidRPr="000028B7" w:rsidRDefault="000028B7" w:rsidP="000028B7">
      <w:pPr>
        <w:spacing w:before="120" w:after="0" w:line="240" w:lineRule="auto"/>
        <w:rPr>
          <w:rFonts w:ascii="Times New Roman" w:hAnsi="Times New Roman"/>
          <w:b/>
          <w:bCs/>
          <w:sz w:val="24"/>
          <w:szCs w:val="24"/>
          <w:lang w:eastAsia="bg-BG"/>
        </w:rPr>
      </w:pPr>
      <w:r w:rsidRPr="000028B7">
        <w:rPr>
          <w:rFonts w:ascii="Times New Roman" w:hAnsi="Times New Roman"/>
          <w:b/>
          <w:bCs/>
          <w:sz w:val="24"/>
          <w:szCs w:val="24"/>
          <w:lang w:eastAsia="bg-BG"/>
        </w:rPr>
        <w:t xml:space="preserve">3. Състояние на биогеографско ниво и разпространение в мрежата </w:t>
      </w:r>
    </w:p>
    <w:p w:rsidR="000028B7" w:rsidRPr="000028B7" w:rsidRDefault="000028B7" w:rsidP="000028B7">
      <w:pPr>
        <w:spacing w:after="0" w:line="240" w:lineRule="auto"/>
        <w:ind w:firstLine="709"/>
        <w:jc w:val="both"/>
        <w:rPr>
          <w:rFonts w:ascii="Times New Roman" w:hAnsi="Times New Roman"/>
          <w:sz w:val="24"/>
          <w:szCs w:val="24"/>
          <w:lang w:val="en-GB" w:eastAsia="bg-BG"/>
        </w:rPr>
      </w:pPr>
      <w:r w:rsidRPr="000028B7">
        <w:rPr>
          <w:rFonts w:ascii="Times New Roman" w:hAnsi="Times New Roman"/>
          <w:sz w:val="24"/>
          <w:szCs w:val="24"/>
          <w:lang w:eastAsia="bg-BG"/>
        </w:rPr>
        <w:t xml:space="preserve">Предполага се, че у нас обитават около 10 000 индивида (Иванова, Попов, 2007). Според други експертни оценки, у нас обитават между 21576 и 36905 индивида, но липсва аргументация за тези цифри (Документ За Целите На Натура 2000). </w:t>
      </w:r>
    </w:p>
    <w:p w:rsidR="000028B7" w:rsidRDefault="000028B7" w:rsidP="000028B7">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Съгласно докладването по чл. 17 от Директивата за местообитанията, през 2013 г. (за периода 2007-2012 г.) и през 2019 г. (за периода 2013-2018г.), състоянието на вида е благоприятно, освен по Бъдещи перспективи</w:t>
      </w:r>
      <w:r w:rsidRPr="000028B7">
        <w:rPr>
          <w:rFonts w:ascii="Times New Roman" w:hAnsi="Times New Roman"/>
          <w:sz w:val="24"/>
          <w:szCs w:val="24"/>
          <w:lang w:val="en-GB" w:eastAsia="bg-BG"/>
        </w:rPr>
        <w:t xml:space="preserve"> за </w:t>
      </w:r>
      <w:r>
        <w:rPr>
          <w:rFonts w:ascii="Times New Roman" w:hAnsi="Times New Roman"/>
          <w:sz w:val="24"/>
          <w:szCs w:val="24"/>
          <w:lang w:eastAsia="bg-BG"/>
        </w:rPr>
        <w:t>К</w:t>
      </w:r>
      <w:r>
        <w:rPr>
          <w:rFonts w:ascii="Times New Roman" w:hAnsi="Times New Roman"/>
          <w:sz w:val="24"/>
          <w:szCs w:val="24"/>
          <w:lang w:val="en-GB" w:eastAsia="bg-BG"/>
        </w:rPr>
        <w:t xml:space="preserve">онтиненталния и </w:t>
      </w:r>
      <w:r>
        <w:rPr>
          <w:rFonts w:ascii="Times New Roman" w:hAnsi="Times New Roman"/>
          <w:sz w:val="24"/>
          <w:szCs w:val="24"/>
          <w:lang w:eastAsia="bg-BG"/>
        </w:rPr>
        <w:t>Ч</w:t>
      </w:r>
      <w:r w:rsidRPr="000028B7">
        <w:rPr>
          <w:rFonts w:ascii="Times New Roman" w:hAnsi="Times New Roman"/>
          <w:sz w:val="24"/>
          <w:szCs w:val="24"/>
          <w:lang w:val="en-GB" w:eastAsia="bg-BG"/>
        </w:rPr>
        <w:t>е</w:t>
      </w:r>
      <w:r w:rsidRPr="000028B7">
        <w:rPr>
          <w:rFonts w:ascii="Times New Roman" w:hAnsi="Times New Roman"/>
          <w:sz w:val="24"/>
          <w:szCs w:val="24"/>
          <w:lang w:eastAsia="bg-BG"/>
        </w:rPr>
        <w:t xml:space="preserve">рноморския биогеографски </w:t>
      </w:r>
      <w:r>
        <w:rPr>
          <w:rFonts w:ascii="Times New Roman" w:hAnsi="Times New Roman"/>
          <w:sz w:val="24"/>
          <w:szCs w:val="24"/>
          <w:lang w:eastAsia="bg-BG"/>
        </w:rPr>
        <w:t>региони</w:t>
      </w:r>
      <w:r w:rsidRPr="000028B7">
        <w:rPr>
          <w:rFonts w:ascii="Times New Roman" w:hAnsi="Times New Roman"/>
          <w:sz w:val="24"/>
          <w:szCs w:val="24"/>
          <w:lang w:eastAsia="bg-BG"/>
        </w:rPr>
        <w:t xml:space="preserve">. Състоянието в </w:t>
      </w:r>
      <w:r>
        <w:rPr>
          <w:rFonts w:ascii="Times New Roman" w:hAnsi="Times New Roman"/>
          <w:sz w:val="24"/>
          <w:szCs w:val="24"/>
          <w:lang w:eastAsia="bg-BG"/>
        </w:rPr>
        <w:t>А</w:t>
      </w:r>
      <w:r w:rsidRPr="000028B7">
        <w:rPr>
          <w:rFonts w:ascii="Times New Roman" w:hAnsi="Times New Roman"/>
          <w:sz w:val="24"/>
          <w:szCs w:val="24"/>
          <w:lang w:eastAsia="bg-BG"/>
        </w:rPr>
        <w:t xml:space="preserve">лпийския биогеографски </w:t>
      </w:r>
      <w:r>
        <w:rPr>
          <w:rFonts w:ascii="Times New Roman" w:hAnsi="Times New Roman"/>
          <w:sz w:val="24"/>
          <w:szCs w:val="24"/>
          <w:lang w:eastAsia="bg-BG"/>
        </w:rPr>
        <w:t>регион</w:t>
      </w:r>
      <w:r w:rsidRPr="000028B7">
        <w:rPr>
          <w:rFonts w:ascii="Times New Roman" w:hAnsi="Times New Roman"/>
          <w:sz w:val="24"/>
          <w:szCs w:val="24"/>
          <w:lang w:eastAsia="bg-BG"/>
        </w:rPr>
        <w:t xml:space="preserve"> съгласно докладването през 2019 г. е неизвестно по всички параметри. Посочени са заплахи с висока значимост в трите биогеографски </w:t>
      </w:r>
      <w:r>
        <w:rPr>
          <w:rFonts w:ascii="Times New Roman" w:hAnsi="Times New Roman"/>
          <w:sz w:val="24"/>
          <w:szCs w:val="24"/>
          <w:lang w:eastAsia="bg-BG"/>
        </w:rPr>
        <w:t>региона</w:t>
      </w:r>
      <w:r w:rsidRPr="000028B7">
        <w:rPr>
          <w:rFonts w:ascii="Times New Roman" w:hAnsi="Times New Roman"/>
          <w:sz w:val="24"/>
          <w:szCs w:val="24"/>
          <w:lang w:eastAsia="bg-BG"/>
        </w:rPr>
        <w:t xml:space="preserve">: разчистване на горите (B02.02), отстраняване на горския подлес (B02.03), отстраняване на мъртви и умиращи дървета (B02.04),  използване на биоциди, хормони и химикали в горското  стопанство (B04). На тази основа, като цяло, състоянието е оценено като неблагоприятно (U1), поради влошаващо се качество на местообитанието. Предвидени на първо ниво консервационни цели са подобряване на ПС по отношение на "Бъдещи перспективи" чрез ограничаване на влиянията и заплахите, свързани най-вече с качеството на местообитанието  (Документ За Целите На Натура 2000). </w:t>
      </w:r>
    </w:p>
    <w:p w:rsidR="003A0C82" w:rsidRPr="000028B7" w:rsidRDefault="003A0C82" w:rsidP="000028B7">
      <w:pPr>
        <w:spacing w:after="0" w:line="240" w:lineRule="auto"/>
        <w:ind w:firstLine="709"/>
        <w:jc w:val="both"/>
        <w:rPr>
          <w:rFonts w:ascii="Times New Roman" w:hAnsi="Times New Roman"/>
          <w:sz w:val="24"/>
          <w:szCs w:val="24"/>
          <w:lang w:eastAsia="bg-BG"/>
        </w:rPr>
      </w:pPr>
      <w:r>
        <w:rPr>
          <w:rFonts w:ascii="Times New Roman" w:hAnsi="Times New Roman"/>
          <w:sz w:val="24"/>
          <w:szCs w:val="24"/>
          <w:lang w:eastAsia="bg-BG"/>
        </w:rPr>
        <w:t>Видът е включен в Стандартните формуляри за данни на 101 защитени зони.</w:t>
      </w:r>
    </w:p>
    <w:p w:rsidR="000028B7" w:rsidRPr="000028B7" w:rsidRDefault="000028B7" w:rsidP="000028B7">
      <w:pPr>
        <w:spacing w:before="120" w:after="0" w:line="240" w:lineRule="auto"/>
        <w:rPr>
          <w:rFonts w:ascii="Times New Roman" w:hAnsi="Times New Roman"/>
          <w:b/>
          <w:bCs/>
          <w:sz w:val="24"/>
          <w:szCs w:val="24"/>
          <w:lang w:eastAsia="bg-BG"/>
        </w:rPr>
      </w:pPr>
      <w:r w:rsidRPr="000028B7">
        <w:rPr>
          <w:rFonts w:ascii="Times New Roman" w:hAnsi="Times New Roman"/>
          <w:b/>
          <w:bCs/>
          <w:sz w:val="24"/>
          <w:szCs w:val="24"/>
          <w:lang w:eastAsia="bg-BG"/>
        </w:rPr>
        <w:t xml:space="preserve">4. Състояние на ниво защитена зона </w:t>
      </w:r>
    </w:p>
    <w:p w:rsidR="000028B7" w:rsidRPr="000028B7" w:rsidRDefault="000028B7" w:rsidP="000028B7">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В стандартния формуляр, на основата на "средно" качество на наличната информация,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sz w:val="24"/>
          <w:szCs w:val="24"/>
          <w:lang w:eastAsia="bg-BG"/>
        </w:rPr>
        <w:t>Таблица 1. Оценка на популацията и местообитанието на широкоухия прилеп според стандарт</w:t>
      </w:r>
      <w:r w:rsidR="00501D28">
        <w:rPr>
          <w:rFonts w:ascii="Times New Roman" w:hAnsi="Times New Roman"/>
          <w:sz w:val="24"/>
          <w:szCs w:val="24"/>
          <w:lang w:eastAsia="bg-BG"/>
        </w:rPr>
        <w:t xml:space="preserve">ния формуляр на зона BG0000181 </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742"/>
        <w:gridCol w:w="1312"/>
        <w:gridCol w:w="413"/>
        <w:gridCol w:w="559"/>
        <w:gridCol w:w="418"/>
        <w:gridCol w:w="656"/>
        <w:gridCol w:w="739"/>
        <w:gridCol w:w="699"/>
        <w:gridCol w:w="696"/>
        <w:gridCol w:w="901"/>
        <w:gridCol w:w="1083"/>
        <w:gridCol w:w="842"/>
        <w:gridCol w:w="566"/>
        <w:gridCol w:w="614"/>
      </w:tblGrid>
      <w:tr w:rsidR="000028B7" w:rsidRPr="00501D28" w:rsidTr="00501D28">
        <w:trPr>
          <w:jc w:val="center"/>
        </w:trPr>
        <w:tc>
          <w:tcPr>
            <w:tcW w:w="3438" w:type="dxa"/>
            <w:gridSpan w:val="5"/>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Species</w:t>
            </w:r>
          </w:p>
        </w:tc>
        <w:tc>
          <w:tcPr>
            <w:tcW w:w="4109" w:type="dxa"/>
            <w:gridSpan w:val="6"/>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Population in the site</w:t>
            </w:r>
          </w:p>
        </w:tc>
        <w:tc>
          <w:tcPr>
            <w:tcW w:w="3105" w:type="dxa"/>
            <w:gridSpan w:val="4"/>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Site assessment</w:t>
            </w:r>
          </w:p>
        </w:tc>
      </w:tr>
      <w:tr w:rsidR="000028B7" w:rsidRPr="00501D28" w:rsidTr="00501D28">
        <w:trPr>
          <w:jc w:val="center"/>
        </w:trPr>
        <w:tc>
          <w:tcPr>
            <w:tcW w:w="412" w:type="dxa"/>
            <w:vMerge w:val="restart"/>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G</w:t>
            </w:r>
          </w:p>
        </w:tc>
        <w:tc>
          <w:tcPr>
            <w:tcW w:w="742" w:type="dxa"/>
            <w:vMerge w:val="restart"/>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Code</w:t>
            </w:r>
          </w:p>
        </w:tc>
        <w:tc>
          <w:tcPr>
            <w:tcW w:w="1312" w:type="dxa"/>
            <w:vMerge w:val="restart"/>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Scientific Name</w:t>
            </w:r>
          </w:p>
        </w:tc>
        <w:tc>
          <w:tcPr>
            <w:tcW w:w="413" w:type="dxa"/>
            <w:vMerge w:val="restart"/>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S</w:t>
            </w:r>
          </w:p>
        </w:tc>
        <w:tc>
          <w:tcPr>
            <w:tcW w:w="559" w:type="dxa"/>
            <w:vMerge w:val="restart"/>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NP</w:t>
            </w:r>
          </w:p>
        </w:tc>
        <w:tc>
          <w:tcPr>
            <w:tcW w:w="418" w:type="dxa"/>
            <w:vMerge w:val="restart"/>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T</w:t>
            </w:r>
          </w:p>
        </w:tc>
        <w:tc>
          <w:tcPr>
            <w:tcW w:w="1395" w:type="dxa"/>
            <w:gridSpan w:val="2"/>
            <w:shd w:val="clear" w:color="auto" w:fill="D9D9D9" w:themeFill="background1" w:themeFillShade="D9"/>
            <w:vAlign w:val="center"/>
          </w:tcPr>
          <w:p w:rsidR="000028B7" w:rsidRPr="00501D28" w:rsidRDefault="000028B7" w:rsidP="000028B7">
            <w:pPr>
              <w:spacing w:before="120" w:after="120" w:line="240" w:lineRule="auto"/>
              <w:jc w:val="center"/>
              <w:rPr>
                <w:rFonts w:ascii="Times New Roman" w:hAnsi="Times New Roman"/>
                <w:b/>
                <w:sz w:val="20"/>
                <w:szCs w:val="20"/>
                <w:lang w:eastAsia="en-GB"/>
              </w:rPr>
            </w:pPr>
            <w:r w:rsidRPr="00501D28">
              <w:rPr>
                <w:rFonts w:ascii="Times New Roman" w:hAnsi="Times New Roman"/>
                <w:b/>
                <w:sz w:val="20"/>
                <w:szCs w:val="20"/>
                <w:lang w:eastAsia="en-GB"/>
              </w:rPr>
              <w:t>Size</w:t>
            </w:r>
          </w:p>
        </w:tc>
        <w:tc>
          <w:tcPr>
            <w:tcW w:w="699" w:type="dxa"/>
            <w:vMerge w:val="restart"/>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Unit</w:t>
            </w:r>
          </w:p>
        </w:tc>
        <w:tc>
          <w:tcPr>
            <w:tcW w:w="696" w:type="dxa"/>
            <w:vMerge w:val="restart"/>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Cat.</w:t>
            </w:r>
          </w:p>
        </w:tc>
        <w:tc>
          <w:tcPr>
            <w:tcW w:w="901" w:type="dxa"/>
            <w:vMerge w:val="restart"/>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D.qual.</w:t>
            </w:r>
          </w:p>
        </w:tc>
        <w:tc>
          <w:tcPr>
            <w:tcW w:w="1083" w:type="dxa"/>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A/B/C/D</w:t>
            </w:r>
          </w:p>
        </w:tc>
        <w:tc>
          <w:tcPr>
            <w:tcW w:w="2022" w:type="dxa"/>
            <w:gridSpan w:val="3"/>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A/B/C</w:t>
            </w:r>
          </w:p>
        </w:tc>
      </w:tr>
      <w:tr w:rsidR="000028B7" w:rsidRPr="00501D28" w:rsidTr="00501D28">
        <w:trPr>
          <w:jc w:val="center"/>
        </w:trPr>
        <w:tc>
          <w:tcPr>
            <w:tcW w:w="412" w:type="dxa"/>
            <w:vMerge/>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sz w:val="20"/>
                <w:szCs w:val="20"/>
                <w:lang w:eastAsia="en-GB"/>
              </w:rPr>
            </w:pPr>
          </w:p>
        </w:tc>
        <w:tc>
          <w:tcPr>
            <w:tcW w:w="742" w:type="dxa"/>
            <w:vMerge/>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sz w:val="20"/>
                <w:szCs w:val="20"/>
                <w:lang w:eastAsia="en-GB"/>
              </w:rPr>
            </w:pPr>
          </w:p>
        </w:tc>
        <w:tc>
          <w:tcPr>
            <w:tcW w:w="1312" w:type="dxa"/>
            <w:vMerge/>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sz w:val="20"/>
                <w:szCs w:val="20"/>
                <w:lang w:eastAsia="en-GB"/>
              </w:rPr>
            </w:pPr>
          </w:p>
        </w:tc>
        <w:tc>
          <w:tcPr>
            <w:tcW w:w="413" w:type="dxa"/>
            <w:vMerge/>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sz w:val="20"/>
                <w:szCs w:val="20"/>
                <w:lang w:eastAsia="en-GB"/>
              </w:rPr>
            </w:pPr>
          </w:p>
        </w:tc>
        <w:tc>
          <w:tcPr>
            <w:tcW w:w="559" w:type="dxa"/>
            <w:vMerge/>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p>
        </w:tc>
        <w:tc>
          <w:tcPr>
            <w:tcW w:w="418" w:type="dxa"/>
            <w:vMerge/>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p>
        </w:tc>
        <w:tc>
          <w:tcPr>
            <w:tcW w:w="656" w:type="dxa"/>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Min</w:t>
            </w:r>
          </w:p>
        </w:tc>
        <w:tc>
          <w:tcPr>
            <w:tcW w:w="739" w:type="dxa"/>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Max</w:t>
            </w:r>
          </w:p>
        </w:tc>
        <w:tc>
          <w:tcPr>
            <w:tcW w:w="699" w:type="dxa"/>
            <w:vMerge/>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p>
        </w:tc>
        <w:tc>
          <w:tcPr>
            <w:tcW w:w="696" w:type="dxa"/>
            <w:vMerge/>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p>
        </w:tc>
        <w:tc>
          <w:tcPr>
            <w:tcW w:w="901" w:type="dxa"/>
            <w:vMerge/>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p>
        </w:tc>
        <w:tc>
          <w:tcPr>
            <w:tcW w:w="1083" w:type="dxa"/>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Pop.</w:t>
            </w:r>
          </w:p>
        </w:tc>
        <w:tc>
          <w:tcPr>
            <w:tcW w:w="842" w:type="dxa"/>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Con.</w:t>
            </w:r>
          </w:p>
        </w:tc>
        <w:tc>
          <w:tcPr>
            <w:tcW w:w="566" w:type="dxa"/>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Iso.</w:t>
            </w:r>
          </w:p>
        </w:tc>
        <w:tc>
          <w:tcPr>
            <w:tcW w:w="614" w:type="dxa"/>
            <w:shd w:val="clear" w:color="auto" w:fill="D9D9D9" w:themeFill="background1" w:themeFillShade="D9"/>
            <w:vAlign w:val="center"/>
          </w:tcPr>
          <w:p w:rsidR="000028B7" w:rsidRPr="00501D28" w:rsidRDefault="000028B7" w:rsidP="000028B7">
            <w:pPr>
              <w:spacing w:before="120" w:after="120" w:line="240" w:lineRule="auto"/>
              <w:jc w:val="both"/>
              <w:rPr>
                <w:rFonts w:ascii="Times New Roman" w:hAnsi="Times New Roman"/>
                <w:b/>
                <w:sz w:val="20"/>
                <w:szCs w:val="20"/>
                <w:lang w:eastAsia="en-GB"/>
              </w:rPr>
            </w:pPr>
            <w:r w:rsidRPr="00501D28">
              <w:rPr>
                <w:rFonts w:ascii="Times New Roman" w:hAnsi="Times New Roman"/>
                <w:b/>
                <w:sz w:val="20"/>
                <w:szCs w:val="20"/>
                <w:lang w:eastAsia="en-GB"/>
              </w:rPr>
              <w:t>Glo.</w:t>
            </w:r>
          </w:p>
        </w:tc>
      </w:tr>
      <w:tr w:rsidR="000028B7" w:rsidRPr="00501D28" w:rsidTr="00501D28">
        <w:trPr>
          <w:jc w:val="center"/>
        </w:trPr>
        <w:tc>
          <w:tcPr>
            <w:tcW w:w="412" w:type="dxa"/>
            <w:shd w:val="clear" w:color="auto" w:fill="auto"/>
            <w:vAlign w:val="center"/>
          </w:tcPr>
          <w:p w:rsidR="000028B7" w:rsidRPr="00501D28" w:rsidRDefault="000028B7" w:rsidP="000028B7">
            <w:pPr>
              <w:spacing w:before="120" w:after="120" w:line="240" w:lineRule="auto"/>
              <w:jc w:val="both"/>
              <w:rPr>
                <w:rFonts w:ascii="Times New Roman" w:hAnsi="Times New Roman"/>
                <w:sz w:val="20"/>
                <w:szCs w:val="20"/>
                <w:lang w:eastAsia="en-GB"/>
              </w:rPr>
            </w:pPr>
            <w:r w:rsidRPr="00501D28">
              <w:rPr>
                <w:rFonts w:ascii="Times New Roman" w:hAnsi="Times New Roman"/>
                <w:sz w:val="20"/>
                <w:szCs w:val="20"/>
                <w:lang w:eastAsia="en-GB"/>
              </w:rPr>
              <w:t>M</w:t>
            </w:r>
          </w:p>
        </w:tc>
        <w:tc>
          <w:tcPr>
            <w:tcW w:w="742" w:type="dxa"/>
            <w:shd w:val="clear" w:color="auto" w:fill="auto"/>
            <w:vAlign w:val="center"/>
          </w:tcPr>
          <w:p w:rsidR="000028B7" w:rsidRPr="00501D28" w:rsidRDefault="000028B7" w:rsidP="000028B7">
            <w:pPr>
              <w:spacing w:before="120" w:after="120" w:line="240" w:lineRule="auto"/>
              <w:jc w:val="both"/>
              <w:rPr>
                <w:rFonts w:ascii="Times New Roman" w:hAnsi="Times New Roman"/>
                <w:sz w:val="20"/>
                <w:szCs w:val="20"/>
                <w:lang w:eastAsia="en-GB"/>
              </w:rPr>
            </w:pPr>
            <w:r w:rsidRPr="00501D28">
              <w:rPr>
                <w:rFonts w:ascii="Times New Roman" w:hAnsi="Times New Roman"/>
                <w:sz w:val="20"/>
                <w:szCs w:val="20"/>
                <w:lang w:eastAsia="en-GB"/>
              </w:rPr>
              <w:t>1308</w:t>
            </w:r>
          </w:p>
        </w:tc>
        <w:tc>
          <w:tcPr>
            <w:tcW w:w="1312" w:type="dxa"/>
            <w:shd w:val="clear" w:color="auto" w:fill="auto"/>
            <w:vAlign w:val="center"/>
          </w:tcPr>
          <w:p w:rsidR="000028B7" w:rsidRPr="00501D28" w:rsidRDefault="000028B7" w:rsidP="000028B7">
            <w:pPr>
              <w:spacing w:before="120" w:after="120" w:line="240" w:lineRule="auto"/>
              <w:jc w:val="both"/>
              <w:rPr>
                <w:rFonts w:ascii="Times New Roman" w:hAnsi="Times New Roman"/>
                <w:i/>
                <w:sz w:val="20"/>
                <w:szCs w:val="20"/>
                <w:lang w:eastAsia="en-GB"/>
              </w:rPr>
            </w:pPr>
            <w:r w:rsidRPr="00501D28">
              <w:rPr>
                <w:rFonts w:ascii="Times New Roman" w:hAnsi="Times New Roman"/>
                <w:i/>
                <w:sz w:val="20"/>
                <w:szCs w:val="20"/>
                <w:lang w:eastAsia="en-GB"/>
              </w:rPr>
              <w:t>Barbastella barbastellus</w:t>
            </w:r>
          </w:p>
        </w:tc>
        <w:tc>
          <w:tcPr>
            <w:tcW w:w="413" w:type="dxa"/>
            <w:shd w:val="clear" w:color="auto" w:fill="auto"/>
            <w:vAlign w:val="center"/>
          </w:tcPr>
          <w:p w:rsidR="000028B7" w:rsidRPr="00501D28" w:rsidRDefault="000028B7" w:rsidP="000028B7">
            <w:pPr>
              <w:spacing w:before="120" w:after="120" w:line="240" w:lineRule="auto"/>
              <w:jc w:val="both"/>
              <w:rPr>
                <w:rFonts w:ascii="Times New Roman" w:hAnsi="Times New Roman"/>
                <w:sz w:val="20"/>
                <w:szCs w:val="20"/>
                <w:lang w:eastAsia="en-GB"/>
              </w:rPr>
            </w:pPr>
          </w:p>
        </w:tc>
        <w:tc>
          <w:tcPr>
            <w:tcW w:w="559" w:type="dxa"/>
            <w:shd w:val="clear" w:color="auto" w:fill="auto"/>
            <w:vAlign w:val="center"/>
          </w:tcPr>
          <w:p w:rsidR="000028B7" w:rsidRPr="00501D28" w:rsidRDefault="000028B7" w:rsidP="000028B7">
            <w:pPr>
              <w:spacing w:before="120" w:after="120" w:line="240" w:lineRule="auto"/>
              <w:jc w:val="both"/>
              <w:rPr>
                <w:rFonts w:ascii="Times New Roman" w:hAnsi="Times New Roman"/>
                <w:sz w:val="20"/>
                <w:szCs w:val="20"/>
                <w:lang w:eastAsia="en-GB"/>
              </w:rPr>
            </w:pPr>
          </w:p>
        </w:tc>
        <w:tc>
          <w:tcPr>
            <w:tcW w:w="418" w:type="dxa"/>
            <w:shd w:val="clear" w:color="auto" w:fill="auto"/>
            <w:vAlign w:val="center"/>
          </w:tcPr>
          <w:p w:rsidR="000028B7" w:rsidRPr="00501D28" w:rsidRDefault="000028B7" w:rsidP="000028B7">
            <w:pPr>
              <w:spacing w:before="120" w:after="120" w:line="240" w:lineRule="auto"/>
              <w:jc w:val="both"/>
              <w:rPr>
                <w:rFonts w:ascii="Times New Roman" w:hAnsi="Times New Roman"/>
                <w:sz w:val="20"/>
                <w:szCs w:val="20"/>
                <w:lang w:eastAsia="en-GB"/>
              </w:rPr>
            </w:pPr>
            <w:r w:rsidRPr="00501D28">
              <w:rPr>
                <w:rFonts w:ascii="Times New Roman" w:hAnsi="Times New Roman"/>
                <w:sz w:val="20"/>
                <w:szCs w:val="20"/>
                <w:lang w:eastAsia="en-GB"/>
              </w:rPr>
              <w:t>р</w:t>
            </w:r>
          </w:p>
        </w:tc>
        <w:tc>
          <w:tcPr>
            <w:tcW w:w="656" w:type="dxa"/>
            <w:shd w:val="clear" w:color="auto" w:fill="auto"/>
            <w:vAlign w:val="center"/>
          </w:tcPr>
          <w:p w:rsidR="000028B7" w:rsidRPr="00501D28" w:rsidRDefault="000028B7" w:rsidP="000028B7">
            <w:pPr>
              <w:spacing w:before="120" w:after="120" w:line="240" w:lineRule="auto"/>
              <w:jc w:val="center"/>
              <w:rPr>
                <w:rFonts w:ascii="Times New Roman" w:hAnsi="Times New Roman"/>
                <w:sz w:val="20"/>
                <w:szCs w:val="20"/>
                <w:lang w:eastAsia="en-GB"/>
              </w:rPr>
            </w:pPr>
            <w:r w:rsidRPr="00501D28">
              <w:rPr>
                <w:rFonts w:ascii="Times New Roman" w:hAnsi="Times New Roman"/>
                <w:sz w:val="20"/>
                <w:szCs w:val="20"/>
                <w:lang w:eastAsia="en-GB"/>
              </w:rPr>
              <w:t>11</w:t>
            </w:r>
          </w:p>
        </w:tc>
        <w:tc>
          <w:tcPr>
            <w:tcW w:w="739" w:type="dxa"/>
            <w:shd w:val="clear" w:color="auto" w:fill="auto"/>
            <w:vAlign w:val="center"/>
          </w:tcPr>
          <w:p w:rsidR="000028B7" w:rsidRPr="00501D28" w:rsidRDefault="000028B7" w:rsidP="000028B7">
            <w:pPr>
              <w:spacing w:before="120" w:after="120" w:line="240" w:lineRule="auto"/>
              <w:jc w:val="center"/>
              <w:rPr>
                <w:rFonts w:ascii="Times New Roman" w:hAnsi="Times New Roman"/>
                <w:sz w:val="20"/>
                <w:szCs w:val="20"/>
                <w:lang w:eastAsia="en-GB"/>
              </w:rPr>
            </w:pPr>
            <w:r w:rsidRPr="00501D28">
              <w:rPr>
                <w:rFonts w:ascii="Times New Roman" w:hAnsi="Times New Roman"/>
                <w:sz w:val="20"/>
                <w:szCs w:val="20"/>
                <w:lang w:eastAsia="en-GB"/>
              </w:rPr>
              <w:t>50</w:t>
            </w:r>
          </w:p>
        </w:tc>
        <w:tc>
          <w:tcPr>
            <w:tcW w:w="699" w:type="dxa"/>
            <w:shd w:val="clear" w:color="auto" w:fill="auto"/>
            <w:vAlign w:val="center"/>
          </w:tcPr>
          <w:p w:rsidR="000028B7" w:rsidRPr="00501D28" w:rsidRDefault="000028B7" w:rsidP="000028B7">
            <w:pPr>
              <w:spacing w:before="120" w:after="120" w:line="240" w:lineRule="auto"/>
              <w:jc w:val="center"/>
              <w:rPr>
                <w:rFonts w:ascii="Times New Roman" w:hAnsi="Times New Roman"/>
                <w:sz w:val="20"/>
                <w:szCs w:val="20"/>
                <w:lang w:eastAsia="en-GB"/>
              </w:rPr>
            </w:pPr>
            <w:r w:rsidRPr="00501D28">
              <w:rPr>
                <w:rFonts w:ascii="Times New Roman" w:hAnsi="Times New Roman"/>
                <w:sz w:val="20"/>
                <w:szCs w:val="20"/>
                <w:lang w:eastAsia="en-GB"/>
              </w:rPr>
              <w:t>i</w:t>
            </w:r>
          </w:p>
        </w:tc>
        <w:tc>
          <w:tcPr>
            <w:tcW w:w="696" w:type="dxa"/>
            <w:shd w:val="clear" w:color="auto" w:fill="auto"/>
            <w:vAlign w:val="center"/>
          </w:tcPr>
          <w:p w:rsidR="000028B7" w:rsidRPr="00501D28" w:rsidRDefault="000028B7" w:rsidP="000028B7">
            <w:pPr>
              <w:spacing w:before="120" w:after="120" w:line="240" w:lineRule="auto"/>
              <w:jc w:val="both"/>
              <w:rPr>
                <w:rFonts w:ascii="Times New Roman" w:hAnsi="Times New Roman"/>
                <w:sz w:val="20"/>
                <w:szCs w:val="20"/>
                <w:lang w:val="en-GB" w:eastAsia="en-GB"/>
              </w:rPr>
            </w:pPr>
            <w:r w:rsidRPr="00501D28">
              <w:rPr>
                <w:rFonts w:ascii="Times New Roman" w:hAnsi="Times New Roman"/>
                <w:sz w:val="20"/>
                <w:szCs w:val="20"/>
                <w:lang w:eastAsia="en-GB"/>
              </w:rPr>
              <w:t>P</w:t>
            </w:r>
          </w:p>
        </w:tc>
        <w:tc>
          <w:tcPr>
            <w:tcW w:w="901" w:type="dxa"/>
            <w:shd w:val="clear" w:color="auto" w:fill="auto"/>
            <w:vAlign w:val="center"/>
          </w:tcPr>
          <w:p w:rsidR="000028B7" w:rsidRPr="00501D28" w:rsidRDefault="000028B7" w:rsidP="000028B7">
            <w:pPr>
              <w:spacing w:before="120" w:after="120" w:line="240" w:lineRule="auto"/>
              <w:jc w:val="both"/>
              <w:rPr>
                <w:rFonts w:ascii="Times New Roman" w:hAnsi="Times New Roman"/>
                <w:sz w:val="20"/>
                <w:szCs w:val="20"/>
                <w:lang w:eastAsia="en-GB"/>
              </w:rPr>
            </w:pPr>
            <w:r w:rsidRPr="00501D28">
              <w:rPr>
                <w:rFonts w:ascii="Times New Roman" w:hAnsi="Times New Roman"/>
                <w:sz w:val="20"/>
                <w:szCs w:val="20"/>
                <w:lang w:eastAsia="en-GB"/>
              </w:rPr>
              <w:t>M</w:t>
            </w:r>
          </w:p>
        </w:tc>
        <w:tc>
          <w:tcPr>
            <w:tcW w:w="1083" w:type="dxa"/>
            <w:shd w:val="clear" w:color="auto" w:fill="auto"/>
            <w:vAlign w:val="center"/>
          </w:tcPr>
          <w:p w:rsidR="000028B7" w:rsidRPr="00501D28" w:rsidRDefault="000028B7" w:rsidP="000028B7">
            <w:pPr>
              <w:spacing w:before="120" w:after="120" w:line="240" w:lineRule="auto"/>
              <w:jc w:val="both"/>
              <w:rPr>
                <w:rFonts w:ascii="Times New Roman" w:hAnsi="Times New Roman"/>
                <w:sz w:val="20"/>
                <w:szCs w:val="20"/>
                <w:lang w:eastAsia="en-GB"/>
              </w:rPr>
            </w:pPr>
            <w:r w:rsidRPr="00501D28">
              <w:rPr>
                <w:rFonts w:ascii="Times New Roman" w:hAnsi="Times New Roman"/>
                <w:sz w:val="20"/>
                <w:szCs w:val="20"/>
                <w:lang w:eastAsia="en-GB"/>
              </w:rPr>
              <w:t>С</w:t>
            </w:r>
          </w:p>
        </w:tc>
        <w:tc>
          <w:tcPr>
            <w:tcW w:w="842" w:type="dxa"/>
            <w:shd w:val="clear" w:color="auto" w:fill="auto"/>
            <w:vAlign w:val="center"/>
          </w:tcPr>
          <w:p w:rsidR="000028B7" w:rsidRPr="00501D28" w:rsidRDefault="000028B7" w:rsidP="000028B7">
            <w:pPr>
              <w:spacing w:before="120" w:after="120" w:line="240" w:lineRule="auto"/>
              <w:jc w:val="both"/>
              <w:rPr>
                <w:rFonts w:ascii="Times New Roman" w:hAnsi="Times New Roman"/>
                <w:sz w:val="20"/>
                <w:szCs w:val="20"/>
                <w:lang w:eastAsia="en-GB"/>
              </w:rPr>
            </w:pPr>
            <w:r w:rsidRPr="00501D28">
              <w:rPr>
                <w:rFonts w:ascii="Times New Roman" w:hAnsi="Times New Roman"/>
                <w:sz w:val="20"/>
                <w:szCs w:val="20"/>
                <w:lang w:eastAsia="en-GB"/>
              </w:rPr>
              <w:t>B</w:t>
            </w:r>
          </w:p>
        </w:tc>
        <w:tc>
          <w:tcPr>
            <w:tcW w:w="566" w:type="dxa"/>
            <w:shd w:val="clear" w:color="auto" w:fill="auto"/>
            <w:vAlign w:val="center"/>
          </w:tcPr>
          <w:p w:rsidR="000028B7" w:rsidRPr="00501D28" w:rsidRDefault="000028B7" w:rsidP="000028B7">
            <w:pPr>
              <w:spacing w:before="120" w:after="120" w:line="240" w:lineRule="auto"/>
              <w:jc w:val="both"/>
              <w:rPr>
                <w:rFonts w:ascii="Times New Roman" w:hAnsi="Times New Roman"/>
                <w:sz w:val="20"/>
                <w:szCs w:val="20"/>
                <w:lang w:eastAsia="en-GB"/>
              </w:rPr>
            </w:pPr>
            <w:r w:rsidRPr="00501D28">
              <w:rPr>
                <w:rFonts w:ascii="Times New Roman" w:hAnsi="Times New Roman"/>
                <w:sz w:val="20"/>
                <w:szCs w:val="20"/>
                <w:lang w:eastAsia="en-GB"/>
              </w:rPr>
              <w:t>С</w:t>
            </w:r>
          </w:p>
        </w:tc>
        <w:tc>
          <w:tcPr>
            <w:tcW w:w="614" w:type="dxa"/>
            <w:shd w:val="clear" w:color="auto" w:fill="auto"/>
            <w:vAlign w:val="center"/>
          </w:tcPr>
          <w:p w:rsidR="000028B7" w:rsidRPr="00501D28" w:rsidRDefault="000028B7" w:rsidP="000028B7">
            <w:pPr>
              <w:spacing w:before="120" w:after="120" w:line="240" w:lineRule="auto"/>
              <w:jc w:val="both"/>
              <w:rPr>
                <w:rFonts w:ascii="Times New Roman" w:hAnsi="Times New Roman"/>
                <w:sz w:val="20"/>
                <w:szCs w:val="20"/>
                <w:lang w:eastAsia="en-GB"/>
              </w:rPr>
            </w:pPr>
            <w:r w:rsidRPr="00501D28">
              <w:rPr>
                <w:rFonts w:ascii="Times New Roman" w:hAnsi="Times New Roman"/>
                <w:sz w:val="20"/>
                <w:szCs w:val="20"/>
                <w:lang w:eastAsia="en-GB"/>
              </w:rPr>
              <w:t>C</w:t>
            </w:r>
          </w:p>
        </w:tc>
      </w:tr>
    </w:tbl>
    <w:p w:rsidR="000028B7" w:rsidRPr="000028B7" w:rsidRDefault="000028B7" w:rsidP="000028B7">
      <w:pPr>
        <w:spacing w:after="0" w:line="240" w:lineRule="auto"/>
        <w:rPr>
          <w:rFonts w:ascii="Times New Roman" w:hAnsi="Times New Roman"/>
          <w:color w:val="000000"/>
          <w:sz w:val="24"/>
          <w:szCs w:val="24"/>
          <w:lang w:eastAsia="bg-BG"/>
        </w:rPr>
      </w:pPr>
    </w:p>
    <w:p w:rsidR="000028B7" w:rsidRPr="000028B7" w:rsidRDefault="000028B7" w:rsidP="000028B7">
      <w:pPr>
        <w:spacing w:after="0" w:line="240" w:lineRule="auto"/>
        <w:rPr>
          <w:rFonts w:ascii="Times New Roman" w:hAnsi="Times New Roman"/>
          <w:color w:val="000000"/>
          <w:sz w:val="24"/>
          <w:szCs w:val="24"/>
          <w:lang w:val="en-US" w:eastAsia="bg-BG"/>
        </w:rPr>
      </w:pPr>
      <w:r w:rsidRPr="000028B7">
        <w:rPr>
          <w:rFonts w:ascii="Times New Roman" w:hAnsi="Times New Roman"/>
          <w:b/>
          <w:color w:val="000000"/>
          <w:sz w:val="24"/>
          <w:szCs w:val="24"/>
          <w:lang w:eastAsia="bg-BG"/>
        </w:rPr>
        <w:t>5. Анализ на наличната информация</w:t>
      </w:r>
      <w:r w:rsidRPr="000028B7">
        <w:rPr>
          <w:rFonts w:ascii="Times New Roman" w:hAnsi="Times New Roman"/>
          <w:color w:val="000000"/>
          <w:sz w:val="24"/>
          <w:szCs w:val="24"/>
          <w:lang w:eastAsia="bg-BG"/>
        </w:rPr>
        <w:t xml:space="preserve"> </w:t>
      </w:r>
    </w:p>
    <w:p w:rsidR="000028B7" w:rsidRPr="000028B7" w:rsidRDefault="000028B7" w:rsidP="000028B7">
      <w:pPr>
        <w:spacing w:after="0" w:line="240" w:lineRule="auto"/>
        <w:ind w:firstLine="709"/>
        <w:jc w:val="both"/>
        <w:rPr>
          <w:rFonts w:ascii="Times New Roman" w:hAnsi="Times New Roman"/>
          <w:color w:val="000000"/>
          <w:sz w:val="24"/>
          <w:szCs w:val="24"/>
          <w:lang w:eastAsia="bg-BG"/>
        </w:rPr>
      </w:pPr>
      <w:r w:rsidRPr="000028B7">
        <w:rPr>
          <w:rFonts w:ascii="Times New Roman" w:hAnsi="Times New Roman"/>
          <w:sz w:val="24"/>
          <w:szCs w:val="24"/>
          <w:lang w:eastAsia="bg-BG"/>
        </w:rPr>
        <w:t xml:space="preserve">Според доклад "Разпространение и оценка на ПС на целеви вид 1308. </w:t>
      </w:r>
      <w:r w:rsidRPr="000028B7">
        <w:rPr>
          <w:rFonts w:ascii="Times New Roman" w:hAnsi="Times New Roman"/>
          <w:i/>
          <w:sz w:val="24"/>
          <w:szCs w:val="24"/>
          <w:lang w:val="en-GB" w:eastAsia="bg-BG"/>
        </w:rPr>
        <w:t xml:space="preserve">Barbastella barbastellus </w:t>
      </w:r>
      <w:r w:rsidRPr="000028B7">
        <w:rPr>
          <w:rFonts w:ascii="Times New Roman" w:hAnsi="Times New Roman"/>
          <w:sz w:val="24"/>
          <w:szCs w:val="24"/>
          <w:lang w:eastAsia="bg-BG"/>
        </w:rPr>
        <w:t>(Широкоух прилеп) в ЗЗ BG0000</w:t>
      </w:r>
      <w:r w:rsidRPr="000028B7">
        <w:rPr>
          <w:rFonts w:ascii="Times New Roman" w:hAnsi="Times New Roman"/>
          <w:sz w:val="24"/>
          <w:szCs w:val="24"/>
          <w:lang w:val="en-GB" w:eastAsia="bg-BG"/>
        </w:rPr>
        <w:t>181</w:t>
      </w:r>
      <w:r w:rsidRPr="000028B7">
        <w:rPr>
          <w:rFonts w:ascii="Times New Roman" w:hAnsi="Times New Roman"/>
          <w:sz w:val="24"/>
          <w:szCs w:val="24"/>
          <w:lang w:eastAsia="bg-BG"/>
        </w:rPr>
        <w:t xml:space="preserve"> Река Вит“ (</w:t>
      </w:r>
      <w:hyperlink r:id="rId203" w:history="1">
        <w:r w:rsidRPr="000028B7">
          <w:rPr>
            <w:rFonts w:ascii="Times New Roman" w:hAnsi="Times New Roman"/>
            <w:color w:val="0000FF"/>
            <w:sz w:val="24"/>
            <w:szCs w:val="24"/>
            <w:u w:val="single"/>
            <w:lang w:eastAsia="bg-BG"/>
          </w:rPr>
          <w:t>http://natura2000.moew.government.bg/PublicDownloads/Auto/PS_SCI/BG0000181/BG0000181_PS_136.zip</w:t>
        </w:r>
      </w:hyperlink>
      <w:r w:rsidRPr="000028B7">
        <w:rPr>
          <w:rFonts w:ascii="Times New Roman" w:hAnsi="Times New Roman"/>
          <w:sz w:val="24"/>
          <w:szCs w:val="24"/>
          <w:lang w:eastAsia="bg-BG"/>
        </w:rPr>
        <w:t xml:space="preserve">)  видът не е регистриран в зоната. Като цяло, състоянието на вида е оценено като неблагоприятно-незадоволително поради липската на информация за повечето параметри. Площта на потенциално най-благоприятните местообитания е оценена на </w:t>
      </w:r>
      <w:r w:rsidRPr="000028B7">
        <w:rPr>
          <w:rFonts w:ascii="Times New Roman" w:hAnsi="Times New Roman"/>
          <w:sz w:val="24"/>
          <w:szCs w:val="24"/>
          <w:lang w:val="en-US" w:eastAsia="bg-BG"/>
        </w:rPr>
        <w:t>38.9</w:t>
      </w:r>
      <w:r w:rsidRPr="000028B7">
        <w:rPr>
          <w:rFonts w:ascii="Times New Roman" w:hAnsi="Times New Roman"/>
          <w:sz w:val="24"/>
          <w:szCs w:val="24"/>
          <w:lang w:eastAsia="bg-BG"/>
        </w:rPr>
        <w:t xml:space="preserve"> ha</w:t>
      </w:r>
      <w:r w:rsidRPr="000028B7">
        <w:rPr>
          <w:rFonts w:ascii="Times New Roman" w:hAnsi="Times New Roman"/>
          <w:b/>
          <w:sz w:val="24"/>
          <w:szCs w:val="24"/>
          <w:lang w:eastAsia="bg-BG"/>
        </w:rPr>
        <w:t xml:space="preserve"> </w:t>
      </w:r>
      <w:r w:rsidRPr="000028B7">
        <w:rPr>
          <w:rFonts w:ascii="Times New Roman" w:hAnsi="Times New Roman"/>
          <w:sz w:val="24"/>
          <w:szCs w:val="24"/>
          <w:lang w:eastAsia="bg-BG"/>
        </w:rPr>
        <w:t>(</w:t>
      </w:r>
      <w:r w:rsidRPr="000028B7">
        <w:rPr>
          <w:rFonts w:ascii="Times New Roman" w:hAnsi="Times New Roman"/>
          <w:sz w:val="24"/>
          <w:szCs w:val="24"/>
          <w:lang w:val="en-US" w:eastAsia="bg-BG"/>
        </w:rPr>
        <w:t>0.7</w:t>
      </w:r>
      <w:r w:rsidRPr="000028B7">
        <w:rPr>
          <w:rFonts w:ascii="Times New Roman" w:hAnsi="Times New Roman"/>
          <w:sz w:val="24"/>
          <w:szCs w:val="24"/>
          <w:lang w:eastAsia="bg-BG"/>
        </w:rPr>
        <w:t>%</w:t>
      </w:r>
      <w:r w:rsidRPr="000028B7">
        <w:rPr>
          <w:rFonts w:ascii="Times New Roman" w:hAnsi="Times New Roman"/>
          <w:b/>
          <w:sz w:val="24"/>
          <w:szCs w:val="24"/>
          <w:lang w:eastAsia="bg-BG"/>
        </w:rPr>
        <w:t xml:space="preserve"> </w:t>
      </w:r>
      <w:r w:rsidRPr="000028B7">
        <w:rPr>
          <w:rFonts w:ascii="Times New Roman" w:hAnsi="Times New Roman"/>
          <w:color w:val="000000"/>
          <w:sz w:val="24"/>
          <w:szCs w:val="24"/>
          <w:lang w:eastAsia="bg-BG"/>
        </w:rPr>
        <w:t>от площта на защитената зона)</w:t>
      </w:r>
      <w:r w:rsidRPr="000028B7">
        <w:rPr>
          <w:rFonts w:ascii="Times New Roman" w:hAnsi="Times New Roman"/>
          <w:sz w:val="24"/>
          <w:szCs w:val="24"/>
          <w:lang w:eastAsia="bg-BG"/>
        </w:rPr>
        <w:t>.</w:t>
      </w:r>
      <w:r w:rsidRPr="000028B7">
        <w:rPr>
          <w:rFonts w:ascii="Times New Roman" w:hAnsi="Times New Roman"/>
          <w:b/>
          <w:sz w:val="24"/>
          <w:szCs w:val="24"/>
          <w:lang w:eastAsia="bg-BG"/>
        </w:rPr>
        <w:t xml:space="preserve"> </w:t>
      </w:r>
      <w:r w:rsidRPr="000028B7">
        <w:rPr>
          <w:rFonts w:ascii="Times New Roman" w:hAnsi="Times New Roman"/>
          <w:sz w:val="24"/>
          <w:szCs w:val="24"/>
          <w:lang w:eastAsia="bg-BG"/>
        </w:rPr>
        <w:t>Площта на потенциално подходящите ловни местообитания е оценена на</w:t>
      </w:r>
      <w:r w:rsidRPr="000028B7">
        <w:rPr>
          <w:rFonts w:ascii="Times New Roman" w:hAnsi="Times New Roman"/>
          <w:b/>
          <w:sz w:val="24"/>
          <w:szCs w:val="24"/>
          <w:lang w:eastAsia="bg-BG"/>
        </w:rPr>
        <w:t xml:space="preserve"> </w:t>
      </w:r>
      <w:r w:rsidRPr="000028B7">
        <w:rPr>
          <w:rFonts w:ascii="Times New Roman" w:hAnsi="Times New Roman"/>
          <w:color w:val="000000"/>
          <w:sz w:val="24"/>
          <w:szCs w:val="24"/>
          <w:lang w:eastAsia="bg-BG"/>
        </w:rPr>
        <w:t>461 ha (8,07% от площта на защитената зона)</w:t>
      </w:r>
      <w:r w:rsidRPr="000028B7">
        <w:rPr>
          <w:rFonts w:ascii="Times New Roman" w:hAnsi="Times New Roman"/>
          <w:sz w:val="24"/>
          <w:szCs w:val="24"/>
          <w:lang w:eastAsia="bg-BG"/>
        </w:rPr>
        <w:t xml:space="preserve">. </w:t>
      </w:r>
    </w:p>
    <w:p w:rsidR="000028B7" w:rsidRPr="000028B7" w:rsidRDefault="000028B7" w:rsidP="000028B7">
      <w:pPr>
        <w:spacing w:after="0" w:line="240" w:lineRule="auto"/>
        <w:ind w:firstLine="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lastRenderedPageBreak/>
        <w:t xml:space="preserve">През август 2021 г. са направени пилотни проучвания върху прилепите, чрез акустична регистрация в 8 района през периода 16 - 18.08.2021 и са регистрирани 6 целеви вида, сред които и </w:t>
      </w:r>
      <w:r w:rsidRPr="000028B7">
        <w:rPr>
          <w:rFonts w:ascii="Times New Roman" w:hAnsi="Times New Roman"/>
          <w:i/>
          <w:color w:val="000000"/>
          <w:sz w:val="24"/>
          <w:szCs w:val="24"/>
          <w:lang w:val="en-GB" w:eastAsia="bg-BG"/>
        </w:rPr>
        <w:t>B. barbastellus</w:t>
      </w:r>
      <w:r w:rsidRPr="000028B7">
        <w:rPr>
          <w:rFonts w:ascii="Times New Roman" w:hAnsi="Times New Roman"/>
          <w:color w:val="000000"/>
          <w:sz w:val="24"/>
          <w:szCs w:val="24"/>
          <w:lang w:val="en-GB" w:eastAsia="bg-BG"/>
        </w:rPr>
        <w:t xml:space="preserve"> </w:t>
      </w:r>
      <w:r w:rsidRPr="000028B7">
        <w:rPr>
          <w:rFonts w:ascii="Times New Roman" w:hAnsi="Times New Roman"/>
          <w:color w:val="000000"/>
          <w:sz w:val="24"/>
          <w:szCs w:val="24"/>
          <w:lang w:eastAsia="bg-BG"/>
        </w:rPr>
        <w:t>в два района (Приложение 1)</w:t>
      </w:r>
    </w:p>
    <w:p w:rsidR="000028B7" w:rsidRPr="000028B7" w:rsidRDefault="000028B7" w:rsidP="000028B7">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На основата на екологичните изисквания на широкоухия прилеп е извършена нова оценка на подходящите местообитания в защитената зона, при използването на данни от лесоустройствените проекти за територията на държавните горски стопанства в границите на тази зона, данни за типовете земно покритие Corine </w:t>
      </w:r>
      <w:r w:rsidRPr="000028B7">
        <w:rPr>
          <w:rFonts w:ascii="Times New Roman" w:hAnsi="Times New Roman"/>
          <w:sz w:val="24"/>
          <w:szCs w:val="24"/>
          <w:lang w:val="en-GB" w:eastAsia="bg-BG"/>
        </w:rPr>
        <w:t>L</w:t>
      </w:r>
      <w:r w:rsidRPr="000028B7">
        <w:rPr>
          <w:rFonts w:ascii="Times New Roman" w:hAnsi="Times New Roman"/>
          <w:sz w:val="24"/>
          <w:szCs w:val="24"/>
          <w:lang w:eastAsia="bg-BG"/>
        </w:rPr>
        <w:t xml:space="preserve">andcover 2018. </w:t>
      </w:r>
      <w:r w:rsidRPr="000028B7">
        <w:rPr>
          <w:rFonts w:ascii="Times New Roman" w:hAnsi="Times New Roman"/>
          <w:sz w:val="24"/>
          <w:szCs w:val="24"/>
          <w:lang w:val="en-GB" w:eastAsia="bg-BG"/>
        </w:rPr>
        <w:t>Местообитанията се анализирани в рамките на две категории - местообитания</w:t>
      </w:r>
      <w:r w:rsidRPr="000028B7">
        <w:rPr>
          <w:rFonts w:ascii="Times New Roman" w:hAnsi="Times New Roman"/>
          <w:sz w:val="24"/>
          <w:szCs w:val="24"/>
          <w:lang w:eastAsia="bg-BG"/>
        </w:rPr>
        <w:t>,</w:t>
      </w:r>
      <w:r w:rsidRPr="000028B7">
        <w:rPr>
          <w:rFonts w:ascii="Times New Roman" w:hAnsi="Times New Roman"/>
          <w:sz w:val="24"/>
          <w:szCs w:val="24"/>
          <w:lang w:val="en-GB" w:eastAsia="bg-BG"/>
        </w:rPr>
        <w:t xml:space="preserve"> ос</w:t>
      </w:r>
      <w:r w:rsidRPr="000028B7">
        <w:rPr>
          <w:rFonts w:ascii="Times New Roman" w:hAnsi="Times New Roman"/>
          <w:sz w:val="24"/>
          <w:szCs w:val="24"/>
          <w:lang w:eastAsia="bg-BG"/>
        </w:rPr>
        <w:t>и</w:t>
      </w:r>
      <w:r w:rsidRPr="000028B7">
        <w:rPr>
          <w:rFonts w:ascii="Times New Roman" w:hAnsi="Times New Roman"/>
          <w:sz w:val="24"/>
          <w:szCs w:val="24"/>
          <w:lang w:val="en-GB" w:eastAsia="bg-BG"/>
        </w:rPr>
        <w:t xml:space="preserve">гуряващи </w:t>
      </w:r>
      <w:r w:rsidRPr="000028B7">
        <w:rPr>
          <w:rFonts w:ascii="Times New Roman" w:hAnsi="Times New Roman"/>
          <w:sz w:val="24"/>
          <w:szCs w:val="24"/>
          <w:lang w:eastAsia="bg-BG"/>
        </w:rPr>
        <w:t>убежища</w:t>
      </w:r>
      <w:r w:rsidRPr="000028B7">
        <w:rPr>
          <w:rFonts w:ascii="Times New Roman" w:hAnsi="Times New Roman"/>
          <w:sz w:val="24"/>
          <w:szCs w:val="24"/>
          <w:lang w:val="en-GB" w:eastAsia="bg-BG"/>
        </w:rPr>
        <w:t xml:space="preserve"> за размножителни колонии и хранителни местообитания. </w:t>
      </w:r>
    </w:p>
    <w:p w:rsidR="000028B7" w:rsidRPr="000028B7" w:rsidRDefault="000028B7" w:rsidP="000028B7">
      <w:pPr>
        <w:spacing w:after="0" w:line="240" w:lineRule="auto"/>
        <w:ind w:firstLine="709"/>
        <w:jc w:val="both"/>
        <w:rPr>
          <w:rFonts w:ascii="Times New Roman" w:hAnsi="Times New Roman"/>
          <w:color w:val="000000"/>
          <w:sz w:val="24"/>
          <w:szCs w:val="24"/>
          <w:lang w:eastAsia="bg-BG"/>
        </w:rPr>
      </w:pPr>
      <w:r w:rsidRPr="000028B7">
        <w:rPr>
          <w:rFonts w:ascii="Times New Roman" w:hAnsi="Times New Roman"/>
          <w:sz w:val="24"/>
          <w:szCs w:val="24"/>
          <w:lang w:eastAsia="bg-BG"/>
        </w:rPr>
        <w:t>Местообитанията, подходящи за размножителни колонии са идентифицирани на основата на възрастта на първия дървесен ежаж - над 50 г. Предполага се, че тези сравнително стари гори съдържат по-голям брой дървета с хралупи и хлабави кори - места за устройване на размножителни колонии.  Резултатите от анализа са представени в Таблица 2. Подходящите за размножителни колонии местообитания са 344.6 ха.</w:t>
      </w:r>
    </w:p>
    <w:p w:rsidR="000028B7" w:rsidRPr="000028B7" w:rsidRDefault="000028B7" w:rsidP="000028B7">
      <w:pPr>
        <w:spacing w:after="0" w:line="240" w:lineRule="auto"/>
        <w:rPr>
          <w:rFonts w:ascii="Times New Roman" w:hAnsi="Times New Roman"/>
          <w:color w:val="000000"/>
          <w:sz w:val="24"/>
          <w:szCs w:val="24"/>
          <w:lang w:eastAsia="bg-BG"/>
        </w:rPr>
      </w:pPr>
      <w:r w:rsidRPr="000028B7">
        <w:rPr>
          <w:rFonts w:ascii="Times New Roman" w:hAnsi="Times New Roman"/>
          <w:color w:val="000000"/>
          <w:sz w:val="24"/>
          <w:szCs w:val="24"/>
          <w:lang w:eastAsia="bg-BG"/>
        </w:rPr>
        <w:t>Таблица 2. Площи на гори с възраст на 50 г. в зона BG0000181.</w:t>
      </w:r>
    </w:p>
    <w:p w:rsidR="000028B7" w:rsidRPr="000028B7" w:rsidRDefault="000028B7" w:rsidP="000028B7">
      <w:pPr>
        <w:spacing w:after="0" w:line="240" w:lineRule="auto"/>
        <w:rPr>
          <w:rFonts w:ascii="Times New Roman" w:hAnsi="Times New Roman"/>
          <w:color w:val="000000"/>
          <w:sz w:val="24"/>
          <w:szCs w:val="24"/>
          <w:lang w:eastAsia="bg-BG"/>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7"/>
        <w:gridCol w:w="1130"/>
      </w:tblGrid>
      <w:tr w:rsidR="000028B7" w:rsidRPr="000028B7" w:rsidTr="000028B7">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028B7" w:rsidRPr="000028B7" w:rsidRDefault="000028B7" w:rsidP="000028B7">
            <w:pPr>
              <w:spacing w:after="0" w:line="240" w:lineRule="auto"/>
              <w:jc w:val="center"/>
              <w:rPr>
                <w:rFonts w:ascii="Times New Roman" w:hAnsi="Times New Roman"/>
                <w:b/>
                <w:bCs/>
                <w:color w:val="000000"/>
              </w:rPr>
            </w:pPr>
            <w:r w:rsidRPr="000028B7">
              <w:rPr>
                <w:rFonts w:ascii="Times New Roman" w:hAnsi="Times New Roman"/>
                <w:b/>
                <w:bCs/>
                <w:color w:val="000000"/>
              </w:rPr>
              <w:t>Дървесен вид</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0028B7" w:rsidRDefault="000028B7" w:rsidP="000028B7">
            <w:pPr>
              <w:spacing w:after="0" w:line="240" w:lineRule="auto"/>
              <w:jc w:val="center"/>
              <w:rPr>
                <w:rFonts w:ascii="Times New Roman" w:hAnsi="Times New Roman"/>
                <w:b/>
                <w:bCs/>
                <w:lang w:val="en-US"/>
              </w:rPr>
            </w:pPr>
            <w:r w:rsidRPr="000028B7">
              <w:rPr>
                <w:rFonts w:ascii="Times New Roman" w:hAnsi="Times New Roman"/>
                <w:b/>
                <w:bCs/>
                <w:color w:val="000000"/>
              </w:rPr>
              <w:t>Площ</w:t>
            </w:r>
            <w:r w:rsidRPr="000028B7">
              <w:rPr>
                <w:rFonts w:ascii="Times New Roman" w:hAnsi="Times New Roman"/>
                <w:b/>
                <w:bCs/>
                <w:color w:val="000000"/>
                <w:lang w:val="en-US"/>
              </w:rPr>
              <w:t xml:space="preserve"> [ha]</w:t>
            </w:r>
          </w:p>
        </w:tc>
      </w:tr>
      <w:tr w:rsidR="000028B7" w:rsidRPr="000028B7" w:rsidTr="000028B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0028B7" w:rsidRPr="000028B7" w:rsidRDefault="000028B7" w:rsidP="000028B7">
            <w:pPr>
              <w:spacing w:after="0" w:line="240" w:lineRule="auto"/>
              <w:rPr>
                <w:rFonts w:ascii="Times New Roman" w:hAnsi="Times New Roman"/>
                <w:color w:val="000000"/>
                <w:lang w:val="en-US"/>
              </w:rPr>
            </w:pPr>
            <w:r w:rsidRPr="000028B7">
              <w:rPr>
                <w:rFonts w:ascii="Times New Roman" w:hAnsi="Times New Roman"/>
                <w:snapToGrid w:val="0"/>
                <w:color w:val="000000"/>
              </w:rPr>
              <w:t xml:space="preserve">Бяла върба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2.6066</w:t>
            </w:r>
          </w:p>
        </w:tc>
      </w:tr>
      <w:tr w:rsidR="000028B7" w:rsidRPr="000028B7" w:rsidTr="000028B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0028B7" w:rsidRPr="000028B7" w:rsidRDefault="000028B7" w:rsidP="000028B7">
            <w:pPr>
              <w:spacing w:after="0" w:line="240" w:lineRule="auto"/>
              <w:rPr>
                <w:rFonts w:ascii="Times New Roman" w:hAnsi="Times New Roman"/>
                <w:color w:val="000000"/>
                <w:lang w:val="en-US"/>
              </w:rPr>
            </w:pPr>
            <w:r w:rsidRPr="000028B7">
              <w:rPr>
                <w:rFonts w:ascii="Times New Roman" w:hAnsi="Times New Roman"/>
                <w:snapToGrid w:val="0"/>
                <w:color w:val="000000"/>
              </w:rPr>
              <w:t xml:space="preserve">Сребролистна липа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18.9423</w:t>
            </w:r>
          </w:p>
        </w:tc>
      </w:tr>
      <w:tr w:rsidR="000028B7" w:rsidRPr="000028B7" w:rsidTr="000028B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0028B7" w:rsidRPr="000028B7" w:rsidRDefault="000028B7" w:rsidP="000028B7">
            <w:pPr>
              <w:spacing w:after="0" w:line="240" w:lineRule="auto"/>
              <w:rPr>
                <w:rFonts w:ascii="Times New Roman" w:hAnsi="Times New Roman"/>
                <w:color w:val="000000"/>
                <w:lang w:val="en-US"/>
              </w:rPr>
            </w:pPr>
            <w:r w:rsidRPr="000028B7">
              <w:rPr>
                <w:rFonts w:ascii="Times New Roman" w:hAnsi="Times New Roman"/>
                <w:snapToGrid w:val="0"/>
                <w:color w:val="000000"/>
              </w:rPr>
              <w:t>Дребнолистна липа</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19.5902</w:t>
            </w:r>
          </w:p>
        </w:tc>
      </w:tr>
      <w:tr w:rsidR="000028B7" w:rsidRPr="000028B7" w:rsidTr="000028B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0028B7" w:rsidRPr="000028B7" w:rsidRDefault="000028B7" w:rsidP="000028B7">
            <w:pPr>
              <w:spacing w:after="0" w:line="240" w:lineRule="auto"/>
              <w:rPr>
                <w:rFonts w:ascii="Times New Roman" w:hAnsi="Times New Roman"/>
                <w:color w:val="000000"/>
                <w:lang w:val="en-US"/>
              </w:rPr>
            </w:pPr>
            <w:r w:rsidRPr="000028B7">
              <w:rPr>
                <w:rFonts w:ascii="Times New Roman" w:hAnsi="Times New Roman"/>
                <w:snapToGrid w:val="0"/>
                <w:color w:val="000000"/>
              </w:rPr>
              <w:t xml:space="preserve">Едролистна липа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21.0415</w:t>
            </w:r>
          </w:p>
        </w:tc>
      </w:tr>
      <w:tr w:rsidR="000028B7" w:rsidRPr="000028B7" w:rsidTr="000028B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0028B7" w:rsidRPr="000028B7" w:rsidRDefault="000028B7" w:rsidP="000028B7">
            <w:pPr>
              <w:spacing w:after="0" w:line="240" w:lineRule="auto"/>
              <w:rPr>
                <w:rFonts w:ascii="Times New Roman" w:hAnsi="Times New Roman"/>
                <w:color w:val="000000"/>
                <w:lang w:val="en-US"/>
              </w:rPr>
            </w:pPr>
            <w:r w:rsidRPr="000028B7">
              <w:rPr>
                <w:rFonts w:ascii="Times New Roman" w:hAnsi="Times New Roman"/>
                <w:snapToGrid w:val="0"/>
                <w:color w:val="000000"/>
              </w:rPr>
              <w:t xml:space="preserve">Летен дъб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65.2612</w:t>
            </w:r>
          </w:p>
        </w:tc>
      </w:tr>
      <w:tr w:rsidR="000028B7" w:rsidRPr="000028B7" w:rsidTr="000028B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0028B7" w:rsidRPr="000028B7" w:rsidRDefault="000028B7" w:rsidP="000028B7">
            <w:pPr>
              <w:spacing w:after="0" w:line="240" w:lineRule="auto"/>
              <w:rPr>
                <w:rFonts w:ascii="Times New Roman" w:hAnsi="Times New Roman"/>
                <w:color w:val="000000"/>
                <w:lang w:val="en-US"/>
              </w:rPr>
            </w:pPr>
            <w:r w:rsidRPr="000028B7">
              <w:rPr>
                <w:rFonts w:ascii="Times New Roman" w:hAnsi="Times New Roman"/>
                <w:snapToGrid w:val="0"/>
                <w:color w:val="000000"/>
              </w:rPr>
              <w:t>Цер</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102.5809</w:t>
            </w:r>
          </w:p>
        </w:tc>
      </w:tr>
      <w:tr w:rsidR="000028B7" w:rsidRPr="000028B7" w:rsidTr="000028B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0028B7" w:rsidRPr="000028B7" w:rsidRDefault="000028B7" w:rsidP="000028B7">
            <w:pPr>
              <w:spacing w:after="0" w:line="240" w:lineRule="auto"/>
              <w:rPr>
                <w:rFonts w:ascii="Times New Roman" w:hAnsi="Times New Roman"/>
                <w:color w:val="000000"/>
                <w:lang w:val="en-US"/>
              </w:rPr>
            </w:pPr>
            <w:r w:rsidRPr="000028B7">
              <w:rPr>
                <w:rFonts w:ascii="Times New Roman" w:hAnsi="Times New Roman"/>
                <w:snapToGrid w:val="0"/>
                <w:color w:val="000000"/>
              </w:rPr>
              <w:t>Космат дъб</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114.5425</w:t>
            </w:r>
          </w:p>
        </w:tc>
      </w:tr>
      <w:tr w:rsidR="000028B7" w:rsidRPr="000028B7" w:rsidTr="000028B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0028B7" w:rsidRPr="000028B7" w:rsidRDefault="000028B7" w:rsidP="000028B7">
            <w:pPr>
              <w:spacing w:after="0" w:line="240" w:lineRule="auto"/>
              <w:rPr>
                <w:rFonts w:ascii="Times New Roman" w:hAnsi="Times New Roman"/>
                <w:color w:val="000000"/>
              </w:rPr>
            </w:pPr>
            <w:r w:rsidRPr="000028B7">
              <w:rPr>
                <w:rFonts w:ascii="Times New Roman" w:hAnsi="Times New Roman"/>
                <w:color w:val="000000"/>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344.5653</w:t>
            </w:r>
          </w:p>
        </w:tc>
      </w:tr>
    </w:tbl>
    <w:p w:rsidR="000028B7" w:rsidRPr="000028B7" w:rsidRDefault="000028B7" w:rsidP="000028B7">
      <w:pPr>
        <w:spacing w:after="0" w:line="240" w:lineRule="auto"/>
        <w:rPr>
          <w:rFonts w:ascii="Times New Roman" w:hAnsi="Times New Roman"/>
          <w:color w:val="000000"/>
          <w:sz w:val="24"/>
          <w:szCs w:val="24"/>
          <w:lang w:val="en-GB" w:eastAsia="bg-BG"/>
        </w:rPr>
      </w:pPr>
    </w:p>
    <w:p w:rsidR="000028B7" w:rsidRPr="000028B7" w:rsidRDefault="000028B7" w:rsidP="000028B7">
      <w:pPr>
        <w:spacing w:after="0" w:line="240" w:lineRule="auto"/>
        <w:ind w:firstLine="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 xml:space="preserve">Хранителните местообитания са идентифицирани на основата на типове земно покритие, представящи гори, храсталаци и водни площи в радиус от 7 км от местообитанията, подходящи за размножителни колонии. Общата площ на хранителните местообитания е 1429.57 ха (Таблица  4). </w:t>
      </w:r>
    </w:p>
    <w:p w:rsidR="000028B7" w:rsidRPr="000028B7" w:rsidRDefault="000028B7" w:rsidP="000028B7">
      <w:pPr>
        <w:spacing w:after="0" w:line="240" w:lineRule="auto"/>
        <w:rPr>
          <w:rFonts w:ascii="Times New Roman" w:hAnsi="Times New Roman"/>
          <w:color w:val="000000"/>
          <w:sz w:val="24"/>
          <w:szCs w:val="24"/>
          <w:lang w:eastAsia="bg-BG"/>
        </w:rPr>
      </w:pPr>
    </w:p>
    <w:p w:rsidR="000028B7" w:rsidRPr="000028B7" w:rsidRDefault="000028B7" w:rsidP="000028B7">
      <w:pPr>
        <w:spacing w:after="0" w:line="240" w:lineRule="auto"/>
        <w:rPr>
          <w:rFonts w:ascii="Times New Roman" w:hAnsi="Times New Roman"/>
          <w:color w:val="000000"/>
          <w:sz w:val="24"/>
          <w:szCs w:val="24"/>
          <w:lang w:eastAsia="bg-BG"/>
        </w:rPr>
      </w:pPr>
      <w:r w:rsidRPr="000028B7">
        <w:rPr>
          <w:rFonts w:ascii="Times New Roman" w:hAnsi="Times New Roman"/>
          <w:color w:val="000000"/>
          <w:sz w:val="24"/>
          <w:szCs w:val="24"/>
          <w:lang w:eastAsia="bg-BG"/>
        </w:rPr>
        <w:t>Таблица 5. Площ на типове земно покритие според Corine Landcover 2018, подходящи за хранителни местообитания в радиус от 7 км от местообитанията, подходящи за размножителни колонии.</w:t>
      </w:r>
    </w:p>
    <w:p w:rsidR="000028B7" w:rsidRPr="000028B7" w:rsidRDefault="000028B7" w:rsidP="000028B7">
      <w:pPr>
        <w:spacing w:after="0" w:line="240" w:lineRule="auto"/>
        <w:rPr>
          <w:rFonts w:ascii="Times New Roman" w:hAnsi="Times New Roman"/>
          <w:color w:val="000000"/>
          <w:sz w:val="24"/>
          <w:szCs w:val="24"/>
          <w:lang w:eastAsia="bg-BG"/>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
        <w:gridCol w:w="471"/>
        <w:gridCol w:w="2119"/>
        <w:gridCol w:w="1130"/>
      </w:tblGrid>
      <w:tr w:rsidR="000028B7" w:rsidRPr="000028B7" w:rsidTr="000028B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0028B7" w:rsidRDefault="000028B7" w:rsidP="000028B7">
            <w:pPr>
              <w:spacing w:after="0" w:line="240" w:lineRule="auto"/>
              <w:jc w:val="center"/>
              <w:rPr>
                <w:rFonts w:ascii="Times New Roman" w:hAnsi="Times New Roman"/>
                <w:b/>
                <w:bCs/>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0028B7" w:rsidRDefault="000028B7" w:rsidP="000028B7">
            <w:pPr>
              <w:spacing w:after="0" w:line="240" w:lineRule="auto"/>
              <w:jc w:val="center"/>
              <w:rPr>
                <w:rFonts w:ascii="Times New Roman" w:hAnsi="Times New Roman"/>
                <w:b/>
                <w:bCs/>
              </w:rPr>
            </w:pPr>
            <w:r w:rsidRPr="000028B7">
              <w:rPr>
                <w:rFonts w:ascii="Times New Roman" w:hAnsi="Times New Roman"/>
                <w:b/>
                <w:bCs/>
                <w:color w:val="000000"/>
              </w:rPr>
              <w:t>Код</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028B7" w:rsidRPr="000028B7" w:rsidRDefault="000028B7" w:rsidP="000028B7">
            <w:pPr>
              <w:spacing w:after="0" w:line="240" w:lineRule="auto"/>
              <w:jc w:val="center"/>
              <w:rPr>
                <w:rFonts w:ascii="Times New Roman" w:hAnsi="Times New Roman"/>
                <w:b/>
                <w:bCs/>
                <w:color w:val="000000"/>
              </w:rPr>
            </w:pPr>
            <w:r w:rsidRPr="000028B7">
              <w:rPr>
                <w:rFonts w:ascii="Times New Roman" w:hAnsi="Times New Roman"/>
                <w:b/>
                <w:bCs/>
                <w:color w:val="000000"/>
              </w:rPr>
              <w:t>Тип земно покритие</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0028B7" w:rsidRDefault="000028B7" w:rsidP="000028B7">
            <w:pPr>
              <w:spacing w:after="0" w:line="240" w:lineRule="auto"/>
              <w:jc w:val="center"/>
              <w:rPr>
                <w:rFonts w:ascii="Times New Roman" w:hAnsi="Times New Roman"/>
                <w:b/>
                <w:bCs/>
                <w:lang w:val="en-GB"/>
              </w:rPr>
            </w:pPr>
            <w:r w:rsidRPr="000028B7">
              <w:rPr>
                <w:rFonts w:ascii="Times New Roman" w:hAnsi="Times New Roman"/>
                <w:b/>
                <w:bCs/>
                <w:color w:val="000000"/>
              </w:rPr>
              <w:t>Площ [ha]</w:t>
            </w:r>
          </w:p>
        </w:tc>
      </w:tr>
      <w:tr w:rsidR="000028B7" w:rsidRPr="000028B7" w:rsidTr="000028B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jc w:val="center"/>
              <w:rPr>
                <w:rFonts w:ascii="Times New Roman" w:hAnsi="Times New Roman"/>
                <w:b/>
                <w:bCs/>
                <w:lang w:val="en-US"/>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313</w:t>
            </w:r>
          </w:p>
        </w:tc>
        <w:tc>
          <w:tcPr>
            <w:tcW w:w="0" w:type="auto"/>
            <w:tcBorders>
              <w:top w:val="outset" w:sz="6" w:space="0" w:color="auto"/>
              <w:left w:val="outset" w:sz="6" w:space="0" w:color="auto"/>
              <w:bottom w:val="outset" w:sz="6" w:space="0" w:color="auto"/>
              <w:right w:val="outset" w:sz="6" w:space="0" w:color="auto"/>
            </w:tcBorders>
          </w:tcPr>
          <w:p w:rsidR="000028B7" w:rsidRPr="000028B7" w:rsidRDefault="000028B7" w:rsidP="000028B7">
            <w:pPr>
              <w:spacing w:after="0" w:line="240" w:lineRule="auto"/>
              <w:rPr>
                <w:rFonts w:ascii="Times New Roman" w:hAnsi="Times New Roman"/>
                <w:color w:val="000000"/>
              </w:rPr>
            </w:pPr>
            <w:r w:rsidRPr="000028B7">
              <w:rPr>
                <w:rFonts w:ascii="Times New Roman" w:hAnsi="Times New Roman"/>
                <w:color w:val="000000"/>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14.064</w:t>
            </w:r>
          </w:p>
        </w:tc>
      </w:tr>
      <w:tr w:rsidR="000028B7" w:rsidRPr="000028B7" w:rsidTr="000028B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jc w:val="center"/>
              <w:rPr>
                <w:rFonts w:ascii="Times New Roman" w:hAnsi="Times New Roman"/>
                <w:b/>
                <w:bCs/>
                <w:lang w:val="en-US"/>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512</w:t>
            </w:r>
          </w:p>
        </w:tc>
        <w:tc>
          <w:tcPr>
            <w:tcW w:w="0" w:type="auto"/>
            <w:tcBorders>
              <w:top w:val="outset" w:sz="6" w:space="0" w:color="auto"/>
              <w:left w:val="outset" w:sz="6" w:space="0" w:color="auto"/>
              <w:bottom w:val="outset" w:sz="6" w:space="0" w:color="auto"/>
              <w:right w:val="outset" w:sz="6" w:space="0" w:color="auto"/>
            </w:tcBorders>
          </w:tcPr>
          <w:p w:rsidR="000028B7" w:rsidRPr="000028B7" w:rsidRDefault="000028B7" w:rsidP="000028B7">
            <w:pPr>
              <w:spacing w:after="0" w:line="240" w:lineRule="auto"/>
              <w:rPr>
                <w:rFonts w:ascii="Times New Roman" w:hAnsi="Times New Roman"/>
                <w:color w:val="000000"/>
              </w:rPr>
            </w:pPr>
            <w:r w:rsidRPr="000028B7">
              <w:rPr>
                <w:rFonts w:ascii="Times New Roman" w:hAnsi="Times New Roman"/>
                <w:color w:val="000000"/>
              </w:rPr>
              <w:t>Водни тела</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28.456</w:t>
            </w:r>
          </w:p>
        </w:tc>
      </w:tr>
      <w:tr w:rsidR="000028B7" w:rsidRPr="000028B7" w:rsidTr="000028B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jc w:val="center"/>
              <w:rPr>
                <w:rFonts w:ascii="Times New Roman" w:hAnsi="Times New Roman"/>
                <w:b/>
                <w:bCs/>
                <w:lang w:val="en-US"/>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324</w:t>
            </w:r>
          </w:p>
        </w:tc>
        <w:tc>
          <w:tcPr>
            <w:tcW w:w="0" w:type="auto"/>
            <w:tcBorders>
              <w:top w:val="outset" w:sz="6" w:space="0" w:color="auto"/>
              <w:left w:val="outset" w:sz="6" w:space="0" w:color="auto"/>
              <w:bottom w:val="outset" w:sz="6" w:space="0" w:color="auto"/>
              <w:right w:val="outset" w:sz="6" w:space="0" w:color="auto"/>
            </w:tcBorders>
          </w:tcPr>
          <w:p w:rsidR="000028B7" w:rsidRPr="000028B7" w:rsidRDefault="000028B7" w:rsidP="000028B7">
            <w:pPr>
              <w:spacing w:after="0" w:line="240" w:lineRule="auto"/>
              <w:rPr>
                <w:rFonts w:ascii="Times New Roman" w:hAnsi="Times New Roman"/>
                <w:color w:val="000000"/>
              </w:rPr>
            </w:pPr>
            <w:r w:rsidRPr="000028B7">
              <w:rPr>
                <w:rFonts w:ascii="Times New Roman" w:hAnsi="Times New Roman"/>
                <w:color w:val="000000"/>
              </w:rPr>
              <w:t>Екотон гори-храсти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348.009</w:t>
            </w:r>
          </w:p>
        </w:tc>
      </w:tr>
      <w:tr w:rsidR="000028B7" w:rsidRPr="000028B7" w:rsidTr="000028B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jc w:val="center"/>
              <w:rPr>
                <w:rFonts w:ascii="Times New Roman" w:hAnsi="Times New Roman"/>
                <w:b/>
                <w:bCs/>
                <w:lang w:val="en-US"/>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311</w:t>
            </w:r>
          </w:p>
        </w:tc>
        <w:tc>
          <w:tcPr>
            <w:tcW w:w="0" w:type="auto"/>
            <w:tcBorders>
              <w:top w:val="outset" w:sz="6" w:space="0" w:color="auto"/>
              <w:left w:val="outset" w:sz="6" w:space="0" w:color="auto"/>
              <w:bottom w:val="outset" w:sz="6" w:space="0" w:color="auto"/>
              <w:right w:val="outset" w:sz="6" w:space="0" w:color="auto"/>
            </w:tcBorders>
          </w:tcPr>
          <w:p w:rsidR="000028B7" w:rsidRPr="000028B7" w:rsidRDefault="000028B7" w:rsidP="000028B7">
            <w:pPr>
              <w:spacing w:after="0" w:line="240" w:lineRule="auto"/>
              <w:rPr>
                <w:rFonts w:ascii="Times New Roman" w:hAnsi="Times New Roman"/>
                <w:color w:val="000000"/>
              </w:rPr>
            </w:pPr>
            <w:r w:rsidRPr="000028B7">
              <w:rPr>
                <w:rFonts w:ascii="Times New Roman" w:hAnsi="Times New Roman"/>
                <w:color w:val="000000"/>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1039.044</w:t>
            </w:r>
          </w:p>
        </w:tc>
      </w:tr>
      <w:tr w:rsidR="000028B7" w:rsidRPr="000028B7" w:rsidTr="000028B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jc w:val="center"/>
              <w:rPr>
                <w:rFonts w:ascii="Times New Roman" w:hAnsi="Times New Roman"/>
                <w:b/>
                <w:bCs/>
                <w:lang w:val="en-US"/>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p>
        </w:tc>
        <w:tc>
          <w:tcPr>
            <w:tcW w:w="0" w:type="auto"/>
            <w:tcBorders>
              <w:top w:val="outset" w:sz="6" w:space="0" w:color="auto"/>
              <w:left w:val="outset" w:sz="6" w:space="0" w:color="auto"/>
              <w:bottom w:val="outset" w:sz="6" w:space="0" w:color="auto"/>
              <w:right w:val="outset" w:sz="6" w:space="0" w:color="auto"/>
            </w:tcBorders>
          </w:tcPr>
          <w:p w:rsidR="000028B7" w:rsidRPr="000028B7" w:rsidRDefault="000028B7" w:rsidP="000028B7">
            <w:pPr>
              <w:spacing w:after="0" w:line="240" w:lineRule="auto"/>
              <w:rPr>
                <w:rFonts w:ascii="Times New Roman" w:hAnsi="Times New Roman"/>
                <w:color w:val="000000"/>
              </w:rPr>
            </w:pPr>
            <w:r w:rsidRPr="000028B7">
              <w:rPr>
                <w:rFonts w:ascii="Times New Roman" w:hAnsi="Times New Roman"/>
                <w:color w:val="000000"/>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0028B7" w:rsidRDefault="000028B7" w:rsidP="000028B7">
            <w:pPr>
              <w:spacing w:after="0" w:line="240" w:lineRule="auto"/>
              <w:rPr>
                <w:rFonts w:ascii="Times New Roman" w:hAnsi="Times New Roman"/>
                <w:lang w:val="en-US"/>
              </w:rPr>
            </w:pPr>
            <w:r w:rsidRPr="000028B7">
              <w:rPr>
                <w:rFonts w:ascii="Times New Roman" w:hAnsi="Times New Roman"/>
                <w:color w:val="000000"/>
                <w:lang w:val="en-US"/>
              </w:rPr>
              <w:t>1429.574</w:t>
            </w:r>
          </w:p>
        </w:tc>
      </w:tr>
    </w:tbl>
    <w:p w:rsidR="000028B7" w:rsidRPr="000028B7" w:rsidRDefault="000028B7" w:rsidP="000028B7">
      <w:pPr>
        <w:spacing w:after="0" w:line="240" w:lineRule="auto"/>
        <w:rPr>
          <w:rFonts w:ascii="Times New Roman" w:hAnsi="Times New Roman"/>
          <w:color w:val="000000"/>
          <w:sz w:val="24"/>
          <w:szCs w:val="24"/>
          <w:lang w:eastAsia="bg-BG"/>
        </w:rPr>
      </w:pPr>
    </w:p>
    <w:p w:rsidR="000028B7" w:rsidRPr="000028B7" w:rsidRDefault="000028B7" w:rsidP="000028B7">
      <w:pPr>
        <w:spacing w:after="0" w:line="240" w:lineRule="auto"/>
        <w:ind w:firstLine="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 xml:space="preserve">Зоната не предлага условия за зимуване, но подходящи пещери има на север от зоната. </w:t>
      </w:r>
    </w:p>
    <w:p w:rsidR="000028B7" w:rsidRPr="000028B7" w:rsidRDefault="000028B7" w:rsidP="000028B7">
      <w:pPr>
        <w:spacing w:before="120" w:after="0" w:line="240" w:lineRule="auto"/>
        <w:rPr>
          <w:rFonts w:ascii="Times New Roman" w:hAnsi="Times New Roman"/>
          <w:b/>
          <w:color w:val="000000"/>
          <w:sz w:val="24"/>
          <w:szCs w:val="24"/>
          <w:lang w:eastAsia="bg-BG"/>
        </w:rPr>
      </w:pPr>
      <w:r w:rsidRPr="000028B7">
        <w:rPr>
          <w:rFonts w:ascii="Times New Roman" w:hAnsi="Times New Roman"/>
          <w:b/>
          <w:color w:val="000000"/>
          <w:sz w:val="24"/>
          <w:szCs w:val="24"/>
          <w:lang w:eastAsia="bg-BG"/>
        </w:rPr>
        <w:lastRenderedPageBreak/>
        <w:t>6. Цели за подобряване/поддържане на природозащитн</w:t>
      </w:r>
      <w:r w:rsidR="00BB019E">
        <w:rPr>
          <w:rFonts w:ascii="Times New Roman" w:hAnsi="Times New Roman"/>
          <w:b/>
          <w:color w:val="000000"/>
          <w:sz w:val="24"/>
          <w:szCs w:val="24"/>
          <w:lang w:eastAsia="bg-BG"/>
        </w:rPr>
        <w:t>ото състояние на вида в зоната</w:t>
      </w:r>
    </w:p>
    <w:p w:rsidR="000028B7" w:rsidRPr="000028B7" w:rsidRDefault="000028B7" w:rsidP="000028B7">
      <w:pPr>
        <w:spacing w:after="0" w:line="240" w:lineRule="auto"/>
        <w:ind w:firstLine="709"/>
        <w:jc w:val="both"/>
        <w:rPr>
          <w:rFonts w:ascii="Times New Roman" w:hAnsi="Times New Roman"/>
          <w:bCs/>
          <w:iCs/>
          <w:sz w:val="24"/>
          <w:szCs w:val="24"/>
          <w:lang w:eastAsia="bg-BG"/>
        </w:rPr>
      </w:pPr>
      <w:r w:rsidRPr="000028B7">
        <w:rPr>
          <w:rFonts w:ascii="Times New Roman" w:hAnsi="Times New Roman"/>
          <w:sz w:val="24"/>
          <w:szCs w:val="24"/>
          <w:lang w:eastAsia="bg-BG"/>
        </w:rPr>
        <w:t xml:space="preserve">Специфичните цели за вида в защитената зона са формулирани на основата на анализ на </w:t>
      </w:r>
      <w:r w:rsidRPr="000028B7">
        <w:rPr>
          <w:rFonts w:ascii="Times New Roman" w:hAnsi="Times New Roman"/>
          <w:color w:val="000000"/>
          <w:sz w:val="24"/>
          <w:szCs w:val="24"/>
          <w:lang w:eastAsia="bg-BG"/>
        </w:rPr>
        <w:t>екологията</w:t>
      </w:r>
      <w:r w:rsidRPr="000028B7">
        <w:rPr>
          <w:rFonts w:ascii="Times New Roman" w:hAnsi="Times New Roman"/>
          <w:sz w:val="24"/>
          <w:szCs w:val="24"/>
          <w:lang w:eastAsia="bg-BG"/>
        </w:rPr>
        <w:t xml:space="preserve"> на вида според направени научни изследвания в Европа (виж цитираната литература). Параметрите и специфичните цели са представени в таблицата по-долу.</w:t>
      </w:r>
      <w:bookmarkStart w:id="75" w:name="_Hlk70282015"/>
    </w:p>
    <w:bookmarkEnd w:id="75"/>
    <w:p w:rsidR="000028B7" w:rsidRPr="000028B7" w:rsidRDefault="000028B7" w:rsidP="000028B7">
      <w:pPr>
        <w:spacing w:after="0" w:line="240" w:lineRule="auto"/>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139"/>
        <w:gridCol w:w="1134"/>
        <w:gridCol w:w="3242"/>
        <w:gridCol w:w="1685"/>
      </w:tblGrid>
      <w:tr w:rsidR="000028B7" w:rsidRPr="000028B7" w:rsidTr="000028B7">
        <w:tc>
          <w:tcPr>
            <w:tcW w:w="2088" w:type="dxa"/>
            <w:shd w:val="clear" w:color="auto" w:fill="DBE5F1" w:themeFill="accent1" w:themeFillTint="33"/>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Параметър</w:t>
            </w:r>
          </w:p>
        </w:tc>
        <w:tc>
          <w:tcPr>
            <w:tcW w:w="1139" w:type="dxa"/>
            <w:shd w:val="clear" w:color="auto" w:fill="DBE5F1" w:themeFill="accent1" w:themeFillTint="33"/>
          </w:tcPr>
          <w:p w:rsidR="000028B7" w:rsidRPr="000028B7" w:rsidRDefault="000028B7" w:rsidP="000028B7">
            <w:pPr>
              <w:spacing w:after="0" w:line="240" w:lineRule="auto"/>
              <w:rPr>
                <w:rFonts w:ascii="Times New Roman" w:hAnsi="Times New Roman"/>
                <w:b/>
                <w:lang w:eastAsia="bg-BG"/>
              </w:rPr>
            </w:pPr>
            <w:r w:rsidRPr="000028B7">
              <w:rPr>
                <w:rFonts w:ascii="Times New Roman" w:hAnsi="Times New Roman"/>
                <w:b/>
                <w:lang w:eastAsia="bg-BG"/>
              </w:rPr>
              <w:t>Единица</w:t>
            </w:r>
          </w:p>
        </w:tc>
        <w:tc>
          <w:tcPr>
            <w:tcW w:w="1134" w:type="dxa"/>
            <w:shd w:val="clear" w:color="auto" w:fill="DBE5F1" w:themeFill="accent1" w:themeFillTint="33"/>
          </w:tcPr>
          <w:p w:rsidR="000028B7" w:rsidRPr="000028B7" w:rsidRDefault="000028B7" w:rsidP="000028B7">
            <w:pPr>
              <w:spacing w:after="0" w:line="240" w:lineRule="auto"/>
              <w:rPr>
                <w:rFonts w:ascii="Times New Roman" w:hAnsi="Times New Roman"/>
                <w:b/>
                <w:lang w:eastAsia="bg-BG"/>
              </w:rPr>
            </w:pPr>
            <w:r w:rsidRPr="000028B7">
              <w:rPr>
                <w:rFonts w:ascii="Times New Roman" w:hAnsi="Times New Roman"/>
                <w:b/>
                <w:lang w:eastAsia="bg-BG"/>
              </w:rPr>
              <w:t>Целева стойност</w:t>
            </w:r>
          </w:p>
        </w:tc>
        <w:tc>
          <w:tcPr>
            <w:tcW w:w="3242" w:type="dxa"/>
            <w:shd w:val="clear" w:color="auto" w:fill="DBE5F1" w:themeFill="accent1" w:themeFillTint="33"/>
          </w:tcPr>
          <w:p w:rsidR="000028B7" w:rsidRPr="000028B7" w:rsidRDefault="000028B7" w:rsidP="000028B7">
            <w:pPr>
              <w:spacing w:after="0" w:line="240" w:lineRule="auto"/>
              <w:rPr>
                <w:rFonts w:ascii="Times New Roman" w:hAnsi="Times New Roman"/>
                <w:b/>
                <w:lang w:eastAsia="bg-BG"/>
              </w:rPr>
            </w:pPr>
            <w:r w:rsidRPr="000028B7">
              <w:rPr>
                <w:rFonts w:ascii="Times New Roman" w:hAnsi="Times New Roman"/>
                <w:b/>
                <w:lang w:eastAsia="bg-BG"/>
              </w:rPr>
              <w:t>Допълнителна информация</w:t>
            </w:r>
          </w:p>
        </w:tc>
        <w:tc>
          <w:tcPr>
            <w:tcW w:w="1685" w:type="dxa"/>
            <w:shd w:val="clear" w:color="auto" w:fill="DBE5F1" w:themeFill="accent1" w:themeFillTint="33"/>
          </w:tcPr>
          <w:p w:rsidR="000028B7" w:rsidRPr="000028B7" w:rsidRDefault="000028B7" w:rsidP="000028B7">
            <w:pPr>
              <w:spacing w:after="0" w:line="240" w:lineRule="auto"/>
              <w:rPr>
                <w:rFonts w:ascii="Times New Roman" w:hAnsi="Times New Roman"/>
                <w:b/>
                <w:lang w:eastAsia="bg-BG"/>
              </w:rPr>
            </w:pPr>
            <w:r w:rsidRPr="000028B7">
              <w:rPr>
                <w:rFonts w:ascii="Times New Roman" w:hAnsi="Times New Roman"/>
                <w:b/>
                <w:lang w:eastAsia="bg-BG"/>
              </w:rPr>
              <w:t>Специфични цели</w:t>
            </w:r>
          </w:p>
        </w:tc>
      </w:tr>
      <w:tr w:rsidR="000028B7" w:rsidRPr="000028B7" w:rsidTr="000028B7">
        <w:tc>
          <w:tcPr>
            <w:tcW w:w="2088"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Популация: Брой размножителни колонии/убежища</w:t>
            </w:r>
          </w:p>
        </w:tc>
        <w:tc>
          <w:tcPr>
            <w:tcW w:w="1139" w:type="dxa"/>
          </w:tcPr>
          <w:p w:rsidR="000028B7" w:rsidRPr="000028B7" w:rsidRDefault="000028B7" w:rsidP="000028B7">
            <w:pPr>
              <w:spacing w:after="0" w:line="240" w:lineRule="auto"/>
              <w:rPr>
                <w:rFonts w:ascii="Times New Roman" w:hAnsi="Times New Roman"/>
                <w:lang w:val="en-GB" w:eastAsia="bg-BG"/>
              </w:rPr>
            </w:pPr>
            <w:r w:rsidRPr="000028B7">
              <w:rPr>
                <w:rFonts w:ascii="Times New Roman" w:hAnsi="Times New Roman"/>
                <w:lang w:eastAsia="bg-BG"/>
              </w:rPr>
              <w:t>Брой</w:t>
            </w:r>
          </w:p>
        </w:tc>
        <w:tc>
          <w:tcPr>
            <w:tcW w:w="1134" w:type="dxa"/>
          </w:tcPr>
          <w:p w:rsidR="000028B7" w:rsidRPr="000028B7" w:rsidRDefault="000028B7" w:rsidP="000028B7">
            <w:pPr>
              <w:spacing w:after="0" w:line="240" w:lineRule="auto"/>
              <w:rPr>
                <w:rFonts w:ascii="Times New Roman" w:hAnsi="Times New Roman"/>
                <w:lang w:eastAsia="bg-BG"/>
              </w:rPr>
            </w:pPr>
            <w:r w:rsidRPr="000028B7">
              <w:rPr>
                <w:rFonts w:ascii="Times New Roman" w:hAnsi="Times New Roman"/>
                <w:lang w:eastAsia="bg-BG"/>
              </w:rPr>
              <w:t>5</w:t>
            </w:r>
          </w:p>
          <w:p w:rsidR="000028B7" w:rsidRPr="000028B7" w:rsidRDefault="000028B7" w:rsidP="000028B7">
            <w:pPr>
              <w:spacing w:after="0" w:line="240" w:lineRule="auto"/>
              <w:rPr>
                <w:rFonts w:ascii="Times New Roman" w:hAnsi="Times New Roman"/>
                <w:lang w:eastAsia="bg-BG"/>
              </w:rPr>
            </w:pPr>
          </w:p>
        </w:tc>
        <w:tc>
          <w:tcPr>
            <w:tcW w:w="3242" w:type="dxa"/>
          </w:tcPr>
          <w:p w:rsidR="000028B7" w:rsidRPr="000028B7" w:rsidRDefault="000028B7" w:rsidP="000028B7">
            <w:pPr>
              <w:spacing w:before="120" w:after="120" w:line="240" w:lineRule="auto"/>
              <w:jc w:val="both"/>
              <w:rPr>
                <w:rFonts w:ascii="Times New Roman" w:hAnsi="Times New Roman"/>
                <w:lang w:val="en-GB" w:eastAsia="bg-BG"/>
              </w:rPr>
            </w:pPr>
            <w:r w:rsidRPr="000028B7">
              <w:rPr>
                <w:rFonts w:ascii="Times New Roman" w:hAnsi="Times New Roman"/>
                <w:lang w:eastAsia="bg-BG"/>
              </w:rPr>
              <w:t xml:space="preserve">Видът се размножава в малки групи. Големината на групата е силно ограничена от тясното пространство в убежището (под хлабави дървесни кори) и е обикновено по-малка от 30 прилепа (Russo et al., 2005). Най-вероятно средният брой индивиди в убежищата за размножаване и нощуване е около 10 (Carr et al., 2016). Като се отчитат изискванията за минимум 28 ha ловно местообитание за един индивид, общата площ на хранителните територии </w:t>
            </w:r>
            <w:r w:rsidRPr="000028B7">
              <w:rPr>
                <w:rFonts w:ascii="Times New Roman" w:hAnsi="Times New Roman"/>
                <w:color w:val="000000"/>
                <w:lang w:val="en-US"/>
              </w:rPr>
              <w:t>1429.574</w:t>
            </w:r>
            <w:r w:rsidRPr="000028B7">
              <w:rPr>
                <w:rFonts w:ascii="Times New Roman" w:hAnsi="Times New Roman"/>
                <w:lang w:eastAsia="bg-BG"/>
              </w:rPr>
              <w:t xml:space="preserve"> ha, както и големината на колониите, вероятно е защитената зона да осигурява благоприятни условия за максимум 5 колонии. По-вероятно е размножителните колонии да се намират в средната  част на зоната. В този контекст, необходимо е формулиране на междинна цел за установяване на броя на размножителните колонии в защитената зона.</w:t>
            </w:r>
          </w:p>
        </w:tc>
        <w:tc>
          <w:tcPr>
            <w:tcW w:w="1685" w:type="dxa"/>
          </w:tcPr>
          <w:p w:rsidR="000028B7" w:rsidRPr="000028B7" w:rsidRDefault="000028B7" w:rsidP="000028B7">
            <w:pPr>
              <w:spacing w:before="120" w:after="120" w:line="240" w:lineRule="auto"/>
              <w:jc w:val="both"/>
              <w:rPr>
                <w:rFonts w:ascii="Times New Roman" w:hAnsi="Times New Roman"/>
                <w:lang w:eastAsia="bg-BG"/>
              </w:rPr>
            </w:pPr>
            <w:r w:rsidRPr="000028B7">
              <w:rPr>
                <w:rFonts w:ascii="Times New Roman" w:hAnsi="Times New Roman"/>
                <w:lang w:eastAsia="bg-BG"/>
              </w:rPr>
              <w:t>Междинна цел: Да се установи броя на размножителните колонии на вида в зоната до 2025 г.</w:t>
            </w:r>
          </w:p>
          <w:p w:rsidR="000028B7" w:rsidRPr="000028B7" w:rsidRDefault="000028B7" w:rsidP="000028B7">
            <w:pPr>
              <w:spacing w:after="0" w:line="240" w:lineRule="auto"/>
              <w:rPr>
                <w:rFonts w:ascii="Times New Roman" w:hAnsi="Times New Roman"/>
                <w:lang w:eastAsia="bg-BG"/>
              </w:rPr>
            </w:pPr>
          </w:p>
        </w:tc>
      </w:tr>
      <w:tr w:rsidR="000028B7" w:rsidRPr="000028B7" w:rsidTr="000028B7">
        <w:tc>
          <w:tcPr>
            <w:tcW w:w="2088"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Популация: Брой възрастни женски в размножителна колония/убежище</w:t>
            </w:r>
          </w:p>
        </w:tc>
        <w:tc>
          <w:tcPr>
            <w:tcW w:w="1139" w:type="dxa"/>
          </w:tcPr>
          <w:p w:rsidR="000028B7" w:rsidRPr="000028B7" w:rsidRDefault="000028B7" w:rsidP="000028B7">
            <w:pPr>
              <w:spacing w:after="0" w:line="240" w:lineRule="auto"/>
              <w:rPr>
                <w:rFonts w:ascii="Times New Roman" w:hAnsi="Times New Roman"/>
                <w:lang w:eastAsia="bg-BG"/>
              </w:rPr>
            </w:pPr>
            <w:r w:rsidRPr="000028B7">
              <w:rPr>
                <w:rFonts w:ascii="Times New Roman" w:hAnsi="Times New Roman"/>
                <w:lang w:eastAsia="bg-BG"/>
              </w:rPr>
              <w:t>Брой</w:t>
            </w:r>
          </w:p>
        </w:tc>
        <w:tc>
          <w:tcPr>
            <w:tcW w:w="1134" w:type="dxa"/>
          </w:tcPr>
          <w:p w:rsidR="000028B7" w:rsidRPr="000028B7" w:rsidRDefault="000028B7" w:rsidP="000028B7">
            <w:pPr>
              <w:spacing w:after="0" w:line="240" w:lineRule="auto"/>
              <w:rPr>
                <w:rFonts w:ascii="Times New Roman" w:hAnsi="Times New Roman"/>
                <w:lang w:val="en-GB" w:eastAsia="bg-BG"/>
              </w:rPr>
            </w:pPr>
            <w:r w:rsidRPr="000028B7">
              <w:rPr>
                <w:rFonts w:ascii="Times New Roman" w:hAnsi="Times New Roman"/>
                <w:lang w:eastAsia="bg-BG"/>
              </w:rPr>
              <w:t xml:space="preserve">10 Постоянен или нарастващ, </w:t>
            </w:r>
          </w:p>
        </w:tc>
        <w:tc>
          <w:tcPr>
            <w:tcW w:w="3242" w:type="dxa"/>
          </w:tcPr>
          <w:p w:rsidR="000028B7" w:rsidRPr="000028B7" w:rsidRDefault="000028B7" w:rsidP="000028B7">
            <w:pPr>
              <w:spacing w:before="120" w:after="120" w:line="240" w:lineRule="auto"/>
              <w:jc w:val="both"/>
              <w:rPr>
                <w:rFonts w:ascii="Times New Roman" w:hAnsi="Times New Roman"/>
                <w:lang w:eastAsia="bg-BG"/>
              </w:rPr>
            </w:pPr>
            <w:r w:rsidRPr="000028B7">
              <w:rPr>
                <w:rFonts w:ascii="Times New Roman" w:hAnsi="Times New Roman"/>
                <w:lang w:eastAsia="bg-BG"/>
              </w:rPr>
              <w:t xml:space="preserve">Видът се размножава в малки групи. Големината на групата е силно ограничена от тясното пространство в убежището (под хлабави дървесни кори) и е обикновено по-малка от 30 прилепа (Russo et al., 2005). Целевата стойност по този параметър е определена въз основа на хипотезата, че средният брой индивиди в убежищата за размножаване е близък до минималния, тъй като възрастта на горите, подходящи за осигуряване на </w:t>
            </w:r>
            <w:r w:rsidRPr="000028B7">
              <w:rPr>
                <w:rFonts w:ascii="Times New Roman" w:hAnsi="Times New Roman"/>
                <w:lang w:eastAsia="bg-BG"/>
              </w:rPr>
              <w:lastRenderedPageBreak/>
              <w:t xml:space="preserve">условия за убежища е сравнително ниска, респ. потенциалните размери и брой на убежищата са под оптималните.  </w:t>
            </w:r>
          </w:p>
          <w:p w:rsidR="000028B7" w:rsidRPr="000028B7" w:rsidRDefault="000028B7" w:rsidP="000028B7">
            <w:pPr>
              <w:spacing w:before="120" w:after="120" w:line="240" w:lineRule="auto"/>
              <w:jc w:val="both"/>
              <w:rPr>
                <w:rFonts w:ascii="Times New Roman" w:hAnsi="Times New Roman"/>
                <w:lang w:eastAsia="bg-BG"/>
              </w:rPr>
            </w:pPr>
            <w:r w:rsidRPr="000028B7">
              <w:rPr>
                <w:rFonts w:ascii="Times New Roman" w:hAnsi="Times New Roman"/>
                <w:lang w:eastAsia="bg-BG"/>
              </w:rPr>
              <w:t>Към настоящия момент не са известни размножителни убежища в защитената зона и съответно, не е известен броя на възрастните женски в тях.</w:t>
            </w:r>
          </w:p>
          <w:p w:rsidR="000028B7" w:rsidRPr="000028B7" w:rsidRDefault="000028B7" w:rsidP="000028B7">
            <w:pPr>
              <w:spacing w:after="0" w:line="240" w:lineRule="auto"/>
              <w:rPr>
                <w:rFonts w:ascii="Times New Roman" w:hAnsi="Times New Roman"/>
                <w:lang w:val="en-GB" w:eastAsia="bg-BG"/>
              </w:rPr>
            </w:pPr>
            <w:r w:rsidRPr="000028B7">
              <w:rPr>
                <w:rFonts w:ascii="Times New Roman" w:hAnsi="Times New Roman"/>
                <w:lang w:eastAsia="bg-BG"/>
              </w:rPr>
              <w:t>В този контекст, необходимо е формулиране на междинна цел за установяване на броя на възрастните женски в размножителните колонии в зоната.</w:t>
            </w:r>
          </w:p>
        </w:tc>
        <w:tc>
          <w:tcPr>
            <w:tcW w:w="1685" w:type="dxa"/>
          </w:tcPr>
          <w:p w:rsidR="000028B7" w:rsidRPr="000028B7" w:rsidRDefault="000028B7" w:rsidP="000028B7">
            <w:pPr>
              <w:spacing w:before="120" w:after="120" w:line="240" w:lineRule="auto"/>
              <w:jc w:val="both"/>
              <w:rPr>
                <w:rFonts w:ascii="Times New Roman" w:hAnsi="Times New Roman"/>
                <w:lang w:eastAsia="bg-BG"/>
              </w:rPr>
            </w:pPr>
            <w:r w:rsidRPr="000028B7">
              <w:rPr>
                <w:rFonts w:ascii="Times New Roman" w:hAnsi="Times New Roman"/>
                <w:lang w:eastAsia="bg-BG"/>
              </w:rPr>
              <w:lastRenderedPageBreak/>
              <w:t>Междинна цел: Да се установи броя на възрастните женски в заетите размножителни убежища в защитената зона до 2025 г.</w:t>
            </w:r>
          </w:p>
          <w:p w:rsidR="000028B7" w:rsidRPr="000028B7" w:rsidRDefault="000028B7" w:rsidP="000028B7">
            <w:pPr>
              <w:spacing w:after="0" w:line="240" w:lineRule="auto"/>
              <w:rPr>
                <w:rFonts w:ascii="Times New Roman" w:hAnsi="Times New Roman"/>
                <w:lang w:val="en-GB" w:eastAsia="bg-BG"/>
              </w:rPr>
            </w:pPr>
          </w:p>
        </w:tc>
      </w:tr>
      <w:tr w:rsidR="000028B7" w:rsidRPr="000028B7" w:rsidTr="000028B7">
        <w:tc>
          <w:tcPr>
            <w:tcW w:w="2088" w:type="dxa"/>
          </w:tcPr>
          <w:p w:rsidR="000028B7" w:rsidRPr="007E046E" w:rsidRDefault="000028B7" w:rsidP="000028B7">
            <w:pPr>
              <w:spacing w:before="120" w:after="120" w:line="240" w:lineRule="auto"/>
              <w:rPr>
                <w:rFonts w:ascii="Times New Roman" w:hAnsi="Times New Roman"/>
                <w:b/>
                <w:bCs/>
                <w:lang w:eastAsia="bg-BG"/>
              </w:rPr>
            </w:pPr>
            <w:r w:rsidRPr="007E046E">
              <w:rPr>
                <w:rFonts w:ascii="Times New Roman" w:hAnsi="Times New Roman"/>
                <w:b/>
                <w:lang w:eastAsia="bg-BG"/>
              </w:rPr>
              <w:lastRenderedPageBreak/>
              <w:t xml:space="preserve">Местообитание на вида: </w:t>
            </w:r>
            <w:r w:rsidRPr="007E046E">
              <w:rPr>
                <w:rFonts w:ascii="Times New Roman" w:hAnsi="Times New Roman"/>
                <w:b/>
                <w:bCs/>
                <w:lang w:eastAsia="bg-BG"/>
              </w:rPr>
              <w:t>Площ на подходящите местообитания за вида</w:t>
            </w:r>
          </w:p>
        </w:tc>
        <w:tc>
          <w:tcPr>
            <w:tcW w:w="1139" w:type="dxa"/>
          </w:tcPr>
          <w:p w:rsidR="000028B7" w:rsidRPr="000028B7" w:rsidRDefault="000028B7" w:rsidP="000028B7">
            <w:pPr>
              <w:spacing w:before="120" w:after="120" w:line="240" w:lineRule="auto"/>
              <w:jc w:val="both"/>
              <w:rPr>
                <w:rFonts w:ascii="Times New Roman" w:hAnsi="Times New Roman"/>
                <w:lang w:eastAsia="bg-BG"/>
              </w:rPr>
            </w:pPr>
            <w:r w:rsidRPr="000028B7">
              <w:rPr>
                <w:rFonts w:ascii="Times New Roman" w:hAnsi="Times New Roman"/>
                <w:lang w:eastAsia="bg-BG"/>
              </w:rPr>
              <w:t>ha</w:t>
            </w:r>
          </w:p>
          <w:p w:rsidR="000028B7" w:rsidRPr="000028B7" w:rsidRDefault="000028B7" w:rsidP="000028B7">
            <w:pPr>
              <w:spacing w:before="120" w:after="120" w:line="240" w:lineRule="auto"/>
              <w:jc w:val="both"/>
              <w:rPr>
                <w:rFonts w:ascii="Times New Roman" w:hAnsi="Times New Roman"/>
                <w:lang w:eastAsia="bg-BG"/>
              </w:rPr>
            </w:pPr>
          </w:p>
        </w:tc>
        <w:tc>
          <w:tcPr>
            <w:tcW w:w="1134" w:type="dxa"/>
          </w:tcPr>
          <w:p w:rsidR="000028B7" w:rsidRPr="000028B7" w:rsidRDefault="000028B7" w:rsidP="000028B7">
            <w:pPr>
              <w:spacing w:before="120" w:after="120" w:line="240" w:lineRule="auto"/>
              <w:rPr>
                <w:rFonts w:ascii="Times New Roman" w:hAnsi="Times New Roman"/>
                <w:lang w:eastAsia="bg-BG"/>
              </w:rPr>
            </w:pPr>
            <w:r w:rsidRPr="000028B7">
              <w:rPr>
                <w:rFonts w:ascii="Times New Roman" w:hAnsi="Times New Roman"/>
                <w:lang w:eastAsia="bg-BG"/>
              </w:rPr>
              <w:t xml:space="preserve">Най-малко </w:t>
            </w:r>
            <w:r w:rsidRPr="000028B7">
              <w:rPr>
                <w:rFonts w:ascii="Times New Roman" w:hAnsi="Times New Roman"/>
                <w:color w:val="000000"/>
              </w:rPr>
              <w:t>1400</w:t>
            </w:r>
            <w:r w:rsidRPr="000028B7">
              <w:rPr>
                <w:rFonts w:ascii="Times New Roman" w:hAnsi="Times New Roman"/>
                <w:lang w:eastAsia="bg-BG"/>
              </w:rPr>
              <w:t xml:space="preserve"> ha, от които най-малко </w:t>
            </w:r>
            <w:r w:rsidRPr="000028B7">
              <w:rPr>
                <w:rFonts w:ascii="Times New Roman" w:hAnsi="Times New Roman"/>
                <w:color w:val="000000"/>
              </w:rPr>
              <w:t>350</w:t>
            </w:r>
            <w:r w:rsidRPr="000028B7">
              <w:rPr>
                <w:rFonts w:ascii="Times New Roman" w:hAnsi="Times New Roman"/>
                <w:lang w:eastAsia="bg-BG"/>
              </w:rPr>
              <w:t xml:space="preserve"> ha местообитание за размножаване </w:t>
            </w:r>
          </w:p>
        </w:tc>
        <w:tc>
          <w:tcPr>
            <w:tcW w:w="3242" w:type="dxa"/>
          </w:tcPr>
          <w:p w:rsidR="000028B7" w:rsidRPr="000028B7" w:rsidRDefault="000028B7" w:rsidP="000028B7">
            <w:pPr>
              <w:spacing w:before="120" w:after="120" w:line="240" w:lineRule="auto"/>
              <w:jc w:val="both"/>
              <w:rPr>
                <w:rFonts w:ascii="Times New Roman" w:hAnsi="Times New Roman"/>
                <w:lang w:eastAsia="en-GB"/>
              </w:rPr>
            </w:pPr>
            <w:r w:rsidRPr="000028B7">
              <w:rPr>
                <w:rFonts w:ascii="Times New Roman" w:hAnsi="Times New Roman"/>
                <w:lang w:eastAsia="en-GB"/>
              </w:rPr>
              <w:t xml:space="preserve">В резултат от GIS анализ, базиран на прилагането на екологични критерии се оформиха обособени територии с подходящи местообитания на вида (ок. 1400 ха). Сред тях са обособени местообитания, предоставящи потенциални убежища, подходящи за размножителни колонии  с площ от ок. 350 ха -   широколистни гори на възраст над 50 години. </w:t>
            </w:r>
          </w:p>
          <w:p w:rsidR="000028B7" w:rsidRPr="000028B7" w:rsidRDefault="000028B7" w:rsidP="000028B7">
            <w:pPr>
              <w:spacing w:before="120" w:after="120" w:line="240" w:lineRule="auto"/>
              <w:jc w:val="both"/>
              <w:rPr>
                <w:rFonts w:ascii="Times New Roman" w:hAnsi="Times New Roman"/>
                <w:lang w:eastAsia="en-GB"/>
              </w:rPr>
            </w:pPr>
            <w:r w:rsidRPr="000028B7">
              <w:rPr>
                <w:rFonts w:ascii="Times New Roman" w:hAnsi="Times New Roman"/>
                <w:lang w:eastAsia="en-GB"/>
              </w:rPr>
              <w:t xml:space="preserve">Доколкото в по-голямата си част тези местообитания, особено тези, подходящи за размножаване, са остатъци от по-широко разпространени в миналото широколистни гори,особено в северната част на зоната, то тези стойности следва да се смятат за минимални.   </w:t>
            </w:r>
          </w:p>
          <w:p w:rsidR="000028B7" w:rsidRPr="000028B7" w:rsidRDefault="000028B7" w:rsidP="000028B7">
            <w:pPr>
              <w:spacing w:before="120" w:after="120" w:line="240" w:lineRule="auto"/>
              <w:jc w:val="both"/>
              <w:rPr>
                <w:rFonts w:ascii="Times New Roman" w:hAnsi="Times New Roman"/>
                <w:lang w:eastAsia="bg-BG"/>
              </w:rPr>
            </w:pPr>
          </w:p>
        </w:tc>
        <w:tc>
          <w:tcPr>
            <w:tcW w:w="1685" w:type="dxa"/>
          </w:tcPr>
          <w:p w:rsidR="000028B7" w:rsidRPr="000028B7" w:rsidRDefault="000028B7" w:rsidP="000028B7">
            <w:pPr>
              <w:spacing w:before="120" w:after="120" w:line="240" w:lineRule="auto"/>
              <w:jc w:val="both"/>
              <w:rPr>
                <w:rFonts w:ascii="Times New Roman" w:hAnsi="Times New Roman"/>
                <w:lang w:eastAsia="bg-BG"/>
              </w:rPr>
            </w:pPr>
            <w:r w:rsidRPr="000028B7">
              <w:rPr>
                <w:rFonts w:ascii="Times New Roman" w:hAnsi="Times New Roman"/>
                <w:lang w:eastAsia="bg-BG"/>
              </w:rPr>
              <w:t xml:space="preserve">Поддържане на площта на подходящите местообитания за вида в зоната от най-малко 1400 ha, от които най-малко 350 ha местообитание за размножаване </w:t>
            </w:r>
          </w:p>
        </w:tc>
      </w:tr>
      <w:tr w:rsidR="000028B7" w:rsidRPr="000028B7" w:rsidTr="000028B7">
        <w:tc>
          <w:tcPr>
            <w:tcW w:w="2088"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 xml:space="preserve">Местообитание на вида: </w:t>
            </w:r>
            <w:r w:rsidRPr="007E046E">
              <w:rPr>
                <w:rFonts w:ascii="Times New Roman" w:hAnsi="Times New Roman"/>
                <w:b/>
                <w:bCs/>
                <w:lang w:eastAsia="bg-BG"/>
              </w:rPr>
              <w:t>Качество на местообитанията за размножаване</w:t>
            </w:r>
          </w:p>
        </w:tc>
        <w:tc>
          <w:tcPr>
            <w:tcW w:w="1139" w:type="dxa"/>
          </w:tcPr>
          <w:p w:rsidR="000028B7" w:rsidRPr="000028B7" w:rsidRDefault="000028B7" w:rsidP="000028B7">
            <w:pPr>
              <w:spacing w:after="0" w:line="240" w:lineRule="auto"/>
              <w:rPr>
                <w:rFonts w:ascii="Times New Roman" w:hAnsi="Times New Roman"/>
                <w:lang w:eastAsia="bg-BG"/>
              </w:rPr>
            </w:pPr>
            <w:r w:rsidRPr="000028B7">
              <w:rPr>
                <w:rFonts w:ascii="Times New Roman" w:hAnsi="Times New Roman"/>
                <w:lang w:eastAsia="bg-BG"/>
              </w:rPr>
              <w:t xml:space="preserve">Брой на стоящи мъртви или умиращи дървета на 1 ha в местообитанията за размножаване </w:t>
            </w:r>
          </w:p>
        </w:tc>
        <w:tc>
          <w:tcPr>
            <w:tcW w:w="1134" w:type="dxa"/>
          </w:tcPr>
          <w:p w:rsidR="000028B7" w:rsidRPr="000028B7" w:rsidRDefault="000028B7" w:rsidP="000028B7">
            <w:pPr>
              <w:spacing w:after="0" w:line="240" w:lineRule="auto"/>
              <w:rPr>
                <w:rFonts w:ascii="Times New Roman" w:hAnsi="Times New Roman"/>
                <w:lang w:eastAsia="bg-BG"/>
              </w:rPr>
            </w:pPr>
            <w:r w:rsidRPr="000028B7">
              <w:rPr>
                <w:rFonts w:ascii="Times New Roman" w:hAnsi="Times New Roman"/>
                <w:lang w:eastAsia="bg-BG"/>
              </w:rPr>
              <w:t>Най-малко 5 стоящи мъртви или умиращи дървета на 1 ha в местообитанията за размножа</w:t>
            </w:r>
            <w:r w:rsidRPr="000028B7">
              <w:rPr>
                <w:rFonts w:ascii="Times New Roman" w:hAnsi="Times New Roman"/>
                <w:lang w:eastAsia="bg-BG"/>
              </w:rPr>
              <w:lastRenderedPageBreak/>
              <w:t xml:space="preserve">ване </w:t>
            </w:r>
          </w:p>
        </w:tc>
        <w:tc>
          <w:tcPr>
            <w:tcW w:w="3242" w:type="dxa"/>
          </w:tcPr>
          <w:p w:rsidR="000028B7" w:rsidRPr="000028B7" w:rsidRDefault="000028B7" w:rsidP="000028B7">
            <w:pPr>
              <w:spacing w:before="120" w:after="120" w:line="240" w:lineRule="auto"/>
              <w:jc w:val="both"/>
              <w:rPr>
                <w:rFonts w:ascii="Times New Roman" w:hAnsi="Times New Roman"/>
                <w:lang w:eastAsia="bg-BG"/>
              </w:rPr>
            </w:pPr>
            <w:r w:rsidRPr="000028B7">
              <w:rPr>
                <w:rFonts w:ascii="Times New Roman" w:hAnsi="Times New Roman"/>
                <w:lang w:eastAsia="bg-BG"/>
              </w:rPr>
              <w:lastRenderedPageBreak/>
              <w:t xml:space="preserve">В местообитанията за размножаване следва да има най-малко 5 стоящи мъртви или умиращи дървета на 1 ha. Това е важно, тъй като в такива дървета кората се надига и образува подходящи размножителни ниши. Като се има предвид, че максималното разстояние между дърветата за нощуване за една колония </w:t>
            </w:r>
            <w:r w:rsidRPr="000028B7">
              <w:rPr>
                <w:rFonts w:ascii="Times New Roman" w:hAnsi="Times New Roman"/>
                <w:lang w:eastAsia="bg-BG"/>
              </w:rPr>
              <w:lastRenderedPageBreak/>
              <w:t>рядко надвишава 1-2 km, площ с радиус от 1 km се счита за подходяща за изчисляване на максималното разстояние между две дървета за нощуване. Една колония използва средно 18 убежища месечно. За периода на летните месеци това предполага наличие на поне 70-80 подходящи дървета на 1 км</w:t>
            </w:r>
            <w:r w:rsidRPr="000028B7">
              <w:rPr>
                <w:rFonts w:ascii="Times New Roman" w:hAnsi="Times New Roman"/>
                <w:vertAlign w:val="superscript"/>
                <w:lang w:eastAsia="bg-BG"/>
              </w:rPr>
              <w:t xml:space="preserve">2 </w:t>
            </w:r>
            <w:r w:rsidRPr="000028B7">
              <w:rPr>
                <w:rFonts w:ascii="Times New Roman" w:hAnsi="Times New Roman"/>
                <w:lang w:eastAsia="bg-BG"/>
              </w:rPr>
              <w:t xml:space="preserve">за всяка колония.  </w:t>
            </w:r>
          </w:p>
          <w:p w:rsidR="000028B7" w:rsidRPr="000028B7" w:rsidRDefault="000028B7" w:rsidP="000028B7">
            <w:pPr>
              <w:spacing w:after="0" w:line="240" w:lineRule="auto"/>
              <w:rPr>
                <w:rFonts w:ascii="Times New Roman" w:hAnsi="Times New Roman"/>
                <w:lang w:eastAsia="bg-BG"/>
              </w:rPr>
            </w:pPr>
            <w:r w:rsidRPr="000028B7">
              <w:rPr>
                <w:rFonts w:ascii="Times New Roman" w:hAnsi="Times New Roman"/>
                <w:lang w:eastAsia="bg-BG"/>
              </w:rPr>
              <w:t>На този етап, настоящия брой стоящи мъртви или умиращи дървета на 1 ha в местообитанията за размножаване и нощуване не е известен, по тази причина е формулирана междинна цел.</w:t>
            </w:r>
          </w:p>
        </w:tc>
        <w:tc>
          <w:tcPr>
            <w:tcW w:w="1685" w:type="dxa"/>
          </w:tcPr>
          <w:p w:rsidR="000028B7" w:rsidRPr="000028B7" w:rsidRDefault="000028B7" w:rsidP="000028B7">
            <w:pPr>
              <w:spacing w:after="0" w:line="240" w:lineRule="auto"/>
              <w:rPr>
                <w:rFonts w:ascii="Times New Roman" w:hAnsi="Times New Roman"/>
                <w:lang w:val="en-GB" w:eastAsia="bg-BG"/>
              </w:rPr>
            </w:pPr>
            <w:r w:rsidRPr="000028B7">
              <w:rPr>
                <w:rFonts w:ascii="Times New Roman" w:hAnsi="Times New Roman"/>
                <w:lang w:eastAsia="bg-BG"/>
              </w:rPr>
              <w:lastRenderedPageBreak/>
              <w:t xml:space="preserve">Междинна цел: Да се установи броя на стоящите мъртви или умиращи дървета на 1 ha в местообитанията за размножаване чрез полеви </w:t>
            </w:r>
            <w:r w:rsidRPr="000028B7">
              <w:rPr>
                <w:rFonts w:ascii="Times New Roman" w:hAnsi="Times New Roman"/>
                <w:lang w:eastAsia="bg-BG"/>
              </w:rPr>
              <w:lastRenderedPageBreak/>
              <w:t>проучвания до 2025 г.</w:t>
            </w:r>
          </w:p>
        </w:tc>
      </w:tr>
      <w:tr w:rsidR="000028B7" w:rsidRPr="000028B7" w:rsidTr="000028B7">
        <w:tc>
          <w:tcPr>
            <w:tcW w:w="2088"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lastRenderedPageBreak/>
              <w:t>Заплахи и влияния: Безпокойство в размножителни убежища</w:t>
            </w:r>
          </w:p>
        </w:tc>
        <w:tc>
          <w:tcPr>
            <w:tcW w:w="1139" w:type="dxa"/>
          </w:tcPr>
          <w:p w:rsidR="000028B7" w:rsidRPr="000028B7" w:rsidRDefault="000028B7" w:rsidP="000028B7">
            <w:pPr>
              <w:spacing w:after="0" w:line="240" w:lineRule="auto"/>
              <w:rPr>
                <w:rFonts w:ascii="Times New Roman" w:hAnsi="Times New Roman"/>
                <w:lang w:eastAsia="bg-BG"/>
              </w:rPr>
            </w:pPr>
            <w:r w:rsidRPr="000028B7">
              <w:rPr>
                <w:rFonts w:ascii="Times New Roman" w:hAnsi="Times New Roman"/>
                <w:lang w:eastAsia="bg-BG"/>
              </w:rPr>
              <w:t>Присъствие/отсъствие</w:t>
            </w:r>
          </w:p>
        </w:tc>
        <w:tc>
          <w:tcPr>
            <w:tcW w:w="1134" w:type="dxa"/>
          </w:tcPr>
          <w:p w:rsidR="000028B7" w:rsidRPr="000028B7" w:rsidRDefault="000028B7" w:rsidP="000028B7">
            <w:pPr>
              <w:spacing w:after="0" w:line="240" w:lineRule="auto"/>
              <w:rPr>
                <w:rFonts w:ascii="Times New Roman" w:hAnsi="Times New Roman"/>
                <w:lang w:eastAsia="bg-BG"/>
              </w:rPr>
            </w:pPr>
            <w:r w:rsidRPr="000028B7">
              <w:rPr>
                <w:rFonts w:ascii="Times New Roman" w:hAnsi="Times New Roman"/>
                <w:lang w:eastAsia="bg-BG"/>
              </w:rPr>
              <w:t>Отсъствие</w:t>
            </w:r>
          </w:p>
        </w:tc>
        <w:tc>
          <w:tcPr>
            <w:tcW w:w="3242" w:type="dxa"/>
          </w:tcPr>
          <w:p w:rsidR="000028B7" w:rsidRPr="000028B7" w:rsidRDefault="000028B7" w:rsidP="000028B7">
            <w:pPr>
              <w:spacing w:before="120" w:after="120" w:line="240" w:lineRule="auto"/>
              <w:jc w:val="both"/>
              <w:rPr>
                <w:rFonts w:ascii="Times New Roman" w:hAnsi="Times New Roman"/>
                <w:lang w:eastAsia="bg-BG"/>
              </w:rPr>
            </w:pPr>
            <w:r w:rsidRPr="000028B7">
              <w:rPr>
                <w:rFonts w:ascii="Times New Roman" w:hAnsi="Times New Roman"/>
                <w:lang w:eastAsia="bg-BG"/>
              </w:rPr>
              <w:t>Видът е чувствителен към безпокойство в размножителните убежища (</w:t>
            </w:r>
            <w:r w:rsidRPr="000028B7">
              <w:rPr>
                <w:rFonts w:ascii="Times New Roman" w:hAnsi="Times New Roman"/>
                <w:color w:val="000000"/>
                <w:lang w:eastAsia="bg-BG"/>
              </w:rPr>
              <w:t xml:space="preserve">Russo et al., 2004). </w:t>
            </w:r>
            <w:r w:rsidRPr="000028B7">
              <w:rPr>
                <w:rFonts w:ascii="Times New Roman" w:hAnsi="Times New Roman"/>
                <w:lang w:eastAsia="bg-BG"/>
              </w:rPr>
              <w:t xml:space="preserve"> Безпокойството може да доведе до необходимост от активност и изразходване на енергия, което би било фатално за индивида или за жизнеспособността малките.</w:t>
            </w:r>
          </w:p>
          <w:p w:rsidR="000028B7" w:rsidRPr="000028B7" w:rsidRDefault="000028B7" w:rsidP="000028B7">
            <w:pPr>
              <w:spacing w:before="120" w:after="120" w:line="240" w:lineRule="auto"/>
              <w:jc w:val="both"/>
              <w:rPr>
                <w:rFonts w:ascii="Times New Roman" w:hAnsi="Times New Roman"/>
                <w:lang w:eastAsia="bg-BG"/>
              </w:rPr>
            </w:pPr>
            <w:r w:rsidRPr="000028B7">
              <w:rPr>
                <w:rFonts w:ascii="Times New Roman" w:hAnsi="Times New Roman"/>
                <w:lang w:eastAsia="bg-BG"/>
              </w:rPr>
              <w:t xml:space="preserve">Най-често безпокойството е причинено от човешка активност в близост до размножителните колонии. </w:t>
            </w:r>
            <w:r w:rsidRPr="000028B7">
              <w:rPr>
                <w:rFonts w:ascii="Times New Roman" w:hAnsi="Times New Roman"/>
                <w:lang w:eastAsia="en-GB"/>
              </w:rPr>
              <w:t xml:space="preserve">След като бъдат установени размножителните  убежища за вида в зоната, следва да се определи дали специфичната цел по този параметър трябва да бъде поддържане или подобряване. </w:t>
            </w:r>
          </w:p>
        </w:tc>
        <w:tc>
          <w:tcPr>
            <w:tcW w:w="1685" w:type="dxa"/>
          </w:tcPr>
          <w:p w:rsidR="000028B7" w:rsidRPr="000028B7" w:rsidRDefault="000028B7" w:rsidP="000028B7">
            <w:pPr>
              <w:spacing w:after="0" w:line="240" w:lineRule="auto"/>
              <w:rPr>
                <w:rFonts w:ascii="Times New Roman" w:hAnsi="Times New Roman"/>
                <w:lang w:val="en-GB" w:eastAsia="bg-BG"/>
              </w:rPr>
            </w:pPr>
            <w:r w:rsidRPr="000028B7">
              <w:rPr>
                <w:rFonts w:ascii="Times New Roman" w:hAnsi="Times New Roman"/>
                <w:lang w:eastAsia="bg-BG"/>
              </w:rPr>
              <w:t>Поддържане или подобряване на състоянието чрез минимизиране/ отстраняване на безпокойство в размножителните убежища, след като бъде направена инвентаризацията им</w:t>
            </w:r>
          </w:p>
        </w:tc>
      </w:tr>
    </w:tbl>
    <w:p w:rsidR="000028B7" w:rsidRPr="000028B7" w:rsidRDefault="000028B7" w:rsidP="000028B7">
      <w:pPr>
        <w:spacing w:after="0" w:line="240" w:lineRule="auto"/>
        <w:rPr>
          <w:rFonts w:ascii="Times New Roman" w:hAnsi="Times New Roman"/>
          <w:sz w:val="24"/>
          <w:szCs w:val="24"/>
          <w:lang w:val="en-GB" w:eastAsia="bg-BG"/>
        </w:rPr>
      </w:pPr>
    </w:p>
    <w:p w:rsidR="000028B7" w:rsidRPr="000028B7" w:rsidRDefault="000028B7" w:rsidP="000028B7">
      <w:pPr>
        <w:spacing w:after="0" w:line="240" w:lineRule="auto"/>
        <w:rPr>
          <w:rFonts w:ascii="Times New Roman" w:hAnsi="Times New Roman"/>
          <w:sz w:val="24"/>
          <w:szCs w:val="24"/>
          <w:lang w:val="en-GB" w:eastAsia="bg-BG"/>
        </w:rPr>
      </w:pPr>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b/>
          <w:sz w:val="24"/>
          <w:szCs w:val="24"/>
          <w:lang w:val="en-GB" w:eastAsia="bg-BG"/>
        </w:rPr>
        <w:t xml:space="preserve">7. </w:t>
      </w:r>
      <w:r w:rsidRPr="000028B7">
        <w:rPr>
          <w:rFonts w:ascii="Times New Roman" w:hAnsi="Times New Roman"/>
          <w:b/>
          <w:sz w:val="24"/>
          <w:szCs w:val="24"/>
          <w:lang w:eastAsia="bg-BG"/>
        </w:rPr>
        <w:t>Необходимост от промени в СФ</w:t>
      </w:r>
      <w:r>
        <w:rPr>
          <w:rFonts w:ascii="Times New Roman" w:hAnsi="Times New Roman"/>
          <w:b/>
          <w:sz w:val="24"/>
          <w:szCs w:val="24"/>
          <w:lang w:eastAsia="bg-BG"/>
        </w:rPr>
        <w:t xml:space="preserve"> за защитената зона</w:t>
      </w:r>
    </w:p>
    <w:p w:rsidR="000028B7" w:rsidRPr="000028B7" w:rsidRDefault="000028B7" w:rsidP="000028B7">
      <w:pPr>
        <w:spacing w:after="0" w:line="240" w:lineRule="auto"/>
        <w:rPr>
          <w:rFonts w:ascii="Times New Roman" w:hAnsi="Times New Roman"/>
          <w:color w:val="000000"/>
          <w:sz w:val="24"/>
          <w:szCs w:val="24"/>
          <w:lang w:eastAsia="bg-BG"/>
        </w:rPr>
      </w:pPr>
      <w:r w:rsidRPr="000028B7">
        <w:rPr>
          <w:rFonts w:ascii="Times New Roman" w:hAnsi="Times New Roman"/>
          <w:sz w:val="24"/>
          <w:szCs w:val="24"/>
          <w:lang w:eastAsia="bg-BG"/>
        </w:rPr>
        <w:t>Не се налагат промени.</w:t>
      </w:r>
    </w:p>
    <w:p w:rsidR="000028B7" w:rsidRPr="000028B7" w:rsidRDefault="000028B7" w:rsidP="000028B7">
      <w:pPr>
        <w:spacing w:after="0" w:line="240" w:lineRule="auto"/>
        <w:rPr>
          <w:rFonts w:ascii="Times New Roman" w:hAnsi="Times New Roman"/>
          <w:color w:val="000000"/>
          <w:sz w:val="24"/>
          <w:szCs w:val="24"/>
          <w:lang w:val="en-GB" w:eastAsia="bg-BG"/>
        </w:rPr>
      </w:pPr>
    </w:p>
    <w:p w:rsidR="000028B7" w:rsidRPr="000028B7" w:rsidRDefault="000028B7" w:rsidP="000028B7">
      <w:pPr>
        <w:spacing w:after="0" w:line="240" w:lineRule="auto"/>
        <w:rPr>
          <w:rFonts w:ascii="Times New Roman" w:hAnsi="Times New Roman"/>
          <w:b/>
          <w:sz w:val="24"/>
          <w:szCs w:val="24"/>
          <w:lang w:eastAsia="bg-BG"/>
        </w:rPr>
      </w:pPr>
      <w:r w:rsidRPr="000028B7">
        <w:rPr>
          <w:rFonts w:ascii="Times New Roman" w:hAnsi="Times New Roman"/>
          <w:b/>
          <w:sz w:val="24"/>
          <w:szCs w:val="24"/>
          <w:lang w:eastAsia="bg-BG"/>
        </w:rPr>
        <w:t>8. Цитирана литература</w:t>
      </w:r>
    </w:p>
    <w:p w:rsidR="000028B7" w:rsidRPr="000028B7" w:rsidRDefault="000028B7" w:rsidP="000028B7">
      <w:pPr>
        <w:spacing w:after="0" w:line="240" w:lineRule="auto"/>
        <w:ind w:left="709" w:hanging="709"/>
        <w:jc w:val="both"/>
        <w:rPr>
          <w:rFonts w:ascii="Times New Roman" w:hAnsi="Times New Roman"/>
          <w:color w:val="000000"/>
          <w:sz w:val="24"/>
          <w:szCs w:val="24"/>
          <w:lang w:eastAsia="bg-BG"/>
        </w:rPr>
      </w:pPr>
      <w:r w:rsidRPr="000028B7">
        <w:rPr>
          <w:rFonts w:ascii="Times New Roman" w:hAnsi="Times New Roman"/>
          <w:sz w:val="24"/>
          <w:szCs w:val="24"/>
          <w:lang w:eastAsia="bg-BG"/>
        </w:rPr>
        <w:t xml:space="preserve">Документ За Целите На Натура 2000, </w:t>
      </w:r>
      <w:hyperlink r:id="rId204" w:history="1">
        <w:r w:rsidRPr="000028B7">
          <w:rPr>
            <w:rFonts w:ascii="Times New Roman" w:hAnsi="Times New Roman"/>
            <w:color w:val="0000FF"/>
            <w:sz w:val="24"/>
            <w:szCs w:val="24"/>
            <w:u w:val="single"/>
            <w:lang w:eastAsia="bg-BG"/>
          </w:rPr>
          <w:t>https://www.moew.government.bg</w:t>
        </w:r>
      </w:hyperlink>
      <w:r w:rsidRPr="000028B7">
        <w:rPr>
          <w:rFonts w:ascii="Times New Roman" w:hAnsi="Times New Roman"/>
          <w:color w:val="000000"/>
          <w:sz w:val="24"/>
          <w:szCs w:val="24"/>
          <w:lang w:eastAsia="bg-BG"/>
        </w:rPr>
        <w:b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0028B7" w:rsidRPr="000028B7" w:rsidRDefault="000028B7" w:rsidP="000028B7">
      <w:pPr>
        <w:spacing w:after="0" w:line="240" w:lineRule="auto"/>
        <w:ind w:left="709" w:hanging="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lastRenderedPageBreak/>
        <w:t xml:space="preserve">Пешев, Ц. Пешев, Д., Попов, В. 2004. Фауна на България. Т. 27. Mammalia. 620 с. Академично Издателство „Марин Дринов”. София. ISBN 954-430-860-1 </w:t>
      </w:r>
    </w:p>
    <w:p w:rsidR="000028B7" w:rsidRPr="000028B7" w:rsidRDefault="000028B7" w:rsidP="000028B7">
      <w:pPr>
        <w:spacing w:after="0" w:line="240" w:lineRule="auto"/>
        <w:ind w:left="709" w:hanging="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 xml:space="preserve">Benda </w:t>
      </w:r>
      <w:r w:rsidRPr="000028B7">
        <w:rPr>
          <w:rFonts w:ascii="Times New Roman" w:hAnsi="Times New Roman"/>
          <w:color w:val="000000"/>
          <w:sz w:val="24"/>
          <w:szCs w:val="24"/>
          <w:lang w:val="en-GB" w:eastAsia="bg-BG"/>
        </w:rPr>
        <w:t>P</w:t>
      </w:r>
      <w:r w:rsidRPr="000028B7">
        <w:rPr>
          <w:rFonts w:ascii="Times New Roman" w:hAnsi="Times New Roman"/>
          <w:color w:val="000000"/>
          <w:sz w:val="24"/>
          <w:szCs w:val="24"/>
          <w:lang w:eastAsia="bg-BG"/>
        </w:rPr>
        <w:t xml:space="preserve">., Ivanova </w:t>
      </w:r>
      <w:r w:rsidRPr="000028B7">
        <w:rPr>
          <w:rFonts w:ascii="Times New Roman" w:hAnsi="Times New Roman"/>
          <w:color w:val="000000"/>
          <w:sz w:val="24"/>
          <w:szCs w:val="24"/>
          <w:lang w:val="en-GB" w:eastAsia="bg-BG"/>
        </w:rPr>
        <w:t>T</w:t>
      </w:r>
      <w:r w:rsidRPr="000028B7">
        <w:rPr>
          <w:rFonts w:ascii="Times New Roman" w:hAnsi="Times New Roman"/>
          <w:color w:val="000000"/>
          <w:sz w:val="24"/>
          <w:szCs w:val="24"/>
          <w:lang w:eastAsia="bg-BG"/>
        </w:rPr>
        <w:t xml:space="preserve">., Horáček </w:t>
      </w:r>
      <w:r w:rsidRPr="000028B7">
        <w:rPr>
          <w:rFonts w:ascii="Times New Roman" w:hAnsi="Times New Roman"/>
          <w:color w:val="000000"/>
          <w:sz w:val="24"/>
          <w:szCs w:val="24"/>
          <w:lang w:val="en-GB" w:eastAsia="bg-BG"/>
        </w:rPr>
        <w:t>I</w:t>
      </w:r>
      <w:r w:rsidRPr="000028B7">
        <w:rPr>
          <w:rFonts w:ascii="Times New Roman" w:hAnsi="Times New Roman"/>
          <w:color w:val="000000"/>
          <w:sz w:val="24"/>
          <w:szCs w:val="24"/>
          <w:lang w:eastAsia="bg-BG"/>
        </w:rPr>
        <w:t xml:space="preserve">., Hanák </w:t>
      </w:r>
      <w:r w:rsidRPr="000028B7">
        <w:rPr>
          <w:rFonts w:ascii="Times New Roman" w:hAnsi="Times New Roman"/>
          <w:color w:val="000000"/>
          <w:sz w:val="24"/>
          <w:szCs w:val="24"/>
          <w:lang w:val="en-GB" w:eastAsia="bg-BG"/>
        </w:rPr>
        <w:t>V</w:t>
      </w:r>
      <w:r w:rsidRPr="000028B7">
        <w:rPr>
          <w:rFonts w:ascii="Times New Roman" w:hAnsi="Times New Roman"/>
          <w:color w:val="000000"/>
          <w:sz w:val="24"/>
          <w:szCs w:val="24"/>
          <w:lang w:eastAsia="bg-BG"/>
        </w:rPr>
        <w:t>., Červený J., Gaisler J., Gueorguieva A., Petrov B., Vohralík V. 2003. Bats (Mammalia: Chiroptera) of the Eastern Mediterranean. Part 3. Review of bat distribution in Bulgaria. - </w:t>
      </w:r>
      <w:r w:rsidRPr="000028B7">
        <w:rPr>
          <w:rFonts w:ascii="Times New Roman" w:hAnsi="Times New Roman"/>
          <w:i/>
          <w:iCs/>
          <w:sz w:val="24"/>
          <w:szCs w:val="24"/>
          <w:lang w:eastAsia="bg-BG"/>
        </w:rPr>
        <w:t>Acta Soc. Zool. Bohem</w:t>
      </w:r>
      <w:r w:rsidRPr="000028B7">
        <w:rPr>
          <w:rFonts w:ascii="Times New Roman" w:hAnsi="Times New Roman"/>
          <w:color w:val="000000"/>
          <w:sz w:val="24"/>
          <w:szCs w:val="24"/>
          <w:lang w:eastAsia="bg-BG"/>
        </w:rPr>
        <w:t>., 67: 245-357.</w:t>
      </w:r>
    </w:p>
    <w:p w:rsidR="000028B7" w:rsidRPr="000028B7" w:rsidRDefault="000028B7" w:rsidP="000028B7">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 xml:space="preserve">Carr A., Zeale M., Jones G. 2016. The Barbastelle in Bovey Valley Woods. A report for the Woodland Trust. 1-36. </w:t>
      </w:r>
      <w:hyperlink r:id="rId205" w:history="1">
        <w:r w:rsidRPr="000028B7">
          <w:rPr>
            <w:rFonts w:ascii="Times New Roman" w:hAnsi="Times New Roman"/>
            <w:color w:val="0000FF"/>
            <w:sz w:val="24"/>
            <w:szCs w:val="24"/>
            <w:u w:val="single"/>
            <w:lang w:eastAsia="bg-BG"/>
          </w:rPr>
          <w:t>https://eastdartmoorwoodsdotorg.files.wordpress.com/2017/06/bovey_valley_barbastelle_study_-final_oct_2016.pdf</w:t>
        </w:r>
      </w:hyperlink>
    </w:p>
    <w:p w:rsidR="000028B7" w:rsidRPr="000028B7" w:rsidRDefault="000028B7" w:rsidP="000028B7">
      <w:pPr>
        <w:spacing w:after="0" w:line="240" w:lineRule="auto"/>
        <w:ind w:left="709" w:hanging="709"/>
        <w:jc w:val="both"/>
        <w:rPr>
          <w:rFonts w:ascii="Times New Roman" w:hAnsi="Times New Roman"/>
          <w:color w:val="000000"/>
          <w:sz w:val="24"/>
          <w:szCs w:val="24"/>
          <w:lang w:val="en-GB" w:eastAsia="bg-BG"/>
        </w:rPr>
      </w:pPr>
      <w:r w:rsidRPr="000028B7">
        <w:rPr>
          <w:rFonts w:ascii="Times New Roman" w:hAnsi="Times New Roman"/>
          <w:sz w:val="24"/>
          <w:szCs w:val="24"/>
          <w:lang w:eastAsia="bg-BG"/>
        </w:rPr>
        <w:t xml:space="preserve">Goerlitz, </w:t>
      </w:r>
      <w:r w:rsidRPr="000028B7">
        <w:rPr>
          <w:rFonts w:ascii="Times New Roman" w:hAnsi="Times New Roman"/>
          <w:sz w:val="24"/>
          <w:szCs w:val="24"/>
          <w:lang w:val="en-GB" w:eastAsia="bg-BG"/>
        </w:rPr>
        <w:t>H</w:t>
      </w:r>
      <w:r w:rsidRPr="000028B7">
        <w:rPr>
          <w:rFonts w:ascii="Times New Roman" w:hAnsi="Times New Roman"/>
          <w:sz w:val="24"/>
          <w:szCs w:val="24"/>
          <w:lang w:eastAsia="bg-BG"/>
        </w:rPr>
        <w:t xml:space="preserve">. R., </w:t>
      </w:r>
      <w:r w:rsidRPr="000028B7">
        <w:rPr>
          <w:rFonts w:ascii="Times New Roman" w:hAnsi="Times New Roman"/>
          <w:sz w:val="24"/>
          <w:szCs w:val="24"/>
          <w:lang w:val="en-GB" w:eastAsia="bg-BG"/>
        </w:rPr>
        <w:t>H</w:t>
      </w:r>
      <w:r w:rsidRPr="000028B7">
        <w:rPr>
          <w:rFonts w:ascii="Times New Roman" w:hAnsi="Times New Roman"/>
          <w:sz w:val="24"/>
          <w:szCs w:val="24"/>
          <w:lang w:eastAsia="bg-BG"/>
        </w:rPr>
        <w:t xml:space="preserve">. M. Ter </w:t>
      </w:r>
      <w:r w:rsidRPr="000028B7">
        <w:rPr>
          <w:rFonts w:ascii="Times New Roman" w:hAnsi="Times New Roman"/>
          <w:sz w:val="24"/>
          <w:szCs w:val="24"/>
          <w:lang w:val="en-GB" w:eastAsia="bg-BG"/>
        </w:rPr>
        <w:t>H</w:t>
      </w:r>
      <w:r w:rsidRPr="000028B7">
        <w:rPr>
          <w:rFonts w:ascii="Times New Roman" w:hAnsi="Times New Roman"/>
          <w:sz w:val="24"/>
          <w:szCs w:val="24"/>
          <w:lang w:eastAsia="bg-BG"/>
        </w:rPr>
        <w:t xml:space="preserve">ofstede, </w:t>
      </w:r>
      <w:r w:rsidRPr="000028B7">
        <w:rPr>
          <w:rFonts w:ascii="Times New Roman" w:hAnsi="Times New Roman"/>
          <w:sz w:val="24"/>
          <w:szCs w:val="24"/>
          <w:lang w:val="en-GB" w:eastAsia="bg-BG"/>
        </w:rPr>
        <w:t>M</w:t>
      </w:r>
      <w:r w:rsidRPr="000028B7">
        <w:rPr>
          <w:rFonts w:ascii="Times New Roman" w:hAnsi="Times New Roman"/>
          <w:sz w:val="24"/>
          <w:szCs w:val="24"/>
          <w:lang w:eastAsia="bg-BG"/>
        </w:rPr>
        <w:t xml:space="preserve">. R. K. Zeale, </w:t>
      </w:r>
      <w:r w:rsidRPr="000028B7">
        <w:rPr>
          <w:rFonts w:ascii="Times New Roman" w:hAnsi="Times New Roman"/>
          <w:sz w:val="24"/>
          <w:szCs w:val="24"/>
          <w:lang w:val="en-GB" w:eastAsia="bg-BG"/>
        </w:rPr>
        <w:t>G</w:t>
      </w:r>
      <w:r w:rsidRPr="000028B7">
        <w:rPr>
          <w:rFonts w:ascii="Times New Roman" w:hAnsi="Times New Roman"/>
          <w:sz w:val="24"/>
          <w:szCs w:val="24"/>
          <w:lang w:eastAsia="bg-BG"/>
        </w:rPr>
        <w:t xml:space="preserve">. Jones, and </w:t>
      </w:r>
      <w:r w:rsidRPr="000028B7">
        <w:rPr>
          <w:rFonts w:ascii="Times New Roman" w:hAnsi="Times New Roman"/>
          <w:sz w:val="24"/>
          <w:szCs w:val="24"/>
          <w:lang w:val="en-GB" w:eastAsia="bg-BG"/>
        </w:rPr>
        <w:t>M</w:t>
      </w:r>
      <w:r w:rsidRPr="000028B7">
        <w:rPr>
          <w:rFonts w:ascii="Times New Roman" w:hAnsi="Times New Roman"/>
          <w:sz w:val="24"/>
          <w:szCs w:val="24"/>
          <w:lang w:eastAsia="bg-BG"/>
        </w:rPr>
        <w:t>. W. Holderied. 2010. An aerial-hawking bat uses stealth echolocation to counter moth hearing. Current Biology 20:1588– 1572.</w:t>
      </w:r>
    </w:p>
    <w:p w:rsidR="000028B7" w:rsidRPr="000028B7" w:rsidRDefault="000028B7" w:rsidP="000028B7">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Paunović M., R. Pandurska, T. Ivanova, B. Karapanda. 2003. Present knowledge of distribution and status of </w:t>
      </w:r>
      <w:r w:rsidRPr="000028B7">
        <w:rPr>
          <w:rFonts w:ascii="Times New Roman" w:hAnsi="Times New Roman"/>
          <w:i/>
          <w:iCs/>
          <w:sz w:val="24"/>
          <w:szCs w:val="24"/>
          <w:lang w:eastAsia="bg-BG"/>
        </w:rPr>
        <w:t>Barbastella barbastellus</w:t>
      </w:r>
      <w:r w:rsidRPr="000028B7">
        <w:rPr>
          <w:rFonts w:ascii="Times New Roman" w:hAnsi="Times New Roman"/>
          <w:sz w:val="24"/>
          <w:szCs w:val="24"/>
          <w:lang w:eastAsia="bg-BG"/>
        </w:rPr>
        <w:t> (Schreber, 1774) (Chiroptera: Vespertilionidae) on the Balkan peninsula.- </w:t>
      </w:r>
      <w:r w:rsidRPr="000028B7">
        <w:rPr>
          <w:rFonts w:ascii="Times New Roman" w:hAnsi="Times New Roman"/>
          <w:i/>
          <w:iCs/>
          <w:sz w:val="24"/>
          <w:szCs w:val="24"/>
          <w:lang w:eastAsia="bg-BG"/>
        </w:rPr>
        <w:t>Nyctalus (N. F.)</w:t>
      </w:r>
      <w:r w:rsidRPr="000028B7">
        <w:rPr>
          <w:rFonts w:ascii="Times New Roman" w:hAnsi="Times New Roman"/>
          <w:sz w:val="24"/>
          <w:szCs w:val="24"/>
          <w:lang w:eastAsia="bg-BG"/>
        </w:rPr>
        <w:t>, Berlin, 8 (6), 633-638.</w:t>
      </w:r>
    </w:p>
    <w:p w:rsidR="000028B7" w:rsidRPr="000028B7" w:rsidRDefault="000028B7" w:rsidP="000028B7">
      <w:pPr>
        <w:spacing w:after="0" w:line="240" w:lineRule="auto"/>
        <w:ind w:left="709" w:hanging="709"/>
        <w:jc w:val="both"/>
        <w:rPr>
          <w:rFonts w:ascii="Times New Roman" w:hAnsi="Times New Roman"/>
          <w:sz w:val="24"/>
          <w:szCs w:val="24"/>
          <w:lang w:val="en-GB" w:eastAsia="bg-BG"/>
        </w:rPr>
      </w:pPr>
      <w:r w:rsidRPr="000028B7">
        <w:rPr>
          <w:rFonts w:ascii="Times New Roman" w:hAnsi="Times New Roman"/>
          <w:sz w:val="24"/>
          <w:szCs w:val="24"/>
          <w:lang w:eastAsia="bg-BG"/>
        </w:rPr>
        <w:t>Russo D., L. Cistrone , G. Jones, S. Mazzoleni. 2004. Roost selection by barbastelle bats (</w:t>
      </w:r>
      <w:r w:rsidRPr="000028B7">
        <w:rPr>
          <w:rFonts w:ascii="Times New Roman" w:hAnsi="Times New Roman"/>
          <w:i/>
          <w:sz w:val="24"/>
          <w:szCs w:val="24"/>
          <w:lang w:eastAsia="bg-BG"/>
        </w:rPr>
        <w:t>Barbastella barbastellus</w:t>
      </w:r>
      <w:r w:rsidRPr="000028B7">
        <w:rPr>
          <w:rFonts w:ascii="Times New Roman" w:hAnsi="Times New Roman"/>
          <w:sz w:val="24"/>
          <w:szCs w:val="24"/>
          <w:lang w:eastAsia="bg-BG"/>
        </w:rPr>
        <w:t>, Chiroptera: Vespertilionidae) in beech woodlands of central Italy: consequences for conservation. Biological Conservation 117: 73–81.</w:t>
      </w:r>
    </w:p>
    <w:p w:rsidR="000028B7" w:rsidRPr="000028B7" w:rsidRDefault="000028B7" w:rsidP="000028B7">
      <w:pPr>
        <w:spacing w:after="0" w:line="240" w:lineRule="auto"/>
        <w:ind w:left="709" w:hanging="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Schunger I., Ch. Dietz, D. Merdschanova, S. Merdschanov, K. Christov, I. Borissov, S. Staneva and B. Petrov. 2004. Swarming of bats (Chiroptera, Mammalia) in the Vodnite Dupki Cave (Central Balkan National Park, Bulgaria). – </w:t>
      </w:r>
      <w:r w:rsidRPr="000028B7">
        <w:rPr>
          <w:rFonts w:ascii="Times New Roman" w:hAnsi="Times New Roman"/>
          <w:i/>
          <w:iCs/>
          <w:sz w:val="24"/>
          <w:szCs w:val="24"/>
          <w:lang w:eastAsia="bg-BG"/>
        </w:rPr>
        <w:t>Acta zoologica bulgarica</w:t>
      </w:r>
      <w:r w:rsidRPr="000028B7">
        <w:rPr>
          <w:rFonts w:ascii="Times New Roman" w:hAnsi="Times New Roman"/>
          <w:color w:val="000000"/>
          <w:sz w:val="24"/>
          <w:szCs w:val="24"/>
          <w:lang w:eastAsia="bg-BG"/>
        </w:rPr>
        <w:t>, 56 (3): 323-330.</w:t>
      </w:r>
    </w:p>
    <w:p w:rsidR="000028B7" w:rsidRPr="000028B7" w:rsidRDefault="000028B7" w:rsidP="000028B7">
      <w:pPr>
        <w:spacing w:after="0" w:line="240" w:lineRule="auto"/>
        <w:ind w:left="709" w:hanging="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Sierro A. 1999. Habitat selection by barbastelle bats (</w:t>
      </w:r>
      <w:r w:rsidRPr="000028B7">
        <w:rPr>
          <w:rFonts w:ascii="Times New Roman" w:hAnsi="Times New Roman"/>
          <w:i/>
          <w:color w:val="000000"/>
          <w:sz w:val="24"/>
          <w:szCs w:val="24"/>
          <w:lang w:eastAsia="bg-BG"/>
        </w:rPr>
        <w:t>Barbastella barbastellus</w:t>
      </w:r>
      <w:r w:rsidRPr="000028B7">
        <w:rPr>
          <w:rFonts w:ascii="Times New Roman" w:hAnsi="Times New Roman"/>
          <w:color w:val="000000"/>
          <w:sz w:val="24"/>
          <w:szCs w:val="24"/>
          <w:lang w:eastAsia="bg-BG"/>
        </w:rPr>
        <w:t xml:space="preserve">) in the Swiss Alps (Valais). </w:t>
      </w:r>
      <w:hyperlink r:id="rId206" w:history="1">
        <w:r w:rsidRPr="000028B7">
          <w:rPr>
            <w:rFonts w:ascii="Times New Roman" w:hAnsi="Times New Roman"/>
            <w:color w:val="000000"/>
            <w:sz w:val="24"/>
            <w:szCs w:val="24"/>
            <w:lang w:eastAsia="bg-BG"/>
          </w:rPr>
          <w:t>Journal of Zoology</w:t>
        </w:r>
      </w:hyperlink>
      <w:r w:rsidRPr="000028B7">
        <w:rPr>
          <w:rFonts w:ascii="Times New Roman" w:hAnsi="Times New Roman"/>
          <w:color w:val="000000"/>
          <w:sz w:val="24"/>
          <w:szCs w:val="24"/>
          <w:lang w:eastAsia="bg-BG"/>
        </w:rPr>
        <w:t> , </w:t>
      </w:r>
      <w:hyperlink r:id="rId207" w:history="1">
        <w:r w:rsidRPr="000028B7">
          <w:rPr>
            <w:rFonts w:ascii="Times New Roman" w:hAnsi="Times New Roman"/>
            <w:color w:val="000000"/>
            <w:sz w:val="24"/>
            <w:szCs w:val="24"/>
            <w:lang w:eastAsia="bg-BG"/>
          </w:rPr>
          <w:t>Volume 248</w:t>
        </w:r>
      </w:hyperlink>
      <w:r w:rsidRPr="000028B7">
        <w:rPr>
          <w:rFonts w:ascii="Times New Roman" w:hAnsi="Times New Roman"/>
          <w:color w:val="000000"/>
          <w:sz w:val="24"/>
          <w:szCs w:val="24"/>
          <w:lang w:eastAsia="bg-BG"/>
        </w:rPr>
        <w:t> , </w:t>
      </w:r>
      <w:hyperlink r:id="rId208" w:history="1">
        <w:r w:rsidRPr="000028B7">
          <w:rPr>
            <w:rFonts w:ascii="Times New Roman" w:hAnsi="Times New Roman"/>
            <w:color w:val="000000"/>
            <w:sz w:val="24"/>
            <w:szCs w:val="24"/>
            <w:lang w:eastAsia="bg-BG"/>
          </w:rPr>
          <w:t>Issue 4</w:t>
        </w:r>
      </w:hyperlink>
      <w:r w:rsidRPr="000028B7">
        <w:rPr>
          <w:rFonts w:ascii="Times New Roman" w:hAnsi="Times New Roman"/>
          <w:color w:val="000000"/>
          <w:sz w:val="24"/>
          <w:szCs w:val="24"/>
          <w:lang w:eastAsia="bg-BG"/>
        </w:rPr>
        <w:t xml:space="preserve">, pp. 429 – 432. </w:t>
      </w:r>
    </w:p>
    <w:p w:rsidR="000028B7" w:rsidRPr="000028B7" w:rsidRDefault="000028B7" w:rsidP="000028B7">
      <w:pPr>
        <w:spacing w:after="0" w:line="240" w:lineRule="auto"/>
        <w:ind w:left="709" w:hanging="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DOI: </w:t>
      </w:r>
      <w:hyperlink r:id="rId209" w:tgtFrame="_blank" w:history="1">
        <w:r w:rsidRPr="000028B7">
          <w:rPr>
            <w:rFonts w:ascii="Times New Roman" w:hAnsi="Times New Roman"/>
            <w:color w:val="000000"/>
            <w:sz w:val="24"/>
            <w:szCs w:val="24"/>
            <w:lang w:eastAsia="bg-BG"/>
          </w:rPr>
          <w:t>https://doi.org/10.1111/j.1469-7998.1999.tb01042.x</w:t>
        </w:r>
      </w:hyperlink>
    </w:p>
    <w:p w:rsidR="000028B7" w:rsidRPr="000028B7" w:rsidRDefault="000028B7" w:rsidP="000028B7">
      <w:pPr>
        <w:spacing w:after="0" w:line="240" w:lineRule="auto"/>
        <w:ind w:left="709" w:hanging="709"/>
        <w:jc w:val="both"/>
        <w:rPr>
          <w:rFonts w:ascii="Times New Roman" w:hAnsi="Times New Roman"/>
          <w:color w:val="000000"/>
          <w:sz w:val="24"/>
          <w:szCs w:val="24"/>
          <w:lang w:val="en-GB" w:eastAsia="bg-BG"/>
        </w:rPr>
      </w:pPr>
      <w:r w:rsidRPr="000028B7">
        <w:rPr>
          <w:rFonts w:ascii="Times New Roman" w:hAnsi="Times New Roman"/>
          <w:sz w:val="24"/>
          <w:szCs w:val="24"/>
          <w:lang w:eastAsia="bg-BG"/>
        </w:rPr>
        <w:t xml:space="preserve">Zeale, </w:t>
      </w:r>
      <w:r w:rsidRPr="000028B7">
        <w:rPr>
          <w:rFonts w:ascii="Times New Roman" w:hAnsi="Times New Roman"/>
          <w:sz w:val="24"/>
          <w:szCs w:val="24"/>
          <w:lang w:val="en-GB" w:eastAsia="bg-BG"/>
        </w:rPr>
        <w:t>M</w:t>
      </w:r>
      <w:r w:rsidRPr="000028B7">
        <w:rPr>
          <w:rFonts w:ascii="Times New Roman" w:hAnsi="Times New Roman"/>
          <w:sz w:val="24"/>
          <w:szCs w:val="24"/>
          <w:lang w:eastAsia="bg-BG"/>
        </w:rPr>
        <w:t xml:space="preserve">. R. K., </w:t>
      </w:r>
      <w:r w:rsidRPr="000028B7">
        <w:rPr>
          <w:rFonts w:ascii="Times New Roman" w:hAnsi="Times New Roman"/>
          <w:sz w:val="24"/>
          <w:szCs w:val="24"/>
          <w:lang w:val="en-GB" w:eastAsia="bg-BG"/>
        </w:rPr>
        <w:t>R</w:t>
      </w:r>
      <w:r w:rsidRPr="000028B7">
        <w:rPr>
          <w:rFonts w:ascii="Times New Roman" w:hAnsi="Times New Roman"/>
          <w:sz w:val="24"/>
          <w:szCs w:val="24"/>
          <w:lang w:eastAsia="bg-BG"/>
        </w:rPr>
        <w:t xml:space="preserve">. K. Butlin, </w:t>
      </w:r>
      <w:r w:rsidRPr="000028B7">
        <w:rPr>
          <w:rFonts w:ascii="Times New Roman" w:hAnsi="Times New Roman"/>
          <w:sz w:val="24"/>
          <w:szCs w:val="24"/>
          <w:lang w:val="en-GB" w:eastAsia="bg-BG"/>
        </w:rPr>
        <w:t>G</w:t>
      </w:r>
      <w:r w:rsidRPr="000028B7">
        <w:rPr>
          <w:rFonts w:ascii="Times New Roman" w:hAnsi="Times New Roman"/>
          <w:sz w:val="24"/>
          <w:szCs w:val="24"/>
          <w:lang w:eastAsia="bg-BG"/>
        </w:rPr>
        <w:t xml:space="preserve">. L. A. Barker, </w:t>
      </w:r>
      <w:r w:rsidRPr="000028B7">
        <w:rPr>
          <w:rFonts w:ascii="Times New Roman" w:hAnsi="Times New Roman"/>
          <w:sz w:val="24"/>
          <w:szCs w:val="24"/>
          <w:lang w:val="en-GB" w:eastAsia="bg-BG"/>
        </w:rPr>
        <w:t>D</w:t>
      </w:r>
      <w:r w:rsidRPr="000028B7">
        <w:rPr>
          <w:rFonts w:ascii="Times New Roman" w:hAnsi="Times New Roman"/>
          <w:sz w:val="24"/>
          <w:szCs w:val="24"/>
          <w:lang w:eastAsia="bg-BG"/>
        </w:rPr>
        <w:t xml:space="preserve">. C. Lees, and </w:t>
      </w:r>
      <w:r w:rsidRPr="000028B7">
        <w:rPr>
          <w:rFonts w:ascii="Times New Roman" w:hAnsi="Times New Roman"/>
          <w:sz w:val="24"/>
          <w:szCs w:val="24"/>
          <w:lang w:val="en-GB" w:eastAsia="bg-BG"/>
        </w:rPr>
        <w:t>G</w:t>
      </w:r>
      <w:r w:rsidRPr="000028B7">
        <w:rPr>
          <w:rFonts w:ascii="Times New Roman" w:hAnsi="Times New Roman"/>
          <w:sz w:val="24"/>
          <w:szCs w:val="24"/>
          <w:lang w:eastAsia="bg-BG"/>
        </w:rPr>
        <w:t>. Jones. 2011. Taxon-specific PCR for DNA barcoding arthropod prey in bat faeces. Molecular Ecology Resources 11:</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236–244.</w:t>
      </w:r>
    </w:p>
    <w:p w:rsidR="000028B7" w:rsidRPr="000028B7" w:rsidRDefault="000028B7" w:rsidP="000028B7">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Zeale</w:t>
      </w:r>
      <w:r w:rsidRPr="000028B7">
        <w:rPr>
          <w:rFonts w:ascii="Times New Roman" w:hAnsi="Times New Roman"/>
          <w:sz w:val="24"/>
          <w:szCs w:val="24"/>
          <w:lang w:val="en-GB" w:eastAsia="bg-BG"/>
        </w:rPr>
        <w:t xml:space="preserve"> M.</w:t>
      </w:r>
      <w:r w:rsidRPr="000028B7">
        <w:rPr>
          <w:rFonts w:ascii="Times New Roman" w:hAnsi="Times New Roman"/>
          <w:sz w:val="24"/>
          <w:szCs w:val="24"/>
          <w:lang w:eastAsia="bg-BG"/>
        </w:rPr>
        <w:t xml:space="preserve"> </w:t>
      </w:r>
      <w:r w:rsidRPr="000028B7">
        <w:rPr>
          <w:rFonts w:ascii="Times New Roman" w:hAnsi="Times New Roman"/>
          <w:sz w:val="24"/>
          <w:szCs w:val="24"/>
          <w:lang w:val="en-GB" w:eastAsia="bg-BG"/>
        </w:rPr>
        <w:t>R</w:t>
      </w:r>
      <w:r w:rsidRPr="000028B7">
        <w:rPr>
          <w:rFonts w:ascii="Times New Roman" w:hAnsi="Times New Roman"/>
          <w:sz w:val="24"/>
          <w:szCs w:val="24"/>
          <w:lang w:eastAsia="bg-BG"/>
        </w:rPr>
        <w:t xml:space="preserve">. K., </w:t>
      </w:r>
      <w:r w:rsidRPr="000028B7">
        <w:rPr>
          <w:rFonts w:ascii="Times New Roman" w:hAnsi="Times New Roman"/>
          <w:sz w:val="24"/>
          <w:szCs w:val="24"/>
          <w:lang w:val="en-GB" w:eastAsia="bg-BG"/>
        </w:rPr>
        <w:t>I.</w:t>
      </w:r>
      <w:r w:rsidRPr="000028B7">
        <w:rPr>
          <w:rFonts w:ascii="Times New Roman" w:hAnsi="Times New Roman"/>
          <w:sz w:val="24"/>
          <w:szCs w:val="24"/>
          <w:lang w:eastAsia="bg-BG"/>
        </w:rPr>
        <w:t xml:space="preserve"> </w:t>
      </w:r>
      <w:r w:rsidRPr="000028B7">
        <w:rPr>
          <w:rFonts w:ascii="Times New Roman" w:hAnsi="Times New Roman"/>
          <w:sz w:val="24"/>
          <w:szCs w:val="24"/>
          <w:lang w:val="en-GB" w:eastAsia="bg-BG"/>
        </w:rPr>
        <w:t>D</w:t>
      </w:r>
      <w:r w:rsidRPr="000028B7">
        <w:rPr>
          <w:rFonts w:ascii="Times New Roman" w:hAnsi="Times New Roman"/>
          <w:sz w:val="24"/>
          <w:szCs w:val="24"/>
          <w:lang w:eastAsia="bg-BG"/>
        </w:rPr>
        <w:t>avidson-</w:t>
      </w:r>
      <w:r w:rsidRPr="000028B7">
        <w:rPr>
          <w:rFonts w:ascii="Times New Roman" w:hAnsi="Times New Roman"/>
          <w:sz w:val="24"/>
          <w:szCs w:val="24"/>
          <w:lang w:val="en-GB" w:eastAsia="bg-BG"/>
        </w:rPr>
        <w:t>W</w:t>
      </w:r>
      <w:r w:rsidRPr="000028B7">
        <w:rPr>
          <w:rFonts w:ascii="Times New Roman" w:hAnsi="Times New Roman"/>
          <w:sz w:val="24"/>
          <w:szCs w:val="24"/>
          <w:lang w:eastAsia="bg-BG"/>
        </w:rPr>
        <w:t xml:space="preserve">atts, and </w:t>
      </w:r>
      <w:r w:rsidRPr="000028B7">
        <w:rPr>
          <w:rFonts w:ascii="Times New Roman" w:hAnsi="Times New Roman"/>
          <w:sz w:val="24"/>
          <w:szCs w:val="24"/>
          <w:lang w:val="en-GB" w:eastAsia="bg-BG"/>
        </w:rPr>
        <w:t>G.</w:t>
      </w:r>
      <w:r w:rsidRPr="000028B7">
        <w:rPr>
          <w:rFonts w:ascii="Times New Roman" w:hAnsi="Times New Roman"/>
          <w:sz w:val="24"/>
          <w:szCs w:val="24"/>
          <w:lang w:eastAsia="bg-BG"/>
        </w:rPr>
        <w:t xml:space="preserve"> </w:t>
      </w:r>
      <w:r w:rsidRPr="000028B7">
        <w:rPr>
          <w:rFonts w:ascii="Times New Roman" w:hAnsi="Times New Roman"/>
          <w:sz w:val="24"/>
          <w:szCs w:val="24"/>
          <w:lang w:val="en-GB" w:eastAsia="bg-BG"/>
        </w:rPr>
        <w:t>J</w:t>
      </w:r>
      <w:r w:rsidRPr="000028B7">
        <w:rPr>
          <w:rFonts w:ascii="Times New Roman" w:hAnsi="Times New Roman"/>
          <w:sz w:val="24"/>
          <w:szCs w:val="24"/>
          <w:lang w:eastAsia="bg-BG"/>
        </w:rPr>
        <w:t>ones, 2012</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Home range use and habitat selection by barbastelle bats (</w:t>
      </w:r>
      <w:r w:rsidRPr="000028B7">
        <w:rPr>
          <w:rFonts w:ascii="Times New Roman" w:hAnsi="Times New Roman"/>
          <w:i/>
          <w:sz w:val="24"/>
          <w:szCs w:val="24"/>
          <w:lang w:eastAsia="bg-BG"/>
        </w:rPr>
        <w:t>Barbastella barbastellus</w:t>
      </w:r>
      <w:r w:rsidRPr="000028B7">
        <w:rPr>
          <w:rFonts w:ascii="Times New Roman" w:hAnsi="Times New Roman"/>
          <w:sz w:val="24"/>
          <w:szCs w:val="24"/>
          <w:lang w:eastAsia="bg-BG"/>
        </w:rPr>
        <w:t>): implications for conservation</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Journal of Mammalogy, 93(4):</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1110–1118.</w:t>
      </w:r>
    </w:p>
    <w:p w:rsidR="000028B7" w:rsidRDefault="000028B7" w:rsidP="000028B7">
      <w:pPr>
        <w:spacing w:before="120"/>
        <w:rPr>
          <w:rFonts w:ascii="Times New Roman" w:hAnsi="Times New Roman"/>
          <w:sz w:val="24"/>
          <w:szCs w:val="24"/>
        </w:rPr>
      </w:pPr>
      <w:r w:rsidRPr="000028B7">
        <w:rPr>
          <w:rFonts w:ascii="Times New Roman" w:hAnsi="Times New Roman"/>
          <w:i/>
          <w:sz w:val="24"/>
          <w:szCs w:val="24"/>
        </w:rPr>
        <w:t>Автори</w:t>
      </w:r>
      <w:r>
        <w:rPr>
          <w:rFonts w:ascii="Times New Roman" w:hAnsi="Times New Roman"/>
          <w:sz w:val="24"/>
          <w:szCs w:val="24"/>
        </w:rPr>
        <w:t>: Васил Попов, Вълко Бисерков</w:t>
      </w:r>
    </w:p>
    <w:p w:rsidR="000028B7" w:rsidRPr="000028B7" w:rsidRDefault="000028B7" w:rsidP="000028B7">
      <w:pPr>
        <w:spacing w:before="120"/>
        <w:rPr>
          <w:rFonts w:ascii="Times New Roman" w:hAnsi="Times New Roman"/>
          <w:sz w:val="24"/>
          <w:szCs w:val="24"/>
        </w:rPr>
      </w:pPr>
    </w:p>
    <w:p w:rsidR="004746F0" w:rsidRDefault="00F54975" w:rsidP="007E046E">
      <w:pPr>
        <w:outlineLvl w:val="1"/>
        <w:rPr>
          <w:rFonts w:ascii="Times New Roman" w:hAnsi="Times New Roman"/>
          <w:i/>
          <w:color w:val="1F497D" w:themeColor="text2"/>
          <w:sz w:val="28"/>
          <w:szCs w:val="28"/>
        </w:rPr>
      </w:pPr>
      <w:bookmarkStart w:id="76" w:name="_Toc88998092"/>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1355 </w:t>
      </w:r>
      <w:r w:rsidR="004746F0" w:rsidRPr="00F54975">
        <w:rPr>
          <w:rFonts w:ascii="Times New Roman" w:hAnsi="Times New Roman"/>
          <w:i/>
          <w:color w:val="1F497D" w:themeColor="text2"/>
          <w:sz w:val="28"/>
          <w:szCs w:val="28"/>
          <w:lang w:val="en-US"/>
        </w:rPr>
        <w:t>Lutra lutra</w:t>
      </w:r>
      <w:bookmarkEnd w:id="76"/>
    </w:p>
    <w:p w:rsidR="008001E1" w:rsidRPr="008001E1" w:rsidRDefault="008001E1" w:rsidP="008001E1">
      <w:pPr>
        <w:spacing w:after="0" w:line="240" w:lineRule="auto"/>
        <w:jc w:val="both"/>
        <w:rPr>
          <w:rFonts w:ascii="Times New Roman" w:hAnsi="Times New Roman"/>
          <w:sz w:val="24"/>
          <w:szCs w:val="24"/>
          <w:lang w:eastAsia="bg-BG"/>
        </w:rPr>
      </w:pPr>
      <w:r w:rsidRPr="008001E1">
        <w:rPr>
          <w:rFonts w:ascii="Times New Roman" w:hAnsi="Times New Roman"/>
          <w:b/>
          <w:sz w:val="24"/>
          <w:szCs w:val="24"/>
          <w:lang w:eastAsia="bg-BG"/>
        </w:rPr>
        <w:t>1.Код и наименование на вида:</w:t>
      </w:r>
      <w:r w:rsidRPr="008001E1">
        <w:rPr>
          <w:rFonts w:ascii="Times New Roman" w:hAnsi="Times New Roman"/>
          <w:b/>
          <w:color w:val="000000"/>
          <w:sz w:val="24"/>
          <w:szCs w:val="24"/>
          <w:lang w:eastAsia="bg-BG"/>
        </w:rPr>
        <w:t xml:space="preserve"> </w:t>
      </w:r>
      <w:r w:rsidRPr="008001E1">
        <w:rPr>
          <w:rFonts w:ascii="Times New Roman" w:hAnsi="Times New Roman"/>
          <w:color w:val="000000"/>
          <w:sz w:val="24"/>
          <w:szCs w:val="24"/>
          <w:lang w:eastAsia="bg-BG"/>
        </w:rPr>
        <w:t xml:space="preserve">1355 </w:t>
      </w:r>
      <w:r w:rsidRPr="008001E1">
        <w:rPr>
          <w:rFonts w:ascii="Times New Roman" w:hAnsi="Times New Roman"/>
          <w:i/>
          <w:color w:val="000000"/>
          <w:sz w:val="24"/>
          <w:szCs w:val="24"/>
          <w:lang w:eastAsia="bg-BG"/>
        </w:rPr>
        <w:t>Lutra lutra</w:t>
      </w:r>
      <w:r w:rsidRPr="008001E1">
        <w:rPr>
          <w:rFonts w:ascii="Times New Roman" w:hAnsi="Times New Roman"/>
          <w:color w:val="000000"/>
          <w:sz w:val="24"/>
          <w:szCs w:val="24"/>
          <w:lang w:eastAsia="bg-BG"/>
        </w:rPr>
        <w:t xml:space="preserve"> - Видра</w:t>
      </w:r>
    </w:p>
    <w:p w:rsidR="008001E1" w:rsidRPr="008001E1" w:rsidRDefault="008001E1" w:rsidP="00787DD4">
      <w:pPr>
        <w:spacing w:before="120" w:after="0" w:line="240" w:lineRule="auto"/>
        <w:jc w:val="both"/>
        <w:rPr>
          <w:rFonts w:ascii="Times New Roman" w:hAnsi="Times New Roman"/>
          <w:b/>
          <w:sz w:val="24"/>
          <w:szCs w:val="24"/>
          <w:lang w:eastAsia="bg-BG"/>
        </w:rPr>
      </w:pPr>
      <w:r w:rsidRPr="008001E1">
        <w:rPr>
          <w:rFonts w:ascii="Times New Roman" w:hAnsi="Times New Roman"/>
          <w:b/>
          <w:sz w:val="24"/>
          <w:szCs w:val="24"/>
          <w:lang w:eastAsia="bg-BG"/>
        </w:rPr>
        <w:t>2. Кратка характеристика на целевия обект</w:t>
      </w:r>
    </w:p>
    <w:p w:rsidR="008001E1" w:rsidRPr="008001E1" w:rsidRDefault="008001E1" w:rsidP="008001E1">
      <w:pPr>
        <w:spacing w:after="0" w:line="240" w:lineRule="auto"/>
        <w:ind w:firstLine="708"/>
        <w:jc w:val="both"/>
        <w:rPr>
          <w:rFonts w:ascii="Times New Roman" w:hAnsi="Times New Roman"/>
          <w:sz w:val="24"/>
          <w:szCs w:val="24"/>
          <w:lang w:eastAsia="bg-BG"/>
        </w:rPr>
      </w:pPr>
      <w:r w:rsidRPr="008001E1">
        <w:rPr>
          <w:rFonts w:ascii="Times New Roman" w:hAnsi="Times New Roman"/>
          <w:sz w:val="24"/>
          <w:szCs w:val="24"/>
          <w:lang w:eastAsia="bg-BG"/>
        </w:rPr>
        <w:t>Видрата (</w:t>
      </w:r>
      <w:r w:rsidRPr="008001E1">
        <w:rPr>
          <w:rFonts w:ascii="Times New Roman" w:hAnsi="Times New Roman"/>
          <w:i/>
          <w:sz w:val="24"/>
          <w:szCs w:val="24"/>
          <w:lang w:eastAsia="bg-BG"/>
        </w:rPr>
        <w:t>Lutra lutra</w:t>
      </w:r>
      <w:r w:rsidRPr="008001E1">
        <w:rPr>
          <w:rFonts w:ascii="Times New Roman" w:hAnsi="Times New Roman"/>
          <w:sz w:val="24"/>
          <w:szCs w:val="24"/>
          <w:lang w:eastAsia="bg-BG"/>
        </w:rPr>
        <w:t xml:space="preserve">)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w:t>
      </w:r>
      <w:r w:rsidRPr="008001E1">
        <w:rPr>
          <w:rFonts w:ascii="Times New Roman" w:hAnsi="Times New Roman"/>
          <w:sz w:val="24"/>
          <w:szCs w:val="24"/>
          <w:lang w:eastAsia="bg-BG"/>
        </w:rPr>
        <w:lastRenderedPageBreak/>
        <w:t>включен в Червената книга на България (ЧКБ), като „уязвим“ (Спиридонов, Спасов 2011).</w:t>
      </w:r>
    </w:p>
    <w:p w:rsidR="008001E1" w:rsidRPr="008001E1" w:rsidRDefault="008001E1" w:rsidP="00787DD4">
      <w:pPr>
        <w:spacing w:before="120" w:after="0" w:line="240" w:lineRule="auto"/>
        <w:jc w:val="both"/>
        <w:rPr>
          <w:rFonts w:ascii="Times New Roman" w:hAnsi="Times New Roman"/>
          <w:b/>
          <w:sz w:val="24"/>
          <w:szCs w:val="24"/>
          <w:lang w:eastAsia="bg-BG"/>
        </w:rPr>
      </w:pPr>
      <w:r w:rsidRPr="008001E1">
        <w:rPr>
          <w:rFonts w:ascii="Times New Roman" w:hAnsi="Times New Roman"/>
          <w:b/>
          <w:sz w:val="24"/>
          <w:szCs w:val="24"/>
          <w:lang w:eastAsia="bg-BG"/>
        </w:rPr>
        <w:t xml:space="preserve">3. Състояние на биогеографско ниво и разпространение в мрежата </w:t>
      </w:r>
    </w:p>
    <w:p w:rsidR="008001E1" w:rsidRPr="008001E1" w:rsidRDefault="008001E1" w:rsidP="008001E1">
      <w:pPr>
        <w:spacing w:after="0" w:line="240" w:lineRule="auto"/>
        <w:ind w:firstLine="709"/>
        <w:jc w:val="both"/>
        <w:rPr>
          <w:rFonts w:ascii="Times New Roman" w:hAnsi="Times New Roman"/>
          <w:color w:val="0563C1"/>
          <w:sz w:val="24"/>
          <w:szCs w:val="24"/>
          <w:u w:val="single"/>
          <w:lang w:eastAsia="bg-BG"/>
        </w:rPr>
      </w:pPr>
      <w:r w:rsidRPr="008001E1">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района в „Благоприятно“ природозащитно състояние. Източник на информацията: </w:t>
      </w:r>
      <w:hyperlink r:id="rId210">
        <w:r w:rsidRPr="008001E1">
          <w:rPr>
            <w:rFonts w:ascii="Times New Roman" w:hAnsi="Times New Roman"/>
            <w:color w:val="0563C1"/>
            <w:sz w:val="24"/>
            <w:szCs w:val="24"/>
            <w:u w:val="single"/>
            <w:lang w:eastAsia="bg-BG"/>
          </w:rPr>
          <w:t>https://nature-art17.eionet.europa.eu/article17/species/report/</w:t>
        </w:r>
      </w:hyperlink>
    </w:p>
    <w:p w:rsidR="008001E1" w:rsidRPr="008001E1" w:rsidRDefault="008001E1" w:rsidP="008001E1">
      <w:pPr>
        <w:spacing w:after="0" w:line="240" w:lineRule="auto"/>
        <w:ind w:firstLine="709"/>
        <w:jc w:val="both"/>
        <w:rPr>
          <w:rFonts w:ascii="Times New Roman" w:hAnsi="Times New Roman"/>
          <w:sz w:val="24"/>
          <w:szCs w:val="24"/>
          <w:lang w:eastAsia="bg-BG"/>
        </w:rPr>
      </w:pPr>
      <w:r w:rsidRPr="008001E1">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8001E1" w:rsidRPr="008001E1" w:rsidRDefault="008001E1" w:rsidP="008001E1">
      <w:p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а) Натиск и значимост/въздействие:</w:t>
      </w:r>
    </w:p>
    <w:p w:rsidR="008001E1" w:rsidRPr="008001E1" w:rsidRDefault="008001E1" w:rsidP="008001E1">
      <w:pPr>
        <w:spacing w:after="0" w:line="240" w:lineRule="auto"/>
        <w:ind w:left="630"/>
        <w:jc w:val="both"/>
        <w:rPr>
          <w:rFonts w:ascii="Times New Roman" w:hAnsi="Times New Roman"/>
          <w:sz w:val="24"/>
          <w:szCs w:val="24"/>
          <w:lang w:eastAsia="bg-BG"/>
        </w:rPr>
      </w:pPr>
      <w:r w:rsidRPr="008001E1">
        <w:rPr>
          <w:rFonts w:ascii="Times New Roman" w:hAnsi="Times New Roman"/>
          <w:sz w:val="24"/>
          <w:szCs w:val="24"/>
          <w:lang w:eastAsia="bg-BG"/>
        </w:rPr>
        <w:t>A31 – Отводняване на водоеми за използване като земеделска земя. M-Средна значимост/въздействие.</w:t>
      </w:r>
    </w:p>
    <w:p w:rsidR="008001E1" w:rsidRPr="008001E1" w:rsidRDefault="008001E1" w:rsidP="008001E1">
      <w:pPr>
        <w:spacing w:after="0" w:line="240" w:lineRule="auto"/>
        <w:ind w:left="630"/>
        <w:jc w:val="both"/>
        <w:rPr>
          <w:rFonts w:ascii="Times New Roman" w:hAnsi="Times New Roman"/>
          <w:sz w:val="24"/>
          <w:szCs w:val="24"/>
          <w:lang w:eastAsia="bg-BG"/>
        </w:rPr>
      </w:pPr>
      <w:r w:rsidRPr="008001E1">
        <w:rPr>
          <w:rFonts w:ascii="Times New Roman" w:hAnsi="Times New Roman"/>
          <w:sz w:val="24"/>
          <w:szCs w:val="24"/>
          <w:lang w:eastAsia="bg-BG"/>
        </w:rPr>
        <w:t>C01 - Добив на минерали (напр. скали, метални руди, чакъл, пясък и др.). M-Средна значимост/въздействие.</w:t>
      </w:r>
    </w:p>
    <w:p w:rsidR="008001E1" w:rsidRPr="008001E1" w:rsidRDefault="008001E1" w:rsidP="008001E1">
      <w:pPr>
        <w:spacing w:after="0" w:line="240" w:lineRule="auto"/>
        <w:ind w:left="630"/>
        <w:jc w:val="both"/>
        <w:rPr>
          <w:rFonts w:ascii="Times New Roman" w:hAnsi="Times New Roman"/>
          <w:sz w:val="24"/>
          <w:szCs w:val="24"/>
          <w:lang w:eastAsia="bg-BG"/>
        </w:rPr>
      </w:pPr>
      <w:r w:rsidRPr="008001E1">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8001E1" w:rsidRPr="008001E1" w:rsidRDefault="008001E1" w:rsidP="008001E1">
      <w:pPr>
        <w:spacing w:after="0" w:line="240" w:lineRule="auto"/>
        <w:ind w:left="630"/>
        <w:jc w:val="both"/>
        <w:rPr>
          <w:rFonts w:ascii="Times New Roman" w:hAnsi="Times New Roman"/>
          <w:sz w:val="24"/>
          <w:szCs w:val="24"/>
          <w:lang w:eastAsia="bg-BG"/>
        </w:rPr>
      </w:pPr>
      <w:r w:rsidRPr="008001E1">
        <w:rPr>
          <w:rFonts w:ascii="Times New Roman" w:hAnsi="Times New Roman"/>
          <w:sz w:val="24"/>
          <w:szCs w:val="24"/>
          <w:lang w:eastAsia="bg-BG"/>
        </w:rPr>
        <w:t>F07 - Спорт, туризъм и развлечения. M - Средна значимост/въздействие</w:t>
      </w:r>
    </w:p>
    <w:p w:rsidR="008001E1" w:rsidRPr="008001E1" w:rsidRDefault="008001E1" w:rsidP="008001E1">
      <w:pPr>
        <w:spacing w:after="0" w:line="240" w:lineRule="auto"/>
        <w:ind w:left="630"/>
        <w:jc w:val="both"/>
        <w:rPr>
          <w:rFonts w:ascii="Times New Roman" w:hAnsi="Times New Roman"/>
          <w:sz w:val="24"/>
          <w:szCs w:val="24"/>
          <w:lang w:eastAsia="bg-BG"/>
        </w:rPr>
      </w:pPr>
      <w:r w:rsidRPr="008001E1">
        <w:rPr>
          <w:rFonts w:ascii="Times New Roman" w:hAnsi="Times New Roman"/>
          <w:sz w:val="24"/>
          <w:szCs w:val="24"/>
          <w:lang w:eastAsia="bg-BG"/>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8001E1" w:rsidRPr="008001E1" w:rsidRDefault="008001E1" w:rsidP="008001E1">
      <w:pPr>
        <w:spacing w:after="0" w:line="240" w:lineRule="auto"/>
        <w:ind w:left="630"/>
        <w:jc w:val="both"/>
        <w:rPr>
          <w:rFonts w:ascii="Times New Roman" w:hAnsi="Times New Roman"/>
          <w:sz w:val="24"/>
          <w:szCs w:val="24"/>
          <w:lang w:eastAsia="bg-BG"/>
        </w:rPr>
      </w:pPr>
      <w:r w:rsidRPr="008001E1">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8001E1" w:rsidRPr="008001E1" w:rsidRDefault="008001E1" w:rsidP="008001E1">
      <w:pPr>
        <w:spacing w:after="0" w:line="240" w:lineRule="auto"/>
        <w:ind w:left="630"/>
        <w:jc w:val="both"/>
        <w:rPr>
          <w:rFonts w:ascii="Times New Roman" w:hAnsi="Times New Roman"/>
          <w:sz w:val="24"/>
          <w:szCs w:val="24"/>
          <w:lang w:eastAsia="bg-BG"/>
        </w:rPr>
      </w:pPr>
      <w:r w:rsidRPr="008001E1">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8001E1" w:rsidRPr="008001E1" w:rsidRDefault="008001E1" w:rsidP="008001E1">
      <w:pPr>
        <w:spacing w:after="0" w:line="240" w:lineRule="auto"/>
        <w:ind w:left="630"/>
        <w:jc w:val="both"/>
        <w:rPr>
          <w:rFonts w:ascii="Times New Roman" w:hAnsi="Times New Roman"/>
          <w:sz w:val="24"/>
          <w:szCs w:val="24"/>
          <w:lang w:eastAsia="bg-BG"/>
        </w:rPr>
      </w:pPr>
      <w:r w:rsidRPr="008001E1">
        <w:rPr>
          <w:rFonts w:ascii="Times New Roman" w:hAnsi="Times New Roman"/>
          <w:sz w:val="24"/>
          <w:szCs w:val="24"/>
          <w:lang w:eastAsia="bg-BG"/>
        </w:rPr>
        <w:t>G10 - Незаконна стрелба/убиване. M - Средна значимост/въздействие.</w:t>
      </w:r>
    </w:p>
    <w:p w:rsidR="008001E1" w:rsidRPr="008001E1" w:rsidRDefault="008001E1" w:rsidP="008001E1">
      <w:pPr>
        <w:spacing w:after="0" w:line="240" w:lineRule="auto"/>
        <w:ind w:left="630"/>
        <w:jc w:val="both"/>
        <w:rPr>
          <w:rFonts w:ascii="Times New Roman" w:hAnsi="Times New Roman"/>
          <w:sz w:val="24"/>
          <w:szCs w:val="24"/>
          <w:lang w:eastAsia="bg-BG"/>
        </w:rPr>
      </w:pPr>
      <w:r w:rsidRPr="008001E1">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8001E1" w:rsidRPr="008001E1" w:rsidRDefault="008001E1" w:rsidP="008001E1">
      <w:p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а) Заплаха и значимост/въздействие:</w:t>
      </w:r>
    </w:p>
    <w:p w:rsidR="008001E1" w:rsidRPr="008001E1" w:rsidRDefault="008001E1" w:rsidP="008001E1">
      <w:pPr>
        <w:spacing w:after="0" w:line="240" w:lineRule="auto"/>
        <w:ind w:left="630"/>
        <w:jc w:val="both"/>
        <w:rPr>
          <w:rFonts w:ascii="Times New Roman" w:hAnsi="Times New Roman"/>
          <w:sz w:val="24"/>
          <w:szCs w:val="24"/>
          <w:lang w:eastAsia="bg-BG"/>
        </w:rPr>
      </w:pPr>
      <w:r w:rsidRPr="008001E1">
        <w:rPr>
          <w:rFonts w:ascii="Times New Roman" w:hAnsi="Times New Roman"/>
          <w:sz w:val="24"/>
          <w:szCs w:val="24"/>
          <w:lang w:eastAsia="bg-BG"/>
        </w:rPr>
        <w:t>A31 - Отводняване за използване като земеделска земя. M - Средна значимост/въздействие.</w:t>
      </w:r>
    </w:p>
    <w:p w:rsidR="008001E1" w:rsidRPr="008001E1" w:rsidRDefault="008001E1" w:rsidP="008001E1">
      <w:pPr>
        <w:spacing w:after="0" w:line="240" w:lineRule="auto"/>
        <w:ind w:left="630"/>
        <w:jc w:val="both"/>
        <w:rPr>
          <w:rFonts w:ascii="Times New Roman" w:hAnsi="Times New Roman"/>
          <w:sz w:val="24"/>
          <w:szCs w:val="24"/>
          <w:lang w:eastAsia="bg-BG"/>
        </w:rPr>
      </w:pPr>
      <w:r w:rsidRPr="008001E1">
        <w:rPr>
          <w:rFonts w:ascii="Times New Roman" w:hAnsi="Times New Roman"/>
          <w:sz w:val="24"/>
          <w:szCs w:val="24"/>
          <w:lang w:eastAsia="bg-BG"/>
        </w:rPr>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8001E1" w:rsidRPr="008001E1" w:rsidRDefault="008001E1" w:rsidP="008001E1">
      <w:pPr>
        <w:spacing w:after="0" w:line="240" w:lineRule="auto"/>
        <w:ind w:left="630"/>
        <w:jc w:val="both"/>
        <w:rPr>
          <w:rFonts w:ascii="Times New Roman" w:hAnsi="Times New Roman"/>
          <w:sz w:val="24"/>
          <w:szCs w:val="24"/>
          <w:lang w:eastAsia="bg-BG"/>
        </w:rPr>
      </w:pPr>
      <w:r w:rsidRPr="008001E1">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8001E1" w:rsidRPr="008001E1" w:rsidRDefault="008001E1" w:rsidP="008001E1">
      <w:pPr>
        <w:spacing w:after="0" w:line="240" w:lineRule="auto"/>
        <w:ind w:left="630"/>
        <w:jc w:val="both"/>
        <w:rPr>
          <w:rFonts w:ascii="Times New Roman" w:hAnsi="Times New Roman"/>
          <w:sz w:val="24"/>
          <w:szCs w:val="24"/>
          <w:lang w:eastAsia="bg-BG"/>
        </w:rPr>
      </w:pPr>
      <w:r w:rsidRPr="008001E1">
        <w:rPr>
          <w:rFonts w:ascii="Times New Roman" w:hAnsi="Times New Roman"/>
          <w:sz w:val="24"/>
          <w:szCs w:val="24"/>
          <w:lang w:eastAsia="bg-BG"/>
        </w:rPr>
        <w:t>F07 - Спорт, туризъм и развлечения. M - Средна значимост/въздействие.</w:t>
      </w:r>
    </w:p>
    <w:p w:rsidR="008001E1" w:rsidRPr="008001E1" w:rsidRDefault="008001E1" w:rsidP="008001E1">
      <w:pPr>
        <w:spacing w:after="0" w:line="240" w:lineRule="auto"/>
        <w:ind w:left="630"/>
        <w:jc w:val="both"/>
        <w:rPr>
          <w:rFonts w:ascii="Times New Roman" w:hAnsi="Times New Roman"/>
          <w:sz w:val="24"/>
          <w:szCs w:val="24"/>
          <w:lang w:eastAsia="bg-BG"/>
        </w:rPr>
      </w:pPr>
      <w:r w:rsidRPr="008001E1">
        <w:rPr>
          <w:rFonts w:ascii="Times New Roman" w:hAnsi="Times New Roman"/>
          <w:sz w:val="24"/>
          <w:szCs w:val="24"/>
          <w:lang w:eastAsia="bg-BG"/>
        </w:rPr>
        <w:t>F27 - Отводняване, мелиорация или преобразуване на влажни зони, блата, мучурища и т.н. в промишлени/търговски зони. M - Средна значимост/въздействие.</w:t>
      </w:r>
    </w:p>
    <w:p w:rsidR="008001E1" w:rsidRPr="008001E1" w:rsidRDefault="008001E1" w:rsidP="008001E1">
      <w:pPr>
        <w:spacing w:after="0" w:line="240" w:lineRule="auto"/>
        <w:ind w:left="630"/>
        <w:jc w:val="both"/>
        <w:rPr>
          <w:rFonts w:ascii="Times New Roman" w:hAnsi="Times New Roman"/>
          <w:sz w:val="24"/>
          <w:szCs w:val="24"/>
          <w:lang w:eastAsia="bg-BG"/>
        </w:rPr>
      </w:pPr>
      <w:r w:rsidRPr="008001E1">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8001E1" w:rsidRPr="008001E1" w:rsidRDefault="008001E1" w:rsidP="008001E1">
      <w:pPr>
        <w:spacing w:after="0" w:line="240" w:lineRule="auto"/>
        <w:ind w:firstLine="709"/>
        <w:jc w:val="both"/>
        <w:rPr>
          <w:rFonts w:ascii="Times New Roman" w:hAnsi="Times New Roman"/>
          <w:sz w:val="24"/>
          <w:szCs w:val="24"/>
          <w:lang w:eastAsia="bg-BG"/>
        </w:rPr>
      </w:pPr>
      <w:r w:rsidRPr="008001E1">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2006,Georgiev 2007, Георгиев 2008, Георгиев и кол. 2011): </w:t>
      </w:r>
    </w:p>
    <w:p w:rsidR="008001E1" w:rsidRPr="008001E1" w:rsidRDefault="008001E1" w:rsidP="008001E1">
      <w:p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1. Пряко въздействащи негативни антропогенни фактори.</w:t>
      </w:r>
    </w:p>
    <w:p w:rsidR="008001E1" w:rsidRPr="008001E1" w:rsidRDefault="008001E1" w:rsidP="008001E1">
      <w:pPr>
        <w:numPr>
          <w:ilvl w:val="0"/>
          <w:numId w:val="2"/>
        </w:num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Застрелване на екземпляри. Значимост критична.</w:t>
      </w:r>
    </w:p>
    <w:p w:rsidR="008001E1" w:rsidRPr="008001E1" w:rsidRDefault="008001E1" w:rsidP="008001E1">
      <w:pPr>
        <w:numPr>
          <w:ilvl w:val="0"/>
          <w:numId w:val="2"/>
        </w:num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Убиване с различни видове капани. Значимост критична.</w:t>
      </w:r>
    </w:p>
    <w:p w:rsidR="008001E1" w:rsidRPr="008001E1" w:rsidRDefault="008001E1" w:rsidP="008001E1">
      <w:pPr>
        <w:numPr>
          <w:ilvl w:val="0"/>
          <w:numId w:val="2"/>
        </w:num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Разкопаване на дупки и унищожаване на млади индивиди. Значимост средна до висока.</w:t>
      </w:r>
    </w:p>
    <w:p w:rsidR="008001E1" w:rsidRPr="008001E1" w:rsidRDefault="008001E1" w:rsidP="008001E1">
      <w:pPr>
        <w:numPr>
          <w:ilvl w:val="0"/>
          <w:numId w:val="2"/>
        </w:num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Убиване от автомобили на шосета. Значимост критична.</w:t>
      </w:r>
    </w:p>
    <w:p w:rsidR="008001E1" w:rsidRPr="008001E1" w:rsidRDefault="008001E1" w:rsidP="008001E1">
      <w:pPr>
        <w:numPr>
          <w:ilvl w:val="0"/>
          <w:numId w:val="2"/>
        </w:num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Удавяне в риболовни уреди. Значимост критична.</w:t>
      </w:r>
    </w:p>
    <w:p w:rsidR="008001E1" w:rsidRPr="008001E1" w:rsidRDefault="008001E1" w:rsidP="008001E1">
      <w:pPr>
        <w:numPr>
          <w:ilvl w:val="0"/>
          <w:numId w:val="2"/>
        </w:num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Убиване от кучета. Значимост висока.</w:t>
      </w:r>
    </w:p>
    <w:p w:rsidR="008001E1" w:rsidRPr="008001E1" w:rsidRDefault="008001E1" w:rsidP="008001E1">
      <w:p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lastRenderedPageBreak/>
        <w:t>2. Косвено въздействащи негативни антропогенни фактори.</w:t>
      </w:r>
    </w:p>
    <w:p w:rsidR="008001E1" w:rsidRPr="008001E1" w:rsidRDefault="008001E1" w:rsidP="008001E1">
      <w:pPr>
        <w:numPr>
          <w:ilvl w:val="0"/>
          <w:numId w:val="3"/>
        </w:num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8001E1" w:rsidRPr="008001E1" w:rsidRDefault="008001E1" w:rsidP="008001E1">
      <w:pPr>
        <w:numPr>
          <w:ilvl w:val="0"/>
          <w:numId w:val="3"/>
        </w:num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Замърсяване на водите. Значимост висока до критична.</w:t>
      </w:r>
    </w:p>
    <w:p w:rsidR="008001E1" w:rsidRPr="008001E1" w:rsidRDefault="008001E1" w:rsidP="008001E1">
      <w:pPr>
        <w:numPr>
          <w:ilvl w:val="0"/>
          <w:numId w:val="3"/>
        </w:num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Безпокойство. Значимост ниска.</w:t>
      </w:r>
    </w:p>
    <w:p w:rsidR="008001E1" w:rsidRPr="008001E1" w:rsidRDefault="008001E1" w:rsidP="008001E1">
      <w:pPr>
        <w:numPr>
          <w:ilvl w:val="0"/>
          <w:numId w:val="3"/>
        </w:num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Унищожаване на хранителната база. Значимост висока.</w:t>
      </w:r>
    </w:p>
    <w:p w:rsidR="008001E1" w:rsidRPr="008001E1" w:rsidRDefault="008001E1" w:rsidP="008001E1">
      <w:pPr>
        <w:numPr>
          <w:ilvl w:val="0"/>
          <w:numId w:val="3"/>
        </w:num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Пазарен интерес към кожи. Значимост ниска, но критична в отделни райони.</w:t>
      </w:r>
    </w:p>
    <w:p w:rsidR="008001E1" w:rsidRPr="008001E1" w:rsidRDefault="008001E1" w:rsidP="008001E1">
      <w:pPr>
        <w:numPr>
          <w:ilvl w:val="0"/>
          <w:numId w:val="3"/>
        </w:num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Интерес към органи от тялото със знахарска цел. Значимост ниска.</w:t>
      </w:r>
    </w:p>
    <w:p w:rsidR="008001E1" w:rsidRPr="00501D28" w:rsidRDefault="00501D28" w:rsidP="00501D28">
      <w:pPr>
        <w:spacing w:before="120" w:after="120" w:line="240" w:lineRule="auto"/>
        <w:ind w:firstLine="709"/>
        <w:jc w:val="both"/>
        <w:rPr>
          <w:rFonts w:ascii="Times New Roman" w:hAnsi="Times New Roman"/>
          <w:sz w:val="24"/>
          <w:szCs w:val="24"/>
          <w:lang w:eastAsia="bg-BG"/>
        </w:rPr>
      </w:pPr>
      <w:r w:rsidRPr="00501D28">
        <w:rPr>
          <w:rFonts w:ascii="Times New Roman" w:hAnsi="Times New Roman"/>
          <w:sz w:val="24"/>
          <w:szCs w:val="24"/>
          <w:lang w:eastAsia="bg-BG"/>
        </w:rPr>
        <w:t>Видът е записан в Стандартните формуляри за данни на 162 зони.</w:t>
      </w:r>
    </w:p>
    <w:p w:rsidR="008001E1" w:rsidRPr="008001E1" w:rsidRDefault="008001E1" w:rsidP="008001E1">
      <w:pPr>
        <w:spacing w:after="0" w:line="240" w:lineRule="auto"/>
        <w:jc w:val="both"/>
        <w:rPr>
          <w:rFonts w:ascii="Times New Roman" w:hAnsi="Times New Roman"/>
          <w:b/>
          <w:sz w:val="24"/>
          <w:szCs w:val="24"/>
          <w:lang w:eastAsia="bg-BG"/>
        </w:rPr>
      </w:pPr>
      <w:r w:rsidRPr="008001E1">
        <w:rPr>
          <w:rFonts w:ascii="Times New Roman" w:hAnsi="Times New Roman"/>
          <w:b/>
          <w:sz w:val="24"/>
          <w:szCs w:val="24"/>
          <w:lang w:eastAsia="bg-BG"/>
        </w:rPr>
        <w:t>4. Състояние на ниво защитена зона</w:t>
      </w:r>
    </w:p>
    <w:p w:rsidR="008001E1" w:rsidRPr="008001E1" w:rsidRDefault="008001E1" w:rsidP="008001E1">
      <w:pPr>
        <w:spacing w:after="0" w:line="240" w:lineRule="auto"/>
        <w:jc w:val="both"/>
        <w:rPr>
          <w:rFonts w:ascii="Times New Roman" w:hAnsi="Times New Roman"/>
          <w:b/>
          <w:sz w:val="24"/>
          <w:szCs w:val="24"/>
          <w:lang w:eastAsia="bg-BG"/>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8001E1" w:rsidRPr="008001E1" w:rsidTr="008001E1">
        <w:trPr>
          <w:trHeight w:val="413"/>
          <w:jc w:val="center"/>
        </w:trPr>
        <w:tc>
          <w:tcPr>
            <w:tcW w:w="3040" w:type="dxa"/>
            <w:gridSpan w:val="5"/>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Species</w:t>
            </w:r>
          </w:p>
        </w:tc>
        <w:tc>
          <w:tcPr>
            <w:tcW w:w="3647" w:type="dxa"/>
            <w:gridSpan w:val="6"/>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Population in the site</w:t>
            </w:r>
          </w:p>
        </w:tc>
        <w:tc>
          <w:tcPr>
            <w:tcW w:w="2738" w:type="dxa"/>
            <w:gridSpan w:val="5"/>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Site assessment</w:t>
            </w:r>
          </w:p>
        </w:tc>
      </w:tr>
      <w:tr w:rsidR="008001E1" w:rsidRPr="008001E1" w:rsidTr="008001E1">
        <w:trPr>
          <w:gridAfter w:val="1"/>
          <w:wAfter w:w="10" w:type="dxa"/>
          <w:trHeight w:val="413"/>
          <w:jc w:val="center"/>
        </w:trPr>
        <w:tc>
          <w:tcPr>
            <w:tcW w:w="402"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G</w:t>
            </w:r>
          </w:p>
        </w:tc>
        <w:tc>
          <w:tcPr>
            <w:tcW w:w="673"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Code</w:t>
            </w:r>
          </w:p>
        </w:tc>
        <w:tc>
          <w:tcPr>
            <w:tcW w:w="1136"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Scientific Name</w:t>
            </w:r>
          </w:p>
        </w:tc>
        <w:tc>
          <w:tcPr>
            <w:tcW w:w="334"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S</w:t>
            </w:r>
          </w:p>
        </w:tc>
        <w:tc>
          <w:tcPr>
            <w:tcW w:w="495"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NP</w:t>
            </w:r>
          </w:p>
        </w:tc>
        <w:tc>
          <w:tcPr>
            <w:tcW w:w="373"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T</w:t>
            </w:r>
          </w:p>
        </w:tc>
        <w:tc>
          <w:tcPr>
            <w:tcW w:w="1220" w:type="dxa"/>
            <w:gridSpan w:val="2"/>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Size</w:t>
            </w:r>
          </w:p>
        </w:tc>
        <w:tc>
          <w:tcPr>
            <w:tcW w:w="606"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Unit</w:t>
            </w:r>
          </w:p>
        </w:tc>
        <w:tc>
          <w:tcPr>
            <w:tcW w:w="590"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Cat.</w:t>
            </w:r>
          </w:p>
        </w:tc>
        <w:tc>
          <w:tcPr>
            <w:tcW w:w="858"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D.qual.</w:t>
            </w:r>
          </w:p>
        </w:tc>
        <w:tc>
          <w:tcPr>
            <w:tcW w:w="970" w:type="dxa"/>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A/B/C/D</w:t>
            </w:r>
          </w:p>
        </w:tc>
        <w:tc>
          <w:tcPr>
            <w:tcW w:w="1758" w:type="dxa"/>
            <w:gridSpan w:val="3"/>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A/B/C</w:t>
            </w:r>
          </w:p>
        </w:tc>
      </w:tr>
      <w:tr w:rsidR="008001E1" w:rsidRPr="008001E1" w:rsidTr="008001E1">
        <w:trPr>
          <w:gridAfter w:val="1"/>
          <w:wAfter w:w="10" w:type="dxa"/>
          <w:trHeight w:val="425"/>
          <w:jc w:val="center"/>
        </w:trPr>
        <w:tc>
          <w:tcPr>
            <w:tcW w:w="402"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Min</w:t>
            </w:r>
          </w:p>
        </w:tc>
        <w:tc>
          <w:tcPr>
            <w:tcW w:w="624" w:type="dxa"/>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Max</w:t>
            </w:r>
          </w:p>
        </w:tc>
        <w:tc>
          <w:tcPr>
            <w:tcW w:w="606"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Pop.</w:t>
            </w:r>
          </w:p>
        </w:tc>
        <w:tc>
          <w:tcPr>
            <w:tcW w:w="635" w:type="dxa"/>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Con.</w:t>
            </w:r>
          </w:p>
        </w:tc>
        <w:tc>
          <w:tcPr>
            <w:tcW w:w="533" w:type="dxa"/>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Iso.</w:t>
            </w:r>
          </w:p>
        </w:tc>
        <w:tc>
          <w:tcPr>
            <w:tcW w:w="590" w:type="dxa"/>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Glo.</w:t>
            </w:r>
          </w:p>
        </w:tc>
      </w:tr>
      <w:tr w:rsidR="008001E1" w:rsidRPr="008001E1" w:rsidTr="008001E1">
        <w:trPr>
          <w:gridAfter w:val="1"/>
          <w:wAfter w:w="10" w:type="dxa"/>
          <w:trHeight w:val="413"/>
          <w:jc w:val="center"/>
        </w:trPr>
        <w:tc>
          <w:tcPr>
            <w:tcW w:w="402"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М</w:t>
            </w:r>
          </w:p>
        </w:tc>
        <w:tc>
          <w:tcPr>
            <w:tcW w:w="673"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1355</w:t>
            </w:r>
          </w:p>
        </w:tc>
        <w:tc>
          <w:tcPr>
            <w:tcW w:w="1136" w:type="dxa"/>
            <w:shd w:val="clear" w:color="auto" w:fill="auto"/>
            <w:vAlign w:val="center"/>
          </w:tcPr>
          <w:p w:rsidR="008001E1" w:rsidRPr="008001E1" w:rsidRDefault="008001E1" w:rsidP="008001E1">
            <w:pPr>
              <w:spacing w:after="0" w:line="240" w:lineRule="auto"/>
              <w:jc w:val="both"/>
              <w:rPr>
                <w:rFonts w:ascii="Times New Roman" w:hAnsi="Times New Roman"/>
                <w:i/>
                <w:sz w:val="20"/>
                <w:szCs w:val="20"/>
                <w:lang w:eastAsia="bg-BG"/>
              </w:rPr>
            </w:pPr>
            <w:r w:rsidRPr="008001E1">
              <w:rPr>
                <w:rFonts w:ascii="Times New Roman" w:hAnsi="Times New Roman"/>
                <w:i/>
                <w:sz w:val="20"/>
                <w:szCs w:val="20"/>
                <w:lang w:eastAsia="bg-BG"/>
              </w:rPr>
              <w:t>Lutra lutra</w:t>
            </w:r>
          </w:p>
        </w:tc>
        <w:tc>
          <w:tcPr>
            <w:tcW w:w="334"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 xml:space="preserve">  </w:t>
            </w:r>
          </w:p>
        </w:tc>
        <w:tc>
          <w:tcPr>
            <w:tcW w:w="495"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 xml:space="preserve">  </w:t>
            </w:r>
          </w:p>
        </w:tc>
        <w:tc>
          <w:tcPr>
            <w:tcW w:w="373"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p</w:t>
            </w:r>
          </w:p>
        </w:tc>
        <w:tc>
          <w:tcPr>
            <w:tcW w:w="596"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13</w:t>
            </w:r>
          </w:p>
        </w:tc>
        <w:tc>
          <w:tcPr>
            <w:tcW w:w="624"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14</w:t>
            </w:r>
          </w:p>
        </w:tc>
        <w:tc>
          <w:tcPr>
            <w:tcW w:w="606"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i</w:t>
            </w:r>
          </w:p>
        </w:tc>
        <w:tc>
          <w:tcPr>
            <w:tcW w:w="590"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p>
        </w:tc>
        <w:tc>
          <w:tcPr>
            <w:tcW w:w="858"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G</w:t>
            </w:r>
          </w:p>
        </w:tc>
        <w:tc>
          <w:tcPr>
            <w:tcW w:w="970"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C</w:t>
            </w:r>
          </w:p>
        </w:tc>
        <w:tc>
          <w:tcPr>
            <w:tcW w:w="635"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A</w:t>
            </w:r>
          </w:p>
        </w:tc>
        <w:tc>
          <w:tcPr>
            <w:tcW w:w="533"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C</w:t>
            </w:r>
          </w:p>
        </w:tc>
        <w:tc>
          <w:tcPr>
            <w:tcW w:w="590"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A</w:t>
            </w:r>
          </w:p>
        </w:tc>
      </w:tr>
    </w:tbl>
    <w:p w:rsidR="008001E1" w:rsidRPr="008001E1" w:rsidRDefault="008001E1" w:rsidP="008001E1">
      <w:pPr>
        <w:spacing w:after="0" w:line="240" w:lineRule="auto"/>
        <w:jc w:val="both"/>
        <w:rPr>
          <w:rFonts w:ascii="Times New Roman" w:hAnsi="Times New Roman"/>
          <w:color w:val="000000"/>
          <w:sz w:val="24"/>
          <w:szCs w:val="24"/>
          <w:lang w:eastAsia="bg-BG"/>
        </w:rPr>
      </w:pPr>
      <w:r w:rsidRPr="008001E1">
        <w:rPr>
          <w:rFonts w:ascii="Times New Roman" w:hAnsi="Times New Roman"/>
          <w:b/>
          <w:sz w:val="24"/>
          <w:szCs w:val="24"/>
          <w:lang w:eastAsia="bg-BG"/>
        </w:rPr>
        <w:t xml:space="preserve">Източник: </w:t>
      </w:r>
      <w:r w:rsidRPr="008001E1">
        <w:rPr>
          <w:rFonts w:ascii="Times New Roman" w:hAnsi="Times New Roman"/>
          <w:color w:val="0563C1"/>
          <w:sz w:val="24"/>
          <w:szCs w:val="24"/>
          <w:u w:val="single"/>
          <w:lang w:eastAsia="bg-BG"/>
        </w:rPr>
        <w:t>http://natura2000.moew.government.bg/Home/ProtectedSite?code=BG0000182&amp;siteType=HabitatDirective</w:t>
      </w:r>
      <w:r w:rsidRPr="008001E1">
        <w:rPr>
          <w:rFonts w:ascii="Times New Roman" w:hAnsi="Times New Roman"/>
          <w:sz w:val="24"/>
          <w:szCs w:val="24"/>
          <w:lang w:eastAsia="bg-BG"/>
        </w:rPr>
        <w:t>.</w:t>
      </w:r>
    </w:p>
    <w:p w:rsidR="008001E1" w:rsidRPr="008001E1" w:rsidRDefault="008001E1" w:rsidP="008001E1">
      <w:pPr>
        <w:spacing w:after="0" w:line="240" w:lineRule="auto"/>
        <w:rPr>
          <w:rFonts w:ascii="Times New Roman" w:hAnsi="Times New Roman"/>
          <w:sz w:val="24"/>
          <w:szCs w:val="24"/>
          <w:lang w:eastAsia="bg-BG"/>
        </w:rPr>
      </w:pPr>
    </w:p>
    <w:p w:rsidR="008001E1" w:rsidRPr="008001E1" w:rsidRDefault="008001E1" w:rsidP="008001E1">
      <w:pPr>
        <w:spacing w:after="0" w:line="240" w:lineRule="auto"/>
        <w:ind w:firstLine="709"/>
        <w:jc w:val="both"/>
        <w:rPr>
          <w:rFonts w:ascii="Times New Roman" w:hAnsi="Times New Roman"/>
          <w:sz w:val="24"/>
          <w:szCs w:val="24"/>
          <w:lang w:eastAsia="bg-BG"/>
        </w:rPr>
      </w:pPr>
      <w:r w:rsidRPr="008001E1">
        <w:rPr>
          <w:rFonts w:ascii="Times New Roman" w:hAnsi="Times New Roman"/>
          <w:sz w:val="24"/>
          <w:szCs w:val="24"/>
          <w:lang w:eastAsia="bg-BG"/>
        </w:rPr>
        <w:t>Информацията в Стандартния формуляр (версия 12.2018) на защитената зона за вида е попълнена на база специфичния доклад за вида в зоната от 2013 г. (Петров 2013). Популацията е оценена в брой индивиди (13-14 мин-макс). Качеството на данните за видрата е оценено като G - „добро“. Видът е типичен за зоната – С. Опазването на вида е оценено с „</w:t>
      </w:r>
      <w:r w:rsidRPr="008001E1">
        <w:rPr>
          <w:rFonts w:ascii="Times New Roman" w:hAnsi="Times New Roman"/>
          <w:color w:val="000000"/>
          <w:sz w:val="24"/>
          <w:szCs w:val="24"/>
          <w:lang w:eastAsia="bg-BG"/>
        </w:rPr>
        <w:t>A) отлично опазване“</w:t>
      </w:r>
      <w:r w:rsidRPr="008001E1">
        <w:rPr>
          <w:rFonts w:ascii="Times New Roman" w:hAnsi="Times New Roman"/>
          <w:sz w:val="24"/>
          <w:szCs w:val="24"/>
          <w:lang w:eastAsia="bg-BG"/>
        </w:rPr>
        <w:t>. Изолираността на популацията е оценено с „</w:t>
      </w:r>
      <w:r w:rsidRPr="008001E1">
        <w:rPr>
          <w:rFonts w:ascii="Times New Roman" w:hAnsi="Times New Roman"/>
          <w:color w:val="000000"/>
          <w:sz w:val="24"/>
          <w:szCs w:val="24"/>
          <w:lang w:eastAsia="bg-BG"/>
        </w:rPr>
        <w:t>C) не изолирана популация в широк обхват на разпространение“.</w:t>
      </w:r>
      <w:r w:rsidRPr="008001E1">
        <w:rPr>
          <w:rFonts w:ascii="Times New Roman" w:hAnsi="Times New Roman"/>
          <w:sz w:val="24"/>
          <w:szCs w:val="24"/>
          <w:lang w:eastAsia="bg-BG"/>
        </w:rPr>
        <w:t xml:space="preserve"> Цялостна оценка на стойността на обекта за опазването на видрата попада в категорията „</w:t>
      </w:r>
      <w:r w:rsidRPr="008001E1">
        <w:rPr>
          <w:rFonts w:ascii="Times New Roman" w:hAnsi="Times New Roman"/>
          <w:color w:val="000000"/>
          <w:sz w:val="24"/>
          <w:szCs w:val="24"/>
          <w:lang w:eastAsia="bg-BG"/>
        </w:rPr>
        <w:t>A) отлична стойност“</w:t>
      </w:r>
      <w:r w:rsidRPr="008001E1">
        <w:rPr>
          <w:rFonts w:ascii="Times New Roman" w:hAnsi="Times New Roman"/>
          <w:sz w:val="24"/>
          <w:szCs w:val="24"/>
          <w:lang w:eastAsia="bg-BG"/>
        </w:rPr>
        <w:t xml:space="preserve">. </w:t>
      </w:r>
    </w:p>
    <w:p w:rsidR="008001E1" w:rsidRPr="008001E1" w:rsidRDefault="008001E1" w:rsidP="008001E1">
      <w:pPr>
        <w:spacing w:after="0" w:line="240" w:lineRule="auto"/>
        <w:ind w:firstLine="709"/>
        <w:jc w:val="both"/>
        <w:rPr>
          <w:rFonts w:ascii="Times New Roman" w:hAnsi="Times New Roman"/>
          <w:sz w:val="24"/>
          <w:szCs w:val="24"/>
          <w:lang w:eastAsia="bg-BG"/>
        </w:rPr>
      </w:pPr>
      <w:r w:rsidRPr="008001E1">
        <w:rPr>
          <w:rFonts w:ascii="Times New Roman" w:hAnsi="Times New Roman"/>
          <w:sz w:val="24"/>
          <w:szCs w:val="24"/>
          <w:lang w:eastAsia="bg-BG"/>
        </w:rPr>
        <w:t xml:space="preserve">Реките пресичащи Дунавската равнина и вливащи се в р. Дунав за основни биокоридори и местообитания за видрата за тази част от страната. В този смисъл защитената зона има важно значение за кохерентноста на националната екологична мрежа и опазването на вида.  </w:t>
      </w:r>
    </w:p>
    <w:p w:rsidR="008001E1" w:rsidRPr="008001E1" w:rsidRDefault="008001E1" w:rsidP="008001E1">
      <w:pPr>
        <w:spacing w:after="0" w:line="240" w:lineRule="auto"/>
        <w:ind w:firstLine="709"/>
        <w:jc w:val="both"/>
        <w:rPr>
          <w:rFonts w:ascii="Times New Roman" w:hAnsi="Times New Roman"/>
          <w:sz w:val="24"/>
          <w:szCs w:val="24"/>
          <w:lang w:eastAsia="bg-BG"/>
        </w:rPr>
      </w:pPr>
    </w:p>
    <w:p w:rsidR="008001E1" w:rsidRPr="008001E1" w:rsidRDefault="008001E1" w:rsidP="008001E1">
      <w:pPr>
        <w:spacing w:after="0" w:line="240" w:lineRule="auto"/>
        <w:jc w:val="both"/>
        <w:rPr>
          <w:rFonts w:ascii="Times New Roman" w:hAnsi="Times New Roman"/>
          <w:b/>
          <w:sz w:val="24"/>
          <w:szCs w:val="24"/>
          <w:lang w:eastAsia="bg-BG"/>
        </w:rPr>
      </w:pPr>
      <w:r w:rsidRPr="008001E1">
        <w:rPr>
          <w:rFonts w:ascii="Times New Roman" w:hAnsi="Times New Roman"/>
          <w:b/>
          <w:sz w:val="24"/>
          <w:szCs w:val="24"/>
          <w:lang w:eastAsia="bg-BG"/>
        </w:rPr>
        <w:t>5. Анализ на наличната информация</w:t>
      </w:r>
    </w:p>
    <w:p w:rsidR="008001E1" w:rsidRPr="008001E1" w:rsidRDefault="008001E1" w:rsidP="008001E1">
      <w:pPr>
        <w:spacing w:after="0" w:line="240" w:lineRule="auto"/>
        <w:ind w:firstLine="709"/>
        <w:jc w:val="both"/>
        <w:rPr>
          <w:rFonts w:ascii="Times New Roman" w:hAnsi="Times New Roman"/>
          <w:sz w:val="24"/>
          <w:szCs w:val="24"/>
          <w:lang w:eastAsia="bg-BG"/>
        </w:rPr>
      </w:pPr>
      <w:r w:rsidRPr="008001E1">
        <w:rPr>
          <w:rFonts w:ascii="Times New Roman" w:hAnsi="Times New Roman"/>
          <w:sz w:val="24"/>
          <w:szCs w:val="24"/>
          <w:lang w:eastAsia="bg-BG"/>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тяхната сравнително голяма площ, </w:t>
      </w:r>
    </w:p>
    <w:p w:rsidR="008001E1" w:rsidRPr="008001E1" w:rsidRDefault="008001E1" w:rsidP="008001E1">
      <w:p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Приетата плътност на видрата в тази зона е 0,16 инд./км. Изчислената численост на видрата, по тази плътност в зоната е 14 индивида, но по експертна преценка вероятно е по-голям (Петров 2013; Петров, Попов 2013). В стандартния формуляр присъства същата информация за численост на популацията.</w:t>
      </w:r>
    </w:p>
    <w:p w:rsidR="008001E1" w:rsidRPr="008001E1" w:rsidRDefault="008001E1" w:rsidP="008001E1">
      <w:pPr>
        <w:spacing w:after="0" w:line="240" w:lineRule="auto"/>
        <w:ind w:firstLine="706"/>
        <w:jc w:val="both"/>
        <w:rPr>
          <w:rFonts w:ascii="Times New Roman" w:hAnsi="Times New Roman"/>
          <w:sz w:val="24"/>
          <w:szCs w:val="24"/>
          <w:lang w:eastAsia="bg-BG"/>
        </w:rPr>
      </w:pPr>
      <w:r w:rsidRPr="008001E1">
        <w:rPr>
          <w:rFonts w:ascii="Times New Roman" w:hAnsi="Times New Roman"/>
          <w:sz w:val="24"/>
          <w:szCs w:val="24"/>
          <w:lang w:eastAsia="bg-BG"/>
        </w:rPr>
        <w:t>При полевото проучване през 2021г. по време на проекта за определяне на целите съгласно утвърдената методика (Кошев и др. 2013</w:t>
      </w:r>
      <w:r w:rsidR="007D1638">
        <w:rPr>
          <w:rFonts w:ascii="Times New Roman" w:hAnsi="Times New Roman"/>
          <w:sz w:val="24"/>
          <w:szCs w:val="24"/>
          <w:lang w:eastAsia="bg-BG"/>
        </w:rPr>
        <w:t>, НСМСБР</w:t>
      </w:r>
      <w:r w:rsidRPr="008001E1">
        <w:rPr>
          <w:rFonts w:ascii="Times New Roman" w:hAnsi="Times New Roman"/>
          <w:sz w:val="24"/>
          <w:szCs w:val="24"/>
          <w:lang w:eastAsia="bg-BG"/>
        </w:rPr>
        <w:t xml:space="preserve">) са проучени 8 трансекта. В 7 от тях са регистрирани следи от жизнената дейност (екскременти и отпечатъци от лапи) на видра и данни за присъствие на вида. </w:t>
      </w:r>
    </w:p>
    <w:p w:rsidR="008001E1" w:rsidRPr="008001E1" w:rsidRDefault="008001E1" w:rsidP="008001E1">
      <w:pPr>
        <w:spacing w:after="0" w:line="240" w:lineRule="auto"/>
        <w:ind w:firstLine="706"/>
        <w:jc w:val="both"/>
        <w:rPr>
          <w:rFonts w:ascii="Times New Roman" w:hAnsi="Times New Roman"/>
          <w:sz w:val="24"/>
          <w:szCs w:val="24"/>
          <w:lang w:eastAsia="bg-BG"/>
        </w:rPr>
      </w:pPr>
      <w:r w:rsidRPr="008001E1">
        <w:rPr>
          <w:rFonts w:ascii="Times New Roman" w:hAnsi="Times New Roman"/>
          <w:sz w:val="24"/>
          <w:szCs w:val="24"/>
          <w:lang w:eastAsia="bg-BG"/>
        </w:rPr>
        <w:lastRenderedPageBreak/>
        <w:t xml:space="preserve">Екипите за проучване на видрата установяват до с. Гулянци - добив на баластни маси от реката и неустановено сметище. На 18.08.2021 са установени рибарски лодки, като трябва да се има предвид, че рибарите са заплаха за вида заради потенциалното бракониерство. На 19.09.2021г до с. Божурица е установено, че в реката е заустен голям канал със сериозен дебит. Излива се лилава на цвят вода с лоша миризма, като по-надолу реката тече в 2 цвята с дебел бактериален налеп на дъното. По съответния трансект няма следи от живот, включително на видри. Подаден е сигнал към РОИСВ-Плевен. Час по-късно на мястото пристигат представители на РОИСВ-Плевен и извършват съвместен оглед с експертите на терен. Взети са проби от въздуха и е заснета водата. Уверяват, че всичко е наред - от март месец в р. Вит без пречистване се зауства отпадната вода на гр. Плевен и общ. Долни Дъбник, защото пречиствателната станция е в ремонт. От станцията са съгласували това заустване официално с РИОСВ. Трябвало да приключи до юли, но са поискали удължаване до август. </w:t>
      </w:r>
    </w:p>
    <w:p w:rsidR="008001E1" w:rsidRPr="008001E1" w:rsidRDefault="008001E1" w:rsidP="008001E1">
      <w:pPr>
        <w:spacing w:after="0" w:line="240" w:lineRule="auto"/>
        <w:ind w:firstLine="706"/>
        <w:jc w:val="both"/>
        <w:rPr>
          <w:rFonts w:ascii="Times New Roman" w:hAnsi="Times New Roman"/>
          <w:sz w:val="24"/>
          <w:szCs w:val="24"/>
          <w:lang w:eastAsia="bg-BG"/>
        </w:rPr>
      </w:pPr>
      <w:r w:rsidRPr="008001E1">
        <w:rPr>
          <w:rFonts w:ascii="Times New Roman" w:hAnsi="Times New Roman"/>
          <w:sz w:val="24"/>
          <w:szCs w:val="24"/>
          <w:lang w:eastAsia="bg-BG"/>
        </w:rPr>
        <w:t>Извършен е анализ на сигнали и контролна дейност (потенциално опасни заплахи за видрата) поместени на сайта на РИОСВ-Плевен за района на р. Дунав и прилежащите защитени зони за периода 2017-2021. Сигналът подаден от екипите проучващи видрата е приет и отразен, като е записано следното „Извършена е незабавна проверка с БДДР-Плевен в присъствие на подателя на сигнала. Констатирано е, че ВИК-Плевен извършва СМР във връзка с реализиране на проект, налагащи заустването на непречистени отпадъчни води в р. Вит“.</w:t>
      </w:r>
    </w:p>
    <w:p w:rsidR="008001E1" w:rsidRPr="008001E1" w:rsidRDefault="008001E1" w:rsidP="008001E1">
      <w:pPr>
        <w:spacing w:after="0" w:line="240" w:lineRule="auto"/>
        <w:ind w:firstLine="706"/>
        <w:jc w:val="both"/>
        <w:rPr>
          <w:rFonts w:ascii="Times New Roman" w:hAnsi="Times New Roman"/>
          <w:sz w:val="24"/>
          <w:szCs w:val="24"/>
          <w:lang w:eastAsia="bg-BG"/>
        </w:rPr>
      </w:pPr>
      <w:r w:rsidRPr="008001E1">
        <w:rPr>
          <w:rFonts w:ascii="Times New Roman" w:hAnsi="Times New Roman"/>
          <w:sz w:val="24"/>
          <w:szCs w:val="24"/>
          <w:lang w:eastAsia="bg-BG"/>
        </w:rPr>
        <w:t>Регистърът за екологични оценки (</w:t>
      </w:r>
      <w:hyperlink r:id="rId211">
        <w:r w:rsidRPr="008001E1">
          <w:rPr>
            <w:rFonts w:ascii="Times New Roman" w:hAnsi="Times New Roman"/>
            <w:color w:val="0563C1"/>
            <w:sz w:val="24"/>
            <w:szCs w:val="24"/>
            <w:u w:val="single"/>
            <w:lang w:eastAsia="bg-BG"/>
          </w:rPr>
          <w:t>http://registers.moew.government.bg/eo</w:t>
        </w:r>
      </w:hyperlink>
      <w:r w:rsidRPr="008001E1">
        <w:rPr>
          <w:rFonts w:ascii="Times New Roman" w:hAnsi="Times New Roman"/>
          <w:sz w:val="24"/>
          <w:szCs w:val="24"/>
          <w:lang w:eastAsia="bg-BG"/>
        </w:rPr>
        <w:t>) попадащи в обхвата на защитената зона показва 16 досиета план/програми (Достъп на 27.09.2021), които са свързани с общински план програми за развитие, план програми за управление на отпадъците и др. При първоначален повърхностен анализ, може да се каже, че няма сериозни негативни фактори.</w:t>
      </w:r>
    </w:p>
    <w:p w:rsidR="008001E1" w:rsidRPr="008001E1" w:rsidRDefault="008001E1" w:rsidP="008001E1">
      <w:pPr>
        <w:spacing w:after="0" w:line="240" w:lineRule="auto"/>
        <w:ind w:firstLine="709"/>
        <w:jc w:val="both"/>
        <w:rPr>
          <w:rFonts w:ascii="Times New Roman" w:hAnsi="Times New Roman"/>
          <w:sz w:val="24"/>
          <w:szCs w:val="24"/>
          <w:lang w:eastAsia="bg-BG"/>
        </w:rPr>
      </w:pPr>
      <w:r w:rsidRPr="008001E1">
        <w:rPr>
          <w:rFonts w:ascii="Times New Roman" w:hAnsi="Times New Roman"/>
          <w:sz w:val="24"/>
          <w:szCs w:val="24"/>
          <w:lang w:eastAsia="bg-BG"/>
        </w:rPr>
        <w:t>Регистърът на оценки за въздействие на околната среда (</w:t>
      </w:r>
      <w:hyperlink r:id="rId212">
        <w:r w:rsidRPr="008001E1">
          <w:rPr>
            <w:rFonts w:ascii="Times New Roman" w:hAnsi="Times New Roman"/>
            <w:color w:val="0563C1"/>
            <w:sz w:val="24"/>
            <w:szCs w:val="24"/>
            <w:u w:val="single"/>
            <w:lang w:eastAsia="bg-BG"/>
          </w:rPr>
          <w:t>http://registers.moew.government.bg/ovos/</w:t>
        </w:r>
      </w:hyperlink>
      <w:r w:rsidRPr="008001E1">
        <w:rPr>
          <w:rFonts w:ascii="Times New Roman" w:hAnsi="Times New Roman"/>
          <w:sz w:val="24"/>
          <w:szCs w:val="24"/>
          <w:lang w:eastAsia="bg-BG"/>
        </w:rPr>
        <w:t>) показва 11 актуални досиета по процедурата за ОВОС в района на защитената зона (Достъп на 27.09.2021). С най-силен негативен ефект са инвестиционни намерения подобни на „Техническа помощ за подобряване на условията за подобряване на условията за корабоплаване в общия българо-румънски участък на р. Дунав и съпътстващи проучвания“ (</w:t>
      </w:r>
      <w:hyperlink r:id="rId213">
        <w:r w:rsidRPr="008001E1">
          <w:rPr>
            <w:rFonts w:ascii="Times New Roman" w:hAnsi="Times New Roman"/>
            <w:color w:val="0563C1"/>
            <w:sz w:val="24"/>
            <w:szCs w:val="24"/>
            <w:u w:val="single"/>
            <w:lang w:eastAsia="bg-BG"/>
          </w:rPr>
          <w:t>http://registers.moew.government.bg/ovos/lot/29818</w:t>
        </w:r>
      </w:hyperlink>
      <w:r w:rsidRPr="008001E1">
        <w:rPr>
          <w:rFonts w:ascii="Times New Roman" w:hAnsi="Times New Roman"/>
          <w:sz w:val="24"/>
          <w:szCs w:val="24"/>
          <w:lang w:eastAsia="bg-BG"/>
        </w:rPr>
        <w:t>), „Добив на инертни материали от наносните отложения в коритото на река Вит“ ПН-ОВОС-30-2008, „Изземване на динамични наносни отложения от коритото на река Вит, на около 200 м над моста на път Плевен - Долна Митрополия, землището на с. Опанец, общ. Плевен“, ПН-ОВОС-173-2007 и „Изграждане на три МВЕЦ от отсечка с дължина 16 км. в долната част на р. Вит, руслов тип“, ПН-ОВОС-153-2007. Последните три инвестиционни намерения са за минал период от време, но независимо дали са или ще бъдат реализирани показват характера на потенциалните заплахи</w:t>
      </w:r>
    </w:p>
    <w:p w:rsidR="008001E1" w:rsidRPr="008001E1" w:rsidRDefault="008001E1" w:rsidP="008001E1">
      <w:pPr>
        <w:spacing w:after="0" w:line="240" w:lineRule="auto"/>
        <w:ind w:firstLine="709"/>
        <w:jc w:val="both"/>
        <w:rPr>
          <w:rFonts w:ascii="Times New Roman" w:hAnsi="Times New Roman"/>
          <w:sz w:val="24"/>
          <w:szCs w:val="24"/>
          <w:lang w:eastAsia="bg-BG"/>
        </w:rPr>
      </w:pPr>
      <w:r w:rsidRPr="008001E1">
        <w:rPr>
          <w:rFonts w:ascii="Times New Roman" w:hAnsi="Times New Roman"/>
          <w:sz w:val="24"/>
          <w:szCs w:val="24"/>
          <w:lang w:eastAsia="bg-BG"/>
        </w:rPr>
        <w:t>В заключение може да се каже, че констатираните заплахи са свързани с силното замърсяване на реката (водещи до загуба на хранителна база и директно негативно влияние за индивидите като отравяне и др.), потенциален нерегламентиран лов (бракониерство) в защитената зона, добив на инертни материали от наносните отложения в коритото на река Вит (загуба на местообитания) и др.</w:t>
      </w:r>
    </w:p>
    <w:p w:rsidR="008001E1" w:rsidRPr="008001E1" w:rsidRDefault="008001E1" w:rsidP="008001E1">
      <w:pPr>
        <w:spacing w:after="0" w:line="240" w:lineRule="auto"/>
        <w:ind w:firstLine="709"/>
        <w:jc w:val="both"/>
        <w:rPr>
          <w:rFonts w:ascii="Times New Roman" w:hAnsi="Times New Roman"/>
          <w:sz w:val="24"/>
          <w:szCs w:val="24"/>
          <w:lang w:eastAsia="bg-BG"/>
        </w:rPr>
      </w:pPr>
    </w:p>
    <w:p w:rsidR="008001E1" w:rsidRPr="008001E1" w:rsidRDefault="008001E1" w:rsidP="008001E1">
      <w:pPr>
        <w:spacing w:after="0" w:line="240" w:lineRule="auto"/>
        <w:jc w:val="both"/>
        <w:rPr>
          <w:rFonts w:ascii="Times New Roman" w:hAnsi="Times New Roman"/>
          <w:b/>
          <w:sz w:val="24"/>
          <w:szCs w:val="24"/>
          <w:lang w:eastAsia="bg-BG"/>
        </w:rPr>
      </w:pPr>
      <w:r w:rsidRPr="008001E1">
        <w:rPr>
          <w:rFonts w:ascii="Times New Roman" w:hAnsi="Times New Roman"/>
          <w:b/>
          <w:sz w:val="24"/>
          <w:szCs w:val="24"/>
          <w:lang w:eastAsia="bg-BG"/>
        </w:rPr>
        <w:t>6. Цели за подобряване/поддържане на природозащитното състояние на вида в зоната</w:t>
      </w:r>
    </w:p>
    <w:p w:rsidR="008001E1" w:rsidRPr="008001E1" w:rsidRDefault="008001E1" w:rsidP="008001E1">
      <w:pPr>
        <w:spacing w:after="0" w:line="240" w:lineRule="auto"/>
        <w:jc w:val="both"/>
        <w:rPr>
          <w:rFonts w:ascii="Times New Roman" w:hAnsi="Times New Roman"/>
          <w:sz w:val="24"/>
          <w:szCs w:val="24"/>
          <w:lang w:eastAsia="bg-BG"/>
        </w:rPr>
      </w:pPr>
      <w:r w:rsidRPr="008001E1">
        <w:rPr>
          <w:rFonts w:ascii="Times New Roman" w:hAnsi="Times New Roman"/>
          <w:sz w:val="24"/>
          <w:szCs w:val="24"/>
          <w:lang w:eastAsia="bg-BG"/>
        </w:rPr>
        <w:t>Целите са формулирани по показатели, в таблицата по-долу.</w:t>
      </w:r>
    </w:p>
    <w:p w:rsidR="008001E1" w:rsidRPr="008001E1" w:rsidRDefault="008001E1" w:rsidP="008001E1">
      <w:pPr>
        <w:spacing w:after="0" w:line="240" w:lineRule="auto"/>
        <w:jc w:val="both"/>
        <w:rPr>
          <w:rFonts w:ascii="Times New Roman" w:hAnsi="Times New Roman"/>
          <w:sz w:val="24"/>
          <w:szCs w:val="24"/>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8001E1" w:rsidRPr="00787DD4" w:rsidTr="008001E1">
        <w:trPr>
          <w:jc w:val="center"/>
        </w:trPr>
        <w:tc>
          <w:tcPr>
            <w:tcW w:w="1440" w:type="dxa"/>
            <w:shd w:val="clear" w:color="auto" w:fill="DBE5F1"/>
            <w:vAlign w:val="center"/>
          </w:tcPr>
          <w:p w:rsidR="008001E1" w:rsidRPr="00787DD4" w:rsidRDefault="008001E1" w:rsidP="008001E1">
            <w:pPr>
              <w:widowControl w:val="0"/>
              <w:spacing w:after="0" w:line="240" w:lineRule="auto"/>
              <w:jc w:val="center"/>
              <w:rPr>
                <w:rFonts w:ascii="Times New Roman" w:hAnsi="Times New Roman"/>
                <w:b/>
                <w:lang w:eastAsia="bg-BG"/>
              </w:rPr>
            </w:pPr>
            <w:r w:rsidRPr="00787DD4">
              <w:rPr>
                <w:rFonts w:ascii="Times New Roman" w:hAnsi="Times New Roman"/>
                <w:b/>
                <w:lang w:eastAsia="bg-BG"/>
              </w:rPr>
              <w:t>Параметър</w:t>
            </w:r>
          </w:p>
        </w:tc>
        <w:tc>
          <w:tcPr>
            <w:tcW w:w="1260" w:type="dxa"/>
            <w:shd w:val="clear" w:color="auto" w:fill="DBE5F1"/>
            <w:vAlign w:val="center"/>
          </w:tcPr>
          <w:p w:rsidR="008001E1" w:rsidRPr="00787DD4" w:rsidRDefault="008001E1" w:rsidP="008001E1">
            <w:pPr>
              <w:widowControl w:val="0"/>
              <w:spacing w:after="0" w:line="240" w:lineRule="auto"/>
              <w:jc w:val="center"/>
              <w:rPr>
                <w:rFonts w:ascii="Times New Roman" w:hAnsi="Times New Roman"/>
                <w:b/>
                <w:lang w:eastAsia="bg-BG"/>
              </w:rPr>
            </w:pPr>
            <w:r w:rsidRPr="00787DD4">
              <w:rPr>
                <w:rFonts w:ascii="Times New Roman" w:hAnsi="Times New Roman"/>
                <w:b/>
                <w:lang w:eastAsia="bg-BG"/>
              </w:rPr>
              <w:t xml:space="preserve">Мерна </w:t>
            </w:r>
            <w:r w:rsidRPr="00787DD4">
              <w:rPr>
                <w:rFonts w:ascii="Times New Roman" w:hAnsi="Times New Roman"/>
                <w:b/>
                <w:lang w:eastAsia="bg-BG"/>
              </w:rPr>
              <w:lastRenderedPageBreak/>
              <w:t>единица</w:t>
            </w:r>
          </w:p>
        </w:tc>
        <w:tc>
          <w:tcPr>
            <w:tcW w:w="1561" w:type="dxa"/>
            <w:shd w:val="clear" w:color="auto" w:fill="DBE5F1"/>
            <w:vAlign w:val="center"/>
          </w:tcPr>
          <w:p w:rsidR="008001E1" w:rsidRPr="00787DD4" w:rsidRDefault="008001E1" w:rsidP="008001E1">
            <w:pPr>
              <w:widowControl w:val="0"/>
              <w:spacing w:after="0" w:line="240" w:lineRule="auto"/>
              <w:jc w:val="center"/>
              <w:rPr>
                <w:rFonts w:ascii="Times New Roman" w:hAnsi="Times New Roman"/>
                <w:b/>
                <w:lang w:eastAsia="bg-BG"/>
              </w:rPr>
            </w:pPr>
            <w:r w:rsidRPr="00787DD4">
              <w:rPr>
                <w:rFonts w:ascii="Times New Roman" w:hAnsi="Times New Roman"/>
                <w:b/>
                <w:lang w:eastAsia="bg-BG"/>
              </w:rPr>
              <w:lastRenderedPageBreak/>
              <w:t xml:space="preserve">Целева </w:t>
            </w:r>
            <w:r w:rsidRPr="00787DD4">
              <w:rPr>
                <w:rFonts w:ascii="Times New Roman" w:hAnsi="Times New Roman"/>
                <w:b/>
                <w:lang w:eastAsia="bg-BG"/>
              </w:rPr>
              <w:lastRenderedPageBreak/>
              <w:t>стойност</w:t>
            </w:r>
          </w:p>
        </w:tc>
        <w:tc>
          <w:tcPr>
            <w:tcW w:w="2664" w:type="dxa"/>
            <w:shd w:val="clear" w:color="auto" w:fill="DBE5F1"/>
            <w:vAlign w:val="center"/>
          </w:tcPr>
          <w:p w:rsidR="008001E1" w:rsidRPr="00787DD4" w:rsidRDefault="008001E1" w:rsidP="008001E1">
            <w:pPr>
              <w:widowControl w:val="0"/>
              <w:spacing w:after="0" w:line="240" w:lineRule="auto"/>
              <w:jc w:val="center"/>
              <w:rPr>
                <w:rFonts w:ascii="Times New Roman" w:hAnsi="Times New Roman"/>
                <w:b/>
                <w:lang w:eastAsia="bg-BG"/>
              </w:rPr>
            </w:pPr>
            <w:r w:rsidRPr="00787DD4">
              <w:rPr>
                <w:rFonts w:ascii="Times New Roman" w:hAnsi="Times New Roman"/>
                <w:b/>
                <w:lang w:eastAsia="bg-BG"/>
              </w:rPr>
              <w:lastRenderedPageBreak/>
              <w:t xml:space="preserve">Допълнителна </w:t>
            </w:r>
            <w:r w:rsidRPr="00787DD4">
              <w:rPr>
                <w:rFonts w:ascii="Times New Roman" w:hAnsi="Times New Roman"/>
                <w:b/>
                <w:lang w:eastAsia="bg-BG"/>
              </w:rPr>
              <w:lastRenderedPageBreak/>
              <w:t>информация</w:t>
            </w:r>
          </w:p>
        </w:tc>
        <w:tc>
          <w:tcPr>
            <w:tcW w:w="2880" w:type="dxa"/>
            <w:shd w:val="clear" w:color="auto" w:fill="DBE5F1"/>
            <w:vAlign w:val="center"/>
          </w:tcPr>
          <w:p w:rsidR="008001E1" w:rsidRPr="00787DD4" w:rsidRDefault="008001E1" w:rsidP="008001E1">
            <w:pPr>
              <w:widowControl w:val="0"/>
              <w:spacing w:after="0" w:line="240" w:lineRule="auto"/>
              <w:jc w:val="center"/>
              <w:rPr>
                <w:rFonts w:ascii="Times New Roman" w:hAnsi="Times New Roman"/>
                <w:b/>
                <w:lang w:eastAsia="bg-BG"/>
              </w:rPr>
            </w:pPr>
            <w:r w:rsidRPr="00787DD4">
              <w:rPr>
                <w:rFonts w:ascii="Times New Roman" w:hAnsi="Times New Roman"/>
                <w:b/>
                <w:lang w:eastAsia="bg-BG"/>
              </w:rPr>
              <w:lastRenderedPageBreak/>
              <w:t>Специфични цели</w:t>
            </w:r>
          </w:p>
        </w:tc>
      </w:tr>
      <w:tr w:rsidR="008001E1" w:rsidRPr="00787DD4" w:rsidTr="008001E1">
        <w:trPr>
          <w:jc w:val="center"/>
        </w:trPr>
        <w:tc>
          <w:tcPr>
            <w:tcW w:w="1440" w:type="dxa"/>
            <w:shd w:val="clear" w:color="auto" w:fill="auto"/>
          </w:tcPr>
          <w:p w:rsidR="008001E1" w:rsidRPr="00787DD4" w:rsidRDefault="008001E1" w:rsidP="008001E1">
            <w:pPr>
              <w:spacing w:after="0" w:line="240" w:lineRule="auto"/>
              <w:rPr>
                <w:rFonts w:ascii="Times New Roman" w:hAnsi="Times New Roman"/>
                <w:b/>
                <w:lang w:eastAsia="bg-BG"/>
              </w:rPr>
            </w:pPr>
            <w:r w:rsidRPr="00787DD4">
              <w:rPr>
                <w:rFonts w:ascii="Times New Roman" w:hAnsi="Times New Roman"/>
                <w:b/>
                <w:lang w:eastAsia="bg-BG"/>
              </w:rPr>
              <w:lastRenderedPageBreak/>
              <w:t>Размер на популацията</w:t>
            </w:r>
          </w:p>
        </w:tc>
        <w:tc>
          <w:tcPr>
            <w:tcW w:w="1260" w:type="dxa"/>
            <w:shd w:val="clear" w:color="auto" w:fill="auto"/>
          </w:tcPr>
          <w:p w:rsidR="008001E1" w:rsidRPr="00787DD4" w:rsidRDefault="008001E1" w:rsidP="008001E1">
            <w:pPr>
              <w:spacing w:after="0" w:line="240" w:lineRule="auto"/>
              <w:jc w:val="center"/>
              <w:rPr>
                <w:rFonts w:ascii="Times New Roman" w:hAnsi="Times New Roman"/>
                <w:lang w:eastAsia="bg-BG"/>
              </w:rPr>
            </w:pPr>
            <w:r w:rsidRPr="00787DD4">
              <w:rPr>
                <w:rFonts w:ascii="Times New Roman" w:hAnsi="Times New Roman"/>
                <w:lang w:eastAsia="bg-BG"/>
              </w:rPr>
              <w:t>брой</w:t>
            </w:r>
          </w:p>
        </w:tc>
        <w:tc>
          <w:tcPr>
            <w:tcW w:w="1561" w:type="dxa"/>
            <w:shd w:val="clear" w:color="auto" w:fill="auto"/>
          </w:tcPr>
          <w:p w:rsidR="008001E1" w:rsidRPr="00787DD4" w:rsidRDefault="008001E1" w:rsidP="008001E1">
            <w:pPr>
              <w:spacing w:after="0" w:line="240" w:lineRule="auto"/>
              <w:jc w:val="center"/>
              <w:rPr>
                <w:rFonts w:ascii="Times New Roman" w:hAnsi="Times New Roman"/>
                <w:lang w:eastAsia="bg-BG"/>
              </w:rPr>
            </w:pPr>
            <w:r w:rsidRPr="00787DD4">
              <w:rPr>
                <w:rFonts w:ascii="Times New Roman" w:hAnsi="Times New Roman"/>
                <w:lang w:eastAsia="bg-BG"/>
              </w:rPr>
              <w:t>Най-малко 14-18 възрастни индивида</w:t>
            </w:r>
          </w:p>
        </w:tc>
        <w:tc>
          <w:tcPr>
            <w:tcW w:w="2664" w:type="dxa"/>
            <w:shd w:val="clear" w:color="auto" w:fill="auto"/>
          </w:tcPr>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p w:rsidR="008001E1" w:rsidRPr="00787DD4" w:rsidRDefault="008001E1" w:rsidP="008001E1">
            <w:pPr>
              <w:spacing w:after="0" w:line="240" w:lineRule="auto"/>
              <w:jc w:val="both"/>
              <w:rPr>
                <w:rFonts w:ascii="Times New Roman" w:hAnsi="Times New Roman"/>
                <w:lang w:eastAsia="bg-BG"/>
              </w:rPr>
            </w:pPr>
          </w:p>
        </w:tc>
        <w:tc>
          <w:tcPr>
            <w:tcW w:w="2880" w:type="dxa"/>
          </w:tcPr>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Конкретни дейности, които могат да се приемат за подобряване на природозащитното състояние са:</w:t>
            </w:r>
          </w:p>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 прекратяване на замърсяването река Вит.</w:t>
            </w:r>
          </w:p>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 прекратяване и превенция на бракониерския лов и риболов.</w:t>
            </w:r>
          </w:p>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 прекратяване/ намаляване на добива на инертни маси от реката.</w:t>
            </w:r>
          </w:p>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 прекратяване на сечта на речната растителност по бреговете, и нейното възстановяване където тя е унищожена.</w:t>
            </w:r>
          </w:p>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 Намаляване на замърсяването  от маслени и нефтени петна.</w:t>
            </w:r>
          </w:p>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 по строг контрол на опожаряването и умишлените палежи.</w:t>
            </w:r>
          </w:p>
        </w:tc>
      </w:tr>
      <w:tr w:rsidR="008001E1" w:rsidRPr="00787DD4" w:rsidTr="008001E1">
        <w:trPr>
          <w:jc w:val="center"/>
        </w:trPr>
        <w:tc>
          <w:tcPr>
            <w:tcW w:w="1440" w:type="dxa"/>
            <w:shd w:val="clear" w:color="auto" w:fill="auto"/>
          </w:tcPr>
          <w:p w:rsidR="008001E1" w:rsidRPr="00787DD4" w:rsidRDefault="008001E1" w:rsidP="008001E1">
            <w:pPr>
              <w:spacing w:after="0" w:line="240" w:lineRule="auto"/>
              <w:rPr>
                <w:rFonts w:ascii="Times New Roman" w:hAnsi="Times New Roman"/>
                <w:b/>
                <w:lang w:eastAsia="bg-BG"/>
              </w:rPr>
            </w:pPr>
            <w:r w:rsidRPr="00787DD4">
              <w:rPr>
                <w:rFonts w:ascii="Times New Roman" w:hAnsi="Times New Roman"/>
                <w:b/>
                <w:lang w:eastAsia="bg-BG"/>
              </w:rPr>
              <w:t>Площ на потенциалните местообитания в границите на защитената зона</w:t>
            </w:r>
          </w:p>
        </w:tc>
        <w:tc>
          <w:tcPr>
            <w:tcW w:w="1260" w:type="dxa"/>
            <w:shd w:val="clear" w:color="auto" w:fill="auto"/>
          </w:tcPr>
          <w:p w:rsidR="008001E1" w:rsidRPr="00787DD4" w:rsidRDefault="008001E1" w:rsidP="008001E1">
            <w:pPr>
              <w:spacing w:after="0" w:line="240" w:lineRule="auto"/>
              <w:jc w:val="center"/>
              <w:rPr>
                <w:rFonts w:ascii="Times New Roman" w:hAnsi="Times New Roman"/>
                <w:lang w:eastAsia="bg-BG"/>
              </w:rPr>
            </w:pPr>
            <w:r w:rsidRPr="00787DD4">
              <w:rPr>
                <w:rFonts w:ascii="Times New Roman" w:hAnsi="Times New Roman"/>
                <w:lang w:eastAsia="bg-BG"/>
              </w:rPr>
              <w:t>ha</w:t>
            </w:r>
          </w:p>
        </w:tc>
        <w:tc>
          <w:tcPr>
            <w:tcW w:w="1561" w:type="dxa"/>
            <w:shd w:val="clear" w:color="auto" w:fill="auto"/>
          </w:tcPr>
          <w:p w:rsidR="008001E1" w:rsidRPr="00787DD4" w:rsidRDefault="008001E1" w:rsidP="008001E1">
            <w:pPr>
              <w:spacing w:after="0" w:line="240" w:lineRule="auto"/>
              <w:jc w:val="center"/>
              <w:rPr>
                <w:rFonts w:ascii="Times New Roman" w:hAnsi="Times New Roman"/>
                <w:lang w:eastAsia="bg-BG"/>
              </w:rPr>
            </w:pPr>
            <w:r w:rsidRPr="00787DD4">
              <w:rPr>
                <w:rFonts w:ascii="Times New Roman" w:hAnsi="Times New Roman"/>
                <w:lang w:eastAsia="bg-BG"/>
              </w:rPr>
              <w:t>Най-малко     1030,51 ha</w:t>
            </w:r>
          </w:p>
          <w:p w:rsidR="008001E1" w:rsidRPr="00787DD4" w:rsidRDefault="008001E1" w:rsidP="008001E1">
            <w:pPr>
              <w:spacing w:after="0" w:line="240" w:lineRule="auto"/>
              <w:jc w:val="center"/>
              <w:rPr>
                <w:rFonts w:ascii="Times New Roman" w:hAnsi="Times New Roman"/>
                <w:lang w:eastAsia="bg-BG"/>
              </w:rPr>
            </w:pPr>
          </w:p>
        </w:tc>
        <w:tc>
          <w:tcPr>
            <w:tcW w:w="2664" w:type="dxa"/>
            <w:shd w:val="clear" w:color="auto" w:fill="auto"/>
          </w:tcPr>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Прекратяване на опожаряването.</w:t>
            </w:r>
          </w:p>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Прекратяване на драгирането и засипването на бреговете с инертни маси.</w:t>
            </w:r>
          </w:p>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Укрепване на бреговете по „мек“ способ и др.</w:t>
            </w:r>
          </w:p>
        </w:tc>
      </w:tr>
      <w:tr w:rsidR="008001E1" w:rsidRPr="00787DD4" w:rsidTr="008001E1">
        <w:trPr>
          <w:jc w:val="center"/>
        </w:trPr>
        <w:tc>
          <w:tcPr>
            <w:tcW w:w="1440" w:type="dxa"/>
            <w:shd w:val="clear" w:color="auto" w:fill="auto"/>
          </w:tcPr>
          <w:p w:rsidR="008001E1" w:rsidRPr="00787DD4" w:rsidRDefault="008001E1" w:rsidP="008001E1">
            <w:pPr>
              <w:spacing w:after="0" w:line="240" w:lineRule="auto"/>
              <w:rPr>
                <w:rFonts w:ascii="Times New Roman" w:hAnsi="Times New Roman"/>
                <w:b/>
                <w:lang w:eastAsia="bg-BG"/>
              </w:rPr>
            </w:pPr>
            <w:r w:rsidRPr="00787DD4">
              <w:rPr>
                <w:rFonts w:ascii="Times New Roman" w:hAnsi="Times New Roman"/>
                <w:b/>
                <w:lang w:eastAsia="bg-BG"/>
              </w:rPr>
              <w:t xml:space="preserve">Дължина и площ на речните участъци, подходящи за обитаване и площта на бреговете им </w:t>
            </w:r>
          </w:p>
        </w:tc>
        <w:tc>
          <w:tcPr>
            <w:tcW w:w="1260" w:type="dxa"/>
            <w:shd w:val="clear" w:color="auto" w:fill="auto"/>
          </w:tcPr>
          <w:p w:rsidR="008001E1" w:rsidRPr="00787DD4" w:rsidRDefault="008001E1" w:rsidP="008001E1">
            <w:pPr>
              <w:spacing w:after="0" w:line="240" w:lineRule="auto"/>
              <w:jc w:val="center"/>
              <w:rPr>
                <w:rFonts w:ascii="Times New Roman" w:hAnsi="Times New Roman"/>
                <w:lang w:eastAsia="bg-BG"/>
              </w:rPr>
            </w:pPr>
            <w:r w:rsidRPr="00787DD4">
              <w:rPr>
                <w:rFonts w:ascii="Times New Roman" w:hAnsi="Times New Roman"/>
                <w:lang w:eastAsia="bg-BG"/>
              </w:rPr>
              <w:t>km</w:t>
            </w:r>
          </w:p>
          <w:p w:rsidR="008001E1" w:rsidRPr="00787DD4" w:rsidRDefault="008001E1" w:rsidP="008001E1">
            <w:pPr>
              <w:spacing w:after="0" w:line="240" w:lineRule="auto"/>
              <w:jc w:val="center"/>
              <w:rPr>
                <w:rFonts w:ascii="Times New Roman" w:hAnsi="Times New Roman"/>
                <w:lang w:eastAsia="bg-BG"/>
              </w:rPr>
            </w:pPr>
          </w:p>
          <w:p w:rsidR="008001E1" w:rsidRPr="00787DD4" w:rsidRDefault="008001E1" w:rsidP="008001E1">
            <w:pPr>
              <w:spacing w:after="0" w:line="240" w:lineRule="auto"/>
              <w:jc w:val="center"/>
              <w:rPr>
                <w:rFonts w:ascii="Times New Roman" w:hAnsi="Times New Roman"/>
                <w:lang w:eastAsia="bg-BG"/>
              </w:rPr>
            </w:pPr>
            <w:r w:rsidRPr="00787DD4">
              <w:rPr>
                <w:rFonts w:ascii="Times New Roman" w:hAnsi="Times New Roman"/>
                <w:lang w:eastAsia="bg-BG"/>
              </w:rPr>
              <w:t>ha</w:t>
            </w:r>
          </w:p>
        </w:tc>
        <w:tc>
          <w:tcPr>
            <w:tcW w:w="1561" w:type="dxa"/>
            <w:shd w:val="clear" w:color="auto" w:fill="auto"/>
          </w:tcPr>
          <w:p w:rsidR="008001E1" w:rsidRPr="00787DD4" w:rsidRDefault="008001E1" w:rsidP="008001E1">
            <w:pPr>
              <w:spacing w:after="0" w:line="240" w:lineRule="auto"/>
              <w:jc w:val="center"/>
              <w:rPr>
                <w:rFonts w:ascii="Times New Roman" w:hAnsi="Times New Roman"/>
                <w:lang w:eastAsia="bg-BG"/>
              </w:rPr>
            </w:pPr>
            <w:r w:rsidRPr="00787DD4">
              <w:rPr>
                <w:rFonts w:ascii="Times New Roman" w:hAnsi="Times New Roman"/>
                <w:lang w:eastAsia="bg-BG"/>
              </w:rPr>
              <w:t xml:space="preserve">участъците подходящи за обитаване от видрата са минимум 90,02 km, а площта на бреговете им e минимум </w:t>
            </w:r>
            <w:r w:rsidRPr="00787DD4">
              <w:rPr>
                <w:rFonts w:ascii="Times New Roman" w:hAnsi="Times New Roman"/>
                <w:color w:val="000000"/>
                <w:lang w:eastAsia="bg-BG"/>
              </w:rPr>
              <w:t xml:space="preserve">763,21 </w:t>
            </w:r>
            <w:r w:rsidRPr="00787DD4">
              <w:rPr>
                <w:rFonts w:ascii="Times New Roman" w:hAnsi="Times New Roman"/>
                <w:lang w:eastAsia="bg-BG"/>
              </w:rPr>
              <w:t>ha.</w:t>
            </w:r>
          </w:p>
        </w:tc>
        <w:tc>
          <w:tcPr>
            <w:tcW w:w="2664" w:type="dxa"/>
            <w:shd w:val="clear" w:color="auto" w:fill="auto"/>
          </w:tcPr>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Поддържане на дължината на речните участъци, подходящи за обитаване, в състояние което е благоприятно за видрата в зоната.</w:t>
            </w:r>
          </w:p>
        </w:tc>
      </w:tr>
      <w:tr w:rsidR="008001E1" w:rsidRPr="00787DD4" w:rsidTr="008001E1">
        <w:trPr>
          <w:jc w:val="center"/>
        </w:trPr>
        <w:tc>
          <w:tcPr>
            <w:tcW w:w="1440" w:type="dxa"/>
            <w:shd w:val="clear" w:color="auto" w:fill="auto"/>
          </w:tcPr>
          <w:p w:rsidR="008001E1" w:rsidRPr="00787DD4" w:rsidRDefault="008001E1" w:rsidP="008001E1">
            <w:pPr>
              <w:spacing w:after="0" w:line="240" w:lineRule="auto"/>
              <w:rPr>
                <w:rFonts w:ascii="Times New Roman" w:hAnsi="Times New Roman"/>
                <w:b/>
                <w:lang w:eastAsia="bg-BG"/>
              </w:rPr>
            </w:pPr>
            <w:r w:rsidRPr="00787DD4">
              <w:rPr>
                <w:rFonts w:ascii="Times New Roman" w:hAnsi="Times New Roman"/>
                <w:b/>
                <w:lang w:eastAsia="bg-BG"/>
              </w:rPr>
              <w:t xml:space="preserve">Качество на водата – въз основа на екологични показатели (БЕК </w:t>
            </w:r>
            <w:r w:rsidRPr="00787DD4">
              <w:rPr>
                <w:rFonts w:ascii="Times New Roman" w:hAnsi="Times New Roman"/>
                <w:b/>
                <w:lang w:eastAsia="bg-BG"/>
              </w:rPr>
              <w:lastRenderedPageBreak/>
              <w:t>Макрозообентос, Фитобентос, Риби)</w:t>
            </w:r>
          </w:p>
        </w:tc>
        <w:tc>
          <w:tcPr>
            <w:tcW w:w="1260" w:type="dxa"/>
            <w:shd w:val="clear" w:color="auto" w:fill="auto"/>
          </w:tcPr>
          <w:p w:rsidR="008001E1" w:rsidRPr="00787DD4" w:rsidRDefault="008001E1" w:rsidP="008001E1">
            <w:pPr>
              <w:spacing w:after="0" w:line="240" w:lineRule="auto"/>
              <w:jc w:val="center"/>
              <w:rPr>
                <w:rFonts w:ascii="Times New Roman" w:hAnsi="Times New Roman"/>
                <w:lang w:eastAsia="bg-BG"/>
              </w:rPr>
            </w:pPr>
            <w:r w:rsidRPr="00787DD4">
              <w:rPr>
                <w:rFonts w:ascii="Times New Roman" w:hAnsi="Times New Roman"/>
                <w:lang w:eastAsia="bg-BG"/>
              </w:rPr>
              <w:lastRenderedPageBreak/>
              <w:t>Клас на качество на водата</w:t>
            </w:r>
          </w:p>
        </w:tc>
        <w:tc>
          <w:tcPr>
            <w:tcW w:w="1561" w:type="dxa"/>
            <w:shd w:val="clear" w:color="auto" w:fill="auto"/>
          </w:tcPr>
          <w:p w:rsidR="008001E1" w:rsidRPr="00787DD4" w:rsidRDefault="008001E1" w:rsidP="008001E1">
            <w:pPr>
              <w:spacing w:after="0" w:line="240" w:lineRule="auto"/>
              <w:jc w:val="center"/>
              <w:rPr>
                <w:rFonts w:ascii="Times New Roman" w:hAnsi="Times New Roman"/>
                <w:lang w:eastAsia="bg-BG"/>
              </w:rPr>
            </w:pPr>
            <w:r w:rsidRPr="00787DD4">
              <w:rPr>
                <w:rFonts w:ascii="Times New Roman" w:hAnsi="Times New Roman"/>
                <w:lang w:eastAsia="bg-BG"/>
              </w:rPr>
              <w:t>По-високо или равно на Клас 2</w:t>
            </w:r>
          </w:p>
        </w:tc>
        <w:tc>
          <w:tcPr>
            <w:tcW w:w="2664" w:type="dxa"/>
            <w:shd w:val="clear" w:color="auto" w:fill="auto"/>
          </w:tcPr>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 xml:space="preserve">Съгласно ПУРБ (https://wabd.bg/docs/plans/purb1621/04_Razdel_4_Monitoring.pdf). </w:t>
            </w:r>
          </w:p>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 xml:space="preserve">Има регистрирани сигнали за замърсяване </w:t>
            </w:r>
            <w:r w:rsidRPr="00787DD4">
              <w:rPr>
                <w:rFonts w:ascii="Times New Roman" w:hAnsi="Times New Roman"/>
                <w:lang w:eastAsia="bg-BG"/>
              </w:rPr>
              <w:lastRenderedPageBreak/>
              <w:t xml:space="preserve">на водите. </w:t>
            </w:r>
          </w:p>
        </w:tc>
        <w:tc>
          <w:tcPr>
            <w:tcW w:w="2880" w:type="dxa"/>
          </w:tcPr>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lastRenderedPageBreak/>
              <w:t>Поддържане на водните тела в добро хидрологично състояние, които осигуряват и достатъчна хранителна база за видрата.</w:t>
            </w:r>
          </w:p>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 xml:space="preserve">Мониторинг по РДВ.  </w:t>
            </w:r>
          </w:p>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lastRenderedPageBreak/>
              <w:t>Зачестени проверки за нерегламентирано изпускане на маслени, нефтени  и други отпадъци в река Дунав.</w:t>
            </w:r>
          </w:p>
        </w:tc>
      </w:tr>
      <w:tr w:rsidR="008001E1" w:rsidRPr="00787DD4" w:rsidTr="008001E1">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001E1" w:rsidRPr="00787DD4" w:rsidRDefault="008001E1" w:rsidP="008001E1">
            <w:pPr>
              <w:spacing w:after="0" w:line="240" w:lineRule="auto"/>
              <w:rPr>
                <w:rFonts w:ascii="Times New Roman" w:hAnsi="Times New Roman"/>
                <w:b/>
                <w:lang w:eastAsia="bg-BG"/>
              </w:rPr>
            </w:pPr>
            <w:r w:rsidRPr="00787DD4">
              <w:rPr>
                <w:rFonts w:ascii="Times New Roman" w:hAnsi="Times New Roman"/>
                <w:b/>
                <w:lang w:eastAsia="bg-BG"/>
              </w:rPr>
              <w:lastRenderedPageBreak/>
              <w:t>Екологичното състояние на в мониторингови точки на р. Дунав според 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001E1" w:rsidRPr="00787DD4" w:rsidRDefault="008001E1" w:rsidP="008001E1">
            <w:pPr>
              <w:spacing w:after="0" w:line="240" w:lineRule="auto"/>
              <w:jc w:val="center"/>
              <w:rPr>
                <w:rFonts w:ascii="Times New Roman" w:hAnsi="Times New Roman"/>
                <w:lang w:eastAsia="bg-BG"/>
              </w:rPr>
            </w:pPr>
            <w:r w:rsidRPr="00787DD4">
              <w:rPr>
                <w:rFonts w:ascii="Times New Roman" w:hAnsi="Times New Roman"/>
                <w:lang w:eastAsia="bg-BG"/>
              </w:rPr>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8001E1" w:rsidRPr="00787DD4" w:rsidRDefault="008001E1" w:rsidP="008001E1">
            <w:pPr>
              <w:spacing w:after="0" w:line="240" w:lineRule="auto"/>
              <w:jc w:val="center"/>
              <w:rPr>
                <w:rFonts w:ascii="Times New Roman" w:hAnsi="Times New Roman"/>
                <w:lang w:eastAsia="bg-BG"/>
              </w:rPr>
            </w:pPr>
            <w:r w:rsidRPr="00787DD4">
              <w:rPr>
                <w:rFonts w:ascii="Times New Roman" w:hAnsi="Times New Roman"/>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Екологичното състояние на в мониторингови точки на р. Дунав според докладите на JDS4 (Joint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8001E1" w:rsidRPr="00787DD4" w:rsidRDefault="008001E1" w:rsidP="008001E1">
            <w:pPr>
              <w:spacing w:after="0" w:line="240" w:lineRule="auto"/>
              <w:jc w:val="both"/>
              <w:rPr>
                <w:rFonts w:ascii="Times New Roman" w:hAnsi="Times New Roman"/>
                <w:lang w:eastAsia="bg-BG"/>
              </w:rPr>
            </w:pPr>
            <w:r w:rsidRPr="00787DD4">
              <w:rPr>
                <w:rFonts w:ascii="Times New Roman" w:hAnsi="Times New Roman"/>
                <w:lang w:eastAsia="bg-BG"/>
              </w:rPr>
              <w:t>Постигане целевата стойност по този параметър.</w:t>
            </w:r>
          </w:p>
        </w:tc>
      </w:tr>
    </w:tbl>
    <w:p w:rsidR="008001E1" w:rsidRPr="008001E1" w:rsidRDefault="008001E1" w:rsidP="008001E1">
      <w:pPr>
        <w:spacing w:after="0" w:line="240" w:lineRule="auto"/>
        <w:rPr>
          <w:rFonts w:ascii="Times New Roman" w:hAnsi="Times New Roman"/>
          <w:sz w:val="24"/>
          <w:szCs w:val="24"/>
          <w:lang w:eastAsia="bg-BG"/>
        </w:rPr>
      </w:pPr>
    </w:p>
    <w:p w:rsidR="008001E1" w:rsidRPr="008001E1" w:rsidRDefault="008001E1" w:rsidP="008001E1">
      <w:pPr>
        <w:spacing w:after="0" w:line="240" w:lineRule="auto"/>
        <w:jc w:val="both"/>
        <w:rPr>
          <w:rFonts w:ascii="Times New Roman" w:hAnsi="Times New Roman"/>
          <w:b/>
          <w:sz w:val="24"/>
          <w:szCs w:val="24"/>
          <w:lang w:eastAsia="bg-BG"/>
        </w:rPr>
      </w:pPr>
      <w:r w:rsidRPr="008001E1">
        <w:rPr>
          <w:rFonts w:ascii="Times New Roman" w:hAnsi="Times New Roman"/>
          <w:b/>
          <w:sz w:val="24"/>
          <w:szCs w:val="24"/>
          <w:lang w:eastAsia="bg-BG"/>
        </w:rPr>
        <w:t>7. Необходимост от актуализация на СФ на защитената зона</w:t>
      </w:r>
    </w:p>
    <w:p w:rsidR="008001E1" w:rsidRPr="008001E1" w:rsidRDefault="008001E1" w:rsidP="008001E1">
      <w:pPr>
        <w:spacing w:after="0" w:line="240" w:lineRule="auto"/>
        <w:ind w:firstLine="709"/>
        <w:jc w:val="both"/>
        <w:rPr>
          <w:rFonts w:ascii="Times New Roman" w:hAnsi="Times New Roman"/>
          <w:sz w:val="24"/>
          <w:szCs w:val="24"/>
          <w:lang w:eastAsia="bg-BG"/>
        </w:rPr>
      </w:pPr>
      <w:r w:rsidRPr="008001E1">
        <w:rPr>
          <w:rFonts w:ascii="Times New Roman" w:hAnsi="Times New Roman"/>
          <w:sz w:val="24"/>
          <w:szCs w:val="24"/>
          <w:lang w:eastAsia="bg-BG"/>
        </w:rPr>
        <w:t>Необходима е промяна в СФ за зоната, поради констатираните силни негативни въздействия свързани със замърсяване, потенциално бракониерство, добив на инертни материали от наносните отложения и др. Поради тази причина стойността в „Опазване“ трябва да се промени на „B“.</w:t>
      </w:r>
    </w:p>
    <w:p w:rsidR="008001E1" w:rsidRPr="008001E1" w:rsidRDefault="008001E1" w:rsidP="008001E1">
      <w:pPr>
        <w:spacing w:after="0" w:line="240" w:lineRule="auto"/>
        <w:ind w:firstLine="709"/>
        <w:jc w:val="both"/>
        <w:rPr>
          <w:rFonts w:ascii="Times New Roman" w:hAnsi="Times New Roman"/>
          <w:sz w:val="24"/>
          <w:szCs w:val="24"/>
          <w:lang w:eastAsia="bg-BG"/>
        </w:rPr>
      </w:pPr>
      <w:r w:rsidRPr="008001E1">
        <w:rPr>
          <w:rFonts w:ascii="Times New Roman" w:hAnsi="Times New Roman"/>
          <w:sz w:val="24"/>
          <w:szCs w:val="24"/>
          <w:lang w:eastAsia="bg-BG"/>
        </w:rPr>
        <w:t>Също така, при направен анализ на местообитанията и прогнозирантата численост на видрите в района на защитената зона, размерът на популацията е необходимо да се промени на 14-18 индивида (мин-макс).</w:t>
      </w:r>
    </w:p>
    <w:p w:rsidR="008001E1" w:rsidRPr="008001E1" w:rsidRDefault="008001E1" w:rsidP="008001E1">
      <w:pPr>
        <w:spacing w:after="0" w:line="240" w:lineRule="auto"/>
        <w:ind w:firstLine="709"/>
        <w:jc w:val="both"/>
        <w:rPr>
          <w:rFonts w:ascii="Times New Roman" w:hAnsi="Times New Roman"/>
          <w:sz w:val="24"/>
          <w:szCs w:val="24"/>
          <w:lang w:eastAsia="bg-BG"/>
        </w:rPr>
      </w:pPr>
    </w:p>
    <w:tbl>
      <w:tblPr>
        <w:tblW w:w="9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
        <w:gridCol w:w="673"/>
        <w:gridCol w:w="1127"/>
        <w:gridCol w:w="334"/>
        <w:gridCol w:w="494"/>
        <w:gridCol w:w="371"/>
        <w:gridCol w:w="616"/>
        <w:gridCol w:w="623"/>
        <w:gridCol w:w="605"/>
        <w:gridCol w:w="589"/>
        <w:gridCol w:w="857"/>
        <w:gridCol w:w="969"/>
        <w:gridCol w:w="634"/>
        <w:gridCol w:w="532"/>
        <w:gridCol w:w="589"/>
        <w:gridCol w:w="10"/>
      </w:tblGrid>
      <w:tr w:rsidR="008001E1" w:rsidRPr="008001E1" w:rsidTr="008001E1">
        <w:trPr>
          <w:trHeight w:val="413"/>
          <w:jc w:val="center"/>
        </w:trPr>
        <w:tc>
          <w:tcPr>
            <w:tcW w:w="3030" w:type="dxa"/>
            <w:gridSpan w:val="5"/>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Species</w:t>
            </w:r>
          </w:p>
        </w:tc>
        <w:tc>
          <w:tcPr>
            <w:tcW w:w="3661" w:type="dxa"/>
            <w:gridSpan w:val="6"/>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Population in the site</w:t>
            </w:r>
          </w:p>
        </w:tc>
        <w:tc>
          <w:tcPr>
            <w:tcW w:w="2734" w:type="dxa"/>
            <w:gridSpan w:val="5"/>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Site assessment</w:t>
            </w:r>
          </w:p>
        </w:tc>
      </w:tr>
      <w:tr w:rsidR="008001E1" w:rsidRPr="008001E1" w:rsidTr="008001E1">
        <w:trPr>
          <w:gridAfter w:val="1"/>
          <w:wAfter w:w="10" w:type="dxa"/>
          <w:trHeight w:val="413"/>
          <w:jc w:val="center"/>
        </w:trPr>
        <w:tc>
          <w:tcPr>
            <w:tcW w:w="402"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G</w:t>
            </w:r>
          </w:p>
        </w:tc>
        <w:tc>
          <w:tcPr>
            <w:tcW w:w="673"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Code</w:t>
            </w:r>
          </w:p>
        </w:tc>
        <w:tc>
          <w:tcPr>
            <w:tcW w:w="1127"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Scientific Name</w:t>
            </w:r>
          </w:p>
        </w:tc>
        <w:tc>
          <w:tcPr>
            <w:tcW w:w="334"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S</w:t>
            </w:r>
          </w:p>
        </w:tc>
        <w:tc>
          <w:tcPr>
            <w:tcW w:w="494"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NP</w:t>
            </w:r>
          </w:p>
        </w:tc>
        <w:tc>
          <w:tcPr>
            <w:tcW w:w="371"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T</w:t>
            </w:r>
          </w:p>
        </w:tc>
        <w:tc>
          <w:tcPr>
            <w:tcW w:w="1239" w:type="dxa"/>
            <w:gridSpan w:val="2"/>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Size</w:t>
            </w:r>
          </w:p>
        </w:tc>
        <w:tc>
          <w:tcPr>
            <w:tcW w:w="605"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Unit</w:t>
            </w:r>
          </w:p>
        </w:tc>
        <w:tc>
          <w:tcPr>
            <w:tcW w:w="589"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Cat.</w:t>
            </w:r>
          </w:p>
        </w:tc>
        <w:tc>
          <w:tcPr>
            <w:tcW w:w="857" w:type="dxa"/>
            <w:vMerge w:val="restart"/>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D.qual.</w:t>
            </w:r>
          </w:p>
        </w:tc>
        <w:tc>
          <w:tcPr>
            <w:tcW w:w="969" w:type="dxa"/>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A/B/C/D</w:t>
            </w:r>
          </w:p>
        </w:tc>
        <w:tc>
          <w:tcPr>
            <w:tcW w:w="1755" w:type="dxa"/>
            <w:gridSpan w:val="3"/>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A/B/C</w:t>
            </w:r>
          </w:p>
        </w:tc>
      </w:tr>
      <w:tr w:rsidR="008001E1" w:rsidRPr="008001E1" w:rsidTr="008001E1">
        <w:trPr>
          <w:gridAfter w:val="1"/>
          <w:wAfter w:w="10" w:type="dxa"/>
          <w:trHeight w:val="425"/>
          <w:jc w:val="center"/>
        </w:trPr>
        <w:tc>
          <w:tcPr>
            <w:tcW w:w="402"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1127"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494"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371"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616" w:type="dxa"/>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Min</w:t>
            </w:r>
          </w:p>
        </w:tc>
        <w:tc>
          <w:tcPr>
            <w:tcW w:w="623" w:type="dxa"/>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Max</w:t>
            </w:r>
          </w:p>
        </w:tc>
        <w:tc>
          <w:tcPr>
            <w:tcW w:w="605"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589"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857" w:type="dxa"/>
            <w:vMerge/>
            <w:shd w:val="clear" w:color="auto" w:fill="D9D9D9"/>
            <w:vAlign w:val="center"/>
          </w:tcPr>
          <w:p w:rsidR="008001E1" w:rsidRPr="008001E1" w:rsidRDefault="008001E1" w:rsidP="008001E1">
            <w:pPr>
              <w:widowControl w:val="0"/>
              <w:pBdr>
                <w:top w:val="nil"/>
                <w:left w:val="nil"/>
                <w:bottom w:val="nil"/>
                <w:right w:val="nil"/>
                <w:between w:val="nil"/>
              </w:pBdr>
              <w:spacing w:after="0"/>
              <w:rPr>
                <w:rFonts w:ascii="Times New Roman" w:hAnsi="Times New Roman"/>
                <w:b/>
                <w:sz w:val="20"/>
                <w:szCs w:val="20"/>
                <w:lang w:eastAsia="bg-BG"/>
              </w:rPr>
            </w:pPr>
          </w:p>
        </w:tc>
        <w:tc>
          <w:tcPr>
            <w:tcW w:w="969" w:type="dxa"/>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Pop.</w:t>
            </w:r>
          </w:p>
        </w:tc>
        <w:tc>
          <w:tcPr>
            <w:tcW w:w="634" w:type="dxa"/>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Con.</w:t>
            </w:r>
          </w:p>
        </w:tc>
        <w:tc>
          <w:tcPr>
            <w:tcW w:w="532" w:type="dxa"/>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Iso.</w:t>
            </w:r>
          </w:p>
        </w:tc>
        <w:tc>
          <w:tcPr>
            <w:tcW w:w="589" w:type="dxa"/>
            <w:shd w:val="clear" w:color="auto" w:fill="D9D9D9"/>
            <w:vAlign w:val="center"/>
          </w:tcPr>
          <w:p w:rsidR="008001E1" w:rsidRPr="008001E1" w:rsidRDefault="008001E1" w:rsidP="008001E1">
            <w:pPr>
              <w:spacing w:after="0" w:line="240" w:lineRule="auto"/>
              <w:jc w:val="center"/>
              <w:rPr>
                <w:rFonts w:ascii="Times New Roman" w:hAnsi="Times New Roman"/>
                <w:b/>
                <w:sz w:val="20"/>
                <w:szCs w:val="20"/>
                <w:lang w:eastAsia="bg-BG"/>
              </w:rPr>
            </w:pPr>
            <w:r w:rsidRPr="008001E1">
              <w:rPr>
                <w:rFonts w:ascii="Times New Roman" w:hAnsi="Times New Roman"/>
                <w:b/>
                <w:sz w:val="20"/>
                <w:szCs w:val="20"/>
                <w:lang w:eastAsia="bg-BG"/>
              </w:rPr>
              <w:t>Glo.</w:t>
            </w:r>
          </w:p>
        </w:tc>
      </w:tr>
      <w:tr w:rsidR="008001E1" w:rsidRPr="008001E1" w:rsidTr="008001E1">
        <w:trPr>
          <w:gridAfter w:val="1"/>
          <w:wAfter w:w="10" w:type="dxa"/>
          <w:trHeight w:val="413"/>
          <w:jc w:val="center"/>
        </w:trPr>
        <w:tc>
          <w:tcPr>
            <w:tcW w:w="402"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М</w:t>
            </w:r>
          </w:p>
        </w:tc>
        <w:tc>
          <w:tcPr>
            <w:tcW w:w="673"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1355</w:t>
            </w:r>
          </w:p>
        </w:tc>
        <w:tc>
          <w:tcPr>
            <w:tcW w:w="1127" w:type="dxa"/>
            <w:shd w:val="clear" w:color="auto" w:fill="auto"/>
            <w:vAlign w:val="center"/>
          </w:tcPr>
          <w:p w:rsidR="008001E1" w:rsidRPr="008001E1" w:rsidRDefault="008001E1" w:rsidP="008001E1">
            <w:pPr>
              <w:spacing w:after="0" w:line="240" w:lineRule="auto"/>
              <w:jc w:val="both"/>
              <w:rPr>
                <w:rFonts w:ascii="Times New Roman" w:hAnsi="Times New Roman"/>
                <w:i/>
                <w:sz w:val="20"/>
                <w:szCs w:val="20"/>
                <w:lang w:eastAsia="bg-BG"/>
              </w:rPr>
            </w:pPr>
            <w:r w:rsidRPr="008001E1">
              <w:rPr>
                <w:rFonts w:ascii="Times New Roman" w:hAnsi="Times New Roman"/>
                <w:i/>
                <w:sz w:val="20"/>
                <w:szCs w:val="20"/>
                <w:lang w:eastAsia="bg-BG"/>
              </w:rPr>
              <w:t>Lutra lutra</w:t>
            </w:r>
          </w:p>
        </w:tc>
        <w:tc>
          <w:tcPr>
            <w:tcW w:w="334"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 xml:space="preserve">  </w:t>
            </w:r>
          </w:p>
        </w:tc>
        <w:tc>
          <w:tcPr>
            <w:tcW w:w="494"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 xml:space="preserve">  </w:t>
            </w:r>
          </w:p>
        </w:tc>
        <w:tc>
          <w:tcPr>
            <w:tcW w:w="371"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p</w:t>
            </w:r>
          </w:p>
        </w:tc>
        <w:tc>
          <w:tcPr>
            <w:tcW w:w="616"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13</w:t>
            </w:r>
          </w:p>
        </w:tc>
        <w:tc>
          <w:tcPr>
            <w:tcW w:w="623"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14</w:t>
            </w:r>
          </w:p>
        </w:tc>
        <w:tc>
          <w:tcPr>
            <w:tcW w:w="605"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i</w:t>
            </w:r>
          </w:p>
        </w:tc>
        <w:tc>
          <w:tcPr>
            <w:tcW w:w="589"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p>
        </w:tc>
        <w:tc>
          <w:tcPr>
            <w:tcW w:w="857"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G</w:t>
            </w:r>
          </w:p>
        </w:tc>
        <w:tc>
          <w:tcPr>
            <w:tcW w:w="969"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C</w:t>
            </w:r>
          </w:p>
        </w:tc>
        <w:tc>
          <w:tcPr>
            <w:tcW w:w="634"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A</w:t>
            </w:r>
          </w:p>
        </w:tc>
        <w:tc>
          <w:tcPr>
            <w:tcW w:w="532"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C</w:t>
            </w:r>
          </w:p>
        </w:tc>
        <w:tc>
          <w:tcPr>
            <w:tcW w:w="589"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A</w:t>
            </w:r>
          </w:p>
        </w:tc>
      </w:tr>
      <w:tr w:rsidR="008001E1" w:rsidRPr="008001E1" w:rsidTr="008001E1">
        <w:trPr>
          <w:gridAfter w:val="1"/>
          <w:wAfter w:w="10" w:type="dxa"/>
          <w:trHeight w:val="413"/>
          <w:jc w:val="center"/>
        </w:trPr>
        <w:tc>
          <w:tcPr>
            <w:tcW w:w="402"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М</w:t>
            </w:r>
          </w:p>
        </w:tc>
        <w:tc>
          <w:tcPr>
            <w:tcW w:w="673"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1355</w:t>
            </w:r>
          </w:p>
        </w:tc>
        <w:tc>
          <w:tcPr>
            <w:tcW w:w="1127" w:type="dxa"/>
            <w:shd w:val="clear" w:color="auto" w:fill="auto"/>
            <w:vAlign w:val="center"/>
          </w:tcPr>
          <w:p w:rsidR="008001E1" w:rsidRPr="008001E1" w:rsidRDefault="008001E1" w:rsidP="008001E1">
            <w:pPr>
              <w:spacing w:after="0" w:line="240" w:lineRule="auto"/>
              <w:jc w:val="both"/>
              <w:rPr>
                <w:rFonts w:ascii="Times New Roman" w:hAnsi="Times New Roman"/>
                <w:i/>
                <w:sz w:val="20"/>
                <w:szCs w:val="20"/>
                <w:lang w:eastAsia="bg-BG"/>
              </w:rPr>
            </w:pPr>
            <w:r w:rsidRPr="008001E1">
              <w:rPr>
                <w:rFonts w:ascii="Times New Roman" w:hAnsi="Times New Roman"/>
                <w:i/>
                <w:sz w:val="20"/>
                <w:szCs w:val="20"/>
                <w:lang w:eastAsia="bg-BG"/>
              </w:rPr>
              <w:t>Lutra lutra</w:t>
            </w:r>
          </w:p>
        </w:tc>
        <w:tc>
          <w:tcPr>
            <w:tcW w:w="334"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 xml:space="preserve">  </w:t>
            </w:r>
          </w:p>
        </w:tc>
        <w:tc>
          <w:tcPr>
            <w:tcW w:w="494"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 xml:space="preserve">  </w:t>
            </w:r>
          </w:p>
        </w:tc>
        <w:tc>
          <w:tcPr>
            <w:tcW w:w="371"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p</w:t>
            </w:r>
          </w:p>
        </w:tc>
        <w:tc>
          <w:tcPr>
            <w:tcW w:w="616" w:type="dxa"/>
            <w:shd w:val="clear" w:color="auto" w:fill="auto"/>
            <w:vAlign w:val="center"/>
          </w:tcPr>
          <w:p w:rsidR="008001E1" w:rsidRPr="008001E1" w:rsidRDefault="008001E1" w:rsidP="008001E1">
            <w:pPr>
              <w:spacing w:after="0" w:line="240" w:lineRule="auto"/>
              <w:jc w:val="both"/>
              <w:rPr>
                <w:rFonts w:ascii="Times New Roman" w:hAnsi="Times New Roman"/>
                <w:b/>
                <w:sz w:val="20"/>
                <w:szCs w:val="20"/>
                <w:lang w:eastAsia="bg-BG"/>
              </w:rPr>
            </w:pPr>
            <w:r w:rsidRPr="008001E1">
              <w:rPr>
                <w:rFonts w:ascii="Times New Roman" w:hAnsi="Times New Roman"/>
                <w:b/>
                <w:sz w:val="20"/>
                <w:szCs w:val="20"/>
                <w:lang w:eastAsia="bg-BG"/>
              </w:rPr>
              <w:t>14</w:t>
            </w:r>
          </w:p>
        </w:tc>
        <w:tc>
          <w:tcPr>
            <w:tcW w:w="623" w:type="dxa"/>
            <w:shd w:val="clear" w:color="auto" w:fill="auto"/>
            <w:vAlign w:val="center"/>
          </w:tcPr>
          <w:p w:rsidR="008001E1" w:rsidRPr="008001E1" w:rsidRDefault="008001E1" w:rsidP="008001E1">
            <w:pPr>
              <w:spacing w:after="0" w:line="240" w:lineRule="auto"/>
              <w:jc w:val="both"/>
              <w:rPr>
                <w:rFonts w:ascii="Times New Roman" w:hAnsi="Times New Roman"/>
                <w:b/>
                <w:sz w:val="20"/>
                <w:szCs w:val="20"/>
                <w:lang w:eastAsia="bg-BG"/>
              </w:rPr>
            </w:pPr>
            <w:r w:rsidRPr="008001E1">
              <w:rPr>
                <w:rFonts w:ascii="Times New Roman" w:hAnsi="Times New Roman"/>
                <w:b/>
                <w:sz w:val="20"/>
                <w:szCs w:val="20"/>
                <w:lang w:eastAsia="bg-BG"/>
              </w:rPr>
              <w:t>18</w:t>
            </w:r>
          </w:p>
        </w:tc>
        <w:tc>
          <w:tcPr>
            <w:tcW w:w="605"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i</w:t>
            </w:r>
          </w:p>
        </w:tc>
        <w:tc>
          <w:tcPr>
            <w:tcW w:w="589"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p>
        </w:tc>
        <w:tc>
          <w:tcPr>
            <w:tcW w:w="857"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G</w:t>
            </w:r>
          </w:p>
        </w:tc>
        <w:tc>
          <w:tcPr>
            <w:tcW w:w="969"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C</w:t>
            </w:r>
          </w:p>
        </w:tc>
        <w:tc>
          <w:tcPr>
            <w:tcW w:w="634" w:type="dxa"/>
            <w:shd w:val="clear" w:color="auto" w:fill="auto"/>
            <w:vAlign w:val="center"/>
          </w:tcPr>
          <w:p w:rsidR="008001E1" w:rsidRPr="008001E1" w:rsidRDefault="008001E1" w:rsidP="008001E1">
            <w:pPr>
              <w:spacing w:after="0" w:line="240" w:lineRule="auto"/>
              <w:jc w:val="both"/>
              <w:rPr>
                <w:rFonts w:ascii="Times New Roman" w:hAnsi="Times New Roman"/>
                <w:b/>
                <w:sz w:val="20"/>
                <w:szCs w:val="20"/>
                <w:lang w:eastAsia="bg-BG"/>
              </w:rPr>
            </w:pPr>
            <w:r w:rsidRPr="008001E1">
              <w:rPr>
                <w:rFonts w:ascii="Times New Roman" w:hAnsi="Times New Roman"/>
                <w:b/>
                <w:sz w:val="20"/>
                <w:szCs w:val="20"/>
                <w:lang w:eastAsia="bg-BG"/>
              </w:rPr>
              <w:t>B</w:t>
            </w:r>
          </w:p>
        </w:tc>
        <w:tc>
          <w:tcPr>
            <w:tcW w:w="532"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C</w:t>
            </w:r>
          </w:p>
        </w:tc>
        <w:tc>
          <w:tcPr>
            <w:tcW w:w="589"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eastAsia="bg-BG"/>
              </w:rPr>
            </w:pPr>
            <w:r w:rsidRPr="008001E1">
              <w:rPr>
                <w:rFonts w:ascii="Times New Roman" w:hAnsi="Times New Roman"/>
                <w:sz w:val="20"/>
                <w:szCs w:val="20"/>
                <w:lang w:eastAsia="bg-BG"/>
              </w:rPr>
              <w:t>A</w:t>
            </w:r>
          </w:p>
        </w:tc>
      </w:tr>
    </w:tbl>
    <w:p w:rsidR="008001E1" w:rsidRPr="008001E1" w:rsidRDefault="008001E1" w:rsidP="008001E1">
      <w:pPr>
        <w:spacing w:after="0" w:line="240" w:lineRule="auto"/>
        <w:ind w:firstLine="709"/>
        <w:jc w:val="both"/>
        <w:rPr>
          <w:rFonts w:ascii="Times New Roman" w:hAnsi="Times New Roman"/>
          <w:sz w:val="24"/>
          <w:szCs w:val="24"/>
          <w:lang w:eastAsia="bg-BG"/>
        </w:rPr>
      </w:pPr>
    </w:p>
    <w:p w:rsidR="008001E1" w:rsidRPr="008001E1" w:rsidRDefault="008001E1" w:rsidP="008001E1">
      <w:pPr>
        <w:spacing w:after="0" w:line="240" w:lineRule="auto"/>
        <w:jc w:val="both"/>
        <w:rPr>
          <w:rFonts w:ascii="Times New Roman" w:hAnsi="Times New Roman"/>
          <w:b/>
          <w:sz w:val="24"/>
          <w:szCs w:val="24"/>
          <w:lang w:eastAsia="bg-BG"/>
        </w:rPr>
      </w:pPr>
      <w:r w:rsidRPr="008001E1">
        <w:rPr>
          <w:rFonts w:ascii="Times New Roman" w:hAnsi="Times New Roman"/>
          <w:b/>
          <w:sz w:val="24"/>
          <w:szCs w:val="24"/>
          <w:lang w:eastAsia="bg-BG"/>
        </w:rPr>
        <w:t>8. Цитирана литература</w:t>
      </w:r>
    </w:p>
    <w:p w:rsidR="008001E1" w:rsidRPr="008001E1" w:rsidRDefault="008001E1" w:rsidP="008001E1">
      <w:pPr>
        <w:spacing w:after="0" w:line="240" w:lineRule="auto"/>
        <w:ind w:left="720" w:hanging="720"/>
        <w:jc w:val="both"/>
        <w:rPr>
          <w:rFonts w:ascii="Times New Roman" w:hAnsi="Times New Roman"/>
          <w:sz w:val="24"/>
          <w:szCs w:val="24"/>
          <w:lang w:eastAsia="bg-BG"/>
        </w:rPr>
      </w:pPr>
      <w:r w:rsidRPr="008001E1">
        <w:rPr>
          <w:rFonts w:ascii="Times New Roman" w:hAnsi="Times New Roman"/>
          <w:sz w:val="24"/>
          <w:szCs w:val="24"/>
          <w:lang w:eastAsia="bg-BG"/>
        </w:rPr>
        <w:t>Георгиев Д. 2008. Еколого-мониторингово проучване на видрата (</w:t>
      </w:r>
      <w:r w:rsidRPr="008001E1">
        <w:rPr>
          <w:rFonts w:ascii="Times New Roman" w:hAnsi="Times New Roman"/>
          <w:i/>
          <w:sz w:val="24"/>
          <w:szCs w:val="24"/>
          <w:lang w:eastAsia="bg-BG"/>
        </w:rPr>
        <w:t>Lutra lutra</w:t>
      </w:r>
      <w:r w:rsidRPr="008001E1">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8001E1" w:rsidRPr="008001E1" w:rsidRDefault="008001E1" w:rsidP="008001E1">
      <w:pPr>
        <w:spacing w:after="0" w:line="240" w:lineRule="auto"/>
        <w:ind w:left="720" w:hanging="720"/>
        <w:jc w:val="both"/>
        <w:rPr>
          <w:rFonts w:ascii="Times New Roman" w:hAnsi="Times New Roman"/>
          <w:sz w:val="24"/>
          <w:szCs w:val="24"/>
          <w:lang w:eastAsia="bg-BG"/>
        </w:rPr>
      </w:pPr>
      <w:r w:rsidRPr="008001E1">
        <w:rPr>
          <w:rFonts w:ascii="Times New Roman" w:hAnsi="Times New Roman"/>
          <w:sz w:val="24"/>
          <w:szCs w:val="24"/>
          <w:lang w:eastAsia="bg-BG"/>
        </w:rPr>
        <w:t>Георгиев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8001E1" w:rsidRPr="008001E1" w:rsidRDefault="008001E1" w:rsidP="008001E1">
      <w:pPr>
        <w:spacing w:after="0" w:line="240" w:lineRule="auto"/>
        <w:ind w:left="720" w:hanging="720"/>
        <w:jc w:val="both"/>
        <w:rPr>
          <w:rFonts w:ascii="Times New Roman" w:hAnsi="Times New Roman"/>
          <w:sz w:val="24"/>
          <w:szCs w:val="24"/>
          <w:lang w:eastAsia="bg-BG"/>
        </w:rPr>
      </w:pPr>
      <w:r w:rsidRPr="008001E1">
        <w:rPr>
          <w:rFonts w:ascii="Times New Roman" w:hAnsi="Times New Roman"/>
          <w:sz w:val="24"/>
          <w:szCs w:val="24"/>
          <w:lang w:eastAsia="bg-BG"/>
        </w:rPr>
        <w:t>Георгиев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8001E1" w:rsidRPr="008001E1" w:rsidRDefault="008001E1" w:rsidP="008001E1">
      <w:pPr>
        <w:spacing w:after="0" w:line="240" w:lineRule="auto"/>
        <w:ind w:left="720" w:hanging="720"/>
        <w:jc w:val="both"/>
        <w:rPr>
          <w:rFonts w:ascii="Times New Roman" w:hAnsi="Times New Roman"/>
          <w:sz w:val="24"/>
          <w:szCs w:val="24"/>
          <w:lang w:eastAsia="bg-BG"/>
        </w:rPr>
      </w:pPr>
      <w:r w:rsidRPr="008001E1">
        <w:rPr>
          <w:rFonts w:ascii="Times New Roman" w:hAnsi="Times New Roman"/>
          <w:sz w:val="24"/>
          <w:szCs w:val="24"/>
          <w:lang w:eastAsia="bg-BG"/>
        </w:rPr>
        <w:t>Кошев Й. 2009. Видра (</w:t>
      </w:r>
      <w:r w:rsidRPr="008001E1">
        <w:rPr>
          <w:rFonts w:ascii="Times New Roman" w:hAnsi="Times New Roman"/>
          <w:i/>
          <w:sz w:val="24"/>
          <w:szCs w:val="24"/>
          <w:lang w:eastAsia="bg-BG"/>
        </w:rPr>
        <w:t>Lutra lutra</w:t>
      </w:r>
      <w:r w:rsidRPr="008001E1">
        <w:rPr>
          <w:rFonts w:ascii="Times New Roman" w:hAnsi="Times New Roman"/>
          <w:sz w:val="24"/>
          <w:szCs w:val="24"/>
          <w:lang w:eastAsia="bg-BG"/>
        </w:rPr>
        <w:t xml:space="preserve">). В: Зингстра, Х., Ковачев, А., Китнаес, К., Цонев, Р., Димова, Д., Цветков, П. (ред.) 2009. Ръководство за оценка на благоприятно </w:t>
      </w:r>
      <w:r w:rsidRPr="008001E1">
        <w:rPr>
          <w:rFonts w:ascii="Times New Roman" w:hAnsi="Times New Roman"/>
          <w:sz w:val="24"/>
          <w:szCs w:val="24"/>
          <w:lang w:eastAsia="bg-BG"/>
        </w:rPr>
        <w:lastRenderedPageBreak/>
        <w:t>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8001E1" w:rsidRDefault="008001E1" w:rsidP="008001E1">
      <w:pPr>
        <w:spacing w:after="0" w:line="240" w:lineRule="auto"/>
        <w:ind w:left="720" w:hanging="720"/>
        <w:jc w:val="both"/>
        <w:rPr>
          <w:rFonts w:ascii="Times New Roman" w:hAnsi="Times New Roman"/>
          <w:color w:val="0563C1"/>
          <w:sz w:val="24"/>
          <w:szCs w:val="24"/>
          <w:u w:val="single"/>
          <w:lang w:eastAsia="bg-BG"/>
        </w:rPr>
      </w:pPr>
      <w:r w:rsidRPr="008001E1">
        <w:rPr>
          <w:rFonts w:ascii="Times New Roman" w:hAnsi="Times New Roman"/>
          <w:sz w:val="24"/>
          <w:szCs w:val="24"/>
          <w:lang w:eastAsia="bg-BG"/>
        </w:rPr>
        <w:t>Кошев Й., Г. Гаврилов, Н. Цветкова, Р. Костова. 2013. Методика за мониторинг на видра (</w:t>
      </w:r>
      <w:r w:rsidRPr="008001E1">
        <w:rPr>
          <w:rFonts w:ascii="Times New Roman" w:hAnsi="Times New Roman"/>
          <w:i/>
          <w:sz w:val="24"/>
          <w:szCs w:val="24"/>
          <w:lang w:eastAsia="bg-BG"/>
        </w:rPr>
        <w:t>Lutra lutra</w:t>
      </w:r>
      <w:r w:rsidRPr="008001E1">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 </w:t>
      </w:r>
      <w:hyperlink r:id="rId214">
        <w:r w:rsidRPr="008001E1">
          <w:rPr>
            <w:rFonts w:ascii="Times New Roman" w:hAnsi="Times New Roman"/>
            <w:color w:val="0563C1"/>
            <w:sz w:val="24"/>
            <w:szCs w:val="24"/>
            <w:u w:val="single"/>
            <w:lang w:eastAsia="bg-BG"/>
          </w:rPr>
          <w:t>http://eea.government.bg/bg/bio/opos/activities-results/Lutralutra_MetodikazaMonitoring.pdf</w:t>
        </w:r>
      </w:hyperlink>
    </w:p>
    <w:p w:rsidR="007D1638" w:rsidRPr="003A0C82" w:rsidRDefault="007D1638" w:rsidP="008001E1">
      <w:pPr>
        <w:spacing w:after="0" w:line="240" w:lineRule="auto"/>
        <w:ind w:left="720" w:hanging="720"/>
        <w:jc w:val="both"/>
        <w:rPr>
          <w:rFonts w:ascii="Times New Roman" w:hAnsi="Times New Roman"/>
          <w:sz w:val="24"/>
          <w:szCs w:val="24"/>
          <w:lang w:eastAsia="bg-BG"/>
        </w:rPr>
      </w:pPr>
      <w:r w:rsidRPr="003A0C82">
        <w:rPr>
          <w:rFonts w:ascii="Times New Roman" w:hAnsi="Times New Roman"/>
          <w:sz w:val="24"/>
          <w:szCs w:val="24"/>
          <w:lang w:eastAsia="bg-BG"/>
        </w:rPr>
        <w:t xml:space="preserve">НСМСБР - Методика за мониторинг на видра </w:t>
      </w:r>
      <w:r w:rsidRPr="003A0C82">
        <w:rPr>
          <w:rFonts w:ascii="Times New Roman" w:hAnsi="Times New Roman"/>
          <w:sz w:val="24"/>
          <w:szCs w:val="24"/>
          <w:lang w:val="en-US" w:eastAsia="bg-BG"/>
        </w:rPr>
        <w:t>(</w:t>
      </w:r>
      <w:r w:rsidRPr="003A0C82">
        <w:rPr>
          <w:rFonts w:ascii="Times New Roman" w:hAnsi="Times New Roman"/>
          <w:i/>
          <w:sz w:val="24"/>
          <w:szCs w:val="24"/>
          <w:lang w:val="en-US" w:eastAsia="bg-BG"/>
        </w:rPr>
        <w:t>Lutra lutra</w:t>
      </w:r>
      <w:r w:rsidRPr="003A0C82">
        <w:rPr>
          <w:rFonts w:ascii="Times New Roman" w:hAnsi="Times New Roman"/>
          <w:sz w:val="24"/>
          <w:szCs w:val="24"/>
          <w:lang w:val="en-US" w:eastAsia="bg-BG"/>
        </w:rPr>
        <w:t xml:space="preserve">) </w:t>
      </w:r>
      <w:r w:rsidRPr="003A0C82">
        <w:rPr>
          <w:rFonts w:ascii="Times New Roman" w:hAnsi="Times New Roman"/>
          <w:sz w:val="24"/>
          <w:szCs w:val="24"/>
          <w:lang w:eastAsia="bg-BG"/>
        </w:rPr>
        <w:t>към Националната система за мониторинг на състоянието на биологичното разнообразие (НСМСБР)</w:t>
      </w:r>
    </w:p>
    <w:p w:rsidR="008001E1" w:rsidRPr="008001E1" w:rsidRDefault="008001E1" w:rsidP="008001E1">
      <w:pPr>
        <w:spacing w:after="0" w:line="240" w:lineRule="auto"/>
        <w:ind w:left="720" w:hanging="720"/>
        <w:jc w:val="both"/>
        <w:rPr>
          <w:rFonts w:ascii="Times New Roman" w:hAnsi="Times New Roman"/>
          <w:sz w:val="24"/>
          <w:szCs w:val="24"/>
          <w:lang w:eastAsia="bg-BG"/>
        </w:rPr>
      </w:pPr>
      <w:r w:rsidRPr="008001E1">
        <w:rPr>
          <w:rFonts w:ascii="Times New Roman" w:hAnsi="Times New Roman"/>
          <w:sz w:val="24"/>
          <w:szCs w:val="24"/>
          <w:lang w:eastAsia="bg-BG"/>
        </w:rPr>
        <w:t>Петров И. 2013. Доклад за разпространение и оценка на ПС на целеви вид 1355. Видра (</w:t>
      </w:r>
      <w:r w:rsidRPr="008001E1">
        <w:rPr>
          <w:rFonts w:ascii="Times New Roman" w:hAnsi="Times New Roman"/>
          <w:i/>
          <w:sz w:val="24"/>
          <w:szCs w:val="24"/>
          <w:lang w:eastAsia="bg-BG"/>
        </w:rPr>
        <w:t>Lutra Lutra</w:t>
      </w:r>
      <w:r w:rsidRPr="008001E1">
        <w:rPr>
          <w:rFonts w:ascii="Times New Roman" w:hAnsi="Times New Roman"/>
          <w:sz w:val="24"/>
          <w:szCs w:val="24"/>
          <w:lang w:eastAsia="bg-BG"/>
        </w:rPr>
        <w:t xml:space="preserve">) в ЗЗ BG0000181 „Река Вит“.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215">
        <w:r w:rsidRPr="008001E1">
          <w:rPr>
            <w:rFonts w:ascii="Times New Roman" w:hAnsi="Times New Roman"/>
            <w:color w:val="0563C1"/>
            <w:sz w:val="24"/>
            <w:szCs w:val="24"/>
            <w:u w:val="single"/>
            <w:lang w:eastAsia="bg-BG"/>
          </w:rPr>
          <w:t>http://natura2000.moew.government.bg/Home/Natura2000ProtectedSites</w:t>
        </w:r>
      </w:hyperlink>
    </w:p>
    <w:p w:rsidR="008001E1" w:rsidRPr="008001E1" w:rsidRDefault="008001E1" w:rsidP="008001E1">
      <w:pPr>
        <w:spacing w:after="0" w:line="240" w:lineRule="auto"/>
        <w:ind w:left="720" w:hanging="720"/>
        <w:jc w:val="both"/>
        <w:rPr>
          <w:rFonts w:ascii="Times New Roman" w:hAnsi="Times New Roman"/>
          <w:sz w:val="24"/>
          <w:szCs w:val="24"/>
          <w:lang w:eastAsia="bg-BG"/>
        </w:rPr>
      </w:pPr>
      <w:r w:rsidRPr="008001E1">
        <w:rPr>
          <w:rFonts w:ascii="Times New Roman" w:hAnsi="Times New Roman"/>
          <w:sz w:val="24"/>
          <w:szCs w:val="24"/>
          <w:lang w:eastAsia="bg-BG"/>
        </w:rPr>
        <w:t>Петров И., В. Попов. 2013. Общ доклад за целеви вид: 1355. Видра (</w:t>
      </w:r>
      <w:r w:rsidRPr="008001E1">
        <w:rPr>
          <w:rFonts w:ascii="Times New Roman" w:hAnsi="Times New Roman"/>
          <w:i/>
          <w:sz w:val="24"/>
          <w:szCs w:val="24"/>
          <w:lang w:eastAsia="bg-BG"/>
        </w:rPr>
        <w:t>Lutra lutra</w:t>
      </w:r>
      <w:r w:rsidRPr="008001E1">
        <w:rPr>
          <w:rFonts w:ascii="Times New Roman" w:hAnsi="Times New Roman"/>
          <w:sz w:val="24"/>
          <w:szCs w:val="24"/>
          <w:lang w:eastAsia="bg-BG"/>
        </w:rPr>
        <w:t xml:space="preserve">). Обособена позиция 4: Картиране и определяне природозащитното състояние на бозайници, без прилепи. </w:t>
      </w:r>
      <w:hyperlink r:id="rId216">
        <w:r w:rsidRPr="008001E1">
          <w:rPr>
            <w:rFonts w:ascii="Times New Roman" w:hAnsi="Times New Roman"/>
            <w:sz w:val="24"/>
            <w:szCs w:val="24"/>
            <w:u w:val="single"/>
            <w:lang w:eastAsia="bg-BG"/>
          </w:rPr>
          <w:t>http://natura2000.moew.government.bg/PublicDownloads/Auto/SDF_REF_SPECIE...</w:t>
        </w:r>
      </w:hyperlink>
    </w:p>
    <w:p w:rsidR="008001E1" w:rsidRPr="008001E1" w:rsidRDefault="008001E1" w:rsidP="008001E1">
      <w:pPr>
        <w:spacing w:after="0" w:line="259" w:lineRule="auto"/>
        <w:ind w:left="720" w:hanging="720"/>
        <w:jc w:val="both"/>
        <w:rPr>
          <w:rFonts w:ascii="Times New Roman" w:hAnsi="Times New Roman"/>
          <w:sz w:val="24"/>
          <w:szCs w:val="24"/>
          <w:lang w:eastAsia="bg-BG"/>
        </w:rPr>
      </w:pPr>
      <w:r w:rsidRPr="008001E1">
        <w:rPr>
          <w:rFonts w:ascii="Times New Roman" w:hAnsi="Times New Roman"/>
          <w:sz w:val="24"/>
          <w:szCs w:val="24"/>
          <w:lang w:eastAsia="bg-BG"/>
        </w:rPr>
        <w:t xml:space="preserve">Публичен регистър по екологични оценки - </w:t>
      </w:r>
      <w:hyperlink r:id="rId217">
        <w:r w:rsidRPr="008001E1">
          <w:rPr>
            <w:rFonts w:ascii="Times New Roman" w:hAnsi="Times New Roman"/>
            <w:color w:val="0563C1"/>
            <w:sz w:val="24"/>
            <w:szCs w:val="24"/>
            <w:u w:val="single"/>
            <w:lang w:eastAsia="bg-BG"/>
          </w:rPr>
          <w:t>http://registers.moew.government.bg/eo</w:t>
        </w:r>
      </w:hyperlink>
      <w:r w:rsidRPr="008001E1">
        <w:rPr>
          <w:rFonts w:ascii="Times New Roman" w:hAnsi="Times New Roman"/>
          <w:sz w:val="24"/>
          <w:szCs w:val="24"/>
          <w:lang w:eastAsia="bg-BG"/>
        </w:rPr>
        <w:t xml:space="preserve"> (Достъп на 27.09.2021)</w:t>
      </w:r>
    </w:p>
    <w:p w:rsidR="008001E1" w:rsidRPr="008001E1" w:rsidRDefault="008001E1" w:rsidP="008001E1">
      <w:pPr>
        <w:spacing w:after="0" w:line="259" w:lineRule="auto"/>
        <w:ind w:left="720" w:hanging="720"/>
        <w:jc w:val="both"/>
        <w:rPr>
          <w:rFonts w:ascii="Times New Roman" w:hAnsi="Times New Roman"/>
          <w:sz w:val="24"/>
          <w:szCs w:val="24"/>
          <w:lang w:eastAsia="bg-BG"/>
        </w:rPr>
      </w:pPr>
      <w:r w:rsidRPr="008001E1">
        <w:rPr>
          <w:rFonts w:ascii="Times New Roman" w:hAnsi="Times New Roman"/>
          <w:sz w:val="24"/>
          <w:szCs w:val="24"/>
          <w:lang w:eastAsia="bg-BG"/>
        </w:rPr>
        <w:t xml:space="preserve">Публичен регистър по оценки за въздействие на околната среда </w:t>
      </w:r>
      <w:hyperlink r:id="rId218">
        <w:r w:rsidRPr="008001E1">
          <w:rPr>
            <w:rFonts w:ascii="Times New Roman" w:hAnsi="Times New Roman"/>
            <w:color w:val="0563C1"/>
            <w:sz w:val="24"/>
            <w:szCs w:val="24"/>
            <w:u w:val="single"/>
            <w:lang w:eastAsia="bg-BG"/>
          </w:rPr>
          <w:t>http://registers.moew.government.bg/ovos/</w:t>
        </w:r>
      </w:hyperlink>
      <w:r w:rsidRPr="008001E1">
        <w:rPr>
          <w:rFonts w:ascii="Times New Roman" w:hAnsi="Times New Roman"/>
          <w:sz w:val="24"/>
          <w:szCs w:val="24"/>
          <w:lang w:eastAsia="bg-BG"/>
        </w:rPr>
        <w:t xml:space="preserve"> (Достъп на 27.09.2021)</w:t>
      </w:r>
    </w:p>
    <w:p w:rsidR="008001E1" w:rsidRPr="008001E1" w:rsidRDefault="008001E1" w:rsidP="008001E1">
      <w:pPr>
        <w:spacing w:after="0" w:line="259" w:lineRule="auto"/>
        <w:ind w:left="720" w:hanging="720"/>
        <w:jc w:val="both"/>
        <w:rPr>
          <w:rFonts w:ascii="Times New Roman" w:hAnsi="Times New Roman"/>
          <w:sz w:val="24"/>
          <w:szCs w:val="24"/>
          <w:lang w:eastAsia="bg-BG"/>
        </w:rPr>
      </w:pPr>
      <w:r w:rsidRPr="008001E1">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8001E1" w:rsidRPr="008001E1" w:rsidRDefault="008001E1" w:rsidP="008001E1">
      <w:pPr>
        <w:spacing w:after="0" w:line="240" w:lineRule="auto"/>
        <w:ind w:left="720" w:hanging="720"/>
        <w:jc w:val="both"/>
        <w:rPr>
          <w:rFonts w:ascii="Times New Roman" w:hAnsi="Times New Roman"/>
          <w:sz w:val="24"/>
          <w:szCs w:val="24"/>
          <w:lang w:eastAsia="bg-BG"/>
        </w:rPr>
      </w:pPr>
      <w:r w:rsidRPr="008001E1">
        <w:rPr>
          <w:rFonts w:ascii="Times New Roman" w:hAnsi="Times New Roman"/>
          <w:sz w:val="24"/>
          <w:szCs w:val="24"/>
          <w:lang w:eastAsia="bg-BG"/>
        </w:rPr>
        <w:t>РИОСВ – Плевен.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РИОСВ-Плевен:</w:t>
      </w:r>
      <w:r w:rsidRPr="008001E1">
        <w:rPr>
          <w:rFonts w:ascii="Times New Roman" w:hAnsi="Times New Roman"/>
          <w:sz w:val="24"/>
          <w:szCs w:val="24"/>
          <w:u w:val="single"/>
          <w:lang w:eastAsia="bg-BG"/>
        </w:rPr>
        <w:t xml:space="preserve"> </w:t>
      </w:r>
      <w:r w:rsidRPr="008001E1">
        <w:rPr>
          <w:rFonts w:ascii="Times New Roman" w:hAnsi="Times New Roman"/>
          <w:color w:val="0563C1"/>
          <w:sz w:val="24"/>
          <w:szCs w:val="24"/>
          <w:u w:val="single"/>
          <w:lang w:eastAsia="bg-BG"/>
        </w:rPr>
        <w:t>https://riew-pleven.eu/</w:t>
      </w:r>
    </w:p>
    <w:p w:rsidR="008001E1" w:rsidRPr="008001E1" w:rsidRDefault="008001E1" w:rsidP="008001E1">
      <w:pPr>
        <w:spacing w:after="0" w:line="240" w:lineRule="auto"/>
        <w:ind w:left="720" w:hanging="720"/>
        <w:jc w:val="both"/>
        <w:rPr>
          <w:rFonts w:ascii="Times New Roman" w:hAnsi="Times New Roman"/>
          <w:color w:val="0563C1"/>
          <w:sz w:val="24"/>
          <w:szCs w:val="24"/>
          <w:u w:val="single"/>
          <w:lang w:eastAsia="bg-BG"/>
        </w:rPr>
      </w:pPr>
      <w:r w:rsidRPr="008001E1">
        <w:rPr>
          <w:rFonts w:ascii="Times New Roman" w:hAnsi="Times New Roman"/>
          <w:sz w:val="24"/>
          <w:szCs w:val="24"/>
          <w:lang w:eastAsia="bg-BG"/>
        </w:rPr>
        <w:t xml:space="preserve">Спиридонов Ж., Н. Спасов. 2011. Видра </w:t>
      </w:r>
      <w:r w:rsidRPr="008001E1">
        <w:rPr>
          <w:rFonts w:ascii="Times New Roman" w:hAnsi="Times New Roman"/>
          <w:i/>
          <w:sz w:val="24"/>
          <w:szCs w:val="24"/>
          <w:lang w:eastAsia="bg-BG"/>
        </w:rPr>
        <w:t>Lutra lutra</w:t>
      </w:r>
      <w:r w:rsidRPr="008001E1">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219">
        <w:r w:rsidRPr="008001E1">
          <w:rPr>
            <w:rFonts w:ascii="Times New Roman" w:hAnsi="Times New Roman"/>
            <w:color w:val="0563C1"/>
            <w:sz w:val="24"/>
            <w:szCs w:val="24"/>
            <w:u w:val="single"/>
            <w:lang w:eastAsia="bg-BG"/>
          </w:rPr>
          <w:t>http://e-ecodb.bas.bg/rdb/en/vol2/Lulutra.html</w:t>
        </w:r>
      </w:hyperlink>
    </w:p>
    <w:p w:rsidR="008001E1" w:rsidRPr="008001E1" w:rsidRDefault="008001E1" w:rsidP="008001E1">
      <w:pPr>
        <w:spacing w:after="0" w:line="240" w:lineRule="auto"/>
        <w:ind w:left="720" w:hanging="720"/>
        <w:jc w:val="both"/>
        <w:rPr>
          <w:rFonts w:ascii="Times New Roman" w:hAnsi="Times New Roman"/>
          <w:sz w:val="24"/>
          <w:szCs w:val="24"/>
          <w:lang w:eastAsia="bg-BG"/>
        </w:rPr>
      </w:pPr>
      <w:r w:rsidRPr="008001E1">
        <w:rPr>
          <w:rFonts w:ascii="Times New Roman" w:hAnsi="Times New Roman"/>
          <w:sz w:val="24"/>
          <w:szCs w:val="24"/>
          <w:lang w:eastAsia="bg-BG"/>
        </w:rPr>
        <w:t>Georgiev D. 2005. Habitats of the otter (</w:t>
      </w:r>
      <w:r w:rsidRPr="008001E1">
        <w:rPr>
          <w:rFonts w:ascii="Times New Roman" w:hAnsi="Times New Roman"/>
          <w:i/>
          <w:sz w:val="24"/>
          <w:szCs w:val="24"/>
          <w:lang w:eastAsia="bg-BG"/>
        </w:rPr>
        <w:t>Lutra lutra</w:t>
      </w:r>
      <w:r w:rsidRPr="008001E1">
        <w:rPr>
          <w:rFonts w:ascii="Times New Roman" w:hAnsi="Times New Roman"/>
          <w:sz w:val="24"/>
          <w:szCs w:val="24"/>
          <w:lang w:eastAsia="bg-BG"/>
        </w:rPr>
        <w:t xml:space="preserve"> L.) in some regions of Southern Bulgaria. IUCN Otter Specialist Group Bulletin, 22 (1): 6-13.</w:t>
      </w:r>
    </w:p>
    <w:p w:rsidR="008001E1" w:rsidRPr="008001E1" w:rsidRDefault="008001E1" w:rsidP="008001E1">
      <w:pPr>
        <w:spacing w:after="0" w:line="240" w:lineRule="auto"/>
        <w:ind w:left="720" w:hanging="720"/>
        <w:jc w:val="both"/>
        <w:rPr>
          <w:rFonts w:ascii="Times New Roman" w:hAnsi="Times New Roman"/>
          <w:sz w:val="24"/>
          <w:szCs w:val="24"/>
          <w:lang w:eastAsia="bg-BG"/>
        </w:rPr>
      </w:pPr>
      <w:r w:rsidRPr="008001E1">
        <w:rPr>
          <w:rFonts w:ascii="Times New Roman" w:hAnsi="Times New Roman"/>
          <w:sz w:val="24"/>
          <w:szCs w:val="24"/>
          <w:lang w:eastAsia="bg-BG"/>
        </w:rPr>
        <w:t xml:space="preserve">Georgiev D. 2006. Diet of the otter </w:t>
      </w:r>
      <w:r w:rsidRPr="008001E1">
        <w:rPr>
          <w:rFonts w:ascii="Times New Roman" w:hAnsi="Times New Roman"/>
          <w:i/>
          <w:sz w:val="24"/>
          <w:szCs w:val="24"/>
          <w:lang w:eastAsia="bg-BG"/>
        </w:rPr>
        <w:t>Lutra lutra</w:t>
      </w:r>
      <w:r w:rsidRPr="008001E1">
        <w:rPr>
          <w:rFonts w:ascii="Times New Roman" w:hAnsi="Times New Roman"/>
          <w:sz w:val="24"/>
          <w:szCs w:val="24"/>
          <w:lang w:eastAsia="bg-BG"/>
        </w:rPr>
        <w:t xml:space="preserve"> in different habitats of South-Eastern Bulgaria. IUCN Otter Specialist Group Bulletin, 23 (1): 4-10.</w:t>
      </w:r>
    </w:p>
    <w:p w:rsidR="008001E1" w:rsidRPr="008001E1" w:rsidRDefault="008001E1" w:rsidP="008001E1">
      <w:pPr>
        <w:spacing w:after="0" w:line="240" w:lineRule="auto"/>
        <w:ind w:left="720" w:hanging="720"/>
        <w:jc w:val="both"/>
        <w:rPr>
          <w:rFonts w:ascii="Times New Roman" w:hAnsi="Times New Roman"/>
          <w:sz w:val="24"/>
          <w:szCs w:val="24"/>
          <w:lang w:eastAsia="bg-BG"/>
        </w:rPr>
      </w:pPr>
      <w:r w:rsidRPr="008001E1">
        <w:rPr>
          <w:rFonts w:ascii="Times New Roman" w:hAnsi="Times New Roman"/>
          <w:sz w:val="24"/>
          <w:szCs w:val="24"/>
          <w:lang w:eastAsia="bg-BG"/>
        </w:rPr>
        <w:t>Georgiev D. 2007. Otters (</w:t>
      </w:r>
      <w:r w:rsidRPr="008001E1">
        <w:rPr>
          <w:rFonts w:ascii="Times New Roman" w:hAnsi="Times New Roman"/>
          <w:i/>
          <w:sz w:val="24"/>
          <w:szCs w:val="24"/>
          <w:lang w:eastAsia="bg-BG"/>
        </w:rPr>
        <w:t>Lutra lutra</w:t>
      </w:r>
      <w:r w:rsidRPr="008001E1">
        <w:rPr>
          <w:rFonts w:ascii="Times New Roman" w:hAnsi="Times New Roman"/>
          <w:sz w:val="24"/>
          <w:szCs w:val="24"/>
          <w:lang w:eastAsia="bg-BG"/>
        </w:rPr>
        <w:t xml:space="preserve"> L.) mortalities in Southern Bulgaria - A case study. - IUCN Otter Specialist Group Bulletin, 24 (1): 36-40.</w:t>
      </w:r>
    </w:p>
    <w:p w:rsidR="008001E1" w:rsidRPr="008001E1" w:rsidRDefault="008001E1" w:rsidP="008001E1">
      <w:pPr>
        <w:spacing w:after="0" w:line="259" w:lineRule="auto"/>
        <w:ind w:left="720" w:hanging="720"/>
        <w:jc w:val="both"/>
        <w:rPr>
          <w:rFonts w:ascii="Times New Roman" w:hAnsi="Times New Roman"/>
          <w:sz w:val="24"/>
          <w:szCs w:val="24"/>
          <w:lang w:eastAsia="bg-BG"/>
        </w:rPr>
      </w:pPr>
      <w:r w:rsidRPr="008001E1">
        <w:rPr>
          <w:rFonts w:ascii="Times New Roman" w:hAnsi="Times New Roman"/>
          <w:sz w:val="24"/>
          <w:szCs w:val="24"/>
          <w:highlight w:val="white"/>
          <w:lang w:eastAsia="bg-BG"/>
        </w:rPr>
        <w:t xml:space="preserve">JDS4 (2019-2020). Scientific report: A shared analysis of the Danube river. </w:t>
      </w:r>
      <w:hyperlink r:id="rId220">
        <w:r w:rsidRPr="008001E1">
          <w:rPr>
            <w:rFonts w:ascii="Times New Roman" w:hAnsi="Times New Roman"/>
            <w:sz w:val="24"/>
            <w:szCs w:val="24"/>
            <w:highlight w:val="white"/>
            <w:u w:val="single"/>
            <w:lang w:eastAsia="bg-BG"/>
          </w:rPr>
          <w:t>http://www.danubesurvey.org/jds4/publications/scientific-report</w:t>
        </w:r>
      </w:hyperlink>
    </w:p>
    <w:p w:rsidR="008001E1" w:rsidRPr="008001E1" w:rsidRDefault="008001E1" w:rsidP="008001E1">
      <w:pPr>
        <w:spacing w:after="0" w:line="240" w:lineRule="auto"/>
        <w:ind w:left="720" w:hanging="720"/>
        <w:jc w:val="both"/>
        <w:rPr>
          <w:rFonts w:ascii="Times New Roman" w:hAnsi="Times New Roman"/>
          <w:sz w:val="24"/>
          <w:szCs w:val="24"/>
          <w:lang w:eastAsia="bg-BG"/>
        </w:rPr>
      </w:pPr>
      <w:r w:rsidRPr="008001E1">
        <w:rPr>
          <w:rFonts w:ascii="Times New Roman" w:hAnsi="Times New Roman"/>
          <w:sz w:val="24"/>
          <w:szCs w:val="24"/>
          <w:lang w:eastAsia="bg-BG"/>
        </w:rPr>
        <w:t>Kruuk H. 2006. Otters: ecology, behaviour and conservation. Oxford University Press, 265 pp.</w:t>
      </w:r>
    </w:p>
    <w:p w:rsidR="008001E1" w:rsidRPr="008001E1" w:rsidRDefault="008001E1" w:rsidP="008001E1">
      <w:pPr>
        <w:spacing w:after="0" w:line="240" w:lineRule="auto"/>
        <w:ind w:left="720" w:hanging="720"/>
        <w:jc w:val="both"/>
        <w:rPr>
          <w:rFonts w:ascii="Times New Roman" w:hAnsi="Times New Roman"/>
          <w:b/>
          <w:sz w:val="24"/>
          <w:szCs w:val="24"/>
          <w:lang w:eastAsia="bg-BG"/>
        </w:rPr>
      </w:pPr>
    </w:p>
    <w:p w:rsidR="008001E1" w:rsidRPr="008001E1" w:rsidRDefault="008001E1" w:rsidP="008001E1">
      <w:pPr>
        <w:spacing w:after="0" w:line="240" w:lineRule="auto"/>
        <w:jc w:val="both"/>
        <w:rPr>
          <w:rFonts w:ascii="Times New Roman" w:hAnsi="Times New Roman"/>
          <w:sz w:val="24"/>
          <w:szCs w:val="24"/>
          <w:lang w:eastAsia="bg-BG"/>
        </w:rPr>
      </w:pPr>
      <w:r w:rsidRPr="008001E1">
        <w:rPr>
          <w:rFonts w:ascii="Times New Roman" w:hAnsi="Times New Roman"/>
          <w:i/>
          <w:sz w:val="24"/>
          <w:szCs w:val="24"/>
          <w:lang w:eastAsia="bg-BG"/>
        </w:rPr>
        <w:t>Автори</w:t>
      </w:r>
      <w:r w:rsidRPr="008001E1">
        <w:rPr>
          <w:rFonts w:ascii="Times New Roman" w:hAnsi="Times New Roman"/>
          <w:sz w:val="24"/>
          <w:szCs w:val="24"/>
          <w:lang w:eastAsia="bg-BG"/>
        </w:rPr>
        <w:t>:</w:t>
      </w:r>
      <w:r w:rsidRPr="008001E1">
        <w:rPr>
          <w:rFonts w:ascii="Times New Roman" w:hAnsi="Times New Roman"/>
          <w:b/>
          <w:sz w:val="24"/>
          <w:szCs w:val="24"/>
          <w:lang w:eastAsia="bg-BG"/>
        </w:rPr>
        <w:t xml:space="preserve"> </w:t>
      </w:r>
      <w:r w:rsidRPr="008001E1">
        <w:rPr>
          <w:rFonts w:ascii="Times New Roman" w:hAnsi="Times New Roman"/>
          <w:sz w:val="24"/>
          <w:szCs w:val="24"/>
          <w:lang w:eastAsia="bg-BG"/>
        </w:rPr>
        <w:t>Йордан Кошев, Мария Качамакова, Благов</w:t>
      </w:r>
      <w:r w:rsidR="00BD0352">
        <w:rPr>
          <w:rFonts w:ascii="Times New Roman" w:hAnsi="Times New Roman"/>
          <w:sz w:val="24"/>
          <w:szCs w:val="24"/>
          <w:lang w:eastAsia="bg-BG"/>
        </w:rPr>
        <w:t>еста Димитрова, Дилян Георгиев</w:t>
      </w:r>
    </w:p>
    <w:p w:rsidR="008001E1" w:rsidRDefault="008001E1" w:rsidP="004746F0">
      <w:pPr>
        <w:rPr>
          <w:rFonts w:ascii="Times New Roman" w:hAnsi="Times New Roman"/>
          <w:color w:val="1F497D" w:themeColor="text2"/>
          <w:sz w:val="28"/>
          <w:szCs w:val="28"/>
        </w:rPr>
      </w:pPr>
    </w:p>
    <w:p w:rsidR="00501D28" w:rsidRPr="008001E1" w:rsidRDefault="00501D28" w:rsidP="004746F0">
      <w:pPr>
        <w:rPr>
          <w:rFonts w:ascii="Times New Roman" w:hAnsi="Times New Roman"/>
          <w:color w:val="1F497D" w:themeColor="text2"/>
          <w:sz w:val="28"/>
          <w:szCs w:val="28"/>
        </w:rPr>
      </w:pPr>
    </w:p>
    <w:p w:rsidR="004746F0" w:rsidRDefault="00F54975" w:rsidP="007E046E">
      <w:pPr>
        <w:outlineLvl w:val="1"/>
        <w:rPr>
          <w:rFonts w:ascii="Times New Roman" w:hAnsi="Times New Roman"/>
          <w:i/>
          <w:color w:val="1F497D" w:themeColor="text2"/>
          <w:sz w:val="28"/>
          <w:szCs w:val="28"/>
        </w:rPr>
      </w:pPr>
      <w:bookmarkStart w:id="77" w:name="_Toc88998093"/>
      <w:r>
        <w:rPr>
          <w:rFonts w:ascii="Times New Roman" w:hAnsi="Times New Roman"/>
          <w:color w:val="1F497D" w:themeColor="text2"/>
          <w:sz w:val="28"/>
          <w:szCs w:val="28"/>
        </w:rPr>
        <w:lastRenderedPageBreak/>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2609 </w:t>
      </w:r>
      <w:r w:rsidR="004746F0" w:rsidRPr="00F54975">
        <w:rPr>
          <w:rFonts w:ascii="Times New Roman" w:hAnsi="Times New Roman"/>
          <w:i/>
          <w:color w:val="1F497D" w:themeColor="text2"/>
          <w:sz w:val="28"/>
          <w:szCs w:val="28"/>
          <w:lang w:val="en-US"/>
        </w:rPr>
        <w:t>Mesocricetus newtoni</w:t>
      </w:r>
      <w:bookmarkEnd w:id="77"/>
    </w:p>
    <w:p w:rsidR="008001E1" w:rsidRPr="008001E1" w:rsidRDefault="008001E1" w:rsidP="008001E1">
      <w:pPr>
        <w:spacing w:after="0" w:line="240" w:lineRule="auto"/>
        <w:rPr>
          <w:rFonts w:ascii="Times New Roman" w:eastAsia="Calibri" w:hAnsi="Times New Roman"/>
          <w:b/>
          <w:color w:val="000000"/>
          <w:sz w:val="24"/>
          <w:szCs w:val="24"/>
          <w:lang w:val="en-US" w:eastAsia="bg-BG"/>
        </w:rPr>
      </w:pPr>
      <w:r w:rsidRPr="008001E1">
        <w:rPr>
          <w:rFonts w:ascii="Times New Roman" w:eastAsia="Calibri" w:hAnsi="Times New Roman"/>
          <w:b/>
          <w:bCs/>
          <w:sz w:val="24"/>
          <w:szCs w:val="24"/>
          <w:lang w:val="en-US"/>
        </w:rPr>
        <w:t>1. Код и наименование на вида</w:t>
      </w:r>
      <w:r w:rsidRPr="008001E1">
        <w:rPr>
          <w:rFonts w:ascii="Times New Roman" w:eastAsia="Calibri" w:hAnsi="Times New Roman"/>
          <w:sz w:val="24"/>
          <w:szCs w:val="24"/>
          <w:lang w:val="en-US"/>
        </w:rPr>
        <w:t>:</w:t>
      </w:r>
      <w:r w:rsidRPr="008001E1">
        <w:rPr>
          <w:rFonts w:ascii="Times New Roman" w:eastAsia="Calibri" w:hAnsi="Times New Roman"/>
          <w:b/>
          <w:color w:val="000000"/>
          <w:sz w:val="24"/>
          <w:szCs w:val="24"/>
          <w:lang w:val="en-US" w:eastAsia="bg-BG"/>
        </w:rPr>
        <w:t xml:space="preserve"> </w:t>
      </w:r>
      <w:r w:rsidRPr="008001E1">
        <w:rPr>
          <w:rFonts w:ascii="Times New Roman" w:eastAsia="Calibri" w:hAnsi="Times New Roman"/>
          <w:color w:val="000000"/>
          <w:sz w:val="24"/>
          <w:szCs w:val="24"/>
          <w:lang w:val="en-US" w:eastAsia="bg-BG"/>
        </w:rPr>
        <w:t xml:space="preserve">2609 </w:t>
      </w:r>
      <w:r w:rsidRPr="008001E1">
        <w:rPr>
          <w:rFonts w:ascii="Times New Roman" w:eastAsia="Calibri" w:hAnsi="Times New Roman"/>
          <w:i/>
          <w:color w:val="000000"/>
          <w:sz w:val="24"/>
          <w:szCs w:val="24"/>
          <w:lang w:val="en-US" w:eastAsia="bg-BG"/>
        </w:rPr>
        <w:t>Mes</w:t>
      </w:r>
      <w:r w:rsidR="00BD0352">
        <w:rPr>
          <w:rFonts w:ascii="Times New Roman" w:eastAsia="Calibri" w:hAnsi="Times New Roman"/>
          <w:i/>
          <w:color w:val="000000"/>
          <w:sz w:val="24"/>
          <w:szCs w:val="24"/>
          <w:lang w:eastAsia="bg-BG"/>
        </w:rPr>
        <w:t>о</w:t>
      </w:r>
      <w:r w:rsidRPr="008001E1">
        <w:rPr>
          <w:rFonts w:ascii="Times New Roman" w:eastAsia="Calibri" w:hAnsi="Times New Roman"/>
          <w:i/>
          <w:color w:val="000000"/>
          <w:sz w:val="24"/>
          <w:szCs w:val="24"/>
          <w:lang w:val="en-US" w:eastAsia="bg-BG"/>
        </w:rPr>
        <w:t>cricetus newtoni</w:t>
      </w:r>
      <w:r w:rsidRPr="008001E1">
        <w:rPr>
          <w:rFonts w:ascii="Times New Roman" w:eastAsia="Calibri" w:hAnsi="Times New Roman"/>
          <w:color w:val="000000"/>
          <w:sz w:val="24"/>
          <w:szCs w:val="24"/>
          <w:lang w:val="en-US" w:eastAsia="bg-BG"/>
        </w:rPr>
        <w:t xml:space="preserve"> - Добруджански хомяк</w:t>
      </w:r>
    </w:p>
    <w:p w:rsidR="008001E1" w:rsidRPr="008001E1" w:rsidRDefault="008001E1" w:rsidP="00BD0352">
      <w:pPr>
        <w:spacing w:before="120" w:after="0" w:line="240" w:lineRule="auto"/>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2. Кратка характеристика на целевия обект</w:t>
      </w:r>
    </w:p>
    <w:p w:rsidR="008001E1" w:rsidRPr="008001E1" w:rsidRDefault="008001E1" w:rsidP="008001E1">
      <w:pPr>
        <w:spacing w:after="0" w:line="240" w:lineRule="auto"/>
        <w:ind w:firstLine="709"/>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Гризач, представител на сем. Хомякови (Cricetidaedae). Прилича на обикновения хомяк (</w:t>
      </w:r>
      <w:r w:rsidRPr="008001E1">
        <w:rPr>
          <w:rFonts w:ascii="Times New Roman" w:eastAsia="Calibri" w:hAnsi="Times New Roman"/>
          <w:i/>
          <w:sz w:val="24"/>
          <w:szCs w:val="24"/>
          <w:lang w:val="en-US"/>
        </w:rPr>
        <w:t>Cricetus cricetus</w:t>
      </w:r>
      <w:r w:rsidRPr="008001E1">
        <w:rPr>
          <w:rFonts w:ascii="Times New Roman" w:eastAsia="Calibri" w:hAnsi="Times New Roman"/>
          <w:sz w:val="24"/>
          <w:szCs w:val="24"/>
          <w:lang w:val="en-US"/>
        </w:rPr>
        <w:t xml:space="preserve">), но се отличава с по-малките си размери, по-късата си опашка и светлия корем (тъмни са само гърдите). Отстрани на бузите има по една коса черна ивица (отдолу нагоре към врата) от двете страни, на която са разположени ярко изразени златистожълти пояси. Окраската на гърба е сивкаво-охристо-кафява, а на коремната страна – по-светлопепеляво-сива. Отстрани на тялото окраската е още по-светла (Попов 2007, Кошев 2012). </w:t>
      </w:r>
    </w:p>
    <w:p w:rsidR="008001E1" w:rsidRPr="008001E1" w:rsidRDefault="008001E1" w:rsidP="008001E1">
      <w:pPr>
        <w:spacing w:after="0" w:line="240" w:lineRule="auto"/>
        <w:ind w:firstLine="709"/>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Обитава територии със смесено ползване (земеделски земи с малки парцели и разнообразни  култури, земеделски земи със значителен дял на естествената растителност), целини, люцернови и житни площи в територии с дълбоки почви (над 50-100 см) и ниско ниво на подпочвените води (Цингарска 2009, Попов 2012, Simeonovska-Nikolova, Dekov 2013).</w:t>
      </w:r>
    </w:p>
    <w:p w:rsidR="008001E1" w:rsidRPr="008001E1" w:rsidRDefault="008001E1" w:rsidP="008001E1">
      <w:pPr>
        <w:spacing w:after="0" w:line="240" w:lineRule="auto"/>
        <w:ind w:firstLine="709"/>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Добруджанският хомяк е със статус „уязвим“ в червената книга на България (Попов 2012).</w:t>
      </w:r>
    </w:p>
    <w:p w:rsidR="008001E1" w:rsidRPr="008001E1" w:rsidRDefault="008001E1" w:rsidP="008001E1">
      <w:pPr>
        <w:spacing w:after="0" w:line="240" w:lineRule="auto"/>
        <w:ind w:left="360"/>
        <w:jc w:val="both"/>
        <w:rPr>
          <w:rFonts w:ascii="Times New Roman" w:eastAsia="Calibri" w:hAnsi="Times New Roman"/>
          <w:sz w:val="24"/>
          <w:szCs w:val="24"/>
          <w:lang w:val="en-US"/>
        </w:rPr>
      </w:pPr>
    </w:p>
    <w:p w:rsidR="008001E1" w:rsidRPr="008001E1" w:rsidRDefault="008001E1" w:rsidP="008001E1">
      <w:pPr>
        <w:spacing w:after="0" w:line="240" w:lineRule="auto"/>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3. Състояние на биогеографско ниво и разпространение в мрежата</w:t>
      </w:r>
    </w:p>
    <w:p w:rsidR="008001E1" w:rsidRPr="008001E1" w:rsidRDefault="008001E1" w:rsidP="008001E1">
      <w:pPr>
        <w:spacing w:after="0" w:line="240" w:lineRule="auto"/>
        <w:ind w:firstLine="709"/>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През периода 2007-2012 при проучването свързано с чл. 17 от Директивата за местообитанията (92/43/ЕИО) видът е</w:t>
      </w:r>
      <w:r w:rsidR="00787DD4">
        <w:rPr>
          <w:rFonts w:ascii="Times New Roman" w:eastAsia="Calibri" w:hAnsi="Times New Roman"/>
          <w:sz w:val="24"/>
          <w:szCs w:val="24"/>
          <w:lang w:val="en-US"/>
        </w:rPr>
        <w:t xml:space="preserve"> оценен по всички показатели в </w:t>
      </w:r>
      <w:r w:rsidR="00787DD4">
        <w:rPr>
          <w:rFonts w:ascii="Times New Roman" w:eastAsia="Calibri" w:hAnsi="Times New Roman"/>
          <w:sz w:val="24"/>
          <w:szCs w:val="24"/>
        </w:rPr>
        <w:t>К</w:t>
      </w:r>
      <w:r w:rsidR="00787DD4">
        <w:rPr>
          <w:rFonts w:ascii="Times New Roman" w:eastAsia="Calibri" w:hAnsi="Times New Roman"/>
          <w:sz w:val="24"/>
          <w:szCs w:val="24"/>
          <w:lang w:val="en-US"/>
        </w:rPr>
        <w:t xml:space="preserve">онтинентален и </w:t>
      </w:r>
      <w:r w:rsidR="00787DD4">
        <w:rPr>
          <w:rFonts w:ascii="Times New Roman" w:eastAsia="Calibri" w:hAnsi="Times New Roman"/>
          <w:sz w:val="24"/>
          <w:szCs w:val="24"/>
        </w:rPr>
        <w:t>Ч</w:t>
      </w:r>
      <w:r w:rsidRPr="008001E1">
        <w:rPr>
          <w:rFonts w:ascii="Times New Roman" w:eastAsia="Calibri" w:hAnsi="Times New Roman"/>
          <w:sz w:val="24"/>
          <w:szCs w:val="24"/>
          <w:lang w:val="en-US"/>
        </w:rPr>
        <w:t xml:space="preserve">ерноморски биогеографски </w:t>
      </w:r>
      <w:r w:rsidR="00787DD4">
        <w:rPr>
          <w:rFonts w:ascii="Times New Roman" w:eastAsia="Calibri" w:hAnsi="Times New Roman"/>
          <w:sz w:val="24"/>
          <w:szCs w:val="24"/>
        </w:rPr>
        <w:t>регион</w:t>
      </w:r>
      <w:r w:rsidRPr="008001E1">
        <w:rPr>
          <w:rFonts w:ascii="Times New Roman" w:eastAsia="Calibri" w:hAnsi="Times New Roman"/>
          <w:sz w:val="24"/>
          <w:szCs w:val="24"/>
          <w:lang w:val="en-US"/>
        </w:rPr>
        <w:t xml:space="preserve"> в „Благоприятно“ природозащитно състояние. </w:t>
      </w:r>
    </w:p>
    <w:p w:rsidR="008001E1" w:rsidRPr="008001E1" w:rsidRDefault="008001E1" w:rsidP="008001E1">
      <w:pPr>
        <w:spacing w:after="0" w:line="240" w:lineRule="auto"/>
        <w:jc w:val="both"/>
        <w:rPr>
          <w:rFonts w:ascii="Times New Roman" w:eastAsia="Calibri" w:hAnsi="Times New Roman"/>
          <w:color w:val="0563C1"/>
          <w:sz w:val="24"/>
          <w:szCs w:val="24"/>
          <w:u w:val="single"/>
          <w:lang w:val="en-US"/>
        </w:rPr>
      </w:pPr>
      <w:r w:rsidRPr="008001E1">
        <w:rPr>
          <w:rFonts w:ascii="Times New Roman" w:eastAsia="Calibri" w:hAnsi="Times New Roman"/>
          <w:sz w:val="24"/>
          <w:szCs w:val="24"/>
          <w:lang w:val="en-US"/>
        </w:rPr>
        <w:t xml:space="preserve">В периода 2013-2018 видът е оценен в „неблагоприятно-незадоволително състояние“ с неблагоприятна перспектива. Източник на информацията: </w:t>
      </w:r>
      <w:hyperlink r:id="rId221" w:history="1">
        <w:r w:rsidRPr="008001E1">
          <w:rPr>
            <w:rFonts w:ascii="Times New Roman" w:eastAsia="Calibri" w:hAnsi="Times New Roman"/>
            <w:color w:val="0563C1"/>
            <w:sz w:val="24"/>
            <w:szCs w:val="24"/>
            <w:u w:val="single"/>
            <w:lang w:val="en-US"/>
          </w:rPr>
          <w:t>https://nature-art17.eionet.europa.eu/article17/species/report/</w:t>
        </w:r>
      </w:hyperlink>
    </w:p>
    <w:p w:rsidR="008001E1" w:rsidRPr="008001E1" w:rsidRDefault="008001E1" w:rsidP="008001E1">
      <w:pPr>
        <w:spacing w:after="0" w:line="240" w:lineRule="auto"/>
        <w:ind w:firstLine="709"/>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Според този доклад, основната антропогенна преса и заплахи могат да бъдат резюмирани до следните типове:</w:t>
      </w:r>
    </w:p>
    <w:p w:rsidR="008001E1" w:rsidRPr="008001E1" w:rsidRDefault="008001E1" w:rsidP="008001E1">
      <w:pPr>
        <w:spacing w:after="0" w:line="240" w:lineRule="auto"/>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а) Антропогенен натиск значение/въздействие</w:t>
      </w:r>
    </w:p>
    <w:p w:rsidR="008001E1" w:rsidRPr="008001E1" w:rsidRDefault="008001E1" w:rsidP="008001E1">
      <w:pPr>
        <w:spacing w:after="0" w:line="240" w:lineRule="auto"/>
        <w:ind w:left="630" w:hanging="360"/>
        <w:jc w:val="both"/>
        <w:rPr>
          <w:rFonts w:ascii="Times New Roman" w:eastAsia="Calibri" w:hAnsi="Times New Roman"/>
          <w:sz w:val="24"/>
          <w:szCs w:val="24"/>
          <w:lang w:val="en-US"/>
        </w:rPr>
      </w:pPr>
      <w:r w:rsidRPr="008001E1">
        <w:rPr>
          <w:rFonts w:ascii="Times New Roman" w:eastAsia="Calibri" w:hAnsi="Times New Roman"/>
          <w:sz w:val="24"/>
          <w:szCs w:val="24"/>
          <w:lang w:val="en-US"/>
        </w:rPr>
        <w:t>A01 - Преобразуване в земеделска земя (с изключение на отводняване и изгаряне). H - Високо значение/въздействие.</w:t>
      </w:r>
    </w:p>
    <w:p w:rsidR="008001E1" w:rsidRPr="008001E1" w:rsidRDefault="008001E1" w:rsidP="008001E1">
      <w:pPr>
        <w:spacing w:after="0" w:line="240" w:lineRule="auto"/>
        <w:ind w:left="630" w:hanging="360"/>
        <w:jc w:val="both"/>
        <w:rPr>
          <w:rFonts w:ascii="Times New Roman" w:eastAsia="Calibri" w:hAnsi="Times New Roman"/>
          <w:sz w:val="24"/>
          <w:szCs w:val="24"/>
          <w:lang w:val="en-US"/>
        </w:rPr>
      </w:pPr>
      <w:r w:rsidRPr="008001E1">
        <w:rPr>
          <w:rFonts w:ascii="Times New Roman" w:eastAsia="Calibri" w:hAnsi="Times New Roman"/>
          <w:sz w:val="24"/>
          <w:szCs w:val="24"/>
          <w:lang w:val="en-US"/>
        </w:rPr>
        <w:t>A11 - Опожаряване за селското стопанство. M - Средно значение/въздействие.</w:t>
      </w:r>
    </w:p>
    <w:p w:rsidR="008001E1" w:rsidRPr="008001E1" w:rsidRDefault="008001E1" w:rsidP="008001E1">
      <w:pPr>
        <w:spacing w:after="0" w:line="240" w:lineRule="auto"/>
        <w:ind w:left="630" w:hanging="360"/>
        <w:jc w:val="both"/>
        <w:rPr>
          <w:rFonts w:ascii="Times New Roman" w:eastAsia="Calibri" w:hAnsi="Times New Roman"/>
          <w:sz w:val="24"/>
          <w:szCs w:val="24"/>
          <w:lang w:val="en-US"/>
        </w:rPr>
      </w:pPr>
      <w:r w:rsidRPr="008001E1">
        <w:rPr>
          <w:rFonts w:ascii="Times New Roman" w:eastAsia="Calibri" w:hAnsi="Times New Roman"/>
          <w:sz w:val="24"/>
          <w:szCs w:val="24"/>
          <w:lang w:val="en-US"/>
        </w:rPr>
        <w:t>A18 - Напояване на земеделска земя. M - Средна значимост/въздействие.</w:t>
      </w:r>
    </w:p>
    <w:p w:rsidR="008001E1" w:rsidRPr="008001E1" w:rsidRDefault="008001E1" w:rsidP="008001E1">
      <w:pPr>
        <w:spacing w:after="0" w:line="240" w:lineRule="auto"/>
        <w:ind w:left="630" w:hanging="360"/>
        <w:jc w:val="both"/>
        <w:rPr>
          <w:rFonts w:ascii="Times New Roman" w:eastAsia="Calibri" w:hAnsi="Times New Roman"/>
          <w:sz w:val="24"/>
          <w:szCs w:val="24"/>
          <w:lang w:val="en-US"/>
        </w:rPr>
      </w:pPr>
      <w:r w:rsidRPr="008001E1">
        <w:rPr>
          <w:rFonts w:ascii="Times New Roman" w:eastAsia="Calibri" w:hAnsi="Times New Roman"/>
          <w:sz w:val="24"/>
          <w:szCs w:val="24"/>
          <w:lang w:val="en-US"/>
        </w:rPr>
        <w:t>A21 - Използване на химикали за растителна защита в селското стопанство. H - Голямо значение/въздействие.</w:t>
      </w:r>
    </w:p>
    <w:p w:rsidR="008001E1" w:rsidRPr="008001E1" w:rsidRDefault="008001E1" w:rsidP="008001E1">
      <w:pPr>
        <w:spacing w:after="0" w:line="240" w:lineRule="auto"/>
        <w:ind w:left="630" w:hanging="360"/>
        <w:jc w:val="both"/>
        <w:rPr>
          <w:rFonts w:ascii="Times New Roman" w:eastAsia="Calibri" w:hAnsi="Times New Roman"/>
          <w:sz w:val="24"/>
          <w:szCs w:val="24"/>
          <w:lang w:val="en-US"/>
        </w:rPr>
      </w:pPr>
      <w:r w:rsidRPr="008001E1">
        <w:rPr>
          <w:rFonts w:ascii="Times New Roman" w:eastAsia="Calibri" w:hAnsi="Times New Roman"/>
          <w:sz w:val="24"/>
          <w:szCs w:val="24"/>
          <w:lang w:val="en-US"/>
        </w:rPr>
        <w:t>A35 - Селскостопански култури за производство на възобновяема енергия. H - Голямо значение/въздействие.</w:t>
      </w:r>
    </w:p>
    <w:p w:rsidR="008001E1" w:rsidRPr="008001E1" w:rsidRDefault="008001E1" w:rsidP="008001E1">
      <w:pPr>
        <w:spacing w:after="0" w:line="240" w:lineRule="auto"/>
        <w:ind w:left="630" w:hanging="360"/>
        <w:jc w:val="both"/>
        <w:rPr>
          <w:rFonts w:ascii="Times New Roman" w:eastAsia="Calibri" w:hAnsi="Times New Roman"/>
          <w:sz w:val="24"/>
          <w:szCs w:val="24"/>
          <w:lang w:val="en-US"/>
        </w:rPr>
      </w:pPr>
      <w:r w:rsidRPr="008001E1">
        <w:rPr>
          <w:rFonts w:ascii="Times New Roman" w:eastAsia="Calibri" w:hAnsi="Times New Roman"/>
          <w:sz w:val="24"/>
          <w:szCs w:val="24"/>
          <w:lang w:val="en-US"/>
        </w:rPr>
        <w:t>B01 - Преобразуване в гора от други ползвания на земя или залесяване (с изключение на отводняване). M - Средна значимост/въздействие.</w:t>
      </w:r>
    </w:p>
    <w:p w:rsidR="008001E1" w:rsidRPr="008001E1" w:rsidRDefault="008001E1" w:rsidP="008001E1">
      <w:pPr>
        <w:spacing w:after="0" w:line="240" w:lineRule="auto"/>
        <w:ind w:left="630" w:hanging="360"/>
        <w:jc w:val="both"/>
        <w:rPr>
          <w:rFonts w:ascii="Times New Roman" w:eastAsia="Calibri" w:hAnsi="Times New Roman"/>
          <w:sz w:val="24"/>
          <w:szCs w:val="24"/>
          <w:lang w:val="en-US"/>
        </w:rPr>
      </w:pPr>
      <w:r w:rsidRPr="008001E1">
        <w:rPr>
          <w:rFonts w:ascii="Times New Roman" w:eastAsia="Calibri" w:hAnsi="Times New Roman"/>
          <w:sz w:val="24"/>
          <w:szCs w:val="24"/>
          <w:lang w:val="en-US"/>
        </w:rPr>
        <w:t>E01 - Пътища, пътеки, железопътни линии и свързаната с тях инфраструктура (напр. мостове, виадукти, тунели). M - Средна значимост/въздействие.</w:t>
      </w:r>
    </w:p>
    <w:p w:rsidR="008001E1" w:rsidRPr="008001E1" w:rsidRDefault="008001E1" w:rsidP="008001E1">
      <w:pPr>
        <w:spacing w:after="0" w:line="240" w:lineRule="auto"/>
        <w:ind w:left="630" w:hanging="360"/>
        <w:jc w:val="both"/>
        <w:rPr>
          <w:rFonts w:ascii="Times New Roman" w:eastAsia="Calibri" w:hAnsi="Times New Roman"/>
          <w:sz w:val="24"/>
          <w:szCs w:val="24"/>
          <w:lang w:val="en-US"/>
        </w:rPr>
      </w:pPr>
      <w:r w:rsidRPr="008001E1">
        <w:rPr>
          <w:rFonts w:ascii="Times New Roman" w:eastAsia="Calibri" w:hAnsi="Times New Roman"/>
          <w:sz w:val="24"/>
          <w:szCs w:val="24"/>
          <w:lang w:val="en-US"/>
        </w:rPr>
        <w:t>J04 - Замърсяване на почвата със смесени източници и твърди отпадъци (с изключение на заустванията). M - Средна значимост/въздействие.</w:t>
      </w:r>
    </w:p>
    <w:p w:rsidR="008001E1" w:rsidRPr="008001E1" w:rsidRDefault="008001E1" w:rsidP="008001E1">
      <w:pPr>
        <w:spacing w:after="0" w:line="240" w:lineRule="auto"/>
        <w:ind w:left="630" w:hanging="360"/>
        <w:jc w:val="both"/>
        <w:rPr>
          <w:rFonts w:ascii="Times New Roman" w:eastAsia="Calibri" w:hAnsi="Times New Roman"/>
          <w:sz w:val="24"/>
          <w:szCs w:val="24"/>
          <w:lang w:val="en-US"/>
        </w:rPr>
      </w:pPr>
      <w:r w:rsidRPr="008001E1">
        <w:rPr>
          <w:rFonts w:ascii="Times New Roman" w:eastAsia="Calibri" w:hAnsi="Times New Roman"/>
          <w:sz w:val="24"/>
          <w:szCs w:val="24"/>
          <w:lang w:val="en-US"/>
        </w:rPr>
        <w:t>M08 - Наводнение (естествени процеси). M - Средна значимост/въздействие.</w:t>
      </w:r>
    </w:p>
    <w:p w:rsidR="008001E1" w:rsidRPr="008001E1" w:rsidRDefault="008001E1" w:rsidP="008001E1">
      <w:pPr>
        <w:spacing w:after="0" w:line="240" w:lineRule="auto"/>
        <w:ind w:left="630" w:hanging="360"/>
        <w:jc w:val="both"/>
        <w:rPr>
          <w:rFonts w:ascii="Times New Roman" w:eastAsia="Calibri" w:hAnsi="Times New Roman"/>
          <w:sz w:val="24"/>
          <w:szCs w:val="24"/>
          <w:lang w:val="en-US"/>
        </w:rPr>
      </w:pPr>
      <w:r w:rsidRPr="008001E1">
        <w:rPr>
          <w:rFonts w:ascii="Times New Roman" w:eastAsia="Calibri" w:hAnsi="Times New Roman"/>
          <w:sz w:val="24"/>
          <w:szCs w:val="24"/>
          <w:lang w:val="en-US"/>
        </w:rPr>
        <w:t>N03 - Увеличаване или изменение на валежите поради изменението на климата. M - Средна значимост/въздействие.</w:t>
      </w:r>
    </w:p>
    <w:p w:rsidR="008001E1" w:rsidRPr="008001E1" w:rsidRDefault="008001E1" w:rsidP="008001E1">
      <w:pPr>
        <w:spacing w:after="0" w:line="240" w:lineRule="auto"/>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а) Заплахи за вида и значение/въздействие</w:t>
      </w:r>
    </w:p>
    <w:p w:rsidR="008001E1" w:rsidRPr="008001E1" w:rsidRDefault="008001E1" w:rsidP="008001E1">
      <w:pPr>
        <w:spacing w:after="0" w:line="240" w:lineRule="auto"/>
        <w:ind w:left="900" w:hanging="450"/>
        <w:jc w:val="both"/>
        <w:rPr>
          <w:rFonts w:ascii="Times New Roman" w:eastAsia="Calibri" w:hAnsi="Times New Roman"/>
          <w:sz w:val="24"/>
          <w:szCs w:val="24"/>
          <w:lang w:val="en-US"/>
        </w:rPr>
      </w:pPr>
      <w:r w:rsidRPr="008001E1">
        <w:rPr>
          <w:rFonts w:ascii="Times New Roman" w:eastAsia="Calibri" w:hAnsi="Times New Roman"/>
          <w:sz w:val="24"/>
          <w:szCs w:val="24"/>
          <w:lang w:val="en-US"/>
        </w:rPr>
        <w:t>A01 - Преобразуване в земеделска земя. (с изключение на отводняване и изгаряне) H - Високо значение/въздействие.</w:t>
      </w:r>
    </w:p>
    <w:p w:rsidR="008001E1" w:rsidRPr="008001E1" w:rsidRDefault="008001E1" w:rsidP="008001E1">
      <w:pPr>
        <w:spacing w:after="0" w:line="240" w:lineRule="auto"/>
        <w:ind w:left="900" w:hanging="450"/>
        <w:jc w:val="both"/>
        <w:rPr>
          <w:rFonts w:ascii="Times New Roman" w:eastAsia="Calibri" w:hAnsi="Times New Roman"/>
          <w:sz w:val="24"/>
          <w:szCs w:val="24"/>
          <w:lang w:val="en-US"/>
        </w:rPr>
      </w:pPr>
      <w:r w:rsidRPr="008001E1">
        <w:rPr>
          <w:rFonts w:ascii="Times New Roman" w:eastAsia="Calibri" w:hAnsi="Times New Roman"/>
          <w:sz w:val="24"/>
          <w:szCs w:val="24"/>
          <w:lang w:val="en-US"/>
        </w:rPr>
        <w:lastRenderedPageBreak/>
        <w:t>A11 – Опожаряване за нуждите на селското стопанство. M - Средно значение/въздействие.</w:t>
      </w:r>
    </w:p>
    <w:p w:rsidR="008001E1" w:rsidRPr="008001E1" w:rsidRDefault="008001E1" w:rsidP="008001E1">
      <w:pPr>
        <w:spacing w:after="0" w:line="240" w:lineRule="auto"/>
        <w:ind w:left="900" w:hanging="450"/>
        <w:jc w:val="both"/>
        <w:rPr>
          <w:rFonts w:ascii="Times New Roman" w:eastAsia="Calibri" w:hAnsi="Times New Roman"/>
          <w:sz w:val="24"/>
          <w:szCs w:val="24"/>
          <w:lang w:val="en-US"/>
        </w:rPr>
      </w:pPr>
      <w:r w:rsidRPr="008001E1">
        <w:rPr>
          <w:rFonts w:ascii="Times New Roman" w:eastAsia="Calibri" w:hAnsi="Times New Roman"/>
          <w:sz w:val="24"/>
          <w:szCs w:val="24"/>
          <w:lang w:val="en-US"/>
        </w:rPr>
        <w:t>A18 - Напояване на земеделска земя. M - Средна значимост/въздействие.</w:t>
      </w:r>
    </w:p>
    <w:p w:rsidR="008001E1" w:rsidRPr="008001E1" w:rsidRDefault="008001E1" w:rsidP="008001E1">
      <w:pPr>
        <w:spacing w:after="0" w:line="240" w:lineRule="auto"/>
        <w:ind w:left="900" w:hanging="450"/>
        <w:jc w:val="both"/>
        <w:rPr>
          <w:rFonts w:ascii="Times New Roman" w:eastAsia="Calibri" w:hAnsi="Times New Roman"/>
          <w:sz w:val="24"/>
          <w:szCs w:val="24"/>
          <w:lang w:val="en-US"/>
        </w:rPr>
      </w:pPr>
      <w:r w:rsidRPr="008001E1">
        <w:rPr>
          <w:rFonts w:ascii="Times New Roman" w:eastAsia="Calibri" w:hAnsi="Times New Roman"/>
          <w:sz w:val="24"/>
          <w:szCs w:val="24"/>
          <w:lang w:val="en-US"/>
        </w:rPr>
        <w:t>A21 - Използване на химикали за растителна защита в селското стопанство. H - Голямо значение/въздействие.</w:t>
      </w:r>
    </w:p>
    <w:p w:rsidR="008001E1" w:rsidRPr="008001E1" w:rsidRDefault="008001E1" w:rsidP="008001E1">
      <w:pPr>
        <w:spacing w:after="0" w:line="240" w:lineRule="auto"/>
        <w:ind w:left="900" w:hanging="450"/>
        <w:jc w:val="both"/>
        <w:rPr>
          <w:rFonts w:ascii="Times New Roman" w:eastAsia="Calibri" w:hAnsi="Times New Roman"/>
          <w:sz w:val="24"/>
          <w:szCs w:val="24"/>
          <w:lang w:val="en-US"/>
        </w:rPr>
      </w:pPr>
      <w:r w:rsidRPr="008001E1">
        <w:rPr>
          <w:rFonts w:ascii="Times New Roman" w:eastAsia="Calibri" w:hAnsi="Times New Roman"/>
          <w:sz w:val="24"/>
          <w:szCs w:val="24"/>
          <w:lang w:val="en-US"/>
        </w:rPr>
        <w:t>A35 - Селскостопански култури за производство на възобновяема енергия. H - Голямо значение/въздействие.</w:t>
      </w:r>
    </w:p>
    <w:p w:rsidR="008001E1" w:rsidRPr="008001E1" w:rsidRDefault="008001E1" w:rsidP="008001E1">
      <w:pPr>
        <w:spacing w:after="0" w:line="240" w:lineRule="auto"/>
        <w:ind w:left="900" w:hanging="450"/>
        <w:jc w:val="both"/>
        <w:rPr>
          <w:rFonts w:ascii="Times New Roman" w:eastAsia="Calibri" w:hAnsi="Times New Roman"/>
          <w:sz w:val="24"/>
          <w:szCs w:val="24"/>
          <w:lang w:val="en-US"/>
        </w:rPr>
      </w:pPr>
      <w:r w:rsidRPr="008001E1">
        <w:rPr>
          <w:rFonts w:ascii="Times New Roman" w:eastAsia="Calibri" w:hAnsi="Times New Roman"/>
          <w:sz w:val="24"/>
          <w:szCs w:val="24"/>
          <w:lang w:val="en-US"/>
        </w:rPr>
        <w:t>B01 - Преобразуване в гора от други ползвания на земя или залесяване (с изключение на дренаж). M - Средна значимост/въздействие.</w:t>
      </w:r>
    </w:p>
    <w:p w:rsidR="008001E1" w:rsidRPr="008001E1" w:rsidRDefault="008001E1" w:rsidP="008001E1">
      <w:pPr>
        <w:spacing w:after="0" w:line="240" w:lineRule="auto"/>
        <w:ind w:left="900" w:hanging="450"/>
        <w:jc w:val="both"/>
        <w:rPr>
          <w:rFonts w:ascii="Times New Roman" w:eastAsia="Calibri" w:hAnsi="Times New Roman"/>
          <w:sz w:val="24"/>
          <w:szCs w:val="24"/>
          <w:lang w:val="en-US"/>
        </w:rPr>
      </w:pPr>
      <w:r w:rsidRPr="008001E1">
        <w:rPr>
          <w:rFonts w:ascii="Times New Roman" w:eastAsia="Calibri" w:hAnsi="Times New Roman"/>
          <w:sz w:val="24"/>
          <w:szCs w:val="24"/>
          <w:lang w:val="en-US"/>
        </w:rPr>
        <w:t>E01 - Пътища, пътеки, железопътни линии и свързана с тях инфраструктура (напр. мостове, виадукти, тунели). M - Средна значимост/въздействие.</w:t>
      </w:r>
    </w:p>
    <w:p w:rsidR="008001E1" w:rsidRPr="008001E1" w:rsidRDefault="008001E1" w:rsidP="008001E1">
      <w:pPr>
        <w:spacing w:after="0" w:line="240" w:lineRule="auto"/>
        <w:ind w:left="900" w:hanging="450"/>
        <w:jc w:val="both"/>
        <w:rPr>
          <w:rFonts w:ascii="Times New Roman" w:eastAsia="Calibri" w:hAnsi="Times New Roman"/>
          <w:sz w:val="24"/>
          <w:szCs w:val="24"/>
          <w:lang w:val="en-US"/>
        </w:rPr>
      </w:pPr>
      <w:r w:rsidRPr="008001E1">
        <w:rPr>
          <w:rFonts w:ascii="Times New Roman" w:eastAsia="Calibri" w:hAnsi="Times New Roman"/>
          <w:sz w:val="24"/>
          <w:szCs w:val="24"/>
          <w:lang w:val="en-US"/>
        </w:rPr>
        <w:t>J04 - Замърсяване на почвата със смесени източници и твърди отпадъци (с изключение на заустванията). M - Средна значимост/въздействие.</w:t>
      </w:r>
    </w:p>
    <w:p w:rsidR="008001E1" w:rsidRPr="008001E1" w:rsidRDefault="008001E1" w:rsidP="008001E1">
      <w:pPr>
        <w:spacing w:after="0" w:line="240" w:lineRule="auto"/>
        <w:ind w:left="900" w:hanging="450"/>
        <w:jc w:val="both"/>
        <w:rPr>
          <w:rFonts w:ascii="Times New Roman" w:eastAsia="Calibri" w:hAnsi="Times New Roman"/>
          <w:sz w:val="24"/>
          <w:szCs w:val="24"/>
          <w:lang w:val="en-US"/>
        </w:rPr>
      </w:pPr>
      <w:r w:rsidRPr="008001E1">
        <w:rPr>
          <w:rFonts w:ascii="Times New Roman" w:eastAsia="Calibri" w:hAnsi="Times New Roman"/>
          <w:sz w:val="24"/>
          <w:szCs w:val="24"/>
          <w:lang w:val="en-US"/>
        </w:rPr>
        <w:t>M08 - Наводнение (естествени процеси). M - Средна значимост/въздействие.</w:t>
      </w:r>
    </w:p>
    <w:p w:rsidR="008001E1" w:rsidRPr="008001E1" w:rsidRDefault="008001E1" w:rsidP="008001E1">
      <w:pPr>
        <w:spacing w:after="0" w:line="240" w:lineRule="auto"/>
        <w:ind w:left="900" w:hanging="450"/>
        <w:jc w:val="both"/>
        <w:rPr>
          <w:rFonts w:ascii="Times New Roman" w:eastAsia="Calibri" w:hAnsi="Times New Roman"/>
          <w:sz w:val="24"/>
          <w:szCs w:val="24"/>
          <w:lang w:val="en-US"/>
        </w:rPr>
      </w:pPr>
      <w:r w:rsidRPr="008001E1">
        <w:rPr>
          <w:rFonts w:ascii="Times New Roman" w:eastAsia="Calibri" w:hAnsi="Times New Roman"/>
          <w:sz w:val="24"/>
          <w:szCs w:val="24"/>
          <w:lang w:val="en-US"/>
        </w:rPr>
        <w:t>N03 - Увеличаване или изменение на валежите поради изменението на климата. M - Средна значимост/въздействие.</w:t>
      </w:r>
    </w:p>
    <w:p w:rsidR="00501D28" w:rsidRDefault="00501D28" w:rsidP="00501D28">
      <w:pPr>
        <w:spacing w:before="120" w:after="120" w:line="240" w:lineRule="auto"/>
        <w:rPr>
          <w:rFonts w:ascii="Times New Roman" w:hAnsi="Times New Roman"/>
          <w:sz w:val="24"/>
          <w:szCs w:val="24"/>
        </w:rPr>
      </w:pPr>
      <w:r>
        <w:rPr>
          <w:rFonts w:ascii="Times New Roman" w:hAnsi="Times New Roman"/>
          <w:sz w:val="24"/>
          <w:szCs w:val="24"/>
        </w:rPr>
        <w:t xml:space="preserve">Видът е записан в Стандартните </w:t>
      </w:r>
      <w:r w:rsidRPr="00F62F40">
        <w:rPr>
          <w:rFonts w:ascii="Times New Roman" w:hAnsi="Times New Roman"/>
          <w:sz w:val="24"/>
          <w:szCs w:val="24"/>
        </w:rPr>
        <w:t xml:space="preserve">формуляри за данни на </w:t>
      </w:r>
      <w:r>
        <w:rPr>
          <w:rFonts w:ascii="Times New Roman" w:hAnsi="Times New Roman"/>
          <w:sz w:val="24"/>
          <w:szCs w:val="24"/>
        </w:rPr>
        <w:t>77</w:t>
      </w:r>
      <w:r>
        <w:rPr>
          <w:rFonts w:ascii="Times New Roman" w:hAnsi="Times New Roman"/>
          <w:sz w:val="24"/>
          <w:szCs w:val="24"/>
        </w:rPr>
        <w:t xml:space="preserve"> зони.</w:t>
      </w:r>
    </w:p>
    <w:p w:rsidR="008001E1" w:rsidRPr="008001E1" w:rsidRDefault="008001E1" w:rsidP="008001E1">
      <w:pPr>
        <w:spacing w:after="0" w:line="240" w:lineRule="auto"/>
        <w:jc w:val="both"/>
        <w:rPr>
          <w:rFonts w:ascii="Times New Roman" w:eastAsia="Calibri" w:hAnsi="Times New Roman"/>
          <w:b/>
          <w:sz w:val="24"/>
          <w:szCs w:val="24"/>
          <w:lang w:val="en-US"/>
        </w:rPr>
      </w:pPr>
    </w:p>
    <w:p w:rsidR="008001E1" w:rsidRPr="008001E1" w:rsidRDefault="008001E1" w:rsidP="008001E1">
      <w:pPr>
        <w:spacing w:after="0" w:line="240" w:lineRule="auto"/>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 xml:space="preserve">4. Състояние на ниво защитена зона </w:t>
      </w:r>
    </w:p>
    <w:p w:rsidR="008001E1" w:rsidRPr="008001E1" w:rsidRDefault="008001E1" w:rsidP="008001E1">
      <w:pPr>
        <w:spacing w:after="0" w:line="240" w:lineRule="auto"/>
        <w:jc w:val="both"/>
        <w:rPr>
          <w:rFonts w:ascii="Times New Roman" w:eastAsia="Calibri" w:hAnsi="Times New Roman"/>
          <w:b/>
          <w:sz w:val="24"/>
          <w:szCs w:val="24"/>
          <w:lang w:val="en-US"/>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750"/>
        <w:gridCol w:w="1496"/>
        <w:gridCol w:w="350"/>
        <w:gridCol w:w="536"/>
        <w:gridCol w:w="377"/>
        <w:gridCol w:w="643"/>
        <w:gridCol w:w="683"/>
        <w:gridCol w:w="490"/>
        <w:gridCol w:w="498"/>
        <w:gridCol w:w="700"/>
        <w:gridCol w:w="962"/>
        <w:gridCol w:w="703"/>
        <w:gridCol w:w="583"/>
        <w:gridCol w:w="424"/>
      </w:tblGrid>
      <w:tr w:rsidR="008001E1" w:rsidRPr="00787DD4" w:rsidTr="008001E1">
        <w:trPr>
          <w:trHeight w:val="413"/>
          <w:jc w:val="center"/>
        </w:trPr>
        <w:tc>
          <w:tcPr>
            <w:tcW w:w="3562" w:type="dxa"/>
            <w:gridSpan w:val="5"/>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Species</w:t>
            </w:r>
          </w:p>
        </w:tc>
        <w:tc>
          <w:tcPr>
            <w:tcW w:w="3391" w:type="dxa"/>
            <w:gridSpan w:val="6"/>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Population in the site</w:t>
            </w:r>
          </w:p>
        </w:tc>
        <w:tc>
          <w:tcPr>
            <w:tcW w:w="2672" w:type="dxa"/>
            <w:gridSpan w:val="4"/>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Site assessment</w:t>
            </w:r>
          </w:p>
        </w:tc>
      </w:tr>
      <w:tr w:rsidR="008001E1" w:rsidRPr="00787DD4" w:rsidTr="008001E1">
        <w:trPr>
          <w:trHeight w:val="413"/>
          <w:jc w:val="center"/>
        </w:trPr>
        <w:tc>
          <w:tcPr>
            <w:tcW w:w="430" w:type="dxa"/>
            <w:vMerge w:val="restart"/>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G</w:t>
            </w:r>
          </w:p>
        </w:tc>
        <w:tc>
          <w:tcPr>
            <w:tcW w:w="750" w:type="dxa"/>
            <w:vMerge w:val="restart"/>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Code</w:t>
            </w:r>
          </w:p>
        </w:tc>
        <w:tc>
          <w:tcPr>
            <w:tcW w:w="1496" w:type="dxa"/>
            <w:vMerge w:val="restart"/>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Scientific Name</w:t>
            </w:r>
          </w:p>
        </w:tc>
        <w:tc>
          <w:tcPr>
            <w:tcW w:w="350" w:type="dxa"/>
            <w:vMerge w:val="restart"/>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S</w:t>
            </w:r>
          </w:p>
        </w:tc>
        <w:tc>
          <w:tcPr>
            <w:tcW w:w="536" w:type="dxa"/>
            <w:vMerge w:val="restart"/>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NP</w:t>
            </w:r>
          </w:p>
        </w:tc>
        <w:tc>
          <w:tcPr>
            <w:tcW w:w="377" w:type="dxa"/>
            <w:vMerge w:val="restart"/>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T</w:t>
            </w:r>
          </w:p>
        </w:tc>
        <w:tc>
          <w:tcPr>
            <w:tcW w:w="1326" w:type="dxa"/>
            <w:gridSpan w:val="2"/>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Size</w:t>
            </w:r>
          </w:p>
        </w:tc>
        <w:tc>
          <w:tcPr>
            <w:tcW w:w="490" w:type="dxa"/>
            <w:vMerge w:val="restart"/>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Unit</w:t>
            </w:r>
          </w:p>
        </w:tc>
        <w:tc>
          <w:tcPr>
            <w:tcW w:w="498" w:type="dxa"/>
            <w:vMerge w:val="restart"/>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Cat.</w:t>
            </w:r>
          </w:p>
        </w:tc>
        <w:tc>
          <w:tcPr>
            <w:tcW w:w="700" w:type="dxa"/>
            <w:vMerge w:val="restart"/>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D.qual.</w:t>
            </w:r>
          </w:p>
        </w:tc>
        <w:tc>
          <w:tcPr>
            <w:tcW w:w="962" w:type="dxa"/>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A/B/C/D</w:t>
            </w:r>
          </w:p>
        </w:tc>
        <w:tc>
          <w:tcPr>
            <w:tcW w:w="1710" w:type="dxa"/>
            <w:gridSpan w:val="3"/>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A/B/C</w:t>
            </w:r>
          </w:p>
        </w:tc>
      </w:tr>
      <w:tr w:rsidR="008001E1" w:rsidRPr="00787DD4" w:rsidTr="008001E1">
        <w:trPr>
          <w:trHeight w:val="425"/>
          <w:jc w:val="center"/>
        </w:trPr>
        <w:tc>
          <w:tcPr>
            <w:tcW w:w="430" w:type="dxa"/>
            <w:vMerge/>
            <w:shd w:val="clear" w:color="auto" w:fill="D9D9D9"/>
            <w:vAlign w:val="center"/>
          </w:tcPr>
          <w:p w:rsidR="008001E1" w:rsidRPr="00787DD4" w:rsidRDefault="008001E1" w:rsidP="008001E1">
            <w:pPr>
              <w:spacing w:after="0" w:line="240" w:lineRule="auto"/>
              <w:jc w:val="center"/>
              <w:rPr>
                <w:rFonts w:ascii="Times New Roman" w:eastAsia="Calibri" w:hAnsi="Times New Roman"/>
                <w:lang w:val="en-US"/>
              </w:rPr>
            </w:pPr>
          </w:p>
        </w:tc>
        <w:tc>
          <w:tcPr>
            <w:tcW w:w="750" w:type="dxa"/>
            <w:vMerge/>
            <w:shd w:val="clear" w:color="auto" w:fill="D9D9D9"/>
            <w:vAlign w:val="center"/>
          </w:tcPr>
          <w:p w:rsidR="008001E1" w:rsidRPr="00787DD4" w:rsidRDefault="008001E1" w:rsidP="008001E1">
            <w:pPr>
              <w:spacing w:after="0" w:line="240" w:lineRule="auto"/>
              <w:jc w:val="center"/>
              <w:rPr>
                <w:rFonts w:ascii="Times New Roman" w:eastAsia="Calibri" w:hAnsi="Times New Roman"/>
                <w:lang w:val="en-US"/>
              </w:rPr>
            </w:pPr>
          </w:p>
        </w:tc>
        <w:tc>
          <w:tcPr>
            <w:tcW w:w="1496" w:type="dxa"/>
            <w:vMerge/>
            <w:shd w:val="clear" w:color="auto" w:fill="D9D9D9"/>
            <w:vAlign w:val="center"/>
          </w:tcPr>
          <w:p w:rsidR="008001E1" w:rsidRPr="00787DD4" w:rsidRDefault="008001E1" w:rsidP="008001E1">
            <w:pPr>
              <w:spacing w:after="0" w:line="240" w:lineRule="auto"/>
              <w:jc w:val="center"/>
              <w:rPr>
                <w:rFonts w:ascii="Times New Roman" w:eastAsia="Calibri" w:hAnsi="Times New Roman"/>
                <w:lang w:val="en-US"/>
              </w:rPr>
            </w:pPr>
          </w:p>
        </w:tc>
        <w:tc>
          <w:tcPr>
            <w:tcW w:w="350" w:type="dxa"/>
            <w:vMerge/>
            <w:shd w:val="clear" w:color="auto" w:fill="D9D9D9"/>
            <w:vAlign w:val="center"/>
          </w:tcPr>
          <w:p w:rsidR="008001E1" w:rsidRPr="00787DD4" w:rsidRDefault="008001E1" w:rsidP="008001E1">
            <w:pPr>
              <w:spacing w:after="0" w:line="240" w:lineRule="auto"/>
              <w:jc w:val="center"/>
              <w:rPr>
                <w:rFonts w:ascii="Times New Roman" w:eastAsia="Calibri" w:hAnsi="Times New Roman"/>
                <w:lang w:val="en-US"/>
              </w:rPr>
            </w:pPr>
          </w:p>
        </w:tc>
        <w:tc>
          <w:tcPr>
            <w:tcW w:w="536" w:type="dxa"/>
            <w:vMerge/>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p>
        </w:tc>
        <w:tc>
          <w:tcPr>
            <w:tcW w:w="377" w:type="dxa"/>
            <w:vMerge/>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p>
        </w:tc>
        <w:tc>
          <w:tcPr>
            <w:tcW w:w="643" w:type="dxa"/>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Min</w:t>
            </w:r>
          </w:p>
        </w:tc>
        <w:tc>
          <w:tcPr>
            <w:tcW w:w="683" w:type="dxa"/>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Max</w:t>
            </w:r>
          </w:p>
        </w:tc>
        <w:tc>
          <w:tcPr>
            <w:tcW w:w="490" w:type="dxa"/>
            <w:vMerge/>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p>
        </w:tc>
        <w:tc>
          <w:tcPr>
            <w:tcW w:w="498" w:type="dxa"/>
            <w:vMerge/>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p>
        </w:tc>
        <w:tc>
          <w:tcPr>
            <w:tcW w:w="700" w:type="dxa"/>
            <w:vMerge/>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p>
        </w:tc>
        <w:tc>
          <w:tcPr>
            <w:tcW w:w="962" w:type="dxa"/>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Pop.</w:t>
            </w:r>
          </w:p>
        </w:tc>
        <w:tc>
          <w:tcPr>
            <w:tcW w:w="703" w:type="dxa"/>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Con.</w:t>
            </w:r>
          </w:p>
        </w:tc>
        <w:tc>
          <w:tcPr>
            <w:tcW w:w="583" w:type="dxa"/>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Iso.</w:t>
            </w:r>
          </w:p>
        </w:tc>
        <w:tc>
          <w:tcPr>
            <w:tcW w:w="424" w:type="dxa"/>
            <w:shd w:val="clear" w:color="auto" w:fill="D9D9D9"/>
            <w:vAlign w:val="center"/>
          </w:tcPr>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Glo.</w:t>
            </w:r>
          </w:p>
        </w:tc>
      </w:tr>
      <w:tr w:rsidR="008001E1" w:rsidRPr="00787DD4" w:rsidTr="008001E1">
        <w:trPr>
          <w:trHeight w:val="413"/>
          <w:jc w:val="center"/>
        </w:trPr>
        <w:tc>
          <w:tcPr>
            <w:tcW w:w="430" w:type="dxa"/>
            <w:shd w:val="clear" w:color="auto" w:fill="auto"/>
            <w:vAlign w:val="center"/>
          </w:tcPr>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М</w:t>
            </w:r>
          </w:p>
        </w:tc>
        <w:tc>
          <w:tcPr>
            <w:tcW w:w="750" w:type="dxa"/>
            <w:shd w:val="clear" w:color="auto" w:fill="auto"/>
            <w:vAlign w:val="center"/>
          </w:tcPr>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2609</w:t>
            </w:r>
          </w:p>
        </w:tc>
        <w:tc>
          <w:tcPr>
            <w:tcW w:w="1496" w:type="dxa"/>
            <w:shd w:val="clear" w:color="auto" w:fill="auto"/>
            <w:vAlign w:val="center"/>
          </w:tcPr>
          <w:p w:rsidR="008001E1" w:rsidRPr="00787DD4" w:rsidRDefault="008001E1" w:rsidP="008001E1">
            <w:pPr>
              <w:spacing w:after="0" w:line="240" w:lineRule="auto"/>
              <w:jc w:val="both"/>
              <w:rPr>
                <w:rFonts w:ascii="Times New Roman" w:eastAsia="Calibri" w:hAnsi="Times New Roman"/>
                <w:i/>
                <w:iCs/>
                <w:lang w:val="en-US"/>
              </w:rPr>
            </w:pPr>
            <w:r w:rsidRPr="00787DD4">
              <w:rPr>
                <w:rFonts w:ascii="Times New Roman" w:eastAsia="Calibri" w:hAnsi="Times New Roman"/>
                <w:bCs/>
                <w:i/>
                <w:lang w:val="en-US"/>
              </w:rPr>
              <w:t>Mesocricetus newtoni</w:t>
            </w:r>
          </w:p>
        </w:tc>
        <w:tc>
          <w:tcPr>
            <w:tcW w:w="350" w:type="dxa"/>
            <w:shd w:val="clear" w:color="auto" w:fill="auto"/>
            <w:vAlign w:val="center"/>
          </w:tcPr>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 xml:space="preserve">  </w:t>
            </w:r>
          </w:p>
        </w:tc>
        <w:tc>
          <w:tcPr>
            <w:tcW w:w="536" w:type="dxa"/>
            <w:shd w:val="clear" w:color="auto" w:fill="auto"/>
            <w:vAlign w:val="center"/>
          </w:tcPr>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 xml:space="preserve">  </w:t>
            </w:r>
          </w:p>
        </w:tc>
        <w:tc>
          <w:tcPr>
            <w:tcW w:w="377" w:type="dxa"/>
            <w:shd w:val="clear" w:color="auto" w:fill="auto"/>
            <w:vAlign w:val="center"/>
          </w:tcPr>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p</w:t>
            </w:r>
          </w:p>
        </w:tc>
        <w:tc>
          <w:tcPr>
            <w:tcW w:w="643" w:type="dxa"/>
            <w:shd w:val="clear" w:color="auto" w:fill="auto"/>
            <w:vAlign w:val="center"/>
          </w:tcPr>
          <w:p w:rsidR="008001E1" w:rsidRPr="00787DD4" w:rsidRDefault="008001E1" w:rsidP="008001E1">
            <w:pPr>
              <w:spacing w:after="0" w:line="240" w:lineRule="auto"/>
              <w:jc w:val="both"/>
              <w:rPr>
                <w:rFonts w:ascii="Times New Roman" w:eastAsia="Calibri" w:hAnsi="Times New Roman"/>
                <w:lang w:val="en-US"/>
              </w:rPr>
            </w:pPr>
          </w:p>
        </w:tc>
        <w:tc>
          <w:tcPr>
            <w:tcW w:w="683" w:type="dxa"/>
            <w:shd w:val="clear" w:color="auto" w:fill="auto"/>
            <w:vAlign w:val="center"/>
          </w:tcPr>
          <w:p w:rsidR="008001E1" w:rsidRPr="00787DD4" w:rsidRDefault="008001E1" w:rsidP="008001E1">
            <w:pPr>
              <w:spacing w:after="0" w:line="240" w:lineRule="auto"/>
              <w:jc w:val="both"/>
              <w:rPr>
                <w:rFonts w:ascii="Times New Roman" w:eastAsia="Calibri" w:hAnsi="Times New Roman"/>
                <w:lang w:val="en-US"/>
              </w:rPr>
            </w:pPr>
          </w:p>
        </w:tc>
        <w:tc>
          <w:tcPr>
            <w:tcW w:w="490" w:type="dxa"/>
            <w:shd w:val="clear" w:color="auto" w:fill="auto"/>
            <w:vAlign w:val="center"/>
          </w:tcPr>
          <w:p w:rsidR="008001E1" w:rsidRPr="00787DD4" w:rsidRDefault="008001E1" w:rsidP="008001E1">
            <w:pPr>
              <w:spacing w:after="0" w:line="240" w:lineRule="auto"/>
              <w:jc w:val="both"/>
              <w:rPr>
                <w:rFonts w:ascii="Times New Roman" w:eastAsia="Calibri" w:hAnsi="Times New Roman"/>
                <w:lang w:val="en-US"/>
              </w:rPr>
            </w:pPr>
          </w:p>
        </w:tc>
        <w:tc>
          <w:tcPr>
            <w:tcW w:w="498" w:type="dxa"/>
            <w:shd w:val="clear" w:color="auto" w:fill="auto"/>
            <w:vAlign w:val="center"/>
          </w:tcPr>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V</w:t>
            </w:r>
          </w:p>
        </w:tc>
        <w:tc>
          <w:tcPr>
            <w:tcW w:w="700" w:type="dxa"/>
            <w:shd w:val="clear" w:color="auto" w:fill="auto"/>
            <w:vAlign w:val="center"/>
          </w:tcPr>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DD</w:t>
            </w:r>
          </w:p>
        </w:tc>
        <w:tc>
          <w:tcPr>
            <w:tcW w:w="962" w:type="dxa"/>
            <w:shd w:val="clear" w:color="auto" w:fill="auto"/>
            <w:vAlign w:val="center"/>
          </w:tcPr>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C</w:t>
            </w:r>
          </w:p>
        </w:tc>
        <w:tc>
          <w:tcPr>
            <w:tcW w:w="703" w:type="dxa"/>
            <w:shd w:val="clear" w:color="auto" w:fill="auto"/>
            <w:vAlign w:val="center"/>
          </w:tcPr>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B</w:t>
            </w:r>
          </w:p>
        </w:tc>
        <w:tc>
          <w:tcPr>
            <w:tcW w:w="583" w:type="dxa"/>
            <w:shd w:val="clear" w:color="auto" w:fill="auto"/>
            <w:vAlign w:val="center"/>
          </w:tcPr>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C</w:t>
            </w:r>
          </w:p>
        </w:tc>
        <w:tc>
          <w:tcPr>
            <w:tcW w:w="424" w:type="dxa"/>
            <w:shd w:val="clear" w:color="auto" w:fill="auto"/>
            <w:vAlign w:val="center"/>
          </w:tcPr>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C</w:t>
            </w:r>
          </w:p>
        </w:tc>
      </w:tr>
    </w:tbl>
    <w:p w:rsidR="008001E1" w:rsidRPr="008001E1" w:rsidRDefault="008001E1" w:rsidP="008001E1">
      <w:pPr>
        <w:spacing w:after="0" w:line="240" w:lineRule="auto"/>
        <w:jc w:val="both"/>
        <w:rPr>
          <w:rFonts w:ascii="Times New Roman" w:eastAsia="Calibri" w:hAnsi="Times New Roman"/>
          <w:b/>
          <w:sz w:val="24"/>
          <w:szCs w:val="24"/>
          <w:lang w:val="en-US"/>
        </w:rPr>
      </w:pPr>
    </w:p>
    <w:p w:rsidR="008001E1" w:rsidRPr="008001E1" w:rsidRDefault="008001E1" w:rsidP="008001E1">
      <w:pPr>
        <w:autoSpaceDE w:val="0"/>
        <w:autoSpaceDN w:val="0"/>
        <w:adjustRightInd w:val="0"/>
        <w:spacing w:after="0" w:line="240" w:lineRule="auto"/>
        <w:jc w:val="both"/>
        <w:rPr>
          <w:rFonts w:ascii="Times New Roman" w:eastAsia="Calibri" w:hAnsi="Times New Roman"/>
          <w:bCs/>
          <w:color w:val="000000"/>
          <w:kern w:val="36"/>
          <w:sz w:val="20"/>
          <w:szCs w:val="20"/>
          <w:lang w:val="en-US"/>
        </w:rPr>
      </w:pPr>
      <w:r w:rsidRPr="008001E1">
        <w:rPr>
          <w:rFonts w:ascii="Times New Roman" w:eastAsia="Calibri" w:hAnsi="Times New Roman"/>
          <w:b/>
          <w:sz w:val="20"/>
          <w:szCs w:val="20"/>
          <w:lang w:val="en-US"/>
        </w:rPr>
        <w:t xml:space="preserve">Източник: </w:t>
      </w:r>
      <w:r w:rsidRPr="008001E1">
        <w:rPr>
          <w:rFonts w:ascii="Times New Roman" w:eastAsia="Calibri" w:hAnsi="Times New Roman"/>
          <w:color w:val="0563C1"/>
          <w:sz w:val="20"/>
          <w:szCs w:val="20"/>
          <w:u w:val="single"/>
          <w:lang w:val="en-US"/>
        </w:rPr>
        <w:t>http://natura2000.moew.government.bg/Home/ProtectedSite?code=BG0000334&amp;siteType=HabitatDirective</w:t>
      </w:r>
      <w:r w:rsidRPr="008001E1">
        <w:rPr>
          <w:rFonts w:ascii="Times New Roman" w:eastAsia="Calibri" w:hAnsi="Times New Roman"/>
          <w:sz w:val="20"/>
          <w:szCs w:val="20"/>
          <w:lang w:val="en-US"/>
        </w:rPr>
        <w:t>.</w:t>
      </w:r>
    </w:p>
    <w:p w:rsidR="008001E1" w:rsidRPr="008001E1" w:rsidRDefault="008001E1" w:rsidP="008001E1">
      <w:pPr>
        <w:autoSpaceDE w:val="0"/>
        <w:autoSpaceDN w:val="0"/>
        <w:adjustRightInd w:val="0"/>
        <w:spacing w:after="0" w:line="240" w:lineRule="auto"/>
        <w:jc w:val="both"/>
        <w:rPr>
          <w:rFonts w:ascii="Times New Roman" w:eastAsia="Calibri" w:hAnsi="Times New Roman"/>
          <w:sz w:val="24"/>
          <w:szCs w:val="24"/>
          <w:lang w:val="en-US"/>
        </w:rPr>
      </w:pPr>
    </w:p>
    <w:p w:rsidR="008001E1" w:rsidRPr="008001E1" w:rsidRDefault="008001E1" w:rsidP="008001E1">
      <w:pPr>
        <w:autoSpaceDE w:val="0"/>
        <w:autoSpaceDN w:val="0"/>
        <w:adjustRightInd w:val="0"/>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Най-вероятно информацията в Стандартния формуляр (версия 12.2018) на защитената зона за вида е попълнена на база специфичния доклад за вида от 2013 г (Кошев 2013). Качеството на данните за хомяка е оценено като „недостатъчно“ (DD). Видът е V = много рядък. Популацията е оценена с C) 2% &gt;= p &gt; 0% от националната популация. Опазването на вида е оценено с „В) отлично опазване“. Изолираността на популацията е оценено с „C) не изолирана популация в широк обхват на разпространение“. Цялостна оценка на стойността на обекта за опазването на вида попада в категорията „C) отлична стойност“.</w:t>
      </w:r>
    </w:p>
    <w:p w:rsidR="008001E1" w:rsidRPr="008001E1" w:rsidRDefault="008001E1" w:rsidP="008001E1">
      <w:pPr>
        <w:autoSpaceDE w:val="0"/>
        <w:autoSpaceDN w:val="0"/>
        <w:adjustRightInd w:val="0"/>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Добруджанският хомяк е разпространен в Дунавската равнина и Добруджа, поради тази причина защитената зона се намира в ареала на вида и има значение за неговото опазване. </w:t>
      </w:r>
    </w:p>
    <w:p w:rsidR="008001E1" w:rsidRPr="008001E1" w:rsidRDefault="008001E1" w:rsidP="008001E1">
      <w:pPr>
        <w:autoSpaceDE w:val="0"/>
        <w:autoSpaceDN w:val="0"/>
        <w:adjustRightInd w:val="0"/>
        <w:spacing w:after="0" w:line="240" w:lineRule="auto"/>
        <w:jc w:val="both"/>
        <w:rPr>
          <w:rFonts w:ascii="Times New Roman" w:eastAsia="Calibri" w:hAnsi="Times New Roman"/>
          <w:sz w:val="24"/>
          <w:szCs w:val="24"/>
          <w:lang w:val="en-US"/>
        </w:rPr>
      </w:pPr>
    </w:p>
    <w:p w:rsidR="008001E1" w:rsidRPr="008001E1" w:rsidRDefault="008001E1" w:rsidP="008001E1">
      <w:pPr>
        <w:spacing w:after="0" w:line="240" w:lineRule="auto"/>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5. Анализ на наличната информация</w:t>
      </w:r>
    </w:p>
    <w:p w:rsidR="008001E1" w:rsidRPr="008001E1" w:rsidRDefault="008001E1" w:rsidP="008001E1">
      <w:pPr>
        <w:autoSpaceDE w:val="0"/>
        <w:autoSpaceDN w:val="0"/>
        <w:adjustRightInd w:val="0"/>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Добруджанският хомяк е вид с петнисто разпространение и много ниска численост, и неговото установяване в природната среда е много трудно (Кошев 2013, Nedyalkov 2015, Simeonovska-Nikolova, Dekov 2013). При интензивни проучвания (трансекти около 200 км., улов с капани тип Sherman и фотокапани) направени през 2019-2020 г., Simeonovska-Nikolova et al. (2020) не успяват да регистрират нито един </w:t>
      </w:r>
      <w:r w:rsidRPr="008001E1">
        <w:rPr>
          <w:rFonts w:ascii="Times New Roman" w:eastAsia="Calibri" w:hAnsi="Times New Roman"/>
          <w:sz w:val="24"/>
          <w:szCs w:val="24"/>
          <w:lang w:val="en-US"/>
        </w:rPr>
        <w:lastRenderedPageBreak/>
        <w:t xml:space="preserve">добруджански хомяк в България. Според лични непубликувани данни съществуват няколко находища на около 7 км от границите на защитената зона (Nedyalkov </w:t>
      </w:r>
      <w:r w:rsidRPr="008001E1">
        <w:rPr>
          <w:rFonts w:ascii="Times New Roman" w:eastAsia="Calibri" w:hAnsi="Times New Roman"/>
          <w:i/>
          <w:sz w:val="24"/>
          <w:szCs w:val="24"/>
          <w:lang w:val="en-US"/>
        </w:rPr>
        <w:t>et al</w:t>
      </w:r>
      <w:r w:rsidRPr="008001E1">
        <w:rPr>
          <w:rFonts w:ascii="Times New Roman" w:eastAsia="Calibri" w:hAnsi="Times New Roman"/>
          <w:sz w:val="24"/>
          <w:szCs w:val="24"/>
          <w:lang w:val="en-US"/>
        </w:rPr>
        <w:t>. – unpubl.)</w:t>
      </w:r>
    </w:p>
    <w:p w:rsidR="008001E1" w:rsidRPr="008001E1" w:rsidRDefault="008001E1" w:rsidP="008001E1">
      <w:pPr>
        <w:spacing w:after="0" w:line="240" w:lineRule="auto"/>
        <w:ind w:firstLine="708"/>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Nedyalkov </w:t>
      </w:r>
      <w:r w:rsidRPr="008001E1">
        <w:rPr>
          <w:rFonts w:ascii="Times New Roman" w:eastAsia="Calibri" w:hAnsi="Times New Roman"/>
          <w:i/>
          <w:sz w:val="24"/>
          <w:szCs w:val="24"/>
          <w:lang w:val="en-US"/>
        </w:rPr>
        <w:t>et al</w:t>
      </w:r>
      <w:r w:rsidRPr="008001E1">
        <w:rPr>
          <w:rFonts w:ascii="Times New Roman" w:eastAsia="Calibri" w:hAnsi="Times New Roman"/>
          <w:sz w:val="24"/>
          <w:szCs w:val="24"/>
          <w:lang w:val="en-US"/>
        </w:rPr>
        <w:t>. (2015) съобщават за няколко находища на вида в близост до границите на защитената зона. Това дава достатъчно основания да се смята, че има голяма вероятност видът да обитава зоната. Също така, трябва да се има в предвид, че повечето находища на вида у нас са от средната и източната част на Дунавската равнина (Попов 2007), което увеличава  вероятността видът да присъства.</w:t>
      </w:r>
    </w:p>
    <w:p w:rsidR="008001E1" w:rsidRPr="008001E1" w:rsidRDefault="008001E1" w:rsidP="008001E1">
      <w:pPr>
        <w:autoSpaceDE w:val="0"/>
        <w:autoSpaceDN w:val="0"/>
        <w:adjustRightInd w:val="0"/>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По време на проект „Картиране и определяне на природозащитното състояние на природни местообитания и видове - фаза I“ през 2012-2013 видът е проучван в защитената зона (Кошев 2013, Кошев, Попов 2013). При проведеното теренно проучване са обследвани 5 потенциални местообитания. В 4 от тях са заложени между 85 и 100 живоловни капана, като са уловени само представители на р. Apodemus. Добруджанският хомяк не е установен в границите на защитената зона, въпреки наличието на потенциални местообитания. Неговото присъствие в зоната не може да бъде изключено. В рамките на защитената зона и проучените полигони не са регистрирани промени в на начина на земеползване, изораване или опожаряване на местообитанията. Природозащитното състояние на вида е неблагоприятно – незадоволително (Кошев 2013).</w:t>
      </w:r>
    </w:p>
    <w:p w:rsidR="008001E1" w:rsidRPr="008001E1" w:rsidRDefault="008001E1" w:rsidP="007D1638">
      <w:pPr>
        <w:spacing w:after="0" w:line="240" w:lineRule="auto"/>
        <w:ind w:firstLine="708"/>
        <w:jc w:val="both"/>
        <w:rPr>
          <w:rFonts w:ascii="Times New Roman" w:eastAsia="Calibri" w:hAnsi="Times New Roman"/>
          <w:sz w:val="24"/>
          <w:szCs w:val="24"/>
          <w:lang w:val="en-US"/>
        </w:rPr>
      </w:pPr>
      <w:r w:rsidRPr="008001E1">
        <w:rPr>
          <w:rFonts w:ascii="Times New Roman" w:eastAsia="Calibri" w:hAnsi="Times New Roman"/>
          <w:sz w:val="24"/>
          <w:szCs w:val="24"/>
          <w:lang w:val="en-US"/>
        </w:rPr>
        <w:t>По време на полевото проучване през 2021г във връзка с определяне на целите за опазване на вида в защитената зона съгласно утвърдената методика (Кошев 2013</w:t>
      </w:r>
      <w:r w:rsidR="007D1638">
        <w:rPr>
          <w:rFonts w:ascii="Times New Roman" w:eastAsia="Calibri" w:hAnsi="Times New Roman"/>
          <w:sz w:val="24"/>
          <w:szCs w:val="24"/>
        </w:rPr>
        <w:t>, НСМСБР</w:t>
      </w:r>
      <w:r w:rsidRPr="008001E1">
        <w:rPr>
          <w:rFonts w:ascii="Times New Roman" w:eastAsia="Calibri" w:hAnsi="Times New Roman"/>
          <w:sz w:val="24"/>
          <w:szCs w:val="24"/>
          <w:lang w:val="en-US"/>
        </w:rPr>
        <w:t>) са направени трансекти и обследван</w:t>
      </w:r>
      <w:r w:rsidR="007D1638">
        <w:rPr>
          <w:rFonts w:ascii="Times New Roman" w:eastAsia="Calibri" w:hAnsi="Times New Roman"/>
          <w:sz w:val="24"/>
          <w:szCs w:val="24"/>
        </w:rPr>
        <w:t>и</w:t>
      </w:r>
      <w:r w:rsidRPr="008001E1">
        <w:rPr>
          <w:rFonts w:ascii="Times New Roman" w:eastAsia="Calibri" w:hAnsi="Times New Roman"/>
          <w:sz w:val="24"/>
          <w:szCs w:val="24"/>
          <w:lang w:val="en-US"/>
        </w:rPr>
        <w:t xml:space="preserve"> повече от 18 подходящи местообитания за вида. Регистрирани са следи и характерни за вида дупки на три места, като са заложени капани в линии и е заложен един фотокапан. Уловени са видове от р. Apodemus и са заснети видове от р. Apodemus, </w:t>
      </w:r>
      <w:r w:rsidRPr="008001E1">
        <w:rPr>
          <w:rFonts w:ascii="Times New Roman" w:eastAsia="Calibri" w:hAnsi="Times New Roman"/>
          <w:i/>
          <w:sz w:val="24"/>
          <w:szCs w:val="24"/>
          <w:lang w:val="en-US"/>
        </w:rPr>
        <w:t>Mustela nivalis, Martes foina</w:t>
      </w:r>
      <w:r w:rsidRPr="008001E1">
        <w:rPr>
          <w:rFonts w:ascii="Times New Roman" w:eastAsia="Calibri" w:hAnsi="Times New Roman"/>
          <w:sz w:val="24"/>
          <w:szCs w:val="24"/>
          <w:lang w:val="en-US"/>
        </w:rPr>
        <w:t>. В зоната има най-малко 18 потенциално подходящи местообитания – люцернови площи разположени сред мозайка от други култури, най-често царевица и житни насаждения. Не са регистрирани заплахи в зоната по време на терените проучвания.</w:t>
      </w:r>
    </w:p>
    <w:p w:rsidR="008001E1" w:rsidRPr="008001E1" w:rsidRDefault="008001E1" w:rsidP="008001E1">
      <w:pPr>
        <w:autoSpaceDE w:val="0"/>
        <w:autoSpaceDN w:val="0"/>
        <w:adjustRightInd w:val="0"/>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При направен анализ на контролната дейност свързана със сигнали (потенциални заплахи за вида) на територията на РИОСВ-Плевен (</w:t>
      </w:r>
      <w:r w:rsidRPr="008001E1">
        <w:rPr>
          <w:rFonts w:ascii="Times New Roman" w:eastAsia="Calibri" w:hAnsi="Times New Roman"/>
          <w:color w:val="0563C1"/>
          <w:sz w:val="24"/>
          <w:szCs w:val="24"/>
          <w:u w:val="single"/>
          <w:lang w:val="en-US"/>
        </w:rPr>
        <w:t>https://riew-pleven.eu/</w:t>
      </w:r>
      <w:r w:rsidRPr="008001E1">
        <w:rPr>
          <w:rFonts w:ascii="Times New Roman" w:eastAsia="Calibri" w:hAnsi="Times New Roman"/>
          <w:sz w:val="24"/>
          <w:szCs w:val="24"/>
          <w:lang w:val="en-US"/>
        </w:rPr>
        <w:t>) са регистрирани специфични заплахи за вида. През януари 2018г. е извършена извънредна проверка по сигнал за разораване на пасища и унищожаване на природни местообитания в защитени зони BG0000335 "Карабоаз" и BG0000181 "Река Вит". Установено е, че част от имотите са с начин на трайно ползване (НТП) „пасище“, а други са с променено НТП от „пасище“ в „нива“, за което няма проведена процедура по реда на Наредба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Предприети са действия за установяване датите на извършване на нарушенията и на извършителите.</w:t>
      </w:r>
    </w:p>
    <w:p w:rsidR="008001E1" w:rsidRPr="008001E1" w:rsidRDefault="008001E1" w:rsidP="008001E1">
      <w:pPr>
        <w:autoSpaceDE w:val="0"/>
        <w:autoSpaceDN w:val="0"/>
        <w:adjustRightInd w:val="0"/>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Трябва да се има предвид, че в базата данни на РИОСВ почти няма сигнали за нарушения при използване на пестициди срещу защитени видове, какъвто е в случая с добруджанския хомяк. Използването на продукти за растителна защита (разрешени или не) трудно може да се установи, освен ако не е извършена целенасочена проверка от няколко специализирани органа едновременно, например РИОСВ и ОБДХ. </w:t>
      </w:r>
    </w:p>
    <w:p w:rsidR="008001E1" w:rsidRPr="008001E1" w:rsidRDefault="008001E1" w:rsidP="008001E1">
      <w:pPr>
        <w:autoSpaceDE w:val="0"/>
        <w:autoSpaceDN w:val="0"/>
        <w:adjustRightInd w:val="0"/>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В регистърът за екологични оценки (</w:t>
      </w:r>
      <w:hyperlink r:id="rId222" w:history="1">
        <w:r w:rsidRPr="008001E1">
          <w:rPr>
            <w:rFonts w:ascii="Times New Roman" w:eastAsia="Calibri" w:hAnsi="Times New Roman"/>
            <w:color w:val="0563C1"/>
            <w:sz w:val="24"/>
            <w:szCs w:val="24"/>
            <w:u w:val="single"/>
            <w:lang w:val="en-US"/>
          </w:rPr>
          <w:t>http://registers.moew.government.bg/eo</w:t>
        </w:r>
      </w:hyperlink>
      <w:r w:rsidRPr="008001E1">
        <w:rPr>
          <w:rFonts w:ascii="Times New Roman" w:eastAsia="Calibri" w:hAnsi="Times New Roman"/>
          <w:sz w:val="24"/>
          <w:szCs w:val="24"/>
          <w:lang w:val="en-US"/>
        </w:rPr>
        <w:t xml:space="preserve">) попадащи в обхвата на защитената зона съществуват 16 досиета на план/програми, повечето от които са устройствени планове/програми на общини или на отделни дейности, например управление на отпадъци, ВиК инфраструктура и др. (Достъп на 27.09.2021). При първоначален анализ те не представляват конкретни заплахи за вида и неговите местообитания в защитената зона. </w:t>
      </w:r>
    </w:p>
    <w:p w:rsidR="008001E1" w:rsidRPr="008001E1" w:rsidRDefault="008001E1" w:rsidP="008001E1">
      <w:pPr>
        <w:autoSpaceDE w:val="0"/>
        <w:autoSpaceDN w:val="0"/>
        <w:adjustRightInd w:val="0"/>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lastRenderedPageBreak/>
        <w:t>Регистърът на оценки за въздействие на околната среда (</w:t>
      </w:r>
      <w:hyperlink r:id="rId223" w:history="1">
        <w:r w:rsidRPr="008001E1">
          <w:rPr>
            <w:rFonts w:ascii="Times New Roman" w:eastAsia="Calibri" w:hAnsi="Times New Roman"/>
            <w:color w:val="0563C1"/>
            <w:sz w:val="24"/>
            <w:szCs w:val="24"/>
            <w:u w:val="single"/>
            <w:lang w:val="en-US"/>
          </w:rPr>
          <w:t>http://registers.moew.government.bg/ovos/</w:t>
        </w:r>
      </w:hyperlink>
      <w:r w:rsidRPr="008001E1">
        <w:rPr>
          <w:rFonts w:ascii="Times New Roman" w:eastAsia="Calibri" w:hAnsi="Times New Roman"/>
          <w:sz w:val="24"/>
          <w:szCs w:val="24"/>
          <w:lang w:val="en-US"/>
        </w:rPr>
        <w:t xml:space="preserve">) показва 11 досиета на актуални или осъществени наскоро процедури/досиета по ОВОС за района на защитената зона. Възможен негативен ефект може да има инавестиционно намерение „Първоначално залесяване на неземеделски земи на територията на Община Долна Митрополия, по мярка 223 от ПРСР“, </w:t>
      </w:r>
      <w:r w:rsidR="007D1638">
        <w:rPr>
          <w:rFonts w:ascii="Times New Roman" w:eastAsia="Calibri" w:hAnsi="Times New Roman"/>
          <w:sz w:val="24"/>
          <w:szCs w:val="24"/>
        </w:rPr>
        <w:t xml:space="preserve">номер на досие </w:t>
      </w:r>
      <w:r w:rsidRPr="008001E1">
        <w:rPr>
          <w:rFonts w:ascii="Times New Roman" w:eastAsia="Calibri" w:hAnsi="Times New Roman"/>
          <w:sz w:val="24"/>
          <w:szCs w:val="24"/>
          <w:lang w:val="en-US"/>
        </w:rPr>
        <w:t>ПН-ОВОС-85-2014</w:t>
      </w:r>
      <w:r w:rsidR="007D1638">
        <w:rPr>
          <w:rFonts w:ascii="Times New Roman" w:eastAsia="Calibri" w:hAnsi="Times New Roman"/>
          <w:sz w:val="24"/>
          <w:szCs w:val="24"/>
        </w:rPr>
        <w:t xml:space="preserve"> </w:t>
      </w:r>
      <w:r w:rsidR="007D1638" w:rsidRPr="007D1638">
        <w:rPr>
          <w:rFonts w:ascii="Times New Roman" w:eastAsia="Calibri" w:hAnsi="Times New Roman"/>
          <w:sz w:val="24"/>
          <w:szCs w:val="24"/>
        </w:rPr>
        <w:t xml:space="preserve">(в системата </w:t>
      </w:r>
      <w:hyperlink r:id="rId224" w:history="1">
        <w:r w:rsidR="007D1638" w:rsidRPr="007D1638">
          <w:rPr>
            <w:rStyle w:val="Hyperlink"/>
            <w:rFonts w:ascii="Times New Roman" w:eastAsia="Calibri" w:hAnsi="Times New Roman"/>
            <w:sz w:val="24"/>
            <w:szCs w:val="24"/>
          </w:rPr>
          <w:t>http://registers.moew.government.bg/ovos/lot/9296</w:t>
        </w:r>
      </w:hyperlink>
      <w:r w:rsidR="007D1638" w:rsidRPr="007D1638">
        <w:rPr>
          <w:rFonts w:ascii="Times New Roman" w:eastAsia="Calibri" w:hAnsi="Times New Roman"/>
          <w:sz w:val="24"/>
          <w:szCs w:val="24"/>
        </w:rPr>
        <w:t>), приключила с решение ПН 27 ПР /2014, което гласи</w:t>
      </w:r>
      <w:r w:rsidR="007D1638">
        <w:rPr>
          <w:rFonts w:ascii="Times New Roman" w:eastAsia="Calibri" w:hAnsi="Times New Roman"/>
          <w:sz w:val="24"/>
          <w:szCs w:val="24"/>
        </w:rPr>
        <w:t xml:space="preserve">: </w:t>
      </w:r>
      <w:r w:rsidRPr="008001E1">
        <w:rPr>
          <w:rFonts w:ascii="Times New Roman" w:eastAsia="Calibri" w:hAnsi="Times New Roman"/>
          <w:sz w:val="24"/>
          <w:szCs w:val="24"/>
          <w:lang w:val="en-US"/>
        </w:rPr>
        <w:t xml:space="preserve">да не се извършва ОВОС. При първоначален анализ другите инвестиционни намерения не представляват конкретни заплахи за вида и неговите местообитания в защитената зона. </w:t>
      </w:r>
    </w:p>
    <w:p w:rsidR="008001E1" w:rsidRPr="008001E1" w:rsidRDefault="008001E1" w:rsidP="008001E1">
      <w:pPr>
        <w:autoSpaceDE w:val="0"/>
        <w:autoSpaceDN w:val="0"/>
        <w:adjustRightInd w:val="0"/>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В заключение може да се каже, че като заплахи са регистрирани залесяване или изораване на пасища в района на защитената зона.</w:t>
      </w:r>
    </w:p>
    <w:p w:rsidR="008001E1" w:rsidRPr="008001E1" w:rsidRDefault="008001E1" w:rsidP="008001E1">
      <w:pPr>
        <w:spacing w:after="0" w:line="240" w:lineRule="auto"/>
        <w:jc w:val="both"/>
        <w:rPr>
          <w:rFonts w:ascii="Times New Roman" w:eastAsia="Calibri" w:hAnsi="Times New Roman"/>
          <w:sz w:val="24"/>
          <w:szCs w:val="24"/>
          <w:lang w:val="en-US"/>
        </w:rPr>
      </w:pPr>
    </w:p>
    <w:p w:rsidR="008001E1" w:rsidRPr="008001E1" w:rsidRDefault="008001E1" w:rsidP="008001E1">
      <w:pPr>
        <w:spacing w:after="0" w:line="240" w:lineRule="auto"/>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 xml:space="preserve">6. Цели за подобряване/поддържане на природозащитното състояние на вида в зоната </w:t>
      </w:r>
    </w:p>
    <w:p w:rsidR="008001E1" w:rsidRPr="008001E1" w:rsidRDefault="008001E1" w:rsidP="008001E1">
      <w:pPr>
        <w:autoSpaceDE w:val="0"/>
        <w:autoSpaceDN w:val="0"/>
        <w:adjustRightInd w:val="0"/>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Целите са формулирани по показатели, в таблицата по-долу.</w:t>
      </w:r>
    </w:p>
    <w:p w:rsidR="008001E1" w:rsidRPr="008001E1" w:rsidRDefault="008001E1" w:rsidP="008001E1">
      <w:pPr>
        <w:spacing w:after="0" w:line="240" w:lineRule="auto"/>
        <w:jc w:val="both"/>
        <w:rPr>
          <w:rFonts w:ascii="Times New Roman" w:eastAsia="Calibri" w:hAnsi="Times New Roman"/>
          <w:sz w:val="24"/>
          <w:szCs w:val="24"/>
          <w:lang w:val="en-US"/>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35"/>
        <w:gridCol w:w="1260"/>
        <w:gridCol w:w="2970"/>
        <w:gridCol w:w="2880"/>
      </w:tblGrid>
      <w:tr w:rsidR="008001E1" w:rsidRPr="00787DD4" w:rsidTr="008001E1">
        <w:trPr>
          <w:tblHeader/>
          <w:jc w:val="center"/>
        </w:trPr>
        <w:tc>
          <w:tcPr>
            <w:tcW w:w="1530" w:type="dxa"/>
            <w:shd w:val="clear" w:color="auto" w:fill="DBE5F1"/>
            <w:vAlign w:val="center"/>
          </w:tcPr>
          <w:p w:rsidR="008001E1" w:rsidRPr="00787DD4" w:rsidRDefault="008001E1" w:rsidP="008001E1">
            <w:pPr>
              <w:widowControl w:val="0"/>
              <w:spacing w:after="0" w:line="240" w:lineRule="auto"/>
              <w:jc w:val="center"/>
              <w:rPr>
                <w:rFonts w:ascii="Times New Roman" w:eastAsia="Calibri" w:hAnsi="Times New Roman"/>
                <w:b/>
                <w:bCs/>
                <w:lang w:val="en-US"/>
              </w:rPr>
            </w:pPr>
            <w:r w:rsidRPr="00787DD4">
              <w:rPr>
                <w:rFonts w:ascii="Times New Roman" w:eastAsia="Calibri" w:hAnsi="Times New Roman"/>
                <w:b/>
                <w:bCs/>
                <w:lang w:val="en-US"/>
              </w:rPr>
              <w:t>Параметър</w:t>
            </w:r>
          </w:p>
        </w:tc>
        <w:tc>
          <w:tcPr>
            <w:tcW w:w="1435" w:type="dxa"/>
            <w:shd w:val="clear" w:color="auto" w:fill="DBE5F1"/>
            <w:vAlign w:val="center"/>
          </w:tcPr>
          <w:p w:rsidR="008001E1" w:rsidRPr="00787DD4" w:rsidRDefault="008001E1" w:rsidP="008001E1">
            <w:pPr>
              <w:widowControl w:val="0"/>
              <w:spacing w:after="0" w:line="240" w:lineRule="auto"/>
              <w:jc w:val="center"/>
              <w:rPr>
                <w:rFonts w:ascii="Times New Roman" w:eastAsia="Calibri" w:hAnsi="Times New Roman"/>
                <w:b/>
                <w:bCs/>
                <w:lang w:val="en-US"/>
              </w:rPr>
            </w:pPr>
            <w:r w:rsidRPr="00787DD4">
              <w:rPr>
                <w:rFonts w:ascii="Times New Roman" w:eastAsia="Calibri" w:hAnsi="Times New Roman"/>
                <w:b/>
                <w:bCs/>
                <w:lang w:val="en-US"/>
              </w:rPr>
              <w:t>Мерна единица</w:t>
            </w:r>
          </w:p>
        </w:tc>
        <w:tc>
          <w:tcPr>
            <w:tcW w:w="1260" w:type="dxa"/>
            <w:shd w:val="clear" w:color="auto" w:fill="DBE5F1"/>
            <w:vAlign w:val="center"/>
          </w:tcPr>
          <w:p w:rsidR="008001E1" w:rsidRPr="00787DD4" w:rsidRDefault="008001E1" w:rsidP="008001E1">
            <w:pPr>
              <w:widowControl w:val="0"/>
              <w:spacing w:after="0" w:line="240" w:lineRule="auto"/>
              <w:jc w:val="center"/>
              <w:rPr>
                <w:rFonts w:ascii="Times New Roman" w:eastAsia="Calibri" w:hAnsi="Times New Roman"/>
                <w:b/>
                <w:bCs/>
                <w:lang w:val="en-US"/>
              </w:rPr>
            </w:pPr>
            <w:r w:rsidRPr="00787DD4">
              <w:rPr>
                <w:rFonts w:ascii="Times New Roman" w:eastAsia="Calibri" w:hAnsi="Times New Roman"/>
                <w:b/>
                <w:bCs/>
                <w:lang w:val="en-US"/>
              </w:rPr>
              <w:t>Целева стойност</w:t>
            </w:r>
          </w:p>
        </w:tc>
        <w:tc>
          <w:tcPr>
            <w:tcW w:w="2970" w:type="dxa"/>
            <w:shd w:val="clear" w:color="auto" w:fill="DBE5F1"/>
            <w:vAlign w:val="center"/>
          </w:tcPr>
          <w:p w:rsidR="008001E1" w:rsidRPr="00787DD4" w:rsidRDefault="008001E1" w:rsidP="008001E1">
            <w:pPr>
              <w:widowControl w:val="0"/>
              <w:spacing w:after="0" w:line="240" w:lineRule="auto"/>
              <w:jc w:val="center"/>
              <w:rPr>
                <w:rFonts w:ascii="Times New Roman" w:eastAsia="Calibri" w:hAnsi="Times New Roman"/>
                <w:b/>
                <w:bCs/>
                <w:lang w:val="en-US"/>
              </w:rPr>
            </w:pPr>
            <w:r w:rsidRPr="00787DD4">
              <w:rPr>
                <w:rFonts w:ascii="Times New Roman" w:eastAsia="Calibri" w:hAnsi="Times New Roman"/>
                <w:b/>
                <w:bCs/>
                <w:lang w:val="en-US"/>
              </w:rPr>
              <w:t>Допълнителна информация.</w:t>
            </w:r>
          </w:p>
        </w:tc>
        <w:tc>
          <w:tcPr>
            <w:tcW w:w="2880" w:type="dxa"/>
            <w:shd w:val="clear" w:color="auto" w:fill="DBE5F1"/>
            <w:vAlign w:val="center"/>
          </w:tcPr>
          <w:p w:rsidR="008001E1" w:rsidRPr="00787DD4" w:rsidRDefault="008001E1" w:rsidP="008001E1">
            <w:pPr>
              <w:widowControl w:val="0"/>
              <w:spacing w:after="0" w:line="240" w:lineRule="auto"/>
              <w:jc w:val="center"/>
              <w:rPr>
                <w:rFonts w:ascii="Times New Roman" w:eastAsia="Calibri" w:hAnsi="Times New Roman"/>
                <w:b/>
                <w:lang w:val="en-US"/>
              </w:rPr>
            </w:pPr>
            <w:r w:rsidRPr="00787DD4">
              <w:rPr>
                <w:rFonts w:ascii="Times New Roman" w:eastAsia="Calibri" w:hAnsi="Times New Roman"/>
                <w:b/>
                <w:lang w:val="en-US"/>
              </w:rPr>
              <w:t>Специфични цели</w:t>
            </w:r>
          </w:p>
        </w:tc>
      </w:tr>
      <w:tr w:rsidR="008001E1" w:rsidRPr="00787DD4" w:rsidTr="008001E1">
        <w:trPr>
          <w:jc w:val="center"/>
        </w:trPr>
        <w:tc>
          <w:tcPr>
            <w:tcW w:w="1530" w:type="dxa"/>
            <w:shd w:val="clear" w:color="auto" w:fill="auto"/>
          </w:tcPr>
          <w:p w:rsidR="008001E1" w:rsidRPr="00787DD4" w:rsidRDefault="008001E1" w:rsidP="008001E1">
            <w:pPr>
              <w:spacing w:after="0" w:line="240" w:lineRule="auto"/>
              <w:rPr>
                <w:rFonts w:ascii="Times New Roman" w:eastAsia="Calibri" w:hAnsi="Times New Roman"/>
                <w:b/>
                <w:lang w:val="en-US"/>
              </w:rPr>
            </w:pPr>
            <w:r w:rsidRPr="00787DD4">
              <w:rPr>
                <w:rFonts w:ascii="Times New Roman" w:eastAsia="Calibri" w:hAnsi="Times New Roman"/>
                <w:b/>
                <w:lang w:val="en-US"/>
              </w:rPr>
              <w:t>Брой находища на вида</w:t>
            </w:r>
          </w:p>
        </w:tc>
        <w:tc>
          <w:tcPr>
            <w:tcW w:w="1435" w:type="dxa"/>
            <w:shd w:val="clear" w:color="auto" w:fill="auto"/>
          </w:tcPr>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t>брой</w:t>
            </w:r>
          </w:p>
        </w:tc>
        <w:tc>
          <w:tcPr>
            <w:tcW w:w="1260" w:type="dxa"/>
            <w:shd w:val="clear" w:color="auto" w:fill="auto"/>
          </w:tcPr>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t>Най-малко</w:t>
            </w:r>
          </w:p>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t>1</w:t>
            </w:r>
          </w:p>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t>находище</w:t>
            </w:r>
          </w:p>
        </w:tc>
        <w:tc>
          <w:tcPr>
            <w:tcW w:w="2970" w:type="dxa"/>
            <w:shd w:val="clear" w:color="auto" w:fill="auto"/>
          </w:tcPr>
          <w:p w:rsidR="008001E1" w:rsidRPr="00787DD4" w:rsidRDefault="008001E1" w:rsidP="008001E1">
            <w:pPr>
              <w:spacing w:after="0" w:line="240" w:lineRule="auto"/>
              <w:contextualSpacing/>
              <w:jc w:val="both"/>
              <w:rPr>
                <w:rFonts w:ascii="Times New Roman" w:eastAsia="Calibri" w:hAnsi="Times New Roman"/>
                <w:lang w:val="en-US"/>
              </w:rPr>
            </w:pPr>
            <w:r w:rsidRPr="00787DD4">
              <w:rPr>
                <w:rFonts w:ascii="Times New Roman" w:eastAsia="Calibri" w:hAnsi="Times New Roman"/>
                <w:lang w:val="en-US"/>
              </w:rPr>
              <w:t>Видът не установен в зоната, но има данни за находища в близост.</w:t>
            </w:r>
          </w:p>
          <w:p w:rsidR="008001E1" w:rsidRPr="00787DD4" w:rsidRDefault="008001E1" w:rsidP="008001E1">
            <w:pPr>
              <w:spacing w:after="0" w:line="240" w:lineRule="auto"/>
              <w:contextualSpacing/>
              <w:jc w:val="both"/>
              <w:rPr>
                <w:rFonts w:ascii="Times New Roman" w:eastAsia="Calibri" w:hAnsi="Times New Roman"/>
                <w:lang w:val="en-US"/>
              </w:rPr>
            </w:pPr>
            <w:r w:rsidRPr="00787DD4">
              <w:rPr>
                <w:rFonts w:ascii="Times New Roman" w:eastAsia="Calibri" w:hAnsi="Times New Roman"/>
                <w:lang w:val="en-US"/>
              </w:rPr>
              <w:t>Находище е всяка локация където е регистриран вида на отстояние 500 или 1000 м., от най-близката такава.</w:t>
            </w:r>
          </w:p>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 xml:space="preserve">Видът има ниска естествена плътност, нощен начин на живот и трудно се установява на терен.  </w:t>
            </w:r>
          </w:p>
        </w:tc>
        <w:tc>
          <w:tcPr>
            <w:tcW w:w="2880" w:type="dxa"/>
            <w:shd w:val="clear" w:color="auto" w:fill="auto"/>
          </w:tcPr>
          <w:p w:rsidR="008001E1" w:rsidRPr="00787DD4" w:rsidRDefault="008001E1" w:rsidP="008001E1">
            <w:pPr>
              <w:spacing w:after="0" w:line="240" w:lineRule="auto"/>
              <w:contextualSpacing/>
              <w:jc w:val="both"/>
              <w:rPr>
                <w:rFonts w:ascii="Times New Roman" w:eastAsia="Calibri" w:hAnsi="Times New Roman"/>
                <w:lang w:val="en-US"/>
              </w:rPr>
            </w:pPr>
            <w:r w:rsidRPr="00787DD4">
              <w:rPr>
                <w:rFonts w:ascii="Times New Roman" w:eastAsia="Calibri" w:hAnsi="Times New Roman"/>
                <w:lang w:val="en-US"/>
              </w:rPr>
              <w:t>Видът не установен в зоната.</w:t>
            </w:r>
          </w:p>
          <w:p w:rsidR="008001E1" w:rsidRPr="00787DD4" w:rsidRDefault="008001E1" w:rsidP="008001E1">
            <w:pPr>
              <w:spacing w:after="0" w:line="240" w:lineRule="auto"/>
              <w:contextualSpacing/>
              <w:jc w:val="both"/>
              <w:rPr>
                <w:rFonts w:ascii="Times New Roman" w:eastAsia="Calibri" w:hAnsi="Times New Roman"/>
                <w:lang w:val="en-US"/>
              </w:rPr>
            </w:pPr>
            <w:r w:rsidRPr="00787DD4">
              <w:rPr>
                <w:rFonts w:ascii="Times New Roman" w:eastAsia="Calibri" w:hAnsi="Times New Roman"/>
                <w:lang w:val="en-US"/>
              </w:rPr>
              <w:t xml:space="preserve">Установени са подходящи местообитания, които не са заселени. </w:t>
            </w:r>
          </w:p>
          <w:p w:rsidR="008001E1" w:rsidRPr="00787DD4" w:rsidRDefault="008001E1" w:rsidP="008001E1">
            <w:pPr>
              <w:spacing w:after="0" w:line="240" w:lineRule="auto"/>
              <w:contextualSpacing/>
              <w:jc w:val="both"/>
              <w:rPr>
                <w:rFonts w:ascii="Times New Roman" w:eastAsia="Calibri" w:hAnsi="Times New Roman"/>
                <w:lang w:val="en-US"/>
              </w:rPr>
            </w:pPr>
            <w:r w:rsidRPr="00787DD4">
              <w:rPr>
                <w:rFonts w:ascii="Times New Roman" w:eastAsia="Calibri" w:hAnsi="Times New Roman"/>
                <w:lang w:val="en-US"/>
              </w:rPr>
              <w:t xml:space="preserve">Специфична цел може да се включва подобни площи да бъдат заселени с хомяци. </w:t>
            </w:r>
          </w:p>
          <w:p w:rsidR="008001E1" w:rsidRPr="00787DD4" w:rsidRDefault="008001E1" w:rsidP="008001E1">
            <w:pPr>
              <w:spacing w:after="0" w:line="240" w:lineRule="auto"/>
              <w:contextualSpacing/>
              <w:jc w:val="both"/>
              <w:rPr>
                <w:rFonts w:ascii="Times New Roman" w:eastAsia="Calibri" w:hAnsi="Times New Roman"/>
                <w:lang w:val="en-US"/>
              </w:rPr>
            </w:pPr>
            <w:r w:rsidRPr="00787DD4">
              <w:rPr>
                <w:rFonts w:ascii="Times New Roman" w:eastAsia="Calibri" w:hAnsi="Times New Roman"/>
                <w:lang w:val="en-US"/>
              </w:rPr>
              <w:t>Допълнителна специфична цел би било допълнително подробно  проучване на броя находища  до 2025г.</w:t>
            </w:r>
          </w:p>
        </w:tc>
      </w:tr>
      <w:tr w:rsidR="008001E1" w:rsidRPr="00787DD4" w:rsidTr="008001E1">
        <w:trPr>
          <w:jc w:val="center"/>
        </w:trPr>
        <w:tc>
          <w:tcPr>
            <w:tcW w:w="1530" w:type="dxa"/>
            <w:shd w:val="clear" w:color="auto" w:fill="auto"/>
          </w:tcPr>
          <w:p w:rsidR="008001E1" w:rsidRPr="00787DD4" w:rsidRDefault="008001E1" w:rsidP="008001E1">
            <w:pPr>
              <w:spacing w:after="0" w:line="240" w:lineRule="auto"/>
              <w:rPr>
                <w:rFonts w:ascii="Times New Roman" w:eastAsia="Calibri" w:hAnsi="Times New Roman"/>
                <w:b/>
                <w:lang w:val="en-US"/>
              </w:rPr>
            </w:pPr>
            <w:r w:rsidRPr="00787DD4">
              <w:rPr>
                <w:rFonts w:ascii="Times New Roman" w:eastAsia="Calibri" w:hAnsi="Times New Roman"/>
                <w:b/>
                <w:lang w:val="en-US"/>
              </w:rPr>
              <w:t>Размер на популацията</w:t>
            </w:r>
          </w:p>
        </w:tc>
        <w:tc>
          <w:tcPr>
            <w:tcW w:w="1435" w:type="dxa"/>
            <w:shd w:val="clear" w:color="auto" w:fill="auto"/>
          </w:tcPr>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t>Относително обилие на индивида на 100 кд,</w:t>
            </w:r>
          </w:p>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и/или</w:t>
            </w:r>
          </w:p>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t>% участие в погадки</w:t>
            </w:r>
          </w:p>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и/или</w:t>
            </w:r>
          </w:p>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t xml:space="preserve">брой активни дупки/ха </w:t>
            </w:r>
          </w:p>
          <w:p w:rsidR="008001E1" w:rsidRPr="00787DD4" w:rsidRDefault="008001E1" w:rsidP="008001E1">
            <w:pPr>
              <w:spacing w:after="0" w:line="240" w:lineRule="auto"/>
              <w:jc w:val="center"/>
              <w:rPr>
                <w:rFonts w:ascii="Times New Roman" w:eastAsia="Calibri" w:hAnsi="Times New Roman"/>
                <w:lang w:val="en-US"/>
              </w:rPr>
            </w:pPr>
          </w:p>
        </w:tc>
        <w:tc>
          <w:tcPr>
            <w:tcW w:w="1260" w:type="dxa"/>
            <w:shd w:val="clear" w:color="auto" w:fill="auto"/>
          </w:tcPr>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t>Минимум</w:t>
            </w:r>
          </w:p>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t>0,01 – 0,02 инд/ 100 кд.</w:t>
            </w:r>
          </w:p>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b/>
                <w:lang w:val="en-US"/>
              </w:rPr>
              <w:t>и/или</w:t>
            </w:r>
            <w:r w:rsidRPr="00787DD4">
              <w:rPr>
                <w:rFonts w:ascii="Times New Roman" w:eastAsia="Calibri" w:hAnsi="Times New Roman"/>
                <w:lang w:val="en-US"/>
              </w:rPr>
              <w:t xml:space="preserve"> </w:t>
            </w:r>
          </w:p>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t>0,1 % в погадки</w:t>
            </w:r>
          </w:p>
          <w:p w:rsidR="008001E1" w:rsidRPr="00787DD4" w:rsidRDefault="008001E1" w:rsidP="008001E1">
            <w:pPr>
              <w:spacing w:after="0" w:line="240" w:lineRule="auto"/>
              <w:jc w:val="center"/>
              <w:rPr>
                <w:rFonts w:ascii="Times New Roman" w:eastAsia="Calibri" w:hAnsi="Times New Roman"/>
                <w:b/>
                <w:lang w:val="en-US"/>
              </w:rPr>
            </w:pPr>
            <w:r w:rsidRPr="00787DD4">
              <w:rPr>
                <w:rFonts w:ascii="Times New Roman" w:eastAsia="Calibri" w:hAnsi="Times New Roman"/>
                <w:b/>
                <w:lang w:val="en-US"/>
              </w:rPr>
              <w:t xml:space="preserve">и/или </w:t>
            </w:r>
          </w:p>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t>0,2дупки/ 1 ха</w:t>
            </w:r>
          </w:p>
        </w:tc>
        <w:tc>
          <w:tcPr>
            <w:tcW w:w="2970" w:type="dxa"/>
            <w:shd w:val="clear" w:color="auto" w:fill="auto"/>
          </w:tcPr>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 xml:space="preserve">Дадените целеви стойности са на база проучвания и лични непубликувани данни (Кошев 2013, Nedyalkov </w:t>
            </w:r>
            <w:r w:rsidRPr="00787DD4">
              <w:rPr>
                <w:rFonts w:ascii="Times New Roman" w:eastAsia="Calibri" w:hAnsi="Times New Roman"/>
                <w:i/>
                <w:lang w:val="en-US"/>
              </w:rPr>
              <w:t>et al</w:t>
            </w:r>
            <w:r w:rsidRPr="00787DD4">
              <w:rPr>
                <w:rFonts w:ascii="Times New Roman" w:eastAsia="Calibri" w:hAnsi="Times New Roman"/>
                <w:lang w:val="en-US"/>
              </w:rPr>
              <w:t>. 2015).</w:t>
            </w:r>
          </w:p>
        </w:tc>
        <w:tc>
          <w:tcPr>
            <w:tcW w:w="2880" w:type="dxa"/>
          </w:tcPr>
          <w:p w:rsidR="008001E1" w:rsidRPr="00787DD4" w:rsidRDefault="008001E1" w:rsidP="008001E1">
            <w:pPr>
              <w:spacing w:after="0" w:line="240" w:lineRule="auto"/>
              <w:contextualSpacing/>
              <w:jc w:val="both"/>
              <w:rPr>
                <w:rFonts w:ascii="Times New Roman" w:eastAsia="Calibri" w:hAnsi="Times New Roman"/>
                <w:lang w:val="en-US"/>
              </w:rPr>
            </w:pPr>
            <w:r w:rsidRPr="00787DD4">
              <w:rPr>
                <w:rFonts w:ascii="Times New Roman" w:eastAsia="Calibri" w:hAnsi="Times New Roman"/>
                <w:lang w:val="en-US"/>
              </w:rPr>
              <w:t xml:space="preserve">Видът има ниска естествена плътност, нощен начин на живот и трудно се установява.  </w:t>
            </w:r>
          </w:p>
          <w:p w:rsidR="008001E1" w:rsidRPr="00787DD4" w:rsidRDefault="008001E1" w:rsidP="008001E1">
            <w:pPr>
              <w:spacing w:after="0" w:line="240" w:lineRule="auto"/>
              <w:contextualSpacing/>
              <w:jc w:val="both"/>
              <w:rPr>
                <w:rFonts w:ascii="Times New Roman" w:eastAsia="Calibri" w:hAnsi="Times New Roman"/>
                <w:lang w:val="en-US"/>
              </w:rPr>
            </w:pPr>
            <w:r w:rsidRPr="00787DD4">
              <w:rPr>
                <w:rFonts w:ascii="Times New Roman" w:eastAsia="Calibri" w:hAnsi="Times New Roman"/>
                <w:lang w:val="en-US"/>
              </w:rPr>
              <w:t>Поради факта, че не е установен при теренното проучване, въпреки че има подходящи местообитания се налага специфична цел да се  проучи по-подробно размерът на популацията  до 2025г.</w:t>
            </w:r>
          </w:p>
        </w:tc>
      </w:tr>
      <w:tr w:rsidR="008001E1" w:rsidRPr="00787DD4" w:rsidTr="008001E1">
        <w:trPr>
          <w:jc w:val="center"/>
        </w:trPr>
        <w:tc>
          <w:tcPr>
            <w:tcW w:w="1530" w:type="dxa"/>
            <w:shd w:val="clear" w:color="auto" w:fill="auto"/>
          </w:tcPr>
          <w:p w:rsidR="008001E1" w:rsidRPr="00787DD4" w:rsidRDefault="008001E1" w:rsidP="008001E1">
            <w:pPr>
              <w:spacing w:after="0" w:line="240" w:lineRule="auto"/>
              <w:rPr>
                <w:rFonts w:ascii="Times New Roman" w:eastAsia="Calibri" w:hAnsi="Times New Roman"/>
                <w:b/>
                <w:lang w:val="en-US"/>
              </w:rPr>
            </w:pPr>
            <w:r w:rsidRPr="00787DD4">
              <w:rPr>
                <w:rFonts w:ascii="Times New Roman" w:eastAsia="Calibri" w:hAnsi="Times New Roman"/>
                <w:b/>
                <w:lang w:val="en-US"/>
              </w:rPr>
              <w:t>Площ на потенциалните местообитания в границите на защитената зона</w:t>
            </w:r>
          </w:p>
        </w:tc>
        <w:tc>
          <w:tcPr>
            <w:tcW w:w="1435" w:type="dxa"/>
            <w:shd w:val="clear" w:color="auto" w:fill="auto"/>
          </w:tcPr>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t>ha</w:t>
            </w:r>
          </w:p>
        </w:tc>
        <w:tc>
          <w:tcPr>
            <w:tcW w:w="1260" w:type="dxa"/>
            <w:shd w:val="clear" w:color="auto" w:fill="auto"/>
          </w:tcPr>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t>непроучено в момента</w:t>
            </w:r>
          </w:p>
          <w:p w:rsidR="008001E1" w:rsidRPr="00787DD4" w:rsidRDefault="008001E1" w:rsidP="008001E1">
            <w:pPr>
              <w:spacing w:after="0" w:line="240" w:lineRule="auto"/>
              <w:jc w:val="center"/>
              <w:rPr>
                <w:rFonts w:ascii="Times New Roman" w:eastAsia="Calibri" w:hAnsi="Times New Roman"/>
                <w:lang w:val="en-US"/>
              </w:rPr>
            </w:pPr>
          </w:p>
          <w:p w:rsidR="008001E1" w:rsidRPr="00787DD4" w:rsidRDefault="008001E1" w:rsidP="008001E1">
            <w:pPr>
              <w:spacing w:after="0" w:line="240" w:lineRule="auto"/>
              <w:jc w:val="center"/>
              <w:rPr>
                <w:rFonts w:ascii="Times New Roman" w:eastAsia="Calibri" w:hAnsi="Times New Roman"/>
                <w:lang w:val="en-US"/>
              </w:rPr>
            </w:pPr>
          </w:p>
        </w:tc>
        <w:tc>
          <w:tcPr>
            <w:tcW w:w="2970" w:type="dxa"/>
            <w:shd w:val="clear" w:color="auto" w:fill="auto"/>
          </w:tcPr>
          <w:p w:rsidR="008001E1" w:rsidRPr="00787DD4" w:rsidRDefault="008001E1" w:rsidP="008001E1">
            <w:pPr>
              <w:spacing w:after="0" w:line="240" w:lineRule="auto"/>
              <w:rPr>
                <w:rFonts w:ascii="Times New Roman" w:eastAsia="Calibri" w:hAnsi="Times New Roman"/>
                <w:lang w:val="en-US"/>
              </w:rPr>
            </w:pPr>
            <w:r w:rsidRPr="00787DD4">
              <w:rPr>
                <w:rFonts w:ascii="Times New Roman" w:eastAsia="Calibri" w:hAnsi="Times New Roman"/>
                <w:lang w:val="en-US"/>
              </w:rPr>
              <w:t>Необходимо е изработването на нов модел на потенциалите местообитания с който да се зададат конкретни стойности, които отговарят на екологичните изисквания на вида.</w:t>
            </w:r>
          </w:p>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 xml:space="preserve"> </w:t>
            </w:r>
          </w:p>
        </w:tc>
        <w:tc>
          <w:tcPr>
            <w:tcW w:w="2880" w:type="dxa"/>
          </w:tcPr>
          <w:p w:rsidR="008001E1" w:rsidRPr="00787DD4" w:rsidRDefault="008001E1" w:rsidP="008001E1">
            <w:pPr>
              <w:spacing w:after="0" w:line="240" w:lineRule="auto"/>
              <w:contextualSpacing/>
              <w:rPr>
                <w:rFonts w:ascii="Times New Roman" w:eastAsia="Calibri" w:hAnsi="Times New Roman"/>
                <w:lang w:val="en-US"/>
              </w:rPr>
            </w:pPr>
            <w:r w:rsidRPr="00787DD4">
              <w:rPr>
                <w:rFonts w:ascii="Times New Roman" w:eastAsia="Calibri" w:hAnsi="Times New Roman"/>
                <w:lang w:val="en-US"/>
              </w:rPr>
              <w:t xml:space="preserve">Необходимо е да се изготви нов модел относно потенциалните местообитания на вида на национално ниво, който да отразява естествените </w:t>
            </w:r>
          </w:p>
        </w:tc>
      </w:tr>
      <w:tr w:rsidR="008001E1" w:rsidRPr="00787DD4" w:rsidTr="008001E1">
        <w:trPr>
          <w:jc w:val="center"/>
        </w:trPr>
        <w:tc>
          <w:tcPr>
            <w:tcW w:w="1530" w:type="dxa"/>
            <w:shd w:val="clear" w:color="auto" w:fill="auto"/>
          </w:tcPr>
          <w:p w:rsidR="008001E1" w:rsidRPr="00787DD4" w:rsidRDefault="008001E1" w:rsidP="008001E1">
            <w:pPr>
              <w:spacing w:after="0" w:line="240" w:lineRule="auto"/>
              <w:rPr>
                <w:rFonts w:ascii="Times New Roman" w:eastAsia="Calibri" w:hAnsi="Times New Roman"/>
                <w:b/>
                <w:lang w:val="en-US"/>
              </w:rPr>
            </w:pPr>
            <w:r w:rsidRPr="00787DD4">
              <w:rPr>
                <w:rFonts w:ascii="Times New Roman" w:eastAsia="Calibri" w:hAnsi="Times New Roman"/>
                <w:b/>
                <w:lang w:val="en-US"/>
              </w:rPr>
              <w:t xml:space="preserve">Наличие на </w:t>
            </w:r>
            <w:r w:rsidRPr="00787DD4">
              <w:rPr>
                <w:rFonts w:ascii="Times New Roman" w:eastAsia="Calibri" w:hAnsi="Times New Roman"/>
                <w:b/>
                <w:lang w:val="en-US"/>
              </w:rPr>
              <w:lastRenderedPageBreak/>
              <w:t>многогодишни (поне три години) посеви от люцерни в ЗЗ</w:t>
            </w:r>
          </w:p>
        </w:tc>
        <w:tc>
          <w:tcPr>
            <w:tcW w:w="1435" w:type="dxa"/>
            <w:shd w:val="clear" w:color="auto" w:fill="auto"/>
          </w:tcPr>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lastRenderedPageBreak/>
              <w:t xml:space="preserve">% </w:t>
            </w:r>
          </w:p>
        </w:tc>
        <w:tc>
          <w:tcPr>
            <w:tcW w:w="1260" w:type="dxa"/>
            <w:shd w:val="clear" w:color="auto" w:fill="auto"/>
          </w:tcPr>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t>Не по-</w:t>
            </w:r>
            <w:r w:rsidRPr="00787DD4">
              <w:rPr>
                <w:rFonts w:ascii="Times New Roman" w:eastAsia="Calibri" w:hAnsi="Times New Roman"/>
                <w:lang w:val="en-US"/>
              </w:rPr>
              <w:lastRenderedPageBreak/>
              <w:t>малко от 5% от обработваемите земи в зоната</w:t>
            </w:r>
          </w:p>
        </w:tc>
        <w:tc>
          <w:tcPr>
            <w:tcW w:w="2970" w:type="dxa"/>
            <w:shd w:val="clear" w:color="auto" w:fill="auto"/>
          </w:tcPr>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lastRenderedPageBreak/>
              <w:t xml:space="preserve">Според последните </w:t>
            </w:r>
            <w:r w:rsidRPr="00787DD4">
              <w:rPr>
                <w:rFonts w:ascii="Times New Roman" w:eastAsia="Calibri" w:hAnsi="Times New Roman"/>
                <w:lang w:val="en-US"/>
              </w:rPr>
              <w:lastRenderedPageBreak/>
              <w:t xml:space="preserve">изследвания (Nedyalkov </w:t>
            </w:r>
            <w:r w:rsidRPr="00787DD4">
              <w:rPr>
                <w:rFonts w:ascii="Times New Roman" w:eastAsia="Calibri" w:hAnsi="Times New Roman"/>
                <w:i/>
                <w:lang w:val="en-US"/>
              </w:rPr>
              <w:t>et al</w:t>
            </w:r>
            <w:r w:rsidRPr="00787DD4">
              <w:rPr>
                <w:rFonts w:ascii="Times New Roman" w:eastAsia="Calibri" w:hAnsi="Times New Roman"/>
                <w:lang w:val="en-US"/>
              </w:rPr>
              <w:t xml:space="preserve">. – unpubl.) видът се среща преимуществено в подобен род местообитания, които използва за убежища. </w:t>
            </w:r>
          </w:p>
        </w:tc>
        <w:tc>
          <w:tcPr>
            <w:tcW w:w="2880" w:type="dxa"/>
          </w:tcPr>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lastRenderedPageBreak/>
              <w:t xml:space="preserve">Стимулиране на </w:t>
            </w:r>
            <w:r w:rsidRPr="00787DD4">
              <w:rPr>
                <w:rFonts w:ascii="Times New Roman" w:eastAsia="Calibri" w:hAnsi="Times New Roman"/>
                <w:lang w:val="en-US"/>
              </w:rPr>
              <w:lastRenderedPageBreak/>
              <w:t>земеделците да отглеждат люцернови площи.</w:t>
            </w:r>
          </w:p>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Тази специфична цел да залегне в ПУ на защитената зона.</w:t>
            </w:r>
          </w:p>
        </w:tc>
      </w:tr>
      <w:tr w:rsidR="008001E1" w:rsidRPr="00787DD4" w:rsidTr="008001E1">
        <w:trPr>
          <w:jc w:val="center"/>
        </w:trPr>
        <w:tc>
          <w:tcPr>
            <w:tcW w:w="1530" w:type="dxa"/>
            <w:shd w:val="clear" w:color="auto" w:fill="auto"/>
          </w:tcPr>
          <w:p w:rsidR="008001E1" w:rsidRPr="00787DD4" w:rsidRDefault="008001E1" w:rsidP="008001E1">
            <w:pPr>
              <w:spacing w:after="0" w:line="240" w:lineRule="auto"/>
              <w:rPr>
                <w:rFonts w:ascii="Times New Roman" w:eastAsia="Calibri" w:hAnsi="Times New Roman"/>
                <w:b/>
                <w:lang w:val="en-US"/>
              </w:rPr>
            </w:pPr>
            <w:r w:rsidRPr="00787DD4">
              <w:rPr>
                <w:rFonts w:ascii="Times New Roman" w:eastAsia="Calibri" w:hAnsi="Times New Roman"/>
                <w:b/>
                <w:lang w:val="en-US"/>
              </w:rPr>
              <w:lastRenderedPageBreak/>
              <w:t>Да не с използват химикали за растителна защита в люцернови площи</w:t>
            </w:r>
          </w:p>
        </w:tc>
        <w:tc>
          <w:tcPr>
            <w:tcW w:w="1435" w:type="dxa"/>
            <w:shd w:val="clear" w:color="auto" w:fill="auto"/>
          </w:tcPr>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t>присъствие/отсъствие</w:t>
            </w:r>
          </w:p>
        </w:tc>
        <w:tc>
          <w:tcPr>
            <w:tcW w:w="1260" w:type="dxa"/>
            <w:shd w:val="clear" w:color="auto" w:fill="auto"/>
          </w:tcPr>
          <w:p w:rsidR="008001E1" w:rsidRPr="00787DD4" w:rsidRDefault="008001E1" w:rsidP="008001E1">
            <w:pPr>
              <w:spacing w:after="0" w:line="240" w:lineRule="auto"/>
              <w:jc w:val="center"/>
              <w:rPr>
                <w:rFonts w:ascii="Times New Roman" w:eastAsia="Calibri" w:hAnsi="Times New Roman"/>
                <w:lang w:val="en-US"/>
              </w:rPr>
            </w:pPr>
            <w:r w:rsidRPr="00787DD4">
              <w:rPr>
                <w:rFonts w:ascii="Times New Roman" w:eastAsia="Calibri" w:hAnsi="Times New Roman"/>
                <w:lang w:val="en-US"/>
              </w:rPr>
              <w:t xml:space="preserve">Не се използват химикали за растителна защита в люцернови площи в защитената зона </w:t>
            </w:r>
          </w:p>
        </w:tc>
        <w:tc>
          <w:tcPr>
            <w:tcW w:w="2970" w:type="dxa"/>
            <w:shd w:val="clear" w:color="auto" w:fill="auto"/>
          </w:tcPr>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eastAsia="bg-BG"/>
              </w:rPr>
              <w:t>Отравянето с химикали за растителна защита е една от най-честите причини за смъртност при гризачите.</w:t>
            </w:r>
          </w:p>
        </w:tc>
        <w:tc>
          <w:tcPr>
            <w:tcW w:w="2880" w:type="dxa"/>
          </w:tcPr>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 xml:space="preserve">Стимулиране на земеделците да не използват химикали за растителна защита в люцернови площи. </w:t>
            </w:r>
          </w:p>
          <w:p w:rsidR="008001E1" w:rsidRPr="00787DD4" w:rsidRDefault="008001E1" w:rsidP="008001E1">
            <w:pPr>
              <w:spacing w:after="0" w:line="240" w:lineRule="auto"/>
              <w:jc w:val="both"/>
              <w:rPr>
                <w:rFonts w:ascii="Times New Roman" w:eastAsia="Calibri" w:hAnsi="Times New Roman"/>
                <w:lang w:val="en-US"/>
              </w:rPr>
            </w:pPr>
            <w:r w:rsidRPr="00787DD4">
              <w:rPr>
                <w:rFonts w:ascii="Times New Roman" w:eastAsia="Calibri" w:hAnsi="Times New Roman"/>
                <w:lang w:val="en-US"/>
              </w:rPr>
              <w:t>Зачестяване на проверки за използване на химикали за растителна защита.</w:t>
            </w:r>
          </w:p>
          <w:p w:rsidR="008001E1" w:rsidRPr="00787DD4" w:rsidRDefault="008001E1" w:rsidP="008001E1">
            <w:pPr>
              <w:spacing w:after="0" w:line="240" w:lineRule="auto"/>
              <w:jc w:val="both"/>
              <w:rPr>
                <w:rFonts w:ascii="Times New Roman" w:eastAsia="Calibri" w:hAnsi="Times New Roman"/>
                <w:lang w:val="en-US" w:eastAsia="bg-BG"/>
              </w:rPr>
            </w:pPr>
            <w:r w:rsidRPr="00787DD4">
              <w:rPr>
                <w:rFonts w:ascii="Times New Roman" w:eastAsia="Calibri" w:hAnsi="Times New Roman"/>
                <w:lang w:val="en-US"/>
              </w:rPr>
              <w:t>Тази специфична цел да залегне в ПУ на защитената зона.</w:t>
            </w:r>
          </w:p>
        </w:tc>
      </w:tr>
    </w:tbl>
    <w:p w:rsidR="008001E1" w:rsidRPr="008001E1" w:rsidRDefault="008001E1" w:rsidP="008001E1">
      <w:pPr>
        <w:spacing w:after="0" w:line="240" w:lineRule="auto"/>
        <w:jc w:val="both"/>
        <w:rPr>
          <w:rFonts w:ascii="Times New Roman" w:eastAsia="Calibri" w:hAnsi="Times New Roman"/>
          <w:sz w:val="24"/>
          <w:szCs w:val="24"/>
          <w:lang w:val="en-US"/>
        </w:rPr>
      </w:pPr>
    </w:p>
    <w:p w:rsidR="008001E1" w:rsidRPr="008001E1" w:rsidRDefault="008001E1" w:rsidP="008001E1">
      <w:pPr>
        <w:spacing w:after="0" w:line="240" w:lineRule="auto"/>
        <w:jc w:val="both"/>
        <w:rPr>
          <w:rFonts w:ascii="Times New Roman" w:eastAsia="Calibri" w:hAnsi="Times New Roman"/>
          <w:sz w:val="24"/>
          <w:szCs w:val="24"/>
          <w:lang w:val="en-US"/>
        </w:rPr>
      </w:pPr>
      <w:r w:rsidRPr="008001E1">
        <w:rPr>
          <w:rFonts w:ascii="Times New Roman" w:eastAsia="Calibri" w:hAnsi="Times New Roman"/>
          <w:b/>
          <w:sz w:val="24"/>
          <w:szCs w:val="24"/>
          <w:lang w:val="en-US"/>
        </w:rPr>
        <w:t>7. Необходимост от актуализация на СФ на защитената зона</w:t>
      </w:r>
    </w:p>
    <w:p w:rsidR="008001E1" w:rsidRPr="008001E1" w:rsidRDefault="008001E1" w:rsidP="008001E1">
      <w:pPr>
        <w:spacing w:after="0" w:line="240" w:lineRule="auto"/>
        <w:ind w:firstLine="708"/>
        <w:jc w:val="both"/>
        <w:rPr>
          <w:rFonts w:ascii="Times New Roman" w:eastAsia="Calibri" w:hAnsi="Times New Roman"/>
          <w:sz w:val="24"/>
          <w:szCs w:val="24"/>
          <w:lang w:val="en-US"/>
        </w:rPr>
      </w:pPr>
      <w:r w:rsidRPr="008001E1">
        <w:rPr>
          <w:rFonts w:ascii="Times New Roman" w:eastAsia="Calibri" w:hAnsi="Times New Roman"/>
          <w:sz w:val="24"/>
          <w:szCs w:val="24"/>
          <w:lang w:val="en-US"/>
        </w:rPr>
        <w:t>За момента не се налага актуализация на СФ за зоната.</w:t>
      </w:r>
    </w:p>
    <w:p w:rsidR="008001E1" w:rsidRPr="008001E1" w:rsidRDefault="008001E1" w:rsidP="008001E1">
      <w:pPr>
        <w:spacing w:after="0" w:line="240" w:lineRule="auto"/>
        <w:ind w:firstLine="708"/>
        <w:jc w:val="both"/>
        <w:rPr>
          <w:rFonts w:ascii="Times New Roman" w:eastAsia="Calibri" w:hAnsi="Times New Roman"/>
          <w:sz w:val="24"/>
          <w:szCs w:val="24"/>
          <w:lang w:val="en-US"/>
        </w:rPr>
      </w:pPr>
    </w:p>
    <w:p w:rsidR="008001E1" w:rsidRPr="008001E1" w:rsidRDefault="008001E1" w:rsidP="008001E1">
      <w:pPr>
        <w:spacing w:after="0" w:line="240" w:lineRule="auto"/>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8. Цитирана литература</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Кошев Й. 2012. Методика  за  определяне на Природозащитно  състояние  (ПС)  на добруджански  хомяк, </w:t>
      </w:r>
      <w:r w:rsidRPr="008001E1">
        <w:rPr>
          <w:rFonts w:ascii="Times New Roman" w:eastAsia="Calibri" w:hAnsi="Times New Roman"/>
          <w:i/>
          <w:sz w:val="24"/>
          <w:szCs w:val="24"/>
          <w:lang w:val="en-US"/>
        </w:rPr>
        <w:t>Mesocricetus newtoni</w:t>
      </w:r>
      <w:r w:rsidRPr="008001E1">
        <w:rPr>
          <w:rFonts w:ascii="Times New Roman" w:eastAsia="Calibri" w:hAnsi="Times New Roman"/>
          <w:sz w:val="24"/>
          <w:szCs w:val="24"/>
          <w:lang w:val="en-US"/>
        </w:rPr>
        <w:t xml:space="preserve">.  Обособена  позиция  4: Kартиране  и определяне природозащитното състояние на бозайници, без прилепи, 24стр.  </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Кошев Й. 2013. Доклад за разпространение и оценка на ПС на целеви вид 2609. Добруджански хомяк (</w:t>
      </w:r>
      <w:r w:rsidRPr="008001E1">
        <w:rPr>
          <w:rFonts w:ascii="Times New Roman" w:eastAsia="Calibri" w:hAnsi="Times New Roman"/>
          <w:i/>
          <w:sz w:val="24"/>
          <w:szCs w:val="24"/>
          <w:lang w:val="en-US"/>
        </w:rPr>
        <w:t>Mesocricetus newtoni</w:t>
      </w:r>
      <w:r w:rsidRPr="008001E1">
        <w:rPr>
          <w:rFonts w:ascii="Times New Roman" w:eastAsia="Calibri" w:hAnsi="Times New Roman"/>
          <w:sz w:val="24"/>
          <w:szCs w:val="24"/>
          <w:lang w:val="en-US"/>
        </w:rPr>
        <w:t xml:space="preserve">) в ЗЗ BG0000181 „Река Вит“.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225" w:history="1">
        <w:r w:rsidRPr="008001E1">
          <w:rPr>
            <w:rFonts w:ascii="Times New Roman" w:eastAsia="Calibri" w:hAnsi="Times New Roman"/>
            <w:color w:val="0563C1"/>
            <w:sz w:val="24"/>
            <w:szCs w:val="24"/>
            <w:u w:val="single"/>
            <w:lang w:val="en-US"/>
          </w:rPr>
          <w:t>http://natura2000.moew.government.bg/Home/Natura2000ProtectedSites</w:t>
        </w:r>
      </w:hyperlink>
    </w:p>
    <w:p w:rsidR="007D1638" w:rsidRDefault="008001E1" w:rsidP="008001E1">
      <w:pPr>
        <w:spacing w:after="0" w:line="240" w:lineRule="auto"/>
        <w:ind w:left="720" w:hanging="720"/>
        <w:jc w:val="both"/>
        <w:rPr>
          <w:rFonts w:ascii="Times New Roman" w:eastAsia="Calibri" w:hAnsi="Times New Roman"/>
          <w:color w:val="0563C1"/>
          <w:sz w:val="24"/>
          <w:szCs w:val="24"/>
          <w:u w:val="single"/>
        </w:rPr>
      </w:pPr>
      <w:r w:rsidRPr="008001E1">
        <w:rPr>
          <w:rFonts w:ascii="Times New Roman" w:eastAsia="Calibri" w:hAnsi="Times New Roman"/>
          <w:sz w:val="24"/>
          <w:szCs w:val="24"/>
          <w:lang w:val="en-US"/>
        </w:rPr>
        <w:t>Кошев Й., В. Попов. 2013. Общ доклад за целеви вид: 2609. Добруджански хомяк (</w:t>
      </w:r>
      <w:r w:rsidRPr="008001E1">
        <w:rPr>
          <w:rFonts w:ascii="Times New Roman" w:eastAsia="Calibri" w:hAnsi="Times New Roman"/>
          <w:i/>
          <w:sz w:val="24"/>
          <w:szCs w:val="24"/>
          <w:lang w:val="en-US"/>
        </w:rPr>
        <w:t>Mesocricetus newtoni</w:t>
      </w:r>
      <w:r w:rsidRPr="008001E1">
        <w:rPr>
          <w:rFonts w:ascii="Times New Roman" w:eastAsia="Calibri" w:hAnsi="Times New Roman"/>
          <w:sz w:val="24"/>
          <w:szCs w:val="24"/>
          <w:lang w:val="en-US"/>
        </w:rPr>
        <w:t xml:space="preserve">). Обособена позиция 4: Картиране и определяне природозащитното състояние на бозайници, без прилепи. </w:t>
      </w:r>
      <w:hyperlink r:id="rId226" w:history="1">
        <w:r w:rsidRPr="008001E1">
          <w:rPr>
            <w:rFonts w:ascii="Times New Roman" w:eastAsia="Calibri" w:hAnsi="Times New Roman"/>
            <w:color w:val="0563C1"/>
            <w:sz w:val="24"/>
            <w:szCs w:val="24"/>
            <w:u w:val="single"/>
            <w:lang w:val="en-US"/>
          </w:rPr>
          <w:t>http://natura2000.moew.government.bg/PublicDownloads/Auto/SDF_REF_SPECIE</w:t>
        </w:r>
      </w:hyperlink>
    </w:p>
    <w:p w:rsidR="007D1638" w:rsidRPr="002A3E78" w:rsidRDefault="007D1638" w:rsidP="007D1638">
      <w:pPr>
        <w:spacing w:after="0" w:line="240" w:lineRule="auto"/>
        <w:ind w:left="720" w:hanging="720"/>
        <w:rPr>
          <w:rFonts w:ascii="Times New Roman" w:hAnsi="Times New Roman"/>
          <w:sz w:val="24"/>
          <w:szCs w:val="24"/>
        </w:rPr>
      </w:pPr>
      <w:r w:rsidRPr="002A3E78">
        <w:rPr>
          <w:rFonts w:ascii="Times New Roman" w:hAnsi="Times New Roman"/>
          <w:sz w:val="24"/>
          <w:szCs w:val="24"/>
        </w:rPr>
        <w:t xml:space="preserve">НСМСБР </w:t>
      </w:r>
      <w:r>
        <w:rPr>
          <w:rFonts w:ascii="Times New Roman" w:hAnsi="Times New Roman"/>
          <w:sz w:val="24"/>
          <w:szCs w:val="24"/>
        </w:rPr>
        <w:t xml:space="preserve">- </w:t>
      </w:r>
      <w:r w:rsidRPr="002A3E78">
        <w:rPr>
          <w:rFonts w:ascii="Times New Roman" w:hAnsi="Times New Roman"/>
          <w:sz w:val="24"/>
          <w:szCs w:val="24"/>
        </w:rPr>
        <w:t xml:space="preserve">Методика за мониторинг на добруджански хомяк </w:t>
      </w:r>
      <w:r w:rsidRPr="002A3E78">
        <w:rPr>
          <w:rFonts w:ascii="Times New Roman" w:hAnsi="Times New Roman"/>
          <w:sz w:val="24"/>
          <w:szCs w:val="24"/>
          <w:lang w:val="en-US"/>
        </w:rPr>
        <w:t>(</w:t>
      </w:r>
      <w:r w:rsidRPr="002A3E78">
        <w:rPr>
          <w:rFonts w:ascii="Times New Roman" w:hAnsi="Times New Roman"/>
          <w:i/>
          <w:sz w:val="24"/>
          <w:szCs w:val="24"/>
          <w:lang w:val="en-US"/>
        </w:rPr>
        <w:t>Mesocricetus newtoni</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w:t>
      </w:r>
      <w:r>
        <w:rPr>
          <w:rFonts w:ascii="Times New Roman" w:hAnsi="Times New Roman"/>
          <w:sz w:val="24"/>
          <w:szCs w:val="24"/>
        </w:rPr>
        <w:t xml:space="preserve"> </w:t>
      </w:r>
      <w:r w:rsidRPr="002A3E78">
        <w:rPr>
          <w:rFonts w:ascii="Times New Roman" w:hAnsi="Times New Roman"/>
          <w:sz w:val="24"/>
          <w:szCs w:val="24"/>
        </w:rPr>
        <w:t>мониторинг на състоянието на биологичното разнообразие (НСМСБР)</w:t>
      </w:r>
      <w:r>
        <w:rPr>
          <w:rFonts w:ascii="Times New Roman" w:hAnsi="Times New Roman"/>
          <w:sz w:val="24"/>
          <w:szCs w:val="24"/>
        </w:rPr>
        <w:t>.</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Пешев Ц., Д. Пешев, В. Попов. 2004. Фауна на България. т. 27. Mammalia. Акад. Изд. "Марин Дринов", София. 632 с.</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Попов В. 2007. Добруджански хомяк (</w:t>
      </w:r>
      <w:r w:rsidRPr="008001E1">
        <w:rPr>
          <w:rFonts w:ascii="Times New Roman" w:eastAsia="Calibri" w:hAnsi="Times New Roman"/>
          <w:i/>
          <w:sz w:val="24"/>
          <w:szCs w:val="24"/>
          <w:lang w:val="en-US"/>
        </w:rPr>
        <w:t>Mesocricetus newtoni</w:t>
      </w:r>
      <w:r w:rsidRPr="008001E1">
        <w:rPr>
          <w:rFonts w:ascii="Times New Roman" w:eastAsia="Calibri" w:hAnsi="Times New Roman"/>
          <w:sz w:val="24"/>
          <w:szCs w:val="24"/>
          <w:lang w:val="en-US"/>
        </w:rPr>
        <w:t xml:space="preserve">). В: Попов В., Н. Спасов, Т. Иванова,  Б.  Михова и К.  Георгиев. 2007.  Бозайниците,  важни  за  опазване  в България. Изд. Dutch Mammal Society VZZ, Arnhem, The Netherlands, стр. 201-202. Хрифт Е., В. </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Попов В. 2012. Добруджански хомяк (</w:t>
      </w:r>
      <w:r w:rsidRPr="008001E1">
        <w:rPr>
          <w:rFonts w:ascii="Times New Roman" w:eastAsia="Calibri" w:hAnsi="Times New Roman"/>
          <w:i/>
          <w:sz w:val="24"/>
          <w:szCs w:val="24"/>
          <w:lang w:val="en-US"/>
        </w:rPr>
        <w:t>Mesocricetus newtoni</w:t>
      </w:r>
      <w:r w:rsidRPr="008001E1">
        <w:rPr>
          <w:rFonts w:ascii="Times New Roman" w:eastAsia="Calibri" w:hAnsi="Times New Roman"/>
          <w:sz w:val="24"/>
          <w:szCs w:val="24"/>
          <w:lang w:val="en-US"/>
        </w:rPr>
        <w:t xml:space="preserve">). В: Червена книга на България. Том. 2. Животни. БАН и МОСВ. </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Публичен регистър по екологични оценки - </w:t>
      </w:r>
      <w:hyperlink r:id="rId227" w:history="1">
        <w:r w:rsidRPr="008001E1">
          <w:rPr>
            <w:rFonts w:ascii="Times New Roman" w:eastAsia="Calibri" w:hAnsi="Times New Roman"/>
            <w:color w:val="0563C1"/>
            <w:sz w:val="24"/>
            <w:szCs w:val="24"/>
            <w:u w:val="single"/>
            <w:lang w:val="en-US"/>
          </w:rPr>
          <w:t>http://registers.moew.government.bg/eo</w:t>
        </w:r>
      </w:hyperlink>
      <w:r w:rsidRPr="008001E1">
        <w:rPr>
          <w:rFonts w:ascii="Times New Roman" w:eastAsia="Calibri" w:hAnsi="Times New Roman"/>
          <w:sz w:val="24"/>
          <w:szCs w:val="24"/>
          <w:lang w:val="en-US"/>
        </w:rPr>
        <w:t xml:space="preserve"> (Достъп на 27.09.2021)</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Публичен регистър по оценки за въздействие на околната среда </w:t>
      </w:r>
      <w:hyperlink r:id="rId228" w:history="1">
        <w:r w:rsidRPr="008001E1">
          <w:rPr>
            <w:rFonts w:ascii="Times New Roman" w:eastAsia="Calibri" w:hAnsi="Times New Roman"/>
            <w:color w:val="0563C1"/>
            <w:sz w:val="24"/>
            <w:szCs w:val="24"/>
            <w:u w:val="single"/>
            <w:lang w:val="en-US"/>
          </w:rPr>
          <w:t>http://registers.moew.government.bg/ovos/</w:t>
        </w:r>
      </w:hyperlink>
      <w:r w:rsidRPr="008001E1">
        <w:rPr>
          <w:rFonts w:ascii="Times New Roman" w:eastAsia="Calibri" w:hAnsi="Times New Roman"/>
          <w:sz w:val="24"/>
          <w:szCs w:val="24"/>
          <w:lang w:val="en-US"/>
        </w:rPr>
        <w:t xml:space="preserve"> (Достъп на 27.09.2021)</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lastRenderedPageBreak/>
        <w:t xml:space="preserve">РИОСВ – Монтана. Контролна дейност и сигнали за нарушения в периода от месец Януари 2017 до месец Август 2021 публикувана на официалната интернет страница на РИОСВ – Монтана </w:t>
      </w:r>
      <w:hyperlink r:id="rId229" w:history="1">
        <w:r w:rsidRPr="008001E1">
          <w:rPr>
            <w:rFonts w:ascii="Times New Roman" w:eastAsia="Calibri" w:hAnsi="Times New Roman"/>
            <w:color w:val="0563C1"/>
            <w:sz w:val="24"/>
            <w:szCs w:val="24"/>
            <w:u w:val="single"/>
            <w:lang w:val="en-US"/>
          </w:rPr>
          <w:t>https://www.riosv-montana.com/</w:t>
        </w:r>
      </w:hyperlink>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Цингарска  Е.  2009. Добруджански  хомяк  (</w:t>
      </w:r>
      <w:r w:rsidRPr="008001E1">
        <w:rPr>
          <w:rFonts w:ascii="Times New Roman" w:eastAsia="Calibri" w:hAnsi="Times New Roman"/>
          <w:i/>
          <w:sz w:val="24"/>
          <w:szCs w:val="24"/>
          <w:lang w:val="en-US"/>
        </w:rPr>
        <w:t>Mesocricetus  newtoni</w:t>
      </w:r>
      <w:r w:rsidRPr="008001E1">
        <w:rPr>
          <w:rFonts w:ascii="Times New Roman" w:eastAsia="Calibri" w:hAnsi="Times New Roman"/>
          <w:sz w:val="24"/>
          <w:szCs w:val="24"/>
          <w:lang w:val="en-US"/>
        </w:rPr>
        <w:t xml:space="preserve">).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Резюме. Изд. Българска фондация Биоразнообразие, Геософт ЕООД, ИПК Родина. София. ISBN 978-954-9959-49-9. </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Simeonovska-Nikolova  D.,  O. Dekov.  2013. Aspects  ofthe  behavior  and  acoustic vocalization   of   the   Romanian   hamster, </w:t>
      </w:r>
      <w:r w:rsidRPr="008001E1">
        <w:rPr>
          <w:rFonts w:ascii="Times New Roman" w:eastAsia="Calibri" w:hAnsi="Times New Roman"/>
          <w:i/>
          <w:sz w:val="24"/>
          <w:szCs w:val="24"/>
          <w:lang w:val="en-US"/>
        </w:rPr>
        <w:t>Mesocricetus   newtoni</w:t>
      </w:r>
      <w:r w:rsidRPr="008001E1">
        <w:rPr>
          <w:rFonts w:ascii="Times New Roman" w:eastAsia="Calibri" w:hAnsi="Times New Roman"/>
          <w:sz w:val="24"/>
          <w:szCs w:val="24"/>
          <w:lang w:val="en-US"/>
        </w:rPr>
        <w:t xml:space="preserve">. - </w:t>
      </w:r>
      <w:r w:rsidRPr="008001E1">
        <w:rPr>
          <w:rFonts w:ascii="Times New Roman" w:eastAsia="Calibri" w:hAnsi="Times New Roman"/>
          <w:i/>
          <w:sz w:val="24"/>
          <w:szCs w:val="24"/>
          <w:lang w:val="en-US"/>
        </w:rPr>
        <w:t>Acta   Zoologica Bulgarica</w:t>
      </w:r>
      <w:r w:rsidRPr="008001E1">
        <w:rPr>
          <w:rFonts w:ascii="Times New Roman" w:eastAsia="Calibri" w:hAnsi="Times New Roman"/>
          <w:sz w:val="24"/>
          <w:szCs w:val="24"/>
          <w:lang w:val="en-US"/>
        </w:rPr>
        <w:t>, 65: 461-468.</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Simeonovska-Nikolova D., V. Spasova, K. Dimitrov, K. Zareva-Simeonova. 2020. Is there a future for the Romanian hamster, </w:t>
      </w:r>
      <w:r w:rsidRPr="008001E1">
        <w:rPr>
          <w:rFonts w:ascii="Times New Roman" w:eastAsia="Calibri" w:hAnsi="Times New Roman"/>
          <w:i/>
          <w:sz w:val="24"/>
          <w:szCs w:val="24"/>
          <w:lang w:val="en-US"/>
        </w:rPr>
        <w:t>Mesocricetus newtoni</w:t>
      </w:r>
      <w:r w:rsidRPr="008001E1">
        <w:rPr>
          <w:rFonts w:ascii="Times New Roman" w:eastAsia="Calibri" w:hAnsi="Times New Roman"/>
          <w:sz w:val="24"/>
          <w:szCs w:val="24"/>
          <w:lang w:val="en-US"/>
        </w:rPr>
        <w:t xml:space="preserve"> in Bulgaria – in “International Scientific Conference on Restoration of Conservation-Reliant Species and Habitats (ResConf 2020)”, Sofia 6th November 2020, abstract book</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Nedyalkov N., I. Raykov, Y. Koshev, I. Atanasova, O. Dekov, I. Kolev, V. Raykova, A. Staneva. 2015. Current status, distribution and conservation of </w:t>
      </w:r>
      <w:r w:rsidRPr="008001E1">
        <w:rPr>
          <w:rFonts w:ascii="Times New Roman" w:eastAsia="Calibri" w:hAnsi="Times New Roman"/>
          <w:i/>
          <w:sz w:val="24"/>
          <w:szCs w:val="24"/>
          <w:lang w:val="en-US"/>
        </w:rPr>
        <w:t>Mesocricetus newtoni</w:t>
      </w:r>
      <w:r w:rsidRPr="008001E1">
        <w:rPr>
          <w:rFonts w:ascii="Times New Roman" w:eastAsia="Calibri" w:hAnsi="Times New Roman"/>
          <w:sz w:val="24"/>
          <w:szCs w:val="24"/>
          <w:lang w:val="en-US"/>
        </w:rPr>
        <w:t xml:space="preserve"> and </w:t>
      </w:r>
      <w:r w:rsidRPr="008001E1">
        <w:rPr>
          <w:rFonts w:ascii="Times New Roman" w:eastAsia="Calibri" w:hAnsi="Times New Roman"/>
          <w:i/>
          <w:sz w:val="24"/>
          <w:szCs w:val="24"/>
          <w:lang w:val="en-US"/>
        </w:rPr>
        <w:t>Cricetus cricetus</w:t>
      </w:r>
      <w:r w:rsidRPr="008001E1">
        <w:rPr>
          <w:rFonts w:ascii="Times New Roman" w:eastAsia="Calibri" w:hAnsi="Times New Roman"/>
          <w:sz w:val="24"/>
          <w:szCs w:val="24"/>
          <w:lang w:val="en-US"/>
        </w:rPr>
        <w:t xml:space="preserve"> (Mammalia: Cricetinae) in Bulgaria. Annual Zoological Congress of “Grigore Antipa” Museum 18-21 November 2012 Bucharest, Romania, Book of Abstracts p.222 (poster 105).</w:t>
      </w:r>
    </w:p>
    <w:p w:rsidR="008001E1" w:rsidRPr="008001E1" w:rsidRDefault="008001E1" w:rsidP="008001E1">
      <w:pPr>
        <w:spacing w:after="0" w:line="240" w:lineRule="auto"/>
        <w:jc w:val="both"/>
        <w:rPr>
          <w:rFonts w:ascii="Times New Roman" w:eastAsia="Calibri" w:hAnsi="Times New Roman"/>
          <w:b/>
          <w:sz w:val="24"/>
          <w:szCs w:val="24"/>
          <w:lang w:val="en-US"/>
        </w:rPr>
      </w:pPr>
    </w:p>
    <w:p w:rsidR="008001E1" w:rsidRPr="00BD0352" w:rsidRDefault="008001E1" w:rsidP="008001E1">
      <w:pPr>
        <w:spacing w:after="0" w:line="240" w:lineRule="auto"/>
        <w:rPr>
          <w:rFonts w:ascii="Times New Roman" w:eastAsia="Calibri" w:hAnsi="Times New Roman"/>
        </w:rPr>
      </w:pPr>
      <w:r w:rsidRPr="008001E1">
        <w:rPr>
          <w:rFonts w:ascii="Times New Roman" w:eastAsia="Calibri" w:hAnsi="Times New Roman"/>
          <w:i/>
          <w:sz w:val="24"/>
          <w:szCs w:val="24"/>
          <w:lang w:val="en-US"/>
        </w:rPr>
        <w:t>Автори</w:t>
      </w:r>
      <w:r w:rsidRPr="008001E1">
        <w:rPr>
          <w:rFonts w:ascii="Times New Roman" w:eastAsia="Calibri" w:hAnsi="Times New Roman"/>
          <w:sz w:val="24"/>
          <w:szCs w:val="24"/>
          <w:lang w:val="en-US"/>
        </w:rPr>
        <w:t>:</w:t>
      </w:r>
      <w:r w:rsidRPr="008001E1">
        <w:rPr>
          <w:rFonts w:ascii="Times New Roman" w:eastAsia="Calibri" w:hAnsi="Times New Roman"/>
          <w:b/>
          <w:sz w:val="24"/>
          <w:szCs w:val="24"/>
          <w:lang w:val="en-US"/>
        </w:rPr>
        <w:t xml:space="preserve"> </w:t>
      </w:r>
      <w:r w:rsidRPr="008001E1">
        <w:rPr>
          <w:rFonts w:ascii="Times New Roman" w:eastAsia="Calibri" w:hAnsi="Times New Roman"/>
          <w:sz w:val="24"/>
          <w:szCs w:val="24"/>
          <w:lang w:val="en-US"/>
        </w:rPr>
        <w:t>Йордан Кошев</w:t>
      </w:r>
      <w:r w:rsidR="00BD0352">
        <w:rPr>
          <w:rFonts w:ascii="Times New Roman" w:eastAsia="Calibri" w:hAnsi="Times New Roman"/>
          <w:sz w:val="24"/>
          <w:szCs w:val="24"/>
          <w:lang w:val="en-US"/>
        </w:rPr>
        <w:t>, Ивайло Райков, Недко Недялков</w:t>
      </w:r>
    </w:p>
    <w:p w:rsidR="008001E1" w:rsidRDefault="008001E1" w:rsidP="008001E1">
      <w:pPr>
        <w:spacing w:after="0" w:line="240" w:lineRule="auto"/>
        <w:jc w:val="both"/>
        <w:rPr>
          <w:rFonts w:ascii="Times New Roman" w:eastAsia="Calibri" w:hAnsi="Times New Roman"/>
          <w:b/>
          <w:bCs/>
          <w:sz w:val="24"/>
          <w:szCs w:val="24"/>
        </w:rPr>
      </w:pPr>
    </w:p>
    <w:p w:rsidR="00787DD4" w:rsidRPr="008001E1" w:rsidRDefault="00787DD4" w:rsidP="008001E1">
      <w:pPr>
        <w:spacing w:after="0" w:line="240" w:lineRule="auto"/>
        <w:jc w:val="both"/>
        <w:rPr>
          <w:rFonts w:ascii="Times New Roman" w:eastAsia="Calibri" w:hAnsi="Times New Roman"/>
          <w:b/>
          <w:bCs/>
          <w:sz w:val="24"/>
          <w:szCs w:val="24"/>
        </w:rPr>
      </w:pPr>
    </w:p>
    <w:p w:rsidR="004746F0" w:rsidRDefault="00F54975" w:rsidP="007E046E">
      <w:pPr>
        <w:outlineLvl w:val="1"/>
        <w:rPr>
          <w:rFonts w:ascii="Times New Roman" w:hAnsi="Times New Roman"/>
          <w:i/>
          <w:color w:val="1F497D" w:themeColor="text2"/>
          <w:sz w:val="28"/>
          <w:szCs w:val="28"/>
        </w:rPr>
      </w:pPr>
      <w:bookmarkStart w:id="78" w:name="_Toc88998094"/>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1310 </w:t>
      </w:r>
      <w:r w:rsidR="004746F0" w:rsidRPr="00F54975">
        <w:rPr>
          <w:rFonts w:ascii="Times New Roman" w:hAnsi="Times New Roman"/>
          <w:i/>
          <w:color w:val="1F497D" w:themeColor="text2"/>
          <w:sz w:val="28"/>
          <w:szCs w:val="28"/>
          <w:lang w:val="en-US"/>
        </w:rPr>
        <w:t>Miniopterus schreibersii</w:t>
      </w:r>
      <w:bookmarkEnd w:id="78"/>
    </w:p>
    <w:p w:rsidR="003F5F52" w:rsidRDefault="000028B7" w:rsidP="003F5F52">
      <w:pPr>
        <w:spacing w:before="120" w:after="120" w:line="240" w:lineRule="auto"/>
        <w:rPr>
          <w:rFonts w:ascii="Times New Roman" w:hAnsi="Times New Roman"/>
          <w:bCs/>
          <w:color w:val="000000"/>
          <w:sz w:val="24"/>
          <w:szCs w:val="24"/>
          <w:lang w:eastAsia="bg-BG"/>
        </w:rPr>
      </w:pPr>
      <w:r w:rsidRPr="000028B7">
        <w:rPr>
          <w:rFonts w:ascii="Times New Roman" w:hAnsi="Times New Roman"/>
          <w:sz w:val="24"/>
          <w:szCs w:val="24"/>
          <w:lang w:eastAsia="bg-BG"/>
        </w:rPr>
        <w:t>1</w:t>
      </w:r>
      <w:r w:rsidRPr="000028B7">
        <w:rPr>
          <w:rFonts w:ascii="Times New Roman" w:hAnsi="Times New Roman"/>
          <w:b/>
          <w:sz w:val="24"/>
          <w:szCs w:val="24"/>
          <w:lang w:eastAsia="bg-BG"/>
        </w:rPr>
        <w:t xml:space="preserve">. Код и наименование на </w:t>
      </w:r>
      <w:r w:rsidR="003F5F52">
        <w:rPr>
          <w:rFonts w:ascii="Times New Roman" w:hAnsi="Times New Roman"/>
          <w:b/>
          <w:sz w:val="24"/>
          <w:szCs w:val="24"/>
          <w:lang w:eastAsia="bg-BG"/>
        </w:rPr>
        <w:t>вида</w:t>
      </w:r>
      <w:r w:rsidR="003F5F52">
        <w:rPr>
          <w:rFonts w:ascii="Times New Roman" w:hAnsi="Times New Roman"/>
          <w:sz w:val="24"/>
          <w:szCs w:val="24"/>
          <w:lang w:eastAsia="bg-BG"/>
        </w:rPr>
        <w:t xml:space="preserve">: </w:t>
      </w:r>
      <w:r w:rsidRPr="003F5F52">
        <w:rPr>
          <w:rFonts w:ascii="Times New Roman" w:hAnsi="Times New Roman"/>
          <w:sz w:val="24"/>
          <w:szCs w:val="24"/>
          <w:lang w:val="en-US" w:eastAsia="bg-BG"/>
        </w:rPr>
        <w:t>1310</w:t>
      </w:r>
      <w:r w:rsidRPr="000028B7">
        <w:rPr>
          <w:rFonts w:ascii="Times New Roman" w:hAnsi="Times New Roman"/>
          <w:sz w:val="20"/>
          <w:szCs w:val="20"/>
          <w:lang w:val="en-US" w:eastAsia="bg-BG"/>
        </w:rPr>
        <w:t xml:space="preserve"> </w:t>
      </w:r>
      <w:r w:rsidRPr="000028B7">
        <w:rPr>
          <w:rFonts w:ascii="Times New Roman" w:hAnsi="Times New Roman"/>
          <w:i/>
          <w:iCs/>
          <w:color w:val="000000"/>
          <w:sz w:val="24"/>
          <w:szCs w:val="24"/>
          <w:lang w:eastAsia="bg-BG"/>
        </w:rPr>
        <w:t xml:space="preserve">Miniopterus schreibersii </w:t>
      </w:r>
      <w:r w:rsidRPr="000028B7">
        <w:rPr>
          <w:rFonts w:ascii="Times New Roman" w:hAnsi="Times New Roman"/>
          <w:color w:val="000000"/>
          <w:sz w:val="24"/>
          <w:szCs w:val="24"/>
          <w:lang w:eastAsia="bg-BG"/>
        </w:rPr>
        <w:t>(Kuhl, 1817)</w:t>
      </w:r>
      <w:r w:rsidRPr="000028B7">
        <w:rPr>
          <w:rFonts w:ascii="Times New Roman" w:hAnsi="Times New Roman"/>
          <w:color w:val="000000"/>
          <w:sz w:val="24"/>
          <w:szCs w:val="24"/>
          <w:lang w:val="en-GB" w:eastAsia="bg-BG"/>
        </w:rPr>
        <w:t xml:space="preserve"> -</w:t>
      </w:r>
      <w:r w:rsidRPr="000028B7">
        <w:rPr>
          <w:rFonts w:ascii="Times New Roman" w:hAnsi="Times New Roman"/>
          <w:bCs/>
          <w:color w:val="000000"/>
          <w:sz w:val="24"/>
          <w:szCs w:val="24"/>
          <w:lang w:eastAsia="bg-BG"/>
        </w:rPr>
        <w:t xml:space="preserve"> Пещерен дългокрил</w:t>
      </w:r>
    </w:p>
    <w:p w:rsidR="000028B7" w:rsidRPr="000028B7" w:rsidRDefault="000028B7" w:rsidP="003F5F52">
      <w:pPr>
        <w:spacing w:before="120" w:after="120" w:line="240" w:lineRule="auto"/>
        <w:rPr>
          <w:rFonts w:ascii="Times New Roman" w:hAnsi="Times New Roman"/>
          <w:b/>
          <w:bCs/>
          <w:sz w:val="24"/>
          <w:szCs w:val="24"/>
          <w:lang w:eastAsia="bg-BG"/>
        </w:rPr>
      </w:pPr>
      <w:r w:rsidRPr="000028B7">
        <w:rPr>
          <w:rFonts w:ascii="Times New Roman" w:hAnsi="Times New Roman"/>
          <w:b/>
          <w:bCs/>
          <w:sz w:val="24"/>
          <w:szCs w:val="24"/>
          <w:lang w:eastAsia="bg-BG"/>
        </w:rPr>
        <w:t xml:space="preserve">2. Кратка характеристика </w:t>
      </w:r>
      <w:r w:rsidR="003F5F52">
        <w:rPr>
          <w:rFonts w:ascii="Times New Roman" w:hAnsi="Times New Roman"/>
          <w:b/>
          <w:bCs/>
          <w:sz w:val="24"/>
          <w:szCs w:val="24"/>
          <w:lang w:eastAsia="bg-BG"/>
        </w:rPr>
        <w:t>на целевия обект</w:t>
      </w:r>
    </w:p>
    <w:p w:rsidR="000028B7" w:rsidRPr="000028B7" w:rsidRDefault="000028B7" w:rsidP="003F5F52">
      <w:pPr>
        <w:spacing w:after="0" w:line="240" w:lineRule="auto"/>
        <w:ind w:firstLine="709"/>
        <w:jc w:val="both"/>
        <w:rPr>
          <w:rFonts w:ascii="Times New Roman" w:hAnsi="Times New Roman"/>
          <w:color w:val="000000"/>
          <w:sz w:val="24"/>
          <w:szCs w:val="24"/>
          <w:lang w:val="en-GB" w:eastAsia="bg-BG"/>
        </w:rPr>
      </w:pPr>
      <w:r w:rsidRPr="000028B7">
        <w:rPr>
          <w:rFonts w:ascii="Times New Roman" w:hAnsi="Times New Roman"/>
          <w:color w:val="000000"/>
          <w:sz w:val="24"/>
          <w:szCs w:val="24"/>
          <w:lang w:eastAsia="bg-BG"/>
        </w:rPr>
        <w:t>Среден по размери прилеп с много къса муцуна и силно изпъкнало и закръглено чело. Козината е къса. Окраската на гърба е от сивокафява до пепеляво сива, а долната</w:t>
      </w:r>
      <w:r w:rsidRPr="000028B7">
        <w:rPr>
          <w:rFonts w:ascii="Times New Roman" w:hAnsi="Times New Roman"/>
          <w:color w:val="000000"/>
          <w:sz w:val="24"/>
          <w:szCs w:val="24"/>
          <w:lang w:val="en-GB" w:eastAsia="bg-BG"/>
        </w:rPr>
        <w:t xml:space="preserve"> </w:t>
      </w:r>
      <w:r w:rsidRPr="000028B7">
        <w:rPr>
          <w:rFonts w:ascii="Times New Roman" w:hAnsi="Times New Roman"/>
          <w:color w:val="000000"/>
          <w:sz w:val="24"/>
          <w:szCs w:val="24"/>
          <w:lang w:eastAsia="bg-BG"/>
        </w:rPr>
        <w:t>страна – по-светлосива. Муцуната, ушите и мембраните – сивокафяви. Ушите – къси, не надвишават височината на главата. Крилата са дълги и тесни (</w:t>
      </w:r>
      <w:r w:rsidRPr="000028B7">
        <w:rPr>
          <w:rFonts w:ascii="Times New Roman" w:hAnsi="Times New Roman"/>
          <w:sz w:val="24"/>
          <w:szCs w:val="24"/>
          <w:lang w:eastAsia="bg-BG"/>
        </w:rPr>
        <w:t xml:space="preserve">Пешев и др. 2004). </w:t>
      </w:r>
    </w:p>
    <w:p w:rsidR="000028B7" w:rsidRPr="000028B7" w:rsidRDefault="000028B7" w:rsidP="003F5F52">
      <w:pPr>
        <w:spacing w:after="0" w:line="240" w:lineRule="auto"/>
        <w:ind w:firstLine="709"/>
        <w:jc w:val="both"/>
        <w:rPr>
          <w:rFonts w:ascii="Times New Roman" w:hAnsi="Times New Roman"/>
          <w:color w:val="000000"/>
          <w:sz w:val="24"/>
          <w:szCs w:val="24"/>
          <w:lang w:eastAsia="bg-BG"/>
        </w:rPr>
      </w:pPr>
      <w:r w:rsidRPr="000028B7">
        <w:rPr>
          <w:rFonts w:ascii="Times New Roman" w:hAnsi="Times New Roman"/>
          <w:sz w:val="24"/>
          <w:szCs w:val="24"/>
          <w:lang w:eastAsia="bg-BG"/>
        </w:rPr>
        <w:t>Разпространен в цялата страна, главно в интервала  100 -  600 м н.в. По-рядко се среща в планините по време на сезонните миграции. Обитател на карстови райони</w:t>
      </w:r>
      <w:r w:rsidRPr="000028B7">
        <w:rPr>
          <w:rFonts w:ascii="Times New Roman" w:hAnsi="Times New Roman"/>
          <w:sz w:val="24"/>
          <w:szCs w:val="24"/>
          <w:lang w:val="en-GB" w:eastAsia="bg-BG"/>
        </w:rPr>
        <w:t xml:space="preserve"> (Popov, 2018)</w:t>
      </w:r>
      <w:r w:rsidRPr="000028B7">
        <w:rPr>
          <w:rFonts w:ascii="Times New Roman" w:hAnsi="Times New Roman"/>
          <w:sz w:val="24"/>
          <w:szCs w:val="24"/>
          <w:lang w:eastAsia="bg-BG"/>
        </w:rPr>
        <w:t xml:space="preserve">. Тясно свързан с пещери, по-рядко е намиран в изкуствените подземни галерии. </w:t>
      </w:r>
      <w:r w:rsidRPr="000028B7">
        <w:rPr>
          <w:rFonts w:ascii="Times New Roman" w:hAnsi="Times New Roman"/>
          <w:color w:val="000000"/>
          <w:sz w:val="24"/>
          <w:szCs w:val="24"/>
          <w:lang w:eastAsia="bg-BG"/>
        </w:rPr>
        <w:t xml:space="preserve">Колониален вид. Понякога формира многочислени колонии от порядъка на няколко десетки хиляди екземпляра, които образуват плътни струпвания по сводовете на пещерите. Обикновено колониите са смесени с други пещерни видове. </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color w:val="000000"/>
          <w:sz w:val="24"/>
          <w:szCs w:val="24"/>
          <w:lang w:eastAsia="bg-BG"/>
        </w:rPr>
        <w:t>Изключително добър и издръжлив летец. Храни се често далече от убежищата. Ловува на 2-20 м височина. Основна част от храната са нощни пеперуди, различни двукрили и бръмбари</w:t>
      </w:r>
      <w:r w:rsidRPr="000028B7">
        <w:rPr>
          <w:rFonts w:ascii="Times New Roman" w:hAnsi="Times New Roman"/>
          <w:color w:val="000000"/>
          <w:sz w:val="24"/>
          <w:szCs w:val="24"/>
          <w:lang w:val="en-GB" w:eastAsia="bg-BG"/>
        </w:rPr>
        <w:t xml:space="preserve">, </w:t>
      </w:r>
      <w:r w:rsidRPr="000028B7">
        <w:rPr>
          <w:rFonts w:ascii="Times New Roman" w:hAnsi="Times New Roman"/>
          <w:sz w:val="24"/>
          <w:szCs w:val="24"/>
          <w:lang w:eastAsia="bg-BG"/>
        </w:rPr>
        <w:t>но в храната му са регистрирани и нелетящи членестоноги (паяци, гъсеници).</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Храни се както около гори така и над тревисти  местообитания.</w:t>
      </w:r>
    </w:p>
    <w:p w:rsidR="000028B7" w:rsidRPr="000028B7" w:rsidRDefault="000028B7" w:rsidP="003F5F52">
      <w:pPr>
        <w:spacing w:after="0" w:line="240" w:lineRule="auto"/>
        <w:ind w:firstLine="709"/>
        <w:jc w:val="both"/>
        <w:rPr>
          <w:rFonts w:ascii="Times New Roman" w:hAnsi="Times New Roman"/>
          <w:color w:val="000000"/>
          <w:sz w:val="24"/>
          <w:szCs w:val="24"/>
          <w:lang w:val="en-GB" w:eastAsia="bg-BG"/>
        </w:rPr>
      </w:pPr>
      <w:r w:rsidRPr="000028B7">
        <w:rPr>
          <w:rFonts w:ascii="Times New Roman" w:hAnsi="Times New Roman"/>
          <w:color w:val="000000"/>
          <w:sz w:val="24"/>
          <w:szCs w:val="24"/>
          <w:lang w:eastAsia="bg-BG"/>
        </w:rPr>
        <w:t xml:space="preserve">Летните убежища обикновено са малки, сухи и проветриви пещери или привходните части на по-големи пещери. Известни са случайни находки, вероятно на мигриращи екземпляри, в плитки ниши, под покриви на сгради и др. У нас копулацията обикновено е през есента (понякога и през пролетта) в „летните“ пещери. През този </w:t>
      </w:r>
      <w:r w:rsidRPr="000028B7">
        <w:rPr>
          <w:rFonts w:ascii="Times New Roman" w:hAnsi="Times New Roman"/>
          <w:color w:val="000000"/>
          <w:sz w:val="24"/>
          <w:szCs w:val="24"/>
          <w:lang w:eastAsia="bg-BG"/>
        </w:rPr>
        <w:lastRenderedPageBreak/>
        <w:t xml:space="preserve">период прилепите са разпръснати на групи от 2 до 10-15 индивида из цялата пещера. Женските раждат по едно малко в края на юни-началото на юли. </w:t>
      </w:r>
    </w:p>
    <w:p w:rsidR="000028B7" w:rsidRPr="000028B7" w:rsidRDefault="000028B7" w:rsidP="003F5F52">
      <w:pPr>
        <w:spacing w:after="0" w:line="240" w:lineRule="auto"/>
        <w:ind w:firstLine="709"/>
        <w:jc w:val="both"/>
        <w:rPr>
          <w:rFonts w:ascii="Times New Roman" w:hAnsi="Times New Roman"/>
          <w:sz w:val="24"/>
          <w:szCs w:val="24"/>
          <w:lang w:val="en-GB" w:eastAsia="bg-BG"/>
        </w:rPr>
      </w:pPr>
      <w:r w:rsidRPr="000028B7">
        <w:rPr>
          <w:rFonts w:ascii="Times New Roman" w:hAnsi="Times New Roman"/>
          <w:sz w:val="24"/>
          <w:szCs w:val="24"/>
          <w:lang w:eastAsia="bg-BG"/>
        </w:rPr>
        <w:t>Зимува само в подземни убежища</w:t>
      </w:r>
      <w:r w:rsidRPr="000028B7">
        <w:rPr>
          <w:rFonts w:ascii="Times New Roman" w:hAnsi="Times New Roman"/>
          <w:sz w:val="24"/>
          <w:szCs w:val="24"/>
          <w:lang w:val="en-GB" w:eastAsia="bg-BG"/>
        </w:rPr>
        <w:t>,</w:t>
      </w:r>
      <w:r w:rsidRPr="000028B7">
        <w:rPr>
          <w:rFonts w:ascii="Times New Roman" w:hAnsi="Times New Roman"/>
          <w:color w:val="000000"/>
          <w:sz w:val="24"/>
          <w:szCs w:val="24"/>
          <w:lang w:eastAsia="bg-BG"/>
        </w:rPr>
        <w:t xml:space="preserve"> от ноември до март, при температура 7°-12° С</w:t>
      </w:r>
      <w:r w:rsidRPr="000028B7">
        <w:rPr>
          <w:rFonts w:ascii="Times New Roman" w:hAnsi="Times New Roman"/>
          <w:sz w:val="24"/>
          <w:szCs w:val="24"/>
          <w:lang w:eastAsia="bg-BG"/>
        </w:rPr>
        <w:t xml:space="preserve">, където се струпват огромен брой индивиди. Силно е привързан към зимните убежища и конкретен географски район, чиято площ достига до няколко хиляди квадратни километра. </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color w:val="000000"/>
          <w:sz w:val="24"/>
          <w:szCs w:val="24"/>
          <w:lang w:eastAsia="bg-BG"/>
        </w:rPr>
        <w:t xml:space="preserve">Извършва сезонни миграции през пролетта и есента, по време на които използва междинни временни убежища. Най-дългият прелет регистриран у нас е 100 км, а най-дългите известни миграции са </w:t>
      </w:r>
      <w:r w:rsidRPr="000028B7">
        <w:rPr>
          <w:rFonts w:ascii="Times New Roman" w:hAnsi="Times New Roman"/>
          <w:color w:val="000000"/>
          <w:sz w:val="24"/>
          <w:szCs w:val="24"/>
          <w:lang w:val="en-GB" w:eastAsia="bg-BG"/>
        </w:rPr>
        <w:t>833</w:t>
      </w:r>
      <w:r w:rsidR="003F5F52">
        <w:rPr>
          <w:rFonts w:ascii="Times New Roman" w:hAnsi="Times New Roman"/>
          <w:color w:val="000000"/>
          <w:sz w:val="24"/>
          <w:szCs w:val="24"/>
          <w:lang w:eastAsia="bg-BG"/>
        </w:rPr>
        <w:t xml:space="preserve"> км.</w:t>
      </w:r>
      <w:r w:rsidRPr="000028B7">
        <w:rPr>
          <w:rFonts w:ascii="Times New Roman" w:hAnsi="Times New Roman"/>
          <w:sz w:val="24"/>
          <w:szCs w:val="24"/>
          <w:lang w:eastAsia="bg-BG"/>
        </w:rPr>
        <w:t>Общата численост в у нас се изчислява на  около 170000 индивида зимуваща популация и около 120 000  индивида лятна популация (Иванова, Попов, 2007). Според други оценки, числеността у нас е 81077 -  136151 индивида (Документ За Целите На Натура 2000).</w:t>
      </w:r>
    </w:p>
    <w:p w:rsidR="003F5F52"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b/>
          <w:sz w:val="24"/>
          <w:szCs w:val="24"/>
          <w:lang w:eastAsia="bg-BG"/>
        </w:rPr>
        <w:t>3. Състояние на биогеографско ниво и разпространение в мрежата</w:t>
      </w:r>
      <w:r w:rsidRPr="000028B7">
        <w:rPr>
          <w:rFonts w:ascii="Times New Roman" w:hAnsi="Times New Roman"/>
          <w:sz w:val="24"/>
          <w:szCs w:val="24"/>
          <w:lang w:eastAsia="bg-BG"/>
        </w:rPr>
        <w:t xml:space="preserve"> </w:t>
      </w:r>
    </w:p>
    <w:p w:rsid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Съгласно докладването по чл. 17 на Директива за местообитанията през 2013 г. (за периода 2007-2012 г.) природозащитното състояние</w:t>
      </w:r>
      <w:r w:rsidR="003F5F52">
        <w:rPr>
          <w:rFonts w:ascii="Times New Roman" w:hAnsi="Times New Roman"/>
          <w:sz w:val="24"/>
          <w:szCs w:val="24"/>
          <w:lang w:eastAsia="bg-BG"/>
        </w:rPr>
        <w:t xml:space="preserve"> на вида е благоприятно само в Ч</w:t>
      </w:r>
      <w:r w:rsidRPr="000028B7">
        <w:rPr>
          <w:rFonts w:ascii="Times New Roman" w:hAnsi="Times New Roman"/>
          <w:sz w:val="24"/>
          <w:szCs w:val="24"/>
          <w:lang w:eastAsia="bg-BG"/>
        </w:rPr>
        <w:t xml:space="preserve">ерноморския биогеографски </w:t>
      </w:r>
      <w:r w:rsidR="003F5F52">
        <w:rPr>
          <w:rFonts w:ascii="Times New Roman" w:hAnsi="Times New Roman"/>
          <w:sz w:val="24"/>
          <w:szCs w:val="24"/>
          <w:lang w:eastAsia="bg-BG"/>
        </w:rPr>
        <w:t>регион</w:t>
      </w:r>
      <w:r w:rsidRPr="000028B7">
        <w:rPr>
          <w:rFonts w:ascii="Times New Roman" w:hAnsi="Times New Roman"/>
          <w:sz w:val="24"/>
          <w:szCs w:val="24"/>
          <w:lang w:eastAsia="bg-BG"/>
        </w:rPr>
        <w:t xml:space="preserve">. Съгласно докладването през 2019 г. (за периода 2013-2018 г.), природозащитното състояние на вида е неблагоприятно за трите биогеографски </w:t>
      </w:r>
      <w:r w:rsidR="003F5F52">
        <w:rPr>
          <w:rFonts w:ascii="Times New Roman" w:hAnsi="Times New Roman"/>
          <w:sz w:val="24"/>
          <w:szCs w:val="24"/>
          <w:lang w:eastAsia="bg-BG"/>
        </w:rPr>
        <w:t>региона</w:t>
      </w:r>
      <w:r w:rsidRPr="000028B7">
        <w:rPr>
          <w:rFonts w:ascii="Times New Roman" w:hAnsi="Times New Roman"/>
          <w:sz w:val="24"/>
          <w:szCs w:val="24"/>
          <w:lang w:eastAsia="bg-BG"/>
        </w:rPr>
        <w:t>, поради лоша оценка на параметъра Бъдещи перспективи. Заплахи с висока значимост са Пещернячество (G01.04.02), Посещения на пещери за отдих (G01.04.03), Вандализъм (G05.04), Затваряне на пещери или галери (G05.08).</w:t>
      </w:r>
    </w:p>
    <w:p w:rsidR="003A0C82" w:rsidRPr="000028B7" w:rsidRDefault="003A0C82" w:rsidP="003F5F52">
      <w:pPr>
        <w:spacing w:after="0" w:line="240" w:lineRule="auto"/>
        <w:ind w:firstLine="709"/>
        <w:jc w:val="both"/>
        <w:rPr>
          <w:rFonts w:ascii="Times New Roman" w:hAnsi="Times New Roman"/>
          <w:sz w:val="24"/>
          <w:szCs w:val="24"/>
          <w:lang w:eastAsia="bg-BG"/>
        </w:rPr>
      </w:pPr>
      <w:r>
        <w:rPr>
          <w:rFonts w:ascii="Times New Roman" w:hAnsi="Times New Roman"/>
          <w:sz w:val="24"/>
          <w:szCs w:val="24"/>
          <w:lang w:eastAsia="bg-BG"/>
        </w:rPr>
        <w:t xml:space="preserve">Видът е включен в Стандартните формуляри за данни на 131 защитени зони. </w:t>
      </w:r>
    </w:p>
    <w:p w:rsidR="003F5F52" w:rsidRDefault="000028B7" w:rsidP="003F5F52">
      <w:pPr>
        <w:spacing w:before="120" w:after="0" w:line="240" w:lineRule="auto"/>
        <w:rPr>
          <w:rFonts w:ascii="Times New Roman" w:hAnsi="Times New Roman"/>
          <w:b/>
          <w:sz w:val="24"/>
          <w:szCs w:val="24"/>
          <w:lang w:eastAsia="bg-BG"/>
        </w:rPr>
      </w:pPr>
      <w:r w:rsidRPr="000028B7">
        <w:rPr>
          <w:rFonts w:ascii="Times New Roman" w:hAnsi="Times New Roman"/>
          <w:b/>
          <w:sz w:val="24"/>
          <w:szCs w:val="24"/>
          <w:lang w:eastAsia="bg-BG"/>
        </w:rPr>
        <w:t>4. Състояние на ниво защитена зона</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В стандартния формуляр (Таблица 1),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sz w:val="24"/>
          <w:szCs w:val="24"/>
          <w:lang w:eastAsia="bg-BG"/>
        </w:rPr>
        <w:t xml:space="preserve">Таблица 1. Оценка на популацията и местообитанието на пещерния дългокрил според стандартния формуляр на зона </w:t>
      </w:r>
      <w:r w:rsidRPr="000028B7">
        <w:rPr>
          <w:rFonts w:ascii="Times New Roman" w:hAnsi="Times New Roman"/>
          <w:sz w:val="24"/>
          <w:szCs w:val="24"/>
          <w:lang w:val="en-GB" w:eastAsia="bg-BG"/>
        </w:rPr>
        <w:t>BG0000</w:t>
      </w:r>
      <w:r w:rsidRPr="000028B7">
        <w:rPr>
          <w:rFonts w:ascii="Times New Roman" w:hAnsi="Times New Roman"/>
          <w:sz w:val="24"/>
          <w:szCs w:val="24"/>
          <w:lang w:eastAsia="bg-BG"/>
        </w:rPr>
        <w:t>181</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река Вит</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743"/>
        <w:gridCol w:w="1294"/>
        <w:gridCol w:w="411"/>
        <w:gridCol w:w="557"/>
        <w:gridCol w:w="415"/>
        <w:gridCol w:w="654"/>
        <w:gridCol w:w="735"/>
        <w:gridCol w:w="697"/>
        <w:gridCol w:w="614"/>
        <w:gridCol w:w="952"/>
        <w:gridCol w:w="1023"/>
        <w:gridCol w:w="809"/>
        <w:gridCol w:w="565"/>
        <w:gridCol w:w="614"/>
      </w:tblGrid>
      <w:tr w:rsidR="000028B7" w:rsidRPr="003F5F52" w:rsidTr="003F5F52">
        <w:trPr>
          <w:jc w:val="center"/>
        </w:trPr>
        <w:tc>
          <w:tcPr>
            <w:tcW w:w="3456" w:type="dxa"/>
            <w:gridSpan w:val="5"/>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Species</w:t>
            </w:r>
          </w:p>
        </w:tc>
        <w:tc>
          <w:tcPr>
            <w:tcW w:w="4111" w:type="dxa"/>
            <w:gridSpan w:val="6"/>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Population in the site</w:t>
            </w:r>
          </w:p>
        </w:tc>
        <w:tc>
          <w:tcPr>
            <w:tcW w:w="2943" w:type="dxa"/>
            <w:gridSpan w:val="4"/>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Site assessment</w:t>
            </w:r>
          </w:p>
        </w:tc>
      </w:tr>
      <w:tr w:rsidR="003F5F52" w:rsidRPr="003F5F52" w:rsidTr="003F5F52">
        <w:trPr>
          <w:jc w:val="center"/>
        </w:trPr>
        <w:tc>
          <w:tcPr>
            <w:tcW w:w="429"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G</w:t>
            </w:r>
          </w:p>
        </w:tc>
        <w:tc>
          <w:tcPr>
            <w:tcW w:w="748"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Code</w:t>
            </w:r>
          </w:p>
        </w:tc>
        <w:tc>
          <w:tcPr>
            <w:tcW w:w="1294"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Scientific Name</w:t>
            </w:r>
          </w:p>
        </w:tc>
        <w:tc>
          <w:tcPr>
            <w:tcW w:w="421"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S</w:t>
            </w:r>
          </w:p>
        </w:tc>
        <w:tc>
          <w:tcPr>
            <w:tcW w:w="564"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NP</w:t>
            </w:r>
          </w:p>
        </w:tc>
        <w:tc>
          <w:tcPr>
            <w:tcW w:w="423"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T</w:t>
            </w:r>
          </w:p>
        </w:tc>
        <w:tc>
          <w:tcPr>
            <w:tcW w:w="1409" w:type="dxa"/>
            <w:gridSpan w:val="2"/>
            <w:shd w:val="clear" w:color="auto" w:fill="D9D9D9" w:themeFill="background1" w:themeFillShade="D9"/>
            <w:vAlign w:val="center"/>
          </w:tcPr>
          <w:p w:rsidR="000028B7" w:rsidRPr="003F5F52" w:rsidRDefault="000028B7" w:rsidP="000028B7">
            <w:pPr>
              <w:spacing w:before="120" w:after="120" w:line="240" w:lineRule="auto"/>
              <w:jc w:val="center"/>
              <w:rPr>
                <w:rFonts w:ascii="Times New Roman" w:hAnsi="Times New Roman"/>
                <w:b/>
                <w:lang w:eastAsia="en-GB"/>
              </w:rPr>
            </w:pPr>
            <w:r w:rsidRPr="003F5F52">
              <w:rPr>
                <w:rFonts w:ascii="Times New Roman" w:hAnsi="Times New Roman"/>
                <w:b/>
                <w:lang w:eastAsia="en-GB"/>
              </w:rPr>
              <w:t>Size</w:t>
            </w:r>
          </w:p>
        </w:tc>
        <w:tc>
          <w:tcPr>
            <w:tcW w:w="706"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Unit</w:t>
            </w:r>
          </w:p>
        </w:tc>
        <w:tc>
          <w:tcPr>
            <w:tcW w:w="614"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Cat.</w:t>
            </w:r>
          </w:p>
        </w:tc>
        <w:tc>
          <w:tcPr>
            <w:tcW w:w="959"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D.qual.</w:t>
            </w:r>
          </w:p>
        </w:tc>
        <w:tc>
          <w:tcPr>
            <w:tcW w:w="1023" w:type="dxa"/>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A/B/C/D</w:t>
            </w:r>
          </w:p>
        </w:tc>
        <w:tc>
          <w:tcPr>
            <w:tcW w:w="1920" w:type="dxa"/>
            <w:gridSpan w:val="3"/>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A/B/C</w:t>
            </w:r>
          </w:p>
        </w:tc>
      </w:tr>
      <w:tr w:rsidR="003F5F52" w:rsidRPr="003F5F52" w:rsidTr="003F5F52">
        <w:trPr>
          <w:jc w:val="center"/>
        </w:trPr>
        <w:tc>
          <w:tcPr>
            <w:tcW w:w="429"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lang w:eastAsia="en-GB"/>
              </w:rPr>
            </w:pPr>
          </w:p>
        </w:tc>
        <w:tc>
          <w:tcPr>
            <w:tcW w:w="748"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lang w:eastAsia="en-GB"/>
              </w:rPr>
            </w:pPr>
          </w:p>
        </w:tc>
        <w:tc>
          <w:tcPr>
            <w:tcW w:w="1294"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lang w:eastAsia="en-GB"/>
              </w:rPr>
            </w:pPr>
          </w:p>
        </w:tc>
        <w:tc>
          <w:tcPr>
            <w:tcW w:w="421"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lang w:eastAsia="en-GB"/>
              </w:rPr>
            </w:pPr>
          </w:p>
        </w:tc>
        <w:tc>
          <w:tcPr>
            <w:tcW w:w="564"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p>
        </w:tc>
        <w:tc>
          <w:tcPr>
            <w:tcW w:w="423"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p>
        </w:tc>
        <w:tc>
          <w:tcPr>
            <w:tcW w:w="661" w:type="dxa"/>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Min</w:t>
            </w:r>
          </w:p>
        </w:tc>
        <w:tc>
          <w:tcPr>
            <w:tcW w:w="748" w:type="dxa"/>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Max</w:t>
            </w:r>
          </w:p>
        </w:tc>
        <w:tc>
          <w:tcPr>
            <w:tcW w:w="706"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p>
        </w:tc>
        <w:tc>
          <w:tcPr>
            <w:tcW w:w="614"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p>
        </w:tc>
        <w:tc>
          <w:tcPr>
            <w:tcW w:w="959"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p>
        </w:tc>
        <w:tc>
          <w:tcPr>
            <w:tcW w:w="1023" w:type="dxa"/>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Pop.</w:t>
            </w:r>
          </w:p>
        </w:tc>
        <w:tc>
          <w:tcPr>
            <w:tcW w:w="830" w:type="dxa"/>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Con.</w:t>
            </w:r>
          </w:p>
        </w:tc>
        <w:tc>
          <w:tcPr>
            <w:tcW w:w="567" w:type="dxa"/>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Iso.</w:t>
            </w:r>
          </w:p>
        </w:tc>
        <w:tc>
          <w:tcPr>
            <w:tcW w:w="523" w:type="dxa"/>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Glo.</w:t>
            </w:r>
          </w:p>
        </w:tc>
      </w:tr>
      <w:tr w:rsidR="003F5F52" w:rsidRPr="003F5F52" w:rsidTr="003F5F52">
        <w:trPr>
          <w:jc w:val="center"/>
        </w:trPr>
        <w:tc>
          <w:tcPr>
            <w:tcW w:w="429" w:type="dxa"/>
            <w:shd w:val="clear" w:color="auto" w:fill="auto"/>
            <w:vAlign w:val="center"/>
          </w:tcPr>
          <w:p w:rsidR="000028B7" w:rsidRPr="003F5F52" w:rsidRDefault="000028B7" w:rsidP="000028B7">
            <w:pPr>
              <w:spacing w:before="120" w:after="120" w:line="240" w:lineRule="auto"/>
              <w:jc w:val="both"/>
              <w:rPr>
                <w:rFonts w:ascii="Times New Roman" w:hAnsi="Times New Roman"/>
                <w:lang w:eastAsia="en-GB"/>
              </w:rPr>
            </w:pPr>
            <w:r w:rsidRPr="003F5F52">
              <w:rPr>
                <w:rFonts w:ascii="Times New Roman" w:hAnsi="Times New Roman"/>
                <w:lang w:eastAsia="en-GB"/>
              </w:rPr>
              <w:t>M</w:t>
            </w:r>
          </w:p>
        </w:tc>
        <w:tc>
          <w:tcPr>
            <w:tcW w:w="748" w:type="dxa"/>
            <w:shd w:val="clear" w:color="auto" w:fill="auto"/>
            <w:vAlign w:val="center"/>
          </w:tcPr>
          <w:p w:rsidR="000028B7" w:rsidRPr="003F5F52" w:rsidRDefault="000028B7" w:rsidP="000028B7">
            <w:pPr>
              <w:spacing w:before="120" w:after="120" w:line="240" w:lineRule="auto"/>
              <w:jc w:val="both"/>
              <w:rPr>
                <w:rFonts w:ascii="Times New Roman" w:hAnsi="Times New Roman"/>
                <w:lang w:eastAsia="en-GB"/>
              </w:rPr>
            </w:pPr>
            <w:r w:rsidRPr="003F5F52">
              <w:rPr>
                <w:rFonts w:ascii="Times New Roman" w:hAnsi="Times New Roman"/>
                <w:lang w:val="en-US" w:eastAsia="bg-BG"/>
              </w:rPr>
              <w:t>13</w:t>
            </w:r>
            <w:r w:rsidRPr="003F5F52">
              <w:rPr>
                <w:rFonts w:ascii="Times New Roman" w:hAnsi="Times New Roman"/>
                <w:lang w:eastAsia="bg-BG"/>
              </w:rPr>
              <w:t>10</w:t>
            </w:r>
          </w:p>
        </w:tc>
        <w:tc>
          <w:tcPr>
            <w:tcW w:w="1294" w:type="dxa"/>
            <w:shd w:val="clear" w:color="auto" w:fill="auto"/>
            <w:vAlign w:val="center"/>
          </w:tcPr>
          <w:p w:rsidR="000028B7" w:rsidRPr="003F5F52" w:rsidRDefault="000028B7" w:rsidP="000028B7">
            <w:pPr>
              <w:spacing w:before="120" w:after="120" w:line="240" w:lineRule="auto"/>
              <w:jc w:val="both"/>
              <w:rPr>
                <w:rFonts w:ascii="Times New Roman" w:hAnsi="Times New Roman"/>
                <w:i/>
                <w:lang w:val="en-GB" w:eastAsia="en-GB"/>
              </w:rPr>
            </w:pPr>
            <w:r w:rsidRPr="003F5F52">
              <w:rPr>
                <w:rFonts w:ascii="Times New Roman" w:hAnsi="Times New Roman"/>
                <w:i/>
                <w:iCs/>
                <w:color w:val="000000"/>
                <w:lang w:val="en-GB" w:eastAsia="bg-BG"/>
              </w:rPr>
              <w:t>Miniopterus shreibersii</w:t>
            </w:r>
          </w:p>
        </w:tc>
        <w:tc>
          <w:tcPr>
            <w:tcW w:w="421" w:type="dxa"/>
            <w:shd w:val="clear" w:color="auto" w:fill="auto"/>
            <w:vAlign w:val="center"/>
          </w:tcPr>
          <w:p w:rsidR="000028B7" w:rsidRPr="003F5F52" w:rsidRDefault="000028B7" w:rsidP="000028B7">
            <w:pPr>
              <w:spacing w:before="120" w:after="120" w:line="240" w:lineRule="auto"/>
              <w:jc w:val="both"/>
              <w:rPr>
                <w:rFonts w:ascii="Times New Roman" w:hAnsi="Times New Roman"/>
                <w:lang w:eastAsia="en-GB"/>
              </w:rPr>
            </w:pPr>
          </w:p>
        </w:tc>
        <w:tc>
          <w:tcPr>
            <w:tcW w:w="564" w:type="dxa"/>
            <w:shd w:val="clear" w:color="auto" w:fill="auto"/>
            <w:vAlign w:val="center"/>
          </w:tcPr>
          <w:p w:rsidR="000028B7" w:rsidRPr="003F5F52" w:rsidRDefault="000028B7" w:rsidP="000028B7">
            <w:pPr>
              <w:spacing w:before="120" w:after="120" w:line="240" w:lineRule="auto"/>
              <w:jc w:val="both"/>
              <w:rPr>
                <w:rFonts w:ascii="Times New Roman" w:hAnsi="Times New Roman"/>
                <w:lang w:eastAsia="en-GB"/>
              </w:rPr>
            </w:pPr>
          </w:p>
        </w:tc>
        <w:tc>
          <w:tcPr>
            <w:tcW w:w="423" w:type="dxa"/>
            <w:shd w:val="clear" w:color="auto" w:fill="auto"/>
            <w:vAlign w:val="center"/>
          </w:tcPr>
          <w:p w:rsidR="000028B7" w:rsidRPr="003F5F52" w:rsidRDefault="000028B7" w:rsidP="000028B7">
            <w:pPr>
              <w:spacing w:before="120" w:after="120" w:line="240" w:lineRule="auto"/>
              <w:jc w:val="both"/>
              <w:rPr>
                <w:rFonts w:ascii="Times New Roman" w:hAnsi="Times New Roman"/>
                <w:lang w:val="en-GB" w:eastAsia="en-GB"/>
              </w:rPr>
            </w:pPr>
            <w:r w:rsidRPr="003F5F52">
              <w:rPr>
                <w:rFonts w:ascii="Times New Roman" w:hAnsi="Times New Roman"/>
                <w:lang w:val="en-GB" w:eastAsia="en-GB"/>
              </w:rPr>
              <w:t>p</w:t>
            </w:r>
          </w:p>
        </w:tc>
        <w:tc>
          <w:tcPr>
            <w:tcW w:w="661" w:type="dxa"/>
            <w:shd w:val="clear" w:color="auto" w:fill="auto"/>
            <w:vAlign w:val="center"/>
          </w:tcPr>
          <w:p w:rsidR="000028B7" w:rsidRPr="003F5F52" w:rsidRDefault="000028B7" w:rsidP="000028B7">
            <w:pPr>
              <w:spacing w:before="120" w:after="120" w:line="240" w:lineRule="auto"/>
              <w:jc w:val="center"/>
              <w:rPr>
                <w:rFonts w:ascii="Times New Roman" w:hAnsi="Times New Roman"/>
                <w:lang w:val="en-GB" w:eastAsia="en-GB"/>
              </w:rPr>
            </w:pPr>
            <w:r w:rsidRPr="003F5F52">
              <w:rPr>
                <w:rFonts w:ascii="Times New Roman" w:hAnsi="Times New Roman"/>
                <w:lang w:val="en-GB" w:eastAsia="en-GB"/>
              </w:rPr>
              <w:t>51</w:t>
            </w:r>
          </w:p>
        </w:tc>
        <w:tc>
          <w:tcPr>
            <w:tcW w:w="748" w:type="dxa"/>
            <w:shd w:val="clear" w:color="auto" w:fill="auto"/>
            <w:vAlign w:val="center"/>
          </w:tcPr>
          <w:p w:rsidR="000028B7" w:rsidRPr="003F5F52" w:rsidRDefault="000028B7" w:rsidP="000028B7">
            <w:pPr>
              <w:spacing w:before="120" w:after="120" w:line="240" w:lineRule="auto"/>
              <w:jc w:val="center"/>
              <w:rPr>
                <w:rFonts w:ascii="Times New Roman" w:hAnsi="Times New Roman"/>
                <w:lang w:val="en-GB" w:eastAsia="en-GB"/>
              </w:rPr>
            </w:pPr>
            <w:r w:rsidRPr="003F5F52">
              <w:rPr>
                <w:rFonts w:ascii="Times New Roman" w:hAnsi="Times New Roman"/>
                <w:lang w:eastAsia="en-GB"/>
              </w:rPr>
              <w:t>1</w:t>
            </w:r>
            <w:r w:rsidRPr="003F5F52">
              <w:rPr>
                <w:rFonts w:ascii="Times New Roman" w:hAnsi="Times New Roman"/>
                <w:lang w:val="en-GB" w:eastAsia="en-GB"/>
              </w:rPr>
              <w:t>00</w:t>
            </w:r>
          </w:p>
        </w:tc>
        <w:tc>
          <w:tcPr>
            <w:tcW w:w="706" w:type="dxa"/>
            <w:shd w:val="clear" w:color="auto" w:fill="auto"/>
            <w:vAlign w:val="center"/>
          </w:tcPr>
          <w:p w:rsidR="000028B7" w:rsidRPr="003F5F52" w:rsidRDefault="000028B7" w:rsidP="000028B7">
            <w:pPr>
              <w:spacing w:before="120" w:after="120" w:line="240" w:lineRule="auto"/>
              <w:jc w:val="center"/>
              <w:rPr>
                <w:rFonts w:ascii="Times New Roman" w:hAnsi="Times New Roman"/>
                <w:lang w:val="en-GB" w:eastAsia="en-GB"/>
              </w:rPr>
            </w:pPr>
            <w:r w:rsidRPr="003F5F52">
              <w:rPr>
                <w:rFonts w:ascii="Times New Roman" w:hAnsi="Times New Roman"/>
                <w:lang w:val="en-GB" w:eastAsia="en-GB"/>
              </w:rPr>
              <w:t>i</w:t>
            </w:r>
          </w:p>
        </w:tc>
        <w:tc>
          <w:tcPr>
            <w:tcW w:w="614" w:type="dxa"/>
            <w:shd w:val="clear" w:color="auto" w:fill="auto"/>
            <w:vAlign w:val="center"/>
          </w:tcPr>
          <w:p w:rsidR="000028B7" w:rsidRPr="003F5F52" w:rsidRDefault="000028B7" w:rsidP="000028B7">
            <w:pPr>
              <w:spacing w:before="120" w:after="120" w:line="240" w:lineRule="auto"/>
              <w:jc w:val="both"/>
              <w:rPr>
                <w:rFonts w:ascii="Times New Roman" w:hAnsi="Times New Roman"/>
                <w:lang w:val="en-GB" w:eastAsia="en-GB"/>
              </w:rPr>
            </w:pPr>
            <w:r w:rsidRPr="003F5F52">
              <w:rPr>
                <w:rFonts w:ascii="Times New Roman" w:hAnsi="Times New Roman"/>
                <w:lang w:val="en-GB" w:eastAsia="en-GB"/>
              </w:rPr>
              <w:t>P</w:t>
            </w:r>
          </w:p>
        </w:tc>
        <w:tc>
          <w:tcPr>
            <w:tcW w:w="959" w:type="dxa"/>
            <w:shd w:val="clear" w:color="auto" w:fill="auto"/>
            <w:vAlign w:val="center"/>
          </w:tcPr>
          <w:p w:rsidR="000028B7" w:rsidRPr="003F5F52" w:rsidRDefault="000028B7" w:rsidP="000028B7">
            <w:pPr>
              <w:spacing w:before="120" w:after="120" w:line="240" w:lineRule="auto"/>
              <w:jc w:val="both"/>
              <w:rPr>
                <w:rFonts w:ascii="Times New Roman" w:hAnsi="Times New Roman"/>
                <w:lang w:val="en-GB" w:eastAsia="en-GB"/>
              </w:rPr>
            </w:pPr>
            <w:r w:rsidRPr="003F5F52">
              <w:rPr>
                <w:rFonts w:ascii="Times New Roman" w:hAnsi="Times New Roman"/>
                <w:lang w:val="en-GB" w:eastAsia="en-GB"/>
              </w:rPr>
              <w:t>M</w:t>
            </w:r>
          </w:p>
        </w:tc>
        <w:tc>
          <w:tcPr>
            <w:tcW w:w="1023" w:type="dxa"/>
            <w:shd w:val="clear" w:color="auto" w:fill="auto"/>
            <w:vAlign w:val="center"/>
          </w:tcPr>
          <w:p w:rsidR="000028B7" w:rsidRPr="003F5F52" w:rsidRDefault="000028B7" w:rsidP="000028B7">
            <w:pPr>
              <w:spacing w:before="120" w:after="120" w:line="240" w:lineRule="auto"/>
              <w:jc w:val="both"/>
              <w:rPr>
                <w:rFonts w:ascii="Times New Roman" w:hAnsi="Times New Roman"/>
                <w:lang w:val="en-GB" w:eastAsia="en-GB"/>
              </w:rPr>
            </w:pPr>
            <w:r w:rsidRPr="003F5F52">
              <w:rPr>
                <w:rFonts w:ascii="Times New Roman" w:hAnsi="Times New Roman"/>
                <w:lang w:val="en-GB" w:eastAsia="en-GB"/>
              </w:rPr>
              <w:t>C</w:t>
            </w:r>
          </w:p>
        </w:tc>
        <w:tc>
          <w:tcPr>
            <w:tcW w:w="830" w:type="dxa"/>
            <w:shd w:val="clear" w:color="auto" w:fill="auto"/>
            <w:vAlign w:val="center"/>
          </w:tcPr>
          <w:p w:rsidR="000028B7" w:rsidRPr="003F5F52" w:rsidRDefault="000028B7" w:rsidP="000028B7">
            <w:pPr>
              <w:spacing w:before="120" w:after="120" w:line="240" w:lineRule="auto"/>
              <w:jc w:val="both"/>
              <w:rPr>
                <w:rFonts w:ascii="Times New Roman" w:hAnsi="Times New Roman"/>
                <w:lang w:val="en-GB" w:eastAsia="en-GB"/>
              </w:rPr>
            </w:pPr>
            <w:r w:rsidRPr="003F5F52">
              <w:rPr>
                <w:rFonts w:ascii="Times New Roman" w:hAnsi="Times New Roman"/>
                <w:lang w:val="en-GB" w:eastAsia="en-GB"/>
              </w:rPr>
              <w:t>B</w:t>
            </w:r>
          </w:p>
        </w:tc>
        <w:tc>
          <w:tcPr>
            <w:tcW w:w="567" w:type="dxa"/>
            <w:shd w:val="clear" w:color="auto" w:fill="auto"/>
            <w:vAlign w:val="center"/>
          </w:tcPr>
          <w:p w:rsidR="000028B7" w:rsidRPr="003F5F52" w:rsidRDefault="000028B7" w:rsidP="000028B7">
            <w:pPr>
              <w:spacing w:before="120" w:after="120" w:line="240" w:lineRule="auto"/>
              <w:jc w:val="both"/>
              <w:rPr>
                <w:rFonts w:ascii="Times New Roman" w:hAnsi="Times New Roman"/>
                <w:lang w:val="en-GB" w:eastAsia="en-GB"/>
              </w:rPr>
            </w:pPr>
            <w:r w:rsidRPr="003F5F52">
              <w:rPr>
                <w:rFonts w:ascii="Times New Roman" w:hAnsi="Times New Roman"/>
                <w:lang w:val="en-GB" w:eastAsia="en-GB"/>
              </w:rPr>
              <w:t>C</w:t>
            </w:r>
          </w:p>
        </w:tc>
        <w:tc>
          <w:tcPr>
            <w:tcW w:w="523" w:type="dxa"/>
            <w:shd w:val="clear" w:color="auto" w:fill="auto"/>
            <w:vAlign w:val="center"/>
          </w:tcPr>
          <w:p w:rsidR="000028B7" w:rsidRPr="003F5F52" w:rsidRDefault="000028B7" w:rsidP="000028B7">
            <w:pPr>
              <w:spacing w:before="120" w:after="120" w:line="240" w:lineRule="auto"/>
              <w:jc w:val="both"/>
              <w:rPr>
                <w:rFonts w:ascii="Times New Roman" w:hAnsi="Times New Roman"/>
                <w:lang w:val="en-GB" w:eastAsia="en-GB"/>
              </w:rPr>
            </w:pPr>
            <w:r w:rsidRPr="003F5F52">
              <w:rPr>
                <w:rFonts w:ascii="Times New Roman" w:hAnsi="Times New Roman"/>
                <w:lang w:val="en-GB" w:eastAsia="en-GB"/>
              </w:rPr>
              <w:t>C</w:t>
            </w:r>
          </w:p>
        </w:tc>
      </w:tr>
    </w:tbl>
    <w:p w:rsidR="000028B7" w:rsidRPr="000028B7" w:rsidRDefault="000028B7" w:rsidP="000028B7">
      <w:pPr>
        <w:spacing w:before="120" w:after="120" w:line="240" w:lineRule="auto"/>
        <w:jc w:val="both"/>
        <w:rPr>
          <w:rFonts w:ascii="Times New Roman" w:hAnsi="Times New Roman"/>
          <w:b/>
          <w:color w:val="000000"/>
          <w:sz w:val="24"/>
          <w:szCs w:val="24"/>
          <w:lang w:eastAsia="bg-BG"/>
        </w:rPr>
      </w:pPr>
      <w:r w:rsidRPr="000028B7">
        <w:rPr>
          <w:rFonts w:ascii="Times New Roman" w:hAnsi="Times New Roman"/>
          <w:b/>
          <w:color w:val="000000"/>
          <w:sz w:val="24"/>
          <w:szCs w:val="24"/>
          <w:lang w:eastAsia="bg-BG"/>
        </w:rPr>
        <w:t xml:space="preserve">5. </w:t>
      </w:r>
      <w:r w:rsidR="003F5F52">
        <w:rPr>
          <w:rFonts w:ascii="Times New Roman" w:hAnsi="Times New Roman"/>
          <w:b/>
          <w:color w:val="000000"/>
          <w:sz w:val="24"/>
          <w:szCs w:val="24"/>
          <w:lang w:eastAsia="bg-BG"/>
        </w:rPr>
        <w:t>Анализ на наличната информация</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Според доклад "Разпространение и оценка на ПС на целеви вид </w:t>
      </w:r>
      <w:r w:rsidRPr="000028B7">
        <w:rPr>
          <w:rFonts w:ascii="Times New Roman" w:hAnsi="Times New Roman"/>
          <w:sz w:val="20"/>
          <w:szCs w:val="20"/>
          <w:lang w:val="en-US" w:eastAsia="bg-BG"/>
        </w:rPr>
        <w:t xml:space="preserve">1310 </w:t>
      </w:r>
      <w:r w:rsidRPr="000028B7">
        <w:rPr>
          <w:rFonts w:ascii="Times New Roman" w:hAnsi="Times New Roman"/>
          <w:bCs/>
          <w:color w:val="000000"/>
          <w:sz w:val="24"/>
          <w:szCs w:val="24"/>
          <w:lang w:eastAsia="bg-BG"/>
        </w:rPr>
        <w:t xml:space="preserve">Пещерен дългокрил </w:t>
      </w:r>
      <w:r w:rsidRPr="000028B7">
        <w:rPr>
          <w:rFonts w:ascii="Times New Roman" w:hAnsi="Times New Roman"/>
          <w:i/>
          <w:iCs/>
          <w:color w:val="000000"/>
          <w:sz w:val="24"/>
          <w:szCs w:val="24"/>
          <w:lang w:eastAsia="bg-BG"/>
        </w:rPr>
        <w:t xml:space="preserve">Miniopterus schreibersii </w:t>
      </w:r>
      <w:r w:rsidRPr="000028B7">
        <w:rPr>
          <w:rFonts w:ascii="Times New Roman" w:hAnsi="Times New Roman"/>
          <w:color w:val="000000"/>
          <w:sz w:val="24"/>
          <w:szCs w:val="24"/>
          <w:lang w:eastAsia="bg-BG"/>
        </w:rPr>
        <w:t xml:space="preserve">(Kuhl, 1817) </w:t>
      </w:r>
      <w:r w:rsidRPr="000028B7">
        <w:rPr>
          <w:rFonts w:ascii="Times New Roman" w:hAnsi="Times New Roman"/>
          <w:sz w:val="24"/>
          <w:szCs w:val="24"/>
          <w:lang w:eastAsia="bg-BG"/>
        </w:rPr>
        <w:t>в ЗЗ BG0000</w:t>
      </w:r>
      <w:r w:rsidRPr="000028B7">
        <w:rPr>
          <w:rFonts w:ascii="Times New Roman" w:hAnsi="Times New Roman"/>
          <w:sz w:val="24"/>
          <w:szCs w:val="24"/>
          <w:lang w:val="en-GB" w:eastAsia="bg-BG"/>
        </w:rPr>
        <w:t>181</w:t>
      </w:r>
      <w:r w:rsidRPr="000028B7">
        <w:rPr>
          <w:rFonts w:ascii="Times New Roman" w:hAnsi="Times New Roman"/>
          <w:sz w:val="24"/>
          <w:szCs w:val="24"/>
          <w:lang w:eastAsia="bg-BG"/>
        </w:rPr>
        <w:t xml:space="preserve"> „Река </w:t>
      </w:r>
      <w:r w:rsidRPr="000028B7">
        <w:rPr>
          <w:rFonts w:ascii="Times New Roman" w:hAnsi="Times New Roman"/>
          <w:sz w:val="24"/>
          <w:szCs w:val="24"/>
          <w:lang w:val="en-GB" w:eastAsia="bg-BG"/>
        </w:rPr>
        <w:t>Вит</w:t>
      </w:r>
      <w:r w:rsidRPr="000028B7">
        <w:rPr>
          <w:rFonts w:ascii="Times New Roman" w:hAnsi="Times New Roman"/>
          <w:sz w:val="24"/>
          <w:szCs w:val="24"/>
          <w:lang w:eastAsia="bg-BG"/>
        </w:rPr>
        <w:t>“ (</w:t>
      </w:r>
      <w:hyperlink r:id="rId230" w:history="1">
        <w:r w:rsidRPr="000028B7">
          <w:rPr>
            <w:rFonts w:ascii="Times New Roman" w:hAnsi="Times New Roman"/>
            <w:color w:val="0000FF"/>
            <w:sz w:val="24"/>
            <w:szCs w:val="24"/>
            <w:u w:val="single"/>
            <w:lang w:eastAsia="bg-BG"/>
          </w:rPr>
          <w:t>http://natura2000.moew.government.bg/PublicDownloads/Auto/PS_SCI/BG0000181/BG0000181_PS_136_1.zip</w:t>
        </w:r>
      </w:hyperlink>
      <w:r w:rsidRPr="000028B7">
        <w:rPr>
          <w:rFonts w:ascii="Times New Roman" w:hAnsi="Times New Roman"/>
          <w:sz w:val="24"/>
          <w:szCs w:val="24"/>
          <w:lang w:eastAsia="bg-BG"/>
        </w:rPr>
        <w:t>)  видът не е установен в зоната. Площта на потенциално най-благоприятните местообитания е оценена на</w:t>
      </w:r>
      <w:r w:rsidRPr="000028B7">
        <w:rPr>
          <w:rFonts w:ascii="Times New Roman" w:hAnsi="Times New Roman"/>
          <w:b/>
          <w:sz w:val="24"/>
          <w:szCs w:val="24"/>
          <w:lang w:eastAsia="bg-BG"/>
        </w:rPr>
        <w:t xml:space="preserve"> </w:t>
      </w:r>
      <w:r w:rsidRPr="000028B7">
        <w:rPr>
          <w:rFonts w:ascii="Times New Roman" w:hAnsi="Times New Roman"/>
          <w:sz w:val="24"/>
          <w:szCs w:val="24"/>
          <w:lang w:eastAsia="bg-BG"/>
        </w:rPr>
        <w:t xml:space="preserve">22.9 </w:t>
      </w:r>
      <w:r w:rsidRPr="000028B7">
        <w:rPr>
          <w:rFonts w:ascii="Times New Roman" w:hAnsi="Times New Roman"/>
          <w:sz w:val="24"/>
          <w:szCs w:val="24"/>
          <w:lang w:val="en-US" w:eastAsia="bg-BG"/>
        </w:rPr>
        <w:t>ha</w:t>
      </w:r>
      <w:r w:rsidRPr="000028B7">
        <w:rPr>
          <w:rFonts w:ascii="Times New Roman" w:hAnsi="Times New Roman"/>
          <w:sz w:val="24"/>
          <w:szCs w:val="24"/>
          <w:lang w:eastAsia="bg-BG"/>
        </w:rPr>
        <w:t xml:space="preserve"> </w:t>
      </w:r>
      <w:r w:rsidRPr="000028B7">
        <w:rPr>
          <w:rFonts w:ascii="Times New Roman" w:hAnsi="Times New Roman"/>
          <w:color w:val="000000"/>
          <w:sz w:val="24"/>
          <w:szCs w:val="24"/>
          <w:lang w:eastAsia="bg-BG"/>
        </w:rPr>
        <w:t>(0.4% от площта на защитената зона)</w:t>
      </w:r>
      <w:r w:rsidRPr="000028B7">
        <w:rPr>
          <w:rFonts w:ascii="Times New Roman" w:hAnsi="Times New Roman"/>
          <w:sz w:val="24"/>
          <w:szCs w:val="24"/>
          <w:lang w:eastAsia="bg-BG"/>
        </w:rPr>
        <w:t>. Площта на потенциално подходящите ловни местообитания е оценена на</w:t>
      </w:r>
      <w:r w:rsidRPr="000028B7">
        <w:rPr>
          <w:rFonts w:ascii="Times New Roman" w:hAnsi="Times New Roman"/>
          <w:b/>
          <w:sz w:val="24"/>
          <w:szCs w:val="24"/>
          <w:lang w:eastAsia="bg-BG"/>
        </w:rPr>
        <w:t xml:space="preserve"> </w:t>
      </w:r>
      <w:r w:rsidRPr="000028B7">
        <w:rPr>
          <w:rFonts w:ascii="Times New Roman" w:hAnsi="Times New Roman"/>
          <w:sz w:val="24"/>
          <w:szCs w:val="24"/>
          <w:lang w:eastAsia="bg-BG"/>
        </w:rPr>
        <w:t xml:space="preserve">2296 </w:t>
      </w:r>
      <w:r w:rsidRPr="000028B7">
        <w:rPr>
          <w:rFonts w:ascii="Times New Roman" w:hAnsi="Times New Roman"/>
          <w:sz w:val="24"/>
          <w:szCs w:val="24"/>
          <w:lang w:val="en-US" w:eastAsia="bg-BG"/>
        </w:rPr>
        <w:t>ha</w:t>
      </w:r>
      <w:r w:rsidRPr="000028B7">
        <w:rPr>
          <w:rFonts w:ascii="Times New Roman" w:hAnsi="Times New Roman"/>
          <w:sz w:val="24"/>
          <w:szCs w:val="24"/>
          <w:lang w:eastAsia="bg-BG"/>
        </w:rPr>
        <w:t xml:space="preserve"> </w:t>
      </w:r>
      <w:r w:rsidRPr="000028B7">
        <w:rPr>
          <w:rFonts w:ascii="Times New Roman" w:hAnsi="Times New Roman"/>
          <w:color w:val="000000"/>
          <w:sz w:val="24"/>
          <w:szCs w:val="24"/>
          <w:lang w:eastAsia="bg-BG"/>
        </w:rPr>
        <w:t>(40,2% от площта на защитената зона)</w:t>
      </w:r>
      <w:r w:rsidRPr="000028B7">
        <w:rPr>
          <w:rFonts w:ascii="Times New Roman" w:hAnsi="Times New Roman"/>
          <w:sz w:val="24"/>
          <w:szCs w:val="24"/>
          <w:lang w:eastAsia="bg-BG"/>
        </w:rPr>
        <w:t>. Природозащитното състояние на пещерния дългокрил в зоната е оценено на "неблагоприятно-незадоволително" поради липсата на информация за повечето параметри.</w:t>
      </w:r>
    </w:p>
    <w:p w:rsidR="000028B7" w:rsidRPr="000028B7" w:rsidRDefault="000028B7" w:rsidP="003F5F52">
      <w:pPr>
        <w:spacing w:after="0" w:line="240" w:lineRule="auto"/>
        <w:ind w:firstLine="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lastRenderedPageBreak/>
        <w:t xml:space="preserve">През август 2021 г. са направени пилотни проучвания върху прилепите, чрез акустична регистрация (Приложение 1) в 6 района в зоната през периода 16 - 18.08.2021 г. и са регистрирани </w:t>
      </w:r>
      <w:r w:rsidRPr="000028B7">
        <w:rPr>
          <w:rFonts w:ascii="Times New Roman" w:hAnsi="Times New Roman"/>
          <w:color w:val="000000"/>
          <w:sz w:val="24"/>
          <w:szCs w:val="24"/>
          <w:lang w:val="en-GB" w:eastAsia="bg-BG"/>
        </w:rPr>
        <w:t>6</w:t>
      </w:r>
      <w:r w:rsidRPr="000028B7">
        <w:rPr>
          <w:rFonts w:ascii="Times New Roman" w:hAnsi="Times New Roman"/>
          <w:color w:val="000000"/>
          <w:sz w:val="24"/>
          <w:szCs w:val="24"/>
          <w:lang w:eastAsia="bg-BG"/>
        </w:rPr>
        <w:t xml:space="preserve"> целеви вида, сред които и пещерния дългокрил (</w:t>
      </w:r>
      <w:r w:rsidRPr="000028B7">
        <w:rPr>
          <w:rFonts w:ascii="Times New Roman" w:hAnsi="Times New Roman"/>
          <w:i/>
          <w:color w:val="000000"/>
          <w:sz w:val="24"/>
          <w:szCs w:val="24"/>
          <w:lang w:val="en-GB" w:eastAsia="bg-BG"/>
        </w:rPr>
        <w:t>M. shreibersii</w:t>
      </w:r>
      <w:r w:rsidRPr="000028B7">
        <w:rPr>
          <w:rFonts w:ascii="Times New Roman" w:hAnsi="Times New Roman"/>
          <w:color w:val="000000"/>
          <w:sz w:val="24"/>
          <w:szCs w:val="24"/>
          <w:lang w:eastAsia="bg-BG"/>
        </w:rPr>
        <w:t>)</w:t>
      </w:r>
      <w:r w:rsidRPr="000028B7">
        <w:rPr>
          <w:rFonts w:ascii="Times New Roman" w:hAnsi="Times New Roman"/>
          <w:color w:val="000000"/>
          <w:sz w:val="24"/>
          <w:szCs w:val="24"/>
          <w:lang w:val="en-GB" w:eastAsia="bg-BG"/>
        </w:rPr>
        <w:t xml:space="preserve"> </w:t>
      </w:r>
      <w:r w:rsidRPr="000028B7">
        <w:rPr>
          <w:rFonts w:ascii="Times New Roman" w:hAnsi="Times New Roman"/>
          <w:color w:val="000000"/>
          <w:sz w:val="24"/>
          <w:szCs w:val="24"/>
          <w:lang w:eastAsia="bg-BG"/>
        </w:rPr>
        <w:t xml:space="preserve">в 5 района </w:t>
      </w:r>
      <w:r w:rsidRPr="000028B7">
        <w:rPr>
          <w:rFonts w:ascii="Times New Roman" w:hAnsi="Times New Roman"/>
          <w:color w:val="000000"/>
          <w:sz w:val="24"/>
          <w:szCs w:val="24"/>
          <w:lang w:val="en-GB" w:eastAsia="bg-BG"/>
        </w:rPr>
        <w:t>(Приложение 1</w:t>
      </w:r>
      <w:r w:rsidRPr="000028B7">
        <w:rPr>
          <w:rFonts w:ascii="Times New Roman" w:hAnsi="Times New Roman"/>
          <w:color w:val="000000"/>
          <w:sz w:val="24"/>
          <w:szCs w:val="24"/>
          <w:lang w:eastAsia="bg-BG"/>
        </w:rPr>
        <w:t xml:space="preserve">). Сред записите има и такъв, съдържащ социални звуци (Приложение 1), което позволява сигурно отличаване на вида от акустично сходния </w:t>
      </w:r>
      <w:r w:rsidRPr="000028B7">
        <w:rPr>
          <w:rFonts w:ascii="Times New Roman" w:hAnsi="Times New Roman"/>
          <w:i/>
          <w:color w:val="000000"/>
          <w:sz w:val="24"/>
          <w:szCs w:val="24"/>
          <w:lang w:eastAsia="bg-BG"/>
        </w:rPr>
        <w:t>Pipistrellus pygmaeus</w:t>
      </w:r>
      <w:r w:rsidRPr="000028B7">
        <w:rPr>
          <w:rFonts w:ascii="Times New Roman" w:hAnsi="Times New Roman"/>
          <w:color w:val="000000"/>
          <w:sz w:val="24"/>
          <w:szCs w:val="24"/>
          <w:lang w:eastAsia="bg-BG"/>
        </w:rPr>
        <w:t xml:space="preserve">. Полевите данни потвърждават липсата на подходящи зимни убежища в зоната. </w:t>
      </w:r>
    </w:p>
    <w:p w:rsidR="000028B7" w:rsidRPr="000028B7" w:rsidRDefault="000028B7" w:rsidP="003F5F52">
      <w:pPr>
        <w:spacing w:after="0" w:line="240" w:lineRule="auto"/>
        <w:ind w:firstLine="709"/>
        <w:jc w:val="both"/>
        <w:rPr>
          <w:rFonts w:ascii="Times New Roman" w:hAnsi="Times New Roman"/>
          <w:color w:val="000000"/>
          <w:sz w:val="24"/>
          <w:szCs w:val="24"/>
          <w:lang w:val="en-GB" w:eastAsia="bg-BG"/>
        </w:rPr>
      </w:pPr>
      <w:r w:rsidRPr="000028B7">
        <w:rPr>
          <w:rFonts w:ascii="Times New Roman" w:hAnsi="Times New Roman"/>
          <w:sz w:val="24"/>
          <w:szCs w:val="24"/>
          <w:lang w:eastAsia="bg-BG"/>
        </w:rPr>
        <w:t xml:space="preserve">На основата на екологичните изисквания на пещерния дългокрил извън хибернационния период е извършена нова оценка на подходящите местообитания в защитената зона, </w:t>
      </w:r>
      <w:r w:rsidRPr="000028B7">
        <w:rPr>
          <w:rFonts w:ascii="Times New Roman" w:hAnsi="Times New Roman"/>
          <w:color w:val="000000"/>
          <w:sz w:val="24"/>
          <w:szCs w:val="24"/>
          <w:lang w:eastAsia="bg-BG"/>
        </w:rPr>
        <w:t>идентифицирани чрез типове земно покритие</w:t>
      </w:r>
      <w:r w:rsidRPr="000028B7">
        <w:rPr>
          <w:rFonts w:ascii="Times New Roman" w:hAnsi="Times New Roman"/>
          <w:sz w:val="24"/>
          <w:szCs w:val="24"/>
          <w:lang w:eastAsia="bg-BG"/>
        </w:rPr>
        <w:t xml:space="preserve"> на Corine </w:t>
      </w:r>
      <w:r w:rsidRPr="000028B7">
        <w:rPr>
          <w:rFonts w:ascii="Times New Roman" w:hAnsi="Times New Roman"/>
          <w:sz w:val="24"/>
          <w:szCs w:val="24"/>
          <w:lang w:val="en-GB" w:eastAsia="bg-BG"/>
        </w:rPr>
        <w:t>L</w:t>
      </w:r>
      <w:r w:rsidRPr="000028B7">
        <w:rPr>
          <w:rFonts w:ascii="Times New Roman" w:hAnsi="Times New Roman"/>
          <w:sz w:val="24"/>
          <w:szCs w:val="24"/>
          <w:lang w:eastAsia="bg-BG"/>
        </w:rPr>
        <w:t>andcover 2018</w:t>
      </w:r>
      <w:r w:rsidRPr="000028B7">
        <w:rPr>
          <w:rFonts w:ascii="Times New Roman" w:hAnsi="Times New Roman"/>
          <w:color w:val="000000"/>
          <w:sz w:val="24"/>
          <w:szCs w:val="24"/>
          <w:lang w:eastAsia="bg-BG"/>
        </w:rPr>
        <w:t xml:space="preserve">, представящи </w:t>
      </w:r>
      <w:r w:rsidRPr="000028B7">
        <w:rPr>
          <w:rFonts w:ascii="Times New Roman" w:hAnsi="Times New Roman"/>
          <w:sz w:val="24"/>
          <w:szCs w:val="24"/>
          <w:lang w:eastAsia="bg-BG"/>
        </w:rPr>
        <w:t xml:space="preserve">пасища, широколистни гори, храсти, водни тела, влажни зони и крайречни гори.   </w:t>
      </w:r>
      <w:r w:rsidRPr="000028B7">
        <w:rPr>
          <w:rFonts w:ascii="Times New Roman" w:hAnsi="Times New Roman"/>
          <w:color w:val="000000"/>
          <w:sz w:val="24"/>
          <w:szCs w:val="24"/>
          <w:lang w:eastAsia="bg-BG"/>
        </w:rPr>
        <w:t>Общата площ на хранителните местообитания е 2506.5</w:t>
      </w:r>
      <w:r w:rsidRPr="000028B7">
        <w:rPr>
          <w:rFonts w:ascii="Times New Roman" w:hAnsi="Times New Roman"/>
          <w:color w:val="000000"/>
          <w:sz w:val="24"/>
          <w:szCs w:val="24"/>
          <w:lang w:val="en-GB" w:eastAsia="bg-BG"/>
        </w:rPr>
        <w:t xml:space="preserve"> </w:t>
      </w:r>
      <w:r w:rsidRPr="000028B7">
        <w:rPr>
          <w:rFonts w:ascii="Times New Roman" w:hAnsi="Times New Roman"/>
          <w:color w:val="000000"/>
          <w:sz w:val="24"/>
          <w:szCs w:val="24"/>
          <w:lang w:eastAsia="bg-BG"/>
        </w:rPr>
        <w:t>ха (Таблица</w:t>
      </w:r>
      <w:r w:rsidRPr="000028B7">
        <w:rPr>
          <w:rFonts w:ascii="Times New Roman" w:hAnsi="Times New Roman"/>
          <w:color w:val="000000"/>
          <w:sz w:val="24"/>
          <w:szCs w:val="24"/>
          <w:lang w:val="en-GB" w:eastAsia="bg-BG"/>
        </w:rPr>
        <w:t xml:space="preserve"> </w:t>
      </w:r>
      <w:r w:rsidRPr="000028B7">
        <w:rPr>
          <w:rFonts w:ascii="Times New Roman" w:hAnsi="Times New Roman"/>
          <w:color w:val="000000"/>
          <w:sz w:val="24"/>
          <w:szCs w:val="24"/>
          <w:lang w:eastAsia="bg-BG"/>
        </w:rPr>
        <w:t xml:space="preserve">2). </w:t>
      </w:r>
    </w:p>
    <w:p w:rsidR="000028B7" w:rsidRPr="000028B7" w:rsidRDefault="000028B7" w:rsidP="000028B7">
      <w:pPr>
        <w:spacing w:before="120" w:after="120" w:line="240" w:lineRule="auto"/>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Таблица 2. Площи на типове земно покритие според Cor</w:t>
      </w:r>
      <w:r w:rsidRPr="000028B7">
        <w:rPr>
          <w:rFonts w:ascii="Times New Roman" w:hAnsi="Times New Roman"/>
          <w:color w:val="000000"/>
          <w:sz w:val="24"/>
          <w:szCs w:val="24"/>
          <w:lang w:val="en-GB" w:eastAsia="bg-BG"/>
        </w:rPr>
        <w:t xml:space="preserve">ine Land Cover 2018, представляващи подходящи местообитания за </w:t>
      </w:r>
      <w:r w:rsidRPr="000028B7">
        <w:rPr>
          <w:rFonts w:ascii="Times New Roman" w:hAnsi="Times New Roman"/>
          <w:color w:val="000000"/>
          <w:sz w:val="24"/>
          <w:szCs w:val="24"/>
          <w:lang w:eastAsia="bg-BG"/>
        </w:rPr>
        <w:t>пещерния дългокрил (</w:t>
      </w:r>
      <w:r w:rsidRPr="000028B7">
        <w:rPr>
          <w:rFonts w:ascii="Times New Roman" w:hAnsi="Times New Roman"/>
          <w:i/>
          <w:color w:val="000000"/>
          <w:sz w:val="24"/>
          <w:szCs w:val="24"/>
          <w:lang w:val="en-GB" w:eastAsia="bg-BG"/>
        </w:rPr>
        <w:t>Miniopterus schreibersii</w:t>
      </w:r>
      <w:r w:rsidRPr="000028B7">
        <w:rPr>
          <w:rFonts w:ascii="Times New Roman" w:hAnsi="Times New Roman"/>
          <w:color w:val="000000"/>
          <w:sz w:val="24"/>
          <w:szCs w:val="24"/>
          <w:lang w:eastAsia="bg-BG"/>
        </w:rPr>
        <w:t>)</w:t>
      </w:r>
    </w:p>
    <w:p w:rsidR="000028B7" w:rsidRPr="000028B7" w:rsidRDefault="000028B7" w:rsidP="000028B7">
      <w:pPr>
        <w:spacing w:before="120" w:after="120" w:line="240" w:lineRule="auto"/>
        <w:jc w:val="both"/>
        <w:rPr>
          <w:rFonts w:ascii="Times New Roman" w:hAnsi="Times New Roman"/>
          <w:color w:val="000000"/>
          <w:sz w:val="24"/>
          <w:szCs w:val="24"/>
          <w:lang w:val="en-GB" w:eastAsia="bg-BG"/>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1"/>
        <w:gridCol w:w="2080"/>
        <w:gridCol w:w="1130"/>
      </w:tblGrid>
      <w:tr w:rsidR="000028B7" w:rsidRPr="003F5F52" w:rsidTr="003F5F5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3F5F52" w:rsidRDefault="000028B7" w:rsidP="000028B7">
            <w:pPr>
              <w:spacing w:before="120" w:after="120" w:line="240" w:lineRule="auto"/>
              <w:jc w:val="both"/>
              <w:rPr>
                <w:rFonts w:ascii="Times New Roman" w:hAnsi="Times New Roman"/>
                <w:b/>
                <w:color w:val="000000"/>
                <w:lang w:eastAsia="bg-BG"/>
              </w:rPr>
            </w:pPr>
            <w:r w:rsidRPr="003F5F52">
              <w:rPr>
                <w:rFonts w:ascii="Times New Roman" w:hAnsi="Times New Roman"/>
                <w:b/>
                <w:color w:val="000000"/>
                <w:lang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028B7" w:rsidRPr="003F5F52" w:rsidRDefault="000028B7" w:rsidP="000028B7">
            <w:pPr>
              <w:spacing w:before="120" w:after="120" w:line="240" w:lineRule="auto"/>
              <w:jc w:val="both"/>
              <w:rPr>
                <w:rFonts w:ascii="Times New Roman" w:hAnsi="Times New Roman"/>
                <w:b/>
                <w:color w:val="000000"/>
                <w:lang w:eastAsia="bg-BG"/>
              </w:rPr>
            </w:pPr>
            <w:r w:rsidRPr="003F5F52">
              <w:rPr>
                <w:rFonts w:ascii="Times New Roman" w:hAnsi="Times New Roman"/>
                <w:b/>
                <w:color w:val="000000"/>
                <w:lang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3F5F52" w:rsidRDefault="000028B7" w:rsidP="000028B7">
            <w:pPr>
              <w:spacing w:before="120" w:after="120" w:line="240" w:lineRule="auto"/>
              <w:jc w:val="both"/>
              <w:rPr>
                <w:rFonts w:ascii="Times New Roman" w:hAnsi="Times New Roman"/>
                <w:b/>
                <w:color w:val="000000"/>
                <w:lang w:eastAsia="bg-BG"/>
              </w:rPr>
            </w:pPr>
            <w:r w:rsidRPr="003F5F52">
              <w:rPr>
                <w:rFonts w:ascii="Times New Roman" w:hAnsi="Times New Roman"/>
                <w:b/>
                <w:color w:val="000000"/>
                <w:lang w:eastAsia="bg-BG"/>
              </w:rPr>
              <w:t>Площ [ha]</w:t>
            </w:r>
          </w:p>
        </w:tc>
      </w:tr>
      <w:tr w:rsidR="000028B7" w:rsidRPr="003F5F52" w:rsidTr="003F5F5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313</w:t>
            </w:r>
          </w:p>
        </w:tc>
        <w:tc>
          <w:tcPr>
            <w:tcW w:w="0" w:type="auto"/>
            <w:tcBorders>
              <w:top w:val="outset" w:sz="6" w:space="0" w:color="auto"/>
              <w:left w:val="outset" w:sz="6" w:space="0" w:color="auto"/>
              <w:bottom w:val="outset" w:sz="6" w:space="0" w:color="auto"/>
              <w:right w:val="outset" w:sz="6" w:space="0" w:color="auto"/>
            </w:tcBorders>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14.064</w:t>
            </w:r>
          </w:p>
        </w:tc>
      </w:tr>
      <w:tr w:rsidR="000028B7" w:rsidRPr="003F5F52" w:rsidTr="003F5F5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512</w:t>
            </w:r>
          </w:p>
        </w:tc>
        <w:tc>
          <w:tcPr>
            <w:tcW w:w="0" w:type="auto"/>
            <w:tcBorders>
              <w:top w:val="outset" w:sz="6" w:space="0" w:color="auto"/>
              <w:left w:val="outset" w:sz="6" w:space="0" w:color="auto"/>
              <w:bottom w:val="outset" w:sz="6" w:space="0" w:color="auto"/>
              <w:right w:val="outset" w:sz="6" w:space="0" w:color="auto"/>
            </w:tcBorders>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Стоящи води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28.456</w:t>
            </w:r>
          </w:p>
        </w:tc>
      </w:tr>
      <w:tr w:rsidR="000028B7" w:rsidRPr="003F5F52" w:rsidTr="003F5F5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511</w:t>
            </w:r>
          </w:p>
        </w:tc>
        <w:tc>
          <w:tcPr>
            <w:tcW w:w="0" w:type="auto"/>
            <w:tcBorders>
              <w:top w:val="outset" w:sz="6" w:space="0" w:color="auto"/>
              <w:left w:val="outset" w:sz="6" w:space="0" w:color="auto"/>
              <w:bottom w:val="outset" w:sz="6" w:space="0" w:color="auto"/>
              <w:right w:val="outset" w:sz="6" w:space="0" w:color="auto"/>
            </w:tcBorders>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Водни течения</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5.599</w:t>
            </w:r>
          </w:p>
        </w:tc>
      </w:tr>
      <w:tr w:rsidR="000028B7" w:rsidRPr="003F5F52" w:rsidTr="003F5F5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311</w:t>
            </w:r>
          </w:p>
        </w:tc>
        <w:tc>
          <w:tcPr>
            <w:tcW w:w="0" w:type="auto"/>
            <w:tcBorders>
              <w:top w:val="outset" w:sz="6" w:space="0" w:color="auto"/>
              <w:left w:val="outset" w:sz="6" w:space="0" w:color="auto"/>
              <w:bottom w:val="outset" w:sz="6" w:space="0" w:color="auto"/>
              <w:right w:val="outset" w:sz="6" w:space="0" w:color="auto"/>
            </w:tcBorders>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1060.308</w:t>
            </w:r>
          </w:p>
        </w:tc>
      </w:tr>
      <w:tr w:rsidR="000028B7" w:rsidRPr="003F5F52" w:rsidTr="003F5F5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324</w:t>
            </w:r>
          </w:p>
        </w:tc>
        <w:tc>
          <w:tcPr>
            <w:tcW w:w="0" w:type="auto"/>
            <w:tcBorders>
              <w:top w:val="outset" w:sz="6" w:space="0" w:color="auto"/>
              <w:left w:val="outset" w:sz="6" w:space="0" w:color="auto"/>
              <w:bottom w:val="outset" w:sz="6" w:space="0" w:color="auto"/>
              <w:right w:val="outset" w:sz="6" w:space="0" w:color="auto"/>
            </w:tcBorders>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422.872</w:t>
            </w:r>
          </w:p>
        </w:tc>
      </w:tr>
      <w:tr w:rsidR="000028B7" w:rsidRPr="003F5F52" w:rsidTr="003F5F5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231</w:t>
            </w:r>
          </w:p>
        </w:tc>
        <w:tc>
          <w:tcPr>
            <w:tcW w:w="0" w:type="auto"/>
            <w:tcBorders>
              <w:top w:val="outset" w:sz="6" w:space="0" w:color="auto"/>
              <w:left w:val="outset" w:sz="6" w:space="0" w:color="auto"/>
              <w:bottom w:val="outset" w:sz="6" w:space="0" w:color="auto"/>
              <w:right w:val="outset" w:sz="6" w:space="0" w:color="auto"/>
            </w:tcBorders>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Пасища</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975.194</w:t>
            </w:r>
          </w:p>
        </w:tc>
      </w:tr>
      <w:tr w:rsidR="000028B7" w:rsidRPr="003F5F52" w:rsidTr="003F5F52">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2506.5</w:t>
            </w:r>
          </w:p>
        </w:tc>
      </w:tr>
    </w:tbl>
    <w:p w:rsidR="000028B7" w:rsidRPr="000028B7" w:rsidRDefault="000028B7" w:rsidP="000028B7">
      <w:pPr>
        <w:spacing w:after="0" w:line="240" w:lineRule="auto"/>
        <w:rPr>
          <w:rFonts w:ascii="Times New Roman" w:hAnsi="Times New Roman"/>
          <w:b/>
          <w:sz w:val="24"/>
          <w:szCs w:val="24"/>
          <w:lang w:val="en-GB" w:eastAsia="bg-BG"/>
        </w:rPr>
      </w:pPr>
    </w:p>
    <w:p w:rsidR="000028B7" w:rsidRPr="000028B7" w:rsidRDefault="000028B7" w:rsidP="000028B7">
      <w:pPr>
        <w:spacing w:after="0" w:line="240" w:lineRule="auto"/>
        <w:rPr>
          <w:rFonts w:ascii="Times New Roman" w:hAnsi="Times New Roman"/>
          <w:b/>
          <w:sz w:val="24"/>
          <w:szCs w:val="24"/>
          <w:lang w:eastAsia="bg-BG"/>
        </w:rPr>
      </w:pPr>
      <w:r w:rsidRPr="000028B7">
        <w:rPr>
          <w:rFonts w:ascii="Times New Roman" w:hAnsi="Times New Roman"/>
          <w:b/>
          <w:sz w:val="24"/>
          <w:szCs w:val="24"/>
          <w:lang w:eastAsia="bg-BG"/>
        </w:rPr>
        <w:t>6. Цели за подобряване/поддържане на природозащитно</w:t>
      </w:r>
      <w:r w:rsidR="003F5F52">
        <w:rPr>
          <w:rFonts w:ascii="Times New Roman" w:hAnsi="Times New Roman"/>
          <w:b/>
          <w:sz w:val="24"/>
          <w:szCs w:val="24"/>
          <w:lang w:eastAsia="bg-BG"/>
        </w:rPr>
        <w:t>то състояние на  вида в зоната</w:t>
      </w:r>
    </w:p>
    <w:p w:rsidR="000028B7" w:rsidRPr="000028B7" w:rsidRDefault="000028B7" w:rsidP="003F5F52">
      <w:pPr>
        <w:spacing w:before="120" w:after="120" w:line="240" w:lineRule="auto"/>
        <w:ind w:firstLine="709"/>
        <w:jc w:val="both"/>
        <w:rPr>
          <w:rFonts w:ascii="Times New Roman" w:hAnsi="Times New Roman"/>
          <w:bCs/>
          <w:iCs/>
          <w:sz w:val="24"/>
          <w:szCs w:val="24"/>
          <w:lang w:eastAsia="bg-BG"/>
        </w:rPr>
      </w:pPr>
      <w:r w:rsidRPr="000028B7">
        <w:rPr>
          <w:rFonts w:ascii="Times New Roman" w:hAnsi="Times New Roman"/>
          <w:sz w:val="24"/>
          <w:szCs w:val="24"/>
          <w:lang w:eastAsia="bg-BG"/>
        </w:rPr>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Параметрите и специфичните цели са представени в таблицата по-долу.</w:t>
      </w:r>
    </w:p>
    <w:p w:rsidR="000028B7" w:rsidRPr="000028B7" w:rsidRDefault="000028B7" w:rsidP="000028B7">
      <w:pPr>
        <w:spacing w:after="0" w:line="240" w:lineRule="auto"/>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092"/>
        <w:gridCol w:w="1114"/>
        <w:gridCol w:w="1701"/>
        <w:gridCol w:w="1701"/>
      </w:tblGrid>
      <w:tr w:rsidR="000028B7" w:rsidRPr="003F5F52" w:rsidTr="003F5F52">
        <w:trPr>
          <w:tblHeader/>
        </w:trPr>
        <w:tc>
          <w:tcPr>
            <w:tcW w:w="2545" w:type="dxa"/>
            <w:shd w:val="clear" w:color="auto" w:fill="DBE5F1" w:themeFill="accent1" w:themeFillTint="33"/>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Параметър</w:t>
            </w:r>
          </w:p>
        </w:tc>
        <w:tc>
          <w:tcPr>
            <w:tcW w:w="2099" w:type="dxa"/>
            <w:shd w:val="clear" w:color="auto" w:fill="DBE5F1" w:themeFill="accent1" w:themeFillTint="33"/>
          </w:tcPr>
          <w:p w:rsidR="000028B7" w:rsidRPr="003F5F52" w:rsidRDefault="000028B7" w:rsidP="000028B7">
            <w:pPr>
              <w:spacing w:after="0" w:line="240" w:lineRule="auto"/>
              <w:rPr>
                <w:rFonts w:ascii="Times New Roman" w:hAnsi="Times New Roman"/>
                <w:b/>
                <w:lang w:eastAsia="bg-BG"/>
              </w:rPr>
            </w:pPr>
            <w:r w:rsidRPr="003F5F52">
              <w:rPr>
                <w:rFonts w:ascii="Times New Roman" w:hAnsi="Times New Roman"/>
                <w:b/>
                <w:lang w:eastAsia="bg-BG"/>
              </w:rPr>
              <w:t>Единица</w:t>
            </w:r>
          </w:p>
        </w:tc>
        <w:tc>
          <w:tcPr>
            <w:tcW w:w="1232" w:type="dxa"/>
            <w:shd w:val="clear" w:color="auto" w:fill="DBE5F1" w:themeFill="accent1" w:themeFillTint="33"/>
          </w:tcPr>
          <w:p w:rsidR="000028B7" w:rsidRPr="003F5F52" w:rsidRDefault="000028B7" w:rsidP="000028B7">
            <w:pPr>
              <w:spacing w:after="0" w:line="240" w:lineRule="auto"/>
              <w:rPr>
                <w:rFonts w:ascii="Times New Roman" w:hAnsi="Times New Roman"/>
                <w:b/>
                <w:lang w:eastAsia="bg-BG"/>
              </w:rPr>
            </w:pPr>
            <w:r w:rsidRPr="003F5F52">
              <w:rPr>
                <w:rFonts w:ascii="Times New Roman" w:hAnsi="Times New Roman"/>
                <w:b/>
                <w:lang w:eastAsia="bg-BG"/>
              </w:rPr>
              <w:t>Целева стойност</w:t>
            </w:r>
          </w:p>
        </w:tc>
        <w:tc>
          <w:tcPr>
            <w:tcW w:w="1706" w:type="dxa"/>
            <w:shd w:val="clear" w:color="auto" w:fill="DBE5F1" w:themeFill="accent1" w:themeFillTint="33"/>
          </w:tcPr>
          <w:p w:rsidR="000028B7" w:rsidRPr="003F5F52" w:rsidRDefault="000028B7" w:rsidP="000028B7">
            <w:pPr>
              <w:spacing w:after="0" w:line="240" w:lineRule="auto"/>
              <w:rPr>
                <w:rFonts w:ascii="Times New Roman" w:hAnsi="Times New Roman"/>
                <w:b/>
                <w:lang w:eastAsia="bg-BG"/>
              </w:rPr>
            </w:pPr>
            <w:r w:rsidRPr="003F5F52">
              <w:rPr>
                <w:rFonts w:ascii="Times New Roman" w:hAnsi="Times New Roman"/>
                <w:b/>
                <w:lang w:eastAsia="bg-BG"/>
              </w:rPr>
              <w:t>Допълнителна информация</w:t>
            </w:r>
          </w:p>
        </w:tc>
        <w:tc>
          <w:tcPr>
            <w:tcW w:w="1706" w:type="dxa"/>
            <w:shd w:val="clear" w:color="auto" w:fill="DBE5F1" w:themeFill="accent1" w:themeFillTint="33"/>
          </w:tcPr>
          <w:p w:rsidR="000028B7" w:rsidRPr="003F5F52" w:rsidRDefault="000028B7" w:rsidP="000028B7">
            <w:pPr>
              <w:spacing w:after="0" w:line="240" w:lineRule="auto"/>
              <w:rPr>
                <w:rFonts w:ascii="Times New Roman" w:hAnsi="Times New Roman"/>
                <w:b/>
                <w:lang w:eastAsia="bg-BG"/>
              </w:rPr>
            </w:pPr>
            <w:r w:rsidRPr="003F5F52">
              <w:rPr>
                <w:rFonts w:ascii="Times New Roman" w:hAnsi="Times New Roman"/>
                <w:b/>
                <w:lang w:eastAsia="bg-BG"/>
              </w:rPr>
              <w:t>Специфични цели</w:t>
            </w:r>
          </w:p>
        </w:tc>
      </w:tr>
      <w:tr w:rsidR="000028B7" w:rsidRPr="003F5F52" w:rsidTr="000028B7">
        <w:tc>
          <w:tcPr>
            <w:tcW w:w="2545"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Популация: Брой размножителни колонии/убежища</w:t>
            </w:r>
          </w:p>
        </w:tc>
        <w:tc>
          <w:tcPr>
            <w:tcW w:w="2099" w:type="dxa"/>
          </w:tcPr>
          <w:p w:rsidR="000028B7" w:rsidRPr="003F5F52" w:rsidRDefault="000028B7" w:rsidP="000028B7">
            <w:pPr>
              <w:spacing w:after="0" w:line="240" w:lineRule="auto"/>
              <w:rPr>
                <w:rFonts w:ascii="Times New Roman" w:hAnsi="Times New Roman"/>
                <w:lang w:val="en-GB" w:eastAsia="bg-BG"/>
              </w:rPr>
            </w:pPr>
            <w:r w:rsidRPr="003F5F52">
              <w:rPr>
                <w:rFonts w:ascii="Times New Roman" w:hAnsi="Times New Roman"/>
                <w:lang w:eastAsia="bg-BG"/>
              </w:rPr>
              <w:t>Брой</w:t>
            </w:r>
          </w:p>
        </w:tc>
        <w:tc>
          <w:tcPr>
            <w:tcW w:w="1232" w:type="dxa"/>
          </w:tcPr>
          <w:p w:rsidR="000028B7" w:rsidRPr="003F5F52" w:rsidRDefault="000028B7" w:rsidP="000028B7">
            <w:pPr>
              <w:spacing w:after="0" w:line="240" w:lineRule="auto"/>
              <w:rPr>
                <w:rFonts w:ascii="Times New Roman" w:hAnsi="Times New Roman"/>
                <w:lang w:val="en-GB" w:eastAsia="bg-BG"/>
              </w:rPr>
            </w:pPr>
            <w:r w:rsidRPr="003F5F52">
              <w:rPr>
                <w:rFonts w:ascii="Times New Roman" w:hAnsi="Times New Roman"/>
                <w:lang w:val="en-GB" w:eastAsia="bg-BG"/>
              </w:rPr>
              <w:t>1</w:t>
            </w:r>
          </w:p>
          <w:p w:rsidR="000028B7" w:rsidRPr="003F5F52" w:rsidRDefault="000028B7" w:rsidP="000028B7">
            <w:pPr>
              <w:spacing w:after="0" w:line="240" w:lineRule="auto"/>
              <w:rPr>
                <w:rFonts w:ascii="Times New Roman" w:hAnsi="Times New Roman"/>
                <w:lang w:eastAsia="bg-BG"/>
              </w:rPr>
            </w:pPr>
            <w:r w:rsidRPr="003F5F52">
              <w:rPr>
                <w:rFonts w:ascii="Times New Roman" w:hAnsi="Times New Roman"/>
                <w:lang w:eastAsia="bg-BG"/>
              </w:rPr>
              <w:t>Постоянен или нараства</w:t>
            </w:r>
            <w:r w:rsidRPr="003F5F52">
              <w:rPr>
                <w:rFonts w:ascii="Times New Roman" w:hAnsi="Times New Roman"/>
                <w:lang w:eastAsia="bg-BG"/>
              </w:rPr>
              <w:lastRenderedPageBreak/>
              <w:t>щ</w:t>
            </w:r>
          </w:p>
        </w:tc>
        <w:tc>
          <w:tcPr>
            <w:tcW w:w="1706" w:type="dxa"/>
          </w:tcPr>
          <w:p w:rsidR="000028B7" w:rsidRPr="003F5F52" w:rsidRDefault="000028B7" w:rsidP="000028B7">
            <w:pPr>
              <w:spacing w:after="0" w:line="240" w:lineRule="auto"/>
              <w:rPr>
                <w:rFonts w:ascii="Times New Roman" w:hAnsi="Times New Roman"/>
                <w:lang w:eastAsia="bg-BG"/>
              </w:rPr>
            </w:pPr>
            <w:r w:rsidRPr="003F5F52">
              <w:rPr>
                <w:rFonts w:ascii="Times New Roman" w:hAnsi="Times New Roman"/>
                <w:lang w:eastAsia="bg-BG"/>
              </w:rPr>
              <w:lastRenderedPageBreak/>
              <w:t xml:space="preserve">Площта на подходящите местообитания дава </w:t>
            </w:r>
            <w:r w:rsidRPr="003F5F52">
              <w:rPr>
                <w:rFonts w:ascii="Times New Roman" w:hAnsi="Times New Roman"/>
                <w:lang w:eastAsia="bg-BG"/>
              </w:rPr>
              <w:lastRenderedPageBreak/>
              <w:t xml:space="preserve">възможност за съществуване поне на </w:t>
            </w:r>
            <w:r w:rsidRPr="003F5F52">
              <w:rPr>
                <w:rFonts w:ascii="Times New Roman" w:hAnsi="Times New Roman"/>
                <w:lang w:val="en-GB" w:eastAsia="bg-BG"/>
              </w:rPr>
              <w:t>1</w:t>
            </w:r>
            <w:r w:rsidRPr="003F5F52">
              <w:rPr>
                <w:rFonts w:ascii="Times New Roman" w:hAnsi="Times New Roman"/>
                <w:lang w:eastAsia="bg-BG"/>
              </w:rPr>
              <w:t xml:space="preserve"> размножителна колония. Тъй като досега в зоната </w:t>
            </w:r>
            <w:r w:rsidRPr="003F5F52">
              <w:rPr>
                <w:rFonts w:ascii="Times New Roman" w:hAnsi="Times New Roman"/>
                <w:lang w:val="en-GB" w:eastAsia="bg-BG"/>
              </w:rPr>
              <w:t xml:space="preserve"> </w:t>
            </w:r>
            <w:r w:rsidRPr="003F5F52">
              <w:rPr>
                <w:rFonts w:ascii="Times New Roman" w:hAnsi="Times New Roman"/>
                <w:lang w:eastAsia="bg-BG"/>
              </w:rPr>
              <w:t xml:space="preserve"> не са регистрирани размножителни колонии  необходимо е формулиране на междинна цел за установяване на броя на размножителните колонии в защитената зона.</w:t>
            </w:r>
          </w:p>
        </w:tc>
        <w:tc>
          <w:tcPr>
            <w:tcW w:w="1706"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lastRenderedPageBreak/>
              <w:t>Междинна цел: Да се установи броят на размножителни</w:t>
            </w:r>
            <w:r w:rsidRPr="003F5F52">
              <w:rPr>
                <w:rFonts w:ascii="Times New Roman" w:hAnsi="Times New Roman"/>
                <w:lang w:eastAsia="bg-BG"/>
              </w:rPr>
              <w:lastRenderedPageBreak/>
              <w:t>те колонии на вида в зоната до 2025 г.</w:t>
            </w:r>
          </w:p>
          <w:p w:rsidR="000028B7" w:rsidRPr="003F5F52" w:rsidRDefault="000028B7" w:rsidP="000028B7">
            <w:pPr>
              <w:spacing w:after="0" w:line="240" w:lineRule="auto"/>
              <w:rPr>
                <w:rFonts w:ascii="Times New Roman" w:hAnsi="Times New Roman"/>
                <w:lang w:eastAsia="bg-BG"/>
              </w:rPr>
            </w:pPr>
          </w:p>
        </w:tc>
      </w:tr>
      <w:tr w:rsidR="000028B7" w:rsidRPr="003F5F52" w:rsidTr="000028B7">
        <w:tc>
          <w:tcPr>
            <w:tcW w:w="2545"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lastRenderedPageBreak/>
              <w:t>Популация: Брой възрастни женски в размножителна колония/убежище</w:t>
            </w:r>
          </w:p>
        </w:tc>
        <w:tc>
          <w:tcPr>
            <w:tcW w:w="2099" w:type="dxa"/>
          </w:tcPr>
          <w:p w:rsidR="000028B7" w:rsidRPr="003F5F52" w:rsidRDefault="000028B7" w:rsidP="000028B7">
            <w:pPr>
              <w:spacing w:after="0" w:line="240" w:lineRule="auto"/>
              <w:rPr>
                <w:rFonts w:ascii="Times New Roman" w:hAnsi="Times New Roman"/>
                <w:lang w:eastAsia="bg-BG"/>
              </w:rPr>
            </w:pPr>
            <w:r w:rsidRPr="003F5F52">
              <w:rPr>
                <w:rFonts w:ascii="Times New Roman" w:hAnsi="Times New Roman"/>
                <w:lang w:eastAsia="bg-BG"/>
              </w:rPr>
              <w:t>Брой</w:t>
            </w:r>
          </w:p>
        </w:tc>
        <w:tc>
          <w:tcPr>
            <w:tcW w:w="1232" w:type="dxa"/>
          </w:tcPr>
          <w:p w:rsidR="000028B7" w:rsidRPr="003F5F52" w:rsidRDefault="000028B7" w:rsidP="000028B7">
            <w:pPr>
              <w:spacing w:after="0" w:line="240" w:lineRule="auto"/>
              <w:rPr>
                <w:rFonts w:ascii="Times New Roman" w:hAnsi="Times New Roman"/>
                <w:lang w:eastAsia="bg-BG"/>
              </w:rPr>
            </w:pPr>
            <w:r w:rsidRPr="003F5F52">
              <w:rPr>
                <w:rFonts w:ascii="Times New Roman" w:hAnsi="Times New Roman"/>
                <w:lang w:eastAsia="bg-BG"/>
              </w:rPr>
              <w:t>250 Постоянен или нарастващ</w:t>
            </w:r>
          </w:p>
        </w:tc>
        <w:tc>
          <w:tcPr>
            <w:tcW w:w="1706" w:type="dxa"/>
          </w:tcPr>
          <w:p w:rsidR="000028B7" w:rsidRPr="003F5F52" w:rsidRDefault="000028B7" w:rsidP="000028B7">
            <w:pPr>
              <w:spacing w:after="0" w:line="240" w:lineRule="auto"/>
              <w:rPr>
                <w:rFonts w:ascii="Times New Roman" w:hAnsi="Times New Roman"/>
                <w:lang w:eastAsia="bg-BG"/>
              </w:rPr>
            </w:pPr>
            <w:r w:rsidRPr="003F5F52">
              <w:rPr>
                <w:rFonts w:ascii="Times New Roman" w:hAnsi="Times New Roman"/>
                <w:lang w:eastAsia="bg-BG"/>
              </w:rPr>
              <w:t>Зоната предоставя възможности за размножителни колонии, в скалните карстови разкрития в северната част на зоната. Стойността кореспондира с минималния брой женски в размножителна колония. Тъй като досега размножителни колонии не са  регистрирани в зоната необходимо е формулиране на междинна цел за установяване на размножителните колонии и броят женски в тях.</w:t>
            </w:r>
          </w:p>
        </w:tc>
        <w:tc>
          <w:tcPr>
            <w:tcW w:w="1706"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Междинна цел: Да се установи броят на размножителните колонии и да се определи броят женски в тях до 2025 г.</w:t>
            </w:r>
          </w:p>
          <w:p w:rsidR="000028B7" w:rsidRPr="003F5F52" w:rsidRDefault="000028B7" w:rsidP="000028B7">
            <w:pPr>
              <w:spacing w:after="0" w:line="240" w:lineRule="auto"/>
              <w:rPr>
                <w:rFonts w:ascii="Times New Roman" w:hAnsi="Times New Roman"/>
                <w:lang w:val="en-GB" w:eastAsia="bg-BG"/>
              </w:rPr>
            </w:pPr>
          </w:p>
        </w:tc>
      </w:tr>
      <w:tr w:rsidR="000028B7" w:rsidRPr="003F5F52" w:rsidTr="000028B7">
        <w:tc>
          <w:tcPr>
            <w:tcW w:w="2545"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 xml:space="preserve">Местообитание на вида: Площ на </w:t>
            </w:r>
            <w:r w:rsidRPr="007E046E">
              <w:rPr>
                <w:rFonts w:ascii="Times New Roman" w:hAnsi="Times New Roman"/>
                <w:b/>
                <w:lang w:eastAsia="bg-BG"/>
              </w:rPr>
              <w:lastRenderedPageBreak/>
              <w:t>подходящите/хранителните местообитания на вида</w:t>
            </w:r>
          </w:p>
        </w:tc>
        <w:tc>
          <w:tcPr>
            <w:tcW w:w="2099" w:type="dxa"/>
          </w:tcPr>
          <w:p w:rsidR="000028B7" w:rsidRPr="003F5F52" w:rsidRDefault="000028B7" w:rsidP="000028B7">
            <w:pPr>
              <w:spacing w:after="0" w:line="240" w:lineRule="auto"/>
              <w:rPr>
                <w:rFonts w:ascii="Times New Roman" w:hAnsi="Times New Roman"/>
                <w:lang w:eastAsia="bg-BG"/>
              </w:rPr>
            </w:pPr>
            <w:r w:rsidRPr="003F5F52">
              <w:rPr>
                <w:rFonts w:ascii="Times New Roman" w:hAnsi="Times New Roman"/>
                <w:lang w:val="en-GB" w:eastAsia="bg-BG"/>
              </w:rPr>
              <w:lastRenderedPageBreak/>
              <w:t>ha</w:t>
            </w:r>
          </w:p>
        </w:tc>
        <w:tc>
          <w:tcPr>
            <w:tcW w:w="1232" w:type="dxa"/>
          </w:tcPr>
          <w:p w:rsidR="000028B7" w:rsidRPr="003F5F52" w:rsidRDefault="000028B7" w:rsidP="000028B7">
            <w:pPr>
              <w:spacing w:after="0" w:line="240" w:lineRule="auto"/>
              <w:rPr>
                <w:rFonts w:ascii="Times New Roman" w:hAnsi="Times New Roman"/>
                <w:lang w:val="en-GB" w:eastAsia="bg-BG"/>
              </w:rPr>
            </w:pPr>
            <w:r w:rsidRPr="003F5F52">
              <w:rPr>
                <w:rFonts w:ascii="Times New Roman" w:hAnsi="Times New Roman"/>
                <w:lang w:val="en-GB" w:eastAsia="bg-BG"/>
              </w:rPr>
              <w:t>2500</w:t>
            </w:r>
          </w:p>
        </w:tc>
        <w:tc>
          <w:tcPr>
            <w:tcW w:w="1706" w:type="dxa"/>
          </w:tcPr>
          <w:p w:rsidR="000028B7" w:rsidRPr="003F5F52" w:rsidRDefault="000028B7" w:rsidP="000028B7">
            <w:pPr>
              <w:spacing w:after="0" w:line="240" w:lineRule="auto"/>
              <w:rPr>
                <w:rFonts w:ascii="Times New Roman" w:hAnsi="Times New Roman"/>
                <w:lang w:eastAsia="bg-BG"/>
              </w:rPr>
            </w:pPr>
            <w:r w:rsidRPr="003F5F52">
              <w:rPr>
                <w:rFonts w:ascii="Times New Roman" w:hAnsi="Times New Roman"/>
                <w:lang w:eastAsia="en-GB"/>
              </w:rPr>
              <w:t xml:space="preserve">В резултат от GIS анализ, </w:t>
            </w:r>
            <w:r w:rsidRPr="003F5F52">
              <w:rPr>
                <w:rFonts w:ascii="Times New Roman" w:hAnsi="Times New Roman"/>
                <w:lang w:eastAsia="en-GB"/>
              </w:rPr>
              <w:lastRenderedPageBreak/>
              <w:t xml:space="preserve">основан на прилагане  на екологични критерии площта на подходящите местообитания е  ок. </w:t>
            </w:r>
            <w:r w:rsidRPr="003F5F52">
              <w:rPr>
                <w:rFonts w:ascii="Times New Roman" w:hAnsi="Times New Roman"/>
                <w:lang w:val="en-GB" w:eastAsia="en-GB"/>
              </w:rPr>
              <w:t>2500</w:t>
            </w:r>
            <w:r w:rsidRPr="003F5F52">
              <w:rPr>
                <w:rFonts w:ascii="Times New Roman" w:hAnsi="Times New Roman"/>
                <w:lang w:eastAsia="en-GB"/>
              </w:rPr>
              <w:t xml:space="preserve"> ха. Според проведените пилотни изследвания в зоната състоянието им като потенциални местообитания на прилепи е добро, което се доказва и от регистрираната висока активност на много видове</w:t>
            </w:r>
            <w:r w:rsidRPr="003F5F52">
              <w:rPr>
                <w:rFonts w:ascii="Times New Roman" w:hAnsi="Times New Roman"/>
                <w:lang w:val="en-GB" w:eastAsia="en-GB"/>
              </w:rPr>
              <w:t xml:space="preserve"> прилепи</w:t>
            </w:r>
            <w:r w:rsidRPr="003F5F52">
              <w:rPr>
                <w:rFonts w:ascii="Times New Roman" w:hAnsi="Times New Roman"/>
                <w:lang w:eastAsia="en-GB"/>
              </w:rPr>
              <w:t>, вкл. и целеви.</w:t>
            </w:r>
          </w:p>
        </w:tc>
        <w:tc>
          <w:tcPr>
            <w:tcW w:w="1706" w:type="dxa"/>
          </w:tcPr>
          <w:p w:rsidR="000028B7" w:rsidRPr="003F5F52" w:rsidRDefault="000028B7" w:rsidP="000028B7">
            <w:pPr>
              <w:spacing w:after="0" w:line="240" w:lineRule="auto"/>
              <w:rPr>
                <w:rFonts w:ascii="Times New Roman" w:hAnsi="Times New Roman"/>
                <w:lang w:eastAsia="bg-BG"/>
              </w:rPr>
            </w:pPr>
            <w:r w:rsidRPr="003F5F52">
              <w:rPr>
                <w:rFonts w:ascii="Times New Roman" w:hAnsi="Times New Roman"/>
                <w:lang w:eastAsia="bg-BG"/>
              </w:rPr>
              <w:lastRenderedPageBreak/>
              <w:t>Поддържане на благоприятнот</w:t>
            </w:r>
            <w:r w:rsidRPr="003F5F52">
              <w:rPr>
                <w:rFonts w:ascii="Times New Roman" w:hAnsi="Times New Roman"/>
                <w:lang w:eastAsia="bg-BG"/>
              </w:rPr>
              <w:lastRenderedPageBreak/>
              <w:t>о състояние  на подходящите местообитания</w:t>
            </w:r>
          </w:p>
        </w:tc>
      </w:tr>
      <w:tr w:rsidR="000028B7" w:rsidRPr="003F5F52" w:rsidTr="000028B7">
        <w:tc>
          <w:tcPr>
            <w:tcW w:w="2545"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lastRenderedPageBreak/>
              <w:t>Заплахи и влияния: Безпокойство в убежищата (размножителни, зимни)</w:t>
            </w:r>
          </w:p>
        </w:tc>
        <w:tc>
          <w:tcPr>
            <w:tcW w:w="2099" w:type="dxa"/>
          </w:tcPr>
          <w:p w:rsidR="000028B7" w:rsidRPr="003F5F52" w:rsidRDefault="000028B7" w:rsidP="000028B7">
            <w:pPr>
              <w:spacing w:after="0" w:line="240" w:lineRule="auto"/>
              <w:rPr>
                <w:rFonts w:ascii="Times New Roman" w:hAnsi="Times New Roman"/>
                <w:lang w:eastAsia="bg-BG"/>
              </w:rPr>
            </w:pPr>
            <w:r w:rsidRPr="003F5F52">
              <w:rPr>
                <w:rFonts w:ascii="Times New Roman" w:hAnsi="Times New Roman"/>
                <w:lang w:eastAsia="bg-BG"/>
              </w:rPr>
              <w:t>Присъствие/отсъствие</w:t>
            </w:r>
          </w:p>
        </w:tc>
        <w:tc>
          <w:tcPr>
            <w:tcW w:w="1232" w:type="dxa"/>
          </w:tcPr>
          <w:p w:rsidR="000028B7" w:rsidRPr="003F5F52" w:rsidRDefault="000028B7" w:rsidP="000028B7">
            <w:pPr>
              <w:spacing w:after="0" w:line="240" w:lineRule="auto"/>
              <w:rPr>
                <w:rFonts w:ascii="Times New Roman" w:hAnsi="Times New Roman"/>
                <w:lang w:eastAsia="bg-BG"/>
              </w:rPr>
            </w:pPr>
            <w:r w:rsidRPr="003F5F52">
              <w:rPr>
                <w:rFonts w:ascii="Times New Roman" w:hAnsi="Times New Roman"/>
                <w:lang w:eastAsia="bg-BG"/>
              </w:rPr>
              <w:t>Отсъствие</w:t>
            </w:r>
          </w:p>
        </w:tc>
        <w:tc>
          <w:tcPr>
            <w:tcW w:w="1706" w:type="dxa"/>
          </w:tcPr>
          <w:p w:rsidR="000028B7" w:rsidRPr="003F5F52" w:rsidRDefault="000028B7" w:rsidP="000028B7">
            <w:pPr>
              <w:spacing w:after="0" w:line="240" w:lineRule="auto"/>
              <w:rPr>
                <w:rFonts w:ascii="Times New Roman" w:hAnsi="Times New Roman"/>
                <w:lang w:eastAsia="bg-BG"/>
              </w:rPr>
            </w:pPr>
            <w:r w:rsidRPr="003F5F52">
              <w:rPr>
                <w:rFonts w:ascii="Times New Roman" w:hAnsi="Times New Roman"/>
                <w:lang w:eastAsia="bg-BG"/>
              </w:rPr>
              <w:t>Видът е чувствителен към безпокойство в убежищата за размножаване и зимуване. Най-често то е причинено от вандализъм и иманярство – различни форми на прогонване на индивиди, палене на огън, и др. При теренните проучвания са регистрирани възможности за такова безпокойство.</w:t>
            </w:r>
          </w:p>
        </w:tc>
        <w:tc>
          <w:tcPr>
            <w:tcW w:w="1706" w:type="dxa"/>
          </w:tcPr>
          <w:p w:rsidR="000028B7" w:rsidRPr="003F5F52" w:rsidRDefault="000028B7" w:rsidP="000028B7">
            <w:pPr>
              <w:spacing w:after="0" w:line="240" w:lineRule="auto"/>
              <w:rPr>
                <w:rFonts w:ascii="Times New Roman" w:hAnsi="Times New Roman"/>
                <w:lang w:val="en-GB" w:eastAsia="bg-BG"/>
              </w:rPr>
            </w:pPr>
            <w:r w:rsidRPr="003F5F52">
              <w:rPr>
                <w:rFonts w:ascii="Times New Roman" w:hAnsi="Times New Roman"/>
                <w:lang w:eastAsia="bg-BG"/>
              </w:rPr>
              <w:t>Подобряване на състоянието чрез минимизиране/ отстраняване на безпокойство в установените убежища</w:t>
            </w:r>
          </w:p>
        </w:tc>
      </w:tr>
    </w:tbl>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b/>
          <w:sz w:val="24"/>
          <w:szCs w:val="24"/>
          <w:lang w:val="en-GB" w:eastAsia="bg-BG"/>
        </w:rPr>
        <w:t xml:space="preserve">7. </w:t>
      </w:r>
      <w:r w:rsidRPr="000028B7">
        <w:rPr>
          <w:rFonts w:ascii="Times New Roman" w:hAnsi="Times New Roman"/>
          <w:b/>
          <w:sz w:val="24"/>
          <w:szCs w:val="24"/>
          <w:lang w:eastAsia="bg-BG"/>
        </w:rPr>
        <w:t>Необходимост от промени в СФ</w:t>
      </w:r>
      <w:r w:rsidR="003F5F52">
        <w:rPr>
          <w:rFonts w:ascii="Times New Roman" w:hAnsi="Times New Roman"/>
          <w:b/>
          <w:sz w:val="24"/>
          <w:szCs w:val="24"/>
          <w:lang w:eastAsia="bg-BG"/>
        </w:rPr>
        <w:t xml:space="preserve"> за защитената зона</w:t>
      </w:r>
    </w:p>
    <w:p w:rsidR="000028B7" w:rsidRPr="000028B7" w:rsidRDefault="000028B7" w:rsidP="000028B7">
      <w:pPr>
        <w:spacing w:after="0" w:line="240" w:lineRule="auto"/>
        <w:rPr>
          <w:rFonts w:ascii="Times New Roman" w:hAnsi="Times New Roman"/>
          <w:sz w:val="24"/>
          <w:szCs w:val="24"/>
          <w:lang w:eastAsia="bg-BG"/>
        </w:rPr>
      </w:pPr>
      <w:r w:rsidRPr="000028B7">
        <w:rPr>
          <w:rFonts w:ascii="Times New Roman" w:hAnsi="Times New Roman"/>
          <w:sz w:val="24"/>
          <w:szCs w:val="24"/>
          <w:lang w:eastAsia="bg-BG"/>
        </w:rPr>
        <w:t>Не се налагат промени</w:t>
      </w:r>
    </w:p>
    <w:p w:rsidR="000028B7" w:rsidRPr="000028B7" w:rsidRDefault="000028B7" w:rsidP="000028B7">
      <w:pPr>
        <w:spacing w:after="0" w:line="240" w:lineRule="auto"/>
        <w:rPr>
          <w:rFonts w:ascii="Times New Roman" w:hAnsi="Times New Roman"/>
          <w:sz w:val="24"/>
          <w:szCs w:val="24"/>
          <w:lang w:eastAsia="bg-BG"/>
        </w:rPr>
      </w:pPr>
    </w:p>
    <w:p w:rsidR="000028B7" w:rsidRPr="000028B7" w:rsidRDefault="000028B7" w:rsidP="000028B7">
      <w:pPr>
        <w:spacing w:after="0" w:line="240" w:lineRule="auto"/>
        <w:rPr>
          <w:rFonts w:ascii="Times New Roman" w:hAnsi="Times New Roman"/>
          <w:b/>
          <w:sz w:val="24"/>
          <w:szCs w:val="24"/>
          <w:lang w:eastAsia="bg-BG"/>
        </w:rPr>
      </w:pPr>
      <w:r w:rsidRPr="000028B7">
        <w:rPr>
          <w:rFonts w:ascii="Times New Roman" w:hAnsi="Times New Roman"/>
          <w:b/>
          <w:sz w:val="24"/>
          <w:szCs w:val="24"/>
          <w:lang w:val="en-GB" w:eastAsia="bg-BG"/>
        </w:rPr>
        <w:t xml:space="preserve">8. </w:t>
      </w:r>
      <w:r w:rsidRPr="000028B7">
        <w:rPr>
          <w:rFonts w:ascii="Times New Roman" w:hAnsi="Times New Roman"/>
          <w:b/>
          <w:sz w:val="24"/>
          <w:szCs w:val="24"/>
          <w:lang w:eastAsia="bg-BG"/>
        </w:rPr>
        <w:t>Цитирана литература</w:t>
      </w:r>
    </w:p>
    <w:p w:rsidR="000028B7" w:rsidRPr="000028B7" w:rsidRDefault="000028B7" w:rsidP="00787DD4">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 xml:space="preserve">Документ За Целите На Натура 2000, </w:t>
      </w:r>
      <w:hyperlink r:id="rId231" w:history="1">
        <w:r w:rsidRPr="000028B7">
          <w:rPr>
            <w:rFonts w:ascii="Times New Roman" w:hAnsi="Times New Roman"/>
            <w:color w:val="0000FF"/>
            <w:sz w:val="24"/>
            <w:szCs w:val="24"/>
            <w:u w:val="single"/>
            <w:lang w:eastAsia="bg-BG"/>
          </w:rPr>
          <w:t>https://www.moew.government.bg</w:t>
        </w:r>
      </w:hyperlink>
      <w:r w:rsidRPr="000028B7">
        <w:rPr>
          <w:rFonts w:ascii="Times New Roman" w:hAnsi="Times New Roman"/>
          <w:color w:val="000000"/>
          <w:sz w:val="18"/>
          <w:szCs w:val="18"/>
          <w:lang w:eastAsia="bg-BG"/>
        </w:rPr>
        <w:br/>
      </w:r>
      <w:r w:rsidRPr="000028B7">
        <w:rPr>
          <w:rFonts w:ascii="Times New Roman" w:hAnsi="Times New Roman"/>
          <w:sz w:val="24"/>
          <w:szCs w:val="24"/>
          <w:lang w:eastAsia="bg-BG"/>
        </w:rPr>
        <w:t>Пешев</w:t>
      </w:r>
      <w:r w:rsidR="003F5F52">
        <w:rPr>
          <w:rFonts w:ascii="Times New Roman" w:hAnsi="Times New Roman"/>
          <w:sz w:val="24"/>
          <w:szCs w:val="24"/>
          <w:lang w:eastAsia="bg-BG"/>
        </w:rPr>
        <w:t>,</w:t>
      </w:r>
      <w:r w:rsidRPr="000028B7">
        <w:rPr>
          <w:rFonts w:ascii="Times New Roman" w:hAnsi="Times New Roman"/>
          <w:sz w:val="24"/>
          <w:szCs w:val="24"/>
          <w:lang w:eastAsia="bg-BG"/>
        </w:rPr>
        <w:t xml:space="preserve"> Ц., Пешев</w:t>
      </w:r>
      <w:r w:rsidR="003F5F52">
        <w:rPr>
          <w:rFonts w:ascii="Times New Roman" w:hAnsi="Times New Roman"/>
          <w:sz w:val="24"/>
          <w:szCs w:val="24"/>
          <w:lang w:eastAsia="bg-BG"/>
        </w:rPr>
        <w:t>,</w:t>
      </w:r>
      <w:r w:rsidRPr="000028B7">
        <w:rPr>
          <w:rFonts w:ascii="Times New Roman" w:hAnsi="Times New Roman"/>
          <w:sz w:val="24"/>
          <w:szCs w:val="24"/>
          <w:lang w:eastAsia="bg-BG"/>
        </w:rPr>
        <w:t xml:space="preserve"> Д., Попов</w:t>
      </w:r>
      <w:r w:rsidR="003F5F52">
        <w:rPr>
          <w:rFonts w:ascii="Times New Roman" w:hAnsi="Times New Roman"/>
          <w:sz w:val="24"/>
          <w:szCs w:val="24"/>
          <w:lang w:eastAsia="bg-BG"/>
        </w:rPr>
        <w:t>,</w:t>
      </w:r>
      <w:r w:rsidRPr="000028B7">
        <w:rPr>
          <w:rFonts w:ascii="Times New Roman" w:hAnsi="Times New Roman"/>
          <w:sz w:val="24"/>
          <w:szCs w:val="24"/>
          <w:lang w:eastAsia="bg-BG"/>
        </w:rPr>
        <w:t xml:space="preserve"> В. 2004. Фауна на България, т.27. Mammalia. Акад. Изд. Марин Дринов, София, 632 с.</w:t>
      </w:r>
    </w:p>
    <w:p w:rsidR="000028B7" w:rsidRPr="000028B7" w:rsidRDefault="000028B7" w:rsidP="00787DD4">
      <w:pPr>
        <w:spacing w:after="0" w:line="240" w:lineRule="auto"/>
        <w:ind w:left="709" w:hanging="709"/>
        <w:jc w:val="both"/>
        <w:rPr>
          <w:rFonts w:ascii="Times New Roman" w:hAnsi="Times New Roman"/>
          <w:color w:val="000000"/>
          <w:sz w:val="24"/>
          <w:szCs w:val="24"/>
          <w:lang w:val="en-GB" w:eastAsia="bg-BG"/>
        </w:rPr>
      </w:pPr>
      <w:r w:rsidRPr="000028B7">
        <w:rPr>
          <w:rFonts w:ascii="Times New Roman" w:hAnsi="Times New Roman"/>
          <w:color w:val="000000"/>
          <w:sz w:val="24"/>
          <w:szCs w:val="24"/>
          <w:lang w:eastAsia="bg-BG"/>
        </w:rPr>
        <w:t>Иванова</w:t>
      </w:r>
      <w:r w:rsidR="003F5F52">
        <w:rPr>
          <w:rFonts w:ascii="Times New Roman" w:hAnsi="Times New Roman"/>
          <w:color w:val="000000"/>
          <w:sz w:val="24"/>
          <w:szCs w:val="24"/>
          <w:lang w:eastAsia="bg-BG"/>
        </w:rPr>
        <w:t>,</w:t>
      </w:r>
      <w:r w:rsidRPr="000028B7">
        <w:rPr>
          <w:rFonts w:ascii="Times New Roman" w:hAnsi="Times New Roman"/>
          <w:color w:val="000000"/>
          <w:sz w:val="24"/>
          <w:szCs w:val="24"/>
          <w:lang w:eastAsia="bg-BG"/>
        </w:rPr>
        <w:t xml:space="preserve"> Т., Попов</w:t>
      </w:r>
      <w:r w:rsidR="003F5F52">
        <w:rPr>
          <w:rFonts w:ascii="Times New Roman" w:hAnsi="Times New Roman"/>
          <w:color w:val="000000"/>
          <w:sz w:val="24"/>
          <w:szCs w:val="24"/>
          <w:lang w:eastAsia="bg-BG"/>
        </w:rPr>
        <w:t>,</w:t>
      </w:r>
      <w:r w:rsidRPr="000028B7">
        <w:rPr>
          <w:rFonts w:ascii="Times New Roman" w:hAnsi="Times New Roman"/>
          <w:color w:val="000000"/>
          <w:sz w:val="24"/>
          <w:szCs w:val="24"/>
          <w:lang w:eastAsia="bg-BG"/>
        </w:rPr>
        <w:t xml:space="preserve"> В. 2007. Разред Прилепи (Chiroptera). с. 89 - 162. В: Попов В. и др. Бозайниците важни за опазване в България . Dutch Mammal Society. Arnhem, The Netherlands. ISBN 978 - 90 - 73162 - 93 - 8.</w:t>
      </w:r>
    </w:p>
    <w:p w:rsidR="000028B7" w:rsidRPr="000028B7" w:rsidRDefault="000028B7" w:rsidP="00787DD4">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shd w:val="clear" w:color="auto" w:fill="FFFFFF"/>
          <w:lang w:eastAsia="bg-BG"/>
        </w:rPr>
        <w:t>Popov, V. 2018. Bats in Bulgaria: Patterns of Species Distribution, Richness, Rarity, and Vulnerability Derived from Distribution Models</w:t>
      </w:r>
      <w:r w:rsidRPr="000028B7">
        <w:rPr>
          <w:rFonts w:ascii="Times New Roman" w:hAnsi="Times New Roman"/>
          <w:sz w:val="24"/>
          <w:szCs w:val="24"/>
          <w:shd w:val="clear" w:color="auto" w:fill="FFFFFF"/>
          <w:lang w:val="en-GB" w:eastAsia="bg-BG"/>
        </w:rPr>
        <w:t>.  pp. 751 - 854. In: H. Mikkola (ed.). Bats</w:t>
      </w:r>
      <w:r w:rsidRPr="000028B7">
        <w:rPr>
          <w:rFonts w:ascii="Times New Roman" w:hAnsi="Times New Roman"/>
          <w:sz w:val="24"/>
          <w:szCs w:val="24"/>
          <w:shd w:val="clear" w:color="auto" w:fill="FFFFFF"/>
          <w:lang w:eastAsia="bg-BG"/>
        </w:rPr>
        <w:t>.http://dx.doi.org/10.5772/intechopen.73623</w:t>
      </w:r>
    </w:p>
    <w:p w:rsidR="000028B7" w:rsidRPr="000028B7" w:rsidRDefault="000028B7" w:rsidP="000028B7">
      <w:pPr>
        <w:spacing w:after="0" w:line="240" w:lineRule="auto"/>
        <w:rPr>
          <w:rFonts w:ascii="Times New Roman" w:hAnsi="Times New Roman"/>
          <w:color w:val="000000"/>
          <w:sz w:val="24"/>
          <w:szCs w:val="24"/>
          <w:lang w:val="en-GB" w:eastAsia="bg-BG"/>
        </w:rPr>
      </w:pPr>
    </w:p>
    <w:p w:rsidR="000028B7" w:rsidRPr="000028B7" w:rsidRDefault="000028B7" w:rsidP="000028B7">
      <w:pPr>
        <w:spacing w:after="0" w:line="240" w:lineRule="auto"/>
        <w:rPr>
          <w:rFonts w:ascii="Times New Roman" w:hAnsi="Times New Roman"/>
          <w:color w:val="000000"/>
          <w:sz w:val="24"/>
          <w:szCs w:val="24"/>
          <w:lang w:eastAsia="bg-BG"/>
        </w:rPr>
      </w:pPr>
      <w:r w:rsidRPr="003F5F52">
        <w:rPr>
          <w:rFonts w:ascii="Times New Roman" w:hAnsi="Times New Roman"/>
          <w:i/>
          <w:color w:val="000000"/>
          <w:sz w:val="24"/>
          <w:szCs w:val="24"/>
          <w:lang w:eastAsia="bg-BG"/>
        </w:rPr>
        <w:t>Автори</w:t>
      </w:r>
      <w:r w:rsidRPr="000028B7">
        <w:rPr>
          <w:rFonts w:ascii="Times New Roman" w:hAnsi="Times New Roman"/>
          <w:color w:val="000000"/>
          <w:sz w:val="24"/>
          <w:szCs w:val="24"/>
          <w:lang w:eastAsia="bg-BG"/>
        </w:rPr>
        <w:t>: Васил Попов, Вълко Бисерков</w:t>
      </w:r>
    </w:p>
    <w:p w:rsidR="000028B7" w:rsidRPr="000028B7" w:rsidRDefault="000028B7" w:rsidP="004746F0">
      <w:pPr>
        <w:rPr>
          <w:rFonts w:ascii="Times New Roman" w:hAnsi="Times New Roman"/>
          <w:color w:val="1F497D" w:themeColor="text2"/>
          <w:sz w:val="28"/>
          <w:szCs w:val="28"/>
        </w:rPr>
      </w:pPr>
    </w:p>
    <w:p w:rsidR="004746F0" w:rsidRDefault="00F54975" w:rsidP="007E046E">
      <w:pPr>
        <w:outlineLvl w:val="1"/>
        <w:rPr>
          <w:rFonts w:ascii="Times New Roman" w:hAnsi="Times New Roman"/>
          <w:i/>
          <w:color w:val="1F497D" w:themeColor="text2"/>
          <w:sz w:val="28"/>
          <w:szCs w:val="28"/>
        </w:rPr>
      </w:pPr>
      <w:bookmarkStart w:id="79" w:name="_Toc88998095"/>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2633 </w:t>
      </w:r>
      <w:r w:rsidR="004746F0" w:rsidRPr="00F54975">
        <w:rPr>
          <w:rFonts w:ascii="Times New Roman" w:hAnsi="Times New Roman"/>
          <w:i/>
          <w:color w:val="1F497D" w:themeColor="text2"/>
          <w:sz w:val="28"/>
          <w:szCs w:val="28"/>
          <w:lang w:val="en-US"/>
        </w:rPr>
        <w:t>Mustela eversmanii</w:t>
      </w:r>
      <w:bookmarkEnd w:id="79"/>
    </w:p>
    <w:p w:rsidR="00787DD4" w:rsidRPr="008001E1" w:rsidRDefault="00787DD4" w:rsidP="00787DD4">
      <w:pPr>
        <w:spacing w:after="0" w:line="240" w:lineRule="auto"/>
        <w:jc w:val="both"/>
        <w:rPr>
          <w:rFonts w:ascii="Times New Roman" w:eastAsia="Calibri" w:hAnsi="Times New Roman"/>
          <w:sz w:val="24"/>
          <w:szCs w:val="24"/>
          <w:lang w:val="en-US"/>
        </w:rPr>
      </w:pPr>
      <w:bookmarkStart w:id="80" w:name="_Hlk67476144"/>
      <w:r w:rsidRPr="008001E1">
        <w:rPr>
          <w:rFonts w:ascii="Times New Roman" w:eastAsia="Calibri" w:hAnsi="Times New Roman"/>
          <w:b/>
          <w:bCs/>
          <w:sz w:val="24"/>
          <w:szCs w:val="24"/>
          <w:lang w:val="en-US"/>
        </w:rPr>
        <w:t>1.Код и наименование на вида</w:t>
      </w:r>
      <w:r w:rsidRPr="008001E1">
        <w:rPr>
          <w:rFonts w:ascii="Times New Roman" w:eastAsia="Calibri" w:hAnsi="Times New Roman"/>
          <w:sz w:val="24"/>
          <w:szCs w:val="24"/>
          <w:lang w:val="en-US"/>
        </w:rPr>
        <w:t xml:space="preserve">: 2633 </w:t>
      </w:r>
      <w:r w:rsidRPr="008001E1">
        <w:rPr>
          <w:rFonts w:ascii="Times New Roman" w:eastAsia="Calibri" w:hAnsi="Times New Roman"/>
          <w:i/>
          <w:iCs/>
          <w:sz w:val="24"/>
          <w:szCs w:val="24"/>
          <w:lang w:val="en-US"/>
        </w:rPr>
        <w:t xml:space="preserve">Mustela eversmanii </w:t>
      </w:r>
      <w:r w:rsidRPr="008001E1">
        <w:rPr>
          <w:rFonts w:ascii="Times New Roman" w:eastAsia="Calibri" w:hAnsi="Times New Roman"/>
          <w:sz w:val="24"/>
          <w:szCs w:val="24"/>
          <w:lang w:val="en-US"/>
        </w:rPr>
        <w:t xml:space="preserve">(Lesson, 1827) - </w:t>
      </w:r>
      <w:r w:rsidRPr="008001E1">
        <w:rPr>
          <w:rFonts w:ascii="Times New Roman" w:eastAsia="Calibri" w:hAnsi="Times New Roman"/>
          <w:bCs/>
          <w:sz w:val="24"/>
          <w:szCs w:val="24"/>
          <w:lang w:val="en-US"/>
        </w:rPr>
        <w:t>Степен пор</w:t>
      </w:r>
    </w:p>
    <w:p w:rsidR="00787DD4" w:rsidRPr="008001E1" w:rsidRDefault="00787DD4" w:rsidP="00BD0352">
      <w:pPr>
        <w:spacing w:before="120" w:after="0" w:line="240" w:lineRule="auto"/>
        <w:jc w:val="both"/>
        <w:rPr>
          <w:rFonts w:ascii="Times New Roman" w:eastAsia="Calibri" w:hAnsi="Times New Roman"/>
          <w:sz w:val="24"/>
          <w:szCs w:val="24"/>
          <w:lang w:val="en-US"/>
        </w:rPr>
      </w:pPr>
      <w:bookmarkStart w:id="81" w:name="_Hlk84599873"/>
      <w:r w:rsidRPr="008001E1">
        <w:rPr>
          <w:rFonts w:ascii="Times New Roman" w:eastAsia="Calibri" w:hAnsi="Times New Roman"/>
          <w:b/>
          <w:bCs/>
          <w:sz w:val="24"/>
          <w:szCs w:val="24"/>
          <w:lang w:val="en-US"/>
        </w:rPr>
        <w:t>2.</w:t>
      </w:r>
      <w:r w:rsidRPr="008001E1">
        <w:rPr>
          <w:rFonts w:ascii="Times New Roman" w:eastAsia="Calibri" w:hAnsi="Times New Roman"/>
          <w:sz w:val="24"/>
          <w:szCs w:val="24"/>
          <w:lang w:val="en-US"/>
        </w:rPr>
        <w:t xml:space="preserve"> </w:t>
      </w:r>
      <w:r w:rsidRPr="008001E1">
        <w:rPr>
          <w:rFonts w:ascii="Times New Roman" w:eastAsia="Calibri" w:hAnsi="Times New Roman"/>
          <w:b/>
          <w:bCs/>
          <w:sz w:val="24"/>
          <w:szCs w:val="24"/>
          <w:lang w:val="en-US"/>
        </w:rPr>
        <w:t>Кратка характеристика на целевия обект</w:t>
      </w:r>
    </w:p>
    <w:p w:rsidR="00787DD4" w:rsidRPr="008001E1" w:rsidRDefault="00787DD4" w:rsidP="00787DD4">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Степният пор (</w:t>
      </w:r>
      <w:r w:rsidRPr="008001E1">
        <w:rPr>
          <w:rFonts w:ascii="Times New Roman" w:eastAsia="Calibri" w:hAnsi="Times New Roman"/>
          <w:i/>
          <w:iCs/>
          <w:sz w:val="24"/>
          <w:szCs w:val="24"/>
          <w:lang w:val="en-US"/>
        </w:rPr>
        <w:t>Mustela eversmanii</w:t>
      </w:r>
      <w:r w:rsidRPr="008001E1">
        <w:rPr>
          <w:rFonts w:ascii="Times New Roman" w:eastAsia="Calibri" w:hAnsi="Times New Roman"/>
          <w:sz w:val="24"/>
          <w:szCs w:val="24"/>
          <w:lang w:val="en-US"/>
        </w:rPr>
        <w:t xml:space="preserve">) </w:t>
      </w:r>
      <w:bookmarkEnd w:id="81"/>
      <w:r w:rsidRPr="008001E1">
        <w:rPr>
          <w:rFonts w:ascii="Times New Roman" w:eastAsia="Calibri" w:hAnsi="Times New Roman"/>
          <w:sz w:val="24"/>
          <w:szCs w:val="24"/>
          <w:lang w:val="en-US"/>
        </w:rPr>
        <w:t>е дребен хищник от семейство Mustelidae</w:t>
      </w:r>
      <w:r w:rsidRPr="008001E1">
        <w:rPr>
          <w:rFonts w:ascii="Times New Roman" w:eastAsia="Calibri" w:hAnsi="Times New Roman"/>
          <w:sz w:val="24"/>
          <w:szCs w:val="24"/>
          <w:lang w:val="en-GB"/>
        </w:rPr>
        <w:t xml:space="preserve"> (</w:t>
      </w:r>
      <w:r w:rsidRPr="008001E1">
        <w:rPr>
          <w:rFonts w:ascii="Times New Roman" w:eastAsia="Calibri" w:hAnsi="Times New Roman"/>
          <w:sz w:val="24"/>
          <w:szCs w:val="24"/>
          <w:lang w:val="en-US"/>
        </w:rPr>
        <w:t>Порови</w:t>
      </w:r>
      <w:r w:rsidRPr="008001E1">
        <w:rPr>
          <w:rFonts w:ascii="Times New Roman" w:eastAsia="Calibri" w:hAnsi="Times New Roman"/>
          <w:sz w:val="24"/>
          <w:szCs w:val="24"/>
          <w:lang w:val="en-GB"/>
        </w:rPr>
        <w:t>)</w:t>
      </w:r>
      <w:r w:rsidRPr="008001E1">
        <w:rPr>
          <w:rFonts w:ascii="Times New Roman" w:eastAsia="Calibri" w:hAnsi="Times New Roman"/>
          <w:sz w:val="24"/>
          <w:szCs w:val="24"/>
          <w:lang w:val="en-US"/>
        </w:rPr>
        <w:t>. Характеризира се с източено, но сравнително масивно тяло, къса глава и заоблена, източена муцуна. Има жълто-рижа до бежово-сребриста окраска, с характерен кафеникав „налеп“, особено по задната част на гърба. Външната му морфология е сходна с тази на черния пор. Ареалът на вида обхваща Централна Азия, Южен Сибир и Източна Европа. У нас е разпространен в Северна България, като най-често срещан е в Добруджа и съседните райони на Лудогорието, но също така и в западната част на Средна Дунавска равнина и източната част на Западна Дунавска равнина. Най-южната регистрирана точка на разпространение на вида е в Източна Стара Планина (Šálek et al., 2013). Характерните местообитания на степния пор са откритите пространства: степи, полупустини и др. В България обитава пасища, остепнени, пустеещи земи, обработваеми площи, синори, крайречни храсталаци и горички, изоставени градини, лозя и др. (Спасов, 2007, Цингарска, 2009</w:t>
      </w:r>
      <w:bookmarkStart w:id="82" w:name="_Hlk88051976"/>
      <w:r w:rsidRPr="008001E1">
        <w:rPr>
          <w:rFonts w:ascii="Times New Roman" w:eastAsia="Calibri" w:hAnsi="Times New Roman"/>
          <w:sz w:val="24"/>
          <w:szCs w:val="24"/>
          <w:lang w:val="en-US"/>
        </w:rPr>
        <w:t>). Степният пор се храни основно с гризачи като оптимална плячка са лалугера (</w:t>
      </w:r>
      <w:r w:rsidRPr="008001E1">
        <w:rPr>
          <w:rFonts w:ascii="Times New Roman" w:eastAsia="Calibri" w:hAnsi="Times New Roman"/>
          <w:i/>
          <w:iCs/>
          <w:sz w:val="24"/>
          <w:szCs w:val="24"/>
          <w:lang w:val="en-US"/>
        </w:rPr>
        <w:t>Spermophilus citellus</w:t>
      </w:r>
      <w:r w:rsidRPr="008001E1">
        <w:rPr>
          <w:rFonts w:ascii="Times New Roman" w:eastAsia="Calibri" w:hAnsi="Times New Roman"/>
          <w:sz w:val="24"/>
          <w:szCs w:val="24"/>
          <w:lang w:val="en-US"/>
        </w:rPr>
        <w:t>), хомяците (</w:t>
      </w:r>
      <w:r w:rsidRPr="008001E1">
        <w:rPr>
          <w:rFonts w:ascii="Times New Roman" w:eastAsia="Calibri" w:hAnsi="Times New Roman"/>
          <w:i/>
          <w:iCs/>
          <w:sz w:val="24"/>
          <w:szCs w:val="24"/>
          <w:lang w:val="en-US"/>
        </w:rPr>
        <w:t>Cricetus cricetus, Mesocricetus newtoni</w:t>
      </w:r>
      <w:r w:rsidRPr="008001E1">
        <w:rPr>
          <w:rFonts w:ascii="Times New Roman" w:eastAsia="Calibri" w:hAnsi="Times New Roman"/>
          <w:sz w:val="24"/>
          <w:szCs w:val="24"/>
          <w:lang w:val="en-US"/>
        </w:rPr>
        <w:t>) и белозъбото сляпо куче (</w:t>
      </w:r>
      <w:r w:rsidRPr="008001E1">
        <w:rPr>
          <w:rFonts w:ascii="Times New Roman" w:eastAsia="Calibri" w:hAnsi="Times New Roman"/>
          <w:i/>
          <w:iCs/>
          <w:sz w:val="24"/>
          <w:szCs w:val="24"/>
          <w:lang w:val="en-US"/>
        </w:rPr>
        <w:t>Nannospalax leucodon</w:t>
      </w:r>
      <w:r w:rsidRPr="008001E1">
        <w:rPr>
          <w:rFonts w:ascii="Times New Roman" w:eastAsia="Calibri" w:hAnsi="Times New Roman"/>
          <w:sz w:val="24"/>
          <w:szCs w:val="24"/>
          <w:lang w:val="en-US"/>
        </w:rPr>
        <w:t xml:space="preserve">) (Спасов, 2007, Ottlecz &amp; Farago, 2008). Местообитанията на степния пор често съвпадат с тези на едрите колониални гризачи. </w:t>
      </w:r>
    </w:p>
    <w:bookmarkEnd w:id="82"/>
    <w:p w:rsidR="00787DD4" w:rsidRPr="008001E1" w:rsidRDefault="00787DD4" w:rsidP="00787DD4">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Интензивното земеделие, съпътстващото го прилагане на химикали за растителна защита, деградацията и загубата на тревни местообитания се считат за основни фактори, водещи до намаляване на популациите в целия ареал на степния пор. Съществените промени в селскостопанските практики в редица държави, включително в България, са допринесли за негативната тенденция за вида</w:t>
      </w:r>
      <w:r w:rsidRPr="008001E1">
        <w:rPr>
          <w:rFonts w:ascii="Times New Roman" w:eastAsia="Calibri" w:hAnsi="Times New Roman"/>
          <w:color w:val="FF0000"/>
          <w:sz w:val="24"/>
          <w:szCs w:val="24"/>
          <w:lang w:val="en-US"/>
        </w:rPr>
        <w:t xml:space="preserve"> </w:t>
      </w:r>
      <w:r w:rsidRPr="008001E1">
        <w:rPr>
          <w:rFonts w:ascii="Times New Roman" w:eastAsia="Calibri" w:hAnsi="Times New Roman"/>
          <w:sz w:val="24"/>
          <w:szCs w:val="24"/>
          <w:lang w:val="en-US"/>
        </w:rPr>
        <w:t>(Šálek et al., 2013).</w:t>
      </w:r>
    </w:p>
    <w:p w:rsidR="00787DD4" w:rsidRPr="008001E1" w:rsidRDefault="00787DD4" w:rsidP="00787DD4">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Степният пор е рядък вид, който води скрит начин на живот и трудно се наблюдава. Той е един от най-слабо проучените видове хищници в Европа. </w:t>
      </w:r>
    </w:p>
    <w:p w:rsidR="00787DD4" w:rsidRPr="008001E1" w:rsidRDefault="00787DD4" w:rsidP="00787DD4">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В Червената Книга на България степният пор е с категория уязвим, VU (Спасов, Спиридонов, 2011). Включен е в Приложения II и III на ЗБР, Приложения </w:t>
      </w:r>
      <w:r w:rsidRPr="008001E1">
        <w:rPr>
          <w:rFonts w:ascii="Times New Roman" w:eastAsia="Calibri" w:hAnsi="Times New Roman"/>
          <w:sz w:val="24"/>
          <w:szCs w:val="24"/>
          <w:lang w:val="en-GB"/>
        </w:rPr>
        <w:t>II</w:t>
      </w:r>
      <w:r w:rsidRPr="008001E1">
        <w:rPr>
          <w:rFonts w:ascii="Times New Roman" w:eastAsia="Calibri" w:hAnsi="Times New Roman"/>
          <w:sz w:val="24"/>
          <w:szCs w:val="24"/>
          <w:lang w:val="en-US"/>
        </w:rPr>
        <w:t xml:space="preserve"> и IV на </w:t>
      </w:r>
      <w:r w:rsidRPr="008001E1">
        <w:rPr>
          <w:rFonts w:ascii="Times New Roman" w:eastAsia="Calibri" w:hAnsi="Times New Roman"/>
          <w:bCs/>
          <w:sz w:val="24"/>
          <w:lang w:val="en-US" w:eastAsia="en-GB"/>
        </w:rPr>
        <w:t xml:space="preserve">Директива 92/43/ЕИО и Приложение </w:t>
      </w:r>
      <w:r w:rsidRPr="008001E1">
        <w:rPr>
          <w:rFonts w:ascii="Times New Roman" w:eastAsia="Calibri" w:hAnsi="Times New Roman"/>
          <w:sz w:val="24"/>
          <w:szCs w:val="24"/>
          <w:lang w:val="en-US"/>
        </w:rPr>
        <w:t>II на Бернската конвенция.</w:t>
      </w:r>
    </w:p>
    <w:p w:rsidR="00787DD4" w:rsidRPr="008001E1" w:rsidRDefault="00787DD4" w:rsidP="00787DD4">
      <w:pPr>
        <w:spacing w:after="0" w:line="240" w:lineRule="auto"/>
        <w:ind w:firstLine="709"/>
        <w:jc w:val="both"/>
        <w:rPr>
          <w:rFonts w:ascii="Times New Roman" w:eastAsia="Calibri" w:hAnsi="Times New Roman"/>
          <w:sz w:val="24"/>
          <w:szCs w:val="24"/>
          <w:lang w:val="en-US"/>
        </w:rPr>
      </w:pPr>
    </w:p>
    <w:p w:rsidR="00787DD4" w:rsidRPr="008001E1" w:rsidRDefault="00787DD4" w:rsidP="00787DD4">
      <w:pPr>
        <w:spacing w:after="0" w:line="240" w:lineRule="auto"/>
        <w:jc w:val="both"/>
        <w:rPr>
          <w:rFonts w:ascii="Times New Roman" w:eastAsia="Calibri" w:hAnsi="Times New Roman"/>
          <w:sz w:val="24"/>
          <w:szCs w:val="24"/>
          <w:lang w:val="en-US"/>
        </w:rPr>
      </w:pPr>
      <w:r w:rsidRPr="008001E1">
        <w:rPr>
          <w:rFonts w:ascii="Times New Roman" w:eastAsia="Calibri" w:hAnsi="Times New Roman"/>
          <w:b/>
          <w:bCs/>
          <w:sz w:val="24"/>
          <w:szCs w:val="24"/>
          <w:lang w:val="en-US"/>
        </w:rPr>
        <w:t>3. Състояние на биогеографско ниво и разпространение в мрежата</w:t>
      </w:r>
    </w:p>
    <w:p w:rsidR="00787DD4" w:rsidRPr="008001E1" w:rsidRDefault="00787DD4" w:rsidP="00787DD4">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lastRenderedPageBreak/>
        <w:t xml:space="preserve">Степният пор фигурира в стандартните формуляри на 26 защитени зони в мрежата Натура 2000 в България. Среща се в Континенталния и Черноморския биогеографски </w:t>
      </w:r>
      <w:r>
        <w:rPr>
          <w:rFonts w:ascii="Times New Roman" w:eastAsia="Calibri" w:hAnsi="Times New Roman"/>
          <w:sz w:val="24"/>
          <w:szCs w:val="24"/>
        </w:rPr>
        <w:t>региони</w:t>
      </w:r>
      <w:r w:rsidRPr="008001E1">
        <w:rPr>
          <w:rFonts w:ascii="Times New Roman" w:eastAsia="Calibri" w:hAnsi="Times New Roman"/>
          <w:sz w:val="24"/>
          <w:szCs w:val="24"/>
          <w:lang w:val="en-US"/>
        </w:rPr>
        <w:t xml:space="preserve">. </w:t>
      </w:r>
    </w:p>
    <w:p w:rsidR="00787DD4" w:rsidRPr="008001E1" w:rsidRDefault="00787DD4" w:rsidP="00787DD4">
      <w:pPr>
        <w:spacing w:after="0" w:line="240" w:lineRule="auto"/>
        <w:ind w:firstLine="709"/>
        <w:jc w:val="both"/>
        <w:rPr>
          <w:rFonts w:ascii="Times New Roman" w:eastAsia="Calibri" w:hAnsi="Times New Roman"/>
          <w:color w:val="00B0F0"/>
          <w:sz w:val="24"/>
          <w:szCs w:val="24"/>
          <w:lang w:val="en-US"/>
        </w:rPr>
      </w:pPr>
      <w:r w:rsidRPr="008001E1">
        <w:rPr>
          <w:rFonts w:ascii="Times New Roman" w:eastAsia="Calibri" w:hAnsi="Times New Roman"/>
          <w:sz w:val="24"/>
          <w:szCs w:val="24"/>
          <w:lang w:val="en-US"/>
        </w:rPr>
        <w:t xml:space="preserve">Според доклада по Чл. 17 от Директива 92/43 през 2013 г. (Зидарова &amp; Попов, 2013), и в двата биогеографски </w:t>
      </w:r>
      <w:r>
        <w:rPr>
          <w:rFonts w:ascii="Times New Roman" w:eastAsia="Calibri" w:hAnsi="Times New Roman"/>
          <w:sz w:val="24"/>
          <w:szCs w:val="24"/>
        </w:rPr>
        <w:t>региона</w:t>
      </w:r>
      <w:r w:rsidRPr="008001E1">
        <w:rPr>
          <w:rFonts w:ascii="Times New Roman" w:eastAsia="Calibri" w:hAnsi="Times New Roman"/>
          <w:sz w:val="24"/>
          <w:szCs w:val="24"/>
          <w:lang w:val="en-US"/>
        </w:rPr>
        <w:t xml:space="preserve"> (Континентален и Черноморски) степният пор има благоприятно състояние (FV) за разпространение, популация, местообитание, бъдещи перспективи и обща оценка. Размерът на популацията в Континенталния </w:t>
      </w:r>
      <w:r>
        <w:rPr>
          <w:rFonts w:ascii="Times New Roman" w:eastAsia="Calibri" w:hAnsi="Times New Roman"/>
          <w:sz w:val="24"/>
          <w:szCs w:val="24"/>
        </w:rPr>
        <w:t>регион</w:t>
      </w:r>
      <w:r w:rsidRPr="008001E1">
        <w:rPr>
          <w:rFonts w:ascii="Times New Roman" w:eastAsia="Calibri" w:hAnsi="Times New Roman"/>
          <w:sz w:val="24"/>
          <w:szCs w:val="24"/>
          <w:lang w:val="en-US"/>
        </w:rPr>
        <w:t xml:space="preserve"> е оценена на 304 до 663 индивида, а в Черноморския – на 9-19 индивида. Като натиск и заплахи с висока значимост и при двата района се посочват A02.03 - „Отстраняване на тревни площи за земеделски площи“, A04.02 - „Неинтензивна паша“, J03.01.01 -</w:t>
      </w:r>
      <w:r w:rsidRPr="008001E1">
        <w:rPr>
          <w:rFonts w:ascii="Times New Roman" w:eastAsia="Calibri" w:hAnsi="Times New Roman"/>
          <w:lang w:val="en-US"/>
        </w:rPr>
        <w:t xml:space="preserve"> </w:t>
      </w:r>
      <w:r w:rsidRPr="008001E1">
        <w:rPr>
          <w:rFonts w:ascii="Times New Roman" w:eastAsia="Calibri" w:hAnsi="Times New Roman"/>
          <w:sz w:val="24"/>
          <w:szCs w:val="24"/>
          <w:lang w:val="en-US"/>
        </w:rPr>
        <w:t xml:space="preserve">Намаляване наличността на хранителна база“. </w:t>
      </w:r>
    </w:p>
    <w:p w:rsidR="00787DD4" w:rsidRPr="008001E1" w:rsidRDefault="00787DD4" w:rsidP="00787DD4">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При докладването по Чл. 17 от Директива 92/43 през 2019 г. и в двата биогеографски района (Континентален и Черноморски) степният пор (</w:t>
      </w:r>
      <w:r w:rsidRPr="008001E1">
        <w:rPr>
          <w:rFonts w:ascii="Times New Roman" w:eastAsia="Calibri" w:hAnsi="Times New Roman"/>
          <w:i/>
          <w:iCs/>
          <w:sz w:val="24"/>
          <w:szCs w:val="24"/>
          <w:lang w:val="en-US"/>
        </w:rPr>
        <w:t>Mustela eversmanii</w:t>
      </w:r>
      <w:r w:rsidRPr="008001E1">
        <w:rPr>
          <w:rFonts w:ascii="Times New Roman" w:eastAsia="Calibri" w:hAnsi="Times New Roman"/>
          <w:sz w:val="24"/>
          <w:szCs w:val="24"/>
          <w:lang w:val="en-US"/>
        </w:rPr>
        <w:t xml:space="preserve">) има благоприятно състояние (FV) за разпространение и неизвестно за останалите параметри: популация, местообитание, бъдещи перспективи и обща оценка. Като натиск и заплахи с висока значимост са посочени A02 - Преминаване от един вид земеделско ползване към друг вид земеделско ползване (с изключение на отводняване и изгаряне), A10 - Екстензивно пашуване или недостатъчна паша от селскостопански животни, A11 – Изгаряне за земеделски цели. </w:t>
      </w:r>
    </w:p>
    <w:p w:rsidR="00851FE9" w:rsidRDefault="00851FE9" w:rsidP="00851F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Видът е записан в Стандартните </w:t>
      </w:r>
      <w:r w:rsidRPr="00F62F40">
        <w:rPr>
          <w:rFonts w:ascii="Times New Roman" w:hAnsi="Times New Roman"/>
          <w:sz w:val="24"/>
          <w:szCs w:val="24"/>
        </w:rPr>
        <w:t xml:space="preserve">формуляри за данни на </w:t>
      </w:r>
      <w:r>
        <w:rPr>
          <w:rFonts w:ascii="Times New Roman" w:hAnsi="Times New Roman"/>
          <w:sz w:val="24"/>
          <w:szCs w:val="24"/>
        </w:rPr>
        <w:t>29</w:t>
      </w:r>
      <w:r>
        <w:rPr>
          <w:rFonts w:ascii="Times New Roman" w:hAnsi="Times New Roman"/>
          <w:sz w:val="24"/>
          <w:szCs w:val="24"/>
        </w:rPr>
        <w:t xml:space="preserve"> зони.</w:t>
      </w:r>
    </w:p>
    <w:p w:rsidR="00787DD4" w:rsidRPr="008001E1" w:rsidRDefault="00787DD4" w:rsidP="00787DD4">
      <w:pPr>
        <w:spacing w:after="0" w:line="240" w:lineRule="auto"/>
        <w:ind w:firstLine="709"/>
        <w:jc w:val="both"/>
        <w:rPr>
          <w:rFonts w:ascii="Times New Roman" w:eastAsia="Calibri" w:hAnsi="Times New Roman"/>
          <w:sz w:val="24"/>
          <w:szCs w:val="24"/>
          <w:lang w:val="en-US"/>
        </w:rPr>
      </w:pPr>
    </w:p>
    <w:p w:rsidR="00787DD4" w:rsidRPr="008001E1" w:rsidRDefault="00787DD4" w:rsidP="00787DD4">
      <w:pPr>
        <w:spacing w:after="0" w:line="240" w:lineRule="auto"/>
        <w:jc w:val="both"/>
        <w:rPr>
          <w:rFonts w:ascii="Times New Roman" w:eastAsia="Calibri" w:hAnsi="Times New Roman"/>
          <w:sz w:val="24"/>
          <w:szCs w:val="24"/>
          <w:lang w:val="en-US"/>
        </w:rPr>
      </w:pPr>
      <w:bookmarkStart w:id="83" w:name="_Hlk84946884"/>
      <w:r w:rsidRPr="008001E1">
        <w:rPr>
          <w:rFonts w:ascii="Times New Roman" w:eastAsia="Calibri" w:hAnsi="Times New Roman"/>
          <w:b/>
          <w:bCs/>
          <w:sz w:val="24"/>
          <w:szCs w:val="24"/>
          <w:lang w:val="en-US"/>
        </w:rPr>
        <w:t>4. Състояние на ниво защитена зона</w:t>
      </w:r>
    </w:p>
    <w:p w:rsidR="00787DD4" w:rsidRPr="008001E1" w:rsidRDefault="00787DD4" w:rsidP="00787DD4">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Защитена зона </w:t>
      </w:r>
      <w:bookmarkStart w:id="84" w:name="_Hlk84612125"/>
      <w:r w:rsidRPr="008001E1">
        <w:rPr>
          <w:rFonts w:ascii="Times New Roman" w:eastAsia="Calibri" w:hAnsi="Times New Roman"/>
          <w:sz w:val="24"/>
          <w:szCs w:val="24"/>
          <w:lang w:val="en-US"/>
        </w:rPr>
        <w:t xml:space="preserve">BG0000181 „Река Вит“ </w:t>
      </w:r>
      <w:bookmarkEnd w:id="83"/>
      <w:bookmarkEnd w:id="84"/>
      <w:r w:rsidRPr="008001E1">
        <w:rPr>
          <w:rFonts w:ascii="Times New Roman" w:eastAsia="Calibri" w:hAnsi="Times New Roman"/>
          <w:sz w:val="24"/>
          <w:szCs w:val="24"/>
          <w:lang w:val="en-US"/>
        </w:rPr>
        <w:t xml:space="preserve">попада изцяло в Континенталния биогеографски </w:t>
      </w:r>
      <w:r>
        <w:rPr>
          <w:rFonts w:ascii="Times New Roman" w:eastAsia="Calibri" w:hAnsi="Times New Roman"/>
          <w:sz w:val="24"/>
          <w:szCs w:val="24"/>
        </w:rPr>
        <w:t>регион</w:t>
      </w:r>
      <w:r w:rsidRPr="008001E1">
        <w:rPr>
          <w:rFonts w:ascii="Times New Roman" w:eastAsia="Calibri" w:hAnsi="Times New Roman"/>
          <w:sz w:val="24"/>
          <w:szCs w:val="24"/>
          <w:lang w:val="en-US"/>
        </w:rPr>
        <w:t xml:space="preserve">. Според националното докладване по Чл. 17 от Директива 92/43 за периода 2007-2012 г., оценките на значимостта на ЗЗ „Река Вит“ (BG0000181) за степния пор, представени в стандартния формуляр, са следните: Популация – C (значителна представителност); Опазване – B (добро съхранение); Изолация - С (неизолирана популация в рамките на разширен ареал на разпространение); Цялостна оценка – А (отлична стойност). По отношение на популацията на вида в зоната качество на данните e DD (недостатъчни данни). При второто докладване по Чл. 17 за периода 2013-2018 г. тези оценки не са променени.  </w:t>
      </w:r>
    </w:p>
    <w:p w:rsidR="00787DD4" w:rsidRPr="008001E1" w:rsidRDefault="00787DD4" w:rsidP="00787DD4">
      <w:pPr>
        <w:spacing w:after="0" w:line="240" w:lineRule="auto"/>
        <w:ind w:firstLine="709"/>
        <w:jc w:val="both"/>
        <w:rPr>
          <w:rFonts w:ascii="Times New Roman" w:eastAsia="Calibri" w:hAnsi="Times New Roman"/>
          <w:bCs/>
          <w:sz w:val="24"/>
          <w:szCs w:val="24"/>
          <w:lang w:val="en-US"/>
        </w:rPr>
      </w:pPr>
      <w:r w:rsidRPr="008001E1">
        <w:rPr>
          <w:rFonts w:ascii="Times New Roman" w:eastAsia="Calibri" w:hAnsi="Times New Roman"/>
          <w:bCs/>
          <w:sz w:val="24"/>
          <w:szCs w:val="24"/>
          <w:lang w:val="en-US"/>
        </w:rPr>
        <w:t>Оценките на значимостта на ЗЗ „Река Вит“ за опазване на степния пор (</w:t>
      </w:r>
      <w:r w:rsidRPr="008001E1">
        <w:rPr>
          <w:rFonts w:ascii="Times New Roman" w:eastAsia="Calibri" w:hAnsi="Times New Roman"/>
          <w:bCs/>
          <w:i/>
          <w:iCs/>
          <w:sz w:val="24"/>
          <w:szCs w:val="24"/>
          <w:lang w:val="en-US"/>
        </w:rPr>
        <w:t>Mustela eversmanii</w:t>
      </w:r>
      <w:r w:rsidRPr="008001E1">
        <w:rPr>
          <w:rFonts w:ascii="Times New Roman" w:eastAsia="Calibri" w:hAnsi="Times New Roman"/>
          <w:bCs/>
          <w:sz w:val="24"/>
          <w:szCs w:val="24"/>
          <w:lang w:val="en-US"/>
        </w:rPr>
        <w:t>) според стандартния формуляр на зоната са следните:</w:t>
      </w:r>
    </w:p>
    <w:p w:rsidR="00787DD4" w:rsidRPr="008001E1" w:rsidRDefault="00787DD4" w:rsidP="00787DD4">
      <w:pPr>
        <w:spacing w:after="0" w:line="240" w:lineRule="auto"/>
        <w:ind w:firstLine="709"/>
        <w:jc w:val="both"/>
        <w:rPr>
          <w:rFonts w:ascii="Times New Roman" w:eastAsia="Calibri" w:hAnsi="Times New Roman"/>
          <w:sz w:val="24"/>
          <w:szCs w:val="24"/>
          <w:lang w:val="en-US"/>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94"/>
        <w:gridCol w:w="661"/>
        <w:gridCol w:w="1627"/>
        <w:gridCol w:w="328"/>
        <w:gridCol w:w="483"/>
        <w:gridCol w:w="366"/>
        <w:gridCol w:w="572"/>
        <w:gridCol w:w="605"/>
        <w:gridCol w:w="594"/>
        <w:gridCol w:w="578"/>
        <w:gridCol w:w="839"/>
        <w:gridCol w:w="950"/>
        <w:gridCol w:w="622"/>
        <w:gridCol w:w="522"/>
        <w:gridCol w:w="578"/>
      </w:tblGrid>
      <w:tr w:rsidR="00787DD4" w:rsidRPr="008001E1" w:rsidTr="00787DD4">
        <w:tc>
          <w:tcPr>
            <w:tcW w:w="0" w:type="auto"/>
            <w:gridSpan w:val="5"/>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Species</w:t>
            </w:r>
          </w:p>
        </w:tc>
        <w:tc>
          <w:tcPr>
            <w:tcW w:w="0" w:type="auto"/>
            <w:gridSpan w:val="6"/>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Population in the site</w:t>
            </w:r>
          </w:p>
        </w:tc>
        <w:tc>
          <w:tcPr>
            <w:tcW w:w="0" w:type="auto"/>
            <w:gridSpan w:val="4"/>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Site assessment</w:t>
            </w:r>
          </w:p>
        </w:tc>
      </w:tr>
      <w:tr w:rsidR="00787DD4" w:rsidRPr="008001E1" w:rsidTr="00787DD4">
        <w:tc>
          <w:tcPr>
            <w:tcW w:w="0" w:type="auto"/>
            <w:vMerge w:val="restart"/>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G</w:t>
            </w:r>
          </w:p>
        </w:tc>
        <w:tc>
          <w:tcPr>
            <w:tcW w:w="0" w:type="auto"/>
            <w:vMerge w:val="restart"/>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Code</w:t>
            </w:r>
          </w:p>
        </w:tc>
        <w:tc>
          <w:tcPr>
            <w:tcW w:w="0" w:type="auto"/>
            <w:vMerge w:val="restart"/>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Scientific Name</w:t>
            </w:r>
          </w:p>
        </w:tc>
        <w:tc>
          <w:tcPr>
            <w:tcW w:w="0" w:type="auto"/>
            <w:vMerge w:val="restart"/>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S</w:t>
            </w:r>
          </w:p>
        </w:tc>
        <w:tc>
          <w:tcPr>
            <w:tcW w:w="0" w:type="auto"/>
            <w:vMerge w:val="restart"/>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NP</w:t>
            </w:r>
          </w:p>
        </w:tc>
        <w:tc>
          <w:tcPr>
            <w:tcW w:w="0" w:type="auto"/>
            <w:vMerge w:val="restart"/>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T</w:t>
            </w:r>
          </w:p>
        </w:tc>
        <w:tc>
          <w:tcPr>
            <w:tcW w:w="0" w:type="auto"/>
            <w:gridSpan w:val="2"/>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Size</w:t>
            </w:r>
          </w:p>
        </w:tc>
        <w:tc>
          <w:tcPr>
            <w:tcW w:w="0" w:type="auto"/>
            <w:vMerge w:val="restart"/>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Unit</w:t>
            </w:r>
          </w:p>
        </w:tc>
        <w:tc>
          <w:tcPr>
            <w:tcW w:w="0" w:type="auto"/>
            <w:vMerge w:val="restart"/>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Cat.</w:t>
            </w:r>
          </w:p>
        </w:tc>
        <w:tc>
          <w:tcPr>
            <w:tcW w:w="0" w:type="auto"/>
            <w:vMerge w:val="restart"/>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D.qual.</w:t>
            </w:r>
          </w:p>
        </w:tc>
        <w:tc>
          <w:tcPr>
            <w:tcW w:w="0" w:type="auto"/>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A/B/C/D</w:t>
            </w:r>
          </w:p>
        </w:tc>
        <w:tc>
          <w:tcPr>
            <w:tcW w:w="0" w:type="auto"/>
            <w:gridSpan w:val="3"/>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A/B/C</w:t>
            </w:r>
          </w:p>
        </w:tc>
      </w:tr>
      <w:tr w:rsidR="00787DD4" w:rsidRPr="008001E1" w:rsidTr="00787DD4">
        <w:tc>
          <w:tcPr>
            <w:tcW w:w="0" w:type="auto"/>
            <w:vMerge/>
            <w:tcBorders>
              <w:bottom w:val="single" w:sz="4" w:space="0" w:color="auto"/>
            </w:tcBorders>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sz w:val="20"/>
                <w:szCs w:val="20"/>
                <w:lang w:val="en-US"/>
              </w:rPr>
            </w:pPr>
          </w:p>
        </w:tc>
        <w:tc>
          <w:tcPr>
            <w:tcW w:w="0" w:type="auto"/>
            <w:vMerge/>
            <w:tcBorders>
              <w:bottom w:val="single" w:sz="4" w:space="0" w:color="auto"/>
            </w:tcBorders>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sz w:val="20"/>
                <w:szCs w:val="20"/>
                <w:lang w:val="en-US"/>
              </w:rPr>
            </w:pPr>
          </w:p>
        </w:tc>
        <w:tc>
          <w:tcPr>
            <w:tcW w:w="0" w:type="auto"/>
            <w:vMerge/>
            <w:tcBorders>
              <w:bottom w:val="single" w:sz="4" w:space="0" w:color="auto"/>
            </w:tcBorders>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sz w:val="20"/>
                <w:szCs w:val="20"/>
                <w:lang w:val="en-US"/>
              </w:rPr>
            </w:pPr>
          </w:p>
        </w:tc>
        <w:tc>
          <w:tcPr>
            <w:tcW w:w="0" w:type="auto"/>
            <w:vMerge/>
            <w:tcBorders>
              <w:bottom w:val="single" w:sz="4" w:space="0" w:color="auto"/>
            </w:tcBorders>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sz w:val="20"/>
                <w:szCs w:val="20"/>
                <w:lang w:val="en-US"/>
              </w:rPr>
            </w:pPr>
          </w:p>
        </w:tc>
        <w:tc>
          <w:tcPr>
            <w:tcW w:w="0" w:type="auto"/>
            <w:vMerge/>
            <w:tcBorders>
              <w:bottom w:val="single" w:sz="4" w:space="0" w:color="auto"/>
            </w:tcBorders>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p>
        </w:tc>
        <w:tc>
          <w:tcPr>
            <w:tcW w:w="0" w:type="auto"/>
            <w:vMerge/>
            <w:tcBorders>
              <w:bottom w:val="single" w:sz="4" w:space="0" w:color="auto"/>
            </w:tcBorders>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p>
        </w:tc>
        <w:tc>
          <w:tcPr>
            <w:tcW w:w="0" w:type="auto"/>
            <w:tcBorders>
              <w:bottom w:val="single" w:sz="4" w:space="0" w:color="auto"/>
            </w:tcBorders>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Min</w:t>
            </w:r>
          </w:p>
        </w:tc>
        <w:tc>
          <w:tcPr>
            <w:tcW w:w="0" w:type="auto"/>
            <w:tcBorders>
              <w:bottom w:val="single" w:sz="4" w:space="0" w:color="auto"/>
            </w:tcBorders>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Max</w:t>
            </w:r>
          </w:p>
        </w:tc>
        <w:tc>
          <w:tcPr>
            <w:tcW w:w="0" w:type="auto"/>
            <w:vMerge/>
            <w:tcBorders>
              <w:bottom w:val="single" w:sz="4" w:space="0" w:color="auto"/>
            </w:tcBorders>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p>
        </w:tc>
        <w:tc>
          <w:tcPr>
            <w:tcW w:w="0" w:type="auto"/>
            <w:vMerge/>
            <w:tcBorders>
              <w:bottom w:val="single" w:sz="4" w:space="0" w:color="auto"/>
            </w:tcBorders>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p>
        </w:tc>
        <w:tc>
          <w:tcPr>
            <w:tcW w:w="0" w:type="auto"/>
            <w:vMerge/>
            <w:tcBorders>
              <w:bottom w:val="single" w:sz="4" w:space="0" w:color="auto"/>
            </w:tcBorders>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p>
        </w:tc>
        <w:tc>
          <w:tcPr>
            <w:tcW w:w="0" w:type="auto"/>
            <w:tcBorders>
              <w:bottom w:val="single" w:sz="4" w:space="0" w:color="auto"/>
            </w:tcBorders>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Pop.</w:t>
            </w:r>
          </w:p>
        </w:tc>
        <w:tc>
          <w:tcPr>
            <w:tcW w:w="0" w:type="auto"/>
            <w:tcBorders>
              <w:bottom w:val="single" w:sz="4" w:space="0" w:color="auto"/>
            </w:tcBorders>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Con.</w:t>
            </w:r>
          </w:p>
        </w:tc>
        <w:tc>
          <w:tcPr>
            <w:tcW w:w="0" w:type="auto"/>
            <w:tcBorders>
              <w:bottom w:val="single" w:sz="4" w:space="0" w:color="auto"/>
            </w:tcBorders>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Iso.</w:t>
            </w:r>
          </w:p>
        </w:tc>
        <w:tc>
          <w:tcPr>
            <w:tcW w:w="0" w:type="auto"/>
            <w:tcBorders>
              <w:bottom w:val="single" w:sz="4" w:space="0" w:color="auto"/>
            </w:tcBorders>
            <w:shd w:val="clear" w:color="auto" w:fill="D9D9D9" w:themeFill="background1" w:themeFillShade="D9"/>
            <w:vAlign w:val="center"/>
          </w:tcPr>
          <w:p w:rsidR="00787DD4" w:rsidRPr="008001E1" w:rsidRDefault="00787DD4" w:rsidP="00C10D9D">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Glo.</w:t>
            </w:r>
          </w:p>
        </w:tc>
      </w:tr>
      <w:tr w:rsidR="00787DD4" w:rsidRPr="008001E1" w:rsidTr="00787DD4">
        <w:tc>
          <w:tcPr>
            <w:tcW w:w="0" w:type="auto"/>
            <w:shd w:val="clear" w:color="auto" w:fill="auto"/>
            <w:vAlign w:val="center"/>
          </w:tcPr>
          <w:p w:rsidR="00787DD4" w:rsidRPr="008001E1" w:rsidRDefault="00787DD4" w:rsidP="00C10D9D">
            <w:pPr>
              <w:spacing w:after="0" w:line="240" w:lineRule="auto"/>
              <w:jc w:val="both"/>
              <w:rPr>
                <w:rFonts w:ascii="Times New Roman" w:hAnsi="Times New Roman"/>
                <w:sz w:val="20"/>
                <w:szCs w:val="20"/>
                <w:lang w:val="en-US"/>
              </w:rPr>
            </w:pPr>
            <w:r w:rsidRPr="008001E1">
              <w:rPr>
                <w:rFonts w:ascii="Times New Roman" w:hAnsi="Times New Roman"/>
                <w:sz w:val="20"/>
                <w:szCs w:val="20"/>
                <w:lang w:val="en-US"/>
              </w:rPr>
              <w:t>M</w:t>
            </w:r>
          </w:p>
        </w:tc>
        <w:tc>
          <w:tcPr>
            <w:tcW w:w="0" w:type="auto"/>
            <w:shd w:val="clear" w:color="auto" w:fill="auto"/>
            <w:vAlign w:val="center"/>
          </w:tcPr>
          <w:p w:rsidR="00787DD4" w:rsidRPr="008001E1" w:rsidRDefault="00787DD4" w:rsidP="00C10D9D">
            <w:pPr>
              <w:spacing w:after="0" w:line="240" w:lineRule="auto"/>
              <w:jc w:val="both"/>
              <w:rPr>
                <w:rFonts w:ascii="Times New Roman" w:hAnsi="Times New Roman"/>
                <w:sz w:val="20"/>
                <w:szCs w:val="20"/>
                <w:lang w:val="en-US"/>
              </w:rPr>
            </w:pPr>
            <w:r w:rsidRPr="008001E1">
              <w:rPr>
                <w:rFonts w:ascii="Times New Roman" w:hAnsi="Times New Roman"/>
                <w:sz w:val="20"/>
                <w:szCs w:val="20"/>
                <w:lang w:val="en-US"/>
              </w:rPr>
              <w:t>2633</w:t>
            </w:r>
          </w:p>
        </w:tc>
        <w:tc>
          <w:tcPr>
            <w:tcW w:w="0" w:type="auto"/>
            <w:shd w:val="clear" w:color="auto" w:fill="auto"/>
            <w:vAlign w:val="center"/>
          </w:tcPr>
          <w:p w:rsidR="00787DD4" w:rsidRPr="008001E1" w:rsidRDefault="00787DD4" w:rsidP="00C10D9D">
            <w:pPr>
              <w:spacing w:after="0" w:line="240" w:lineRule="auto"/>
              <w:jc w:val="both"/>
              <w:rPr>
                <w:rFonts w:ascii="Times New Roman" w:hAnsi="Times New Roman"/>
                <w:i/>
                <w:iCs/>
                <w:sz w:val="20"/>
                <w:szCs w:val="20"/>
                <w:lang w:val="en-US"/>
              </w:rPr>
            </w:pPr>
            <w:r w:rsidRPr="008001E1">
              <w:rPr>
                <w:rFonts w:ascii="Times New Roman" w:eastAsia="Calibri" w:hAnsi="Times New Roman"/>
                <w:bCs/>
                <w:i/>
                <w:iCs/>
                <w:sz w:val="24"/>
                <w:szCs w:val="24"/>
                <w:lang w:val="en-US"/>
              </w:rPr>
              <w:t>Mustela eversmanii</w:t>
            </w:r>
          </w:p>
        </w:tc>
        <w:tc>
          <w:tcPr>
            <w:tcW w:w="0" w:type="auto"/>
            <w:shd w:val="clear" w:color="auto" w:fill="auto"/>
            <w:vAlign w:val="center"/>
          </w:tcPr>
          <w:p w:rsidR="00787DD4" w:rsidRPr="008001E1" w:rsidRDefault="00787DD4" w:rsidP="00C10D9D">
            <w:pPr>
              <w:spacing w:after="0" w:line="240" w:lineRule="auto"/>
              <w:jc w:val="both"/>
              <w:rPr>
                <w:rFonts w:ascii="Times New Roman" w:hAnsi="Times New Roman"/>
                <w:sz w:val="20"/>
                <w:szCs w:val="20"/>
                <w:lang w:val="en-US"/>
              </w:rPr>
            </w:pPr>
            <w:r w:rsidRPr="008001E1">
              <w:rPr>
                <w:rFonts w:ascii="Times New Roman" w:hAnsi="Times New Roman"/>
                <w:sz w:val="20"/>
                <w:szCs w:val="20"/>
                <w:lang w:val="en-US"/>
              </w:rPr>
              <w:t xml:space="preserve">  </w:t>
            </w:r>
          </w:p>
        </w:tc>
        <w:tc>
          <w:tcPr>
            <w:tcW w:w="0" w:type="auto"/>
            <w:shd w:val="clear" w:color="auto" w:fill="auto"/>
            <w:vAlign w:val="center"/>
          </w:tcPr>
          <w:p w:rsidR="00787DD4" w:rsidRPr="008001E1" w:rsidRDefault="00787DD4" w:rsidP="00C10D9D">
            <w:pPr>
              <w:spacing w:after="0" w:line="240" w:lineRule="auto"/>
              <w:jc w:val="both"/>
              <w:rPr>
                <w:rFonts w:ascii="Times New Roman" w:hAnsi="Times New Roman"/>
                <w:sz w:val="20"/>
                <w:szCs w:val="20"/>
                <w:lang w:val="en-US"/>
              </w:rPr>
            </w:pPr>
            <w:r w:rsidRPr="008001E1">
              <w:rPr>
                <w:rFonts w:ascii="Times New Roman" w:hAnsi="Times New Roman"/>
                <w:sz w:val="20"/>
                <w:szCs w:val="20"/>
                <w:lang w:val="en-US"/>
              </w:rPr>
              <w:t xml:space="preserve">  </w:t>
            </w:r>
          </w:p>
        </w:tc>
        <w:tc>
          <w:tcPr>
            <w:tcW w:w="0" w:type="auto"/>
            <w:shd w:val="clear" w:color="auto" w:fill="auto"/>
            <w:vAlign w:val="center"/>
          </w:tcPr>
          <w:p w:rsidR="00787DD4" w:rsidRPr="008001E1" w:rsidRDefault="00787DD4" w:rsidP="00C10D9D">
            <w:pPr>
              <w:spacing w:after="0" w:line="240" w:lineRule="auto"/>
              <w:jc w:val="both"/>
              <w:rPr>
                <w:rFonts w:ascii="Times New Roman" w:hAnsi="Times New Roman"/>
                <w:sz w:val="20"/>
                <w:szCs w:val="20"/>
                <w:lang w:val="en-US"/>
              </w:rPr>
            </w:pPr>
            <w:r w:rsidRPr="008001E1">
              <w:rPr>
                <w:rFonts w:ascii="Times New Roman" w:hAnsi="Times New Roman"/>
                <w:sz w:val="20"/>
                <w:szCs w:val="20"/>
                <w:lang w:val="en-US"/>
              </w:rPr>
              <w:t xml:space="preserve">p  </w:t>
            </w:r>
          </w:p>
        </w:tc>
        <w:tc>
          <w:tcPr>
            <w:tcW w:w="0" w:type="auto"/>
            <w:shd w:val="clear" w:color="auto" w:fill="auto"/>
            <w:vAlign w:val="center"/>
          </w:tcPr>
          <w:p w:rsidR="00787DD4" w:rsidRPr="008001E1" w:rsidRDefault="00787DD4" w:rsidP="00C10D9D">
            <w:pPr>
              <w:spacing w:after="0" w:line="240" w:lineRule="auto"/>
              <w:jc w:val="both"/>
              <w:rPr>
                <w:rFonts w:ascii="Times New Roman" w:hAnsi="Times New Roman"/>
                <w:sz w:val="20"/>
                <w:szCs w:val="20"/>
                <w:lang w:val="en-US"/>
              </w:rPr>
            </w:pPr>
          </w:p>
        </w:tc>
        <w:tc>
          <w:tcPr>
            <w:tcW w:w="0" w:type="auto"/>
            <w:shd w:val="clear" w:color="auto" w:fill="auto"/>
            <w:vAlign w:val="center"/>
          </w:tcPr>
          <w:p w:rsidR="00787DD4" w:rsidRPr="008001E1" w:rsidRDefault="00787DD4" w:rsidP="00C10D9D">
            <w:pPr>
              <w:spacing w:after="0" w:line="240" w:lineRule="auto"/>
              <w:jc w:val="both"/>
              <w:rPr>
                <w:rFonts w:ascii="Times New Roman" w:hAnsi="Times New Roman"/>
                <w:sz w:val="20"/>
                <w:szCs w:val="20"/>
                <w:lang w:val="en-US"/>
              </w:rPr>
            </w:pPr>
          </w:p>
        </w:tc>
        <w:tc>
          <w:tcPr>
            <w:tcW w:w="0" w:type="auto"/>
            <w:shd w:val="clear" w:color="auto" w:fill="auto"/>
            <w:vAlign w:val="center"/>
          </w:tcPr>
          <w:p w:rsidR="00787DD4" w:rsidRPr="008001E1" w:rsidRDefault="00787DD4" w:rsidP="00C10D9D">
            <w:pPr>
              <w:spacing w:after="0" w:line="240" w:lineRule="auto"/>
              <w:jc w:val="both"/>
              <w:rPr>
                <w:rFonts w:ascii="Times New Roman" w:hAnsi="Times New Roman"/>
                <w:sz w:val="20"/>
                <w:szCs w:val="20"/>
                <w:lang w:val="en-US"/>
              </w:rPr>
            </w:pPr>
          </w:p>
        </w:tc>
        <w:tc>
          <w:tcPr>
            <w:tcW w:w="0" w:type="auto"/>
            <w:shd w:val="clear" w:color="auto" w:fill="auto"/>
            <w:vAlign w:val="center"/>
          </w:tcPr>
          <w:p w:rsidR="00787DD4" w:rsidRPr="008001E1" w:rsidRDefault="00787DD4" w:rsidP="00C10D9D">
            <w:pPr>
              <w:spacing w:after="0" w:line="240" w:lineRule="auto"/>
              <w:jc w:val="both"/>
              <w:rPr>
                <w:rFonts w:ascii="Times New Roman" w:hAnsi="Times New Roman"/>
                <w:sz w:val="20"/>
                <w:szCs w:val="20"/>
                <w:lang w:val="en-US"/>
              </w:rPr>
            </w:pPr>
            <w:r w:rsidRPr="008001E1">
              <w:rPr>
                <w:rFonts w:ascii="Times New Roman" w:hAnsi="Times New Roman"/>
                <w:sz w:val="20"/>
                <w:szCs w:val="20"/>
                <w:lang w:val="en-US"/>
              </w:rPr>
              <w:t xml:space="preserve">R  </w:t>
            </w:r>
          </w:p>
        </w:tc>
        <w:tc>
          <w:tcPr>
            <w:tcW w:w="0" w:type="auto"/>
            <w:shd w:val="clear" w:color="auto" w:fill="auto"/>
            <w:vAlign w:val="center"/>
          </w:tcPr>
          <w:p w:rsidR="00787DD4" w:rsidRPr="008001E1" w:rsidRDefault="00787DD4" w:rsidP="00C10D9D">
            <w:pPr>
              <w:spacing w:after="0" w:line="240" w:lineRule="auto"/>
              <w:jc w:val="both"/>
              <w:rPr>
                <w:rFonts w:ascii="Times New Roman" w:hAnsi="Times New Roman"/>
                <w:sz w:val="20"/>
                <w:szCs w:val="20"/>
                <w:lang w:val="en-US"/>
              </w:rPr>
            </w:pPr>
            <w:r w:rsidRPr="008001E1">
              <w:rPr>
                <w:rFonts w:ascii="Times New Roman" w:hAnsi="Times New Roman"/>
                <w:sz w:val="20"/>
                <w:szCs w:val="20"/>
                <w:lang w:val="en-US"/>
              </w:rPr>
              <w:t>  DD</w:t>
            </w:r>
          </w:p>
        </w:tc>
        <w:tc>
          <w:tcPr>
            <w:tcW w:w="0" w:type="auto"/>
            <w:shd w:val="clear" w:color="auto" w:fill="auto"/>
            <w:vAlign w:val="center"/>
          </w:tcPr>
          <w:p w:rsidR="00787DD4" w:rsidRPr="008001E1" w:rsidRDefault="00787DD4" w:rsidP="00C10D9D">
            <w:pPr>
              <w:spacing w:after="0" w:line="240" w:lineRule="auto"/>
              <w:jc w:val="both"/>
              <w:rPr>
                <w:rFonts w:ascii="Times New Roman" w:hAnsi="Times New Roman"/>
                <w:sz w:val="20"/>
                <w:szCs w:val="20"/>
                <w:lang w:val="en-US"/>
              </w:rPr>
            </w:pPr>
            <w:r w:rsidRPr="008001E1">
              <w:rPr>
                <w:rFonts w:ascii="Times New Roman" w:hAnsi="Times New Roman"/>
                <w:sz w:val="20"/>
                <w:szCs w:val="20"/>
                <w:lang w:val="en-US"/>
              </w:rPr>
              <w:t>C</w:t>
            </w:r>
          </w:p>
        </w:tc>
        <w:tc>
          <w:tcPr>
            <w:tcW w:w="0" w:type="auto"/>
            <w:shd w:val="clear" w:color="auto" w:fill="auto"/>
            <w:vAlign w:val="center"/>
          </w:tcPr>
          <w:p w:rsidR="00787DD4" w:rsidRPr="008001E1" w:rsidRDefault="00787DD4" w:rsidP="00C10D9D">
            <w:pPr>
              <w:spacing w:after="0" w:line="240" w:lineRule="auto"/>
              <w:jc w:val="both"/>
              <w:rPr>
                <w:rFonts w:ascii="Times New Roman" w:hAnsi="Times New Roman"/>
                <w:sz w:val="20"/>
                <w:szCs w:val="20"/>
                <w:lang w:val="en-US"/>
              </w:rPr>
            </w:pPr>
            <w:r w:rsidRPr="008001E1">
              <w:rPr>
                <w:rFonts w:ascii="Times New Roman" w:hAnsi="Times New Roman"/>
                <w:sz w:val="20"/>
                <w:szCs w:val="20"/>
                <w:lang w:val="en-US"/>
              </w:rPr>
              <w:t>B</w:t>
            </w:r>
          </w:p>
        </w:tc>
        <w:tc>
          <w:tcPr>
            <w:tcW w:w="0" w:type="auto"/>
            <w:shd w:val="clear" w:color="auto" w:fill="auto"/>
            <w:vAlign w:val="center"/>
          </w:tcPr>
          <w:p w:rsidR="00787DD4" w:rsidRPr="008001E1" w:rsidRDefault="00787DD4" w:rsidP="00C10D9D">
            <w:pPr>
              <w:spacing w:after="0" w:line="240" w:lineRule="auto"/>
              <w:jc w:val="both"/>
              <w:rPr>
                <w:rFonts w:ascii="Times New Roman" w:hAnsi="Times New Roman"/>
                <w:sz w:val="20"/>
                <w:szCs w:val="20"/>
                <w:lang w:val="en-US"/>
              </w:rPr>
            </w:pPr>
            <w:r w:rsidRPr="008001E1">
              <w:rPr>
                <w:rFonts w:ascii="Times New Roman" w:hAnsi="Times New Roman"/>
                <w:sz w:val="20"/>
                <w:szCs w:val="20"/>
                <w:lang w:val="en-US"/>
              </w:rPr>
              <w:t>C</w:t>
            </w:r>
          </w:p>
        </w:tc>
        <w:tc>
          <w:tcPr>
            <w:tcW w:w="0" w:type="auto"/>
            <w:shd w:val="clear" w:color="auto" w:fill="auto"/>
            <w:vAlign w:val="center"/>
          </w:tcPr>
          <w:p w:rsidR="00787DD4" w:rsidRPr="008001E1" w:rsidRDefault="00787DD4" w:rsidP="00C10D9D">
            <w:pPr>
              <w:spacing w:after="0" w:line="240" w:lineRule="auto"/>
              <w:jc w:val="both"/>
              <w:rPr>
                <w:rFonts w:ascii="Times New Roman" w:hAnsi="Times New Roman"/>
                <w:sz w:val="20"/>
                <w:szCs w:val="20"/>
                <w:lang w:val="en-US"/>
              </w:rPr>
            </w:pPr>
            <w:r w:rsidRPr="008001E1">
              <w:rPr>
                <w:rFonts w:ascii="Times New Roman" w:hAnsi="Times New Roman"/>
                <w:sz w:val="20"/>
                <w:szCs w:val="20"/>
                <w:lang w:val="en-US"/>
              </w:rPr>
              <w:t>A</w:t>
            </w:r>
          </w:p>
        </w:tc>
      </w:tr>
    </w:tbl>
    <w:p w:rsidR="00787DD4" w:rsidRPr="008001E1" w:rsidRDefault="00787DD4" w:rsidP="00787DD4">
      <w:pPr>
        <w:spacing w:after="0" w:line="240" w:lineRule="auto"/>
        <w:jc w:val="both"/>
        <w:rPr>
          <w:rFonts w:ascii="Times New Roman" w:eastAsia="Calibri" w:hAnsi="Times New Roman"/>
          <w:color w:val="0070C0"/>
          <w:sz w:val="24"/>
          <w:szCs w:val="24"/>
          <w:lang w:val="en-US"/>
        </w:rPr>
      </w:pPr>
    </w:p>
    <w:p w:rsidR="00787DD4" w:rsidRPr="008001E1" w:rsidRDefault="00787DD4" w:rsidP="00787DD4">
      <w:pPr>
        <w:spacing w:after="0" w:line="240" w:lineRule="auto"/>
        <w:ind w:firstLine="709"/>
        <w:contextualSpacing/>
        <w:jc w:val="both"/>
        <w:rPr>
          <w:rFonts w:ascii="Times New Roman" w:eastAsia="Calibri" w:hAnsi="Times New Roman"/>
          <w:bCs/>
          <w:sz w:val="24"/>
          <w:szCs w:val="24"/>
          <w:lang w:val="en-US"/>
        </w:rPr>
      </w:pPr>
      <w:r w:rsidRPr="008001E1">
        <w:rPr>
          <w:rFonts w:ascii="Times New Roman" w:eastAsia="Calibri" w:hAnsi="Times New Roman"/>
          <w:bCs/>
          <w:sz w:val="24"/>
          <w:szCs w:val="24"/>
          <w:lang w:val="en-US"/>
        </w:rPr>
        <w:t xml:space="preserve">Наличието на пригодни местообитания (включително оптимални), както и присъствието на оптимална плячка, обуславят значимостта на ЗЗ „Река Вит“ за поддържане на популацията на степния пор в района. </w:t>
      </w:r>
      <w:r w:rsidRPr="008001E1">
        <w:rPr>
          <w:rFonts w:ascii="Times New Roman" w:eastAsia="Calibri" w:hAnsi="Times New Roman"/>
          <w:sz w:val="24"/>
          <w:szCs w:val="24"/>
          <w:lang w:val="en-US"/>
        </w:rPr>
        <w:t xml:space="preserve">Съществена е също така ролята й за осигуряване свързаността на мрежата Натура 2000 и респективно поддържане на БПС на вида в Континенталния биогеографски район. </w:t>
      </w:r>
    </w:p>
    <w:p w:rsidR="00787DD4" w:rsidRPr="008001E1" w:rsidRDefault="00787DD4" w:rsidP="00787DD4">
      <w:pPr>
        <w:spacing w:after="0" w:line="240" w:lineRule="auto"/>
        <w:jc w:val="both"/>
        <w:rPr>
          <w:rFonts w:ascii="Times New Roman" w:eastAsia="Calibri" w:hAnsi="Times New Roman"/>
          <w:b/>
          <w:color w:val="0070C0"/>
          <w:sz w:val="24"/>
          <w:szCs w:val="24"/>
          <w:lang w:val="en-US"/>
        </w:rPr>
      </w:pPr>
    </w:p>
    <w:p w:rsidR="00787DD4" w:rsidRPr="008001E1" w:rsidRDefault="00787DD4" w:rsidP="00787DD4">
      <w:pPr>
        <w:spacing w:after="0" w:line="240" w:lineRule="auto"/>
        <w:jc w:val="both"/>
        <w:rPr>
          <w:rFonts w:ascii="Times New Roman" w:eastAsia="Calibri" w:hAnsi="Times New Roman"/>
          <w:color w:val="0070C0"/>
          <w:sz w:val="24"/>
          <w:szCs w:val="24"/>
          <w:lang w:val="en-US"/>
        </w:rPr>
      </w:pPr>
      <w:r w:rsidRPr="008001E1">
        <w:rPr>
          <w:rFonts w:ascii="Times New Roman" w:eastAsia="Calibri" w:hAnsi="Times New Roman"/>
          <w:b/>
          <w:sz w:val="24"/>
          <w:szCs w:val="24"/>
          <w:lang w:val="en-US"/>
        </w:rPr>
        <w:t>5. Анализ на наличната информация</w:t>
      </w:r>
    </w:p>
    <w:p w:rsidR="00787DD4" w:rsidRPr="008001E1" w:rsidRDefault="00787DD4" w:rsidP="00787DD4">
      <w:pPr>
        <w:spacing w:after="0" w:line="240" w:lineRule="auto"/>
        <w:ind w:firstLine="709"/>
        <w:jc w:val="both"/>
        <w:rPr>
          <w:rFonts w:ascii="Times New Roman" w:eastAsia="Calibri" w:hAnsi="Times New Roman"/>
          <w:bCs/>
          <w:sz w:val="24"/>
          <w:szCs w:val="24"/>
          <w:lang w:val="en-US"/>
        </w:rPr>
      </w:pPr>
      <w:r w:rsidRPr="008001E1">
        <w:rPr>
          <w:rFonts w:ascii="Times New Roman" w:eastAsia="Calibri" w:hAnsi="Times New Roman"/>
          <w:sz w:val="24"/>
          <w:szCs w:val="24"/>
          <w:lang w:val="en-US"/>
        </w:rPr>
        <w:t xml:space="preserve">В рамките на проект „Картиране и определяне на природозащитното състояние на природни местообитания и видове – фаза І” в периода 2011 – 2012 г. са проведени проучвания на степния пор в </w:t>
      </w:r>
      <w:r w:rsidRPr="008001E1">
        <w:rPr>
          <w:rFonts w:ascii="Times New Roman" w:eastAsia="Calibri" w:hAnsi="Times New Roman"/>
          <w:bCs/>
          <w:sz w:val="24"/>
          <w:szCs w:val="24"/>
          <w:lang w:val="en-US"/>
        </w:rPr>
        <w:t>ЗЗ „</w:t>
      </w:r>
      <w:r w:rsidRPr="008001E1">
        <w:rPr>
          <w:rFonts w:ascii="Times New Roman" w:eastAsia="Calibri" w:hAnsi="Times New Roman"/>
          <w:sz w:val="24"/>
          <w:szCs w:val="24"/>
          <w:lang w:val="en-US"/>
        </w:rPr>
        <w:t>Река Вит</w:t>
      </w:r>
      <w:r w:rsidRPr="008001E1">
        <w:rPr>
          <w:rFonts w:ascii="Times New Roman" w:eastAsia="Calibri" w:hAnsi="Times New Roman"/>
          <w:bCs/>
          <w:sz w:val="24"/>
          <w:szCs w:val="24"/>
          <w:lang w:val="en-US"/>
        </w:rPr>
        <w:t xml:space="preserve">“ (BG0000181) (Зидарова, 2013). Видът не е регистриран в зоната, което се обяснява с кратките срокове на теренната работа и </w:t>
      </w:r>
      <w:r w:rsidRPr="008001E1">
        <w:rPr>
          <w:rFonts w:ascii="Times New Roman" w:eastAsia="Calibri" w:hAnsi="Times New Roman"/>
          <w:bCs/>
          <w:sz w:val="24"/>
          <w:szCs w:val="24"/>
          <w:lang w:val="en-US"/>
        </w:rPr>
        <w:lastRenderedPageBreak/>
        <w:t xml:space="preserve">особеностите на вида: скрит начин на живот, нощна активност, ниска плътност. </w:t>
      </w:r>
      <w:r w:rsidRPr="008001E1">
        <w:rPr>
          <w:rFonts w:ascii="Times New Roman" w:eastAsia="Calibri" w:hAnsi="Times New Roman"/>
          <w:sz w:val="24"/>
          <w:szCs w:val="24"/>
          <w:lang w:val="en-US"/>
        </w:rPr>
        <w:t xml:space="preserve">Най-близките сигурни наблюдения на степен пор в района през последните 20 години са на приблизително 20 км източно от зоната (Р. Цонев, П. Шурулинков, устно съобщение) и приблизително 25 км западно от нея (Koshev &amp; Genov, 2008). </w:t>
      </w:r>
      <w:r w:rsidRPr="008001E1">
        <w:rPr>
          <w:rFonts w:ascii="Times New Roman" w:eastAsia="Calibri" w:hAnsi="Times New Roman"/>
          <w:bCs/>
          <w:sz w:val="24"/>
          <w:szCs w:val="24"/>
          <w:lang w:val="en-US"/>
        </w:rPr>
        <w:t xml:space="preserve">Според изработения по гореспоменатия проект модел, площта на пригодните местообитания на степния пор е 1600,73 хектара, което предполага присъствие на един-два индивида на територията на зоната. </w:t>
      </w:r>
      <w:r w:rsidRPr="008001E1">
        <w:rPr>
          <w:rFonts w:ascii="Times New Roman" w:eastAsia="Calibri" w:hAnsi="Times New Roman"/>
          <w:sz w:val="24"/>
          <w:szCs w:val="24"/>
          <w:lang w:val="en-US"/>
        </w:rPr>
        <w:t xml:space="preserve">ЗЗ „Река Вит” предлага относително не големи по площ, но равномерно разпределени по територията й подходящи местообитания, които имат важно значение като биокоридор, осигуряващ непрекъснатост на местообитанията с пригодни такива в съседни зони. </w:t>
      </w:r>
      <w:r w:rsidRPr="008001E1">
        <w:rPr>
          <w:rFonts w:ascii="Times New Roman" w:eastAsia="Calibri" w:hAnsi="Times New Roman"/>
          <w:bCs/>
          <w:sz w:val="24"/>
          <w:szCs w:val="24"/>
          <w:lang w:val="en-US"/>
        </w:rPr>
        <w:t xml:space="preserve">Те заемат приблизително 28% от площта на зоната. Част от тях предлагат оптимални условия за вида. </w:t>
      </w:r>
    </w:p>
    <w:p w:rsidR="00787DD4" w:rsidRPr="008001E1" w:rsidRDefault="00787DD4" w:rsidP="00787DD4">
      <w:pPr>
        <w:spacing w:after="0" w:line="240" w:lineRule="auto"/>
        <w:ind w:firstLine="709"/>
        <w:jc w:val="both"/>
        <w:rPr>
          <w:rFonts w:ascii="Times New Roman" w:eastAsia="Calibri" w:hAnsi="Times New Roman"/>
          <w:color w:val="0070C0"/>
          <w:sz w:val="24"/>
          <w:szCs w:val="24"/>
          <w:lang w:val="en-US"/>
        </w:rPr>
      </w:pPr>
      <w:r w:rsidRPr="008001E1">
        <w:rPr>
          <w:rFonts w:ascii="Times New Roman" w:eastAsia="Calibri" w:hAnsi="Times New Roman"/>
          <w:bCs/>
          <w:sz w:val="24"/>
          <w:szCs w:val="24"/>
          <w:lang w:val="en-US"/>
        </w:rPr>
        <w:t>С най-голямо значение за степния пор предвид високата пригодност и площта им (съгласно СФ)</w:t>
      </w:r>
      <w:r w:rsidRPr="008001E1">
        <w:rPr>
          <w:rFonts w:ascii="Times New Roman" w:eastAsia="Calibri" w:hAnsi="Times New Roman"/>
          <w:bCs/>
          <w:sz w:val="24"/>
          <w:szCs w:val="24"/>
          <w:lang w:val="en-GB"/>
        </w:rPr>
        <w:t xml:space="preserve"> </w:t>
      </w:r>
      <w:r w:rsidRPr="008001E1">
        <w:rPr>
          <w:rFonts w:ascii="Times New Roman" w:eastAsia="Calibri" w:hAnsi="Times New Roman"/>
          <w:bCs/>
          <w:sz w:val="24"/>
          <w:szCs w:val="24"/>
          <w:lang w:val="en-US"/>
        </w:rPr>
        <w:t>в зоната са следните местообитания:</w:t>
      </w:r>
      <w:r w:rsidRPr="008001E1">
        <w:rPr>
          <w:rFonts w:ascii="Times New Roman" w:eastAsia="Calibri" w:hAnsi="Times New Roman"/>
          <w:color w:val="0070C0"/>
          <w:sz w:val="24"/>
          <w:szCs w:val="24"/>
          <w:lang w:val="en-US"/>
        </w:rPr>
        <w:t xml:space="preserve"> </w:t>
      </w:r>
    </w:p>
    <w:p w:rsidR="00787DD4" w:rsidRPr="008001E1" w:rsidRDefault="00787DD4" w:rsidP="00787DD4">
      <w:pPr>
        <w:suppressAutoHyphens/>
        <w:autoSpaceDN w:val="0"/>
        <w:spacing w:after="0" w:line="240" w:lineRule="auto"/>
        <w:ind w:firstLine="709"/>
        <w:jc w:val="both"/>
        <w:textAlignment w:val="baseline"/>
        <w:rPr>
          <w:rFonts w:ascii="Times New Roman" w:eastAsia="Calibri" w:hAnsi="Times New Roman"/>
          <w:color w:val="0070C0"/>
          <w:sz w:val="24"/>
          <w:szCs w:val="24"/>
          <w:lang w:val="en-US"/>
        </w:rPr>
      </w:pPr>
      <w:r w:rsidRPr="008001E1">
        <w:rPr>
          <w:rFonts w:ascii="Times New Roman" w:eastAsia="Calibri" w:hAnsi="Times New Roman"/>
          <w:sz w:val="24"/>
          <w:szCs w:val="24"/>
          <w:lang w:val="en-US"/>
        </w:rPr>
        <w:t>Природно местообитание 6210 -</w:t>
      </w:r>
      <w:r w:rsidRPr="008001E1">
        <w:rPr>
          <w:rFonts w:ascii="Times New Roman" w:eastAsia="Calibri" w:hAnsi="Times New Roman"/>
          <w:lang w:val="en-US"/>
        </w:rPr>
        <w:t xml:space="preserve"> </w:t>
      </w:r>
      <w:r w:rsidRPr="008001E1">
        <w:rPr>
          <w:rFonts w:ascii="Times New Roman" w:eastAsia="Calibri" w:hAnsi="Times New Roman"/>
          <w:sz w:val="24"/>
          <w:szCs w:val="24"/>
          <w:lang w:val="en-US"/>
        </w:rPr>
        <w:t>Полуестествени сухи тревни и храстови съобщества върху варовик (</w:t>
      </w:r>
      <w:r w:rsidRPr="008001E1">
        <w:rPr>
          <w:rFonts w:ascii="Times New Roman" w:eastAsia="Calibri" w:hAnsi="Times New Roman"/>
          <w:i/>
          <w:iCs/>
          <w:sz w:val="24"/>
          <w:szCs w:val="24"/>
          <w:lang w:val="en-US"/>
        </w:rPr>
        <w:t>Festuco Brometalia</w:t>
      </w:r>
      <w:r w:rsidRPr="008001E1">
        <w:rPr>
          <w:rFonts w:ascii="Times New Roman" w:eastAsia="Calibri" w:hAnsi="Times New Roman"/>
          <w:sz w:val="24"/>
          <w:szCs w:val="24"/>
          <w:lang w:val="en-US"/>
        </w:rPr>
        <w:t>): 112.6 ha</w:t>
      </w:r>
    </w:p>
    <w:p w:rsidR="00787DD4" w:rsidRPr="008001E1" w:rsidRDefault="00787DD4" w:rsidP="00787DD4">
      <w:pPr>
        <w:tabs>
          <w:tab w:val="left" w:pos="3926"/>
        </w:tabs>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Природно местообитание 6240 - Субпанонски степни тревни съобщества: 77.4 ha</w:t>
      </w:r>
    </w:p>
    <w:p w:rsidR="00787DD4" w:rsidRPr="008001E1" w:rsidRDefault="00787DD4" w:rsidP="00787DD4">
      <w:pPr>
        <w:tabs>
          <w:tab w:val="left" w:pos="3926"/>
        </w:tabs>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Природно местообитание 6250 - Панонски льосови степни тревни съобщества: 520.54 ha</w:t>
      </w:r>
    </w:p>
    <w:p w:rsidR="00787DD4" w:rsidRPr="008001E1" w:rsidRDefault="00787DD4" w:rsidP="00787DD4">
      <w:pPr>
        <w:suppressAutoHyphens/>
        <w:autoSpaceDN w:val="0"/>
        <w:spacing w:after="0" w:line="240" w:lineRule="auto"/>
        <w:ind w:firstLine="709"/>
        <w:jc w:val="both"/>
        <w:textAlignment w:val="baseline"/>
        <w:rPr>
          <w:rFonts w:ascii="Times New Roman" w:eastAsia="Calibri" w:hAnsi="Times New Roman"/>
          <w:sz w:val="24"/>
          <w:szCs w:val="24"/>
          <w:lang w:val="en-US"/>
        </w:rPr>
      </w:pPr>
      <w:r w:rsidRPr="008001E1">
        <w:rPr>
          <w:rFonts w:ascii="Times New Roman" w:eastAsia="Calibri" w:hAnsi="Times New Roman"/>
          <w:sz w:val="24"/>
          <w:szCs w:val="24"/>
          <w:lang w:val="en-US"/>
        </w:rPr>
        <w:t>С по-малко значение за степния пор поради малката си площ в зоната и/или не толкова типичните за вида условия са следните местообитания:</w:t>
      </w:r>
    </w:p>
    <w:p w:rsidR="00787DD4" w:rsidRPr="00787DD4" w:rsidRDefault="00787DD4" w:rsidP="00787DD4">
      <w:pPr>
        <w:pStyle w:val="ListParagraph"/>
        <w:numPr>
          <w:ilvl w:val="0"/>
          <w:numId w:val="4"/>
        </w:numPr>
        <w:tabs>
          <w:tab w:val="left" w:pos="3926"/>
        </w:tabs>
        <w:spacing w:after="0" w:line="240" w:lineRule="auto"/>
        <w:jc w:val="both"/>
        <w:rPr>
          <w:rFonts w:ascii="Times New Roman" w:eastAsia="Calibri" w:hAnsi="Times New Roman"/>
          <w:sz w:val="24"/>
          <w:szCs w:val="24"/>
          <w:lang w:val="en-US"/>
        </w:rPr>
      </w:pPr>
      <w:r w:rsidRPr="00787DD4">
        <w:rPr>
          <w:rFonts w:ascii="Times New Roman" w:eastAsia="Calibri" w:hAnsi="Times New Roman"/>
          <w:sz w:val="24"/>
          <w:szCs w:val="24"/>
          <w:lang w:val="en-US"/>
        </w:rPr>
        <w:t>Природно местообитание 6430 - Хидрофилни съобщества от високи треви в равнините и в планинския до алпийския пояс (Еутрофни високи треви): 181.2 ha</w:t>
      </w:r>
    </w:p>
    <w:p w:rsidR="00787DD4" w:rsidRPr="00787DD4" w:rsidRDefault="00787DD4" w:rsidP="00787DD4">
      <w:pPr>
        <w:pStyle w:val="ListParagraph"/>
        <w:numPr>
          <w:ilvl w:val="0"/>
          <w:numId w:val="4"/>
        </w:numPr>
        <w:suppressAutoHyphens/>
        <w:autoSpaceDN w:val="0"/>
        <w:spacing w:after="0" w:line="240" w:lineRule="auto"/>
        <w:jc w:val="both"/>
        <w:textAlignment w:val="baseline"/>
        <w:rPr>
          <w:rFonts w:ascii="Times New Roman" w:eastAsia="Calibri" w:hAnsi="Times New Roman"/>
          <w:sz w:val="24"/>
          <w:szCs w:val="24"/>
          <w:lang w:val="en-US"/>
        </w:rPr>
      </w:pPr>
      <w:r w:rsidRPr="00787DD4">
        <w:rPr>
          <w:rFonts w:ascii="Times New Roman" w:eastAsia="Calibri" w:hAnsi="Times New Roman"/>
          <w:sz w:val="24"/>
          <w:szCs w:val="24"/>
          <w:lang w:val="en-US"/>
        </w:rPr>
        <w:t xml:space="preserve">Природно местообитание 6110 - Отворени калцифилни или базифилни - тревни съобщества от </w:t>
      </w:r>
      <w:r w:rsidRPr="00787DD4">
        <w:rPr>
          <w:rFonts w:ascii="Times New Roman" w:eastAsia="Calibri" w:hAnsi="Times New Roman"/>
          <w:i/>
          <w:iCs/>
          <w:sz w:val="24"/>
          <w:szCs w:val="24"/>
          <w:lang w:val="en-US"/>
        </w:rPr>
        <w:t>Alysso-Sedion albi</w:t>
      </w:r>
      <w:r w:rsidRPr="00787DD4">
        <w:rPr>
          <w:rFonts w:ascii="Times New Roman" w:eastAsia="Calibri" w:hAnsi="Times New Roman"/>
          <w:sz w:val="24"/>
          <w:szCs w:val="24"/>
          <w:lang w:val="en-US"/>
        </w:rPr>
        <w:t>: 3.60181 ha</w:t>
      </w:r>
    </w:p>
    <w:p w:rsidR="00787DD4" w:rsidRPr="00787DD4" w:rsidRDefault="00787DD4" w:rsidP="00787DD4">
      <w:pPr>
        <w:pStyle w:val="ListParagraph"/>
        <w:numPr>
          <w:ilvl w:val="0"/>
          <w:numId w:val="4"/>
        </w:numPr>
        <w:suppressAutoHyphens/>
        <w:autoSpaceDN w:val="0"/>
        <w:spacing w:after="0" w:line="240" w:lineRule="auto"/>
        <w:jc w:val="both"/>
        <w:textAlignment w:val="baseline"/>
        <w:rPr>
          <w:rFonts w:ascii="Times New Roman" w:eastAsia="Calibri" w:hAnsi="Times New Roman"/>
          <w:sz w:val="24"/>
          <w:szCs w:val="24"/>
          <w:lang w:val="en-US"/>
        </w:rPr>
      </w:pPr>
      <w:r w:rsidRPr="00787DD4">
        <w:rPr>
          <w:rFonts w:ascii="Times New Roman" w:eastAsia="Calibri" w:hAnsi="Times New Roman"/>
          <w:sz w:val="24"/>
          <w:szCs w:val="24"/>
          <w:lang w:val="en-US"/>
        </w:rPr>
        <w:t>Природно местообитание 8210 - Хазмофитна растителност върху варовикови скални склонове: 0.04 ha</w:t>
      </w:r>
    </w:p>
    <w:p w:rsidR="00787DD4" w:rsidRDefault="00787DD4" w:rsidP="00787DD4">
      <w:pPr>
        <w:spacing w:after="0" w:line="240" w:lineRule="auto"/>
        <w:ind w:firstLine="709"/>
        <w:jc w:val="both"/>
        <w:rPr>
          <w:rFonts w:ascii="Times New Roman" w:eastAsia="Calibri" w:hAnsi="Times New Roman"/>
          <w:bCs/>
          <w:sz w:val="24"/>
          <w:szCs w:val="24"/>
        </w:rPr>
      </w:pPr>
      <w:r w:rsidRPr="008001E1">
        <w:rPr>
          <w:rFonts w:ascii="Times New Roman" w:eastAsia="Calibri" w:hAnsi="Times New Roman"/>
          <w:sz w:val="24"/>
          <w:szCs w:val="24"/>
          <w:lang w:val="en-US"/>
        </w:rPr>
        <w:t>Според доклада хранителният потенциал на зоната по отношение на степния пор е</w:t>
      </w:r>
      <w:r w:rsidRPr="008001E1">
        <w:rPr>
          <w:rFonts w:ascii="Times New Roman" w:eastAsia="Calibri" w:hAnsi="Times New Roman"/>
          <w:bCs/>
          <w:sz w:val="24"/>
          <w:szCs w:val="24"/>
          <w:lang w:val="en-US"/>
        </w:rPr>
        <w:t xml:space="preserve"> добър – регистрирани са находища на оптимална плячка (лалугер), но с ниска плътност и на места с влошени условия в местообитанието. Добруджанският хомяк присъства в СФ на зоната, но не е регистриран при проучванията през 2011 – 2012 г., което вероятно свидетелства за ниска плътност. По литературни данни и двата вида хомяци (</w:t>
      </w:r>
      <w:r w:rsidRPr="008001E1">
        <w:rPr>
          <w:rFonts w:ascii="Times New Roman" w:eastAsia="Calibri" w:hAnsi="Times New Roman"/>
          <w:bCs/>
          <w:i/>
          <w:iCs/>
          <w:sz w:val="24"/>
          <w:szCs w:val="24"/>
          <w:lang w:val="en-US"/>
        </w:rPr>
        <w:t>M. newtoni</w:t>
      </w:r>
      <w:r w:rsidRPr="008001E1">
        <w:rPr>
          <w:rFonts w:ascii="Times New Roman" w:eastAsia="Calibri" w:hAnsi="Times New Roman"/>
          <w:bCs/>
          <w:sz w:val="24"/>
          <w:szCs w:val="24"/>
          <w:lang w:val="en-US"/>
        </w:rPr>
        <w:t xml:space="preserve"> и </w:t>
      </w:r>
      <w:r w:rsidRPr="008001E1">
        <w:rPr>
          <w:rFonts w:ascii="Times New Roman" w:eastAsia="Calibri" w:hAnsi="Times New Roman"/>
          <w:bCs/>
          <w:i/>
          <w:iCs/>
          <w:sz w:val="24"/>
          <w:szCs w:val="24"/>
          <w:lang w:val="en-US"/>
        </w:rPr>
        <w:t>C. cricetus</w:t>
      </w:r>
      <w:r w:rsidRPr="008001E1">
        <w:rPr>
          <w:rFonts w:ascii="Times New Roman" w:eastAsia="Calibri" w:hAnsi="Times New Roman"/>
          <w:bCs/>
          <w:sz w:val="24"/>
          <w:szCs w:val="24"/>
          <w:lang w:val="en-US"/>
        </w:rPr>
        <w:t>) се срещат в района на зоната (Nedyalkov et al., 2015). Сигурно съвременно находище има на 60-70 км от зоната (Лангуров, устно съобщ.). Хранителната база в тревните местообитания в зоната включва също така сляпо куче и обикновена полевка (Зидарова, 2013). Недостатъчната проученост на степния пор в зоната и установените заплахи са причина ПС на вида да е оценено като неблагоприятно – незадоволително. В немалка част от находищата на оптималната плячка е установено влошаване качеството на местообитанието – обрастване в резултат на недостатъчна паша/косене. Като заплахи за степния пор се посочват също така наличието на обширни обработваеми площи, което предполага използване на родентициди, първокласни пътища с интензивен трафик (засягащи 46,03 хектара от потенциалните местообитания), силен антропогенен натиск (земеделско производство, лов, инфраструктурни обекти и др.)</w:t>
      </w:r>
    </w:p>
    <w:p w:rsidR="003271AF" w:rsidRPr="006D72C6" w:rsidRDefault="003271AF" w:rsidP="00182977">
      <w:pPr>
        <w:spacing w:after="0" w:line="240" w:lineRule="auto"/>
        <w:ind w:firstLine="709"/>
        <w:jc w:val="both"/>
        <w:rPr>
          <w:rFonts w:ascii="Times New Roman" w:hAnsi="Times New Roman"/>
          <w:sz w:val="24"/>
          <w:szCs w:val="24"/>
          <w:lang w:val="en-US"/>
        </w:rPr>
      </w:pPr>
      <w:r w:rsidRPr="006D72C6">
        <w:rPr>
          <w:rFonts w:ascii="Times New Roman" w:hAnsi="Times New Roman"/>
          <w:sz w:val="24"/>
          <w:szCs w:val="24"/>
        </w:rPr>
        <w:t xml:space="preserve">Като методическа основа на теренната работа за разработване на специфични цели за </w:t>
      </w:r>
      <w:r>
        <w:rPr>
          <w:rFonts w:ascii="Times New Roman" w:hAnsi="Times New Roman"/>
          <w:sz w:val="24"/>
          <w:szCs w:val="24"/>
        </w:rPr>
        <w:t>степен</w:t>
      </w:r>
      <w:r w:rsidRPr="006D72C6">
        <w:rPr>
          <w:rFonts w:ascii="Times New Roman" w:hAnsi="Times New Roman"/>
          <w:sz w:val="24"/>
          <w:szCs w:val="24"/>
        </w:rPr>
        <w:t xml:space="preserve"> пор през 2021 г. беше използвана методиката, разработена за целите на НСМСБР</w:t>
      </w:r>
      <w:r>
        <w:rPr>
          <w:rFonts w:ascii="Times New Roman" w:hAnsi="Times New Roman"/>
          <w:sz w:val="24"/>
          <w:szCs w:val="24"/>
        </w:rPr>
        <w:t xml:space="preserve"> </w:t>
      </w:r>
      <w:r>
        <w:rPr>
          <w:rFonts w:ascii="Times New Roman" w:hAnsi="Times New Roman"/>
          <w:sz w:val="24"/>
          <w:szCs w:val="24"/>
          <w:lang w:val="en-US"/>
        </w:rPr>
        <w:t>(</w:t>
      </w:r>
      <w:r w:rsidRPr="006D72C6">
        <w:rPr>
          <w:rFonts w:ascii="Times New Roman" w:hAnsi="Times New Roman"/>
          <w:sz w:val="24"/>
          <w:szCs w:val="24"/>
          <w:lang w:val="en-US"/>
        </w:rPr>
        <w:t>http://eea.government.bg/bg/bio/nsmbr</w:t>
      </w:r>
      <w:r>
        <w:rPr>
          <w:rFonts w:ascii="Times New Roman" w:hAnsi="Times New Roman"/>
          <w:sz w:val="24"/>
          <w:szCs w:val="24"/>
          <w:lang w:val="en-US"/>
        </w:rPr>
        <w:t>)</w:t>
      </w:r>
      <w:r w:rsidRPr="006D72C6">
        <w:rPr>
          <w:rFonts w:ascii="Times New Roman" w:hAnsi="Times New Roman"/>
          <w:sz w:val="24"/>
          <w:szCs w:val="24"/>
        </w:rPr>
        <w:t>. Тя беше модифицирана съобразно конкретните цели на проведеното проучване</w:t>
      </w:r>
      <w:r>
        <w:rPr>
          <w:rFonts w:ascii="Times New Roman" w:hAnsi="Times New Roman"/>
          <w:sz w:val="24"/>
          <w:szCs w:val="24"/>
        </w:rPr>
        <w:t xml:space="preserve">. </w:t>
      </w:r>
    </w:p>
    <w:p w:rsidR="00787DD4" w:rsidRPr="008001E1" w:rsidRDefault="00787DD4" w:rsidP="00787DD4">
      <w:pPr>
        <w:spacing w:after="0" w:line="240" w:lineRule="auto"/>
        <w:ind w:firstLine="709"/>
        <w:jc w:val="both"/>
        <w:rPr>
          <w:rFonts w:ascii="Times New Roman" w:eastAsia="Calibri" w:hAnsi="Times New Roman"/>
          <w:bCs/>
          <w:sz w:val="24"/>
          <w:szCs w:val="24"/>
          <w:lang w:val="en-US"/>
        </w:rPr>
      </w:pPr>
      <w:r w:rsidRPr="008001E1">
        <w:rPr>
          <w:rFonts w:ascii="Times New Roman" w:eastAsia="Calibri" w:hAnsi="Times New Roman"/>
          <w:bCs/>
          <w:sz w:val="24"/>
          <w:szCs w:val="24"/>
          <w:lang w:val="en-US"/>
        </w:rPr>
        <w:t xml:space="preserve">Разпространението, успешното размножаване и числеността на хищниците са в пряка зависимост от разпространението и обилието на тяхната плячка. В този смисъл популационните тенденции на степния пор се определят до голяма степен от </w:t>
      </w:r>
      <w:r w:rsidRPr="008001E1">
        <w:rPr>
          <w:rFonts w:ascii="Times New Roman" w:eastAsia="Calibri" w:hAnsi="Times New Roman"/>
          <w:bCs/>
          <w:sz w:val="24"/>
          <w:szCs w:val="24"/>
          <w:lang w:val="en-US"/>
        </w:rPr>
        <w:lastRenderedPageBreak/>
        <w:t xml:space="preserve">състоянието на популациите на видовете гризачи, които представляват оптимална плячка: лалугер, хомяк и сляпо куче. Това обуславя същественото значение на хранителната база при оценяване на ПС на степния пор в ЗЗ „Река Вит“ и набелязване на природозащитните цели за вида в зоната. </w:t>
      </w:r>
    </w:p>
    <w:p w:rsidR="00787DD4" w:rsidRPr="008001E1" w:rsidRDefault="00787DD4" w:rsidP="00787DD4">
      <w:pPr>
        <w:spacing w:after="0" w:line="240" w:lineRule="auto"/>
        <w:ind w:firstLine="709"/>
        <w:jc w:val="both"/>
        <w:rPr>
          <w:rFonts w:ascii="Times New Roman" w:eastAsia="Calibri" w:hAnsi="Times New Roman"/>
          <w:bCs/>
          <w:sz w:val="24"/>
          <w:szCs w:val="24"/>
          <w:lang w:val="en-US"/>
        </w:rPr>
      </w:pPr>
      <w:r w:rsidRPr="008001E1">
        <w:rPr>
          <w:rFonts w:ascii="Times New Roman" w:eastAsia="Calibri" w:hAnsi="Times New Roman"/>
          <w:sz w:val="24"/>
          <w:szCs w:val="24"/>
          <w:lang w:val="en-US"/>
        </w:rPr>
        <w:t xml:space="preserve">При актуалните теренни проучвания през 2021 г. в ЗЗ „Река Вит“ бяха регистрирани силно негативни тенденции по отношение на оптималната плячка на степния пор на територията на зоната. </w:t>
      </w:r>
      <w:r w:rsidRPr="008001E1">
        <w:rPr>
          <w:rFonts w:ascii="Times New Roman" w:eastAsia="Calibri" w:hAnsi="Times New Roman"/>
          <w:bCs/>
          <w:sz w:val="24"/>
          <w:szCs w:val="24"/>
          <w:lang w:val="en-US"/>
        </w:rPr>
        <w:t xml:space="preserve">От шестте находища на Европейски лалугер, картирани през 2011-2012 г. при теренната работа по проект „Картиране и определяне на природозащитното състояние на природни местообитания и видове – фаза І”, само в едно присъствието на вида беше категорично потвърдено. В резултат на извършена наскоро коситба височината на тревната растителност там беше оптимална за вида (приблизително 15 см). В останалите находища не бяха намерени следи от жизнената дейност на този гризач, което може да се обясни с изключително ниската му плътност (в съчетание с височина на тревата до 60-100 см, което силно затруднява регистрирането на дупките) или пълното му изчезване. Навсякъде паша липсва или е с твърде слаба интензивност. В резултат се наблюдава силно влошаване качеството на местообитанията за оптималната плячка на степния пор, а на места – дори сукцесионни процеси. Същевременно бяха установени 2 нови находища на лалугера, които не са били картирани през 2011-2012 г., но отново с ниско обилие: 1.33 и 1.64 дупки/100 м трансект. Сляпото куче е с относително висока плътност и широко разпространение в зоната. Видът беше регистриран в приблизително ¹/₃ от направените 100-метрови трансекти (N=62) като обилието му беше високо в 5 от общо 9 проучени местообитания. Обикновената полевка беше регистрирана едва в 2 находища и беше с ниско обилие. </w:t>
      </w:r>
    </w:p>
    <w:p w:rsidR="00787DD4" w:rsidRPr="008001E1" w:rsidRDefault="00787DD4" w:rsidP="00787DD4">
      <w:pPr>
        <w:spacing w:after="0" w:line="240" w:lineRule="auto"/>
        <w:ind w:firstLine="709"/>
        <w:jc w:val="both"/>
        <w:rPr>
          <w:rFonts w:ascii="Times New Roman" w:eastAsia="Calibri" w:hAnsi="Times New Roman"/>
          <w:bCs/>
          <w:sz w:val="24"/>
          <w:szCs w:val="24"/>
          <w:lang w:val="en-US"/>
        </w:rPr>
      </w:pPr>
      <w:r w:rsidRPr="008001E1">
        <w:rPr>
          <w:rFonts w:ascii="Times New Roman" w:eastAsia="Calibri" w:hAnsi="Times New Roman"/>
          <w:bCs/>
          <w:sz w:val="24"/>
          <w:szCs w:val="24"/>
          <w:lang w:val="en-US"/>
        </w:rPr>
        <w:t xml:space="preserve">Събраните през 2021 г. полеви данни показват, че най-голямо значение като хранителна база на степния пор в ЗЗ „Река Вит“ имат лалугерът и сляпото куче, като при лалугера се наблюдава трайна негативна тенденция по отношение на разпространението и обилието му в зоната, а сляпото куче понастоящем има широко разпространение и висока плътност. </w:t>
      </w:r>
    </w:p>
    <w:p w:rsidR="00787DD4" w:rsidRPr="008001E1" w:rsidRDefault="00787DD4" w:rsidP="00787DD4">
      <w:pPr>
        <w:spacing w:after="0" w:line="240" w:lineRule="auto"/>
        <w:ind w:firstLine="709"/>
        <w:jc w:val="both"/>
        <w:rPr>
          <w:rFonts w:ascii="Times New Roman" w:eastAsia="Calibri" w:hAnsi="Times New Roman"/>
          <w:bCs/>
          <w:sz w:val="24"/>
          <w:szCs w:val="24"/>
          <w:lang w:val="en-US"/>
        </w:rPr>
      </w:pPr>
      <w:r w:rsidRPr="008001E1">
        <w:rPr>
          <w:rFonts w:ascii="Times New Roman" w:eastAsia="Calibri" w:hAnsi="Times New Roman"/>
          <w:bCs/>
          <w:sz w:val="24"/>
          <w:szCs w:val="24"/>
          <w:lang w:val="en-US"/>
        </w:rPr>
        <w:t xml:space="preserve">В зоната бяха проведени 10 анкети с местни жители (основно пастири), резултатите от които свидетелстват за намаляване и изчезване на лалугера от землищата на редица села и западане на животновъдството в района, както и за повсеместно използване на агресивни препарати за растителна защита. </w:t>
      </w:r>
      <w:r w:rsidRPr="008001E1">
        <w:rPr>
          <w:rFonts w:ascii="Times New Roman" w:eastAsia="Calibri" w:hAnsi="Times New Roman"/>
          <w:sz w:val="24"/>
          <w:szCs w:val="24"/>
          <w:lang w:val="en-US"/>
        </w:rPr>
        <w:t>Последното може да има негативно влияние върху обилието на плячката на степния пор и да го застрашава пряко посредством натравяне при поглъщане на такава.</w:t>
      </w:r>
    </w:p>
    <w:p w:rsidR="00787DD4" w:rsidRPr="008001E1" w:rsidRDefault="00787DD4" w:rsidP="00787DD4">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bCs/>
          <w:sz w:val="24"/>
          <w:szCs w:val="24"/>
          <w:lang w:val="en-US"/>
        </w:rPr>
        <w:t>На базата на проведените през 2021 г. теренни проучвания може да се обобщи, че за периода между двете докладвания по чл. 17 на Директива за местообитанията условията за степния пор в ЗЗ „</w:t>
      </w:r>
      <w:r w:rsidRPr="008001E1">
        <w:rPr>
          <w:rFonts w:ascii="Times New Roman" w:eastAsia="Calibri" w:hAnsi="Times New Roman"/>
          <w:sz w:val="24"/>
          <w:szCs w:val="24"/>
          <w:lang w:val="en-US"/>
        </w:rPr>
        <w:t>Река Вит</w:t>
      </w:r>
      <w:r w:rsidRPr="008001E1">
        <w:rPr>
          <w:rFonts w:ascii="Times New Roman" w:eastAsia="Calibri" w:hAnsi="Times New Roman"/>
          <w:bCs/>
          <w:sz w:val="24"/>
          <w:szCs w:val="24"/>
          <w:lang w:val="en-US"/>
        </w:rPr>
        <w:t xml:space="preserve">“ са се влошили поради намаляване на хранителната база. Причина за това е силно намалялата паша на домашни животни, водеща до влошаване качеството на местообитанията на лалугера. Много от колониите на този гризач са с критично ниска плътност или изчезнали. </w:t>
      </w:r>
      <w:r w:rsidRPr="008001E1">
        <w:rPr>
          <w:rFonts w:ascii="Times New Roman" w:eastAsia="Calibri" w:hAnsi="Times New Roman"/>
          <w:sz w:val="24"/>
          <w:szCs w:val="24"/>
          <w:lang w:val="en-US"/>
        </w:rPr>
        <w:t xml:space="preserve">Интензивното използване на химически препарати за растителна защита в земеделието е друга съществена заплаха за степния пор в зоната. Повечето потенциални местообитания на вида в зоната граничат с обработваеми площи, разположени както на територията на зоната, така и в граничещите с нея райони. </w:t>
      </w:r>
    </w:p>
    <w:p w:rsidR="00787DD4" w:rsidRPr="008001E1" w:rsidRDefault="00787DD4" w:rsidP="00787DD4">
      <w:pPr>
        <w:spacing w:after="0" w:line="240" w:lineRule="auto"/>
        <w:jc w:val="both"/>
        <w:rPr>
          <w:rFonts w:ascii="Times New Roman" w:eastAsia="Calibri" w:hAnsi="Times New Roman"/>
          <w:color w:val="0070C0"/>
          <w:sz w:val="24"/>
          <w:szCs w:val="24"/>
          <w:lang w:val="en-US"/>
        </w:rPr>
      </w:pPr>
    </w:p>
    <w:p w:rsidR="00787DD4" w:rsidRPr="008001E1" w:rsidRDefault="00787DD4" w:rsidP="00787DD4">
      <w:pPr>
        <w:suppressAutoHyphens/>
        <w:autoSpaceDN w:val="0"/>
        <w:spacing w:before="120" w:after="0" w:line="240" w:lineRule="auto"/>
        <w:jc w:val="both"/>
        <w:textAlignment w:val="baseline"/>
        <w:rPr>
          <w:rFonts w:ascii="Times New Roman" w:eastAsia="Calibri" w:hAnsi="Times New Roman"/>
          <w:color w:val="00B050"/>
          <w:sz w:val="24"/>
          <w:szCs w:val="24"/>
          <w:lang w:val="en-US"/>
        </w:rPr>
      </w:pPr>
      <w:r w:rsidRPr="008001E1">
        <w:rPr>
          <w:rFonts w:ascii="Times New Roman" w:eastAsia="Calibri" w:hAnsi="Times New Roman"/>
          <w:b/>
          <w:bCs/>
          <w:sz w:val="24"/>
          <w:szCs w:val="24"/>
          <w:lang w:val="en-US"/>
        </w:rPr>
        <w:t>6. Цели за подобряване/поддържане на природозащитното състояние на вида в зоната</w:t>
      </w:r>
      <w:r w:rsidRPr="008001E1">
        <w:rPr>
          <w:rFonts w:ascii="Times New Roman" w:eastAsia="Calibri" w:hAnsi="Times New Roman"/>
          <w:sz w:val="24"/>
          <w:szCs w:val="24"/>
          <w:lang w:val="en-US"/>
        </w:rPr>
        <w:t xml:space="preserve"> </w:t>
      </w:r>
    </w:p>
    <w:p w:rsidR="00787DD4" w:rsidRPr="008001E1" w:rsidRDefault="00787DD4" w:rsidP="00787DD4">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bCs/>
          <w:sz w:val="24"/>
          <w:szCs w:val="24"/>
          <w:lang w:val="en-US"/>
        </w:rPr>
        <w:t xml:space="preserve">Значението на ЗЗ „Река Вит“ </w:t>
      </w:r>
      <w:r w:rsidRPr="008001E1">
        <w:rPr>
          <w:rFonts w:ascii="Times New Roman" w:eastAsia="Calibri" w:hAnsi="Times New Roman"/>
          <w:sz w:val="24"/>
          <w:szCs w:val="24"/>
          <w:lang w:val="en-US"/>
        </w:rPr>
        <w:t xml:space="preserve">за поддържане на благоприятно природозащитно състояние на степния пор в Континенталния биогеографски район е безспорно. То се </w:t>
      </w:r>
      <w:r w:rsidRPr="008001E1">
        <w:rPr>
          <w:rFonts w:ascii="Times New Roman" w:eastAsia="Calibri" w:hAnsi="Times New Roman"/>
          <w:sz w:val="24"/>
          <w:szCs w:val="24"/>
          <w:lang w:val="en-US"/>
        </w:rPr>
        <w:lastRenderedPageBreak/>
        <w:t xml:space="preserve">обуславя от наличието на потенциални местообитания (включително оптимални), както и от потенциално добрата обезпеченост по отношение на хранителната база, </w:t>
      </w:r>
      <w:r w:rsidRPr="008001E1">
        <w:rPr>
          <w:rFonts w:ascii="Times New Roman" w:eastAsia="Calibri" w:hAnsi="Times New Roman"/>
          <w:bCs/>
          <w:sz w:val="24"/>
          <w:szCs w:val="24"/>
          <w:lang w:val="en-US"/>
        </w:rPr>
        <w:t>която има определяща роля за числеността и разпространението му</w:t>
      </w:r>
      <w:r w:rsidRPr="008001E1">
        <w:rPr>
          <w:rFonts w:ascii="Times New Roman" w:eastAsia="Calibri" w:hAnsi="Times New Roman"/>
          <w:sz w:val="24"/>
          <w:szCs w:val="24"/>
          <w:lang w:val="en-US"/>
        </w:rPr>
        <w:t>. Пригодните местообитания са равномерно разпределени в територията на зоната.</w:t>
      </w:r>
      <w:r w:rsidRPr="008001E1">
        <w:rPr>
          <w:rFonts w:ascii="Times New Roman" w:eastAsia="Calibri" w:hAnsi="Times New Roman"/>
          <w:color w:val="0070C0"/>
          <w:sz w:val="24"/>
          <w:szCs w:val="24"/>
          <w:lang w:val="en-US"/>
        </w:rPr>
        <w:t xml:space="preserve"> </w:t>
      </w:r>
      <w:r w:rsidRPr="008001E1">
        <w:rPr>
          <w:rFonts w:ascii="Times New Roman" w:eastAsia="Calibri" w:hAnsi="Times New Roman"/>
          <w:sz w:val="24"/>
          <w:szCs w:val="24"/>
          <w:lang w:val="en-US"/>
        </w:rPr>
        <w:t xml:space="preserve">Те осигуряват свързаност на потенциалните местообитания на степния пор в рамките на мрежата Натура 2000, тъй като имат връзка с редица защитени зони по Натура 2000, в които видът е приоритетен за опазване: ЗЗ „Студенец“, ЗЗ „Река Искър“, ЗЗ „Никополско плато“, ЗЗ „Карабоаз“. Не на последно място трябва да се отбележи, че две от изключително малкото съвременни регистрации на вида в страната са в района на зоната, което свидетелства за значението й за поддържане на неговата популация в района. </w:t>
      </w:r>
    </w:p>
    <w:p w:rsidR="00787DD4" w:rsidRPr="008001E1" w:rsidRDefault="00787DD4" w:rsidP="00787DD4">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Целта на опазването на ниво обект за степния пор в ЗЗ „</w:t>
      </w:r>
      <w:r w:rsidRPr="008001E1">
        <w:rPr>
          <w:rFonts w:ascii="Times New Roman" w:eastAsia="Calibri" w:hAnsi="Times New Roman"/>
          <w:bCs/>
          <w:sz w:val="24"/>
          <w:szCs w:val="24"/>
          <w:lang w:val="en-US"/>
        </w:rPr>
        <w:t>Река Вит</w:t>
      </w:r>
      <w:r w:rsidRPr="008001E1">
        <w:rPr>
          <w:rFonts w:ascii="Times New Roman" w:eastAsia="Calibri" w:hAnsi="Times New Roman"/>
          <w:sz w:val="24"/>
          <w:szCs w:val="24"/>
          <w:lang w:val="en-US"/>
        </w:rPr>
        <w:t xml:space="preserve">“ се обуславя от недостатъчната информация за разпространението му в зоната и респективно необходимостта от допълнителни  данни за броя на находищата му, както и от установените заплахи, свидетелстващи за негативна тенденция по отношение на хранителната му база: спад в обилието и разпространението на лалугера като оптимална плячка, влошаване качеството на местообитанията на лалугера и интензивно използване на химични съединения за растителна защита, които водят до намаляване числеността на гризачите.  </w:t>
      </w:r>
    </w:p>
    <w:p w:rsidR="00787DD4" w:rsidRPr="008001E1" w:rsidRDefault="00787DD4" w:rsidP="00787DD4">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Целта на опазване на ниво обект е </w:t>
      </w:r>
      <w:r w:rsidRPr="008001E1">
        <w:rPr>
          <w:rFonts w:ascii="Times New Roman" w:eastAsia="Calibri" w:hAnsi="Times New Roman"/>
          <w:b/>
          <w:bCs/>
          <w:sz w:val="24"/>
          <w:szCs w:val="24"/>
          <w:lang w:val="en-US"/>
        </w:rPr>
        <w:t xml:space="preserve">да се подобрява природозащитния статус </w:t>
      </w:r>
      <w:r w:rsidRPr="008001E1">
        <w:rPr>
          <w:rFonts w:ascii="Times New Roman" w:eastAsia="Calibri" w:hAnsi="Times New Roman"/>
          <w:sz w:val="24"/>
          <w:szCs w:val="24"/>
          <w:lang w:val="en-US"/>
        </w:rPr>
        <w:t>на степния пор в</w:t>
      </w:r>
      <w:r w:rsidRPr="008001E1">
        <w:rPr>
          <w:rFonts w:ascii="Times New Roman" w:eastAsia="Calibri" w:hAnsi="Times New Roman"/>
          <w:b/>
          <w:bCs/>
          <w:sz w:val="24"/>
          <w:szCs w:val="24"/>
          <w:lang w:val="en-US"/>
        </w:rPr>
        <w:t xml:space="preserve"> </w:t>
      </w:r>
      <w:r w:rsidRPr="008001E1">
        <w:rPr>
          <w:rFonts w:ascii="Times New Roman" w:eastAsia="Calibri" w:hAnsi="Times New Roman"/>
          <w:sz w:val="24"/>
          <w:szCs w:val="24"/>
          <w:lang w:val="en-US"/>
        </w:rPr>
        <w:t>ЗЗ „</w:t>
      </w:r>
      <w:r w:rsidRPr="008001E1">
        <w:rPr>
          <w:rFonts w:ascii="Times New Roman" w:eastAsia="Calibri" w:hAnsi="Times New Roman"/>
          <w:bCs/>
          <w:sz w:val="24"/>
          <w:szCs w:val="24"/>
          <w:lang w:val="en-US"/>
        </w:rPr>
        <w:t>Река Вит</w:t>
      </w:r>
      <w:r w:rsidRPr="008001E1">
        <w:rPr>
          <w:rFonts w:ascii="Times New Roman" w:eastAsia="Calibri" w:hAnsi="Times New Roman"/>
          <w:sz w:val="24"/>
          <w:szCs w:val="24"/>
          <w:lang w:val="en-US"/>
        </w:rPr>
        <w:t>“.</w:t>
      </w:r>
    </w:p>
    <w:p w:rsidR="00787DD4" w:rsidRPr="008001E1" w:rsidRDefault="00787DD4" w:rsidP="00787DD4">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Специфичните природозащитни цели за степния пор (</w:t>
      </w:r>
      <w:r w:rsidRPr="008001E1">
        <w:rPr>
          <w:rFonts w:ascii="Times New Roman" w:eastAsia="Calibri" w:hAnsi="Times New Roman"/>
          <w:i/>
          <w:iCs/>
          <w:sz w:val="24"/>
          <w:szCs w:val="24"/>
          <w:lang w:val="en-US"/>
        </w:rPr>
        <w:t>Mustela eversmanii</w:t>
      </w:r>
      <w:r w:rsidRPr="008001E1">
        <w:rPr>
          <w:rFonts w:ascii="Times New Roman" w:eastAsia="Calibri" w:hAnsi="Times New Roman"/>
          <w:sz w:val="24"/>
          <w:szCs w:val="24"/>
          <w:lang w:val="en-US"/>
        </w:rPr>
        <w:t>) в защитената зона BG0000181 са формулирани в таблицата по-долу:</w:t>
      </w:r>
    </w:p>
    <w:p w:rsidR="00787DD4" w:rsidRPr="008001E1" w:rsidRDefault="00787DD4" w:rsidP="00787DD4">
      <w:pPr>
        <w:spacing w:after="0" w:line="240" w:lineRule="auto"/>
        <w:ind w:firstLine="709"/>
        <w:jc w:val="both"/>
        <w:rPr>
          <w:rFonts w:ascii="Times New Roman" w:eastAsia="Calibri" w:hAnsi="Times New Roman"/>
          <w:sz w:val="24"/>
          <w:szCs w:val="24"/>
          <w:lang w:val="en-US"/>
        </w:rPr>
      </w:pPr>
    </w:p>
    <w:bookmarkEnd w:id="80"/>
    <w:p w:rsidR="00787DD4" w:rsidRPr="008001E1" w:rsidRDefault="00787DD4" w:rsidP="00787DD4">
      <w:pPr>
        <w:spacing w:after="0" w:line="240" w:lineRule="auto"/>
        <w:jc w:val="both"/>
        <w:rPr>
          <w:rFonts w:ascii="Times New Roman" w:eastAsia="Calibri" w:hAnsi="Times New Roman"/>
          <w:color w:val="0070C0"/>
          <w:sz w:val="24"/>
          <w:szCs w:val="24"/>
          <w:lang w:val="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417"/>
        <w:gridCol w:w="3260"/>
        <w:gridCol w:w="2835"/>
      </w:tblGrid>
      <w:tr w:rsidR="00787DD4" w:rsidRPr="008001E1" w:rsidTr="00C10D9D">
        <w:trPr>
          <w:tblHeader/>
        </w:trPr>
        <w:tc>
          <w:tcPr>
            <w:tcW w:w="1418" w:type="dxa"/>
            <w:shd w:val="clear" w:color="auto" w:fill="DBE5F1" w:themeFill="accent1" w:themeFillTint="33"/>
            <w:vAlign w:val="center"/>
          </w:tcPr>
          <w:p w:rsidR="00787DD4" w:rsidRPr="008001E1" w:rsidRDefault="00787DD4" w:rsidP="00C10D9D">
            <w:pPr>
              <w:widowControl w:val="0"/>
              <w:spacing w:after="0" w:line="240" w:lineRule="auto"/>
              <w:jc w:val="center"/>
              <w:rPr>
                <w:rFonts w:ascii="Times New Roman" w:hAnsi="Times New Roman"/>
                <w:b/>
                <w:bCs/>
                <w:lang w:val="en-US"/>
              </w:rPr>
            </w:pPr>
            <w:r w:rsidRPr="008001E1">
              <w:rPr>
                <w:rFonts w:ascii="Times New Roman" w:hAnsi="Times New Roman"/>
                <w:b/>
                <w:bCs/>
                <w:lang w:val="en-US"/>
              </w:rPr>
              <w:t>Параметър</w:t>
            </w:r>
          </w:p>
        </w:tc>
        <w:tc>
          <w:tcPr>
            <w:tcW w:w="1276" w:type="dxa"/>
            <w:shd w:val="clear" w:color="auto" w:fill="DBE5F1" w:themeFill="accent1" w:themeFillTint="33"/>
            <w:vAlign w:val="center"/>
          </w:tcPr>
          <w:p w:rsidR="00787DD4" w:rsidRPr="008001E1" w:rsidRDefault="00787DD4" w:rsidP="00C10D9D">
            <w:pPr>
              <w:widowControl w:val="0"/>
              <w:spacing w:after="0" w:line="240" w:lineRule="auto"/>
              <w:jc w:val="center"/>
              <w:rPr>
                <w:rFonts w:ascii="Times New Roman" w:hAnsi="Times New Roman"/>
                <w:b/>
                <w:bCs/>
                <w:lang w:val="en-US"/>
              </w:rPr>
            </w:pPr>
            <w:r w:rsidRPr="008001E1">
              <w:rPr>
                <w:rFonts w:ascii="Times New Roman" w:hAnsi="Times New Roman"/>
                <w:b/>
                <w:bCs/>
                <w:lang w:val="en-US"/>
              </w:rPr>
              <w:t>Мерна единица</w:t>
            </w:r>
          </w:p>
        </w:tc>
        <w:tc>
          <w:tcPr>
            <w:tcW w:w="1417" w:type="dxa"/>
            <w:shd w:val="clear" w:color="auto" w:fill="DBE5F1" w:themeFill="accent1" w:themeFillTint="33"/>
            <w:vAlign w:val="center"/>
          </w:tcPr>
          <w:p w:rsidR="00787DD4" w:rsidRPr="008001E1" w:rsidRDefault="00787DD4" w:rsidP="00C10D9D">
            <w:pPr>
              <w:widowControl w:val="0"/>
              <w:spacing w:after="0" w:line="240" w:lineRule="auto"/>
              <w:jc w:val="center"/>
              <w:rPr>
                <w:rFonts w:ascii="Times New Roman" w:hAnsi="Times New Roman"/>
                <w:b/>
                <w:bCs/>
                <w:lang w:val="en-US"/>
              </w:rPr>
            </w:pPr>
            <w:r w:rsidRPr="008001E1">
              <w:rPr>
                <w:rFonts w:ascii="Times New Roman" w:hAnsi="Times New Roman"/>
                <w:b/>
                <w:bCs/>
                <w:lang w:val="en-US"/>
              </w:rPr>
              <w:t>Целева стойност</w:t>
            </w:r>
          </w:p>
        </w:tc>
        <w:tc>
          <w:tcPr>
            <w:tcW w:w="3260" w:type="dxa"/>
            <w:shd w:val="clear" w:color="auto" w:fill="DBE5F1" w:themeFill="accent1" w:themeFillTint="33"/>
            <w:vAlign w:val="center"/>
          </w:tcPr>
          <w:p w:rsidR="00787DD4" w:rsidRPr="008001E1" w:rsidRDefault="00787DD4" w:rsidP="00C10D9D">
            <w:pPr>
              <w:widowControl w:val="0"/>
              <w:spacing w:after="0" w:line="240" w:lineRule="auto"/>
              <w:jc w:val="center"/>
              <w:rPr>
                <w:rFonts w:ascii="Times New Roman" w:hAnsi="Times New Roman"/>
                <w:b/>
                <w:bCs/>
                <w:lang w:val="en-US"/>
              </w:rPr>
            </w:pPr>
            <w:r w:rsidRPr="008001E1">
              <w:rPr>
                <w:rFonts w:ascii="Times New Roman" w:hAnsi="Times New Roman"/>
                <w:b/>
                <w:bCs/>
                <w:lang w:val="en-US"/>
              </w:rPr>
              <w:t>Допълнителна информация</w:t>
            </w:r>
          </w:p>
        </w:tc>
        <w:tc>
          <w:tcPr>
            <w:tcW w:w="2835" w:type="dxa"/>
            <w:shd w:val="clear" w:color="auto" w:fill="DBE5F1" w:themeFill="accent1" w:themeFillTint="33"/>
          </w:tcPr>
          <w:p w:rsidR="00787DD4" w:rsidRPr="008001E1" w:rsidRDefault="00787DD4" w:rsidP="00C10D9D">
            <w:pPr>
              <w:widowControl w:val="0"/>
              <w:spacing w:after="0" w:line="240" w:lineRule="auto"/>
              <w:jc w:val="center"/>
              <w:rPr>
                <w:rFonts w:ascii="Times New Roman" w:hAnsi="Times New Roman"/>
                <w:b/>
                <w:bCs/>
                <w:lang w:val="en-US"/>
              </w:rPr>
            </w:pPr>
            <w:r w:rsidRPr="008001E1">
              <w:rPr>
                <w:rFonts w:ascii="Times New Roman" w:hAnsi="Times New Roman"/>
                <w:b/>
                <w:bCs/>
                <w:lang w:val="en-US"/>
              </w:rPr>
              <w:t xml:space="preserve">Специфични цели </w:t>
            </w:r>
          </w:p>
        </w:tc>
      </w:tr>
      <w:tr w:rsidR="00787DD4" w:rsidRPr="008001E1" w:rsidTr="00C10D9D">
        <w:tc>
          <w:tcPr>
            <w:tcW w:w="1418" w:type="dxa"/>
          </w:tcPr>
          <w:p w:rsidR="00787DD4" w:rsidRPr="008001E1" w:rsidRDefault="00787DD4" w:rsidP="00C10D9D">
            <w:pPr>
              <w:spacing w:after="0" w:line="240" w:lineRule="auto"/>
              <w:rPr>
                <w:rFonts w:ascii="Times New Roman" w:eastAsia="Calibri" w:hAnsi="Times New Roman"/>
                <w:b/>
                <w:bCs/>
                <w:lang w:val="en-US"/>
              </w:rPr>
            </w:pPr>
            <w:r w:rsidRPr="008001E1">
              <w:rPr>
                <w:rFonts w:ascii="Times New Roman" w:eastAsia="Calibri" w:hAnsi="Times New Roman"/>
                <w:b/>
                <w:bCs/>
                <w:lang w:val="en-US"/>
              </w:rPr>
              <w:t>Размер на популацията</w:t>
            </w:r>
          </w:p>
        </w:tc>
        <w:tc>
          <w:tcPr>
            <w:tcW w:w="1276" w:type="dxa"/>
          </w:tcPr>
          <w:p w:rsidR="00787DD4" w:rsidRPr="008001E1" w:rsidRDefault="00787DD4" w:rsidP="00C10D9D">
            <w:pPr>
              <w:spacing w:after="0" w:line="240" w:lineRule="auto"/>
              <w:jc w:val="center"/>
              <w:rPr>
                <w:rFonts w:ascii="Times New Roman" w:eastAsia="Calibri" w:hAnsi="Times New Roman"/>
                <w:lang w:val="en-US"/>
              </w:rPr>
            </w:pPr>
            <w:r w:rsidRPr="008001E1">
              <w:rPr>
                <w:rFonts w:ascii="Times New Roman" w:eastAsia="Calibri" w:hAnsi="Times New Roman"/>
                <w:lang w:val="en-US"/>
              </w:rPr>
              <w:t>Брой находища</w:t>
            </w:r>
          </w:p>
        </w:tc>
        <w:tc>
          <w:tcPr>
            <w:tcW w:w="1417" w:type="dxa"/>
          </w:tcPr>
          <w:p w:rsidR="00787DD4" w:rsidRPr="008001E1" w:rsidRDefault="00787DD4" w:rsidP="00C10D9D">
            <w:pPr>
              <w:spacing w:after="0" w:line="240" w:lineRule="auto"/>
              <w:rPr>
                <w:rFonts w:ascii="Times New Roman" w:eastAsia="Calibri" w:hAnsi="Times New Roman"/>
                <w:lang w:val="en-US"/>
              </w:rPr>
            </w:pPr>
            <w:r w:rsidRPr="008001E1">
              <w:rPr>
                <w:rFonts w:ascii="Times New Roman" w:eastAsia="Calibri" w:hAnsi="Times New Roman"/>
                <w:lang w:val="en-US"/>
              </w:rPr>
              <w:t>Неизвестна</w:t>
            </w:r>
          </w:p>
          <w:p w:rsidR="00787DD4" w:rsidRPr="008001E1" w:rsidRDefault="00787DD4" w:rsidP="00C10D9D">
            <w:pPr>
              <w:spacing w:after="0" w:line="240" w:lineRule="auto"/>
              <w:rPr>
                <w:rFonts w:ascii="Times New Roman" w:eastAsia="Calibri" w:hAnsi="Times New Roman"/>
                <w:lang w:val="en-US"/>
              </w:rPr>
            </w:pPr>
          </w:p>
        </w:tc>
        <w:tc>
          <w:tcPr>
            <w:tcW w:w="3260" w:type="dxa"/>
          </w:tcPr>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Необходими са допълнителни данни. Предполагаемата численост на популацията в зоната предвид площта на пригодните местообитания и наличните хранителни ресурси е 1-2 индивида (по експертна оценка).</w:t>
            </w:r>
          </w:p>
        </w:tc>
        <w:tc>
          <w:tcPr>
            <w:tcW w:w="2835" w:type="dxa"/>
          </w:tcPr>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Да се установи броят на находищата на вида в зоната с оглед уточняване на целевата стойност на параметъра до 2025 г.</w:t>
            </w:r>
          </w:p>
        </w:tc>
      </w:tr>
      <w:tr w:rsidR="00787DD4" w:rsidRPr="008001E1" w:rsidTr="00C10D9D">
        <w:tc>
          <w:tcPr>
            <w:tcW w:w="1418" w:type="dxa"/>
          </w:tcPr>
          <w:p w:rsidR="00787DD4" w:rsidRPr="008001E1" w:rsidRDefault="00787DD4" w:rsidP="00C10D9D">
            <w:pPr>
              <w:spacing w:after="0" w:line="240" w:lineRule="auto"/>
              <w:jc w:val="both"/>
              <w:rPr>
                <w:rFonts w:ascii="Times New Roman" w:eastAsia="Calibri" w:hAnsi="Times New Roman"/>
                <w:b/>
                <w:bCs/>
                <w:lang w:val="en-US"/>
              </w:rPr>
            </w:pPr>
            <w:r w:rsidRPr="008001E1">
              <w:rPr>
                <w:rFonts w:ascii="Times New Roman" w:eastAsia="Calibri" w:hAnsi="Times New Roman"/>
                <w:b/>
                <w:bCs/>
                <w:lang w:val="en-US"/>
              </w:rPr>
              <w:t xml:space="preserve">Обща площ на пригодните местообитания </w:t>
            </w:r>
          </w:p>
          <w:p w:rsidR="00787DD4" w:rsidRPr="008001E1" w:rsidRDefault="00787DD4" w:rsidP="00C10D9D">
            <w:pPr>
              <w:spacing w:after="0" w:line="240" w:lineRule="auto"/>
              <w:rPr>
                <w:rFonts w:ascii="Times New Roman" w:eastAsia="Calibri" w:hAnsi="Times New Roman"/>
                <w:b/>
                <w:bCs/>
                <w:lang w:val="en-US"/>
              </w:rPr>
            </w:pPr>
          </w:p>
        </w:tc>
        <w:tc>
          <w:tcPr>
            <w:tcW w:w="1276" w:type="dxa"/>
          </w:tcPr>
          <w:p w:rsidR="00787DD4" w:rsidRPr="008001E1" w:rsidRDefault="00787DD4" w:rsidP="00C10D9D">
            <w:pPr>
              <w:spacing w:after="0" w:line="240" w:lineRule="auto"/>
              <w:jc w:val="center"/>
              <w:rPr>
                <w:rFonts w:ascii="Times New Roman" w:eastAsia="Calibri" w:hAnsi="Times New Roman"/>
                <w:lang w:val="en-US"/>
              </w:rPr>
            </w:pPr>
            <w:r w:rsidRPr="008001E1">
              <w:rPr>
                <w:rFonts w:ascii="Times New Roman" w:eastAsia="Calibri" w:hAnsi="Times New Roman"/>
                <w:lang w:val="en-US"/>
              </w:rPr>
              <w:t>ha</w:t>
            </w:r>
          </w:p>
        </w:tc>
        <w:tc>
          <w:tcPr>
            <w:tcW w:w="1417" w:type="dxa"/>
          </w:tcPr>
          <w:p w:rsidR="00787DD4" w:rsidRPr="008001E1" w:rsidRDefault="00787DD4" w:rsidP="00C10D9D">
            <w:pPr>
              <w:spacing w:after="0" w:line="240" w:lineRule="auto"/>
              <w:jc w:val="center"/>
              <w:rPr>
                <w:rFonts w:ascii="Times New Roman" w:eastAsia="Calibri" w:hAnsi="Times New Roman"/>
                <w:lang w:val="en-US"/>
              </w:rPr>
            </w:pPr>
            <w:r w:rsidRPr="008001E1">
              <w:rPr>
                <w:rFonts w:ascii="Times New Roman" w:eastAsia="Calibri" w:hAnsi="Times New Roman"/>
                <w:lang w:val="en-US"/>
              </w:rPr>
              <w:t xml:space="preserve">Не по-малко от </w:t>
            </w:r>
          </w:p>
          <w:p w:rsidR="00787DD4" w:rsidRPr="008001E1" w:rsidRDefault="00787DD4" w:rsidP="00C10D9D">
            <w:pPr>
              <w:spacing w:after="0" w:line="240" w:lineRule="auto"/>
              <w:jc w:val="center"/>
              <w:rPr>
                <w:rFonts w:ascii="Times New Roman" w:eastAsia="Calibri" w:hAnsi="Times New Roman"/>
                <w:color w:val="0070C0"/>
                <w:lang w:val="en-US"/>
              </w:rPr>
            </w:pPr>
            <w:r w:rsidRPr="008001E1">
              <w:rPr>
                <w:rFonts w:ascii="Times New Roman" w:eastAsia="Calibri" w:hAnsi="Times New Roman"/>
                <w:bCs/>
                <w:lang w:val="en-US"/>
              </w:rPr>
              <w:t xml:space="preserve">1600,73 ha </w:t>
            </w:r>
          </w:p>
        </w:tc>
        <w:tc>
          <w:tcPr>
            <w:tcW w:w="3260" w:type="dxa"/>
          </w:tcPr>
          <w:p w:rsidR="00787DD4" w:rsidRPr="008001E1" w:rsidRDefault="00787DD4" w:rsidP="00C10D9D">
            <w:pPr>
              <w:spacing w:after="0" w:line="240" w:lineRule="auto"/>
              <w:jc w:val="both"/>
              <w:rPr>
                <w:rFonts w:ascii="Times New Roman" w:hAnsi="Times New Roman"/>
                <w:strike/>
                <w:color w:val="0070C0"/>
                <w:lang w:val="en-US"/>
              </w:rPr>
            </w:pPr>
            <w:r w:rsidRPr="008001E1">
              <w:rPr>
                <w:rFonts w:ascii="Times New Roman" w:hAnsi="Times New Roman"/>
                <w:lang w:val="en-US"/>
              </w:rPr>
              <w:t>Посочената целева стойност се определя от площта на подходящите за степния пор местообитания в зона BG0000181 според модела, разработен за целите на проект „Картиране и определяне на природозащитното състояние на природни местообитания и видове – фаза І”.</w:t>
            </w:r>
          </w:p>
        </w:tc>
        <w:tc>
          <w:tcPr>
            <w:tcW w:w="2835" w:type="dxa"/>
          </w:tcPr>
          <w:p w:rsidR="00787DD4" w:rsidRPr="008001E1" w:rsidRDefault="00787DD4" w:rsidP="00C10D9D">
            <w:pPr>
              <w:spacing w:after="0" w:line="240" w:lineRule="auto"/>
              <w:jc w:val="both"/>
              <w:rPr>
                <w:rFonts w:ascii="Times New Roman" w:eastAsia="Calibri" w:hAnsi="Times New Roman"/>
                <w:color w:val="0070C0"/>
                <w:lang w:val="en-US"/>
              </w:rPr>
            </w:pPr>
            <w:r w:rsidRPr="008001E1">
              <w:rPr>
                <w:rFonts w:ascii="Times New Roman" w:eastAsia="Calibri" w:hAnsi="Times New Roman"/>
                <w:lang w:val="en-US"/>
              </w:rPr>
              <w:t>Поддържане на площта на местообитания 6210, 6240, 6250, 6430, 6110, 8210, които са с висока пригодност за степния пор. Недопускане на унищожаване на местообитанията и загуба на площи. Недопускане на оран и промяна на земеползването на тревните местообитания.</w:t>
            </w:r>
          </w:p>
        </w:tc>
      </w:tr>
      <w:tr w:rsidR="00787DD4" w:rsidRPr="008001E1" w:rsidTr="00C10D9D">
        <w:tc>
          <w:tcPr>
            <w:tcW w:w="1418" w:type="dxa"/>
          </w:tcPr>
          <w:p w:rsidR="00787DD4" w:rsidRPr="008001E1" w:rsidRDefault="00787DD4" w:rsidP="00C10D9D">
            <w:pPr>
              <w:spacing w:after="0" w:line="240" w:lineRule="auto"/>
              <w:rPr>
                <w:rFonts w:ascii="Times New Roman" w:eastAsia="Calibri" w:hAnsi="Times New Roman"/>
                <w:b/>
                <w:bCs/>
                <w:lang w:val="en-US"/>
              </w:rPr>
            </w:pPr>
            <w:r w:rsidRPr="008001E1">
              <w:rPr>
                <w:rFonts w:ascii="Times New Roman" w:eastAsia="Calibri" w:hAnsi="Times New Roman"/>
                <w:b/>
                <w:bCs/>
                <w:lang w:val="en-US"/>
              </w:rPr>
              <w:t>Свързаност на местообитанията</w:t>
            </w:r>
            <w:r w:rsidRPr="008001E1">
              <w:rPr>
                <w:rFonts w:ascii="Times New Roman" w:eastAsia="Calibri" w:hAnsi="Times New Roman"/>
                <w:lang w:val="en-US"/>
              </w:rPr>
              <w:t xml:space="preserve"> </w:t>
            </w:r>
          </w:p>
        </w:tc>
        <w:tc>
          <w:tcPr>
            <w:tcW w:w="1276" w:type="dxa"/>
          </w:tcPr>
          <w:p w:rsidR="00787DD4" w:rsidRPr="008001E1" w:rsidRDefault="00787DD4" w:rsidP="00C10D9D">
            <w:pPr>
              <w:spacing w:after="0" w:line="240" w:lineRule="auto"/>
              <w:jc w:val="center"/>
              <w:rPr>
                <w:rFonts w:ascii="Times New Roman" w:eastAsia="Calibri" w:hAnsi="Times New Roman"/>
                <w:lang w:val="en-US"/>
              </w:rPr>
            </w:pPr>
            <w:r w:rsidRPr="008001E1">
              <w:rPr>
                <w:rFonts w:ascii="Times New Roman" w:eastAsia="Calibri" w:hAnsi="Times New Roman"/>
                <w:lang w:val="en-US"/>
              </w:rPr>
              <w:t>наличие/ отсъствие на бариери</w:t>
            </w:r>
            <w:r w:rsidRPr="008001E1">
              <w:rPr>
                <w:rFonts w:ascii="Times New Roman" w:eastAsia="Calibri" w:hAnsi="Times New Roman"/>
                <w:lang w:val="en-US"/>
              </w:rPr>
              <w:br/>
            </w:r>
          </w:p>
          <w:p w:rsidR="00787DD4" w:rsidRPr="008001E1" w:rsidRDefault="00787DD4" w:rsidP="00C10D9D">
            <w:pPr>
              <w:spacing w:after="0" w:line="240" w:lineRule="auto"/>
              <w:jc w:val="center"/>
              <w:rPr>
                <w:rFonts w:ascii="Times New Roman" w:eastAsia="Calibri" w:hAnsi="Times New Roman"/>
                <w:lang w:val="en-US"/>
              </w:rPr>
            </w:pPr>
          </w:p>
        </w:tc>
        <w:tc>
          <w:tcPr>
            <w:tcW w:w="1417" w:type="dxa"/>
          </w:tcPr>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 xml:space="preserve">Липсват изкуствени бариери за свободното придвижване на </w:t>
            </w:r>
            <w:r w:rsidRPr="008001E1">
              <w:rPr>
                <w:rFonts w:ascii="Times New Roman" w:eastAsia="Calibri" w:hAnsi="Times New Roman"/>
                <w:lang w:val="en-US"/>
              </w:rPr>
              <w:lastRenderedPageBreak/>
              <w:t xml:space="preserve">индивиди и респективно за генетичен обмен в рамките на популацията в  пригодните местообитания в зоната и в съседните територии. </w:t>
            </w:r>
          </w:p>
        </w:tc>
        <w:tc>
          <w:tcPr>
            <w:tcW w:w="3260" w:type="dxa"/>
          </w:tcPr>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lastRenderedPageBreak/>
              <w:t xml:space="preserve">На практика липсват непреодолими бариери за свободното придвижване на вида, които биха довели до инбридинг и негативна тенденция по отношение на </w:t>
            </w:r>
            <w:r w:rsidRPr="008001E1">
              <w:rPr>
                <w:rFonts w:ascii="Times New Roman" w:eastAsia="Calibri" w:hAnsi="Times New Roman"/>
                <w:lang w:val="en-US"/>
              </w:rPr>
              <w:lastRenderedPageBreak/>
              <w:t>състоянието на популацията в зоната. Същевременно, обаче, около 7,25% от потенциалните местообитания на степния пор са засегнати от първокласен път София-Плевен. Интензивният трафик по него обуславя малките шансове за успешно преминаване на индивиди през тези участъци.</w:t>
            </w:r>
          </w:p>
          <w:p w:rsidR="00787DD4" w:rsidRPr="008001E1" w:rsidRDefault="00787DD4" w:rsidP="00C10D9D">
            <w:pPr>
              <w:spacing w:after="0" w:line="240" w:lineRule="auto"/>
              <w:jc w:val="both"/>
              <w:rPr>
                <w:rFonts w:ascii="Times New Roman" w:eastAsia="Calibri" w:hAnsi="Times New Roman"/>
                <w:color w:val="0070C0"/>
                <w:lang w:val="en-US"/>
              </w:rPr>
            </w:pPr>
          </w:p>
        </w:tc>
        <w:tc>
          <w:tcPr>
            <w:tcW w:w="2835" w:type="dxa"/>
          </w:tcPr>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lastRenderedPageBreak/>
              <w:t xml:space="preserve">Подобряване свързаността между пригодните местообитания на степния пор посредством изграждане на специализирано </w:t>
            </w:r>
            <w:r w:rsidRPr="008001E1">
              <w:rPr>
                <w:rFonts w:ascii="Times New Roman" w:eastAsia="Calibri" w:hAnsi="Times New Roman"/>
                <w:lang w:val="en-US"/>
              </w:rPr>
              <w:lastRenderedPageBreak/>
              <w:t>съоръжение за безопасно преминаване на диви животни, респ. степен пор, в участъка на североизток от Долни Дъбник.</w:t>
            </w:r>
          </w:p>
          <w:p w:rsidR="00787DD4" w:rsidRPr="008001E1" w:rsidRDefault="00787DD4" w:rsidP="00C10D9D">
            <w:pPr>
              <w:spacing w:after="0" w:line="240" w:lineRule="auto"/>
              <w:jc w:val="both"/>
              <w:rPr>
                <w:rFonts w:ascii="Times New Roman" w:eastAsia="Calibri" w:hAnsi="Times New Roman"/>
                <w:color w:val="0070C0"/>
                <w:lang w:val="en-US"/>
              </w:rPr>
            </w:pPr>
            <w:r w:rsidRPr="008001E1">
              <w:rPr>
                <w:rFonts w:ascii="Times New Roman" w:eastAsia="Calibri" w:hAnsi="Times New Roman"/>
                <w:lang w:val="en-US"/>
              </w:rPr>
              <w:t>Не се създават нови изкуствени бариери.</w:t>
            </w:r>
          </w:p>
        </w:tc>
      </w:tr>
      <w:tr w:rsidR="00787DD4" w:rsidRPr="008001E1" w:rsidTr="00C10D9D">
        <w:tc>
          <w:tcPr>
            <w:tcW w:w="1418" w:type="dxa"/>
          </w:tcPr>
          <w:p w:rsidR="00787DD4" w:rsidRPr="008001E1" w:rsidRDefault="00787DD4" w:rsidP="00C10D9D">
            <w:pPr>
              <w:spacing w:after="0" w:line="240" w:lineRule="auto"/>
              <w:rPr>
                <w:rFonts w:ascii="Times New Roman" w:eastAsia="Calibri" w:hAnsi="Times New Roman"/>
                <w:b/>
                <w:bCs/>
                <w:lang w:val="en-US"/>
              </w:rPr>
            </w:pPr>
            <w:r w:rsidRPr="008001E1">
              <w:rPr>
                <w:rFonts w:ascii="Times New Roman" w:eastAsia="Calibri" w:hAnsi="Times New Roman"/>
                <w:b/>
                <w:bCs/>
                <w:lang w:val="en-US"/>
              </w:rPr>
              <w:lastRenderedPageBreak/>
              <w:t>Състояние на хранителната база</w:t>
            </w:r>
          </w:p>
          <w:p w:rsidR="00787DD4" w:rsidRPr="008001E1" w:rsidRDefault="00787DD4" w:rsidP="00C10D9D">
            <w:pPr>
              <w:spacing w:after="0" w:line="240" w:lineRule="auto"/>
              <w:rPr>
                <w:rFonts w:ascii="Times New Roman" w:eastAsia="Calibri" w:hAnsi="Times New Roman"/>
                <w:b/>
                <w:bCs/>
                <w:lang w:val="en-US"/>
              </w:rPr>
            </w:pPr>
          </w:p>
        </w:tc>
        <w:tc>
          <w:tcPr>
            <w:tcW w:w="1276" w:type="dxa"/>
          </w:tcPr>
          <w:p w:rsidR="00787DD4" w:rsidRPr="008001E1" w:rsidRDefault="00787DD4" w:rsidP="00C10D9D">
            <w:pPr>
              <w:spacing w:after="0" w:line="240" w:lineRule="auto"/>
              <w:jc w:val="both"/>
              <w:rPr>
                <w:rFonts w:ascii="Times New Roman" w:eastAsia="Calibri" w:hAnsi="Times New Roman"/>
                <w:strike/>
                <w:lang w:val="en-US"/>
              </w:rPr>
            </w:pPr>
            <w:r w:rsidRPr="008001E1">
              <w:rPr>
                <w:rFonts w:ascii="Times New Roman" w:eastAsia="Calibri" w:hAnsi="Times New Roman"/>
                <w:lang w:val="en-US"/>
              </w:rPr>
              <w:t xml:space="preserve">Брой колонии </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и обилие на лалугер (</w:t>
            </w:r>
            <w:r w:rsidRPr="008001E1">
              <w:rPr>
                <w:rFonts w:ascii="Times New Roman" w:eastAsia="Calibri" w:hAnsi="Times New Roman"/>
                <w:i/>
                <w:iCs/>
                <w:lang w:val="en-US"/>
              </w:rPr>
              <w:t>S. citellus</w:t>
            </w:r>
            <w:r w:rsidRPr="008001E1">
              <w:rPr>
                <w:rFonts w:ascii="Times New Roman" w:eastAsia="Calibri" w:hAnsi="Times New Roman"/>
                <w:lang w:val="en-US"/>
              </w:rPr>
              <w:t>), обилие на сляпо куче (</w:t>
            </w:r>
            <w:r w:rsidRPr="008001E1">
              <w:rPr>
                <w:rFonts w:ascii="Times New Roman" w:eastAsia="Calibri" w:hAnsi="Times New Roman"/>
                <w:i/>
                <w:iCs/>
                <w:lang w:val="en-US"/>
              </w:rPr>
              <w:t>N. leucodon</w:t>
            </w:r>
            <w:r w:rsidRPr="008001E1">
              <w:rPr>
                <w:rFonts w:ascii="Times New Roman" w:eastAsia="Calibri" w:hAnsi="Times New Roman"/>
                <w:lang w:val="en-US"/>
              </w:rPr>
              <w:t>) и обикновена полевка (</w:t>
            </w:r>
            <w:r w:rsidRPr="008001E1">
              <w:rPr>
                <w:rFonts w:ascii="Times New Roman" w:eastAsia="Calibri" w:hAnsi="Times New Roman"/>
                <w:i/>
                <w:iCs/>
                <w:lang w:val="en-US"/>
              </w:rPr>
              <w:t>M. arvalis</w:t>
            </w:r>
            <w:r w:rsidRPr="008001E1">
              <w:rPr>
                <w:rFonts w:ascii="Times New Roman" w:eastAsia="Calibri" w:hAnsi="Times New Roman"/>
                <w:lang w:val="en-US"/>
              </w:rPr>
              <w:t>)</w:t>
            </w:r>
            <w:r w:rsidRPr="008001E1">
              <w:rPr>
                <w:rFonts w:ascii="Times New Roman" w:eastAsia="Calibri" w:hAnsi="Times New Roman"/>
                <w:lang w:val="en-GB"/>
              </w:rPr>
              <w:t xml:space="preserve">, </w:t>
            </w:r>
            <w:r w:rsidRPr="008001E1">
              <w:rPr>
                <w:rFonts w:ascii="Times New Roman" w:eastAsia="Calibri" w:hAnsi="Times New Roman"/>
                <w:lang w:val="en-US"/>
              </w:rPr>
              <w:t>брой находища на хомяци (</w:t>
            </w:r>
            <w:r w:rsidRPr="008001E1">
              <w:rPr>
                <w:rFonts w:ascii="Times New Roman" w:eastAsia="Calibri" w:hAnsi="Times New Roman"/>
                <w:i/>
                <w:iCs/>
                <w:lang w:val="en-US"/>
              </w:rPr>
              <w:t>Mesocricetus newtoni</w:t>
            </w:r>
            <w:r w:rsidRPr="008001E1">
              <w:rPr>
                <w:rFonts w:ascii="Times New Roman" w:eastAsia="Calibri" w:hAnsi="Times New Roman"/>
                <w:lang w:val="en-US"/>
              </w:rPr>
              <w:t xml:space="preserve">, </w:t>
            </w:r>
            <w:r w:rsidRPr="008001E1">
              <w:rPr>
                <w:rFonts w:ascii="Times New Roman" w:eastAsia="Calibri" w:hAnsi="Times New Roman"/>
                <w:i/>
                <w:iCs/>
                <w:lang w:val="en-US"/>
              </w:rPr>
              <w:t>Cricetus cricetus</w:t>
            </w:r>
            <w:r w:rsidRPr="008001E1">
              <w:rPr>
                <w:rFonts w:ascii="Times New Roman" w:eastAsia="Calibri" w:hAnsi="Times New Roman"/>
                <w:lang w:val="en-US"/>
              </w:rPr>
              <w:t xml:space="preserve">) </w:t>
            </w:r>
          </w:p>
        </w:tc>
        <w:tc>
          <w:tcPr>
            <w:tcW w:w="1417" w:type="dxa"/>
          </w:tcPr>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Най-малко 8 колонии на лалугера</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 xml:space="preserve">и обилие от минимум </w:t>
            </w:r>
            <w:r w:rsidRPr="008001E1">
              <w:rPr>
                <w:rFonts w:ascii="Times New Roman" w:eastAsia="Calibri" w:hAnsi="Times New Roman"/>
                <w:lang w:val="en-GB"/>
              </w:rPr>
              <w:t>4</w:t>
            </w:r>
            <w:r w:rsidRPr="008001E1">
              <w:rPr>
                <w:rFonts w:ascii="Times New Roman" w:eastAsia="Calibri" w:hAnsi="Times New Roman"/>
                <w:lang w:val="en-US"/>
              </w:rPr>
              <w:t xml:space="preserve"> дупки средно на 100 m трансект; присъствие на сляпото куче в минимум 37% от трансектите в пригодните местообитания;</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неизвестен брой находища на хомяци</w:t>
            </w:r>
          </w:p>
          <w:p w:rsidR="00787DD4" w:rsidRPr="008001E1" w:rsidRDefault="00787DD4" w:rsidP="00C10D9D">
            <w:pPr>
              <w:spacing w:after="0" w:line="240" w:lineRule="auto"/>
              <w:jc w:val="both"/>
              <w:rPr>
                <w:rFonts w:ascii="Times New Roman" w:eastAsia="Calibri" w:hAnsi="Times New Roman"/>
                <w:strike/>
                <w:color w:val="0070C0"/>
                <w:lang w:val="en-US"/>
              </w:rPr>
            </w:pPr>
          </w:p>
        </w:tc>
        <w:tc>
          <w:tcPr>
            <w:tcW w:w="3260" w:type="dxa"/>
          </w:tcPr>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Оптимална плячка за степния пор в зоната са лалугера и сляпото куче. Обикновената полевка е с малко обилие и респективно с малко значение като хранителна база за вида в зоната, поради което целева стойност за нейното обилие не се прилага.</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В резултат на влошаване качеството на местообитанията се наблюдава негативна тенденция по отношение на разпространението и обилието на лалугера. Необходими са допълнителни проучвания за събиране на актуални данни за броя находища на черногръдия хомяк. Поддържане или подобряване състоянието на локалната му популация в зависимост от данните.</w:t>
            </w:r>
          </w:p>
          <w:p w:rsidR="00787DD4" w:rsidRPr="008001E1" w:rsidRDefault="00787DD4" w:rsidP="00C10D9D">
            <w:pPr>
              <w:spacing w:after="0" w:line="240" w:lineRule="auto"/>
              <w:jc w:val="both"/>
              <w:rPr>
                <w:rFonts w:ascii="Times New Roman" w:eastAsia="Calibri" w:hAnsi="Times New Roman"/>
                <w:color w:val="0070C0"/>
                <w:lang w:val="en-US"/>
              </w:rPr>
            </w:pPr>
          </w:p>
        </w:tc>
        <w:tc>
          <w:tcPr>
            <w:tcW w:w="2835" w:type="dxa"/>
          </w:tcPr>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Подобряване на ПС на лалугера, което да осигури добри показатели на разпространение и обилие на оптималната плячка на степния пор в зоната съобразно капацитета й. Опазване на тревните местообитания, обитавани от гризачите. Да се установи броят на находищата на черногръдия хомяк с оглед уточняване на целевата стойност на параметъра по този показател.</w:t>
            </w:r>
          </w:p>
          <w:p w:rsidR="00787DD4" w:rsidRPr="008001E1" w:rsidRDefault="00787DD4" w:rsidP="00C10D9D">
            <w:pPr>
              <w:spacing w:after="0" w:line="240" w:lineRule="auto"/>
              <w:jc w:val="both"/>
              <w:rPr>
                <w:rFonts w:ascii="Times New Roman" w:eastAsia="Calibri" w:hAnsi="Times New Roman"/>
                <w:color w:val="0070C0"/>
                <w:lang w:val="en-US"/>
              </w:rPr>
            </w:pPr>
          </w:p>
        </w:tc>
      </w:tr>
      <w:tr w:rsidR="00787DD4" w:rsidRPr="008001E1" w:rsidTr="00C10D9D">
        <w:tc>
          <w:tcPr>
            <w:tcW w:w="1418" w:type="dxa"/>
            <w:tcBorders>
              <w:top w:val="single" w:sz="4" w:space="0" w:color="auto"/>
              <w:left w:val="single" w:sz="4" w:space="0" w:color="auto"/>
              <w:bottom w:val="single" w:sz="4" w:space="0" w:color="auto"/>
              <w:right w:val="single" w:sz="4" w:space="0" w:color="auto"/>
            </w:tcBorders>
            <w:shd w:val="clear" w:color="auto" w:fill="auto"/>
          </w:tcPr>
          <w:p w:rsidR="00787DD4" w:rsidRPr="008001E1" w:rsidRDefault="00787DD4" w:rsidP="00C10D9D">
            <w:pPr>
              <w:spacing w:after="0" w:line="240" w:lineRule="auto"/>
              <w:jc w:val="both"/>
              <w:rPr>
                <w:rFonts w:ascii="Times New Roman" w:eastAsia="Calibri" w:hAnsi="Times New Roman"/>
                <w:b/>
                <w:color w:val="0070C0"/>
                <w:lang w:val="en-US"/>
              </w:rPr>
            </w:pPr>
            <w:r w:rsidRPr="008001E1">
              <w:rPr>
                <w:rFonts w:ascii="Times New Roman" w:eastAsia="Calibri" w:hAnsi="Times New Roman"/>
                <w:b/>
                <w:lang w:val="en-US"/>
              </w:rPr>
              <w:t xml:space="preserve"> Състояние на местообитанията в находищата на оптималната плячка (лалугера)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87DD4" w:rsidRPr="008001E1" w:rsidRDefault="00787DD4" w:rsidP="00C10D9D">
            <w:pPr>
              <w:spacing w:after="0" w:line="240" w:lineRule="auto"/>
              <w:jc w:val="center"/>
              <w:rPr>
                <w:rFonts w:ascii="Times New Roman" w:eastAsia="Calibri" w:hAnsi="Times New Roman"/>
                <w:color w:val="0070C0"/>
                <w:lang w:val="en-US"/>
              </w:rPr>
            </w:pPr>
            <w:r w:rsidRPr="008001E1">
              <w:rPr>
                <w:rFonts w:ascii="Times New Roman" w:eastAsia="Calibri" w:hAnsi="Times New Roman"/>
                <w:lang w:val="en-US"/>
              </w:rPr>
              <w:t>Височина на тревната растителност в местообитанието; отсъствие на сукцесионни процеси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Не по-малко от 80% от</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затревената площ да</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бъде поддържана с</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височина до 15 см във</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всяко еднородно</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местообитание. При</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 xml:space="preserve">ливади може да е по-висока </w:t>
            </w:r>
            <w:r w:rsidRPr="008001E1">
              <w:rPr>
                <w:rFonts w:ascii="Times New Roman" w:eastAsia="Calibri" w:hAnsi="Times New Roman"/>
                <w:lang w:val="en-US"/>
              </w:rPr>
              <w:lastRenderedPageBreak/>
              <w:t>преди окосяване,</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но да няма забавяне на</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окосяването след</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узряване на тревата.</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Проективното покритие</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на разхвърляна храстова и</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дървесна растителност е не</w:t>
            </w:r>
          </w:p>
          <w:p w:rsidR="00787DD4" w:rsidRPr="008001E1" w:rsidRDefault="00787DD4" w:rsidP="00C10D9D">
            <w:pPr>
              <w:spacing w:after="0" w:line="240" w:lineRule="auto"/>
              <w:jc w:val="both"/>
              <w:rPr>
                <w:rFonts w:ascii="Times New Roman" w:eastAsia="Calibri" w:hAnsi="Times New Roman"/>
                <w:color w:val="0070C0"/>
                <w:lang w:val="en-US"/>
              </w:rPr>
            </w:pPr>
            <w:r w:rsidRPr="008001E1">
              <w:rPr>
                <w:rFonts w:ascii="Times New Roman" w:eastAsia="Calibri" w:hAnsi="Times New Roman"/>
                <w:lang w:val="en-US"/>
              </w:rPr>
              <w:t>повече от 5% от площта на местообитанието</w:t>
            </w:r>
          </w:p>
        </w:tc>
        <w:tc>
          <w:tcPr>
            <w:tcW w:w="3260" w:type="dxa"/>
          </w:tcPr>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lastRenderedPageBreak/>
              <w:t>Този параметър е от значение за поддържане на ПС на лалугера като оптимална плячка на степния пор и предотвратяване на сукцесионни процеси, които в дългосрочен план биха могли да доведат до загуба на местообитания за този вид гризач.</w:t>
            </w:r>
          </w:p>
          <w:p w:rsidR="00787DD4" w:rsidRPr="008001E1" w:rsidRDefault="00787DD4" w:rsidP="00C10D9D">
            <w:pPr>
              <w:spacing w:after="0" w:line="240" w:lineRule="auto"/>
              <w:jc w:val="both"/>
              <w:rPr>
                <w:rFonts w:ascii="Times New Roman" w:eastAsia="Calibri" w:hAnsi="Times New Roman"/>
                <w:color w:val="0070C0"/>
                <w:lang w:val="en-US"/>
              </w:rPr>
            </w:pPr>
            <w:r w:rsidRPr="008001E1">
              <w:rPr>
                <w:rFonts w:ascii="Times New Roman" w:eastAsia="Calibri" w:hAnsi="Times New Roman"/>
                <w:lang w:val="en-US"/>
              </w:rPr>
              <w:t>Целевата стойност се поддържа посредством паша и/или сенокос.</w:t>
            </w:r>
          </w:p>
        </w:tc>
        <w:tc>
          <w:tcPr>
            <w:tcW w:w="2835" w:type="dxa"/>
          </w:tcPr>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 xml:space="preserve">Подобряване на ПС на местообитанията в находищата на лалугера с оглед осигуряване на оптимални стойности на обилие на оптималната плячка на степния пор. </w:t>
            </w:r>
          </w:p>
          <w:p w:rsidR="00787DD4" w:rsidRPr="008001E1" w:rsidRDefault="00787DD4" w:rsidP="00C10D9D">
            <w:pPr>
              <w:spacing w:after="0" w:line="240" w:lineRule="auto"/>
              <w:jc w:val="both"/>
              <w:rPr>
                <w:rFonts w:ascii="Times New Roman" w:eastAsia="Calibri" w:hAnsi="Times New Roman"/>
                <w:color w:val="0070C0"/>
                <w:lang w:val="en-US"/>
              </w:rPr>
            </w:pPr>
            <w:r w:rsidRPr="008001E1">
              <w:rPr>
                <w:rFonts w:ascii="Times New Roman" w:eastAsia="Calibri" w:hAnsi="Times New Roman"/>
                <w:lang w:val="en-US"/>
              </w:rPr>
              <w:t xml:space="preserve">Интензивна паша в пасищата (0,3-1,5 Жив Ед/ха) и интензивна коситба в ливадите (окосяване поне на 80% от всяко еднородно свързано местообитание всяка година един или два пъти според характеристиката </w:t>
            </w:r>
            <w:r w:rsidRPr="008001E1">
              <w:rPr>
                <w:rFonts w:ascii="Times New Roman" w:eastAsia="Calibri" w:hAnsi="Times New Roman"/>
                <w:lang w:val="en-US"/>
              </w:rPr>
              <w:lastRenderedPageBreak/>
              <w:t xml:space="preserve">на ливадата). </w:t>
            </w:r>
          </w:p>
        </w:tc>
      </w:tr>
      <w:tr w:rsidR="00787DD4" w:rsidRPr="008001E1" w:rsidTr="00C10D9D">
        <w:tc>
          <w:tcPr>
            <w:tcW w:w="1418" w:type="dxa"/>
            <w:tcBorders>
              <w:top w:val="single" w:sz="4" w:space="0" w:color="auto"/>
              <w:left w:val="single" w:sz="4" w:space="0" w:color="auto"/>
              <w:bottom w:val="single" w:sz="4" w:space="0" w:color="auto"/>
              <w:right w:val="single" w:sz="4" w:space="0" w:color="auto"/>
            </w:tcBorders>
            <w:shd w:val="clear" w:color="auto" w:fill="auto"/>
          </w:tcPr>
          <w:p w:rsidR="00787DD4" w:rsidRPr="008001E1" w:rsidRDefault="00787DD4" w:rsidP="00C10D9D">
            <w:pPr>
              <w:spacing w:after="0" w:line="240" w:lineRule="auto"/>
              <w:jc w:val="both"/>
              <w:rPr>
                <w:rFonts w:ascii="Times New Roman" w:eastAsia="Calibri" w:hAnsi="Times New Roman"/>
                <w:b/>
                <w:lang w:val="en-US"/>
              </w:rPr>
            </w:pPr>
            <w:r w:rsidRPr="008001E1">
              <w:rPr>
                <w:rFonts w:ascii="Times New Roman" w:eastAsia="Calibri" w:hAnsi="Times New Roman"/>
                <w:b/>
                <w:lang w:val="en-US"/>
              </w:rPr>
              <w:lastRenderedPageBreak/>
              <w:t>Използване на пестициди /вкл. родентициди/ в местообитанията на степния пор</w:t>
            </w:r>
          </w:p>
          <w:p w:rsidR="00787DD4" w:rsidRPr="008001E1" w:rsidRDefault="00787DD4" w:rsidP="00C10D9D">
            <w:pPr>
              <w:spacing w:after="0" w:line="240" w:lineRule="auto"/>
              <w:jc w:val="both"/>
              <w:rPr>
                <w:rFonts w:ascii="Times New Roman" w:eastAsia="Calibri" w:hAnsi="Times New Roman"/>
                <w:b/>
                <w:lang w:val="en-US"/>
              </w:rPr>
            </w:pPr>
          </w:p>
          <w:p w:rsidR="00787DD4" w:rsidRPr="008001E1" w:rsidRDefault="00787DD4" w:rsidP="00C10D9D">
            <w:pPr>
              <w:spacing w:after="0" w:line="240" w:lineRule="auto"/>
              <w:jc w:val="both"/>
              <w:rPr>
                <w:rFonts w:ascii="Times New Roman" w:eastAsia="Calibri" w:hAnsi="Times New Roman"/>
                <w:b/>
                <w:lang w:val="en-US"/>
              </w:rPr>
            </w:pPr>
          </w:p>
          <w:p w:rsidR="00787DD4" w:rsidRPr="008001E1" w:rsidRDefault="00787DD4" w:rsidP="00C10D9D">
            <w:pPr>
              <w:spacing w:after="0" w:line="240" w:lineRule="auto"/>
              <w:jc w:val="both"/>
              <w:rPr>
                <w:rFonts w:ascii="Times New Roman" w:eastAsia="Calibri" w:hAnsi="Times New Roman"/>
                <w:b/>
                <w:lang w:val="en-US"/>
              </w:rPr>
            </w:pPr>
          </w:p>
          <w:p w:rsidR="00787DD4" w:rsidRPr="008001E1" w:rsidRDefault="00787DD4" w:rsidP="00C10D9D">
            <w:pPr>
              <w:spacing w:after="0" w:line="240" w:lineRule="auto"/>
              <w:jc w:val="both"/>
              <w:rPr>
                <w:rFonts w:ascii="Times New Roman" w:eastAsia="Calibri" w:hAnsi="Times New Roman"/>
                <w:b/>
                <w:lang w:val="en-US"/>
              </w:rPr>
            </w:pPr>
          </w:p>
          <w:p w:rsidR="00787DD4" w:rsidRPr="008001E1" w:rsidRDefault="00787DD4" w:rsidP="00C10D9D">
            <w:pPr>
              <w:spacing w:after="0" w:line="240" w:lineRule="auto"/>
              <w:jc w:val="both"/>
              <w:rPr>
                <w:rFonts w:ascii="Times New Roman" w:eastAsia="Calibri" w:hAnsi="Times New Roman"/>
                <w:b/>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87DD4" w:rsidRPr="008001E1" w:rsidRDefault="00787DD4" w:rsidP="00C10D9D">
            <w:pPr>
              <w:spacing w:after="0" w:line="240" w:lineRule="auto"/>
              <w:jc w:val="center"/>
              <w:rPr>
                <w:rFonts w:ascii="Times New Roman" w:eastAsia="Calibri" w:hAnsi="Times New Roman"/>
                <w:lang w:val="en-US"/>
              </w:rPr>
            </w:pPr>
            <w:r w:rsidRPr="008001E1">
              <w:rPr>
                <w:rFonts w:ascii="Times New Roman" w:eastAsia="Calibri" w:hAnsi="Times New Roman"/>
                <w:lang w:val="en-US"/>
              </w:rPr>
              <w:t xml:space="preserve">Не се ползват такива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 xml:space="preserve">Не се ползват такива в тревните местообитания и на разстояние 150 м от тях </w:t>
            </w:r>
          </w:p>
        </w:tc>
        <w:tc>
          <w:tcPr>
            <w:tcW w:w="3260" w:type="dxa"/>
          </w:tcPr>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 xml:space="preserve">Този параметър е свързан с контрол на дейностите в местата, където е най-вероятно да ловува степният пор: </w:t>
            </w:r>
          </w:p>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 xml:space="preserve"> мерите, пасищата и ливадите в зоната, както и на разстояние 150 м от тях в съседни територии (напр. обработваеми площи). Отнася се не само до родентицидите, които се използват за борба с гризачите, но и до всички пестициди, тъй като те могат да имат негативно действие върху преживяемостта и размножаването на консументите в хранителните вериги.</w:t>
            </w:r>
          </w:p>
        </w:tc>
        <w:tc>
          <w:tcPr>
            <w:tcW w:w="2835" w:type="dxa"/>
          </w:tcPr>
          <w:p w:rsidR="00787DD4" w:rsidRPr="008001E1" w:rsidRDefault="00787DD4" w:rsidP="00C10D9D">
            <w:pPr>
              <w:spacing w:after="0" w:line="240" w:lineRule="auto"/>
              <w:jc w:val="both"/>
              <w:rPr>
                <w:rFonts w:ascii="Times New Roman" w:eastAsia="Calibri" w:hAnsi="Times New Roman"/>
                <w:lang w:val="en-US"/>
              </w:rPr>
            </w:pPr>
            <w:r w:rsidRPr="008001E1">
              <w:rPr>
                <w:rFonts w:ascii="Times New Roman" w:eastAsia="Calibri" w:hAnsi="Times New Roman"/>
                <w:lang w:val="en-US"/>
              </w:rPr>
              <w:t xml:space="preserve">Поддържане обилието на видовете гризачи, които представляват основна плячка на степния пор. Недопускане на натравяне на индивиди при поглъщане на плячка. </w:t>
            </w:r>
          </w:p>
          <w:p w:rsidR="00787DD4" w:rsidRPr="008001E1" w:rsidRDefault="00787DD4" w:rsidP="00C10D9D">
            <w:pPr>
              <w:spacing w:after="0" w:line="240" w:lineRule="auto"/>
              <w:jc w:val="both"/>
              <w:rPr>
                <w:rFonts w:ascii="Times New Roman" w:eastAsia="Calibri" w:hAnsi="Times New Roman"/>
                <w:lang w:val="en-US"/>
              </w:rPr>
            </w:pPr>
          </w:p>
        </w:tc>
      </w:tr>
    </w:tbl>
    <w:p w:rsidR="00787DD4" w:rsidRPr="008001E1" w:rsidRDefault="00787DD4" w:rsidP="00787DD4">
      <w:pPr>
        <w:spacing w:after="0" w:line="240" w:lineRule="auto"/>
        <w:ind w:firstLine="709"/>
        <w:jc w:val="both"/>
        <w:rPr>
          <w:rFonts w:ascii="Times New Roman" w:eastAsia="Calibri" w:hAnsi="Times New Roman"/>
          <w:color w:val="0070C0"/>
          <w:sz w:val="24"/>
          <w:szCs w:val="24"/>
          <w:lang w:val="en-US"/>
        </w:rPr>
      </w:pPr>
    </w:p>
    <w:p w:rsidR="00787DD4" w:rsidRPr="008001E1" w:rsidRDefault="00787DD4" w:rsidP="00787DD4">
      <w:pPr>
        <w:suppressAutoHyphens/>
        <w:autoSpaceDN w:val="0"/>
        <w:spacing w:after="0" w:line="240" w:lineRule="auto"/>
        <w:jc w:val="both"/>
        <w:textAlignment w:val="baseline"/>
        <w:rPr>
          <w:rFonts w:ascii="Times New Roman" w:eastAsia="Calibri" w:hAnsi="Times New Roman"/>
          <w:sz w:val="24"/>
          <w:szCs w:val="24"/>
          <w:lang w:val="en-US"/>
        </w:rPr>
      </w:pPr>
      <w:r w:rsidRPr="008001E1">
        <w:rPr>
          <w:rFonts w:ascii="Times New Roman" w:eastAsia="Calibri" w:hAnsi="Times New Roman"/>
          <w:b/>
          <w:bCs/>
          <w:sz w:val="24"/>
          <w:szCs w:val="24"/>
          <w:lang w:val="en-US"/>
        </w:rPr>
        <w:t>7. Необходимост от актуализация на СФ на защитената зона</w:t>
      </w:r>
    </w:p>
    <w:p w:rsidR="00787DD4" w:rsidRPr="008001E1" w:rsidRDefault="00787DD4" w:rsidP="00787DD4">
      <w:pPr>
        <w:suppressAutoHyphens/>
        <w:autoSpaceDN w:val="0"/>
        <w:spacing w:after="0" w:line="240" w:lineRule="auto"/>
        <w:ind w:firstLine="709"/>
        <w:jc w:val="both"/>
        <w:textAlignment w:val="baseline"/>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Не се препоръчват промени в Стандартния формуляр на ЗЗ „Река Вит“ по отношение на оценките за степния пор поради липсата на сигурни актуални данни за вида на територията на зоната. В категория „Качество на данните“ е посочено, че те са недостатъчни, което отразява недостига на информация за този рядък и труден за регистриране вид. </w:t>
      </w:r>
    </w:p>
    <w:p w:rsidR="00787DD4" w:rsidRPr="008001E1" w:rsidRDefault="00787DD4" w:rsidP="00787DD4">
      <w:pPr>
        <w:suppressAutoHyphens/>
        <w:autoSpaceDN w:val="0"/>
        <w:spacing w:after="0" w:line="240" w:lineRule="auto"/>
        <w:jc w:val="both"/>
        <w:textAlignment w:val="baseline"/>
        <w:rPr>
          <w:rFonts w:ascii="Times New Roman" w:eastAsia="Calibri" w:hAnsi="Times New Roman"/>
          <w:sz w:val="24"/>
          <w:szCs w:val="24"/>
          <w:lang w:val="en-US"/>
        </w:rPr>
      </w:pPr>
    </w:p>
    <w:p w:rsidR="00787DD4" w:rsidRPr="008001E1" w:rsidRDefault="00787DD4" w:rsidP="00787DD4">
      <w:pPr>
        <w:suppressAutoHyphens/>
        <w:autoSpaceDN w:val="0"/>
        <w:spacing w:after="0" w:line="240" w:lineRule="auto"/>
        <w:jc w:val="both"/>
        <w:textAlignment w:val="baseline"/>
        <w:rPr>
          <w:rFonts w:ascii="Times New Roman" w:eastAsia="Calibri" w:hAnsi="Times New Roman"/>
          <w:sz w:val="24"/>
          <w:szCs w:val="24"/>
          <w:lang w:val="en-US"/>
        </w:rPr>
      </w:pPr>
      <w:r>
        <w:rPr>
          <w:rFonts w:ascii="Times New Roman" w:eastAsia="Calibri" w:hAnsi="Times New Roman"/>
          <w:b/>
          <w:bCs/>
          <w:sz w:val="24"/>
          <w:szCs w:val="24"/>
        </w:rPr>
        <w:t>8.</w:t>
      </w:r>
      <w:r w:rsidRPr="008001E1">
        <w:rPr>
          <w:rFonts w:ascii="Times New Roman" w:eastAsia="Calibri" w:hAnsi="Times New Roman"/>
          <w:b/>
          <w:bCs/>
          <w:sz w:val="24"/>
          <w:szCs w:val="24"/>
          <w:lang w:val="en-US"/>
        </w:rPr>
        <w:t>Цитирана литература</w:t>
      </w:r>
    </w:p>
    <w:p w:rsidR="00787DD4" w:rsidRPr="008001E1" w:rsidRDefault="00787DD4" w:rsidP="00787DD4">
      <w:pPr>
        <w:spacing w:after="0" w:line="240" w:lineRule="auto"/>
        <w:ind w:hanging="709"/>
        <w:jc w:val="both"/>
        <w:rPr>
          <w:rFonts w:ascii="Times New Roman" w:eastAsia="Calibri" w:hAnsi="Times New Roman"/>
          <w:sz w:val="24"/>
          <w:szCs w:val="24"/>
          <w:lang w:val="en-US"/>
        </w:rPr>
      </w:pPr>
    </w:p>
    <w:p w:rsidR="00787DD4" w:rsidRPr="008001E1" w:rsidRDefault="00787DD4" w:rsidP="00787DD4">
      <w:pPr>
        <w:spacing w:after="0" w:line="240" w:lineRule="auto"/>
        <w:ind w:left="709" w:hanging="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Зидарова, С. 2013. Доклад за разпространение и оценка на ПС на целеви вид 26353. Степен пор (</w:t>
      </w:r>
      <w:r w:rsidRPr="008001E1">
        <w:rPr>
          <w:rFonts w:ascii="Times New Roman" w:eastAsia="Calibri" w:hAnsi="Times New Roman"/>
          <w:i/>
          <w:iCs/>
          <w:sz w:val="24"/>
          <w:szCs w:val="24"/>
          <w:lang w:val="en-US"/>
        </w:rPr>
        <w:t>Mustela eversmanni</w:t>
      </w:r>
      <w:r w:rsidRPr="008001E1">
        <w:rPr>
          <w:rFonts w:ascii="Times New Roman" w:eastAsia="Calibri" w:hAnsi="Times New Roman"/>
          <w:sz w:val="24"/>
          <w:szCs w:val="24"/>
          <w:lang w:val="en-US"/>
        </w:rPr>
        <w:t xml:space="preserve">) в ЗЗ BG0000181 „Река Вит“. Проект „Картиране и определяне на природозащитното състояние на природни местообитания и </w:t>
      </w:r>
      <w:r w:rsidRPr="008001E1">
        <w:rPr>
          <w:rFonts w:ascii="Times New Roman" w:eastAsia="Calibri" w:hAnsi="Times New Roman"/>
          <w:sz w:val="24"/>
          <w:szCs w:val="24"/>
          <w:lang w:val="en-US"/>
        </w:rPr>
        <w:lastRenderedPageBreak/>
        <w:t xml:space="preserve">видове – фаза І“. Обособена позиция 4: Картиране и определяне природозащитното състояние на бозайници, без прилепи. В интернет на адрес: </w:t>
      </w:r>
      <w:hyperlink r:id="rId232" w:history="1">
        <w:r w:rsidRPr="008001E1">
          <w:rPr>
            <w:rFonts w:ascii="Times New Roman" w:eastAsia="Calibri" w:hAnsi="Times New Roman"/>
            <w:color w:val="0563C1"/>
            <w:sz w:val="24"/>
            <w:szCs w:val="24"/>
            <w:u w:val="single"/>
            <w:lang w:val="en-US"/>
          </w:rPr>
          <w:t>http://natura2000.moew.government.bg/Home/Natura2000ProtectedSites</w:t>
        </w:r>
      </w:hyperlink>
    </w:p>
    <w:p w:rsidR="00787DD4" w:rsidRPr="008001E1" w:rsidRDefault="00787DD4" w:rsidP="00787DD4">
      <w:pPr>
        <w:spacing w:after="0" w:line="240" w:lineRule="auto"/>
        <w:ind w:left="709" w:hanging="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Зидарова, С. Попов, В. (2013). Общ доклад за целеви вид: 2633. Степен пор (</w:t>
      </w:r>
      <w:r w:rsidRPr="008001E1">
        <w:rPr>
          <w:rFonts w:ascii="Times New Roman" w:eastAsia="Calibri" w:hAnsi="Times New Roman"/>
          <w:i/>
          <w:iCs/>
          <w:sz w:val="24"/>
          <w:szCs w:val="24"/>
          <w:lang w:val="en-US"/>
        </w:rPr>
        <w:t>Mustela eversmanni</w:t>
      </w:r>
      <w:r w:rsidRPr="008001E1">
        <w:rPr>
          <w:rFonts w:ascii="Times New Roman" w:eastAsia="Calibri" w:hAnsi="Times New Roman"/>
          <w:sz w:val="24"/>
          <w:szCs w:val="24"/>
          <w:lang w:val="en-US"/>
        </w:rPr>
        <w:t>).</w:t>
      </w:r>
      <w:hyperlink r:id="rId233" w:history="1">
        <w:r w:rsidRPr="008001E1">
          <w:rPr>
            <w:rFonts w:ascii="Times New Roman" w:eastAsia="Calibri" w:hAnsi="Times New Roman"/>
            <w:color w:val="0563C1"/>
            <w:sz w:val="24"/>
            <w:szCs w:val="24"/>
            <w:u w:val="single"/>
            <w:lang w:val="en-US"/>
          </w:rPr>
          <w:t>http://natura2000.moew.government.bg/Home/Reports?reportType=Mammals</w:t>
        </w:r>
      </w:hyperlink>
    </w:p>
    <w:p w:rsidR="00787DD4" w:rsidRPr="008001E1" w:rsidRDefault="00787DD4" w:rsidP="00787DD4">
      <w:pPr>
        <w:spacing w:after="0" w:line="240" w:lineRule="auto"/>
        <w:ind w:left="709" w:hanging="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Спасов, Н. (2007). Степен пор (</w:t>
      </w:r>
      <w:r w:rsidRPr="008001E1">
        <w:rPr>
          <w:rFonts w:ascii="Times New Roman" w:eastAsia="Calibri" w:hAnsi="Times New Roman"/>
          <w:i/>
          <w:iCs/>
          <w:sz w:val="24"/>
          <w:szCs w:val="24"/>
          <w:lang w:val="en-US"/>
        </w:rPr>
        <w:t>Mustela eversmanni</w:t>
      </w:r>
      <w:r w:rsidRPr="008001E1">
        <w:rPr>
          <w:rFonts w:ascii="Times New Roman" w:eastAsia="Calibri" w:hAnsi="Times New Roman"/>
          <w:sz w:val="24"/>
          <w:szCs w:val="24"/>
          <w:lang w:val="en-US"/>
        </w:rPr>
        <w:t>). В: Попов, В., Спасов, Н., Иванова, Т., Михова, Б. и Георгиев, К. (ред.): Бозайниците, важни за опазване в България. Изд. Dutch Mammal Society VZZ, Arnhem, The Netherlands: 265-269.</w:t>
      </w:r>
    </w:p>
    <w:p w:rsidR="00787DD4" w:rsidRPr="008001E1" w:rsidRDefault="00787DD4" w:rsidP="00787DD4">
      <w:pPr>
        <w:spacing w:after="0" w:line="240" w:lineRule="auto"/>
        <w:ind w:left="709" w:hanging="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Спасов, Н., Спиридонов, Ж. (2011). Степен пор (</w:t>
      </w:r>
      <w:r w:rsidRPr="008001E1">
        <w:rPr>
          <w:rFonts w:ascii="Times New Roman" w:eastAsia="Calibri" w:hAnsi="Times New Roman"/>
          <w:i/>
          <w:iCs/>
          <w:sz w:val="24"/>
          <w:szCs w:val="24"/>
          <w:lang w:val="en-US"/>
        </w:rPr>
        <w:t>Mustela eversmanii</w:t>
      </w:r>
      <w:r w:rsidRPr="008001E1">
        <w:rPr>
          <w:rFonts w:ascii="Times New Roman" w:eastAsia="Calibri" w:hAnsi="Times New Roman"/>
          <w:sz w:val="24"/>
          <w:szCs w:val="24"/>
          <w:lang w:val="en-US"/>
        </w:rPr>
        <w:t xml:space="preserve"> Lesson, 1827). В: Големански V (ред.) Червена книга на България. Том 2. Животни. БАН и МОСВ. София</w:t>
      </w:r>
    </w:p>
    <w:p w:rsidR="00787DD4" w:rsidRPr="008001E1" w:rsidRDefault="00787DD4" w:rsidP="00787DD4">
      <w:pPr>
        <w:spacing w:after="0" w:line="240" w:lineRule="auto"/>
        <w:ind w:left="709" w:hanging="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Цингарска</w:t>
      </w:r>
      <w:r w:rsidRPr="008001E1">
        <w:rPr>
          <w:rFonts w:ascii="Times New Roman" w:eastAsia="Calibri" w:hAnsi="Times New Roman"/>
          <w:smallCaps/>
          <w:sz w:val="24"/>
          <w:szCs w:val="24"/>
          <w:lang w:val="en-US"/>
        </w:rPr>
        <w:t>, Е</w:t>
      </w:r>
      <w:r w:rsidRPr="008001E1">
        <w:rPr>
          <w:rFonts w:ascii="Times New Roman" w:eastAsia="Calibri" w:hAnsi="Times New Roman"/>
          <w:sz w:val="24"/>
          <w:szCs w:val="24"/>
          <w:lang w:val="en-US"/>
        </w:rPr>
        <w:t>. (2009). 2633 Степен пор (</w:t>
      </w:r>
      <w:r w:rsidRPr="008001E1">
        <w:rPr>
          <w:rFonts w:ascii="Times New Roman" w:eastAsia="Calibri" w:hAnsi="Times New Roman"/>
          <w:i/>
          <w:sz w:val="24"/>
          <w:szCs w:val="24"/>
          <w:lang w:val="en-US"/>
        </w:rPr>
        <w:t>Mustela eversmannii</w:t>
      </w:r>
      <w:r w:rsidRPr="008001E1">
        <w:rPr>
          <w:rFonts w:ascii="Times New Roman" w:eastAsia="Calibri" w:hAnsi="Times New Roman"/>
          <w:sz w:val="24"/>
          <w:szCs w:val="24"/>
          <w:lang w:val="en-US"/>
        </w:rPr>
        <w:t>).</w:t>
      </w:r>
      <w:r w:rsidRPr="008001E1">
        <w:rPr>
          <w:rFonts w:ascii="Times New Roman" w:eastAsia="Calibri" w:hAnsi="Times New Roman"/>
          <w:color w:val="548DD4"/>
          <w:sz w:val="24"/>
          <w:szCs w:val="24"/>
          <w:lang w:val="en-US"/>
        </w:rPr>
        <w:t xml:space="preserve"> </w:t>
      </w:r>
      <w:r w:rsidRPr="008001E1">
        <w:rPr>
          <w:rFonts w:ascii="Times New Roman" w:eastAsia="Calibri" w:hAnsi="Times New Roman"/>
          <w:sz w:val="24"/>
          <w:szCs w:val="24"/>
          <w:lang w:val="en-US"/>
        </w:rPr>
        <w:t>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433-436 по НАТУРА 2000 в България. Изд. Българска фондация Биоразнообразие. София</w:t>
      </w:r>
    </w:p>
    <w:p w:rsidR="00787DD4" w:rsidRPr="008001E1" w:rsidRDefault="00787DD4" w:rsidP="00787DD4">
      <w:pPr>
        <w:spacing w:after="160" w:line="240" w:lineRule="auto"/>
        <w:ind w:left="709" w:hanging="709"/>
        <w:rPr>
          <w:rFonts w:ascii="Times New Roman" w:eastAsia="Calibri" w:hAnsi="Times New Roman"/>
          <w:sz w:val="24"/>
          <w:szCs w:val="24"/>
          <w:lang w:val="en-US"/>
        </w:rPr>
      </w:pPr>
      <w:r w:rsidRPr="008001E1">
        <w:rPr>
          <w:rFonts w:ascii="Times New Roman" w:eastAsia="Calibri" w:hAnsi="Times New Roman"/>
          <w:sz w:val="24"/>
          <w:szCs w:val="24"/>
          <w:lang w:val="en-US"/>
        </w:rPr>
        <w:t>Koshev, Y. &amp; Genov, P. (2008). New record of steppe polecat (</w:t>
      </w:r>
      <w:r w:rsidRPr="008001E1">
        <w:rPr>
          <w:rFonts w:ascii="Times New Roman" w:eastAsia="Calibri" w:hAnsi="Times New Roman"/>
          <w:i/>
          <w:iCs/>
          <w:sz w:val="24"/>
          <w:szCs w:val="24"/>
          <w:lang w:val="en-US"/>
        </w:rPr>
        <w:t>Mustela eversmanni</w:t>
      </w:r>
      <w:r w:rsidRPr="008001E1">
        <w:rPr>
          <w:rFonts w:ascii="Times New Roman" w:eastAsia="Calibri" w:hAnsi="Times New Roman"/>
          <w:sz w:val="24"/>
          <w:szCs w:val="24"/>
          <w:lang w:val="en-US"/>
        </w:rPr>
        <w:t xml:space="preserve"> Lesson, 1827) in Northwestern Bulgaria. -Historia naturalis bulgarica, 19: 183-184.</w:t>
      </w:r>
    </w:p>
    <w:p w:rsidR="00787DD4" w:rsidRPr="008001E1" w:rsidRDefault="00787DD4" w:rsidP="00787DD4">
      <w:pPr>
        <w:spacing w:after="0" w:line="240" w:lineRule="auto"/>
        <w:ind w:left="709" w:hanging="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Nedyalkov, N., Raykov, I., Koshev, Y., I. Atanasova, Dekov, O., Kolev, I., Raykova, V., Staneva, A. (2015). Current status, distribution and conservation of </w:t>
      </w:r>
      <w:r w:rsidRPr="008001E1">
        <w:rPr>
          <w:rFonts w:ascii="Times New Roman" w:eastAsia="Calibri" w:hAnsi="Times New Roman"/>
          <w:i/>
          <w:sz w:val="24"/>
          <w:szCs w:val="24"/>
          <w:lang w:val="en-US"/>
        </w:rPr>
        <w:t>Mesocricetus newtoni</w:t>
      </w:r>
      <w:r w:rsidRPr="008001E1">
        <w:rPr>
          <w:rFonts w:ascii="Times New Roman" w:eastAsia="Calibri" w:hAnsi="Times New Roman"/>
          <w:sz w:val="24"/>
          <w:szCs w:val="24"/>
          <w:lang w:val="en-US"/>
        </w:rPr>
        <w:t xml:space="preserve"> and </w:t>
      </w:r>
      <w:r w:rsidRPr="008001E1">
        <w:rPr>
          <w:rFonts w:ascii="Times New Roman" w:eastAsia="Calibri" w:hAnsi="Times New Roman"/>
          <w:i/>
          <w:sz w:val="24"/>
          <w:szCs w:val="24"/>
          <w:lang w:val="en-US"/>
        </w:rPr>
        <w:t>Cricetus cricetus</w:t>
      </w:r>
      <w:r w:rsidRPr="008001E1">
        <w:rPr>
          <w:rFonts w:ascii="Times New Roman" w:eastAsia="Calibri" w:hAnsi="Times New Roman"/>
          <w:sz w:val="24"/>
          <w:szCs w:val="24"/>
          <w:lang w:val="en-US"/>
        </w:rPr>
        <w:t xml:space="preserve"> (Mammalia: Cricetinae) in Bulgaria. Annual Zoological Congress of “Grigore Antipa” Museum 18-21 November 2012 Bucharest, Romania, Book of Abstracts p.222 (poster 105) pdf.</w:t>
      </w:r>
    </w:p>
    <w:p w:rsidR="00787DD4" w:rsidRPr="008001E1" w:rsidRDefault="00787DD4" w:rsidP="00787DD4">
      <w:pPr>
        <w:spacing w:after="0" w:line="240" w:lineRule="auto"/>
        <w:ind w:left="709" w:hanging="709"/>
        <w:rPr>
          <w:rFonts w:ascii="Times New Roman" w:eastAsia="Calibri" w:hAnsi="Times New Roman"/>
          <w:sz w:val="24"/>
          <w:szCs w:val="24"/>
          <w:lang w:val="en-US"/>
        </w:rPr>
      </w:pPr>
      <w:r w:rsidRPr="008001E1">
        <w:rPr>
          <w:rFonts w:ascii="Times New Roman" w:eastAsia="Calibri" w:hAnsi="Times New Roman"/>
          <w:sz w:val="24"/>
          <w:szCs w:val="24"/>
          <w:lang w:val="en-US"/>
        </w:rPr>
        <w:t>Ottlecz, B. &amp; Farago, S. (2008). Home range size and habitat selection of steppe polecat (</w:t>
      </w:r>
      <w:r w:rsidRPr="008001E1">
        <w:rPr>
          <w:rFonts w:ascii="Times New Roman" w:eastAsia="Calibri" w:hAnsi="Times New Roman"/>
          <w:i/>
          <w:iCs/>
          <w:sz w:val="24"/>
          <w:szCs w:val="24"/>
          <w:lang w:val="en-US"/>
        </w:rPr>
        <w:t>Mustela eversmanni</w:t>
      </w:r>
      <w:r w:rsidRPr="008001E1">
        <w:rPr>
          <w:rFonts w:ascii="Times New Roman" w:eastAsia="Calibri" w:hAnsi="Times New Roman"/>
          <w:sz w:val="24"/>
          <w:szCs w:val="24"/>
          <w:lang w:val="en-US"/>
        </w:rPr>
        <w:t>) in Northwest-Hungary. In: 2 6 th Mustelid  Colloquium (poster)</w:t>
      </w:r>
    </w:p>
    <w:p w:rsidR="00787DD4" w:rsidRPr="008001E1" w:rsidRDefault="00787DD4" w:rsidP="00787DD4">
      <w:pPr>
        <w:spacing w:after="0" w:line="240" w:lineRule="auto"/>
        <w:ind w:left="709" w:hanging="709"/>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Šálek, M., Spassov, N., Anděra, M., Enzinger, K., Ottlecz, B., Hegyeli, Z. (2013). Population status, habitat associations, and distribution of the steppe polecat </w:t>
      </w:r>
      <w:r w:rsidRPr="008001E1">
        <w:rPr>
          <w:rFonts w:ascii="Times New Roman" w:eastAsia="Calibri" w:hAnsi="Times New Roman"/>
          <w:i/>
          <w:iCs/>
          <w:sz w:val="24"/>
          <w:szCs w:val="24"/>
          <w:lang w:val="en-US"/>
        </w:rPr>
        <w:t>Mustela eversmanii</w:t>
      </w:r>
      <w:r w:rsidRPr="008001E1">
        <w:rPr>
          <w:rFonts w:ascii="Times New Roman" w:eastAsia="Calibri" w:hAnsi="Times New Roman"/>
          <w:sz w:val="24"/>
          <w:szCs w:val="24"/>
          <w:lang w:val="en-US"/>
        </w:rPr>
        <w:t xml:space="preserve"> in Europe. Acta Theriol., Vol. 58, Issue 3: 233-244. </w:t>
      </w:r>
      <w:bookmarkStart w:id="85" w:name="_Hlk84834859"/>
    </w:p>
    <w:bookmarkEnd w:id="85"/>
    <w:p w:rsidR="00787DD4" w:rsidRPr="008001E1" w:rsidRDefault="00787DD4" w:rsidP="00787DD4">
      <w:pPr>
        <w:spacing w:before="240" w:after="160" w:line="360" w:lineRule="auto"/>
        <w:ind w:left="709" w:hanging="709"/>
        <w:jc w:val="both"/>
        <w:rPr>
          <w:rFonts w:ascii="Times New Roman" w:eastAsia="Calibri" w:hAnsi="Times New Roman"/>
          <w:sz w:val="24"/>
          <w:szCs w:val="24"/>
        </w:rPr>
      </w:pPr>
      <w:r w:rsidRPr="008001E1">
        <w:rPr>
          <w:rFonts w:ascii="Times New Roman" w:eastAsia="Calibri" w:hAnsi="Times New Roman"/>
          <w:i/>
          <w:iCs/>
          <w:sz w:val="24"/>
          <w:szCs w:val="24"/>
        </w:rPr>
        <w:t>Автор</w:t>
      </w:r>
      <w:r w:rsidRPr="008001E1">
        <w:rPr>
          <w:rFonts w:ascii="Times New Roman" w:eastAsia="Calibri" w:hAnsi="Times New Roman"/>
          <w:sz w:val="24"/>
          <w:szCs w:val="24"/>
        </w:rPr>
        <w:t>: Сирма Зидарова</w:t>
      </w:r>
    </w:p>
    <w:p w:rsidR="00787DD4" w:rsidRPr="00787DD4" w:rsidRDefault="00787DD4" w:rsidP="004746F0">
      <w:pPr>
        <w:rPr>
          <w:rFonts w:ascii="Times New Roman" w:hAnsi="Times New Roman"/>
          <w:color w:val="1F497D" w:themeColor="text2"/>
          <w:sz w:val="28"/>
          <w:szCs w:val="28"/>
        </w:rPr>
      </w:pPr>
    </w:p>
    <w:p w:rsidR="004746F0" w:rsidRDefault="00F54975" w:rsidP="007E046E">
      <w:pPr>
        <w:outlineLvl w:val="1"/>
        <w:rPr>
          <w:rFonts w:ascii="Times New Roman" w:hAnsi="Times New Roman"/>
          <w:i/>
          <w:color w:val="1F497D" w:themeColor="text2"/>
          <w:sz w:val="28"/>
          <w:szCs w:val="28"/>
        </w:rPr>
      </w:pPr>
      <w:bookmarkStart w:id="86" w:name="_Toc88998096"/>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1323 </w:t>
      </w:r>
      <w:r w:rsidR="004746F0" w:rsidRPr="00F54975">
        <w:rPr>
          <w:rFonts w:ascii="Times New Roman" w:hAnsi="Times New Roman"/>
          <w:i/>
          <w:color w:val="1F497D" w:themeColor="text2"/>
          <w:sz w:val="28"/>
          <w:szCs w:val="28"/>
          <w:lang w:val="en-US"/>
        </w:rPr>
        <w:t>Myotis bechsteinii</w:t>
      </w:r>
      <w:bookmarkEnd w:id="86"/>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sz w:val="24"/>
          <w:szCs w:val="24"/>
          <w:lang w:eastAsia="bg-BG"/>
        </w:rPr>
        <w:t>1</w:t>
      </w:r>
      <w:r w:rsidRPr="000028B7">
        <w:rPr>
          <w:rFonts w:ascii="Times New Roman" w:hAnsi="Times New Roman"/>
          <w:b/>
          <w:sz w:val="24"/>
          <w:szCs w:val="24"/>
          <w:lang w:eastAsia="bg-BG"/>
        </w:rPr>
        <w:t xml:space="preserve">. Код и наименование на </w:t>
      </w:r>
      <w:r w:rsidR="003F5F52">
        <w:rPr>
          <w:rFonts w:ascii="Times New Roman" w:hAnsi="Times New Roman"/>
          <w:b/>
          <w:sz w:val="24"/>
          <w:szCs w:val="24"/>
          <w:lang w:eastAsia="bg-BG"/>
        </w:rPr>
        <w:t>вида</w:t>
      </w:r>
      <w:r w:rsidRPr="000028B7">
        <w:rPr>
          <w:rFonts w:ascii="Times New Roman" w:hAnsi="Times New Roman"/>
          <w:sz w:val="24"/>
          <w:szCs w:val="24"/>
          <w:lang w:eastAsia="bg-BG"/>
        </w:rPr>
        <w:t xml:space="preserve">: 1323 </w:t>
      </w:r>
      <w:r w:rsidRPr="000028B7">
        <w:rPr>
          <w:rFonts w:ascii="Times New Roman" w:hAnsi="Times New Roman"/>
          <w:i/>
          <w:sz w:val="24"/>
          <w:szCs w:val="24"/>
          <w:lang w:eastAsia="bg-BG"/>
        </w:rPr>
        <w:t>Myotis bechsteinii</w:t>
      </w:r>
      <w:r w:rsidRPr="000028B7">
        <w:rPr>
          <w:rFonts w:ascii="Times New Roman" w:hAnsi="Times New Roman"/>
          <w:sz w:val="24"/>
          <w:szCs w:val="24"/>
          <w:lang w:eastAsia="bg-BG"/>
        </w:rPr>
        <w:t xml:space="preserve"> </w:t>
      </w:r>
      <w:r w:rsidRPr="000028B7">
        <w:rPr>
          <w:rFonts w:ascii="Times New Roman" w:hAnsi="Times New Roman"/>
          <w:color w:val="000000"/>
          <w:sz w:val="24"/>
          <w:szCs w:val="24"/>
          <w:lang w:eastAsia="bg-BG"/>
        </w:rPr>
        <w:t>(Kuhl, 1817)</w:t>
      </w:r>
      <w:r w:rsidRPr="000028B7">
        <w:rPr>
          <w:rFonts w:ascii="Times New Roman" w:hAnsi="Times New Roman"/>
          <w:color w:val="000000"/>
          <w:sz w:val="24"/>
          <w:szCs w:val="24"/>
          <w:lang w:val="en-GB" w:eastAsia="bg-BG"/>
        </w:rPr>
        <w:t xml:space="preserve"> - </w:t>
      </w:r>
      <w:r w:rsidRPr="000028B7">
        <w:rPr>
          <w:rFonts w:ascii="Times New Roman" w:hAnsi="Times New Roman"/>
          <w:sz w:val="24"/>
          <w:szCs w:val="24"/>
          <w:lang w:eastAsia="bg-BG"/>
        </w:rPr>
        <w:t xml:space="preserve"> Дългоух (Бехщайнов) нощник</w:t>
      </w:r>
    </w:p>
    <w:p w:rsidR="000028B7" w:rsidRPr="000028B7" w:rsidRDefault="000028B7" w:rsidP="000028B7">
      <w:pPr>
        <w:spacing w:before="120" w:after="120" w:line="240" w:lineRule="auto"/>
        <w:jc w:val="both"/>
        <w:rPr>
          <w:rFonts w:ascii="Times New Roman" w:hAnsi="Times New Roman"/>
          <w:b/>
          <w:bCs/>
          <w:sz w:val="24"/>
          <w:szCs w:val="24"/>
          <w:lang w:eastAsia="bg-BG"/>
        </w:rPr>
      </w:pPr>
      <w:r w:rsidRPr="000028B7">
        <w:rPr>
          <w:rFonts w:ascii="Times New Roman" w:hAnsi="Times New Roman"/>
          <w:b/>
          <w:bCs/>
          <w:sz w:val="24"/>
          <w:szCs w:val="24"/>
          <w:lang w:eastAsia="bg-BG"/>
        </w:rPr>
        <w:t xml:space="preserve">2. Кратка характеристика </w:t>
      </w:r>
      <w:r w:rsidR="003F5F52">
        <w:rPr>
          <w:rFonts w:ascii="Times New Roman" w:hAnsi="Times New Roman"/>
          <w:b/>
          <w:bCs/>
          <w:sz w:val="24"/>
          <w:szCs w:val="24"/>
          <w:lang w:eastAsia="bg-BG"/>
        </w:rPr>
        <w:t>на целеивя обект</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Среден по размери прилеп. Космената покривка е дълга и гъста, а окраската е червеникавокафява на гърба и бледосива на корема. Ушите са много дълги, но по-къси от тези при дългоухите прилепи (род </w:t>
      </w:r>
      <w:r w:rsidRPr="000028B7">
        <w:rPr>
          <w:rFonts w:ascii="Times New Roman" w:hAnsi="Times New Roman"/>
          <w:i/>
          <w:iCs/>
          <w:sz w:val="24"/>
          <w:szCs w:val="24"/>
          <w:lang w:eastAsia="bg-BG"/>
        </w:rPr>
        <w:t>Plecotus</w:t>
      </w:r>
      <w:r w:rsidRPr="000028B7">
        <w:rPr>
          <w:rFonts w:ascii="Times New Roman" w:hAnsi="Times New Roman"/>
          <w:sz w:val="24"/>
          <w:szCs w:val="24"/>
          <w:lang w:eastAsia="bg-BG"/>
        </w:rPr>
        <w:t>) и не се сливат в основите си. Наведени напред дължината им надминава  върха на муцуната с 8 до 15 mm. Широки са от 15 до 17 mm. Крилата са много къси и широки.</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Храни се със слабо летящи или нелетящи насекоми, които основно събира от повърхността на листата. В като в зависимост от сезона в хранителния спектър присъстват пеперуди (Lepidoptera), двукрили (Tipulidae, Brachycera), бръмбари </w:t>
      </w:r>
      <w:r w:rsidRPr="000028B7">
        <w:rPr>
          <w:rFonts w:ascii="Times New Roman" w:hAnsi="Times New Roman"/>
          <w:sz w:val="24"/>
          <w:szCs w:val="24"/>
          <w:lang w:eastAsia="bg-BG"/>
        </w:rPr>
        <w:lastRenderedPageBreak/>
        <w:t xml:space="preserve">(Coleoptera), сенокосци (Opiliones), паяци (Araneae) и други пълзящи насекоми (Krochko, 1990; Wolz 1993). </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През лятото обитава почти само хралупи на дървета и по-рядко пещери, постройки и други типове укрития. Най-често в края на май и началото на юни женските формират малки размножителни колонии (5-35 женски) в хралупи, цепнатини и счупвания в стволовете на дървета (73,5%) и най-много в дупки на кълвачи (81.4%), но никога не са откривани под хлабави кори (Dietz &amp; Pir, 2011). Раждат по едно малко. Кърменето продължава около 3 седмици, след което до около края на август младите прилепи живеят заедно с родителите си. </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Женските прилепи от размножителните колонии ловуват в отделни територии, които не се припокриват и са разположени близо до размножителното убежище (&lt;500 m) и много рядко на по-голямо разстояние - до 1500 m (Kerth et al. 2001; Dietz &amp; Pir, 2011; Schofield &amp; Morris, 2000). Вероятно, за да осигурят достатъчен прием на храна, женските стават териториални по време на енергийно интензивните периоди на възпроизводство (Rydell 1986, Dietz &amp; Kalko 2007). По-големият енергиен разход за придвижване от размножителните убежища до ловните територии се обосновава от специфичната за вида морфология на крилата (Norberg 1994). Това налага извода, че размножителните и ловните местообитания на вида са с висока степен на свързаност и на практика представляват една обща територия. Ловната територия на женските индивиди се определя на около 46 ha, с по-малки ядрени зони за хранене с площ около 2.1 ha, които не се припокриват или се припокриват в много малка степен (Napal et al., 2010).</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Възрастните мъжки обикновено живеят поединично в различни убежища (най-често малки дупки в дървета). Характерна особеност и за двата пола е честата смяна/редуване на убежището в един и същи район/участък от гората пред и след размножителния сезон. Известно е, че женските са силно привързани към района откъдето произхождат, а мъжките са значително по-мобилни и много рядко остават да живеят в района, където са се родили. Местата за почивка показват предпочитания към дупки и хралупи на предимно в живи дървета и само около13% са използвали мъртви такива, като ги използват и за образуване на размножителни колонии (Dietz &amp; Pir, 209; Petrov &amp; Kerth, непубл. данни).</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Зимува в пещери и галерии, които в някои случаи сменя. У нас са известни само два случая на зимуване, и двата в пещери (Petrov, 2006). Копулацията се извършва между есента и пролетта. </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Анализът на абиотични и биотични фактори показа, че разпространението на вида се влияе от средната годишна температура и валежи, височината, горската растителност и особености на местообитанията като дървесен състав, възраст на дърветата и брой дупки на кълвачи (Dietz, Pir, 2009). Най-голяма плътност на популацията се наблюдава в стари дъбови широколистна гора с висок процент стари дъбове (&gt; 140–160 години) и висока численост на дупки на кълвачи, която в гнездовите местообитания достига от 8,9 до 20,0 / ha (Encarnação et al., 2005). Макар и по-рядко, размножителни находища са наблюдавани и в гори от полски ясен (</w:t>
      </w:r>
      <w:r w:rsidRPr="000028B7">
        <w:rPr>
          <w:rFonts w:ascii="Times New Roman" w:hAnsi="Times New Roman"/>
          <w:i/>
          <w:iCs/>
          <w:sz w:val="24"/>
          <w:szCs w:val="24"/>
          <w:lang w:eastAsia="bg-BG"/>
        </w:rPr>
        <w:t>Acer campestre</w:t>
      </w:r>
      <w:r w:rsidRPr="000028B7">
        <w:rPr>
          <w:rFonts w:ascii="Times New Roman" w:hAnsi="Times New Roman"/>
          <w:sz w:val="24"/>
          <w:szCs w:val="24"/>
          <w:lang w:eastAsia="bg-BG"/>
        </w:rPr>
        <w:t>), габър (</w:t>
      </w:r>
      <w:r w:rsidRPr="000028B7">
        <w:rPr>
          <w:rFonts w:ascii="Times New Roman" w:hAnsi="Times New Roman"/>
          <w:i/>
          <w:iCs/>
          <w:sz w:val="24"/>
          <w:szCs w:val="24"/>
          <w:lang w:eastAsia="bg-BG"/>
        </w:rPr>
        <w:t>Carpinus betulus</w:t>
      </w:r>
      <w:r w:rsidRPr="000028B7">
        <w:rPr>
          <w:rFonts w:ascii="Times New Roman" w:hAnsi="Times New Roman"/>
          <w:sz w:val="24"/>
          <w:szCs w:val="24"/>
          <w:lang w:eastAsia="bg-BG"/>
        </w:rPr>
        <w:t>) или източен бук (</w:t>
      </w:r>
      <w:r w:rsidRPr="000028B7">
        <w:rPr>
          <w:rFonts w:ascii="Times New Roman" w:hAnsi="Times New Roman"/>
          <w:i/>
          <w:iCs/>
          <w:sz w:val="24"/>
          <w:szCs w:val="24"/>
          <w:lang w:eastAsia="bg-BG"/>
        </w:rPr>
        <w:t>Fagus orientalis</w:t>
      </w:r>
      <w:r w:rsidRPr="000028B7">
        <w:rPr>
          <w:rFonts w:ascii="Times New Roman" w:hAnsi="Times New Roman"/>
          <w:sz w:val="24"/>
          <w:szCs w:val="24"/>
          <w:lang w:eastAsia="bg-BG"/>
        </w:rPr>
        <w:t>). Оптималното ловно местообитание се свързва и с близостта до водни тела (Schofield &amp; Morris, 2000). Данните от хранителното поведение на вида в България показват, че бехщайновите нощници използват точно определени участъци от речните теченията, които пресичат или свързват горски масиви с цел пиене на вода и хранене (Б. Петров, непубл.). Ловните територии са разположени на разстояние до 500 m от размножителните убежища, но в редки случаи може да достигнат и до 1500 m, при оскъдност на хранителната база.</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lastRenderedPageBreak/>
        <w:t xml:space="preserve">Бехщайновият нощник е известен като стационарен и у нас не е известно да извършва сезонни миграции. Прави само къси придвижвания, най-често между летните и зимни местообитания, като най-дългото е 60 km (Kerth &amp; Petite, 2005). </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У нас видът е известен от над 60 находища в планините до 1650 m, но най-често се среща в пояса 800-1450 m надморска височина </w:t>
      </w:r>
      <w:r w:rsidRPr="000028B7">
        <w:rPr>
          <w:rFonts w:ascii="Times New Roman" w:hAnsi="Times New Roman"/>
          <w:sz w:val="24"/>
          <w:szCs w:val="24"/>
          <w:lang w:val="en-GB" w:eastAsia="bg-BG"/>
        </w:rPr>
        <w:t xml:space="preserve">(Popov, 2018) </w:t>
      </w:r>
      <w:r w:rsidRPr="000028B7">
        <w:rPr>
          <w:rFonts w:ascii="Times New Roman" w:hAnsi="Times New Roman"/>
          <w:sz w:val="24"/>
          <w:szCs w:val="24"/>
          <w:lang w:eastAsia="bg-BG"/>
        </w:rPr>
        <w:t>в гори с преобладание на цер (</w:t>
      </w:r>
      <w:r w:rsidRPr="000028B7">
        <w:rPr>
          <w:rFonts w:ascii="Times New Roman" w:hAnsi="Times New Roman"/>
          <w:i/>
          <w:sz w:val="24"/>
          <w:szCs w:val="24"/>
          <w:lang w:eastAsia="bg-BG"/>
        </w:rPr>
        <w:t>Quercus cerris</w:t>
      </w:r>
      <w:r w:rsidRPr="000028B7">
        <w:rPr>
          <w:rFonts w:ascii="Times New Roman" w:hAnsi="Times New Roman"/>
          <w:sz w:val="24"/>
          <w:szCs w:val="24"/>
          <w:lang w:eastAsia="bg-BG"/>
        </w:rPr>
        <w:t>), полски ясен (</w:t>
      </w:r>
      <w:r w:rsidRPr="000028B7">
        <w:rPr>
          <w:rFonts w:ascii="Times New Roman" w:hAnsi="Times New Roman"/>
          <w:i/>
          <w:sz w:val="24"/>
          <w:szCs w:val="24"/>
          <w:lang w:eastAsia="bg-BG"/>
        </w:rPr>
        <w:t>Acer campestre</w:t>
      </w:r>
      <w:r w:rsidRPr="000028B7">
        <w:rPr>
          <w:rFonts w:ascii="Times New Roman" w:hAnsi="Times New Roman"/>
          <w:sz w:val="24"/>
          <w:szCs w:val="24"/>
          <w:lang w:eastAsia="bg-BG"/>
        </w:rPr>
        <w:t>) и по-рядко от обикновен габър (</w:t>
      </w:r>
      <w:r w:rsidRPr="000028B7">
        <w:rPr>
          <w:rFonts w:ascii="Times New Roman" w:hAnsi="Times New Roman"/>
          <w:i/>
          <w:sz w:val="24"/>
          <w:szCs w:val="24"/>
          <w:lang w:eastAsia="bg-BG"/>
        </w:rPr>
        <w:t>Carpinus betulus</w:t>
      </w:r>
      <w:r w:rsidRPr="000028B7">
        <w:rPr>
          <w:rFonts w:ascii="Times New Roman" w:hAnsi="Times New Roman"/>
          <w:sz w:val="24"/>
          <w:szCs w:val="24"/>
          <w:lang w:eastAsia="bg-BG"/>
        </w:rPr>
        <w:t>) или източен бук (</w:t>
      </w:r>
      <w:r w:rsidRPr="000028B7">
        <w:rPr>
          <w:rFonts w:ascii="Times New Roman" w:hAnsi="Times New Roman"/>
          <w:i/>
          <w:sz w:val="24"/>
          <w:szCs w:val="24"/>
          <w:lang w:eastAsia="bg-BG"/>
        </w:rPr>
        <w:t>Fagus orientalis</w:t>
      </w:r>
      <w:r w:rsidRPr="000028B7">
        <w:rPr>
          <w:rFonts w:ascii="Times New Roman" w:hAnsi="Times New Roman"/>
          <w:sz w:val="24"/>
          <w:szCs w:val="24"/>
          <w:lang w:eastAsia="bg-BG"/>
        </w:rPr>
        <w:t>) (Petrov, 2006). В Странджа в този височинен диапазон са предпочитаните местообитания и находища на вида у нас, където е установена и най-висока популационна плътност. В Западна Стара планина са установени вертикални миграции (около 770 m в рамките на една нощ) с цел размножаване и струпване (Petrov, 2006).</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Липсват конкретни данни за числеността на вида у нас (Иванова, Попов, 2007). Според Документ За Целите На Натура 2000 числеността му е в интервала 23478 - 41658 индивида, но липсва аргументация за тези стойности. Достоверността на тези оценки следва да се постави под съмнение, имайки предвид, че числеността на далеч по-често срещания  и многочислен вид </w:t>
      </w:r>
      <w:r w:rsidRPr="000028B7">
        <w:rPr>
          <w:rFonts w:ascii="Times New Roman" w:hAnsi="Times New Roman"/>
          <w:i/>
          <w:sz w:val="24"/>
          <w:szCs w:val="24"/>
          <w:lang w:val="en-GB" w:eastAsia="bg-BG"/>
        </w:rPr>
        <w:t>Myotis myotis</w:t>
      </w:r>
      <w:r w:rsidRPr="000028B7">
        <w:rPr>
          <w:rFonts w:ascii="Times New Roman" w:hAnsi="Times New Roman"/>
          <w:sz w:val="24"/>
          <w:szCs w:val="24"/>
          <w:lang w:eastAsia="bg-BG"/>
        </w:rPr>
        <w:t xml:space="preserve">, според същия документ е оценена на 10820- 27760 индивида. Освен това при последното докладване по чл. 17 от Директивата за местообитанията се посочва, че няма сведения за популацията на вида у нас. </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Видът е включен в Червената книга на България (2011 г.) с категория на застрашеност „уязвим“ VU.</w:t>
      </w:r>
    </w:p>
    <w:p w:rsidR="000028B7" w:rsidRPr="000028B7" w:rsidRDefault="000028B7" w:rsidP="000028B7">
      <w:pPr>
        <w:spacing w:before="120" w:after="120" w:line="240" w:lineRule="auto"/>
        <w:jc w:val="both"/>
        <w:rPr>
          <w:rFonts w:ascii="Times New Roman" w:hAnsi="Times New Roman"/>
          <w:color w:val="000000"/>
          <w:sz w:val="24"/>
          <w:szCs w:val="24"/>
          <w:lang w:val="en-GB" w:eastAsia="bg-BG"/>
        </w:rPr>
      </w:pPr>
      <w:r w:rsidRPr="000028B7">
        <w:rPr>
          <w:rFonts w:ascii="Times New Roman" w:hAnsi="Times New Roman"/>
          <w:b/>
          <w:color w:val="000000"/>
          <w:sz w:val="24"/>
          <w:szCs w:val="24"/>
          <w:lang w:eastAsia="bg-BG"/>
        </w:rPr>
        <w:t>3. Състояние на биогеографско ниво и разпространение в мрежата</w:t>
      </w:r>
      <w:r w:rsidRPr="000028B7">
        <w:rPr>
          <w:rFonts w:ascii="Times New Roman" w:hAnsi="Times New Roman"/>
          <w:color w:val="000000"/>
          <w:sz w:val="24"/>
          <w:szCs w:val="24"/>
          <w:lang w:eastAsia="bg-BG"/>
        </w:rPr>
        <w:t xml:space="preserve"> </w:t>
      </w:r>
    </w:p>
    <w:p w:rsid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Съгласно докладването по чл. 17 на Директива за местообитанията през 2013 г. (за периода 2007-2012 г.)  и през 2019 г. (за периода 2013-2018 г.)</w:t>
      </w:r>
      <w:r w:rsidR="003F5F52">
        <w:rPr>
          <w:rFonts w:ascii="Times New Roman" w:hAnsi="Times New Roman"/>
          <w:sz w:val="24"/>
          <w:szCs w:val="24"/>
          <w:lang w:eastAsia="bg-BG"/>
        </w:rPr>
        <w:t>, природозащитното състояние в К</w:t>
      </w:r>
      <w:r w:rsidRPr="000028B7">
        <w:rPr>
          <w:rFonts w:ascii="Times New Roman" w:hAnsi="Times New Roman"/>
          <w:sz w:val="24"/>
          <w:szCs w:val="24"/>
          <w:lang w:eastAsia="bg-BG"/>
        </w:rPr>
        <w:t xml:space="preserve">онтиненталния биогеографски </w:t>
      </w:r>
      <w:r w:rsidR="003F5F52">
        <w:rPr>
          <w:rFonts w:ascii="Times New Roman" w:hAnsi="Times New Roman"/>
          <w:sz w:val="24"/>
          <w:szCs w:val="24"/>
          <w:lang w:eastAsia="bg-BG"/>
        </w:rPr>
        <w:t>регион</w:t>
      </w:r>
      <w:r w:rsidRPr="000028B7">
        <w:rPr>
          <w:rFonts w:ascii="Times New Roman" w:hAnsi="Times New Roman"/>
          <w:sz w:val="24"/>
          <w:szCs w:val="24"/>
          <w:lang w:eastAsia="bg-BG"/>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изсичане на горите (B02.02), отстраняване на горския подлес (B02.03), отстраняване на мъртви и умиращи дървета (B02.04),  използване на биоциди, хормони и химикали в горското  стопанство (B04). Предвидени на първо ниво консервационни цели са подобряване на ПС по отношение на "Бъдещи перспективи" чрез ограничаване на влиянията и заплахите, свързани най-вече с качеството на местообитанието  (Документ За Целите На Натура 2000). </w:t>
      </w:r>
    </w:p>
    <w:p w:rsidR="003A0C82" w:rsidRPr="000028B7" w:rsidRDefault="003A0C82" w:rsidP="003F5F52">
      <w:pPr>
        <w:spacing w:after="0" w:line="240" w:lineRule="auto"/>
        <w:ind w:firstLine="709"/>
        <w:jc w:val="both"/>
        <w:rPr>
          <w:rFonts w:ascii="Times New Roman" w:hAnsi="Times New Roman"/>
          <w:sz w:val="24"/>
          <w:szCs w:val="24"/>
          <w:lang w:eastAsia="bg-BG"/>
        </w:rPr>
      </w:pPr>
      <w:r>
        <w:rPr>
          <w:rFonts w:ascii="Times New Roman" w:hAnsi="Times New Roman"/>
          <w:sz w:val="24"/>
          <w:szCs w:val="24"/>
          <w:lang w:eastAsia="bg-BG"/>
        </w:rPr>
        <w:t>Видът е включен в Стандартните формуляри за данни на 99 защитени зони.</w:t>
      </w:r>
    </w:p>
    <w:p w:rsidR="000028B7" w:rsidRPr="000028B7" w:rsidRDefault="000028B7" w:rsidP="000028B7">
      <w:pPr>
        <w:spacing w:before="120" w:after="120" w:line="240" w:lineRule="auto"/>
        <w:jc w:val="both"/>
        <w:rPr>
          <w:rFonts w:ascii="Times New Roman" w:hAnsi="Times New Roman"/>
          <w:color w:val="000000"/>
          <w:sz w:val="24"/>
          <w:szCs w:val="24"/>
          <w:lang w:eastAsia="bg-BG"/>
        </w:rPr>
      </w:pPr>
      <w:r w:rsidRPr="000028B7">
        <w:rPr>
          <w:rFonts w:ascii="Times New Roman" w:hAnsi="Times New Roman"/>
          <w:b/>
          <w:color w:val="000000"/>
          <w:sz w:val="24"/>
          <w:szCs w:val="24"/>
          <w:lang w:eastAsia="bg-BG"/>
        </w:rPr>
        <w:t>4. Състояние на ниво защитена зона</w:t>
      </w:r>
      <w:r w:rsidRPr="000028B7">
        <w:rPr>
          <w:rFonts w:ascii="Times New Roman" w:hAnsi="Times New Roman"/>
          <w:color w:val="000000"/>
          <w:sz w:val="24"/>
          <w:szCs w:val="24"/>
          <w:lang w:eastAsia="bg-BG"/>
        </w:rPr>
        <w:t xml:space="preserve"> </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В стандартния формуляр (Таблица 1), на основата на "средно" качество на наличната информация,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sz w:val="24"/>
          <w:szCs w:val="24"/>
          <w:lang w:eastAsia="bg-BG"/>
        </w:rPr>
        <w:t xml:space="preserve">Таблица 1. Оценка на популацията и местообитанието на дългоухия нощник според стандартния формуляр на зона BG0000181  </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742"/>
        <w:gridCol w:w="1171"/>
        <w:gridCol w:w="411"/>
        <w:gridCol w:w="557"/>
        <w:gridCol w:w="414"/>
        <w:gridCol w:w="655"/>
        <w:gridCol w:w="851"/>
        <w:gridCol w:w="696"/>
        <w:gridCol w:w="614"/>
        <w:gridCol w:w="901"/>
        <w:gridCol w:w="1083"/>
        <w:gridCol w:w="822"/>
        <w:gridCol w:w="566"/>
        <w:gridCol w:w="614"/>
      </w:tblGrid>
      <w:tr w:rsidR="000028B7" w:rsidRPr="003F5F52" w:rsidTr="00851FE9">
        <w:trPr>
          <w:jc w:val="center"/>
        </w:trPr>
        <w:tc>
          <w:tcPr>
            <w:tcW w:w="3294" w:type="dxa"/>
            <w:gridSpan w:val="5"/>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Species</w:t>
            </w:r>
          </w:p>
        </w:tc>
        <w:tc>
          <w:tcPr>
            <w:tcW w:w="4131" w:type="dxa"/>
            <w:gridSpan w:val="6"/>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Population in the site</w:t>
            </w:r>
          </w:p>
        </w:tc>
        <w:tc>
          <w:tcPr>
            <w:tcW w:w="3085" w:type="dxa"/>
            <w:gridSpan w:val="4"/>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Site assessment</w:t>
            </w:r>
          </w:p>
        </w:tc>
      </w:tr>
      <w:tr w:rsidR="003F5F52" w:rsidRPr="003F5F52" w:rsidTr="00851FE9">
        <w:trPr>
          <w:jc w:val="center"/>
        </w:trPr>
        <w:tc>
          <w:tcPr>
            <w:tcW w:w="413"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G</w:t>
            </w:r>
          </w:p>
        </w:tc>
        <w:tc>
          <w:tcPr>
            <w:tcW w:w="742"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Code</w:t>
            </w:r>
          </w:p>
        </w:tc>
        <w:tc>
          <w:tcPr>
            <w:tcW w:w="1171"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Scientific Name</w:t>
            </w:r>
          </w:p>
        </w:tc>
        <w:tc>
          <w:tcPr>
            <w:tcW w:w="411"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S</w:t>
            </w:r>
          </w:p>
        </w:tc>
        <w:tc>
          <w:tcPr>
            <w:tcW w:w="557"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NP</w:t>
            </w:r>
          </w:p>
        </w:tc>
        <w:tc>
          <w:tcPr>
            <w:tcW w:w="414"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T</w:t>
            </w:r>
          </w:p>
        </w:tc>
        <w:tc>
          <w:tcPr>
            <w:tcW w:w="1506" w:type="dxa"/>
            <w:gridSpan w:val="2"/>
            <w:shd w:val="clear" w:color="auto" w:fill="D9D9D9" w:themeFill="background1" w:themeFillShade="D9"/>
            <w:vAlign w:val="center"/>
          </w:tcPr>
          <w:p w:rsidR="000028B7" w:rsidRPr="003F5F52" w:rsidRDefault="000028B7" w:rsidP="000028B7">
            <w:pPr>
              <w:spacing w:before="120" w:after="120" w:line="240" w:lineRule="auto"/>
              <w:jc w:val="center"/>
              <w:rPr>
                <w:rFonts w:ascii="Times New Roman" w:hAnsi="Times New Roman"/>
                <w:b/>
                <w:lang w:eastAsia="en-GB"/>
              </w:rPr>
            </w:pPr>
            <w:r w:rsidRPr="003F5F52">
              <w:rPr>
                <w:rFonts w:ascii="Times New Roman" w:hAnsi="Times New Roman"/>
                <w:b/>
                <w:lang w:eastAsia="en-GB"/>
              </w:rPr>
              <w:t>Size</w:t>
            </w:r>
          </w:p>
        </w:tc>
        <w:tc>
          <w:tcPr>
            <w:tcW w:w="696"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Unit</w:t>
            </w:r>
          </w:p>
        </w:tc>
        <w:tc>
          <w:tcPr>
            <w:tcW w:w="614"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Cat.</w:t>
            </w:r>
          </w:p>
        </w:tc>
        <w:tc>
          <w:tcPr>
            <w:tcW w:w="901" w:type="dxa"/>
            <w:vMerge w:val="restart"/>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D.qual.</w:t>
            </w:r>
          </w:p>
        </w:tc>
        <w:tc>
          <w:tcPr>
            <w:tcW w:w="1083" w:type="dxa"/>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A/B/C/D</w:t>
            </w:r>
          </w:p>
        </w:tc>
        <w:tc>
          <w:tcPr>
            <w:tcW w:w="2002" w:type="dxa"/>
            <w:gridSpan w:val="3"/>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A/B/C</w:t>
            </w:r>
          </w:p>
        </w:tc>
      </w:tr>
      <w:tr w:rsidR="003F5F52" w:rsidRPr="003F5F52" w:rsidTr="00851FE9">
        <w:trPr>
          <w:jc w:val="center"/>
        </w:trPr>
        <w:tc>
          <w:tcPr>
            <w:tcW w:w="413"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lang w:eastAsia="en-GB"/>
              </w:rPr>
            </w:pPr>
          </w:p>
        </w:tc>
        <w:tc>
          <w:tcPr>
            <w:tcW w:w="742"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lang w:eastAsia="en-GB"/>
              </w:rPr>
            </w:pPr>
          </w:p>
        </w:tc>
        <w:tc>
          <w:tcPr>
            <w:tcW w:w="1171"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lang w:eastAsia="en-GB"/>
              </w:rPr>
            </w:pPr>
          </w:p>
        </w:tc>
        <w:tc>
          <w:tcPr>
            <w:tcW w:w="411"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lang w:eastAsia="en-GB"/>
              </w:rPr>
            </w:pPr>
          </w:p>
        </w:tc>
        <w:tc>
          <w:tcPr>
            <w:tcW w:w="557"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p>
        </w:tc>
        <w:tc>
          <w:tcPr>
            <w:tcW w:w="414"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p>
        </w:tc>
        <w:tc>
          <w:tcPr>
            <w:tcW w:w="655" w:type="dxa"/>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Min</w:t>
            </w:r>
          </w:p>
        </w:tc>
        <w:tc>
          <w:tcPr>
            <w:tcW w:w="851" w:type="dxa"/>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Max</w:t>
            </w:r>
          </w:p>
        </w:tc>
        <w:tc>
          <w:tcPr>
            <w:tcW w:w="696"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p>
        </w:tc>
        <w:tc>
          <w:tcPr>
            <w:tcW w:w="614"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p>
        </w:tc>
        <w:tc>
          <w:tcPr>
            <w:tcW w:w="901" w:type="dxa"/>
            <w:vMerge/>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p>
        </w:tc>
        <w:tc>
          <w:tcPr>
            <w:tcW w:w="1083" w:type="dxa"/>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Pop.</w:t>
            </w:r>
          </w:p>
        </w:tc>
        <w:tc>
          <w:tcPr>
            <w:tcW w:w="822" w:type="dxa"/>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Con.</w:t>
            </w:r>
          </w:p>
        </w:tc>
        <w:tc>
          <w:tcPr>
            <w:tcW w:w="566" w:type="dxa"/>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Iso.</w:t>
            </w:r>
          </w:p>
        </w:tc>
        <w:tc>
          <w:tcPr>
            <w:tcW w:w="614" w:type="dxa"/>
            <w:shd w:val="clear" w:color="auto" w:fill="D9D9D9" w:themeFill="background1" w:themeFillShade="D9"/>
            <w:vAlign w:val="center"/>
          </w:tcPr>
          <w:p w:rsidR="000028B7" w:rsidRPr="003F5F52" w:rsidRDefault="000028B7" w:rsidP="000028B7">
            <w:pPr>
              <w:spacing w:before="120" w:after="120" w:line="240" w:lineRule="auto"/>
              <w:jc w:val="both"/>
              <w:rPr>
                <w:rFonts w:ascii="Times New Roman" w:hAnsi="Times New Roman"/>
                <w:b/>
                <w:lang w:eastAsia="en-GB"/>
              </w:rPr>
            </w:pPr>
            <w:r w:rsidRPr="003F5F52">
              <w:rPr>
                <w:rFonts w:ascii="Times New Roman" w:hAnsi="Times New Roman"/>
                <w:b/>
                <w:lang w:eastAsia="en-GB"/>
              </w:rPr>
              <w:t>Glo.</w:t>
            </w:r>
          </w:p>
        </w:tc>
      </w:tr>
      <w:tr w:rsidR="003F5F52" w:rsidRPr="003F5F52" w:rsidTr="00851FE9">
        <w:trPr>
          <w:jc w:val="center"/>
        </w:trPr>
        <w:tc>
          <w:tcPr>
            <w:tcW w:w="413" w:type="dxa"/>
            <w:shd w:val="clear" w:color="auto" w:fill="auto"/>
            <w:vAlign w:val="center"/>
          </w:tcPr>
          <w:p w:rsidR="000028B7" w:rsidRPr="003F5F52" w:rsidRDefault="000028B7" w:rsidP="000028B7">
            <w:pPr>
              <w:spacing w:before="120" w:after="120" w:line="240" w:lineRule="auto"/>
              <w:jc w:val="both"/>
              <w:rPr>
                <w:rFonts w:ascii="Times New Roman" w:hAnsi="Times New Roman"/>
                <w:lang w:eastAsia="en-GB"/>
              </w:rPr>
            </w:pPr>
            <w:r w:rsidRPr="003F5F52">
              <w:rPr>
                <w:rFonts w:ascii="Times New Roman" w:hAnsi="Times New Roman"/>
                <w:lang w:eastAsia="en-GB"/>
              </w:rPr>
              <w:lastRenderedPageBreak/>
              <w:t>M</w:t>
            </w:r>
          </w:p>
        </w:tc>
        <w:tc>
          <w:tcPr>
            <w:tcW w:w="742" w:type="dxa"/>
            <w:shd w:val="clear" w:color="auto" w:fill="auto"/>
            <w:vAlign w:val="center"/>
          </w:tcPr>
          <w:p w:rsidR="000028B7" w:rsidRPr="003F5F52" w:rsidRDefault="000028B7" w:rsidP="000028B7">
            <w:pPr>
              <w:spacing w:before="120" w:after="120" w:line="240" w:lineRule="auto"/>
              <w:jc w:val="both"/>
              <w:rPr>
                <w:rFonts w:ascii="Times New Roman" w:hAnsi="Times New Roman"/>
                <w:lang w:eastAsia="en-GB"/>
              </w:rPr>
            </w:pPr>
            <w:r w:rsidRPr="003F5F52">
              <w:rPr>
                <w:rFonts w:ascii="Times New Roman" w:hAnsi="Times New Roman"/>
                <w:lang w:eastAsia="en-GB"/>
              </w:rPr>
              <w:t>1323</w:t>
            </w:r>
          </w:p>
        </w:tc>
        <w:tc>
          <w:tcPr>
            <w:tcW w:w="1171" w:type="dxa"/>
            <w:shd w:val="clear" w:color="auto" w:fill="auto"/>
            <w:vAlign w:val="center"/>
          </w:tcPr>
          <w:p w:rsidR="000028B7" w:rsidRPr="003F5F52" w:rsidRDefault="000028B7" w:rsidP="000028B7">
            <w:pPr>
              <w:spacing w:before="120" w:after="120" w:line="240" w:lineRule="auto"/>
              <w:jc w:val="both"/>
              <w:rPr>
                <w:rFonts w:ascii="Times New Roman" w:hAnsi="Times New Roman"/>
                <w:i/>
                <w:lang w:eastAsia="en-GB"/>
              </w:rPr>
            </w:pPr>
            <w:r w:rsidRPr="003F5F52">
              <w:rPr>
                <w:rFonts w:ascii="Times New Roman" w:hAnsi="Times New Roman"/>
                <w:i/>
                <w:lang w:eastAsia="en-GB"/>
              </w:rPr>
              <w:t>Myotis bechsteinii</w:t>
            </w:r>
          </w:p>
        </w:tc>
        <w:tc>
          <w:tcPr>
            <w:tcW w:w="411" w:type="dxa"/>
            <w:shd w:val="clear" w:color="auto" w:fill="auto"/>
            <w:vAlign w:val="center"/>
          </w:tcPr>
          <w:p w:rsidR="000028B7" w:rsidRPr="003F5F52" w:rsidRDefault="000028B7" w:rsidP="000028B7">
            <w:pPr>
              <w:spacing w:before="120" w:after="120" w:line="240" w:lineRule="auto"/>
              <w:jc w:val="both"/>
              <w:rPr>
                <w:rFonts w:ascii="Times New Roman" w:hAnsi="Times New Roman"/>
                <w:lang w:eastAsia="en-GB"/>
              </w:rPr>
            </w:pPr>
          </w:p>
        </w:tc>
        <w:tc>
          <w:tcPr>
            <w:tcW w:w="557" w:type="dxa"/>
            <w:shd w:val="clear" w:color="auto" w:fill="auto"/>
            <w:vAlign w:val="center"/>
          </w:tcPr>
          <w:p w:rsidR="000028B7" w:rsidRPr="003F5F52" w:rsidRDefault="000028B7" w:rsidP="000028B7">
            <w:pPr>
              <w:spacing w:before="120" w:after="120" w:line="240" w:lineRule="auto"/>
              <w:jc w:val="both"/>
              <w:rPr>
                <w:rFonts w:ascii="Times New Roman" w:hAnsi="Times New Roman"/>
                <w:lang w:eastAsia="en-GB"/>
              </w:rPr>
            </w:pPr>
          </w:p>
        </w:tc>
        <w:tc>
          <w:tcPr>
            <w:tcW w:w="414" w:type="dxa"/>
            <w:shd w:val="clear" w:color="auto" w:fill="auto"/>
            <w:vAlign w:val="center"/>
          </w:tcPr>
          <w:p w:rsidR="000028B7" w:rsidRPr="003F5F52" w:rsidRDefault="000028B7" w:rsidP="000028B7">
            <w:pPr>
              <w:spacing w:before="120" w:after="120" w:line="240" w:lineRule="auto"/>
              <w:jc w:val="both"/>
              <w:rPr>
                <w:rFonts w:ascii="Times New Roman" w:hAnsi="Times New Roman"/>
                <w:lang w:val="en-GB" w:eastAsia="en-GB"/>
              </w:rPr>
            </w:pPr>
            <w:r w:rsidRPr="003F5F52">
              <w:rPr>
                <w:rFonts w:ascii="Times New Roman" w:hAnsi="Times New Roman"/>
                <w:lang w:eastAsia="en-GB"/>
              </w:rPr>
              <w:t>p</w:t>
            </w:r>
          </w:p>
        </w:tc>
        <w:tc>
          <w:tcPr>
            <w:tcW w:w="655" w:type="dxa"/>
            <w:shd w:val="clear" w:color="auto" w:fill="auto"/>
            <w:vAlign w:val="center"/>
          </w:tcPr>
          <w:p w:rsidR="000028B7" w:rsidRPr="003F5F52" w:rsidRDefault="000028B7" w:rsidP="000028B7">
            <w:pPr>
              <w:spacing w:before="120" w:after="120" w:line="240" w:lineRule="auto"/>
              <w:jc w:val="center"/>
              <w:rPr>
                <w:rFonts w:ascii="Times New Roman" w:hAnsi="Times New Roman"/>
                <w:lang w:val="en-GB" w:eastAsia="en-GB"/>
              </w:rPr>
            </w:pPr>
            <w:r w:rsidRPr="003F5F52">
              <w:rPr>
                <w:rFonts w:ascii="Times New Roman" w:hAnsi="Times New Roman"/>
                <w:lang w:val="en-GB" w:eastAsia="en-GB"/>
              </w:rPr>
              <w:t>11</w:t>
            </w:r>
          </w:p>
        </w:tc>
        <w:tc>
          <w:tcPr>
            <w:tcW w:w="851" w:type="dxa"/>
            <w:shd w:val="clear" w:color="auto" w:fill="auto"/>
            <w:vAlign w:val="center"/>
          </w:tcPr>
          <w:p w:rsidR="000028B7" w:rsidRPr="003F5F52" w:rsidRDefault="000028B7" w:rsidP="000028B7">
            <w:pPr>
              <w:spacing w:before="120" w:after="120" w:line="240" w:lineRule="auto"/>
              <w:jc w:val="center"/>
              <w:rPr>
                <w:rFonts w:ascii="Times New Roman" w:hAnsi="Times New Roman"/>
                <w:lang w:eastAsia="en-GB"/>
              </w:rPr>
            </w:pPr>
            <w:r w:rsidRPr="003F5F52">
              <w:rPr>
                <w:rFonts w:ascii="Times New Roman" w:hAnsi="Times New Roman"/>
                <w:lang w:val="en-GB" w:eastAsia="en-GB"/>
              </w:rPr>
              <w:t>5</w:t>
            </w:r>
            <w:r w:rsidRPr="003F5F52">
              <w:rPr>
                <w:rFonts w:ascii="Times New Roman" w:hAnsi="Times New Roman"/>
                <w:lang w:eastAsia="en-GB"/>
              </w:rPr>
              <w:t>0</w:t>
            </w:r>
          </w:p>
        </w:tc>
        <w:tc>
          <w:tcPr>
            <w:tcW w:w="696" w:type="dxa"/>
            <w:shd w:val="clear" w:color="auto" w:fill="auto"/>
            <w:vAlign w:val="center"/>
          </w:tcPr>
          <w:p w:rsidR="000028B7" w:rsidRPr="003F5F52" w:rsidRDefault="000028B7" w:rsidP="000028B7">
            <w:pPr>
              <w:spacing w:before="120" w:after="120" w:line="240" w:lineRule="auto"/>
              <w:jc w:val="center"/>
              <w:rPr>
                <w:rFonts w:ascii="Times New Roman" w:hAnsi="Times New Roman"/>
                <w:lang w:val="en-GB" w:eastAsia="en-GB"/>
              </w:rPr>
            </w:pPr>
            <w:r w:rsidRPr="003F5F52">
              <w:rPr>
                <w:rFonts w:ascii="Times New Roman" w:hAnsi="Times New Roman"/>
                <w:lang w:val="en-GB" w:eastAsia="en-GB"/>
              </w:rPr>
              <w:t>i</w:t>
            </w:r>
          </w:p>
        </w:tc>
        <w:tc>
          <w:tcPr>
            <w:tcW w:w="614" w:type="dxa"/>
            <w:shd w:val="clear" w:color="auto" w:fill="auto"/>
            <w:vAlign w:val="center"/>
          </w:tcPr>
          <w:p w:rsidR="000028B7" w:rsidRPr="003F5F52" w:rsidRDefault="000028B7" w:rsidP="000028B7">
            <w:pPr>
              <w:spacing w:before="120" w:after="120" w:line="240" w:lineRule="auto"/>
              <w:jc w:val="both"/>
              <w:rPr>
                <w:rFonts w:ascii="Times New Roman" w:hAnsi="Times New Roman"/>
                <w:lang w:val="en-GB" w:eastAsia="en-GB"/>
              </w:rPr>
            </w:pPr>
            <w:r w:rsidRPr="003F5F52">
              <w:rPr>
                <w:rFonts w:ascii="Times New Roman" w:hAnsi="Times New Roman"/>
                <w:lang w:val="en-GB" w:eastAsia="en-GB"/>
              </w:rPr>
              <w:t>P</w:t>
            </w:r>
          </w:p>
        </w:tc>
        <w:tc>
          <w:tcPr>
            <w:tcW w:w="901" w:type="dxa"/>
            <w:shd w:val="clear" w:color="auto" w:fill="auto"/>
            <w:vAlign w:val="center"/>
          </w:tcPr>
          <w:p w:rsidR="000028B7" w:rsidRPr="003F5F52" w:rsidRDefault="000028B7" w:rsidP="000028B7">
            <w:pPr>
              <w:spacing w:before="120" w:after="120" w:line="240" w:lineRule="auto"/>
              <w:jc w:val="both"/>
              <w:rPr>
                <w:rFonts w:ascii="Times New Roman" w:hAnsi="Times New Roman"/>
                <w:lang w:val="en-GB" w:eastAsia="en-GB"/>
              </w:rPr>
            </w:pPr>
            <w:r w:rsidRPr="003F5F52">
              <w:rPr>
                <w:rFonts w:ascii="Times New Roman" w:hAnsi="Times New Roman"/>
                <w:lang w:val="en-GB" w:eastAsia="en-GB"/>
              </w:rPr>
              <w:t>M</w:t>
            </w:r>
          </w:p>
        </w:tc>
        <w:tc>
          <w:tcPr>
            <w:tcW w:w="1083" w:type="dxa"/>
            <w:shd w:val="clear" w:color="auto" w:fill="auto"/>
            <w:vAlign w:val="center"/>
          </w:tcPr>
          <w:p w:rsidR="000028B7" w:rsidRPr="003F5F52" w:rsidRDefault="000028B7" w:rsidP="000028B7">
            <w:pPr>
              <w:spacing w:before="120" w:after="120" w:line="240" w:lineRule="auto"/>
              <w:jc w:val="both"/>
              <w:rPr>
                <w:rFonts w:ascii="Times New Roman" w:hAnsi="Times New Roman"/>
                <w:lang w:val="en-GB" w:eastAsia="en-GB"/>
              </w:rPr>
            </w:pPr>
            <w:r w:rsidRPr="003F5F52">
              <w:rPr>
                <w:rFonts w:ascii="Times New Roman" w:hAnsi="Times New Roman"/>
                <w:lang w:val="en-GB" w:eastAsia="en-GB"/>
              </w:rPr>
              <w:t>C</w:t>
            </w:r>
          </w:p>
        </w:tc>
        <w:tc>
          <w:tcPr>
            <w:tcW w:w="822" w:type="dxa"/>
            <w:shd w:val="clear" w:color="auto" w:fill="auto"/>
            <w:vAlign w:val="center"/>
          </w:tcPr>
          <w:p w:rsidR="000028B7" w:rsidRPr="003F5F52" w:rsidRDefault="000028B7" w:rsidP="000028B7">
            <w:pPr>
              <w:spacing w:before="120" w:after="120" w:line="240" w:lineRule="auto"/>
              <w:jc w:val="both"/>
              <w:rPr>
                <w:rFonts w:ascii="Times New Roman" w:hAnsi="Times New Roman"/>
                <w:lang w:val="en-GB" w:eastAsia="en-GB"/>
              </w:rPr>
            </w:pPr>
            <w:r w:rsidRPr="003F5F52">
              <w:rPr>
                <w:rFonts w:ascii="Times New Roman" w:hAnsi="Times New Roman"/>
                <w:lang w:val="en-GB" w:eastAsia="en-GB"/>
              </w:rPr>
              <w:t>B</w:t>
            </w:r>
          </w:p>
        </w:tc>
        <w:tc>
          <w:tcPr>
            <w:tcW w:w="566" w:type="dxa"/>
            <w:shd w:val="clear" w:color="auto" w:fill="auto"/>
            <w:vAlign w:val="center"/>
          </w:tcPr>
          <w:p w:rsidR="000028B7" w:rsidRPr="003F5F52" w:rsidRDefault="000028B7" w:rsidP="000028B7">
            <w:pPr>
              <w:spacing w:before="120" w:after="120" w:line="240" w:lineRule="auto"/>
              <w:jc w:val="both"/>
              <w:rPr>
                <w:rFonts w:ascii="Times New Roman" w:hAnsi="Times New Roman"/>
                <w:lang w:val="en-GB" w:eastAsia="en-GB"/>
              </w:rPr>
            </w:pPr>
            <w:r w:rsidRPr="003F5F52">
              <w:rPr>
                <w:rFonts w:ascii="Times New Roman" w:hAnsi="Times New Roman"/>
                <w:lang w:val="en-GB" w:eastAsia="en-GB"/>
              </w:rPr>
              <w:t>C</w:t>
            </w:r>
          </w:p>
        </w:tc>
        <w:tc>
          <w:tcPr>
            <w:tcW w:w="614" w:type="dxa"/>
            <w:shd w:val="clear" w:color="auto" w:fill="auto"/>
            <w:vAlign w:val="center"/>
          </w:tcPr>
          <w:p w:rsidR="000028B7" w:rsidRPr="003F5F52" w:rsidRDefault="000028B7" w:rsidP="000028B7">
            <w:pPr>
              <w:spacing w:before="120" w:after="120" w:line="240" w:lineRule="auto"/>
              <w:jc w:val="both"/>
              <w:rPr>
                <w:rFonts w:ascii="Times New Roman" w:hAnsi="Times New Roman"/>
                <w:lang w:val="en-GB" w:eastAsia="en-GB"/>
              </w:rPr>
            </w:pPr>
            <w:r w:rsidRPr="003F5F52">
              <w:rPr>
                <w:rFonts w:ascii="Times New Roman" w:hAnsi="Times New Roman"/>
                <w:lang w:val="en-GB" w:eastAsia="en-GB"/>
              </w:rPr>
              <w:t>C</w:t>
            </w:r>
          </w:p>
        </w:tc>
      </w:tr>
    </w:tbl>
    <w:p w:rsidR="000028B7" w:rsidRPr="000028B7" w:rsidRDefault="000028B7" w:rsidP="000028B7">
      <w:pPr>
        <w:spacing w:before="120" w:after="120" w:line="240" w:lineRule="auto"/>
        <w:jc w:val="both"/>
        <w:rPr>
          <w:rFonts w:ascii="Times New Roman" w:hAnsi="Times New Roman"/>
          <w:b/>
          <w:color w:val="000000"/>
          <w:sz w:val="24"/>
          <w:szCs w:val="24"/>
          <w:lang w:eastAsia="bg-BG"/>
        </w:rPr>
      </w:pPr>
    </w:p>
    <w:p w:rsidR="000028B7" w:rsidRPr="000028B7" w:rsidRDefault="000028B7" w:rsidP="000028B7">
      <w:pPr>
        <w:spacing w:before="120" w:after="120" w:line="240" w:lineRule="auto"/>
        <w:jc w:val="both"/>
        <w:rPr>
          <w:rFonts w:ascii="Times New Roman" w:hAnsi="Times New Roman"/>
          <w:color w:val="000000"/>
          <w:sz w:val="24"/>
          <w:szCs w:val="24"/>
          <w:lang w:eastAsia="bg-BG"/>
        </w:rPr>
      </w:pPr>
      <w:r w:rsidRPr="000028B7">
        <w:rPr>
          <w:rFonts w:ascii="Times New Roman" w:hAnsi="Times New Roman"/>
          <w:b/>
          <w:color w:val="000000"/>
          <w:sz w:val="24"/>
          <w:szCs w:val="24"/>
          <w:lang w:eastAsia="bg-BG"/>
        </w:rPr>
        <w:t>5. Анализ на наличната информация</w:t>
      </w:r>
    </w:p>
    <w:p w:rsidR="000028B7" w:rsidRPr="000028B7" w:rsidRDefault="000028B7" w:rsidP="003F5F52">
      <w:pPr>
        <w:spacing w:after="0" w:line="240" w:lineRule="auto"/>
        <w:ind w:firstLine="709"/>
        <w:jc w:val="both"/>
        <w:rPr>
          <w:rFonts w:ascii="Times New Roman" w:hAnsi="Times New Roman"/>
          <w:color w:val="000000"/>
          <w:sz w:val="24"/>
          <w:szCs w:val="24"/>
          <w:lang w:eastAsia="bg-BG"/>
        </w:rPr>
      </w:pPr>
      <w:bookmarkStart w:id="87" w:name="_Hlk76293078"/>
      <w:r w:rsidRPr="000028B7">
        <w:rPr>
          <w:rFonts w:ascii="Times New Roman" w:hAnsi="Times New Roman"/>
          <w:sz w:val="24"/>
          <w:szCs w:val="24"/>
          <w:lang w:eastAsia="bg-BG"/>
        </w:rPr>
        <w:t xml:space="preserve">Според доклад "Разпространение и оценка на ПС на целеви вид 1323. </w:t>
      </w:r>
      <w:r w:rsidRPr="000028B7">
        <w:rPr>
          <w:rFonts w:ascii="Times New Roman" w:hAnsi="Times New Roman"/>
          <w:i/>
          <w:sz w:val="24"/>
          <w:szCs w:val="24"/>
          <w:lang w:eastAsia="en-GB"/>
        </w:rPr>
        <w:t>Myotis bechsteinii</w:t>
      </w:r>
      <w:r w:rsidRPr="000028B7">
        <w:rPr>
          <w:rFonts w:ascii="Times New Roman" w:hAnsi="Times New Roman"/>
          <w:i/>
          <w:sz w:val="24"/>
          <w:szCs w:val="24"/>
          <w:lang w:val="en-GB" w:eastAsia="bg-BG"/>
        </w:rPr>
        <w:t xml:space="preserve"> </w:t>
      </w:r>
      <w:r w:rsidRPr="000028B7">
        <w:rPr>
          <w:rFonts w:ascii="Times New Roman" w:hAnsi="Times New Roman"/>
          <w:sz w:val="24"/>
          <w:szCs w:val="24"/>
          <w:lang w:eastAsia="bg-BG"/>
        </w:rPr>
        <w:t xml:space="preserve"> (Дългоух нощник) в ЗЗ BG0000181 „Река Вит“ (</w:t>
      </w:r>
      <w:hyperlink r:id="rId234" w:history="1">
        <w:r w:rsidRPr="000028B7">
          <w:rPr>
            <w:rFonts w:ascii="Times New Roman" w:hAnsi="Times New Roman"/>
            <w:color w:val="0000FF"/>
            <w:sz w:val="24"/>
            <w:szCs w:val="24"/>
            <w:u w:val="single"/>
            <w:lang w:eastAsia="bg-BG"/>
          </w:rPr>
          <w:t>http://natura2000.moew.government.bg/PublicDownloads/Auto/PS_SCI/BG0000181/BG0000181_PS_136_2.zip</w:t>
        </w:r>
      </w:hyperlink>
      <w:r w:rsidRPr="000028B7">
        <w:rPr>
          <w:rFonts w:ascii="Times New Roman" w:hAnsi="Times New Roman"/>
          <w:sz w:val="24"/>
          <w:szCs w:val="24"/>
          <w:lang w:eastAsia="bg-BG"/>
        </w:rPr>
        <w:t xml:space="preserve">)  </w:t>
      </w:r>
      <w:r w:rsidRPr="000028B7">
        <w:rPr>
          <w:rFonts w:ascii="Times New Roman" w:hAnsi="Times New Roman"/>
          <w:color w:val="000000"/>
          <w:sz w:val="24"/>
          <w:szCs w:val="24"/>
          <w:lang w:eastAsia="bg-BG"/>
        </w:rPr>
        <w:t>в зоната видът не е установен. Площта на потенциалните местообитания е оценена на 556 ha ( 9,7 % от площта на защитената зона. Площта на местообитания с високо качество по индуктивен модел е оценена на 99.9 ha (1.7% от площта на защитената зона).  Природозащитното състояние на дългоухия нощник  в зоната е оценено на "неблагоприятно-незадоволително" .</w:t>
      </w:r>
    </w:p>
    <w:p w:rsidR="000028B7" w:rsidRPr="000028B7" w:rsidRDefault="000028B7" w:rsidP="003F5F52">
      <w:pPr>
        <w:spacing w:after="0" w:line="240" w:lineRule="auto"/>
        <w:ind w:firstLine="709"/>
        <w:jc w:val="both"/>
        <w:rPr>
          <w:rFonts w:ascii="Times New Roman" w:hAnsi="Times New Roman"/>
          <w:color w:val="000000"/>
          <w:sz w:val="24"/>
          <w:szCs w:val="24"/>
          <w:lang w:val="en-GB" w:eastAsia="bg-BG"/>
        </w:rPr>
      </w:pPr>
      <w:r w:rsidRPr="000028B7">
        <w:rPr>
          <w:rFonts w:ascii="Times New Roman" w:hAnsi="Times New Roman"/>
          <w:color w:val="000000"/>
          <w:sz w:val="24"/>
          <w:szCs w:val="24"/>
          <w:lang w:eastAsia="bg-BG"/>
        </w:rPr>
        <w:t xml:space="preserve">През август 2021 г. са направени пилотни проучвания върху прилепите, чрез акустична регистрация (Приложение 1) в 8 района през периода 16 - 18.08.2021 г. В 6 района са  регистрирани </w:t>
      </w:r>
      <w:r w:rsidRPr="000028B7">
        <w:rPr>
          <w:rFonts w:ascii="Times New Roman" w:hAnsi="Times New Roman"/>
          <w:color w:val="000000"/>
          <w:sz w:val="24"/>
          <w:szCs w:val="24"/>
          <w:lang w:val="en-GB" w:eastAsia="bg-BG"/>
        </w:rPr>
        <w:t>6</w:t>
      </w:r>
      <w:r w:rsidRPr="000028B7">
        <w:rPr>
          <w:rFonts w:ascii="Times New Roman" w:hAnsi="Times New Roman"/>
          <w:color w:val="000000"/>
          <w:sz w:val="24"/>
          <w:szCs w:val="24"/>
          <w:lang w:eastAsia="bg-BG"/>
        </w:rPr>
        <w:t xml:space="preserve"> целеви вида. Дългоух нощник е регистриран на едно място (Приложение 1). </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На основата на екологичните изисквания на дългоухия нощник е извършена нова оценка на подходящите местообитания в защитената зона, при използването на данни от лесоустройствените проекти за територията на държавните горски стопанства в границите на тази зона, данни за типовете земно покритие Corine </w:t>
      </w:r>
      <w:r w:rsidRPr="000028B7">
        <w:rPr>
          <w:rFonts w:ascii="Times New Roman" w:hAnsi="Times New Roman"/>
          <w:sz w:val="24"/>
          <w:szCs w:val="24"/>
          <w:lang w:val="en-GB" w:eastAsia="bg-BG"/>
        </w:rPr>
        <w:t>L</w:t>
      </w:r>
      <w:r w:rsidRPr="000028B7">
        <w:rPr>
          <w:rFonts w:ascii="Times New Roman" w:hAnsi="Times New Roman"/>
          <w:sz w:val="24"/>
          <w:szCs w:val="24"/>
          <w:lang w:eastAsia="bg-BG"/>
        </w:rPr>
        <w:t xml:space="preserve">andcover 2018. </w:t>
      </w:r>
      <w:r w:rsidRPr="000028B7">
        <w:rPr>
          <w:rFonts w:ascii="Times New Roman" w:hAnsi="Times New Roman"/>
          <w:sz w:val="24"/>
          <w:szCs w:val="24"/>
          <w:lang w:val="en-GB" w:eastAsia="bg-BG"/>
        </w:rPr>
        <w:t>Местообитанията се анализирани в рамките на две категории - местообитания ос</w:t>
      </w:r>
      <w:r w:rsidRPr="000028B7">
        <w:rPr>
          <w:rFonts w:ascii="Times New Roman" w:hAnsi="Times New Roman"/>
          <w:sz w:val="24"/>
          <w:szCs w:val="24"/>
          <w:lang w:eastAsia="bg-BG"/>
        </w:rPr>
        <w:t>и</w:t>
      </w:r>
      <w:r w:rsidRPr="000028B7">
        <w:rPr>
          <w:rFonts w:ascii="Times New Roman" w:hAnsi="Times New Roman"/>
          <w:sz w:val="24"/>
          <w:szCs w:val="24"/>
          <w:lang w:val="en-GB" w:eastAsia="bg-BG"/>
        </w:rPr>
        <w:t xml:space="preserve">гуряващи </w:t>
      </w:r>
      <w:r w:rsidRPr="000028B7">
        <w:rPr>
          <w:rFonts w:ascii="Times New Roman" w:hAnsi="Times New Roman"/>
          <w:sz w:val="24"/>
          <w:szCs w:val="24"/>
          <w:lang w:eastAsia="bg-BG"/>
        </w:rPr>
        <w:t>условия</w:t>
      </w:r>
      <w:r w:rsidRPr="000028B7">
        <w:rPr>
          <w:rFonts w:ascii="Times New Roman" w:hAnsi="Times New Roman"/>
          <w:sz w:val="24"/>
          <w:szCs w:val="24"/>
          <w:lang w:val="en-GB" w:eastAsia="bg-BG"/>
        </w:rPr>
        <w:t xml:space="preserve"> за размножителни колонии и хранителни местообитания. </w:t>
      </w:r>
    </w:p>
    <w:p w:rsidR="000028B7" w:rsidRPr="000028B7" w:rsidRDefault="000028B7" w:rsidP="003F5F52">
      <w:pPr>
        <w:spacing w:after="0" w:line="240" w:lineRule="auto"/>
        <w:ind w:firstLine="709"/>
        <w:jc w:val="both"/>
        <w:rPr>
          <w:rFonts w:ascii="Times New Roman" w:hAnsi="Times New Roman" w:cs="Calibri"/>
          <w:color w:val="000000"/>
          <w:sz w:val="24"/>
          <w:szCs w:val="24"/>
          <w:lang w:eastAsia="bg-BG"/>
        </w:rPr>
      </w:pPr>
      <w:r w:rsidRPr="000028B7">
        <w:rPr>
          <w:rFonts w:ascii="Times New Roman" w:hAnsi="Times New Roman"/>
          <w:sz w:val="24"/>
          <w:szCs w:val="24"/>
          <w:lang w:eastAsia="bg-BG"/>
        </w:rPr>
        <w:t xml:space="preserve">Местообитанията, подходящи за размножителни колонии са идентифицирани на основата на възрастта на първия дървесен ежаж - над 50 г. Предполага се, че тези сравнително стари гори съдържат по-голям брой дървета с хралупи - места за устройване на размножителни колонии.  Общата площ на тези гори е </w:t>
      </w:r>
      <w:r w:rsidRPr="000028B7">
        <w:rPr>
          <w:rFonts w:ascii="Times New Roman" w:hAnsi="Times New Roman" w:cs="Calibri"/>
          <w:color w:val="000000"/>
          <w:sz w:val="24"/>
          <w:szCs w:val="24"/>
          <w:lang w:eastAsia="bg-BG"/>
        </w:rPr>
        <w:t>344.56 ха.</w:t>
      </w:r>
    </w:p>
    <w:p w:rsidR="000028B7" w:rsidRPr="000028B7" w:rsidRDefault="000028B7" w:rsidP="003F5F52">
      <w:pPr>
        <w:spacing w:after="0" w:line="240" w:lineRule="auto"/>
        <w:ind w:firstLine="709"/>
        <w:jc w:val="both"/>
        <w:rPr>
          <w:rFonts w:ascii="Times New Roman" w:hAnsi="Times New Roman"/>
          <w:color w:val="000000"/>
          <w:sz w:val="24"/>
          <w:szCs w:val="24"/>
          <w:lang w:val="en-GB" w:eastAsia="bg-BG"/>
        </w:rPr>
      </w:pPr>
      <w:r w:rsidRPr="000028B7">
        <w:rPr>
          <w:rFonts w:ascii="Times New Roman" w:hAnsi="Times New Roman"/>
          <w:color w:val="000000"/>
          <w:sz w:val="24"/>
          <w:szCs w:val="24"/>
          <w:lang w:eastAsia="bg-BG"/>
        </w:rPr>
        <w:t xml:space="preserve">Хранителните местообитания са идентифицирани на основата на типове земно покритие, представящи гори, храсталаци и водни площи. Общата площ на хранителните местообитания е ок. 1500  ха (Таблица  2). </w:t>
      </w:r>
    </w:p>
    <w:p w:rsidR="000028B7" w:rsidRPr="000028B7" w:rsidRDefault="000028B7" w:rsidP="000028B7">
      <w:pPr>
        <w:spacing w:after="0" w:line="240" w:lineRule="auto"/>
        <w:rPr>
          <w:rFonts w:ascii="Times New Roman" w:hAnsi="Times New Roman"/>
          <w:color w:val="000000"/>
          <w:sz w:val="24"/>
          <w:szCs w:val="24"/>
          <w:lang w:val="en-GB" w:eastAsia="bg-BG"/>
        </w:rPr>
      </w:pPr>
    </w:p>
    <w:p w:rsidR="000028B7" w:rsidRPr="000028B7" w:rsidRDefault="000028B7" w:rsidP="000028B7">
      <w:pPr>
        <w:spacing w:after="0" w:line="240" w:lineRule="auto"/>
        <w:rPr>
          <w:rFonts w:ascii="Times New Roman" w:hAnsi="Times New Roman"/>
          <w:color w:val="000000"/>
          <w:sz w:val="24"/>
          <w:szCs w:val="24"/>
          <w:lang w:eastAsia="bg-BG"/>
        </w:rPr>
      </w:pPr>
      <w:r w:rsidRPr="000028B7">
        <w:rPr>
          <w:rFonts w:ascii="Times New Roman" w:hAnsi="Times New Roman"/>
          <w:color w:val="000000"/>
          <w:sz w:val="24"/>
          <w:szCs w:val="24"/>
          <w:lang w:eastAsia="bg-BG"/>
        </w:rPr>
        <w:t xml:space="preserve">Таблица 2. Площ на типове земно покритие според Corine Landcover 2018, подходящи за хранителни местообитания </w:t>
      </w: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1"/>
        <w:gridCol w:w="2080"/>
        <w:gridCol w:w="1130"/>
      </w:tblGrid>
      <w:tr w:rsidR="000028B7" w:rsidRPr="003F5F52" w:rsidTr="003F5F5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3F5F52" w:rsidRDefault="000028B7" w:rsidP="000028B7">
            <w:pPr>
              <w:spacing w:before="120" w:after="120" w:line="240" w:lineRule="auto"/>
              <w:jc w:val="both"/>
              <w:rPr>
                <w:rFonts w:ascii="Times New Roman" w:hAnsi="Times New Roman"/>
                <w:b/>
                <w:color w:val="000000"/>
                <w:lang w:eastAsia="bg-BG"/>
              </w:rPr>
            </w:pPr>
            <w:r w:rsidRPr="003F5F52">
              <w:rPr>
                <w:rFonts w:ascii="Times New Roman" w:hAnsi="Times New Roman"/>
                <w:b/>
                <w:color w:val="000000"/>
                <w:lang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028B7" w:rsidRPr="003F5F52" w:rsidRDefault="000028B7" w:rsidP="000028B7">
            <w:pPr>
              <w:spacing w:before="120" w:after="120" w:line="240" w:lineRule="auto"/>
              <w:jc w:val="both"/>
              <w:rPr>
                <w:rFonts w:ascii="Times New Roman" w:hAnsi="Times New Roman"/>
                <w:b/>
                <w:color w:val="000000"/>
                <w:lang w:eastAsia="bg-BG"/>
              </w:rPr>
            </w:pPr>
            <w:r w:rsidRPr="003F5F52">
              <w:rPr>
                <w:rFonts w:ascii="Times New Roman" w:hAnsi="Times New Roman"/>
                <w:b/>
                <w:color w:val="000000"/>
                <w:lang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3F5F52" w:rsidRDefault="000028B7" w:rsidP="000028B7">
            <w:pPr>
              <w:spacing w:before="120" w:after="120" w:line="240" w:lineRule="auto"/>
              <w:jc w:val="both"/>
              <w:rPr>
                <w:rFonts w:ascii="Times New Roman" w:hAnsi="Times New Roman"/>
                <w:b/>
                <w:color w:val="000000"/>
                <w:lang w:eastAsia="bg-BG"/>
              </w:rPr>
            </w:pPr>
            <w:r w:rsidRPr="003F5F52">
              <w:rPr>
                <w:rFonts w:ascii="Times New Roman" w:hAnsi="Times New Roman"/>
                <w:b/>
                <w:color w:val="000000"/>
                <w:lang w:eastAsia="bg-BG"/>
              </w:rPr>
              <w:t>Площ [ha]</w:t>
            </w:r>
          </w:p>
        </w:tc>
      </w:tr>
      <w:tr w:rsidR="000028B7" w:rsidRPr="003F5F52" w:rsidTr="003F5F5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313</w:t>
            </w:r>
          </w:p>
        </w:tc>
        <w:tc>
          <w:tcPr>
            <w:tcW w:w="0" w:type="auto"/>
            <w:tcBorders>
              <w:top w:val="outset" w:sz="6" w:space="0" w:color="auto"/>
              <w:left w:val="outset" w:sz="6" w:space="0" w:color="auto"/>
              <w:bottom w:val="outset" w:sz="6" w:space="0" w:color="auto"/>
              <w:right w:val="outset" w:sz="6" w:space="0" w:color="auto"/>
            </w:tcBorders>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14.064</w:t>
            </w:r>
          </w:p>
        </w:tc>
      </w:tr>
      <w:tr w:rsidR="000028B7" w:rsidRPr="003F5F52" w:rsidTr="003F5F5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512</w:t>
            </w:r>
          </w:p>
        </w:tc>
        <w:tc>
          <w:tcPr>
            <w:tcW w:w="0" w:type="auto"/>
            <w:tcBorders>
              <w:top w:val="outset" w:sz="6" w:space="0" w:color="auto"/>
              <w:left w:val="outset" w:sz="6" w:space="0" w:color="auto"/>
              <w:bottom w:val="outset" w:sz="6" w:space="0" w:color="auto"/>
              <w:right w:val="outset" w:sz="6" w:space="0" w:color="auto"/>
            </w:tcBorders>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Стоящи води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28.456</w:t>
            </w:r>
          </w:p>
        </w:tc>
      </w:tr>
      <w:tr w:rsidR="000028B7" w:rsidRPr="003F5F52" w:rsidTr="003F5F5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311</w:t>
            </w:r>
          </w:p>
        </w:tc>
        <w:tc>
          <w:tcPr>
            <w:tcW w:w="0" w:type="auto"/>
            <w:tcBorders>
              <w:top w:val="outset" w:sz="6" w:space="0" w:color="auto"/>
              <w:left w:val="outset" w:sz="6" w:space="0" w:color="auto"/>
              <w:bottom w:val="outset" w:sz="6" w:space="0" w:color="auto"/>
              <w:right w:val="outset" w:sz="6" w:space="0" w:color="auto"/>
            </w:tcBorders>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1060.308</w:t>
            </w:r>
          </w:p>
        </w:tc>
      </w:tr>
      <w:tr w:rsidR="000028B7" w:rsidRPr="003F5F52" w:rsidTr="003F5F5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324</w:t>
            </w:r>
          </w:p>
        </w:tc>
        <w:tc>
          <w:tcPr>
            <w:tcW w:w="0" w:type="auto"/>
            <w:tcBorders>
              <w:top w:val="outset" w:sz="6" w:space="0" w:color="auto"/>
              <w:left w:val="outset" w:sz="6" w:space="0" w:color="auto"/>
              <w:bottom w:val="outset" w:sz="6" w:space="0" w:color="auto"/>
              <w:right w:val="outset" w:sz="6" w:space="0" w:color="auto"/>
            </w:tcBorders>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422.872</w:t>
            </w:r>
          </w:p>
        </w:tc>
      </w:tr>
      <w:tr w:rsidR="000028B7" w:rsidRPr="003F5F52" w:rsidTr="003F5F52">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before="120" w:after="120" w:line="240" w:lineRule="auto"/>
              <w:jc w:val="both"/>
              <w:rPr>
                <w:rFonts w:ascii="Times New Roman" w:hAnsi="Times New Roman"/>
                <w:color w:val="000000"/>
                <w:lang w:eastAsia="bg-BG"/>
              </w:rPr>
            </w:pPr>
            <w:r w:rsidRPr="003F5F52">
              <w:rPr>
                <w:rFonts w:ascii="Times New Roman" w:hAnsi="Times New Roman"/>
                <w:color w:val="000000"/>
                <w:lang w:eastAsia="bg-BG"/>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3F5F52" w:rsidRDefault="000028B7" w:rsidP="000028B7">
            <w:pPr>
              <w:spacing w:after="0" w:line="240" w:lineRule="auto"/>
              <w:jc w:val="both"/>
              <w:rPr>
                <w:rFonts w:ascii="Times New Roman" w:hAnsi="Times New Roman"/>
                <w:color w:val="000000"/>
                <w:lang w:eastAsia="bg-BG"/>
              </w:rPr>
            </w:pPr>
            <w:r w:rsidRPr="003F5F52">
              <w:rPr>
                <w:rFonts w:ascii="Times New Roman" w:hAnsi="Times New Roman"/>
                <w:color w:val="000000"/>
                <w:lang w:eastAsia="bg-BG"/>
              </w:rPr>
              <w:t>1525.7</w:t>
            </w:r>
          </w:p>
        </w:tc>
      </w:tr>
    </w:tbl>
    <w:p w:rsidR="000028B7" w:rsidRPr="000028B7" w:rsidRDefault="000028B7" w:rsidP="000028B7">
      <w:pPr>
        <w:spacing w:after="0" w:line="240" w:lineRule="auto"/>
        <w:rPr>
          <w:rFonts w:ascii="Times New Roman" w:hAnsi="Times New Roman"/>
          <w:color w:val="000000"/>
          <w:sz w:val="24"/>
          <w:szCs w:val="24"/>
          <w:lang w:eastAsia="bg-BG"/>
        </w:rPr>
      </w:pPr>
    </w:p>
    <w:p w:rsidR="000028B7" w:rsidRPr="000028B7" w:rsidRDefault="000028B7" w:rsidP="003F5F52">
      <w:pPr>
        <w:spacing w:after="0" w:line="240" w:lineRule="auto"/>
        <w:ind w:firstLine="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 xml:space="preserve">Зоната не предлага условия за зимуване. </w:t>
      </w:r>
    </w:p>
    <w:p w:rsidR="000028B7" w:rsidRPr="000028B7" w:rsidRDefault="000028B7" w:rsidP="003F5F52">
      <w:pPr>
        <w:spacing w:before="120" w:after="0" w:line="240" w:lineRule="auto"/>
        <w:rPr>
          <w:rFonts w:ascii="Times New Roman" w:hAnsi="Times New Roman"/>
          <w:b/>
          <w:color w:val="000000"/>
          <w:sz w:val="24"/>
          <w:szCs w:val="24"/>
          <w:lang w:eastAsia="bg-BG"/>
        </w:rPr>
      </w:pPr>
      <w:r w:rsidRPr="000028B7">
        <w:rPr>
          <w:rFonts w:ascii="Times New Roman" w:hAnsi="Times New Roman"/>
          <w:b/>
          <w:color w:val="000000"/>
          <w:sz w:val="24"/>
          <w:szCs w:val="24"/>
          <w:lang w:eastAsia="bg-BG"/>
        </w:rPr>
        <w:lastRenderedPageBreak/>
        <w:t>6. Цели за подобряване/поддържане на природозащитно</w:t>
      </w:r>
      <w:r w:rsidR="003F5F52">
        <w:rPr>
          <w:rFonts w:ascii="Times New Roman" w:hAnsi="Times New Roman"/>
          <w:b/>
          <w:color w:val="000000"/>
          <w:sz w:val="24"/>
          <w:szCs w:val="24"/>
          <w:lang w:eastAsia="bg-BG"/>
        </w:rPr>
        <w:t>то състояние на  вида в зоната</w:t>
      </w:r>
    </w:p>
    <w:p w:rsidR="000028B7" w:rsidRPr="000028B7" w:rsidRDefault="000028B7" w:rsidP="003F5F52">
      <w:pPr>
        <w:spacing w:after="0" w:line="240" w:lineRule="auto"/>
        <w:ind w:firstLine="709"/>
        <w:jc w:val="both"/>
        <w:rPr>
          <w:rFonts w:ascii="Times New Roman" w:hAnsi="Times New Roman"/>
          <w:bCs/>
          <w:iCs/>
          <w:sz w:val="24"/>
          <w:szCs w:val="24"/>
          <w:lang w:eastAsia="bg-BG"/>
        </w:rPr>
      </w:pPr>
      <w:r w:rsidRPr="000028B7">
        <w:rPr>
          <w:rFonts w:ascii="Times New Roman" w:hAnsi="Times New Roman"/>
          <w:sz w:val="24"/>
          <w:szCs w:val="24"/>
          <w:lang w:eastAsia="bg-BG"/>
        </w:rPr>
        <w:t>Специфичните цели за вида в защитената зона са формулирани на базата на анализ на екологията на вида според направени научни изследвания в Европа (виж цитираната литература). Тъй като зоната не осигурява подходящи условия за устойчиво съществуване на вида - липсват  местообитания, подходящи за размножителни и особено за зимни убежища, предлаганите цели засягат само параметър Местообитание. Параметрите и специфичните цели са представени в таблицата по-долу.</w:t>
      </w:r>
    </w:p>
    <w:p w:rsidR="000028B7" w:rsidRPr="000028B7" w:rsidRDefault="000028B7" w:rsidP="000028B7">
      <w:pPr>
        <w:spacing w:after="0" w:line="240" w:lineRule="auto"/>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139"/>
        <w:gridCol w:w="1134"/>
        <w:gridCol w:w="3242"/>
        <w:gridCol w:w="1685"/>
      </w:tblGrid>
      <w:tr w:rsidR="000028B7" w:rsidRPr="003F5F52" w:rsidTr="003F5F52">
        <w:trPr>
          <w:tblHeader/>
        </w:trPr>
        <w:tc>
          <w:tcPr>
            <w:tcW w:w="2088" w:type="dxa"/>
            <w:shd w:val="clear" w:color="auto" w:fill="DBE5F1" w:themeFill="accent1" w:themeFillTint="33"/>
          </w:tcPr>
          <w:p w:rsidR="000028B7" w:rsidRPr="007E046E" w:rsidRDefault="000028B7" w:rsidP="000028B7">
            <w:pPr>
              <w:spacing w:before="120" w:after="120" w:line="240" w:lineRule="auto"/>
              <w:jc w:val="both"/>
              <w:rPr>
                <w:rFonts w:ascii="Times New Roman" w:hAnsi="Times New Roman"/>
                <w:b/>
                <w:lang w:eastAsia="bg-BG"/>
              </w:rPr>
            </w:pPr>
            <w:r w:rsidRPr="007E046E">
              <w:rPr>
                <w:rFonts w:ascii="Times New Roman" w:hAnsi="Times New Roman"/>
                <w:b/>
                <w:lang w:eastAsia="bg-BG"/>
              </w:rPr>
              <w:t>Параметър</w:t>
            </w:r>
          </w:p>
        </w:tc>
        <w:tc>
          <w:tcPr>
            <w:tcW w:w="1139" w:type="dxa"/>
            <w:shd w:val="clear" w:color="auto" w:fill="DBE5F1" w:themeFill="accent1" w:themeFillTint="33"/>
          </w:tcPr>
          <w:p w:rsidR="000028B7" w:rsidRPr="003F5F52" w:rsidRDefault="000028B7" w:rsidP="000028B7">
            <w:pPr>
              <w:spacing w:before="120" w:after="120" w:line="240" w:lineRule="auto"/>
              <w:jc w:val="both"/>
              <w:rPr>
                <w:rFonts w:ascii="Times New Roman" w:hAnsi="Times New Roman"/>
                <w:b/>
                <w:lang w:eastAsia="bg-BG"/>
              </w:rPr>
            </w:pPr>
            <w:r w:rsidRPr="003F5F52">
              <w:rPr>
                <w:rFonts w:ascii="Times New Roman" w:hAnsi="Times New Roman"/>
                <w:b/>
                <w:lang w:eastAsia="bg-BG"/>
              </w:rPr>
              <w:t>Единица</w:t>
            </w:r>
          </w:p>
        </w:tc>
        <w:tc>
          <w:tcPr>
            <w:tcW w:w="1134" w:type="dxa"/>
            <w:shd w:val="clear" w:color="auto" w:fill="DBE5F1" w:themeFill="accent1" w:themeFillTint="33"/>
          </w:tcPr>
          <w:p w:rsidR="000028B7" w:rsidRPr="003F5F52" w:rsidRDefault="000028B7" w:rsidP="000028B7">
            <w:pPr>
              <w:spacing w:before="120" w:after="120" w:line="240" w:lineRule="auto"/>
              <w:jc w:val="both"/>
              <w:rPr>
                <w:rFonts w:ascii="Times New Roman" w:hAnsi="Times New Roman"/>
                <w:b/>
                <w:lang w:eastAsia="bg-BG"/>
              </w:rPr>
            </w:pPr>
            <w:r w:rsidRPr="003F5F52">
              <w:rPr>
                <w:rFonts w:ascii="Times New Roman" w:hAnsi="Times New Roman"/>
                <w:b/>
                <w:lang w:eastAsia="bg-BG"/>
              </w:rPr>
              <w:t>Целева стойност</w:t>
            </w:r>
          </w:p>
        </w:tc>
        <w:tc>
          <w:tcPr>
            <w:tcW w:w="3242" w:type="dxa"/>
            <w:shd w:val="clear" w:color="auto" w:fill="DBE5F1" w:themeFill="accent1" w:themeFillTint="33"/>
          </w:tcPr>
          <w:p w:rsidR="000028B7" w:rsidRPr="003F5F52" w:rsidRDefault="000028B7" w:rsidP="000028B7">
            <w:pPr>
              <w:spacing w:before="120" w:after="120" w:line="240" w:lineRule="auto"/>
              <w:jc w:val="both"/>
              <w:rPr>
                <w:rFonts w:ascii="Times New Roman" w:hAnsi="Times New Roman"/>
                <w:b/>
                <w:lang w:eastAsia="bg-BG"/>
              </w:rPr>
            </w:pPr>
            <w:r w:rsidRPr="003F5F52">
              <w:rPr>
                <w:rFonts w:ascii="Times New Roman" w:hAnsi="Times New Roman"/>
                <w:b/>
                <w:lang w:eastAsia="bg-BG"/>
              </w:rPr>
              <w:t>Допълнителна информация</w:t>
            </w:r>
          </w:p>
        </w:tc>
        <w:tc>
          <w:tcPr>
            <w:tcW w:w="1685" w:type="dxa"/>
            <w:shd w:val="clear" w:color="auto" w:fill="DBE5F1" w:themeFill="accent1" w:themeFillTint="33"/>
          </w:tcPr>
          <w:p w:rsidR="000028B7" w:rsidRPr="003F5F52" w:rsidRDefault="000028B7" w:rsidP="000028B7">
            <w:pPr>
              <w:spacing w:before="120" w:after="120" w:line="240" w:lineRule="auto"/>
              <w:jc w:val="both"/>
              <w:rPr>
                <w:rFonts w:ascii="Times New Roman" w:hAnsi="Times New Roman"/>
                <w:b/>
                <w:lang w:eastAsia="bg-BG"/>
              </w:rPr>
            </w:pPr>
            <w:r w:rsidRPr="003F5F52">
              <w:rPr>
                <w:rFonts w:ascii="Times New Roman" w:hAnsi="Times New Roman"/>
                <w:b/>
                <w:lang w:eastAsia="bg-BG"/>
              </w:rPr>
              <w:t>Специфични цели</w:t>
            </w:r>
          </w:p>
        </w:tc>
      </w:tr>
      <w:tr w:rsidR="000028B7" w:rsidRPr="003F5F52" w:rsidTr="003F5F52">
        <w:tc>
          <w:tcPr>
            <w:tcW w:w="2088" w:type="dxa"/>
          </w:tcPr>
          <w:p w:rsidR="000028B7" w:rsidRPr="007E046E" w:rsidRDefault="000028B7" w:rsidP="000028B7">
            <w:pPr>
              <w:spacing w:before="120" w:after="120" w:line="240" w:lineRule="auto"/>
              <w:jc w:val="both"/>
              <w:rPr>
                <w:rFonts w:ascii="Times New Roman" w:hAnsi="Times New Roman"/>
                <w:b/>
                <w:lang w:eastAsia="bg-BG"/>
              </w:rPr>
            </w:pPr>
            <w:r w:rsidRPr="007E046E">
              <w:rPr>
                <w:rFonts w:ascii="Times New Roman" w:hAnsi="Times New Roman"/>
                <w:b/>
                <w:lang w:eastAsia="bg-BG"/>
              </w:rPr>
              <w:t>Популация: Брой размножителни колонии/убежища</w:t>
            </w:r>
          </w:p>
        </w:tc>
        <w:tc>
          <w:tcPr>
            <w:tcW w:w="1139"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Брой</w:t>
            </w:r>
          </w:p>
        </w:tc>
        <w:tc>
          <w:tcPr>
            <w:tcW w:w="1134"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3</w:t>
            </w:r>
          </w:p>
          <w:p w:rsidR="000028B7" w:rsidRPr="003F5F52" w:rsidRDefault="000028B7" w:rsidP="000028B7">
            <w:pPr>
              <w:spacing w:before="120" w:after="120" w:line="240" w:lineRule="auto"/>
              <w:jc w:val="both"/>
              <w:rPr>
                <w:rFonts w:ascii="Times New Roman" w:hAnsi="Times New Roman"/>
                <w:lang w:eastAsia="bg-BG"/>
              </w:rPr>
            </w:pPr>
          </w:p>
        </w:tc>
        <w:tc>
          <w:tcPr>
            <w:tcW w:w="3242"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Видът се размножава в малки групи. Големината на групата е силно ограничена от тясното пространство в убежището (главно хралупи на кълвачи) и е обикновено по-малка от 30 прилепа. Най-вероятно средният брой индивиди в убежищата за размножаване е около 10. Като се отчитат изискванията за минимум 50 ha ловно местообитание за един индивид, общата площ на хранителните територии 1500 ha, както и големината на колониите, вероятно е защитената зона да осигурява благоприятни условия за максимум 3 колонии. В този контекст, необходимо е формулиране на междинна цел за установяване на броя на размножителните колонии в защитената зона.</w:t>
            </w:r>
          </w:p>
        </w:tc>
        <w:tc>
          <w:tcPr>
            <w:tcW w:w="1685"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Междинна цел: Да се установи броя на размножителните колонии на вида в зоната до 2025 г.</w:t>
            </w:r>
          </w:p>
          <w:p w:rsidR="000028B7" w:rsidRPr="003F5F52" w:rsidRDefault="000028B7" w:rsidP="000028B7">
            <w:pPr>
              <w:spacing w:before="120" w:after="120" w:line="240" w:lineRule="auto"/>
              <w:jc w:val="both"/>
              <w:rPr>
                <w:rFonts w:ascii="Times New Roman" w:hAnsi="Times New Roman"/>
                <w:lang w:eastAsia="bg-BG"/>
              </w:rPr>
            </w:pPr>
          </w:p>
        </w:tc>
      </w:tr>
      <w:tr w:rsidR="000028B7" w:rsidRPr="003F5F52" w:rsidTr="003F5F52">
        <w:tc>
          <w:tcPr>
            <w:tcW w:w="2088" w:type="dxa"/>
          </w:tcPr>
          <w:p w:rsidR="000028B7" w:rsidRPr="007E046E" w:rsidRDefault="000028B7" w:rsidP="000028B7">
            <w:pPr>
              <w:spacing w:before="120" w:after="120" w:line="240" w:lineRule="auto"/>
              <w:jc w:val="both"/>
              <w:rPr>
                <w:rFonts w:ascii="Times New Roman" w:hAnsi="Times New Roman"/>
                <w:b/>
                <w:lang w:eastAsia="bg-BG"/>
              </w:rPr>
            </w:pPr>
            <w:r w:rsidRPr="007E046E">
              <w:rPr>
                <w:rFonts w:ascii="Times New Roman" w:hAnsi="Times New Roman"/>
                <w:b/>
                <w:lang w:eastAsia="bg-BG"/>
              </w:rPr>
              <w:t>Популация: Брой възрастни женски в размножителна колония/убежище</w:t>
            </w:r>
          </w:p>
        </w:tc>
        <w:tc>
          <w:tcPr>
            <w:tcW w:w="1139"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Брой</w:t>
            </w:r>
          </w:p>
        </w:tc>
        <w:tc>
          <w:tcPr>
            <w:tcW w:w="1134"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 xml:space="preserve">10 Постоянен или нарастващ, </w:t>
            </w:r>
          </w:p>
        </w:tc>
        <w:tc>
          <w:tcPr>
            <w:tcW w:w="3242"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 xml:space="preserve">Видът се размножава в малки групи. Големината на групата е силно ограничена от тясното пространство в убежището и е обикновено по-малка от 30 прилепа. Целевата стойност по този параметър е определена въз основа на хипотезата, че средният брой индивиди в убежищата за размножаване е близък до минималния, тъй като възрастта на горите, подходящи за осигуряване на условия за убежища е сравнително ниска, респ. потенциалните размери и брой на убежищата са под </w:t>
            </w:r>
            <w:r w:rsidRPr="003F5F52">
              <w:rPr>
                <w:rFonts w:ascii="Times New Roman" w:hAnsi="Times New Roman"/>
                <w:lang w:eastAsia="bg-BG"/>
              </w:rPr>
              <w:lastRenderedPageBreak/>
              <w:t xml:space="preserve">оптималните.  </w:t>
            </w:r>
          </w:p>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Към настоящия момент не са известни размножителни убежища в защитената зона и съответно, не е известен броя на възрастните женски в тях.</w:t>
            </w:r>
          </w:p>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В този контекст, необходимо е формулиране на междинна цел за установяване на броя на възрастните женски в размножителните колонии в зоната.</w:t>
            </w:r>
          </w:p>
        </w:tc>
        <w:tc>
          <w:tcPr>
            <w:tcW w:w="1685"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lastRenderedPageBreak/>
              <w:t>Междинна цел: Да се установи броя на възрастните женски в заетите размножителни убежища в защитената зона до 2025 г.</w:t>
            </w:r>
          </w:p>
          <w:p w:rsidR="000028B7" w:rsidRPr="003F5F52" w:rsidRDefault="000028B7" w:rsidP="000028B7">
            <w:pPr>
              <w:spacing w:before="120" w:after="120" w:line="240" w:lineRule="auto"/>
              <w:jc w:val="both"/>
              <w:rPr>
                <w:rFonts w:ascii="Times New Roman" w:hAnsi="Times New Roman"/>
                <w:lang w:eastAsia="bg-BG"/>
              </w:rPr>
            </w:pPr>
          </w:p>
        </w:tc>
      </w:tr>
      <w:tr w:rsidR="000028B7" w:rsidRPr="003F5F52" w:rsidTr="003F5F52">
        <w:tc>
          <w:tcPr>
            <w:tcW w:w="2088" w:type="dxa"/>
          </w:tcPr>
          <w:p w:rsidR="000028B7" w:rsidRPr="007E046E" w:rsidRDefault="000028B7" w:rsidP="000028B7">
            <w:pPr>
              <w:spacing w:before="120" w:after="120" w:line="240" w:lineRule="auto"/>
              <w:jc w:val="both"/>
              <w:rPr>
                <w:rFonts w:ascii="Times New Roman" w:hAnsi="Times New Roman"/>
                <w:b/>
                <w:lang w:eastAsia="bg-BG"/>
              </w:rPr>
            </w:pPr>
            <w:r w:rsidRPr="007E046E">
              <w:rPr>
                <w:rFonts w:ascii="Times New Roman" w:hAnsi="Times New Roman"/>
                <w:b/>
                <w:lang w:eastAsia="bg-BG"/>
              </w:rPr>
              <w:lastRenderedPageBreak/>
              <w:t>Местообитание на вида: Площ на подходящите местообитания за вида</w:t>
            </w:r>
          </w:p>
        </w:tc>
        <w:tc>
          <w:tcPr>
            <w:tcW w:w="1139"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ha</w:t>
            </w:r>
          </w:p>
          <w:p w:rsidR="000028B7" w:rsidRPr="003F5F52" w:rsidRDefault="000028B7" w:rsidP="000028B7">
            <w:pPr>
              <w:spacing w:before="120" w:after="120" w:line="240" w:lineRule="auto"/>
              <w:jc w:val="both"/>
              <w:rPr>
                <w:rFonts w:ascii="Times New Roman" w:hAnsi="Times New Roman"/>
                <w:lang w:eastAsia="bg-BG"/>
              </w:rPr>
            </w:pPr>
          </w:p>
        </w:tc>
        <w:tc>
          <w:tcPr>
            <w:tcW w:w="1134"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 xml:space="preserve">Най-малко 1500 ha, от които най-малко 340 ha местообитание за размножаване </w:t>
            </w:r>
          </w:p>
        </w:tc>
        <w:tc>
          <w:tcPr>
            <w:tcW w:w="3242"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 xml:space="preserve">В резултат от GIS анализ, базиран на прилагането на екологични критерии се оформиха обособени територии с подходящи местообитания на вида (ок. 1500 ха). Сред тях са обособени местообитания, предоставящи потенциални убежища, подходящи за размножителни колонии  с площ от ок. 340 ха -   широколистни гори на възраст над 50 години. </w:t>
            </w:r>
          </w:p>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 xml:space="preserve">Доколкото в по-голямата си част тези местообитания, особено тези, подходящи за размножаване, са остатъци от по-широко разпространени в миналото широколистни гори, то тези стойности следва да се смятат за минимални.   </w:t>
            </w:r>
          </w:p>
          <w:p w:rsidR="000028B7" w:rsidRPr="003F5F52" w:rsidRDefault="000028B7" w:rsidP="000028B7">
            <w:pPr>
              <w:spacing w:before="120" w:after="120" w:line="240" w:lineRule="auto"/>
              <w:jc w:val="both"/>
              <w:rPr>
                <w:rFonts w:ascii="Times New Roman" w:hAnsi="Times New Roman"/>
                <w:lang w:eastAsia="bg-BG"/>
              </w:rPr>
            </w:pPr>
          </w:p>
        </w:tc>
        <w:tc>
          <w:tcPr>
            <w:tcW w:w="1685"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 xml:space="preserve">Поддържане на площта на подходящите местообитания за вида в зоната от най-малко 1500 ha, от които най-малко 340 ha местообитание за размножаване </w:t>
            </w:r>
          </w:p>
        </w:tc>
      </w:tr>
      <w:tr w:rsidR="000028B7" w:rsidRPr="003F5F52" w:rsidTr="003F5F52">
        <w:tc>
          <w:tcPr>
            <w:tcW w:w="2088" w:type="dxa"/>
          </w:tcPr>
          <w:p w:rsidR="000028B7" w:rsidRPr="007E046E" w:rsidRDefault="000028B7" w:rsidP="000028B7">
            <w:pPr>
              <w:spacing w:before="120" w:after="120" w:line="240" w:lineRule="auto"/>
              <w:jc w:val="both"/>
              <w:rPr>
                <w:rFonts w:ascii="Times New Roman" w:hAnsi="Times New Roman"/>
                <w:b/>
                <w:lang w:eastAsia="bg-BG"/>
              </w:rPr>
            </w:pPr>
            <w:r w:rsidRPr="007E046E">
              <w:rPr>
                <w:rFonts w:ascii="Times New Roman" w:hAnsi="Times New Roman"/>
                <w:b/>
                <w:lang w:eastAsia="bg-BG"/>
              </w:rPr>
              <w:t>Местообитание на вида: Качество на местообитанията за размножаване</w:t>
            </w:r>
          </w:p>
        </w:tc>
        <w:tc>
          <w:tcPr>
            <w:tcW w:w="1139"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 xml:space="preserve">Брой на стоящи мъртви или умиращи дървета на 1 ha в местообитанията за размножаване </w:t>
            </w:r>
          </w:p>
        </w:tc>
        <w:tc>
          <w:tcPr>
            <w:tcW w:w="1134"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 xml:space="preserve">Най-малко 5 стоящи мъртви или умиращи дървета на 1 ha в местообитанията за размножаване </w:t>
            </w:r>
          </w:p>
        </w:tc>
        <w:tc>
          <w:tcPr>
            <w:tcW w:w="3242"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 xml:space="preserve">В местообитанията за размножаване следва да има най-малко 5 стоящи мъртви или умиращи дървета на 1 ha. Като се има предвид, че максималното разстояние между дърветата за нощуване за една колония рядко надвишава 1-2 km, площ с радиус от 1 km се счита за подходяща за изчисляване на максималното разстояние между две дървета за нощуване. Една колония </w:t>
            </w:r>
            <w:r w:rsidRPr="003F5F52">
              <w:rPr>
                <w:rFonts w:ascii="Times New Roman" w:hAnsi="Times New Roman"/>
                <w:lang w:eastAsia="bg-BG"/>
              </w:rPr>
              <w:lastRenderedPageBreak/>
              <w:t xml:space="preserve">използва средно 18 убежища месечно. За периода на летните месеци това предполага наличие на поне 70-80 подходящи дървета на 1 км2 за всяка колония.  </w:t>
            </w:r>
          </w:p>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На този етап, настоящия брой стоящи мъртви или умиращи дървета на 1 ha в местообитанията за размножаване не е известен, по тази причина е формулирана междинна цел.</w:t>
            </w:r>
          </w:p>
        </w:tc>
        <w:tc>
          <w:tcPr>
            <w:tcW w:w="1685"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lastRenderedPageBreak/>
              <w:t xml:space="preserve">Междинна цел: Да се установи броя на стоящите мъртви или умиращи дървета на 1 ha в местообитанията за размножаване чрез полеви проучвания до </w:t>
            </w:r>
            <w:r w:rsidRPr="003F5F52">
              <w:rPr>
                <w:rFonts w:ascii="Times New Roman" w:hAnsi="Times New Roman"/>
                <w:lang w:eastAsia="bg-BG"/>
              </w:rPr>
              <w:lastRenderedPageBreak/>
              <w:t>2025 г.</w:t>
            </w:r>
          </w:p>
        </w:tc>
      </w:tr>
      <w:tr w:rsidR="000028B7" w:rsidRPr="003F5F52" w:rsidTr="003F5F52">
        <w:tc>
          <w:tcPr>
            <w:tcW w:w="2088" w:type="dxa"/>
          </w:tcPr>
          <w:p w:rsidR="000028B7" w:rsidRPr="007E046E" w:rsidRDefault="000028B7" w:rsidP="000028B7">
            <w:pPr>
              <w:spacing w:before="120" w:after="120" w:line="240" w:lineRule="auto"/>
              <w:jc w:val="both"/>
              <w:rPr>
                <w:rFonts w:ascii="Times New Roman" w:hAnsi="Times New Roman"/>
                <w:b/>
                <w:lang w:eastAsia="bg-BG"/>
              </w:rPr>
            </w:pPr>
            <w:r w:rsidRPr="007E046E">
              <w:rPr>
                <w:rFonts w:ascii="Times New Roman" w:hAnsi="Times New Roman"/>
                <w:b/>
                <w:lang w:eastAsia="bg-BG"/>
              </w:rPr>
              <w:lastRenderedPageBreak/>
              <w:t>Заплахи и влияния: Безпокойство в размножителни убежища</w:t>
            </w:r>
          </w:p>
        </w:tc>
        <w:tc>
          <w:tcPr>
            <w:tcW w:w="1139"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Присъствие/отсъствие</w:t>
            </w:r>
          </w:p>
        </w:tc>
        <w:tc>
          <w:tcPr>
            <w:tcW w:w="1134"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Отсъствие</w:t>
            </w:r>
          </w:p>
        </w:tc>
        <w:tc>
          <w:tcPr>
            <w:tcW w:w="3242"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Видът е чувствителен към безпокойство в размножителните убежища.  Безпокойството може да доведе до необходимост от активност и изразходване на енергия, което би било фатално за индивида или за жизнеспособността малките.</w:t>
            </w:r>
          </w:p>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 xml:space="preserve">Най-често безпокойството е причинено от човешка активност в близост до размножителните колонии. След като бъдат установени размножителните  убежища за вида в зоната, следва да се определи дали специфичната цел по този параметър трябва да бъде поддържане или подобряване. </w:t>
            </w:r>
          </w:p>
        </w:tc>
        <w:tc>
          <w:tcPr>
            <w:tcW w:w="1685" w:type="dxa"/>
          </w:tcPr>
          <w:p w:rsidR="000028B7" w:rsidRPr="003F5F52" w:rsidRDefault="000028B7" w:rsidP="000028B7">
            <w:pPr>
              <w:spacing w:before="120" w:after="120" w:line="240" w:lineRule="auto"/>
              <w:jc w:val="both"/>
              <w:rPr>
                <w:rFonts w:ascii="Times New Roman" w:hAnsi="Times New Roman"/>
                <w:lang w:eastAsia="bg-BG"/>
              </w:rPr>
            </w:pPr>
            <w:r w:rsidRPr="003F5F52">
              <w:rPr>
                <w:rFonts w:ascii="Times New Roman" w:hAnsi="Times New Roman"/>
                <w:lang w:eastAsia="bg-BG"/>
              </w:rPr>
              <w:t>Поддържане или подобряване на състоянието чрез минимизиране/ отстраняване на безпокойство в размножителните убежища, след като бъде направена инвентаризацията им</w:t>
            </w:r>
          </w:p>
        </w:tc>
      </w:tr>
    </w:tbl>
    <w:p w:rsidR="000028B7" w:rsidRPr="000028B7" w:rsidRDefault="000028B7" w:rsidP="000028B7">
      <w:pPr>
        <w:spacing w:before="120" w:after="120" w:line="240" w:lineRule="auto"/>
        <w:jc w:val="both"/>
        <w:rPr>
          <w:rFonts w:ascii="Times New Roman" w:hAnsi="Times New Roman"/>
          <w:sz w:val="24"/>
          <w:szCs w:val="24"/>
          <w:lang w:eastAsia="bg-BG"/>
        </w:rPr>
      </w:pPr>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b/>
          <w:sz w:val="24"/>
          <w:szCs w:val="24"/>
          <w:lang w:val="en-GB" w:eastAsia="bg-BG"/>
        </w:rPr>
        <w:t xml:space="preserve">7. </w:t>
      </w:r>
      <w:r w:rsidRPr="000028B7">
        <w:rPr>
          <w:rFonts w:ascii="Times New Roman" w:hAnsi="Times New Roman"/>
          <w:b/>
          <w:sz w:val="24"/>
          <w:szCs w:val="24"/>
          <w:lang w:eastAsia="bg-BG"/>
        </w:rPr>
        <w:t>Необходимост от промени в СФ</w:t>
      </w:r>
      <w:r w:rsidR="003F5F52">
        <w:rPr>
          <w:rFonts w:ascii="Times New Roman" w:hAnsi="Times New Roman"/>
          <w:b/>
          <w:sz w:val="24"/>
          <w:szCs w:val="24"/>
          <w:lang w:eastAsia="bg-BG"/>
        </w:rPr>
        <w:t xml:space="preserve"> за защитената зона</w:t>
      </w:r>
    </w:p>
    <w:p w:rsidR="000028B7" w:rsidRPr="000028B7" w:rsidRDefault="000028B7" w:rsidP="000028B7">
      <w:pPr>
        <w:suppressAutoHyphens/>
        <w:spacing w:before="120" w:after="120" w:line="240" w:lineRule="auto"/>
        <w:jc w:val="both"/>
        <w:rPr>
          <w:rFonts w:ascii="Times New Roman" w:hAnsi="Times New Roman"/>
          <w:sz w:val="24"/>
          <w:szCs w:val="24"/>
          <w:lang w:eastAsia="zh-CN"/>
        </w:rPr>
      </w:pPr>
      <w:r w:rsidRPr="000028B7">
        <w:rPr>
          <w:rFonts w:ascii="Times New Roman" w:hAnsi="Times New Roman"/>
          <w:sz w:val="24"/>
          <w:szCs w:val="24"/>
          <w:lang w:eastAsia="zh-CN"/>
        </w:rPr>
        <w:t>Не се налагат промени в Стандартния формуляр.</w:t>
      </w:r>
    </w:p>
    <w:p w:rsidR="000028B7" w:rsidRPr="000028B7" w:rsidRDefault="000028B7" w:rsidP="000028B7">
      <w:pPr>
        <w:spacing w:before="120" w:after="120" w:line="240" w:lineRule="auto"/>
        <w:jc w:val="both"/>
        <w:rPr>
          <w:rFonts w:ascii="Times New Roman" w:hAnsi="Times New Roman"/>
          <w:b/>
          <w:bCs/>
          <w:sz w:val="24"/>
          <w:szCs w:val="24"/>
          <w:lang w:eastAsia="bg-BG"/>
        </w:rPr>
      </w:pPr>
      <w:r w:rsidRPr="000028B7">
        <w:rPr>
          <w:rFonts w:ascii="Times New Roman" w:hAnsi="Times New Roman"/>
          <w:b/>
          <w:bCs/>
          <w:sz w:val="24"/>
          <w:szCs w:val="24"/>
          <w:lang w:val="en-GB" w:eastAsia="bg-BG"/>
        </w:rPr>
        <w:t xml:space="preserve">8. </w:t>
      </w:r>
      <w:r w:rsidRPr="000028B7">
        <w:rPr>
          <w:rFonts w:ascii="Times New Roman" w:hAnsi="Times New Roman"/>
          <w:b/>
          <w:bCs/>
          <w:sz w:val="24"/>
          <w:szCs w:val="24"/>
          <w:lang w:eastAsia="bg-BG"/>
        </w:rPr>
        <w:t>Цитирана литература</w:t>
      </w:r>
    </w:p>
    <w:bookmarkEnd w:id="87"/>
    <w:p w:rsidR="000028B7" w:rsidRPr="000028B7" w:rsidRDefault="000028B7" w:rsidP="003F5F52">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 xml:space="preserve">Dietz M.&amp; Kalko E. K. V. 2007.Fledermäuse als Schlüsselarten für einen ökosystem-orientierten Naturschutz im Wald. — </w:t>
      </w:r>
      <w:r w:rsidRPr="000028B7">
        <w:rPr>
          <w:rFonts w:ascii="Times New Roman" w:hAnsi="Times New Roman"/>
          <w:i/>
          <w:iCs/>
          <w:sz w:val="24"/>
          <w:szCs w:val="24"/>
          <w:lang w:eastAsia="bg-BG"/>
        </w:rPr>
        <w:t>Natschütz Biol Vielfalt</w:t>
      </w:r>
      <w:r w:rsidRPr="000028B7">
        <w:rPr>
          <w:rFonts w:ascii="Times New Roman" w:hAnsi="Times New Roman"/>
          <w:sz w:val="24"/>
          <w:szCs w:val="24"/>
          <w:lang w:eastAsia="bg-BG"/>
        </w:rPr>
        <w:t xml:space="preserve"> 60: 101–106. </w:t>
      </w:r>
    </w:p>
    <w:p w:rsidR="000028B7" w:rsidRPr="000028B7" w:rsidRDefault="000028B7" w:rsidP="003F5F52">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 xml:space="preserve">Dietz M., Pir J.B. 2009. Distribution and habitat selection of </w:t>
      </w:r>
      <w:r w:rsidRPr="000028B7">
        <w:rPr>
          <w:rFonts w:ascii="Times New Roman" w:hAnsi="Times New Roman"/>
          <w:i/>
          <w:iCs/>
          <w:sz w:val="24"/>
          <w:szCs w:val="24"/>
          <w:lang w:eastAsia="bg-BG"/>
        </w:rPr>
        <w:t>Myotis bechsteinii</w:t>
      </w:r>
      <w:r w:rsidRPr="000028B7">
        <w:rPr>
          <w:rFonts w:ascii="Times New Roman" w:hAnsi="Times New Roman"/>
          <w:sz w:val="24"/>
          <w:szCs w:val="24"/>
          <w:lang w:eastAsia="bg-BG"/>
        </w:rPr>
        <w:t xml:space="preserve"> in Luxembourg: implications for forest management and conservation. Folia Zool. – 58(3): 327–340</w:t>
      </w:r>
    </w:p>
    <w:p w:rsidR="000028B7" w:rsidRPr="000028B7" w:rsidRDefault="000028B7" w:rsidP="003F5F52">
      <w:pPr>
        <w:spacing w:after="0" w:line="240" w:lineRule="auto"/>
        <w:ind w:left="709" w:hanging="709"/>
        <w:jc w:val="both"/>
        <w:rPr>
          <w:rFonts w:ascii="Times New Roman" w:hAnsi="Times New Roman"/>
          <w:sz w:val="24"/>
          <w:szCs w:val="24"/>
          <w:lang w:eastAsia="bg-BG"/>
        </w:rPr>
      </w:pPr>
      <w:bookmarkStart w:id="88" w:name="_Hlk76230615"/>
      <w:r w:rsidRPr="000028B7">
        <w:rPr>
          <w:rFonts w:ascii="Times New Roman" w:hAnsi="Times New Roman"/>
          <w:sz w:val="24"/>
          <w:szCs w:val="24"/>
          <w:lang w:eastAsia="bg-BG"/>
        </w:rPr>
        <w:t>Encarnaçao, J., Kierdorf, U., Holweg, D., Jasnoch, U. &amp; Wolters, V. (2005). Sex-related differences in roost-site selection by Daubenton’s bats Myotis daubentonii during the nursery period. Mammal Review 35, 285–294.</w:t>
      </w:r>
    </w:p>
    <w:p w:rsidR="000028B7" w:rsidRPr="000028B7" w:rsidRDefault="000028B7" w:rsidP="003F5F52">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lastRenderedPageBreak/>
        <w:t>Kerth G., Petite Е., 2005</w:t>
      </w:r>
      <w:bookmarkEnd w:id="88"/>
      <w:r w:rsidRPr="000028B7">
        <w:rPr>
          <w:rFonts w:ascii="Times New Roman" w:hAnsi="Times New Roman"/>
          <w:sz w:val="24"/>
          <w:szCs w:val="24"/>
          <w:lang w:eastAsia="bg-BG"/>
        </w:rPr>
        <w:t>: Colonization and dispersal in a social species, the Bechstein’s bat (</w:t>
      </w:r>
      <w:r w:rsidRPr="000028B7">
        <w:rPr>
          <w:rFonts w:ascii="Times New Roman" w:hAnsi="Times New Roman"/>
          <w:i/>
          <w:iCs/>
          <w:sz w:val="24"/>
          <w:szCs w:val="24"/>
          <w:lang w:eastAsia="bg-BG"/>
        </w:rPr>
        <w:t>Myotis bechsteinii</w:t>
      </w:r>
      <w:r w:rsidRPr="000028B7">
        <w:rPr>
          <w:rFonts w:ascii="Times New Roman" w:hAnsi="Times New Roman"/>
          <w:sz w:val="24"/>
          <w:szCs w:val="24"/>
          <w:lang w:eastAsia="bg-BG"/>
        </w:rPr>
        <w:t>). Mol. Ecol., 14: 3943–3950.</w:t>
      </w:r>
    </w:p>
    <w:p w:rsidR="000028B7" w:rsidRPr="000028B7" w:rsidRDefault="000028B7" w:rsidP="003F5F52">
      <w:pPr>
        <w:spacing w:after="0" w:line="240" w:lineRule="auto"/>
        <w:ind w:left="709" w:hanging="709"/>
        <w:jc w:val="both"/>
        <w:rPr>
          <w:rFonts w:ascii="Times New Roman" w:hAnsi="Times New Roman"/>
          <w:sz w:val="24"/>
          <w:szCs w:val="24"/>
          <w:lang w:eastAsia="bg-BG"/>
        </w:rPr>
      </w:pPr>
      <w:bookmarkStart w:id="89" w:name="_Hlk76225942"/>
      <w:r w:rsidRPr="000028B7">
        <w:rPr>
          <w:rFonts w:ascii="Times New Roman" w:hAnsi="Times New Roman"/>
          <w:sz w:val="24"/>
          <w:szCs w:val="24"/>
          <w:lang w:eastAsia="bg-BG"/>
        </w:rPr>
        <w:t>Kerth, G., Wagner, M., and König, B. 2001. Roosting together, foraging apart: information transfer about food is unlikely to explain sociality in female Bechstein’s bats (</w:t>
      </w:r>
      <w:r w:rsidRPr="000028B7">
        <w:rPr>
          <w:rFonts w:ascii="Times New Roman" w:hAnsi="Times New Roman"/>
          <w:i/>
          <w:iCs/>
          <w:sz w:val="24"/>
          <w:szCs w:val="24"/>
          <w:lang w:eastAsia="bg-BG"/>
        </w:rPr>
        <w:t>Myotis bechsteinii</w:t>
      </w:r>
      <w:r w:rsidRPr="000028B7">
        <w:rPr>
          <w:rFonts w:ascii="Times New Roman" w:hAnsi="Times New Roman"/>
          <w:sz w:val="24"/>
          <w:szCs w:val="24"/>
          <w:lang w:eastAsia="bg-BG"/>
        </w:rPr>
        <w:t xml:space="preserve">). Behav. Ecol. Sociobiol. </w:t>
      </w:r>
      <w:r w:rsidRPr="000028B7">
        <w:rPr>
          <w:rFonts w:ascii="Times New Roman" w:hAnsi="Times New Roman"/>
          <w:b/>
          <w:bCs/>
          <w:sz w:val="24"/>
          <w:szCs w:val="24"/>
          <w:lang w:eastAsia="bg-BG"/>
        </w:rPr>
        <w:t>50</w:t>
      </w:r>
      <w:r w:rsidRPr="000028B7">
        <w:rPr>
          <w:rFonts w:ascii="Times New Roman" w:hAnsi="Times New Roman"/>
          <w:sz w:val="24"/>
          <w:szCs w:val="24"/>
          <w:lang w:eastAsia="bg-BG"/>
        </w:rPr>
        <w:t>: 283–291.</w:t>
      </w:r>
    </w:p>
    <w:p w:rsidR="000028B7" w:rsidRPr="000028B7" w:rsidRDefault="000028B7" w:rsidP="003F5F52">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Krochko Y. I. 1990. Biology of Bechstein’s bat (</w:t>
      </w:r>
      <w:r w:rsidRPr="000028B7">
        <w:rPr>
          <w:rFonts w:ascii="Times New Roman" w:hAnsi="Times New Roman"/>
          <w:i/>
          <w:iCs/>
          <w:sz w:val="24"/>
          <w:szCs w:val="24"/>
          <w:lang w:eastAsia="bg-BG"/>
        </w:rPr>
        <w:t>Myotis bechsteinii</w:t>
      </w:r>
      <w:r w:rsidRPr="000028B7">
        <w:rPr>
          <w:rFonts w:ascii="Times New Roman" w:hAnsi="Times New Roman"/>
          <w:sz w:val="24"/>
          <w:szCs w:val="24"/>
          <w:lang w:eastAsia="bg-BG"/>
        </w:rPr>
        <w:t>) of the west of USSR. 80-82. Materiali piatogo vsesoiuznogo sovestaniya po rukokrilov (Chiroptera), Penza, Penza State Pedagogic Institute (in Russian)</w:t>
      </w:r>
    </w:p>
    <w:p w:rsidR="000028B7" w:rsidRPr="000028B7" w:rsidRDefault="000028B7" w:rsidP="003F5F52">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Kühnert, E., Schönbächler, C., Arlettaz, R., &amp; Christe, P. 2016. Roost selection and switching in two forest-dwelling bats: implications for forest management. European Journal of Wildlife Research, 62(4), 497–500.</w:t>
      </w:r>
    </w:p>
    <w:p w:rsidR="000028B7" w:rsidRPr="000028B7" w:rsidRDefault="000028B7" w:rsidP="003F5F52">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Napal</w:t>
      </w:r>
      <w:bookmarkEnd w:id="89"/>
      <w:r w:rsidRPr="000028B7">
        <w:rPr>
          <w:rFonts w:ascii="Times New Roman" w:hAnsi="Times New Roman"/>
          <w:sz w:val="24"/>
          <w:szCs w:val="24"/>
          <w:lang w:eastAsia="bg-BG"/>
        </w:rPr>
        <w:t xml:space="preserve"> M., Garin I., Goiti U., Salsamendi E.,. Aihartza J. 2010. Habitat Selection by </w:t>
      </w:r>
      <w:r w:rsidRPr="000028B7">
        <w:rPr>
          <w:rFonts w:ascii="Times New Roman" w:hAnsi="Times New Roman"/>
          <w:i/>
          <w:iCs/>
          <w:sz w:val="24"/>
          <w:szCs w:val="24"/>
          <w:lang w:eastAsia="bg-BG"/>
        </w:rPr>
        <w:t>Myotis bechsteinii</w:t>
      </w:r>
      <w:r w:rsidRPr="000028B7">
        <w:rPr>
          <w:rFonts w:ascii="Times New Roman" w:hAnsi="Times New Roman"/>
          <w:sz w:val="24"/>
          <w:szCs w:val="24"/>
          <w:lang w:eastAsia="bg-BG"/>
        </w:rPr>
        <w:t xml:space="preserve"> in the Southwestern Iberian Peninsula," Annales Zoologici Fennici, 47(4), 239-250</w:t>
      </w:r>
    </w:p>
    <w:p w:rsidR="000028B7" w:rsidRPr="000028B7" w:rsidRDefault="000028B7" w:rsidP="003F5F52">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Norberg U. 1994: Wing design, flight performance, and habitat use in bats. In: Wainwright P. C. &amp; Reilly S.M. (eds.), Ecological morphology. The University of Chicago Press, Chicago: 205–239</w:t>
      </w:r>
    </w:p>
    <w:p w:rsidR="000028B7" w:rsidRPr="000028B7" w:rsidRDefault="000028B7" w:rsidP="003F5F52">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Petrov B., 2001: Bats (Mammalia, Chiroptera) in Kresna gorge, SW Bulgaria. Pp.: 325–330. In: BeronP. (ed.). Biodiversity of Kresna gorge. National Museum of Natural History, Institute of Zoology, Sofia, 349 pp (in Bulgarian, English summary).</w:t>
      </w:r>
    </w:p>
    <w:p w:rsidR="000028B7" w:rsidRPr="000028B7" w:rsidRDefault="000028B7" w:rsidP="003F5F52">
      <w:pPr>
        <w:spacing w:after="0" w:line="240" w:lineRule="auto"/>
        <w:ind w:left="709" w:hanging="709"/>
        <w:jc w:val="both"/>
        <w:rPr>
          <w:rFonts w:ascii="Times New Roman" w:hAnsi="Times New Roman"/>
          <w:sz w:val="24"/>
          <w:szCs w:val="24"/>
          <w:lang w:val="en-GB" w:eastAsia="bg-BG"/>
        </w:rPr>
      </w:pPr>
      <w:r w:rsidRPr="000028B7">
        <w:rPr>
          <w:rFonts w:ascii="Times New Roman" w:hAnsi="Times New Roman"/>
          <w:sz w:val="24"/>
          <w:szCs w:val="24"/>
          <w:lang w:eastAsia="bg-BG"/>
        </w:rPr>
        <w:t xml:space="preserve">Petrov B. 2006. Distribution and status of </w:t>
      </w:r>
      <w:r w:rsidRPr="000028B7">
        <w:rPr>
          <w:rFonts w:ascii="Times New Roman" w:hAnsi="Times New Roman"/>
          <w:i/>
          <w:iCs/>
          <w:sz w:val="24"/>
          <w:szCs w:val="24"/>
          <w:lang w:eastAsia="bg-BG"/>
        </w:rPr>
        <w:t>Myotis bechsteinii</w:t>
      </w:r>
      <w:r w:rsidRPr="000028B7">
        <w:rPr>
          <w:rFonts w:ascii="Times New Roman" w:hAnsi="Times New Roman"/>
          <w:sz w:val="24"/>
          <w:szCs w:val="24"/>
          <w:lang w:eastAsia="bg-BG"/>
        </w:rPr>
        <w:t xml:space="preserve"> in Bulgaria (Chiroptera: Vespertilionidae) - Lynx (Praha), n. s., 37: 179–195 12</w:t>
      </w:r>
      <w:r w:rsidRPr="000028B7">
        <w:rPr>
          <w:rFonts w:ascii="Times New Roman" w:hAnsi="Times New Roman"/>
          <w:sz w:val="24"/>
          <w:szCs w:val="24"/>
          <w:lang w:val="en-GB" w:eastAsia="bg-BG"/>
        </w:rPr>
        <w:t>.</w:t>
      </w:r>
    </w:p>
    <w:p w:rsidR="000028B7" w:rsidRPr="000028B7" w:rsidRDefault="000028B7" w:rsidP="003F5F52">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shd w:val="clear" w:color="auto" w:fill="FFFFFF"/>
          <w:lang w:eastAsia="bg-BG"/>
        </w:rPr>
        <w:t>Popov, V. 2018. Bats in Bulgaria: Patterns of Species Distribution, Richness, Rarity, and Vulnerability Derived from Distribution Models</w:t>
      </w:r>
      <w:r w:rsidRPr="000028B7">
        <w:rPr>
          <w:rFonts w:ascii="Times New Roman" w:hAnsi="Times New Roman"/>
          <w:sz w:val="24"/>
          <w:szCs w:val="24"/>
          <w:shd w:val="clear" w:color="auto" w:fill="FFFFFF"/>
          <w:lang w:val="en-GB" w:eastAsia="bg-BG"/>
        </w:rPr>
        <w:t>.  pp. 751 - 854. In: H. Mikkola (ed.). Bats</w:t>
      </w:r>
      <w:r w:rsidRPr="000028B7">
        <w:rPr>
          <w:rFonts w:ascii="Times New Roman" w:hAnsi="Times New Roman"/>
          <w:sz w:val="24"/>
          <w:szCs w:val="24"/>
          <w:shd w:val="clear" w:color="auto" w:fill="FFFFFF"/>
          <w:lang w:eastAsia="bg-BG"/>
        </w:rPr>
        <w:t>.http://dx.doi.org/10.5772/intechopen.73623</w:t>
      </w:r>
    </w:p>
    <w:p w:rsidR="000028B7" w:rsidRPr="000028B7" w:rsidRDefault="000028B7" w:rsidP="003F5F52">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Russ J.M. &amp; Montgomery W.I. 2002. Habitat associations of bats in Northern Ireland: implications for conservation. Biol. Conserv. 108, 49-58</w:t>
      </w:r>
    </w:p>
    <w:p w:rsidR="000028B7" w:rsidRPr="000028B7" w:rsidRDefault="000028B7" w:rsidP="003F5F52">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 xml:space="preserve">Rydell J. 1986. Feeding Territoriality in Female Northern Bats, </w:t>
      </w:r>
      <w:r w:rsidRPr="000028B7">
        <w:rPr>
          <w:rFonts w:ascii="Times New Roman" w:hAnsi="Times New Roman"/>
          <w:i/>
          <w:iCs/>
          <w:sz w:val="24"/>
          <w:szCs w:val="24"/>
          <w:lang w:eastAsia="bg-BG"/>
        </w:rPr>
        <w:t xml:space="preserve">Eptesicus nilssoni. </w:t>
      </w:r>
      <w:r w:rsidRPr="000028B7">
        <w:rPr>
          <w:rFonts w:ascii="Times New Roman" w:hAnsi="Times New Roman"/>
          <w:sz w:val="24"/>
          <w:szCs w:val="24"/>
          <w:lang w:eastAsia="bg-BG"/>
        </w:rPr>
        <w:t>Ethology72(4) p. 329-337</w:t>
      </w:r>
    </w:p>
    <w:p w:rsidR="000028B7" w:rsidRPr="000028B7" w:rsidRDefault="000028B7" w:rsidP="003F5F52">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Schofield H. and Morris C. 2000. Ranging behaviour and habitat preferences of female Bechstein's bat, Myotis bechsteinii (Kuhl, 1818), in summer. With a review of its status, distribution, behaviour and ecology in the UK, Internal report held by the Vincent Wildlife Trust. 26 pp.</w:t>
      </w:r>
    </w:p>
    <w:p w:rsidR="000028B7" w:rsidRPr="000028B7" w:rsidRDefault="000028B7" w:rsidP="003F5F52">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Schofield H., Morris C. 1999. The micro-habitat preferences of Bechstein's bat within woodlands in southern England. In: Cruz M. &amp; Kozakiewicz K. (eds.), Bats &amp; Man. Million years of coexistence. Abstracts VIIIth European Bat Research Symposium, 23–27 August 1999, Poland: 62.</w:t>
      </w:r>
    </w:p>
    <w:p w:rsidR="000028B7" w:rsidRPr="000028B7" w:rsidRDefault="000028B7" w:rsidP="003F5F52">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 xml:space="preserve">Wolz I. 1993. Das Beutespectrum der Bechsteinfledermaus </w:t>
      </w:r>
      <w:r w:rsidRPr="000028B7">
        <w:rPr>
          <w:rFonts w:ascii="Times New Roman" w:hAnsi="Times New Roman"/>
          <w:i/>
          <w:iCs/>
          <w:sz w:val="24"/>
          <w:szCs w:val="24"/>
          <w:lang w:eastAsia="bg-BG"/>
        </w:rPr>
        <w:t>Myotis bechsteini</w:t>
      </w:r>
      <w:r w:rsidRPr="000028B7">
        <w:rPr>
          <w:rFonts w:ascii="Times New Roman" w:hAnsi="Times New Roman"/>
          <w:sz w:val="24"/>
          <w:szCs w:val="24"/>
          <w:lang w:eastAsia="bg-BG"/>
        </w:rPr>
        <w:t xml:space="preserve"> (Kuhl,1818) ermittelt aus Kotanalysen. Myotis, 31: 27-68</w:t>
      </w:r>
    </w:p>
    <w:p w:rsidR="000028B7" w:rsidRPr="000028B7" w:rsidRDefault="000028B7" w:rsidP="000028B7">
      <w:pPr>
        <w:spacing w:before="120" w:after="120" w:line="240" w:lineRule="auto"/>
        <w:rPr>
          <w:rFonts w:ascii="Times New Roman" w:hAnsi="Times New Roman"/>
          <w:sz w:val="24"/>
          <w:szCs w:val="24"/>
          <w:lang w:eastAsia="bg-BG"/>
        </w:rPr>
      </w:pPr>
      <w:r w:rsidRPr="003F5F52">
        <w:rPr>
          <w:rFonts w:ascii="Times New Roman" w:hAnsi="Times New Roman"/>
          <w:i/>
          <w:sz w:val="24"/>
          <w:szCs w:val="24"/>
          <w:lang w:eastAsia="bg-BG"/>
        </w:rPr>
        <w:t>Автори</w:t>
      </w:r>
      <w:r w:rsidRPr="000028B7">
        <w:rPr>
          <w:rFonts w:ascii="Times New Roman" w:hAnsi="Times New Roman"/>
          <w:sz w:val="24"/>
          <w:szCs w:val="24"/>
          <w:lang w:eastAsia="bg-BG"/>
        </w:rPr>
        <w:t>: В</w:t>
      </w:r>
      <w:r w:rsidR="003F5F52">
        <w:rPr>
          <w:rFonts w:ascii="Times New Roman" w:hAnsi="Times New Roman"/>
          <w:sz w:val="24"/>
          <w:szCs w:val="24"/>
          <w:lang w:eastAsia="bg-BG"/>
        </w:rPr>
        <w:t>асил</w:t>
      </w:r>
      <w:r w:rsidRPr="000028B7">
        <w:rPr>
          <w:rFonts w:ascii="Times New Roman" w:hAnsi="Times New Roman"/>
          <w:sz w:val="24"/>
          <w:szCs w:val="24"/>
          <w:lang w:eastAsia="bg-BG"/>
        </w:rPr>
        <w:t xml:space="preserve"> Попов, В</w:t>
      </w:r>
      <w:r w:rsidR="003F5F52">
        <w:rPr>
          <w:rFonts w:ascii="Times New Roman" w:hAnsi="Times New Roman"/>
          <w:sz w:val="24"/>
          <w:szCs w:val="24"/>
          <w:lang w:eastAsia="bg-BG"/>
        </w:rPr>
        <w:t>ълко</w:t>
      </w:r>
      <w:r w:rsidRPr="000028B7">
        <w:rPr>
          <w:rFonts w:ascii="Times New Roman" w:hAnsi="Times New Roman"/>
          <w:sz w:val="24"/>
          <w:szCs w:val="24"/>
          <w:lang w:eastAsia="bg-BG"/>
        </w:rPr>
        <w:t xml:space="preserve"> Бисерков </w:t>
      </w:r>
    </w:p>
    <w:p w:rsidR="000028B7" w:rsidRPr="000028B7" w:rsidRDefault="000028B7" w:rsidP="004746F0">
      <w:pPr>
        <w:rPr>
          <w:rFonts w:ascii="Times New Roman" w:hAnsi="Times New Roman"/>
          <w:color w:val="1F497D" w:themeColor="text2"/>
          <w:sz w:val="28"/>
          <w:szCs w:val="28"/>
        </w:rPr>
      </w:pPr>
    </w:p>
    <w:p w:rsidR="004746F0" w:rsidRDefault="00F54975" w:rsidP="007E046E">
      <w:pPr>
        <w:outlineLvl w:val="1"/>
        <w:rPr>
          <w:rFonts w:ascii="Times New Roman" w:hAnsi="Times New Roman"/>
          <w:i/>
          <w:color w:val="1F497D" w:themeColor="text2"/>
          <w:sz w:val="28"/>
          <w:szCs w:val="28"/>
        </w:rPr>
      </w:pPr>
      <w:bookmarkStart w:id="90" w:name="_Toc88998097"/>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1307 </w:t>
      </w:r>
      <w:r w:rsidR="004746F0" w:rsidRPr="00F54975">
        <w:rPr>
          <w:rFonts w:ascii="Times New Roman" w:hAnsi="Times New Roman"/>
          <w:i/>
          <w:color w:val="1F497D" w:themeColor="text2"/>
          <w:sz w:val="28"/>
          <w:szCs w:val="28"/>
          <w:lang w:val="en-US"/>
        </w:rPr>
        <w:t>Myotis blythii</w:t>
      </w:r>
      <w:bookmarkEnd w:id="90"/>
    </w:p>
    <w:p w:rsidR="000028B7" w:rsidRPr="000028B7" w:rsidRDefault="000028B7" w:rsidP="003F5F52">
      <w:pPr>
        <w:spacing w:before="120" w:after="120" w:line="240" w:lineRule="auto"/>
        <w:rPr>
          <w:rFonts w:ascii="Times New Roman" w:hAnsi="Times New Roman"/>
          <w:color w:val="000000"/>
          <w:sz w:val="24"/>
          <w:szCs w:val="24"/>
          <w:lang w:eastAsia="bg-BG"/>
        </w:rPr>
      </w:pPr>
      <w:r w:rsidRPr="000028B7">
        <w:rPr>
          <w:rFonts w:ascii="Times New Roman" w:hAnsi="Times New Roman"/>
          <w:sz w:val="24"/>
          <w:szCs w:val="24"/>
          <w:lang w:eastAsia="bg-BG"/>
        </w:rPr>
        <w:t>1</w:t>
      </w:r>
      <w:r w:rsidRPr="000028B7">
        <w:rPr>
          <w:rFonts w:ascii="Times New Roman" w:hAnsi="Times New Roman"/>
          <w:b/>
          <w:sz w:val="24"/>
          <w:szCs w:val="24"/>
          <w:lang w:eastAsia="bg-BG"/>
        </w:rPr>
        <w:t>. Код и наименование на вида</w:t>
      </w:r>
      <w:r w:rsidR="003F5F52">
        <w:rPr>
          <w:rFonts w:ascii="Times New Roman" w:hAnsi="Times New Roman"/>
          <w:sz w:val="24"/>
          <w:szCs w:val="24"/>
          <w:lang w:eastAsia="bg-BG"/>
        </w:rPr>
        <w:t xml:space="preserve"> : </w:t>
      </w:r>
      <w:r w:rsidRPr="003F5F52">
        <w:rPr>
          <w:rFonts w:ascii="Times New Roman" w:hAnsi="Times New Roman"/>
          <w:sz w:val="24"/>
          <w:szCs w:val="24"/>
          <w:lang w:val="en-US" w:eastAsia="bg-BG"/>
        </w:rPr>
        <w:t>1307</w:t>
      </w:r>
      <w:r w:rsidRPr="000028B7">
        <w:rPr>
          <w:rFonts w:ascii="Times New Roman" w:hAnsi="Times New Roman"/>
          <w:sz w:val="20"/>
          <w:szCs w:val="20"/>
          <w:lang w:val="en-US" w:eastAsia="bg-BG"/>
        </w:rPr>
        <w:t xml:space="preserve"> </w:t>
      </w:r>
      <w:r w:rsidRPr="000028B7">
        <w:rPr>
          <w:rFonts w:ascii="Times New Roman" w:hAnsi="Times New Roman"/>
          <w:i/>
          <w:iCs/>
          <w:color w:val="000000"/>
          <w:sz w:val="24"/>
          <w:szCs w:val="24"/>
          <w:lang w:eastAsia="bg-BG"/>
        </w:rPr>
        <w:t xml:space="preserve">Myotis blythii </w:t>
      </w:r>
      <w:r w:rsidRPr="000028B7">
        <w:rPr>
          <w:rFonts w:ascii="Times New Roman" w:hAnsi="Times New Roman"/>
          <w:color w:val="000000"/>
          <w:sz w:val="24"/>
          <w:szCs w:val="24"/>
          <w:lang w:eastAsia="bg-BG"/>
        </w:rPr>
        <w:t>(Tomes, 1857)</w:t>
      </w:r>
      <w:r w:rsidRPr="000028B7">
        <w:rPr>
          <w:rFonts w:ascii="Times New Roman" w:hAnsi="Times New Roman"/>
          <w:color w:val="000000"/>
          <w:sz w:val="24"/>
          <w:szCs w:val="24"/>
          <w:lang w:val="en-GB" w:eastAsia="bg-BG"/>
        </w:rPr>
        <w:t xml:space="preserve"> -</w:t>
      </w:r>
      <w:r w:rsidRPr="000028B7">
        <w:rPr>
          <w:rFonts w:ascii="Times New Roman" w:hAnsi="Times New Roman"/>
          <w:bCs/>
          <w:color w:val="000000"/>
          <w:sz w:val="24"/>
          <w:szCs w:val="24"/>
          <w:lang w:eastAsia="bg-BG"/>
        </w:rPr>
        <w:t xml:space="preserve"> Остроух нощник</w:t>
      </w:r>
    </w:p>
    <w:p w:rsidR="000028B7" w:rsidRPr="000028B7" w:rsidRDefault="000028B7" w:rsidP="000028B7">
      <w:pPr>
        <w:spacing w:before="120" w:after="120" w:line="240" w:lineRule="auto"/>
        <w:rPr>
          <w:rFonts w:ascii="Times New Roman" w:hAnsi="Times New Roman"/>
          <w:b/>
          <w:bCs/>
          <w:sz w:val="24"/>
          <w:szCs w:val="24"/>
          <w:lang w:eastAsia="bg-BG"/>
        </w:rPr>
      </w:pPr>
      <w:r w:rsidRPr="000028B7">
        <w:rPr>
          <w:rFonts w:ascii="Times New Roman" w:hAnsi="Times New Roman"/>
          <w:b/>
          <w:bCs/>
          <w:sz w:val="24"/>
          <w:szCs w:val="24"/>
          <w:lang w:eastAsia="bg-BG"/>
        </w:rPr>
        <w:t xml:space="preserve">2. Кратка характеристика </w:t>
      </w:r>
      <w:r w:rsidR="003F5F52">
        <w:rPr>
          <w:rFonts w:ascii="Times New Roman" w:hAnsi="Times New Roman"/>
          <w:b/>
          <w:bCs/>
          <w:sz w:val="24"/>
          <w:szCs w:val="24"/>
          <w:lang w:eastAsia="bg-BG"/>
        </w:rPr>
        <w:t>на целевия обект</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Морфологично много сходен с вида-двойник голям нощник (</w:t>
      </w:r>
      <w:r w:rsidRPr="000028B7">
        <w:rPr>
          <w:rFonts w:ascii="Times New Roman" w:hAnsi="Times New Roman"/>
          <w:i/>
          <w:iCs/>
          <w:sz w:val="24"/>
          <w:szCs w:val="24"/>
          <w:lang w:eastAsia="bg-BG"/>
        </w:rPr>
        <w:t>Myotis myotis</w:t>
      </w:r>
      <w:r w:rsidRPr="000028B7">
        <w:rPr>
          <w:rFonts w:ascii="Times New Roman" w:hAnsi="Times New Roman"/>
          <w:sz w:val="24"/>
          <w:szCs w:val="24"/>
          <w:lang w:eastAsia="bg-BG"/>
        </w:rPr>
        <w:t xml:space="preserve">). Определянето на живи екземпляри става само след измерване на зъбните редове (CM3). </w:t>
      </w:r>
      <w:r w:rsidRPr="000028B7">
        <w:rPr>
          <w:rFonts w:ascii="Times New Roman" w:hAnsi="Times New Roman"/>
          <w:sz w:val="24"/>
          <w:szCs w:val="24"/>
          <w:lang w:eastAsia="bg-BG"/>
        </w:rPr>
        <w:lastRenderedPageBreak/>
        <w:t xml:space="preserve">Дължината на горния зъбен ред (от кучешкия зъб до задния кътник) е по-малка от 9,5 мм, а дължината на долния зъбен ред (от кучешкия зъб до задния кът ник) е под 10 мм; докато при големия нощник тези размери са по-големи съответно от 9,5 мм и 10 мм. Тези признаци може да се измерят и при живи екземпляри. Желателно е да се използва пластмасов шублер, за да не се наранят животните. Регистрирана е и хибридизация между двата вида (Afonso  </w:t>
      </w:r>
      <w:r w:rsidRPr="000028B7">
        <w:rPr>
          <w:rFonts w:ascii="Times New Roman" w:hAnsi="Times New Roman"/>
          <w:sz w:val="24"/>
          <w:szCs w:val="24"/>
          <w:lang w:val="en-GB" w:eastAsia="bg-BG"/>
        </w:rPr>
        <w:t>e</w:t>
      </w:r>
      <w:r w:rsidRPr="000028B7">
        <w:rPr>
          <w:rFonts w:ascii="Times New Roman" w:hAnsi="Times New Roman"/>
          <w:sz w:val="24"/>
          <w:szCs w:val="24"/>
          <w:lang w:eastAsia="bg-BG"/>
        </w:rPr>
        <w:t>t al. 2017), което в повечето реални ситуации води до несигурност кой от двата вида е наблюдаван, особено ако не е възможно да бъде направено необходимото измерване</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Видът е с азиатски произход и еволюционно е свързан с полуаридни, топли и открити местообитания (Benda, Horacek,1995). Придържа се към райони с пресечен релеф- хълмове, скални разкрития и венци, стръмни речни брегове и др. Вероятно това е обусловено от наличието на подходящи убежища, главно пещери в тези ландшафти (Стрелков, 1972).</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Данните за хранителната биология на вида са малко. В Швейцария е установено, че над 60% от храната му се състои от едри дългопипалести скакалци (сем. </w:t>
      </w:r>
      <w:r w:rsidRPr="000028B7">
        <w:rPr>
          <w:rFonts w:ascii="Times New Roman" w:hAnsi="Times New Roman"/>
          <w:i/>
          <w:sz w:val="24"/>
          <w:szCs w:val="24"/>
          <w:lang w:eastAsia="bg-BG"/>
        </w:rPr>
        <w:t>Tettigoniidae</w:t>
      </w:r>
      <w:r w:rsidRPr="000028B7">
        <w:rPr>
          <w:rFonts w:ascii="Times New Roman" w:hAnsi="Times New Roman"/>
          <w:sz w:val="24"/>
          <w:szCs w:val="24"/>
          <w:lang w:eastAsia="bg-BG"/>
        </w:rPr>
        <w:t xml:space="preserve">), които лови в открити райони, пасища и често в прясно окосени ливади (Аrlеttаz, 1993, </w:t>
      </w:r>
      <w:r w:rsidRPr="000028B7">
        <w:rPr>
          <w:rFonts w:ascii="Times New Roman" w:hAnsi="Times New Roman"/>
          <w:sz w:val="24"/>
          <w:szCs w:val="24"/>
          <w:lang w:val="en-GB" w:eastAsia="bg-BG"/>
        </w:rPr>
        <w:t>1996,</w:t>
      </w:r>
      <w:r w:rsidRPr="000028B7">
        <w:rPr>
          <w:rFonts w:ascii="Times New Roman" w:hAnsi="Times New Roman"/>
          <w:sz w:val="24"/>
          <w:szCs w:val="24"/>
          <w:lang w:eastAsia="bg-BG"/>
        </w:rPr>
        <w:t xml:space="preserve">1999). Според </w:t>
      </w:r>
      <w:bookmarkStart w:id="91" w:name="_Hlk77243117"/>
      <w:r w:rsidRPr="000028B7">
        <w:rPr>
          <w:rFonts w:ascii="Times New Roman" w:hAnsi="Times New Roman"/>
          <w:sz w:val="24"/>
          <w:szCs w:val="24"/>
          <w:lang w:eastAsia="bg-BG"/>
        </w:rPr>
        <w:t xml:space="preserve">Siemers </w:t>
      </w:r>
      <w:r w:rsidRPr="000028B7">
        <w:rPr>
          <w:rFonts w:ascii="Times New Roman" w:hAnsi="Times New Roman"/>
          <w:sz w:val="24"/>
          <w:szCs w:val="24"/>
          <w:lang w:val="en-GB" w:eastAsia="bg-BG"/>
        </w:rPr>
        <w:t>et al.</w:t>
      </w:r>
      <w:r w:rsidRPr="000028B7">
        <w:rPr>
          <w:rFonts w:ascii="Times New Roman" w:hAnsi="Times New Roman"/>
          <w:sz w:val="24"/>
          <w:szCs w:val="24"/>
          <w:lang w:eastAsia="bg-BG"/>
        </w:rPr>
        <w:t xml:space="preserve"> (2011)</w:t>
      </w:r>
      <w:bookmarkEnd w:id="91"/>
      <w:r w:rsidRPr="000028B7">
        <w:rPr>
          <w:rFonts w:ascii="Times New Roman" w:hAnsi="Times New Roman"/>
          <w:sz w:val="24"/>
          <w:szCs w:val="24"/>
          <w:lang w:eastAsia="bg-BG"/>
        </w:rPr>
        <w:t xml:space="preserve"> при изследвания проведени в България става ясно, че за разлика от </w:t>
      </w:r>
      <w:r w:rsidRPr="000028B7">
        <w:rPr>
          <w:rFonts w:ascii="Times New Roman" w:hAnsi="Times New Roman"/>
          <w:i/>
          <w:iCs/>
          <w:sz w:val="24"/>
          <w:szCs w:val="24"/>
          <w:lang w:eastAsia="bg-BG"/>
        </w:rPr>
        <w:t xml:space="preserve">M. myotis, </w:t>
      </w:r>
      <w:r w:rsidRPr="000028B7">
        <w:rPr>
          <w:rFonts w:ascii="Times New Roman" w:hAnsi="Times New Roman"/>
          <w:sz w:val="24"/>
          <w:szCs w:val="24"/>
          <w:lang w:eastAsia="bg-BG"/>
        </w:rPr>
        <w:t xml:space="preserve">който се храни както с бръмрари бегачи (Coleoptera, Carabidae) (50%),  то в състава на храната на </w:t>
      </w:r>
      <w:r w:rsidRPr="000028B7">
        <w:rPr>
          <w:rFonts w:ascii="Times New Roman" w:hAnsi="Times New Roman"/>
          <w:i/>
          <w:iCs/>
          <w:sz w:val="24"/>
          <w:szCs w:val="24"/>
          <w:lang w:eastAsia="bg-BG"/>
        </w:rPr>
        <w:t>M. blythii</w:t>
      </w:r>
      <w:r w:rsidRPr="000028B7">
        <w:rPr>
          <w:rFonts w:ascii="Times New Roman" w:hAnsi="Times New Roman"/>
          <w:sz w:val="24"/>
          <w:szCs w:val="24"/>
          <w:lang w:eastAsia="bg-BG"/>
        </w:rPr>
        <w:t xml:space="preserve"> влизат основно дългопипалести скакалци (</w:t>
      </w:r>
      <w:r w:rsidRPr="000028B7">
        <w:rPr>
          <w:rFonts w:ascii="Times New Roman" w:hAnsi="Times New Roman"/>
          <w:i/>
          <w:iCs/>
          <w:sz w:val="24"/>
          <w:szCs w:val="24"/>
          <w:lang w:eastAsia="bg-BG"/>
        </w:rPr>
        <w:t>Orthoptera, Tettigoniidae</w:t>
      </w:r>
      <w:r w:rsidRPr="000028B7">
        <w:rPr>
          <w:rFonts w:ascii="Times New Roman" w:hAnsi="Times New Roman"/>
          <w:sz w:val="24"/>
          <w:szCs w:val="24"/>
          <w:lang w:eastAsia="bg-BG"/>
        </w:rPr>
        <w:t xml:space="preserve">) - (от 61 до 98%), бръмбари от род </w:t>
      </w:r>
      <w:r w:rsidRPr="000028B7">
        <w:rPr>
          <w:rFonts w:ascii="Times New Roman" w:hAnsi="Times New Roman"/>
          <w:i/>
          <w:iCs/>
          <w:sz w:val="24"/>
          <w:szCs w:val="24"/>
          <w:lang w:eastAsia="bg-BG"/>
        </w:rPr>
        <w:t>Melolontha</w:t>
      </w:r>
      <w:r w:rsidRPr="000028B7">
        <w:rPr>
          <w:rFonts w:ascii="Times New Roman" w:hAnsi="Times New Roman"/>
          <w:sz w:val="24"/>
          <w:szCs w:val="24"/>
          <w:lang w:eastAsia="bg-BG"/>
        </w:rPr>
        <w:t xml:space="preserve">, обитатели на открити тревни пространства (около 14%), гъсеници на различни видове пеперуди (около 10%) (Arlettaz, 1996). </w:t>
      </w:r>
    </w:p>
    <w:p w:rsidR="000028B7" w:rsidRPr="000028B7" w:rsidRDefault="000028B7" w:rsidP="003F5F52">
      <w:pPr>
        <w:spacing w:after="0" w:line="240" w:lineRule="auto"/>
        <w:ind w:firstLine="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 xml:space="preserve">През пролетта и лятото женските образуват големи колонии – до няколко хиляди екземпляра, в които раждат (в края на май-началото на юни) и отглеждат малките. Малките започват да летят самостоятелно на възраст 30-35 дни. </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Целогодишно обитава пещери (Guеttinger et al., 2001; Topa´l &amp; Ruedi, 2001;</w:t>
      </w:r>
      <w:r w:rsidRPr="000028B7">
        <w:rPr>
          <w:rFonts w:ascii="Times New Roman" w:eastAsia="Calibri" w:hAnsi="Times New Roman"/>
          <w:sz w:val="24"/>
          <w:szCs w:val="24"/>
          <w:lang w:eastAsia="bg-BG"/>
        </w:rPr>
        <w:t xml:space="preserve"> </w:t>
      </w:r>
      <w:r w:rsidRPr="000028B7">
        <w:rPr>
          <w:rFonts w:ascii="Times New Roman" w:hAnsi="Times New Roman"/>
          <w:sz w:val="24"/>
          <w:szCs w:val="24"/>
          <w:lang w:eastAsia="bg-BG"/>
        </w:rPr>
        <w:t>Dietz et al.,</w:t>
      </w:r>
      <w:r w:rsidRPr="000028B7">
        <w:rPr>
          <w:rFonts w:ascii="Times New Roman" w:eastAsia="Calibri" w:hAnsi="Times New Roman"/>
          <w:sz w:val="24"/>
          <w:szCs w:val="24"/>
          <w:lang w:eastAsia="bg-BG"/>
        </w:rPr>
        <w:t xml:space="preserve"> </w:t>
      </w:r>
      <w:r w:rsidRPr="000028B7">
        <w:rPr>
          <w:rFonts w:ascii="Times New Roman" w:hAnsi="Times New Roman"/>
          <w:sz w:val="24"/>
          <w:szCs w:val="24"/>
          <w:lang w:eastAsia="bg-BG"/>
        </w:rPr>
        <w:t>2007). Много рядко единични прилепи са намирани в постройки. Предвид типа на плячката, хранителните местообитания на вида включват открити местообитания като ливади и пасища с висока трева. По данни от Централна Европа, остроухите нощници ловуват най-често в радиус 4 - 6 km от убежището. Един възрастен екземпляр се нуждае от около 40-50 ha собствена ловна територия (50 ha: Audet, 1990; 36–38 ha: Arlettaz, 1995).</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Зимните колонии са съставени от индивиди от двата пола в едни и същи убежища с </w:t>
      </w:r>
      <w:r w:rsidRPr="000028B7">
        <w:rPr>
          <w:rFonts w:ascii="Times New Roman" w:hAnsi="Times New Roman"/>
          <w:i/>
          <w:iCs/>
          <w:sz w:val="24"/>
          <w:szCs w:val="24"/>
          <w:lang w:eastAsia="bg-BG"/>
        </w:rPr>
        <w:t>Myotis myotis</w:t>
      </w:r>
      <w:r w:rsidRPr="000028B7">
        <w:rPr>
          <w:rFonts w:ascii="Times New Roman" w:hAnsi="Times New Roman"/>
          <w:sz w:val="24"/>
          <w:szCs w:val="24"/>
          <w:lang w:eastAsia="bg-BG"/>
        </w:rPr>
        <w:t xml:space="preserve">, поради което точната оценка на числеността на отделните видове e почти невъзможна. </w:t>
      </w:r>
      <w:r w:rsidRPr="000028B7">
        <w:rPr>
          <w:rFonts w:ascii="Times New Roman" w:hAnsi="Times New Roman"/>
          <w:color w:val="000000"/>
          <w:sz w:val="24"/>
          <w:szCs w:val="24"/>
          <w:lang w:eastAsia="bg-BG"/>
        </w:rPr>
        <w:t xml:space="preserve">Температурата на зимните убежища варира от 3° до 12°-15° С. </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Известен е от над 130 находища на територията на цялата страна между 100 и 800 m надм. в., без най-високите части на планините. Среща се в почти всички карстови (Horacek et al., 1974) и скалисти райони в България (Пешев и др., 2004</w:t>
      </w:r>
      <w:r w:rsidRPr="000028B7">
        <w:rPr>
          <w:rFonts w:ascii="Times New Roman" w:hAnsi="Times New Roman"/>
          <w:sz w:val="24"/>
          <w:szCs w:val="24"/>
          <w:lang w:val="en-GB" w:eastAsia="bg-BG"/>
        </w:rPr>
        <w:t>; Popov, 2018</w:t>
      </w:r>
      <w:r w:rsidRPr="000028B7">
        <w:rPr>
          <w:rFonts w:ascii="Times New Roman" w:hAnsi="Times New Roman"/>
          <w:sz w:val="24"/>
          <w:szCs w:val="24"/>
          <w:lang w:eastAsia="bg-BG"/>
        </w:rPr>
        <w:t>). У нас зимуването започва в края на ноември и продължава до към средата на март. Копулацията е след края на лактационния период или по време на зимуване. Бременността трае около 60 дни. Максимумът на ражданията е през периода 20 май - 10 юни. Ражда по едно малко.</w:t>
      </w:r>
    </w:p>
    <w:p w:rsidR="000028B7" w:rsidRPr="000028B7" w:rsidRDefault="000028B7" w:rsidP="003F5F52">
      <w:pPr>
        <w:spacing w:after="0" w:line="240" w:lineRule="auto"/>
        <w:ind w:firstLine="709"/>
        <w:jc w:val="both"/>
        <w:rPr>
          <w:rFonts w:ascii="Times New Roman" w:hAnsi="Times New Roman"/>
          <w:sz w:val="24"/>
          <w:szCs w:val="24"/>
          <w:lang w:eastAsia="bg-BG"/>
        </w:rPr>
      </w:pPr>
      <w:bookmarkStart w:id="92" w:name="_Hlk77243390"/>
      <w:r w:rsidRPr="000028B7">
        <w:rPr>
          <w:rFonts w:ascii="Times New Roman" w:hAnsi="Times New Roman"/>
          <w:sz w:val="24"/>
          <w:szCs w:val="24"/>
          <w:lang w:eastAsia="bg-BG"/>
        </w:rPr>
        <w:t xml:space="preserve">У нас извършва редовни сезонни миграции между зимните и летни убежища в рамките на 50 до 80 km. Зимуването започва в края на ноември и продължава до към средата на март. През този период е установен в много пещери, но никъде с численост повече от 3 - 4000 екземпляра. Миграцията към местата за размножаване вероятно става след 10 - 20 април (Иванова, Попов, 2007). </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Видът не е включен в Червената книга на България (2011 г.)</w:t>
      </w:r>
    </w:p>
    <w:bookmarkEnd w:id="92"/>
    <w:p w:rsidR="000028B7" w:rsidRPr="000028B7" w:rsidRDefault="000028B7" w:rsidP="000028B7">
      <w:pPr>
        <w:spacing w:before="120" w:after="120" w:line="240" w:lineRule="auto"/>
        <w:jc w:val="both"/>
        <w:rPr>
          <w:rFonts w:ascii="Times New Roman" w:hAnsi="Times New Roman"/>
          <w:sz w:val="24"/>
          <w:szCs w:val="24"/>
          <w:lang w:val="en-GB" w:eastAsia="bg-BG"/>
        </w:rPr>
      </w:pPr>
      <w:r w:rsidRPr="000028B7">
        <w:rPr>
          <w:rFonts w:ascii="Times New Roman" w:hAnsi="Times New Roman"/>
          <w:b/>
          <w:sz w:val="24"/>
          <w:szCs w:val="24"/>
          <w:lang w:eastAsia="bg-BG"/>
        </w:rPr>
        <w:t>3. Състояние на биогеографско ниво и разпространение в мрежата</w:t>
      </w:r>
      <w:r w:rsidRPr="000028B7">
        <w:rPr>
          <w:rFonts w:ascii="Times New Roman" w:hAnsi="Times New Roman"/>
          <w:sz w:val="24"/>
          <w:szCs w:val="24"/>
          <w:lang w:eastAsia="bg-BG"/>
        </w:rPr>
        <w:t xml:space="preserve"> </w:t>
      </w:r>
    </w:p>
    <w:p w:rsid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lastRenderedPageBreak/>
        <w:t>Съгласно докладването по чл. 17 на Директива за местообитанията през 2013 г. (за периода 2007-2012 г.)</w:t>
      </w:r>
      <w:r w:rsidR="003F5F52">
        <w:rPr>
          <w:rFonts w:ascii="Times New Roman" w:hAnsi="Times New Roman"/>
          <w:sz w:val="24"/>
          <w:szCs w:val="24"/>
          <w:lang w:eastAsia="bg-BG"/>
        </w:rPr>
        <w:t xml:space="preserve"> състоянието е благоприятно за К</w:t>
      </w:r>
      <w:r w:rsidR="00C775D6">
        <w:rPr>
          <w:rFonts w:ascii="Times New Roman" w:hAnsi="Times New Roman"/>
          <w:sz w:val="24"/>
          <w:szCs w:val="24"/>
          <w:lang w:eastAsia="bg-BG"/>
        </w:rPr>
        <w:t>о</w:t>
      </w:r>
      <w:r w:rsidRPr="000028B7">
        <w:rPr>
          <w:rFonts w:ascii="Times New Roman" w:hAnsi="Times New Roman"/>
          <w:sz w:val="24"/>
          <w:szCs w:val="24"/>
          <w:lang w:eastAsia="bg-BG"/>
        </w:rPr>
        <w:t xml:space="preserve">нтиненталния биогеографски </w:t>
      </w:r>
      <w:r w:rsidR="00C775D6">
        <w:rPr>
          <w:rFonts w:ascii="Times New Roman" w:hAnsi="Times New Roman"/>
          <w:sz w:val="24"/>
          <w:szCs w:val="24"/>
          <w:lang w:eastAsia="bg-BG"/>
        </w:rPr>
        <w:t>регион</w:t>
      </w:r>
      <w:r w:rsidRPr="000028B7">
        <w:rPr>
          <w:rFonts w:ascii="Times New Roman" w:hAnsi="Times New Roman"/>
          <w:sz w:val="24"/>
          <w:szCs w:val="24"/>
          <w:lang w:eastAsia="bg-BG"/>
        </w:rPr>
        <w:t xml:space="preserve"> и неблагоприятно за останалите два, поради лоши оценки на състоянието на местообитанието. Съгласно докладването по чл. 17 на Директива за местообитанията през 2019 г. (за периода 2013-2018 г.)</w:t>
      </w:r>
      <w:r w:rsidR="00C775D6">
        <w:rPr>
          <w:rFonts w:ascii="Times New Roman" w:hAnsi="Times New Roman"/>
          <w:sz w:val="24"/>
          <w:szCs w:val="24"/>
          <w:lang w:eastAsia="bg-BG"/>
        </w:rPr>
        <w:t>, природозащитното състояние в К</w:t>
      </w:r>
      <w:r w:rsidRPr="000028B7">
        <w:rPr>
          <w:rFonts w:ascii="Times New Roman" w:hAnsi="Times New Roman"/>
          <w:sz w:val="24"/>
          <w:szCs w:val="24"/>
          <w:lang w:eastAsia="bg-BG"/>
        </w:rPr>
        <w:t xml:space="preserve">онтиненталния биогеографски </w:t>
      </w:r>
      <w:r w:rsidR="00C775D6">
        <w:rPr>
          <w:rFonts w:ascii="Times New Roman" w:hAnsi="Times New Roman"/>
          <w:sz w:val="24"/>
          <w:szCs w:val="24"/>
          <w:lang w:eastAsia="bg-BG"/>
        </w:rPr>
        <w:t>регион</w:t>
      </w:r>
      <w:r w:rsidRPr="000028B7">
        <w:rPr>
          <w:rFonts w:ascii="Times New Roman" w:hAnsi="Times New Roman"/>
          <w:sz w:val="24"/>
          <w:szCs w:val="24"/>
          <w:lang w:eastAsia="bg-BG"/>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Разрушаване на сгради и построени от човека конструкции (E06.01), Пещернячество (G01.04.02), Посещения на пещери за отдих (G01.04.03), Вандализъм (G05.04), Затваряне на пещери или галери (G05.08). На тази основа, състоянието е оценено като неблагоприятно (U1), поради влошаващо се качество на местообитанието. Предвидени на първо ниво консервационни цели са подобряване на ПС по отношение на "Бъдещи перспективи" чрез ограничаване на влиянията и заплахите, свързани най-вече с качеството на местообитанието  (Документ За Целите На Натура 2000). </w:t>
      </w:r>
    </w:p>
    <w:p w:rsidR="003A0C82" w:rsidRPr="000028B7" w:rsidRDefault="003A0C82" w:rsidP="003F5F52">
      <w:pPr>
        <w:spacing w:after="0" w:line="240" w:lineRule="auto"/>
        <w:ind w:firstLine="709"/>
        <w:jc w:val="both"/>
        <w:rPr>
          <w:rFonts w:ascii="Times New Roman" w:hAnsi="Times New Roman"/>
          <w:sz w:val="24"/>
          <w:szCs w:val="24"/>
          <w:lang w:eastAsia="bg-BG"/>
        </w:rPr>
      </w:pPr>
      <w:r>
        <w:rPr>
          <w:rFonts w:ascii="Times New Roman" w:hAnsi="Times New Roman"/>
          <w:sz w:val="24"/>
          <w:szCs w:val="24"/>
          <w:lang w:eastAsia="bg-BG"/>
        </w:rPr>
        <w:t>Видът е включен в Стандартните формуляри за данни на 126 защитени зони.</w:t>
      </w:r>
    </w:p>
    <w:p w:rsidR="003F5F52" w:rsidRDefault="000028B7" w:rsidP="000028B7">
      <w:pPr>
        <w:tabs>
          <w:tab w:val="left" w:pos="1196"/>
        </w:tabs>
        <w:spacing w:before="120" w:after="120" w:line="240" w:lineRule="auto"/>
        <w:jc w:val="both"/>
        <w:rPr>
          <w:rFonts w:ascii="Times New Roman" w:hAnsi="Times New Roman"/>
          <w:b/>
          <w:sz w:val="24"/>
          <w:szCs w:val="24"/>
          <w:lang w:eastAsia="bg-BG"/>
        </w:rPr>
      </w:pPr>
      <w:r w:rsidRPr="000028B7">
        <w:rPr>
          <w:rFonts w:ascii="Times New Roman" w:hAnsi="Times New Roman"/>
          <w:b/>
          <w:sz w:val="24"/>
          <w:szCs w:val="24"/>
          <w:lang w:eastAsia="bg-BG"/>
        </w:rPr>
        <w:t>4. Състояние на ниво защитена зона</w:t>
      </w:r>
    </w:p>
    <w:p w:rsidR="000028B7" w:rsidRPr="000028B7" w:rsidRDefault="000028B7" w:rsidP="003F5F52">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sz w:val="24"/>
          <w:szCs w:val="24"/>
          <w:lang w:eastAsia="bg-BG"/>
        </w:rPr>
        <w:t xml:space="preserve">Таблица 1. Оценка на популацията и местообитанието на остроухия нощник според стандартния формуляр на зона </w:t>
      </w:r>
      <w:r w:rsidRPr="000028B7">
        <w:rPr>
          <w:rFonts w:ascii="Times New Roman" w:hAnsi="Times New Roman"/>
          <w:sz w:val="24"/>
          <w:szCs w:val="24"/>
          <w:lang w:val="en-GB" w:eastAsia="bg-BG"/>
        </w:rPr>
        <w:t>BG0000</w:t>
      </w:r>
      <w:r w:rsidRPr="000028B7">
        <w:rPr>
          <w:rFonts w:ascii="Times New Roman" w:hAnsi="Times New Roman"/>
          <w:sz w:val="24"/>
          <w:szCs w:val="24"/>
          <w:lang w:eastAsia="bg-BG"/>
        </w:rPr>
        <w:t>181</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река Вит</w:t>
      </w: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745"/>
        <w:gridCol w:w="1084"/>
        <w:gridCol w:w="487"/>
        <w:gridCol w:w="589"/>
        <w:gridCol w:w="396"/>
        <w:gridCol w:w="687"/>
        <w:gridCol w:w="720"/>
        <w:gridCol w:w="704"/>
        <w:gridCol w:w="703"/>
        <w:gridCol w:w="901"/>
        <w:gridCol w:w="1023"/>
        <w:gridCol w:w="809"/>
        <w:gridCol w:w="567"/>
        <w:gridCol w:w="709"/>
      </w:tblGrid>
      <w:tr w:rsidR="000028B7" w:rsidRPr="00C775D6" w:rsidTr="00C775D6">
        <w:trPr>
          <w:jc w:val="center"/>
        </w:trPr>
        <w:tc>
          <w:tcPr>
            <w:tcW w:w="3335" w:type="dxa"/>
            <w:gridSpan w:val="5"/>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Species</w:t>
            </w:r>
          </w:p>
        </w:tc>
        <w:tc>
          <w:tcPr>
            <w:tcW w:w="4111" w:type="dxa"/>
            <w:gridSpan w:val="6"/>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Population in the site</w:t>
            </w:r>
          </w:p>
        </w:tc>
        <w:tc>
          <w:tcPr>
            <w:tcW w:w="3108" w:type="dxa"/>
            <w:gridSpan w:val="4"/>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Site assessment</w:t>
            </w:r>
          </w:p>
        </w:tc>
      </w:tr>
      <w:tr w:rsidR="00C775D6" w:rsidRPr="00C775D6" w:rsidTr="00C775D6">
        <w:trPr>
          <w:jc w:val="center"/>
        </w:trPr>
        <w:tc>
          <w:tcPr>
            <w:tcW w:w="430"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G</w:t>
            </w:r>
          </w:p>
        </w:tc>
        <w:tc>
          <w:tcPr>
            <w:tcW w:w="745"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Code</w:t>
            </w:r>
          </w:p>
        </w:tc>
        <w:tc>
          <w:tcPr>
            <w:tcW w:w="1084"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Scientific Name</w:t>
            </w:r>
          </w:p>
        </w:tc>
        <w:tc>
          <w:tcPr>
            <w:tcW w:w="487"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S</w:t>
            </w:r>
          </w:p>
        </w:tc>
        <w:tc>
          <w:tcPr>
            <w:tcW w:w="589"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NP</w:t>
            </w:r>
          </w:p>
        </w:tc>
        <w:tc>
          <w:tcPr>
            <w:tcW w:w="396"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T</w:t>
            </w:r>
          </w:p>
        </w:tc>
        <w:tc>
          <w:tcPr>
            <w:tcW w:w="1407" w:type="dxa"/>
            <w:gridSpan w:val="2"/>
            <w:shd w:val="clear" w:color="auto" w:fill="D9D9D9" w:themeFill="background1" w:themeFillShade="D9"/>
            <w:vAlign w:val="center"/>
          </w:tcPr>
          <w:p w:rsidR="000028B7" w:rsidRPr="00C775D6" w:rsidRDefault="000028B7" w:rsidP="000028B7">
            <w:pPr>
              <w:spacing w:before="120" w:after="120" w:line="240" w:lineRule="auto"/>
              <w:jc w:val="center"/>
              <w:rPr>
                <w:rFonts w:ascii="Times New Roman" w:hAnsi="Times New Roman"/>
                <w:b/>
                <w:lang w:eastAsia="en-GB"/>
              </w:rPr>
            </w:pPr>
            <w:r w:rsidRPr="00C775D6">
              <w:rPr>
                <w:rFonts w:ascii="Times New Roman" w:hAnsi="Times New Roman"/>
                <w:b/>
                <w:lang w:eastAsia="en-GB"/>
              </w:rPr>
              <w:t>Size</w:t>
            </w:r>
          </w:p>
        </w:tc>
        <w:tc>
          <w:tcPr>
            <w:tcW w:w="704"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Unit</w:t>
            </w:r>
          </w:p>
        </w:tc>
        <w:tc>
          <w:tcPr>
            <w:tcW w:w="703"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Cat.</w:t>
            </w:r>
          </w:p>
        </w:tc>
        <w:tc>
          <w:tcPr>
            <w:tcW w:w="901"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D.qual.</w:t>
            </w:r>
          </w:p>
        </w:tc>
        <w:tc>
          <w:tcPr>
            <w:tcW w:w="1023" w:type="dxa"/>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A/B/C/D</w:t>
            </w:r>
          </w:p>
        </w:tc>
        <w:tc>
          <w:tcPr>
            <w:tcW w:w="2085" w:type="dxa"/>
            <w:gridSpan w:val="3"/>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A/B/C</w:t>
            </w:r>
          </w:p>
        </w:tc>
      </w:tr>
      <w:tr w:rsidR="00C775D6" w:rsidRPr="00C775D6" w:rsidTr="00C775D6">
        <w:trPr>
          <w:jc w:val="center"/>
        </w:trPr>
        <w:tc>
          <w:tcPr>
            <w:tcW w:w="430"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lang w:eastAsia="en-GB"/>
              </w:rPr>
            </w:pPr>
          </w:p>
        </w:tc>
        <w:tc>
          <w:tcPr>
            <w:tcW w:w="745"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lang w:eastAsia="en-GB"/>
              </w:rPr>
            </w:pPr>
          </w:p>
        </w:tc>
        <w:tc>
          <w:tcPr>
            <w:tcW w:w="1084"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lang w:eastAsia="en-GB"/>
              </w:rPr>
            </w:pPr>
          </w:p>
        </w:tc>
        <w:tc>
          <w:tcPr>
            <w:tcW w:w="487"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lang w:eastAsia="en-GB"/>
              </w:rPr>
            </w:pPr>
          </w:p>
        </w:tc>
        <w:tc>
          <w:tcPr>
            <w:tcW w:w="589"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p>
        </w:tc>
        <w:tc>
          <w:tcPr>
            <w:tcW w:w="396"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p>
        </w:tc>
        <w:tc>
          <w:tcPr>
            <w:tcW w:w="687" w:type="dxa"/>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Min</w:t>
            </w:r>
          </w:p>
        </w:tc>
        <w:tc>
          <w:tcPr>
            <w:tcW w:w="720" w:type="dxa"/>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Max</w:t>
            </w:r>
          </w:p>
        </w:tc>
        <w:tc>
          <w:tcPr>
            <w:tcW w:w="704"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p>
        </w:tc>
        <w:tc>
          <w:tcPr>
            <w:tcW w:w="703"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p>
        </w:tc>
        <w:tc>
          <w:tcPr>
            <w:tcW w:w="901"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p>
        </w:tc>
        <w:tc>
          <w:tcPr>
            <w:tcW w:w="1023" w:type="dxa"/>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Pop.</w:t>
            </w:r>
          </w:p>
        </w:tc>
        <w:tc>
          <w:tcPr>
            <w:tcW w:w="809" w:type="dxa"/>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Con.</w:t>
            </w:r>
          </w:p>
        </w:tc>
        <w:tc>
          <w:tcPr>
            <w:tcW w:w="567" w:type="dxa"/>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Iso.</w:t>
            </w:r>
          </w:p>
        </w:tc>
        <w:tc>
          <w:tcPr>
            <w:tcW w:w="709" w:type="dxa"/>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Glo.</w:t>
            </w:r>
          </w:p>
        </w:tc>
      </w:tr>
      <w:tr w:rsidR="00C775D6" w:rsidRPr="00C775D6" w:rsidTr="00C775D6">
        <w:trPr>
          <w:jc w:val="center"/>
        </w:trPr>
        <w:tc>
          <w:tcPr>
            <w:tcW w:w="430" w:type="dxa"/>
            <w:shd w:val="clear" w:color="auto" w:fill="auto"/>
            <w:vAlign w:val="center"/>
          </w:tcPr>
          <w:p w:rsidR="000028B7" w:rsidRPr="00C775D6" w:rsidRDefault="000028B7" w:rsidP="000028B7">
            <w:pPr>
              <w:spacing w:before="120" w:after="120" w:line="240" w:lineRule="auto"/>
              <w:jc w:val="both"/>
              <w:rPr>
                <w:rFonts w:ascii="Times New Roman" w:hAnsi="Times New Roman"/>
                <w:lang w:eastAsia="en-GB"/>
              </w:rPr>
            </w:pPr>
            <w:r w:rsidRPr="00C775D6">
              <w:rPr>
                <w:rFonts w:ascii="Times New Roman" w:hAnsi="Times New Roman"/>
                <w:lang w:eastAsia="en-GB"/>
              </w:rPr>
              <w:t>M</w:t>
            </w:r>
          </w:p>
        </w:tc>
        <w:tc>
          <w:tcPr>
            <w:tcW w:w="745" w:type="dxa"/>
            <w:shd w:val="clear" w:color="auto" w:fill="auto"/>
            <w:vAlign w:val="center"/>
          </w:tcPr>
          <w:p w:rsidR="000028B7" w:rsidRPr="00C775D6" w:rsidRDefault="000028B7" w:rsidP="000028B7">
            <w:pPr>
              <w:spacing w:before="120" w:after="120" w:line="240" w:lineRule="auto"/>
              <w:jc w:val="both"/>
              <w:rPr>
                <w:rFonts w:ascii="Times New Roman" w:hAnsi="Times New Roman"/>
                <w:lang w:eastAsia="en-GB"/>
              </w:rPr>
            </w:pPr>
            <w:r w:rsidRPr="00C775D6">
              <w:rPr>
                <w:rFonts w:ascii="Times New Roman" w:hAnsi="Times New Roman"/>
                <w:lang w:val="en-US" w:eastAsia="bg-BG"/>
              </w:rPr>
              <w:t>1304</w:t>
            </w:r>
          </w:p>
        </w:tc>
        <w:tc>
          <w:tcPr>
            <w:tcW w:w="1084" w:type="dxa"/>
            <w:shd w:val="clear" w:color="auto" w:fill="auto"/>
            <w:vAlign w:val="center"/>
          </w:tcPr>
          <w:p w:rsidR="000028B7" w:rsidRPr="00C775D6" w:rsidRDefault="000028B7" w:rsidP="000028B7">
            <w:pPr>
              <w:spacing w:before="120" w:after="120" w:line="240" w:lineRule="auto"/>
              <w:jc w:val="both"/>
              <w:rPr>
                <w:rFonts w:ascii="Times New Roman" w:hAnsi="Times New Roman"/>
                <w:i/>
                <w:lang w:val="en-GB" w:eastAsia="en-GB"/>
              </w:rPr>
            </w:pPr>
            <w:r w:rsidRPr="00C775D6">
              <w:rPr>
                <w:rFonts w:ascii="Times New Roman" w:hAnsi="Times New Roman"/>
                <w:i/>
                <w:iCs/>
                <w:color w:val="000000"/>
                <w:lang w:val="en-GB" w:eastAsia="bg-BG"/>
              </w:rPr>
              <w:t>Myotis blythii</w:t>
            </w:r>
          </w:p>
        </w:tc>
        <w:tc>
          <w:tcPr>
            <w:tcW w:w="487" w:type="dxa"/>
            <w:shd w:val="clear" w:color="auto" w:fill="auto"/>
            <w:vAlign w:val="center"/>
          </w:tcPr>
          <w:p w:rsidR="000028B7" w:rsidRPr="00C775D6" w:rsidRDefault="000028B7" w:rsidP="000028B7">
            <w:pPr>
              <w:spacing w:before="120" w:after="120" w:line="240" w:lineRule="auto"/>
              <w:jc w:val="both"/>
              <w:rPr>
                <w:rFonts w:ascii="Times New Roman" w:hAnsi="Times New Roman"/>
                <w:lang w:eastAsia="en-GB"/>
              </w:rPr>
            </w:pPr>
          </w:p>
        </w:tc>
        <w:tc>
          <w:tcPr>
            <w:tcW w:w="589" w:type="dxa"/>
            <w:shd w:val="clear" w:color="auto" w:fill="auto"/>
            <w:vAlign w:val="center"/>
          </w:tcPr>
          <w:p w:rsidR="000028B7" w:rsidRPr="00C775D6" w:rsidRDefault="000028B7" w:rsidP="000028B7">
            <w:pPr>
              <w:spacing w:before="120" w:after="120" w:line="240" w:lineRule="auto"/>
              <w:jc w:val="both"/>
              <w:rPr>
                <w:rFonts w:ascii="Times New Roman" w:hAnsi="Times New Roman"/>
                <w:lang w:eastAsia="en-GB"/>
              </w:rPr>
            </w:pPr>
          </w:p>
        </w:tc>
        <w:tc>
          <w:tcPr>
            <w:tcW w:w="396" w:type="dxa"/>
            <w:shd w:val="clear" w:color="auto" w:fill="auto"/>
            <w:vAlign w:val="center"/>
          </w:tcPr>
          <w:p w:rsidR="000028B7" w:rsidRPr="00C775D6" w:rsidRDefault="000028B7" w:rsidP="000028B7">
            <w:pPr>
              <w:spacing w:before="120" w:after="120" w:line="240" w:lineRule="auto"/>
              <w:jc w:val="both"/>
              <w:rPr>
                <w:rFonts w:ascii="Times New Roman" w:hAnsi="Times New Roman"/>
                <w:lang w:val="en-GB" w:eastAsia="en-GB"/>
              </w:rPr>
            </w:pPr>
            <w:r w:rsidRPr="00C775D6">
              <w:rPr>
                <w:rFonts w:ascii="Times New Roman" w:hAnsi="Times New Roman"/>
                <w:lang w:eastAsia="en-GB"/>
              </w:rPr>
              <w:t>p</w:t>
            </w:r>
          </w:p>
        </w:tc>
        <w:tc>
          <w:tcPr>
            <w:tcW w:w="687" w:type="dxa"/>
            <w:shd w:val="clear" w:color="auto" w:fill="auto"/>
            <w:vAlign w:val="center"/>
          </w:tcPr>
          <w:p w:rsidR="000028B7" w:rsidRPr="00C775D6" w:rsidRDefault="000028B7" w:rsidP="000028B7">
            <w:pPr>
              <w:spacing w:before="120" w:after="120" w:line="240" w:lineRule="auto"/>
              <w:jc w:val="center"/>
              <w:rPr>
                <w:rFonts w:ascii="Times New Roman" w:hAnsi="Times New Roman"/>
                <w:lang w:val="en-GB" w:eastAsia="en-GB"/>
              </w:rPr>
            </w:pPr>
            <w:r w:rsidRPr="00C775D6">
              <w:rPr>
                <w:rFonts w:ascii="Times New Roman" w:hAnsi="Times New Roman"/>
                <w:lang w:val="en-GB" w:eastAsia="en-GB"/>
              </w:rPr>
              <w:t>51</w:t>
            </w:r>
          </w:p>
        </w:tc>
        <w:tc>
          <w:tcPr>
            <w:tcW w:w="720" w:type="dxa"/>
            <w:shd w:val="clear" w:color="auto" w:fill="auto"/>
            <w:vAlign w:val="center"/>
          </w:tcPr>
          <w:p w:rsidR="000028B7" w:rsidRPr="00C775D6" w:rsidRDefault="000028B7" w:rsidP="000028B7">
            <w:pPr>
              <w:spacing w:before="120" w:after="120" w:line="240" w:lineRule="auto"/>
              <w:jc w:val="center"/>
              <w:rPr>
                <w:rFonts w:ascii="Times New Roman" w:hAnsi="Times New Roman"/>
                <w:lang w:val="en-GB" w:eastAsia="en-GB"/>
              </w:rPr>
            </w:pPr>
            <w:r w:rsidRPr="00C775D6">
              <w:rPr>
                <w:rFonts w:ascii="Times New Roman" w:hAnsi="Times New Roman"/>
                <w:lang w:val="en-GB" w:eastAsia="en-GB"/>
              </w:rPr>
              <w:t>100</w:t>
            </w:r>
          </w:p>
        </w:tc>
        <w:tc>
          <w:tcPr>
            <w:tcW w:w="704" w:type="dxa"/>
            <w:shd w:val="clear" w:color="auto" w:fill="auto"/>
            <w:vAlign w:val="center"/>
          </w:tcPr>
          <w:p w:rsidR="000028B7" w:rsidRPr="00C775D6" w:rsidRDefault="000028B7" w:rsidP="000028B7">
            <w:pPr>
              <w:spacing w:before="120" w:after="120" w:line="240" w:lineRule="auto"/>
              <w:jc w:val="center"/>
              <w:rPr>
                <w:rFonts w:ascii="Times New Roman" w:hAnsi="Times New Roman"/>
                <w:lang w:val="en-GB" w:eastAsia="en-GB"/>
              </w:rPr>
            </w:pPr>
            <w:r w:rsidRPr="00C775D6">
              <w:rPr>
                <w:rFonts w:ascii="Times New Roman" w:hAnsi="Times New Roman"/>
                <w:lang w:val="en-GB" w:eastAsia="en-GB"/>
              </w:rPr>
              <w:t>i</w:t>
            </w:r>
          </w:p>
        </w:tc>
        <w:tc>
          <w:tcPr>
            <w:tcW w:w="703" w:type="dxa"/>
            <w:shd w:val="clear" w:color="auto" w:fill="auto"/>
            <w:vAlign w:val="center"/>
          </w:tcPr>
          <w:p w:rsidR="000028B7" w:rsidRPr="00C775D6" w:rsidRDefault="000028B7" w:rsidP="000028B7">
            <w:pPr>
              <w:spacing w:before="120" w:after="120" w:line="240" w:lineRule="auto"/>
              <w:jc w:val="both"/>
              <w:rPr>
                <w:rFonts w:ascii="Times New Roman" w:hAnsi="Times New Roman"/>
                <w:lang w:val="en-GB" w:eastAsia="en-GB"/>
              </w:rPr>
            </w:pPr>
            <w:r w:rsidRPr="00C775D6">
              <w:rPr>
                <w:rFonts w:ascii="Times New Roman" w:hAnsi="Times New Roman"/>
                <w:lang w:val="en-GB" w:eastAsia="en-GB"/>
              </w:rPr>
              <w:t>C</w:t>
            </w:r>
          </w:p>
        </w:tc>
        <w:tc>
          <w:tcPr>
            <w:tcW w:w="901" w:type="dxa"/>
            <w:shd w:val="clear" w:color="auto" w:fill="auto"/>
            <w:vAlign w:val="center"/>
          </w:tcPr>
          <w:p w:rsidR="000028B7" w:rsidRPr="00C775D6" w:rsidRDefault="000028B7" w:rsidP="000028B7">
            <w:pPr>
              <w:spacing w:before="120" w:after="120" w:line="240" w:lineRule="auto"/>
              <w:jc w:val="both"/>
              <w:rPr>
                <w:rFonts w:ascii="Times New Roman" w:hAnsi="Times New Roman"/>
                <w:lang w:val="en-GB" w:eastAsia="en-GB"/>
              </w:rPr>
            </w:pPr>
            <w:r w:rsidRPr="00C775D6">
              <w:rPr>
                <w:rFonts w:ascii="Times New Roman" w:hAnsi="Times New Roman"/>
                <w:lang w:val="en-GB" w:eastAsia="en-GB"/>
              </w:rPr>
              <w:t>M</w:t>
            </w:r>
          </w:p>
        </w:tc>
        <w:tc>
          <w:tcPr>
            <w:tcW w:w="1023" w:type="dxa"/>
            <w:shd w:val="clear" w:color="auto" w:fill="auto"/>
            <w:vAlign w:val="center"/>
          </w:tcPr>
          <w:p w:rsidR="000028B7" w:rsidRPr="00C775D6" w:rsidRDefault="000028B7" w:rsidP="000028B7">
            <w:pPr>
              <w:spacing w:before="120" w:after="120" w:line="240" w:lineRule="auto"/>
              <w:jc w:val="both"/>
              <w:rPr>
                <w:rFonts w:ascii="Times New Roman" w:hAnsi="Times New Roman"/>
                <w:lang w:val="en-GB" w:eastAsia="en-GB"/>
              </w:rPr>
            </w:pPr>
            <w:r w:rsidRPr="00C775D6">
              <w:rPr>
                <w:rFonts w:ascii="Times New Roman" w:hAnsi="Times New Roman"/>
                <w:lang w:val="en-GB" w:eastAsia="en-GB"/>
              </w:rPr>
              <w:t>C</w:t>
            </w:r>
          </w:p>
        </w:tc>
        <w:tc>
          <w:tcPr>
            <w:tcW w:w="809" w:type="dxa"/>
            <w:shd w:val="clear" w:color="auto" w:fill="auto"/>
            <w:vAlign w:val="center"/>
          </w:tcPr>
          <w:p w:rsidR="000028B7" w:rsidRPr="00C775D6" w:rsidRDefault="000028B7" w:rsidP="000028B7">
            <w:pPr>
              <w:spacing w:before="120" w:after="120" w:line="240" w:lineRule="auto"/>
              <w:jc w:val="both"/>
              <w:rPr>
                <w:rFonts w:ascii="Times New Roman" w:hAnsi="Times New Roman"/>
                <w:lang w:val="en-GB" w:eastAsia="en-GB"/>
              </w:rPr>
            </w:pPr>
            <w:r w:rsidRPr="00C775D6">
              <w:rPr>
                <w:rFonts w:ascii="Times New Roman" w:hAnsi="Times New Roman"/>
                <w:lang w:val="en-GB" w:eastAsia="en-GB"/>
              </w:rPr>
              <w:t>B</w:t>
            </w:r>
          </w:p>
        </w:tc>
        <w:tc>
          <w:tcPr>
            <w:tcW w:w="567" w:type="dxa"/>
            <w:shd w:val="clear" w:color="auto" w:fill="auto"/>
            <w:vAlign w:val="center"/>
          </w:tcPr>
          <w:p w:rsidR="000028B7" w:rsidRPr="00C775D6" w:rsidRDefault="000028B7" w:rsidP="000028B7">
            <w:pPr>
              <w:spacing w:before="120" w:after="120" w:line="240" w:lineRule="auto"/>
              <w:jc w:val="both"/>
              <w:rPr>
                <w:rFonts w:ascii="Times New Roman" w:hAnsi="Times New Roman"/>
                <w:lang w:val="en-GB" w:eastAsia="en-GB"/>
              </w:rPr>
            </w:pPr>
            <w:r w:rsidRPr="00C775D6">
              <w:rPr>
                <w:rFonts w:ascii="Times New Roman" w:hAnsi="Times New Roman"/>
                <w:lang w:val="en-GB" w:eastAsia="en-GB"/>
              </w:rPr>
              <w:t>C</w:t>
            </w:r>
          </w:p>
        </w:tc>
        <w:tc>
          <w:tcPr>
            <w:tcW w:w="709" w:type="dxa"/>
            <w:shd w:val="clear" w:color="auto" w:fill="auto"/>
            <w:vAlign w:val="center"/>
          </w:tcPr>
          <w:p w:rsidR="000028B7" w:rsidRPr="00C775D6" w:rsidRDefault="000028B7" w:rsidP="000028B7">
            <w:pPr>
              <w:spacing w:before="120" w:after="120" w:line="240" w:lineRule="auto"/>
              <w:jc w:val="both"/>
              <w:rPr>
                <w:rFonts w:ascii="Times New Roman" w:hAnsi="Times New Roman"/>
                <w:lang w:val="en-GB" w:eastAsia="en-GB"/>
              </w:rPr>
            </w:pPr>
            <w:r w:rsidRPr="00C775D6">
              <w:rPr>
                <w:rFonts w:ascii="Times New Roman" w:hAnsi="Times New Roman"/>
                <w:lang w:val="en-GB" w:eastAsia="en-GB"/>
              </w:rPr>
              <w:t>C</w:t>
            </w:r>
          </w:p>
        </w:tc>
      </w:tr>
    </w:tbl>
    <w:p w:rsidR="000028B7" w:rsidRPr="000028B7" w:rsidRDefault="000028B7" w:rsidP="000028B7">
      <w:pPr>
        <w:spacing w:after="0" w:line="240" w:lineRule="auto"/>
        <w:rPr>
          <w:rFonts w:ascii="Times New Roman" w:hAnsi="Times New Roman"/>
          <w:b/>
          <w:sz w:val="24"/>
          <w:szCs w:val="24"/>
          <w:lang w:val="en-GB" w:eastAsia="zh-CN"/>
        </w:rPr>
      </w:pPr>
    </w:p>
    <w:p w:rsidR="000028B7" w:rsidRPr="000028B7" w:rsidRDefault="000028B7" w:rsidP="000028B7">
      <w:pPr>
        <w:spacing w:after="0" w:line="240" w:lineRule="auto"/>
        <w:rPr>
          <w:rFonts w:ascii="Times New Roman" w:hAnsi="Times New Roman"/>
          <w:b/>
          <w:sz w:val="24"/>
          <w:szCs w:val="24"/>
          <w:lang w:val="en-GB" w:eastAsia="zh-CN"/>
        </w:rPr>
      </w:pPr>
      <w:r w:rsidRPr="000028B7">
        <w:rPr>
          <w:rFonts w:ascii="Times New Roman" w:hAnsi="Times New Roman"/>
          <w:b/>
          <w:sz w:val="24"/>
          <w:szCs w:val="24"/>
          <w:lang w:eastAsia="zh-CN"/>
        </w:rPr>
        <w:t xml:space="preserve">5. Анализ на наличната информация </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Според доклад "Разпространение и оценка на ПС на целеви вид 130</w:t>
      </w:r>
      <w:r w:rsidRPr="000028B7">
        <w:rPr>
          <w:rFonts w:ascii="Times New Roman" w:hAnsi="Times New Roman"/>
          <w:sz w:val="24"/>
          <w:szCs w:val="24"/>
          <w:lang w:val="en-GB" w:eastAsia="bg-BG"/>
        </w:rPr>
        <w:t>7</w:t>
      </w:r>
      <w:r w:rsidRPr="000028B7">
        <w:rPr>
          <w:rFonts w:ascii="Times New Roman" w:hAnsi="Times New Roman"/>
          <w:sz w:val="24"/>
          <w:szCs w:val="24"/>
          <w:lang w:eastAsia="bg-BG"/>
        </w:rPr>
        <w:t xml:space="preserve">. </w:t>
      </w:r>
      <w:r w:rsidRPr="000028B7">
        <w:rPr>
          <w:rFonts w:ascii="Times New Roman" w:hAnsi="Times New Roman"/>
          <w:i/>
          <w:sz w:val="24"/>
          <w:szCs w:val="24"/>
          <w:lang w:val="en-GB" w:eastAsia="bg-BG"/>
        </w:rPr>
        <w:t>Myotis</w:t>
      </w:r>
      <w:r w:rsidRPr="000028B7">
        <w:rPr>
          <w:rFonts w:ascii="Times New Roman" w:hAnsi="Times New Roman"/>
          <w:i/>
          <w:sz w:val="24"/>
          <w:szCs w:val="24"/>
          <w:lang w:eastAsia="bg-BG"/>
        </w:rPr>
        <w:t xml:space="preserve"> </w:t>
      </w:r>
      <w:r w:rsidRPr="000028B7">
        <w:rPr>
          <w:rFonts w:ascii="Times New Roman" w:hAnsi="Times New Roman"/>
          <w:i/>
          <w:sz w:val="24"/>
          <w:szCs w:val="24"/>
          <w:lang w:val="en-GB" w:eastAsia="bg-BG"/>
        </w:rPr>
        <w:t>blythii</w:t>
      </w:r>
      <w:r w:rsidRPr="000028B7">
        <w:rPr>
          <w:rFonts w:ascii="Times New Roman" w:hAnsi="Times New Roman"/>
          <w:sz w:val="24"/>
          <w:szCs w:val="24"/>
          <w:lang w:eastAsia="bg-BG"/>
        </w:rPr>
        <w:t xml:space="preserve"> (Остроух нощник) в ЗЗ BG0000</w:t>
      </w:r>
      <w:r w:rsidRPr="000028B7">
        <w:rPr>
          <w:rFonts w:ascii="Times New Roman" w:hAnsi="Times New Roman"/>
          <w:sz w:val="24"/>
          <w:szCs w:val="24"/>
          <w:lang w:val="en-GB" w:eastAsia="bg-BG"/>
        </w:rPr>
        <w:t>181</w:t>
      </w:r>
      <w:r w:rsidRPr="000028B7">
        <w:rPr>
          <w:rFonts w:ascii="Times New Roman" w:hAnsi="Times New Roman"/>
          <w:sz w:val="24"/>
          <w:szCs w:val="24"/>
          <w:lang w:eastAsia="bg-BG"/>
        </w:rPr>
        <w:t xml:space="preserve"> „Река </w:t>
      </w:r>
      <w:r w:rsidRPr="000028B7">
        <w:rPr>
          <w:rFonts w:ascii="Times New Roman" w:hAnsi="Times New Roman"/>
          <w:sz w:val="24"/>
          <w:szCs w:val="24"/>
          <w:lang w:val="en-GB" w:eastAsia="bg-BG"/>
        </w:rPr>
        <w:t>Вит</w:t>
      </w:r>
      <w:r w:rsidRPr="000028B7">
        <w:rPr>
          <w:rFonts w:ascii="Times New Roman" w:hAnsi="Times New Roman"/>
          <w:sz w:val="24"/>
          <w:szCs w:val="24"/>
          <w:lang w:eastAsia="bg-BG"/>
        </w:rPr>
        <w:t>“ (</w:t>
      </w:r>
      <w:hyperlink r:id="rId235" w:history="1">
        <w:r w:rsidRPr="000028B7">
          <w:rPr>
            <w:rFonts w:ascii="Times New Roman" w:hAnsi="Times New Roman"/>
            <w:color w:val="0000FF"/>
            <w:sz w:val="24"/>
            <w:szCs w:val="24"/>
            <w:u w:val="single"/>
            <w:lang w:eastAsia="bg-BG"/>
          </w:rPr>
          <w:t>http://natura2000.moew.government.bg/PublicDownloads/Auto/PS_SCI/BG0000181/BG0000181_PS_136_</w:t>
        </w:r>
        <w:r w:rsidRPr="000028B7">
          <w:rPr>
            <w:rFonts w:ascii="Times New Roman" w:hAnsi="Times New Roman"/>
            <w:color w:val="0000FF"/>
            <w:sz w:val="24"/>
            <w:szCs w:val="24"/>
            <w:u w:val="single"/>
            <w:lang w:val="en-GB" w:eastAsia="bg-BG"/>
          </w:rPr>
          <w:t>3</w:t>
        </w:r>
        <w:r w:rsidRPr="000028B7">
          <w:rPr>
            <w:rFonts w:ascii="Times New Roman" w:hAnsi="Times New Roman"/>
            <w:color w:val="0000FF"/>
            <w:sz w:val="24"/>
            <w:szCs w:val="24"/>
            <w:u w:val="single"/>
            <w:lang w:eastAsia="bg-BG"/>
          </w:rPr>
          <w:t>.zip</w:t>
        </w:r>
      </w:hyperlink>
      <w:r w:rsidRPr="000028B7">
        <w:rPr>
          <w:rFonts w:ascii="Times New Roman" w:hAnsi="Times New Roman"/>
          <w:sz w:val="24"/>
          <w:szCs w:val="24"/>
          <w:lang w:eastAsia="bg-BG"/>
        </w:rPr>
        <w:t>)  видът не е установен в зоната. Площта на потенциално най-благоприятните местообитания е оценена на</w:t>
      </w:r>
      <w:r w:rsidRPr="000028B7">
        <w:rPr>
          <w:rFonts w:ascii="Times New Roman" w:hAnsi="Times New Roman"/>
          <w:b/>
          <w:sz w:val="24"/>
          <w:szCs w:val="24"/>
          <w:lang w:eastAsia="bg-BG"/>
        </w:rPr>
        <w:t xml:space="preserve"> </w:t>
      </w:r>
      <w:r w:rsidRPr="000028B7">
        <w:rPr>
          <w:rFonts w:ascii="Times New Roman" w:hAnsi="Times New Roman"/>
          <w:color w:val="000000"/>
          <w:sz w:val="24"/>
          <w:szCs w:val="24"/>
          <w:lang w:eastAsia="bg-BG"/>
        </w:rPr>
        <w:t>162.5</w:t>
      </w:r>
      <w:r w:rsidRPr="000028B7">
        <w:rPr>
          <w:rFonts w:ascii="Times New Roman" w:hAnsi="Times New Roman"/>
          <w:sz w:val="24"/>
          <w:szCs w:val="24"/>
          <w:lang w:eastAsia="bg-BG"/>
        </w:rPr>
        <w:t xml:space="preserve"> </w:t>
      </w:r>
      <w:r w:rsidRPr="000028B7">
        <w:rPr>
          <w:rFonts w:ascii="Times New Roman" w:hAnsi="Times New Roman"/>
          <w:sz w:val="24"/>
          <w:szCs w:val="24"/>
          <w:lang w:val="en-US" w:eastAsia="bg-BG"/>
        </w:rPr>
        <w:t>ha</w:t>
      </w:r>
      <w:r w:rsidRPr="000028B7">
        <w:rPr>
          <w:rFonts w:ascii="Times New Roman" w:hAnsi="Times New Roman"/>
          <w:sz w:val="24"/>
          <w:szCs w:val="24"/>
          <w:lang w:eastAsia="bg-BG"/>
        </w:rPr>
        <w:t xml:space="preserve"> </w:t>
      </w:r>
      <w:r w:rsidRPr="000028B7">
        <w:rPr>
          <w:rFonts w:ascii="Times New Roman" w:hAnsi="Times New Roman"/>
          <w:color w:val="000000"/>
          <w:sz w:val="24"/>
          <w:szCs w:val="24"/>
          <w:lang w:eastAsia="bg-BG"/>
        </w:rPr>
        <w:t>(2.8% от площта на защитената зона)</w:t>
      </w:r>
      <w:r w:rsidRPr="000028B7">
        <w:rPr>
          <w:rFonts w:ascii="Times New Roman" w:hAnsi="Times New Roman"/>
          <w:sz w:val="24"/>
          <w:szCs w:val="24"/>
          <w:lang w:eastAsia="bg-BG"/>
        </w:rPr>
        <w:t>. Площта на потенциално подходящите ловни местообитания е оценена на</w:t>
      </w:r>
      <w:r w:rsidRPr="000028B7">
        <w:rPr>
          <w:rFonts w:ascii="Times New Roman" w:hAnsi="Times New Roman"/>
          <w:b/>
          <w:sz w:val="24"/>
          <w:szCs w:val="24"/>
          <w:lang w:eastAsia="bg-BG"/>
        </w:rPr>
        <w:t xml:space="preserve"> </w:t>
      </w:r>
      <w:r w:rsidRPr="000028B7">
        <w:rPr>
          <w:rFonts w:ascii="Times New Roman" w:hAnsi="Times New Roman"/>
          <w:color w:val="000000"/>
          <w:sz w:val="24"/>
          <w:szCs w:val="24"/>
          <w:lang w:eastAsia="bg-BG"/>
        </w:rPr>
        <w:t>3982</w:t>
      </w:r>
      <w:r w:rsidRPr="000028B7">
        <w:rPr>
          <w:rFonts w:ascii="Times New Roman" w:hAnsi="Times New Roman"/>
          <w:sz w:val="24"/>
          <w:szCs w:val="24"/>
          <w:lang w:eastAsia="bg-BG"/>
        </w:rPr>
        <w:t xml:space="preserve"> </w:t>
      </w:r>
      <w:r w:rsidRPr="000028B7">
        <w:rPr>
          <w:rFonts w:ascii="Times New Roman" w:hAnsi="Times New Roman"/>
          <w:sz w:val="24"/>
          <w:szCs w:val="24"/>
          <w:lang w:val="en-US" w:eastAsia="bg-BG"/>
        </w:rPr>
        <w:t>ha</w:t>
      </w:r>
      <w:r w:rsidRPr="000028B7">
        <w:rPr>
          <w:rFonts w:ascii="Times New Roman" w:hAnsi="Times New Roman"/>
          <w:sz w:val="24"/>
          <w:szCs w:val="24"/>
          <w:lang w:eastAsia="bg-BG"/>
        </w:rPr>
        <w:t xml:space="preserve"> </w:t>
      </w:r>
      <w:r w:rsidRPr="000028B7">
        <w:rPr>
          <w:rFonts w:ascii="Times New Roman" w:hAnsi="Times New Roman"/>
          <w:color w:val="000000"/>
          <w:sz w:val="24"/>
          <w:szCs w:val="24"/>
          <w:lang w:eastAsia="bg-BG"/>
        </w:rPr>
        <w:t>(69,6% от площта на защитената зона)</w:t>
      </w:r>
      <w:r w:rsidRPr="000028B7">
        <w:rPr>
          <w:rFonts w:ascii="Times New Roman" w:hAnsi="Times New Roman"/>
          <w:sz w:val="24"/>
          <w:szCs w:val="24"/>
          <w:lang w:eastAsia="bg-BG"/>
        </w:rPr>
        <w:t xml:space="preserve">.   Природозащитното състояние на остроухия нощник в зоната е оценено на "неблагоприятно-незадоволително" поради липсата на информация по повечето параметри. </w:t>
      </w:r>
    </w:p>
    <w:p w:rsidR="000028B7" w:rsidRPr="000028B7" w:rsidRDefault="000028B7" w:rsidP="00C775D6">
      <w:pPr>
        <w:spacing w:after="0" w:line="240" w:lineRule="auto"/>
        <w:ind w:firstLine="709"/>
        <w:jc w:val="both"/>
        <w:rPr>
          <w:rFonts w:ascii="Times New Roman" w:hAnsi="Times New Roman"/>
          <w:color w:val="000000"/>
          <w:sz w:val="24"/>
          <w:szCs w:val="24"/>
          <w:lang w:val="en-GB" w:eastAsia="bg-BG"/>
        </w:rPr>
      </w:pPr>
      <w:r w:rsidRPr="000028B7">
        <w:rPr>
          <w:rFonts w:ascii="Times New Roman" w:hAnsi="Times New Roman"/>
          <w:color w:val="000000"/>
          <w:sz w:val="24"/>
          <w:szCs w:val="24"/>
          <w:lang w:eastAsia="bg-BG"/>
        </w:rPr>
        <w:t xml:space="preserve">През август 2021 г. са направени пилотни проучвания върху прилепите, чрез акустична регистрация (Приложение 1) в 8 района през периода 16 - 18.08.2021 г. В 6 района са  регистрирани </w:t>
      </w:r>
      <w:r w:rsidRPr="000028B7">
        <w:rPr>
          <w:rFonts w:ascii="Times New Roman" w:hAnsi="Times New Roman"/>
          <w:color w:val="000000"/>
          <w:sz w:val="24"/>
          <w:szCs w:val="24"/>
          <w:lang w:val="en-GB" w:eastAsia="bg-BG"/>
        </w:rPr>
        <w:t>6</w:t>
      </w:r>
      <w:r w:rsidRPr="000028B7">
        <w:rPr>
          <w:rFonts w:ascii="Times New Roman" w:hAnsi="Times New Roman"/>
          <w:color w:val="000000"/>
          <w:sz w:val="24"/>
          <w:szCs w:val="24"/>
          <w:lang w:eastAsia="bg-BG"/>
        </w:rPr>
        <w:t xml:space="preserve"> целеви вида. Остроух нощник не е регистриран. </w:t>
      </w:r>
    </w:p>
    <w:p w:rsidR="000028B7" w:rsidRPr="000028B7" w:rsidRDefault="000028B7" w:rsidP="00C775D6">
      <w:pPr>
        <w:spacing w:after="0" w:line="240" w:lineRule="auto"/>
        <w:ind w:firstLine="709"/>
        <w:jc w:val="both"/>
        <w:rPr>
          <w:rFonts w:ascii="Times New Roman" w:hAnsi="Times New Roman"/>
          <w:color w:val="000000"/>
          <w:sz w:val="24"/>
          <w:szCs w:val="24"/>
          <w:lang w:val="en-GB" w:eastAsia="bg-BG"/>
        </w:rPr>
      </w:pPr>
      <w:r w:rsidRPr="000028B7">
        <w:rPr>
          <w:rFonts w:ascii="Times New Roman" w:hAnsi="Times New Roman"/>
          <w:sz w:val="24"/>
          <w:szCs w:val="24"/>
          <w:lang w:eastAsia="bg-BG"/>
        </w:rPr>
        <w:t xml:space="preserve">На основата на екологичните изисквания на остроухия нощник е извършена нова оценка на подходящите местообитания в защитената зона, </w:t>
      </w:r>
      <w:r w:rsidRPr="000028B7">
        <w:rPr>
          <w:rFonts w:ascii="Times New Roman" w:hAnsi="Times New Roman"/>
          <w:color w:val="000000"/>
          <w:sz w:val="24"/>
          <w:szCs w:val="24"/>
          <w:lang w:eastAsia="bg-BG"/>
        </w:rPr>
        <w:t>идентифицирани чрез типове земно покритие</w:t>
      </w:r>
      <w:r w:rsidRPr="000028B7">
        <w:rPr>
          <w:rFonts w:ascii="Times New Roman" w:hAnsi="Times New Roman"/>
          <w:sz w:val="24"/>
          <w:szCs w:val="24"/>
          <w:lang w:eastAsia="bg-BG"/>
        </w:rPr>
        <w:t xml:space="preserve"> на Corine </w:t>
      </w:r>
      <w:r w:rsidRPr="000028B7">
        <w:rPr>
          <w:rFonts w:ascii="Times New Roman" w:hAnsi="Times New Roman"/>
          <w:sz w:val="24"/>
          <w:szCs w:val="24"/>
          <w:lang w:val="en-GB" w:eastAsia="bg-BG"/>
        </w:rPr>
        <w:t>L</w:t>
      </w:r>
      <w:r w:rsidRPr="000028B7">
        <w:rPr>
          <w:rFonts w:ascii="Times New Roman" w:hAnsi="Times New Roman"/>
          <w:sz w:val="24"/>
          <w:szCs w:val="24"/>
          <w:lang w:eastAsia="bg-BG"/>
        </w:rPr>
        <w:t>andcover 2018</w:t>
      </w:r>
      <w:r w:rsidRPr="000028B7">
        <w:rPr>
          <w:rFonts w:ascii="Times New Roman" w:hAnsi="Times New Roman"/>
          <w:color w:val="000000"/>
          <w:sz w:val="24"/>
          <w:szCs w:val="24"/>
          <w:lang w:eastAsia="bg-BG"/>
        </w:rPr>
        <w:t xml:space="preserve">, представящи </w:t>
      </w:r>
      <w:r w:rsidRPr="000028B7">
        <w:rPr>
          <w:rFonts w:ascii="Times New Roman" w:hAnsi="Times New Roman"/>
          <w:sz w:val="24"/>
          <w:szCs w:val="24"/>
          <w:lang w:eastAsia="bg-BG"/>
        </w:rPr>
        <w:t xml:space="preserve">пасища, широколистни гори, </w:t>
      </w:r>
      <w:r w:rsidRPr="000028B7">
        <w:rPr>
          <w:rFonts w:ascii="Times New Roman" w:hAnsi="Times New Roman"/>
          <w:sz w:val="24"/>
          <w:szCs w:val="24"/>
          <w:lang w:eastAsia="bg-BG"/>
        </w:rPr>
        <w:lastRenderedPageBreak/>
        <w:t xml:space="preserve">храсти, водни тела, влажни зони и крайречни гори.   </w:t>
      </w:r>
      <w:r w:rsidRPr="000028B7">
        <w:rPr>
          <w:rFonts w:ascii="Times New Roman" w:hAnsi="Times New Roman"/>
          <w:color w:val="000000"/>
          <w:sz w:val="24"/>
          <w:szCs w:val="24"/>
          <w:lang w:eastAsia="bg-BG"/>
        </w:rPr>
        <w:t xml:space="preserve">Общата площ на хранителните местообитания е </w:t>
      </w:r>
      <w:r w:rsidRPr="000028B7">
        <w:rPr>
          <w:rFonts w:cs="Calibri"/>
          <w:color w:val="000000"/>
          <w:lang w:eastAsia="bg-BG"/>
        </w:rPr>
        <w:t>2506.</w:t>
      </w:r>
      <w:r w:rsidRPr="000028B7">
        <w:rPr>
          <w:rFonts w:cs="Calibri"/>
          <w:color w:val="000000"/>
          <w:lang w:val="en-GB" w:eastAsia="bg-BG"/>
        </w:rPr>
        <w:t xml:space="preserve">5 </w:t>
      </w:r>
      <w:r w:rsidRPr="000028B7">
        <w:rPr>
          <w:rFonts w:ascii="Times New Roman" w:hAnsi="Times New Roman"/>
          <w:color w:val="000000"/>
          <w:sz w:val="24"/>
          <w:szCs w:val="24"/>
          <w:lang w:eastAsia="bg-BG"/>
        </w:rPr>
        <w:t>ха (Таблица</w:t>
      </w:r>
      <w:r w:rsidRPr="000028B7">
        <w:rPr>
          <w:rFonts w:ascii="Times New Roman" w:hAnsi="Times New Roman"/>
          <w:color w:val="000000"/>
          <w:sz w:val="24"/>
          <w:szCs w:val="24"/>
          <w:lang w:val="en-GB" w:eastAsia="bg-BG"/>
        </w:rPr>
        <w:t xml:space="preserve"> </w:t>
      </w:r>
      <w:r w:rsidRPr="000028B7">
        <w:rPr>
          <w:rFonts w:ascii="Times New Roman" w:hAnsi="Times New Roman"/>
          <w:color w:val="000000"/>
          <w:sz w:val="24"/>
          <w:szCs w:val="24"/>
          <w:lang w:eastAsia="bg-BG"/>
        </w:rPr>
        <w:t xml:space="preserve">2). </w:t>
      </w:r>
    </w:p>
    <w:p w:rsidR="000028B7" w:rsidRPr="000028B7" w:rsidRDefault="000028B7" w:rsidP="000028B7">
      <w:pPr>
        <w:spacing w:before="120" w:after="120" w:line="240" w:lineRule="auto"/>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Таблица 2. Площи на типове земно покритие според Cor</w:t>
      </w:r>
      <w:r w:rsidRPr="000028B7">
        <w:rPr>
          <w:rFonts w:ascii="Times New Roman" w:hAnsi="Times New Roman"/>
          <w:color w:val="000000"/>
          <w:sz w:val="24"/>
          <w:szCs w:val="24"/>
          <w:lang w:val="en-GB" w:eastAsia="bg-BG"/>
        </w:rPr>
        <w:t xml:space="preserve">ine Land Cover 2018, представляващи подходящи местообитания за </w:t>
      </w:r>
      <w:r w:rsidRPr="000028B7">
        <w:rPr>
          <w:rFonts w:ascii="Times New Roman" w:hAnsi="Times New Roman"/>
          <w:color w:val="000000"/>
          <w:sz w:val="24"/>
          <w:szCs w:val="24"/>
          <w:lang w:eastAsia="bg-BG"/>
        </w:rPr>
        <w:t>остроухия нощник (</w:t>
      </w:r>
      <w:r w:rsidRPr="000028B7">
        <w:rPr>
          <w:rFonts w:ascii="Times New Roman" w:hAnsi="Times New Roman"/>
          <w:i/>
          <w:color w:val="000000"/>
          <w:sz w:val="24"/>
          <w:szCs w:val="24"/>
          <w:lang w:val="en-GB" w:eastAsia="bg-BG"/>
        </w:rPr>
        <w:t>Myotis blythii</w:t>
      </w:r>
      <w:r w:rsidRPr="000028B7">
        <w:rPr>
          <w:rFonts w:ascii="Times New Roman" w:hAnsi="Times New Roman"/>
          <w:color w:val="000000"/>
          <w:sz w:val="24"/>
          <w:szCs w:val="24"/>
          <w:lang w:eastAsia="bg-BG"/>
        </w:rPr>
        <w:t>)</w:t>
      </w:r>
    </w:p>
    <w:p w:rsidR="000028B7" w:rsidRPr="000028B7" w:rsidRDefault="000028B7" w:rsidP="000028B7">
      <w:pPr>
        <w:spacing w:before="120" w:after="120" w:line="240" w:lineRule="auto"/>
        <w:jc w:val="both"/>
        <w:rPr>
          <w:rFonts w:ascii="Times New Roman" w:hAnsi="Times New Roman"/>
          <w:color w:val="000000"/>
          <w:sz w:val="24"/>
          <w:szCs w:val="24"/>
          <w:lang w:val="en-GB" w:eastAsia="bg-BG"/>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1"/>
        <w:gridCol w:w="2080"/>
        <w:gridCol w:w="1130"/>
      </w:tblGrid>
      <w:tr w:rsidR="000028B7" w:rsidRPr="00C775D6" w:rsidTr="00C775D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C775D6" w:rsidRDefault="000028B7" w:rsidP="000028B7">
            <w:pPr>
              <w:spacing w:before="120" w:after="120" w:line="240" w:lineRule="auto"/>
              <w:jc w:val="both"/>
              <w:rPr>
                <w:rFonts w:ascii="Times New Roman" w:hAnsi="Times New Roman"/>
                <w:b/>
                <w:color w:val="000000"/>
                <w:lang w:eastAsia="bg-BG"/>
              </w:rPr>
            </w:pPr>
            <w:r w:rsidRPr="00C775D6">
              <w:rPr>
                <w:rFonts w:ascii="Times New Roman" w:hAnsi="Times New Roman"/>
                <w:b/>
                <w:color w:val="000000"/>
                <w:lang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028B7" w:rsidRPr="00C775D6" w:rsidRDefault="000028B7" w:rsidP="000028B7">
            <w:pPr>
              <w:spacing w:before="120" w:after="120" w:line="240" w:lineRule="auto"/>
              <w:jc w:val="both"/>
              <w:rPr>
                <w:rFonts w:ascii="Times New Roman" w:hAnsi="Times New Roman"/>
                <w:b/>
                <w:color w:val="000000"/>
                <w:lang w:eastAsia="bg-BG"/>
              </w:rPr>
            </w:pPr>
            <w:r w:rsidRPr="00C775D6">
              <w:rPr>
                <w:rFonts w:ascii="Times New Roman" w:hAnsi="Times New Roman"/>
                <w:b/>
                <w:color w:val="000000"/>
                <w:lang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C775D6" w:rsidRDefault="000028B7" w:rsidP="000028B7">
            <w:pPr>
              <w:spacing w:before="120" w:after="120" w:line="240" w:lineRule="auto"/>
              <w:jc w:val="both"/>
              <w:rPr>
                <w:rFonts w:ascii="Times New Roman" w:hAnsi="Times New Roman"/>
                <w:b/>
                <w:color w:val="000000"/>
                <w:lang w:eastAsia="bg-BG"/>
              </w:rPr>
            </w:pPr>
            <w:r w:rsidRPr="00C775D6">
              <w:rPr>
                <w:rFonts w:ascii="Times New Roman" w:hAnsi="Times New Roman"/>
                <w:b/>
                <w:color w:val="000000"/>
                <w:lang w:eastAsia="bg-BG"/>
              </w:rPr>
              <w:t>Площ [ha]</w:t>
            </w:r>
          </w:p>
        </w:tc>
      </w:tr>
      <w:tr w:rsidR="000028B7" w:rsidRPr="00C775D6" w:rsidTr="00C775D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313</w:t>
            </w:r>
          </w:p>
        </w:tc>
        <w:tc>
          <w:tcPr>
            <w:tcW w:w="0" w:type="auto"/>
            <w:tcBorders>
              <w:top w:val="outset" w:sz="6" w:space="0" w:color="auto"/>
              <w:left w:val="outset" w:sz="6" w:space="0" w:color="auto"/>
              <w:bottom w:val="outset" w:sz="6" w:space="0" w:color="auto"/>
              <w:right w:val="outset" w:sz="6" w:space="0" w:color="auto"/>
            </w:tcBorders>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val="en-US"/>
              </w:rPr>
              <w:t>14.064</w:t>
            </w:r>
          </w:p>
        </w:tc>
      </w:tr>
      <w:tr w:rsidR="000028B7" w:rsidRPr="00C775D6" w:rsidTr="00C775D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512</w:t>
            </w:r>
          </w:p>
        </w:tc>
        <w:tc>
          <w:tcPr>
            <w:tcW w:w="0" w:type="auto"/>
            <w:tcBorders>
              <w:top w:val="outset" w:sz="6" w:space="0" w:color="auto"/>
              <w:left w:val="outset" w:sz="6" w:space="0" w:color="auto"/>
              <w:bottom w:val="outset" w:sz="6" w:space="0" w:color="auto"/>
              <w:right w:val="outset" w:sz="6" w:space="0" w:color="auto"/>
            </w:tcBorders>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Стоящи води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val="en-US"/>
              </w:rPr>
              <w:t>28.456</w:t>
            </w:r>
          </w:p>
        </w:tc>
      </w:tr>
      <w:tr w:rsidR="000028B7" w:rsidRPr="00C775D6" w:rsidTr="00C775D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511</w:t>
            </w:r>
          </w:p>
        </w:tc>
        <w:tc>
          <w:tcPr>
            <w:tcW w:w="0" w:type="auto"/>
            <w:tcBorders>
              <w:top w:val="outset" w:sz="6" w:space="0" w:color="auto"/>
              <w:left w:val="outset" w:sz="6" w:space="0" w:color="auto"/>
              <w:bottom w:val="outset" w:sz="6" w:space="0" w:color="auto"/>
              <w:right w:val="outset" w:sz="6" w:space="0" w:color="auto"/>
            </w:tcBorders>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Водни течения</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val="en-US"/>
              </w:rPr>
              <w:t>5.599</w:t>
            </w:r>
          </w:p>
        </w:tc>
      </w:tr>
      <w:tr w:rsidR="000028B7" w:rsidRPr="00C775D6" w:rsidTr="00C775D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311</w:t>
            </w:r>
          </w:p>
        </w:tc>
        <w:tc>
          <w:tcPr>
            <w:tcW w:w="0" w:type="auto"/>
            <w:tcBorders>
              <w:top w:val="outset" w:sz="6" w:space="0" w:color="auto"/>
              <w:left w:val="outset" w:sz="6" w:space="0" w:color="auto"/>
              <w:bottom w:val="outset" w:sz="6" w:space="0" w:color="auto"/>
              <w:right w:val="outset" w:sz="6" w:space="0" w:color="auto"/>
            </w:tcBorders>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val="en-US"/>
              </w:rPr>
              <w:t>1060.308</w:t>
            </w:r>
          </w:p>
        </w:tc>
      </w:tr>
      <w:tr w:rsidR="000028B7" w:rsidRPr="00C775D6" w:rsidTr="00C775D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324</w:t>
            </w:r>
          </w:p>
        </w:tc>
        <w:tc>
          <w:tcPr>
            <w:tcW w:w="0" w:type="auto"/>
            <w:tcBorders>
              <w:top w:val="outset" w:sz="6" w:space="0" w:color="auto"/>
              <w:left w:val="outset" w:sz="6" w:space="0" w:color="auto"/>
              <w:bottom w:val="outset" w:sz="6" w:space="0" w:color="auto"/>
              <w:right w:val="outset" w:sz="6" w:space="0" w:color="auto"/>
            </w:tcBorders>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val="en-US"/>
              </w:rPr>
              <w:t>422.872</w:t>
            </w:r>
          </w:p>
        </w:tc>
      </w:tr>
      <w:tr w:rsidR="000028B7" w:rsidRPr="00C775D6" w:rsidTr="00C775D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231</w:t>
            </w:r>
          </w:p>
        </w:tc>
        <w:tc>
          <w:tcPr>
            <w:tcW w:w="0" w:type="auto"/>
            <w:tcBorders>
              <w:top w:val="outset" w:sz="6" w:space="0" w:color="auto"/>
              <w:left w:val="outset" w:sz="6" w:space="0" w:color="auto"/>
              <w:bottom w:val="outset" w:sz="6" w:space="0" w:color="auto"/>
              <w:right w:val="outset" w:sz="6" w:space="0" w:color="auto"/>
            </w:tcBorders>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Пасища</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val="en-US"/>
              </w:rPr>
              <w:t>975.194</w:t>
            </w:r>
          </w:p>
        </w:tc>
      </w:tr>
      <w:tr w:rsidR="000028B7" w:rsidRPr="00C775D6" w:rsidTr="00C775D6">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after="0" w:line="240" w:lineRule="auto"/>
              <w:jc w:val="both"/>
              <w:rPr>
                <w:rFonts w:ascii="Times New Roman" w:hAnsi="Times New Roman"/>
                <w:color w:val="000000"/>
                <w:lang w:eastAsia="bg-BG"/>
              </w:rPr>
            </w:pPr>
            <w:r w:rsidRPr="00C775D6">
              <w:rPr>
                <w:rFonts w:ascii="Times New Roman" w:hAnsi="Times New Roman"/>
                <w:color w:val="000000"/>
                <w:lang w:eastAsia="bg-BG"/>
              </w:rPr>
              <w:t>2506.</w:t>
            </w:r>
            <w:r w:rsidRPr="00C775D6">
              <w:rPr>
                <w:rFonts w:ascii="Times New Roman" w:hAnsi="Times New Roman"/>
                <w:color w:val="000000"/>
                <w:lang w:val="en-GB" w:eastAsia="bg-BG"/>
              </w:rPr>
              <w:t>5</w:t>
            </w:r>
          </w:p>
        </w:tc>
      </w:tr>
    </w:tbl>
    <w:p w:rsidR="000028B7" w:rsidRPr="000028B7" w:rsidRDefault="000028B7" w:rsidP="000028B7">
      <w:pPr>
        <w:spacing w:after="0" w:line="240" w:lineRule="auto"/>
        <w:ind w:left="360"/>
        <w:rPr>
          <w:rFonts w:ascii="Times New Roman" w:hAnsi="Times New Roman"/>
          <w:color w:val="000000"/>
          <w:sz w:val="28"/>
          <w:szCs w:val="24"/>
          <w:lang w:eastAsia="bg-BG"/>
        </w:rPr>
      </w:pPr>
    </w:p>
    <w:p w:rsidR="000028B7" w:rsidRPr="000028B7" w:rsidRDefault="000028B7" w:rsidP="000028B7">
      <w:pPr>
        <w:spacing w:after="0" w:line="240" w:lineRule="auto"/>
        <w:rPr>
          <w:rFonts w:ascii="Times New Roman" w:hAnsi="Times New Roman"/>
          <w:color w:val="000000"/>
          <w:sz w:val="24"/>
          <w:szCs w:val="24"/>
          <w:lang w:val="en-GB" w:eastAsia="bg-BG"/>
        </w:rPr>
      </w:pPr>
      <w:r w:rsidRPr="000028B7">
        <w:rPr>
          <w:rFonts w:ascii="Times New Roman" w:hAnsi="Times New Roman"/>
          <w:b/>
          <w:color w:val="000000"/>
          <w:sz w:val="24"/>
          <w:szCs w:val="24"/>
          <w:lang w:eastAsia="bg-BG"/>
        </w:rPr>
        <w:t>6. Цели за подобряване/поддържане на природозащитното състояние на  вида в зоната</w:t>
      </w:r>
      <w:r w:rsidRPr="000028B7">
        <w:rPr>
          <w:rFonts w:ascii="Times New Roman" w:hAnsi="Times New Roman"/>
          <w:color w:val="000000"/>
          <w:sz w:val="24"/>
          <w:szCs w:val="24"/>
          <w:lang w:eastAsia="bg-BG"/>
        </w:rPr>
        <w:t xml:space="preserve"> </w:t>
      </w:r>
    </w:p>
    <w:p w:rsidR="000028B7" w:rsidRPr="000028B7" w:rsidRDefault="000028B7" w:rsidP="00C775D6">
      <w:pPr>
        <w:spacing w:after="0" w:line="240" w:lineRule="auto"/>
        <w:ind w:firstLine="709"/>
        <w:jc w:val="both"/>
        <w:rPr>
          <w:rFonts w:ascii="Times New Roman" w:hAnsi="Times New Roman"/>
          <w:bCs/>
          <w:iCs/>
          <w:sz w:val="24"/>
          <w:szCs w:val="24"/>
          <w:lang w:eastAsia="bg-BG"/>
        </w:rPr>
      </w:pPr>
      <w:r w:rsidRPr="000028B7">
        <w:rPr>
          <w:rFonts w:ascii="Times New Roman" w:hAnsi="Times New Roman"/>
          <w:sz w:val="24"/>
          <w:szCs w:val="24"/>
          <w:lang w:eastAsia="bg-BG"/>
        </w:rPr>
        <w:t>Специфичните цели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Параметрите и специфичните цели са представени в таблицата по-долу.</w:t>
      </w:r>
    </w:p>
    <w:p w:rsidR="000028B7" w:rsidRPr="000028B7" w:rsidRDefault="000028B7" w:rsidP="000028B7">
      <w:pPr>
        <w:spacing w:after="0" w:line="240" w:lineRule="auto"/>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2066"/>
        <w:gridCol w:w="1215"/>
        <w:gridCol w:w="1681"/>
        <w:gridCol w:w="1681"/>
      </w:tblGrid>
      <w:tr w:rsidR="000028B7" w:rsidRPr="00C775D6" w:rsidTr="00C775D6">
        <w:trPr>
          <w:tblHeader/>
        </w:trPr>
        <w:tc>
          <w:tcPr>
            <w:tcW w:w="2511" w:type="dxa"/>
            <w:shd w:val="clear" w:color="auto" w:fill="DBE5F1" w:themeFill="accent1" w:themeFillTint="33"/>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Параметър</w:t>
            </w:r>
          </w:p>
        </w:tc>
        <w:tc>
          <w:tcPr>
            <w:tcW w:w="2071" w:type="dxa"/>
            <w:shd w:val="clear" w:color="auto" w:fill="DBE5F1" w:themeFill="accent1" w:themeFillTint="33"/>
          </w:tcPr>
          <w:p w:rsidR="000028B7" w:rsidRPr="00C775D6" w:rsidRDefault="000028B7" w:rsidP="000028B7">
            <w:pPr>
              <w:spacing w:after="0" w:line="240" w:lineRule="auto"/>
              <w:rPr>
                <w:rFonts w:ascii="Times New Roman" w:hAnsi="Times New Roman"/>
                <w:b/>
                <w:lang w:eastAsia="bg-BG"/>
              </w:rPr>
            </w:pPr>
            <w:r w:rsidRPr="00C775D6">
              <w:rPr>
                <w:rFonts w:ascii="Times New Roman" w:hAnsi="Times New Roman"/>
                <w:b/>
                <w:lang w:eastAsia="bg-BG"/>
              </w:rPr>
              <w:t>Единица</w:t>
            </w:r>
          </w:p>
        </w:tc>
        <w:tc>
          <w:tcPr>
            <w:tcW w:w="1217" w:type="dxa"/>
            <w:shd w:val="clear" w:color="auto" w:fill="DBE5F1" w:themeFill="accent1" w:themeFillTint="33"/>
          </w:tcPr>
          <w:p w:rsidR="000028B7" w:rsidRPr="00C775D6" w:rsidRDefault="000028B7" w:rsidP="000028B7">
            <w:pPr>
              <w:spacing w:after="0" w:line="240" w:lineRule="auto"/>
              <w:rPr>
                <w:rFonts w:ascii="Times New Roman" w:hAnsi="Times New Roman"/>
                <w:b/>
                <w:lang w:eastAsia="bg-BG"/>
              </w:rPr>
            </w:pPr>
            <w:r w:rsidRPr="00C775D6">
              <w:rPr>
                <w:rFonts w:ascii="Times New Roman" w:hAnsi="Times New Roman"/>
                <w:b/>
                <w:lang w:eastAsia="bg-BG"/>
              </w:rPr>
              <w:t>Целева стойност</w:t>
            </w:r>
          </w:p>
        </w:tc>
        <w:tc>
          <w:tcPr>
            <w:tcW w:w="1804" w:type="dxa"/>
            <w:shd w:val="clear" w:color="auto" w:fill="DBE5F1" w:themeFill="accent1" w:themeFillTint="33"/>
          </w:tcPr>
          <w:p w:rsidR="000028B7" w:rsidRPr="00C775D6" w:rsidRDefault="000028B7" w:rsidP="000028B7">
            <w:pPr>
              <w:spacing w:after="0" w:line="240" w:lineRule="auto"/>
              <w:rPr>
                <w:rFonts w:ascii="Times New Roman" w:hAnsi="Times New Roman"/>
                <w:b/>
                <w:lang w:eastAsia="bg-BG"/>
              </w:rPr>
            </w:pPr>
            <w:r w:rsidRPr="00C775D6">
              <w:rPr>
                <w:rFonts w:ascii="Times New Roman" w:hAnsi="Times New Roman"/>
                <w:b/>
                <w:lang w:eastAsia="bg-BG"/>
              </w:rPr>
              <w:t>Допълнителна информация</w:t>
            </w:r>
          </w:p>
        </w:tc>
        <w:tc>
          <w:tcPr>
            <w:tcW w:w="1685" w:type="dxa"/>
            <w:shd w:val="clear" w:color="auto" w:fill="DBE5F1" w:themeFill="accent1" w:themeFillTint="33"/>
          </w:tcPr>
          <w:p w:rsidR="000028B7" w:rsidRPr="00C775D6" w:rsidRDefault="000028B7" w:rsidP="000028B7">
            <w:pPr>
              <w:spacing w:after="0" w:line="240" w:lineRule="auto"/>
              <w:rPr>
                <w:rFonts w:ascii="Times New Roman" w:hAnsi="Times New Roman"/>
                <w:b/>
                <w:lang w:eastAsia="bg-BG"/>
              </w:rPr>
            </w:pPr>
            <w:r w:rsidRPr="00C775D6">
              <w:rPr>
                <w:rFonts w:ascii="Times New Roman" w:hAnsi="Times New Roman"/>
                <w:b/>
                <w:lang w:eastAsia="bg-BG"/>
              </w:rPr>
              <w:t>Специфични цели</w:t>
            </w:r>
          </w:p>
        </w:tc>
      </w:tr>
      <w:tr w:rsidR="000028B7" w:rsidRPr="00C775D6" w:rsidTr="000028B7">
        <w:tc>
          <w:tcPr>
            <w:tcW w:w="2511"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Популация: Брой размножителни колонии/убежища</w:t>
            </w:r>
          </w:p>
        </w:tc>
        <w:tc>
          <w:tcPr>
            <w:tcW w:w="2071" w:type="dxa"/>
          </w:tcPr>
          <w:p w:rsidR="000028B7" w:rsidRPr="00C775D6" w:rsidRDefault="000028B7" w:rsidP="000028B7">
            <w:pPr>
              <w:spacing w:after="0" w:line="240" w:lineRule="auto"/>
              <w:rPr>
                <w:rFonts w:ascii="Times New Roman" w:hAnsi="Times New Roman"/>
                <w:lang w:val="en-GB" w:eastAsia="bg-BG"/>
              </w:rPr>
            </w:pPr>
            <w:r w:rsidRPr="00C775D6">
              <w:rPr>
                <w:rFonts w:ascii="Times New Roman" w:hAnsi="Times New Roman"/>
                <w:lang w:eastAsia="bg-BG"/>
              </w:rPr>
              <w:t>Брой</w:t>
            </w:r>
          </w:p>
        </w:tc>
        <w:tc>
          <w:tcPr>
            <w:tcW w:w="1217"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val="en-GB" w:eastAsia="bg-BG"/>
              </w:rPr>
              <w:t xml:space="preserve">1, </w:t>
            </w:r>
            <w:r w:rsidRPr="00C775D6">
              <w:rPr>
                <w:rFonts w:ascii="Times New Roman" w:hAnsi="Times New Roman"/>
                <w:lang w:eastAsia="bg-BG"/>
              </w:rPr>
              <w:t>Постоянен или нарастващ</w:t>
            </w:r>
          </w:p>
        </w:tc>
        <w:tc>
          <w:tcPr>
            <w:tcW w:w="1804"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val="en-GB" w:eastAsia="bg-BG"/>
              </w:rPr>
              <w:t>Имайки предвид общата площ на подход</w:t>
            </w:r>
            <w:r w:rsidRPr="00C775D6">
              <w:rPr>
                <w:rFonts w:ascii="Times New Roman" w:hAnsi="Times New Roman"/>
                <w:lang w:eastAsia="bg-BG"/>
              </w:rPr>
              <w:t>я</w:t>
            </w:r>
            <w:r w:rsidRPr="00C775D6">
              <w:rPr>
                <w:rFonts w:ascii="Times New Roman" w:hAnsi="Times New Roman"/>
                <w:lang w:val="en-GB" w:eastAsia="bg-BG"/>
              </w:rPr>
              <w:t xml:space="preserve">щите местообитания и необходимостта от поне 40 ха </w:t>
            </w:r>
            <w:r w:rsidRPr="00C775D6">
              <w:rPr>
                <w:rFonts w:ascii="Times New Roman" w:hAnsi="Times New Roman"/>
                <w:lang w:eastAsia="bg-BG"/>
              </w:rPr>
              <w:t xml:space="preserve">за изхранване на 1 женска, то в зоната може да подържа минимум </w:t>
            </w:r>
            <w:r w:rsidRPr="00C775D6">
              <w:rPr>
                <w:rFonts w:ascii="Times New Roman" w:hAnsi="Times New Roman"/>
                <w:lang w:val="en-GB" w:eastAsia="bg-BG"/>
              </w:rPr>
              <w:t>6</w:t>
            </w:r>
            <w:r w:rsidRPr="00C775D6">
              <w:rPr>
                <w:rFonts w:ascii="Times New Roman" w:hAnsi="Times New Roman"/>
                <w:lang w:eastAsia="bg-BG"/>
              </w:rPr>
              <w:t xml:space="preserve">0 екземпляра, което е сравнително ниска </w:t>
            </w:r>
            <w:r w:rsidRPr="00C775D6">
              <w:rPr>
                <w:rFonts w:ascii="Times New Roman" w:hAnsi="Times New Roman"/>
                <w:lang w:eastAsia="bg-BG"/>
              </w:rPr>
              <w:lastRenderedPageBreak/>
              <w:t xml:space="preserve">численост за размножителни колонии. Оценката е формална, тъй като в близост до зоната площите на подходящите местообитания са големи, а също така съществуват и потенциални убежища. </w:t>
            </w:r>
          </w:p>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t>Тъй като досега размножителни колонии не са регистрирани в зоната необходимо е формулиране на междинна цел за установяване на броя на размножителните колонии в защитената зона.</w:t>
            </w:r>
          </w:p>
        </w:tc>
        <w:tc>
          <w:tcPr>
            <w:tcW w:w="1685" w:type="dxa"/>
          </w:tcPr>
          <w:p w:rsidR="000028B7" w:rsidRPr="00C775D6" w:rsidRDefault="000028B7" w:rsidP="000028B7">
            <w:pPr>
              <w:spacing w:before="120" w:after="120" w:line="240" w:lineRule="auto"/>
              <w:jc w:val="both"/>
              <w:rPr>
                <w:rFonts w:ascii="Times New Roman" w:hAnsi="Times New Roman"/>
                <w:lang w:eastAsia="bg-BG"/>
              </w:rPr>
            </w:pPr>
            <w:r w:rsidRPr="00C775D6">
              <w:rPr>
                <w:rFonts w:ascii="Times New Roman" w:hAnsi="Times New Roman"/>
                <w:lang w:eastAsia="bg-BG"/>
              </w:rPr>
              <w:lastRenderedPageBreak/>
              <w:t>Междинна цел: Да се установи броят на размножителните колонии на вида в зоната до 2025 г.</w:t>
            </w:r>
          </w:p>
          <w:p w:rsidR="000028B7" w:rsidRPr="00C775D6" w:rsidRDefault="000028B7" w:rsidP="000028B7">
            <w:pPr>
              <w:spacing w:after="0" w:line="240" w:lineRule="auto"/>
              <w:rPr>
                <w:rFonts w:ascii="Times New Roman" w:hAnsi="Times New Roman"/>
                <w:lang w:eastAsia="bg-BG"/>
              </w:rPr>
            </w:pPr>
          </w:p>
        </w:tc>
      </w:tr>
      <w:tr w:rsidR="000028B7" w:rsidRPr="00C775D6" w:rsidTr="000028B7">
        <w:tc>
          <w:tcPr>
            <w:tcW w:w="2511"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lastRenderedPageBreak/>
              <w:t>Популация: Брой възрастни женски в размножителна колония/убежище</w:t>
            </w:r>
          </w:p>
        </w:tc>
        <w:tc>
          <w:tcPr>
            <w:tcW w:w="2071"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t>Брой</w:t>
            </w:r>
          </w:p>
        </w:tc>
        <w:tc>
          <w:tcPr>
            <w:tcW w:w="1217" w:type="dxa"/>
          </w:tcPr>
          <w:p w:rsidR="000028B7" w:rsidRPr="00C775D6" w:rsidRDefault="000028B7" w:rsidP="000028B7">
            <w:pPr>
              <w:spacing w:after="0" w:line="240" w:lineRule="auto"/>
              <w:rPr>
                <w:rFonts w:ascii="Times New Roman" w:hAnsi="Times New Roman"/>
                <w:lang w:val="en-GB" w:eastAsia="bg-BG"/>
              </w:rPr>
            </w:pPr>
            <w:r w:rsidRPr="00C775D6">
              <w:rPr>
                <w:rFonts w:ascii="Times New Roman" w:hAnsi="Times New Roman"/>
                <w:lang w:val="en-GB" w:eastAsia="bg-BG"/>
              </w:rPr>
              <w:t>6</w:t>
            </w:r>
            <w:r w:rsidRPr="00C775D6">
              <w:rPr>
                <w:rFonts w:ascii="Times New Roman" w:hAnsi="Times New Roman"/>
                <w:lang w:eastAsia="bg-BG"/>
              </w:rPr>
              <w:t>0, Постоянен или нарастващ, специфичен за защитената зона и целевия вид</w:t>
            </w:r>
          </w:p>
        </w:tc>
        <w:tc>
          <w:tcPr>
            <w:tcW w:w="1804"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t xml:space="preserve">Минимален брой, според направените разчети на основата на площта на подходящите хранителни местообитания (при липса на припокриване между участъците на отделните индивиди). Оценката е формална, тъй като в близост до зоната площите на подходящите </w:t>
            </w:r>
            <w:r w:rsidRPr="00C775D6">
              <w:rPr>
                <w:rFonts w:ascii="Times New Roman" w:hAnsi="Times New Roman"/>
                <w:lang w:eastAsia="bg-BG"/>
              </w:rPr>
              <w:lastRenderedPageBreak/>
              <w:t>местообитания са големи, а също така съществуват и потенциални убежища.</w:t>
            </w:r>
          </w:p>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t>Тъй като досега размножителни колонии не са регистрирани  в зоната необходимо е формулиране на междинна цел за установяване на размножителните колонии и броят женски в тях.</w:t>
            </w:r>
          </w:p>
        </w:tc>
        <w:tc>
          <w:tcPr>
            <w:tcW w:w="1685" w:type="dxa"/>
          </w:tcPr>
          <w:p w:rsidR="000028B7" w:rsidRPr="00C775D6" w:rsidRDefault="000028B7" w:rsidP="000028B7">
            <w:pPr>
              <w:spacing w:before="120" w:after="120" w:line="240" w:lineRule="auto"/>
              <w:jc w:val="both"/>
              <w:rPr>
                <w:rFonts w:ascii="Times New Roman" w:hAnsi="Times New Roman"/>
                <w:lang w:eastAsia="bg-BG"/>
              </w:rPr>
            </w:pPr>
            <w:r w:rsidRPr="00C775D6">
              <w:rPr>
                <w:rFonts w:ascii="Times New Roman" w:hAnsi="Times New Roman"/>
                <w:lang w:eastAsia="bg-BG"/>
              </w:rPr>
              <w:lastRenderedPageBreak/>
              <w:t>Междинна цел: Да се установи броят на размножителните колонии и да се определи броят женски в тях до 2025 г.</w:t>
            </w:r>
          </w:p>
          <w:p w:rsidR="000028B7" w:rsidRPr="00C775D6" w:rsidRDefault="000028B7" w:rsidP="000028B7">
            <w:pPr>
              <w:spacing w:after="0" w:line="240" w:lineRule="auto"/>
              <w:rPr>
                <w:rFonts w:ascii="Times New Roman" w:hAnsi="Times New Roman"/>
                <w:lang w:val="en-GB" w:eastAsia="bg-BG"/>
              </w:rPr>
            </w:pPr>
          </w:p>
        </w:tc>
      </w:tr>
      <w:tr w:rsidR="000028B7" w:rsidRPr="00C775D6" w:rsidTr="000028B7">
        <w:tc>
          <w:tcPr>
            <w:tcW w:w="2511"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lastRenderedPageBreak/>
              <w:t>Местообитание на вида: Площ на подходящите/хранителните пестообитания на вида</w:t>
            </w:r>
          </w:p>
        </w:tc>
        <w:tc>
          <w:tcPr>
            <w:tcW w:w="2071"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val="en-GB" w:eastAsia="bg-BG"/>
              </w:rPr>
              <w:t>ha</w:t>
            </w:r>
          </w:p>
        </w:tc>
        <w:tc>
          <w:tcPr>
            <w:tcW w:w="1217" w:type="dxa"/>
          </w:tcPr>
          <w:p w:rsidR="000028B7" w:rsidRPr="00C775D6" w:rsidRDefault="000028B7" w:rsidP="000028B7">
            <w:pPr>
              <w:spacing w:after="0" w:line="240" w:lineRule="auto"/>
              <w:rPr>
                <w:rFonts w:ascii="Times New Roman" w:hAnsi="Times New Roman"/>
                <w:lang w:val="en-GB" w:eastAsia="bg-BG"/>
              </w:rPr>
            </w:pPr>
            <w:r w:rsidRPr="00C775D6">
              <w:rPr>
                <w:rFonts w:ascii="Times New Roman" w:hAnsi="Times New Roman"/>
                <w:lang w:val="en-GB" w:eastAsia="bg-BG"/>
              </w:rPr>
              <w:t>2500</w:t>
            </w:r>
          </w:p>
        </w:tc>
        <w:tc>
          <w:tcPr>
            <w:tcW w:w="1804"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en-GB"/>
              </w:rPr>
              <w:t xml:space="preserve">В резултат от GIS анализ, основан на прилагане  на екологични критерии площта на подходящите местообитания е  ок. </w:t>
            </w:r>
            <w:r w:rsidRPr="00C775D6">
              <w:rPr>
                <w:rFonts w:ascii="Times New Roman" w:hAnsi="Times New Roman"/>
                <w:lang w:val="en-GB" w:eastAsia="en-GB"/>
              </w:rPr>
              <w:t xml:space="preserve">2500 </w:t>
            </w:r>
            <w:r w:rsidRPr="00C775D6">
              <w:rPr>
                <w:rFonts w:ascii="Times New Roman" w:hAnsi="Times New Roman"/>
                <w:lang w:eastAsia="en-GB"/>
              </w:rPr>
              <w:t>ха. Според проведените пилотни изследвания в зоната състоянието им като потенциални местообитания на прилепи е добро, което се доказва и от регистрираната висока активност на много видове</w:t>
            </w:r>
            <w:r w:rsidRPr="00C775D6">
              <w:rPr>
                <w:rFonts w:ascii="Times New Roman" w:hAnsi="Times New Roman"/>
                <w:lang w:val="en-GB" w:eastAsia="en-GB"/>
              </w:rPr>
              <w:t xml:space="preserve"> прилепи</w:t>
            </w:r>
            <w:r w:rsidRPr="00C775D6">
              <w:rPr>
                <w:rFonts w:ascii="Times New Roman" w:hAnsi="Times New Roman"/>
                <w:lang w:eastAsia="en-GB"/>
              </w:rPr>
              <w:t>, вкл. и целеви.</w:t>
            </w:r>
          </w:p>
        </w:tc>
        <w:tc>
          <w:tcPr>
            <w:tcW w:w="1685" w:type="dxa"/>
          </w:tcPr>
          <w:p w:rsidR="000028B7" w:rsidRPr="00C775D6" w:rsidRDefault="000028B7" w:rsidP="000028B7">
            <w:pPr>
              <w:spacing w:after="0" w:line="240" w:lineRule="auto"/>
              <w:rPr>
                <w:rFonts w:ascii="Times New Roman" w:hAnsi="Times New Roman"/>
                <w:lang w:val="en-GB" w:eastAsia="bg-BG"/>
              </w:rPr>
            </w:pPr>
            <w:r w:rsidRPr="00C775D6">
              <w:rPr>
                <w:rFonts w:ascii="Times New Roman" w:hAnsi="Times New Roman"/>
                <w:lang w:eastAsia="bg-BG"/>
              </w:rPr>
              <w:t>Поддържане на благоприятното състояние  на подходящите местообитания</w:t>
            </w:r>
          </w:p>
        </w:tc>
      </w:tr>
      <w:tr w:rsidR="000028B7" w:rsidRPr="00C775D6" w:rsidTr="000028B7">
        <w:tc>
          <w:tcPr>
            <w:tcW w:w="2511"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 xml:space="preserve">Заплахи и влияния: Безпокойство в </w:t>
            </w:r>
            <w:r w:rsidRPr="007E046E">
              <w:rPr>
                <w:rFonts w:ascii="Times New Roman" w:hAnsi="Times New Roman"/>
                <w:b/>
                <w:lang w:eastAsia="bg-BG"/>
              </w:rPr>
              <w:lastRenderedPageBreak/>
              <w:t xml:space="preserve">размножителни убежища </w:t>
            </w:r>
          </w:p>
        </w:tc>
        <w:tc>
          <w:tcPr>
            <w:tcW w:w="2071"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lastRenderedPageBreak/>
              <w:t>Присъствие/отсъствие</w:t>
            </w:r>
          </w:p>
        </w:tc>
        <w:tc>
          <w:tcPr>
            <w:tcW w:w="1217"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t>Отсъствие</w:t>
            </w:r>
          </w:p>
        </w:tc>
        <w:tc>
          <w:tcPr>
            <w:tcW w:w="1804"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t xml:space="preserve">Видът е чувствителен </w:t>
            </w:r>
            <w:r w:rsidRPr="00C775D6">
              <w:rPr>
                <w:rFonts w:ascii="Times New Roman" w:hAnsi="Times New Roman"/>
                <w:lang w:eastAsia="bg-BG"/>
              </w:rPr>
              <w:lastRenderedPageBreak/>
              <w:t>към безпокойство в убежищата за размножаване. Най-често то е причинено от вандализъм и иманярство – различни форми на прогонване на индивиди, палене на огън, и др. При теренните проучвания са регистрирани възможности за такова безпокойство.</w:t>
            </w:r>
          </w:p>
        </w:tc>
        <w:tc>
          <w:tcPr>
            <w:tcW w:w="1685" w:type="dxa"/>
          </w:tcPr>
          <w:p w:rsidR="000028B7" w:rsidRPr="00C775D6" w:rsidRDefault="000028B7" w:rsidP="000028B7">
            <w:pPr>
              <w:spacing w:after="0" w:line="240" w:lineRule="auto"/>
              <w:rPr>
                <w:rFonts w:ascii="Times New Roman" w:hAnsi="Times New Roman"/>
                <w:lang w:val="en-GB" w:eastAsia="bg-BG"/>
              </w:rPr>
            </w:pPr>
            <w:r w:rsidRPr="00C775D6">
              <w:rPr>
                <w:rFonts w:ascii="Times New Roman" w:hAnsi="Times New Roman"/>
                <w:lang w:eastAsia="bg-BG"/>
              </w:rPr>
              <w:lastRenderedPageBreak/>
              <w:t xml:space="preserve">Подобряване на състоянието </w:t>
            </w:r>
            <w:r w:rsidRPr="00C775D6">
              <w:rPr>
                <w:rFonts w:ascii="Times New Roman" w:hAnsi="Times New Roman"/>
                <w:lang w:eastAsia="bg-BG"/>
              </w:rPr>
              <w:lastRenderedPageBreak/>
              <w:t>чрез минимизиране/ отстраняване на безпокойство в установените убежища</w:t>
            </w:r>
          </w:p>
        </w:tc>
      </w:tr>
    </w:tbl>
    <w:p w:rsidR="000028B7" w:rsidRPr="000028B7" w:rsidRDefault="000028B7" w:rsidP="000028B7">
      <w:pPr>
        <w:spacing w:after="0" w:line="240" w:lineRule="auto"/>
        <w:rPr>
          <w:rFonts w:ascii="Times New Roman" w:hAnsi="Times New Roman"/>
          <w:sz w:val="24"/>
          <w:szCs w:val="24"/>
          <w:lang w:val="en-GB" w:eastAsia="bg-BG"/>
        </w:rPr>
      </w:pPr>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b/>
          <w:sz w:val="24"/>
          <w:szCs w:val="24"/>
          <w:lang w:val="en-GB" w:eastAsia="bg-BG"/>
        </w:rPr>
        <w:t xml:space="preserve">7. </w:t>
      </w:r>
      <w:r w:rsidRPr="000028B7">
        <w:rPr>
          <w:rFonts w:ascii="Times New Roman" w:hAnsi="Times New Roman"/>
          <w:b/>
          <w:sz w:val="24"/>
          <w:szCs w:val="24"/>
          <w:lang w:eastAsia="bg-BG"/>
        </w:rPr>
        <w:t>Необходимост от промени в СФ</w:t>
      </w:r>
      <w:r w:rsidR="00C775D6">
        <w:rPr>
          <w:rFonts w:ascii="Times New Roman" w:hAnsi="Times New Roman"/>
          <w:b/>
          <w:sz w:val="24"/>
          <w:szCs w:val="24"/>
          <w:lang w:eastAsia="bg-BG"/>
        </w:rPr>
        <w:t xml:space="preserve"> за защитената зона</w:t>
      </w:r>
    </w:p>
    <w:p w:rsidR="000028B7" w:rsidRPr="000028B7" w:rsidRDefault="000028B7" w:rsidP="000028B7">
      <w:pPr>
        <w:suppressAutoHyphens/>
        <w:spacing w:before="120" w:after="120" w:line="240" w:lineRule="auto"/>
        <w:jc w:val="both"/>
        <w:rPr>
          <w:rFonts w:ascii="Times New Roman" w:hAnsi="Times New Roman"/>
          <w:sz w:val="24"/>
          <w:szCs w:val="24"/>
          <w:lang w:eastAsia="zh-CN"/>
        </w:rPr>
      </w:pPr>
      <w:r w:rsidRPr="000028B7">
        <w:rPr>
          <w:rFonts w:ascii="Times New Roman" w:hAnsi="Times New Roman"/>
          <w:sz w:val="24"/>
          <w:szCs w:val="24"/>
          <w:lang w:eastAsia="zh-CN"/>
        </w:rPr>
        <w:t>Не се налагат промени в Стандартния формуляр.</w:t>
      </w:r>
    </w:p>
    <w:p w:rsidR="000028B7" w:rsidRPr="000028B7" w:rsidRDefault="000028B7" w:rsidP="000028B7">
      <w:pPr>
        <w:spacing w:before="120" w:after="120" w:line="240" w:lineRule="auto"/>
        <w:jc w:val="both"/>
        <w:rPr>
          <w:rFonts w:ascii="Times New Roman" w:eastAsia="Calibri" w:hAnsi="Times New Roman"/>
          <w:b/>
          <w:sz w:val="24"/>
          <w:szCs w:val="24"/>
          <w:lang w:val="en-GB" w:eastAsia="bg-BG"/>
        </w:rPr>
      </w:pPr>
      <w:r w:rsidRPr="000028B7">
        <w:rPr>
          <w:rFonts w:ascii="Times New Roman" w:eastAsia="Calibri" w:hAnsi="Times New Roman"/>
          <w:b/>
          <w:sz w:val="24"/>
          <w:szCs w:val="24"/>
          <w:lang w:val="en-GB" w:eastAsia="bg-BG"/>
        </w:rPr>
        <w:t xml:space="preserve">8. </w:t>
      </w:r>
      <w:r w:rsidRPr="000028B7">
        <w:rPr>
          <w:rFonts w:ascii="Times New Roman" w:eastAsia="Calibri" w:hAnsi="Times New Roman"/>
          <w:b/>
          <w:sz w:val="24"/>
          <w:szCs w:val="24"/>
          <w:lang w:eastAsia="bg-BG"/>
        </w:rPr>
        <w:t>Цитирана литература</w:t>
      </w:r>
    </w:p>
    <w:p w:rsidR="000028B7" w:rsidRPr="000028B7" w:rsidRDefault="000028B7" w:rsidP="00C775D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 xml:space="preserve">Документ За Целите На Натура 2000, </w:t>
      </w:r>
      <w:hyperlink r:id="rId236" w:history="1">
        <w:r w:rsidRPr="000028B7">
          <w:rPr>
            <w:rFonts w:ascii="Times New Roman" w:hAnsi="Times New Roman"/>
            <w:color w:val="0000FF"/>
            <w:sz w:val="24"/>
            <w:szCs w:val="24"/>
            <w:u w:val="single"/>
            <w:lang w:eastAsia="bg-BG"/>
          </w:rPr>
          <w:t>https://www.moew.government.bg</w:t>
        </w:r>
      </w:hyperlink>
    </w:p>
    <w:p w:rsidR="000028B7" w:rsidRPr="000028B7" w:rsidRDefault="000028B7" w:rsidP="00C775D6">
      <w:pPr>
        <w:spacing w:after="0" w:line="240" w:lineRule="auto"/>
        <w:ind w:left="709" w:hanging="709"/>
        <w:jc w:val="both"/>
        <w:rPr>
          <w:rFonts w:ascii="Times New Roman" w:hAnsi="Times New Roman"/>
          <w:color w:val="000000"/>
          <w:sz w:val="24"/>
          <w:szCs w:val="24"/>
          <w:lang w:val="en-GB" w:eastAsia="bg-BG"/>
        </w:rPr>
      </w:pPr>
      <w:r w:rsidRPr="000028B7">
        <w:rPr>
          <w:rFonts w:ascii="Times New Roman" w:hAnsi="Times New Roman"/>
          <w:color w:val="000000"/>
          <w:sz w:val="24"/>
          <w:szCs w:val="24"/>
          <w:lang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0028B7" w:rsidRPr="000028B7" w:rsidRDefault="000028B7" w:rsidP="00C775D6">
      <w:pPr>
        <w:spacing w:after="0" w:line="240" w:lineRule="auto"/>
        <w:ind w:left="709" w:hanging="709"/>
        <w:jc w:val="both"/>
        <w:rPr>
          <w:rFonts w:ascii="Times New Roman" w:eastAsia="Calibri" w:hAnsi="Times New Roman"/>
          <w:sz w:val="24"/>
          <w:szCs w:val="24"/>
          <w:lang w:val="en-GB" w:eastAsia="bg-BG"/>
        </w:rPr>
      </w:pPr>
      <w:r w:rsidRPr="000028B7">
        <w:rPr>
          <w:rFonts w:ascii="Times New Roman" w:eastAsia="Calibri" w:hAnsi="Times New Roman"/>
          <w:sz w:val="24"/>
          <w:szCs w:val="24"/>
          <w:lang w:eastAsia="bg-BG"/>
        </w:rPr>
        <w:t>Пешев Ц., Пешев Д., Попов В. 2004. Фауна на България, т.27. Mammalia. Акад. Изд. Марин Дринов, София, 632 с.</w:t>
      </w:r>
    </w:p>
    <w:p w:rsidR="000028B7" w:rsidRPr="000028B7" w:rsidRDefault="000028B7" w:rsidP="00C775D6">
      <w:pPr>
        <w:spacing w:after="0" w:line="240" w:lineRule="auto"/>
        <w:ind w:left="709" w:hanging="709"/>
        <w:jc w:val="both"/>
        <w:rPr>
          <w:rFonts w:ascii="Times New Roman" w:eastAsia="Calibri" w:hAnsi="Times New Roman"/>
          <w:sz w:val="24"/>
          <w:szCs w:val="24"/>
          <w:lang w:eastAsia="bg-BG"/>
        </w:rPr>
      </w:pPr>
      <w:r w:rsidRPr="000028B7">
        <w:rPr>
          <w:rFonts w:ascii="Times New Roman" w:eastAsia="Calibri" w:hAnsi="Times New Roman"/>
          <w:sz w:val="24"/>
          <w:szCs w:val="24"/>
          <w:lang w:eastAsia="bg-BG"/>
        </w:rPr>
        <w:t>Стрелков, П. П. 1972. Остроухие ночницы; распространение, географическая изменчивость, отличия от больших ночниц.</w:t>
      </w:r>
      <w:r w:rsidRPr="000028B7">
        <w:rPr>
          <w:rFonts w:ascii="Times New Roman" w:eastAsia="Calibri" w:hAnsi="Times New Roman"/>
          <w:sz w:val="24"/>
          <w:szCs w:val="24"/>
          <w:lang w:eastAsia="bg-BG"/>
        </w:rPr>
        <w:br/>
        <w:t>Acta Theriol. 17(28): 355-380.</w:t>
      </w:r>
    </w:p>
    <w:p w:rsidR="000028B7" w:rsidRPr="000028B7" w:rsidRDefault="000028B7" w:rsidP="00C775D6">
      <w:pPr>
        <w:spacing w:after="0" w:line="240" w:lineRule="auto"/>
        <w:ind w:left="709" w:hanging="709"/>
        <w:jc w:val="both"/>
        <w:rPr>
          <w:rFonts w:ascii="Times New Roman" w:hAnsi="Times New Roman"/>
          <w:color w:val="333333"/>
          <w:sz w:val="24"/>
          <w:szCs w:val="24"/>
          <w:shd w:val="clear" w:color="auto" w:fill="FCFCFC"/>
          <w:lang w:eastAsia="bg-BG"/>
        </w:rPr>
      </w:pPr>
      <w:r w:rsidRPr="000028B7">
        <w:rPr>
          <w:rFonts w:ascii="Times New Roman" w:hAnsi="Times New Roman"/>
          <w:color w:val="333333"/>
          <w:sz w:val="24"/>
          <w:szCs w:val="24"/>
          <w:shd w:val="clear" w:color="auto" w:fill="FCFCFC"/>
          <w:lang w:eastAsia="bg-BG"/>
        </w:rPr>
        <w:t>Afonso E, Goydadin A-C, Giraudoux P, Farny G (2017) Investigating hybridization between the two sibling bat species </w:t>
      </w:r>
      <w:r w:rsidRPr="000028B7">
        <w:rPr>
          <w:rFonts w:ascii="Times New Roman" w:hAnsi="Times New Roman"/>
          <w:i/>
          <w:iCs/>
          <w:color w:val="333333"/>
          <w:sz w:val="24"/>
          <w:szCs w:val="24"/>
          <w:shd w:val="clear" w:color="auto" w:fill="FCFCFC"/>
          <w:lang w:eastAsia="bg-BG"/>
        </w:rPr>
        <w:t>Myotis myotis</w:t>
      </w:r>
      <w:r w:rsidRPr="000028B7">
        <w:rPr>
          <w:rFonts w:ascii="Times New Roman" w:hAnsi="Times New Roman"/>
          <w:color w:val="333333"/>
          <w:sz w:val="24"/>
          <w:szCs w:val="24"/>
          <w:shd w:val="clear" w:color="auto" w:fill="FCFCFC"/>
          <w:lang w:eastAsia="bg-BG"/>
        </w:rPr>
        <w:t> and </w:t>
      </w:r>
      <w:r w:rsidRPr="000028B7">
        <w:rPr>
          <w:rFonts w:ascii="Times New Roman" w:hAnsi="Times New Roman"/>
          <w:i/>
          <w:iCs/>
          <w:color w:val="333333"/>
          <w:sz w:val="24"/>
          <w:szCs w:val="24"/>
          <w:shd w:val="clear" w:color="auto" w:fill="FCFCFC"/>
          <w:lang w:eastAsia="bg-BG"/>
        </w:rPr>
        <w:t>M. blythii</w:t>
      </w:r>
      <w:r w:rsidRPr="000028B7">
        <w:rPr>
          <w:rFonts w:ascii="Times New Roman" w:hAnsi="Times New Roman"/>
          <w:color w:val="333333"/>
          <w:sz w:val="24"/>
          <w:szCs w:val="24"/>
          <w:shd w:val="clear" w:color="auto" w:fill="FCFCFC"/>
          <w:lang w:eastAsia="bg-BG"/>
        </w:rPr>
        <w:t> from guano in a natural mixed maternity colony. PLoS One 12(2):e0170534.</w:t>
      </w:r>
    </w:p>
    <w:p w:rsidR="000028B7" w:rsidRPr="000028B7" w:rsidRDefault="000028B7" w:rsidP="00C775D6">
      <w:pPr>
        <w:spacing w:after="0" w:line="240" w:lineRule="auto"/>
        <w:ind w:left="709" w:hanging="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 xml:space="preserve">Arlettaz R. 1993. Habitat selection in two sympatryc, sibling species of bats: </w:t>
      </w:r>
      <w:r w:rsidRPr="000028B7">
        <w:rPr>
          <w:rFonts w:ascii="Times New Roman" w:hAnsi="Times New Roman"/>
          <w:i/>
          <w:iCs/>
          <w:color w:val="000000"/>
          <w:sz w:val="24"/>
          <w:szCs w:val="24"/>
          <w:lang w:eastAsia="bg-BG"/>
        </w:rPr>
        <w:t xml:space="preserve">Myotis myotis </w:t>
      </w:r>
      <w:r w:rsidRPr="000028B7">
        <w:rPr>
          <w:rFonts w:ascii="Times New Roman" w:hAnsi="Times New Roman"/>
          <w:color w:val="000000"/>
          <w:sz w:val="24"/>
          <w:szCs w:val="24"/>
          <w:lang w:eastAsia="bg-BG"/>
        </w:rPr>
        <w:t xml:space="preserve">and </w:t>
      </w:r>
      <w:r w:rsidRPr="000028B7">
        <w:rPr>
          <w:rFonts w:ascii="Times New Roman" w:hAnsi="Times New Roman"/>
          <w:i/>
          <w:iCs/>
          <w:color w:val="000000"/>
          <w:sz w:val="24"/>
          <w:szCs w:val="24"/>
          <w:lang w:eastAsia="bg-BG"/>
        </w:rPr>
        <w:t>M yotis blythii.</w:t>
      </w:r>
      <w:r w:rsidRPr="000028B7">
        <w:rPr>
          <w:rFonts w:ascii="Times New Roman" w:hAnsi="Times New Roman"/>
          <w:color w:val="000000"/>
          <w:sz w:val="24"/>
          <w:szCs w:val="24"/>
          <w:lang w:eastAsia="bg-BG"/>
        </w:rPr>
        <w:t>Abstracts from the VI European Bat Research Symposium, Evora, Portugal - August 1993.</w:t>
      </w:r>
    </w:p>
    <w:p w:rsidR="000028B7" w:rsidRPr="000028B7" w:rsidRDefault="000028B7" w:rsidP="00C775D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Arlettaz, R. 1995. Ecology of the sibling mouse-eared bats (Myotis myotis and Myotis blythii): zoogeography, niche, competition, and foraging. Ph.D. thesis, University of Lausanne, Switzerland.</w:t>
      </w:r>
    </w:p>
    <w:p w:rsidR="000028B7" w:rsidRPr="000028B7" w:rsidRDefault="000028B7" w:rsidP="00C775D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Arlettaz, R. 1996. Feeding behaviour and foraging strategy of free-living mouse-eared bats</w:t>
      </w:r>
      <w:r w:rsidRPr="000028B7">
        <w:rPr>
          <w:rFonts w:ascii="Times New Roman" w:hAnsi="Times New Roman"/>
          <w:i/>
          <w:iCs/>
          <w:sz w:val="24"/>
          <w:szCs w:val="24"/>
          <w:lang w:eastAsia="bg-BG"/>
        </w:rPr>
        <w:t xml:space="preserve">, Myotis myotis </w:t>
      </w:r>
      <w:r w:rsidRPr="000028B7">
        <w:rPr>
          <w:rFonts w:ascii="Times New Roman" w:hAnsi="Times New Roman"/>
          <w:sz w:val="24"/>
          <w:szCs w:val="24"/>
          <w:lang w:eastAsia="bg-BG"/>
        </w:rPr>
        <w:t>and</w:t>
      </w:r>
      <w:r w:rsidRPr="000028B7">
        <w:rPr>
          <w:rFonts w:ascii="Times New Roman" w:hAnsi="Times New Roman"/>
          <w:i/>
          <w:iCs/>
          <w:sz w:val="24"/>
          <w:szCs w:val="24"/>
          <w:lang w:eastAsia="bg-BG"/>
        </w:rPr>
        <w:t xml:space="preserve"> Myotis blythii. </w:t>
      </w:r>
      <w:r w:rsidRPr="000028B7">
        <w:rPr>
          <w:rFonts w:ascii="Times New Roman" w:hAnsi="Times New Roman"/>
          <w:sz w:val="24"/>
          <w:szCs w:val="24"/>
          <w:lang w:eastAsia="bg-BG"/>
        </w:rPr>
        <w:t>Animal Behaviour,</w:t>
      </w:r>
      <w:r w:rsidRPr="000028B7">
        <w:rPr>
          <w:rFonts w:ascii="Times New Roman" w:hAnsi="Times New Roman"/>
          <w:i/>
          <w:iCs/>
          <w:sz w:val="24"/>
          <w:szCs w:val="24"/>
          <w:lang w:eastAsia="bg-BG"/>
        </w:rPr>
        <w:t xml:space="preserve"> </w:t>
      </w:r>
      <w:r w:rsidRPr="000028B7">
        <w:rPr>
          <w:rFonts w:ascii="Times New Roman" w:hAnsi="Times New Roman"/>
          <w:sz w:val="24"/>
          <w:szCs w:val="24"/>
          <w:lang w:eastAsia="bg-BG"/>
        </w:rPr>
        <w:t xml:space="preserve">51(1), 1–11. </w:t>
      </w:r>
    </w:p>
    <w:p w:rsidR="000028B7" w:rsidRPr="000028B7" w:rsidRDefault="000028B7" w:rsidP="00C775D6">
      <w:pPr>
        <w:spacing w:after="0" w:line="240" w:lineRule="auto"/>
        <w:ind w:left="709" w:hanging="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 xml:space="preserve">Arlettaz R. 1999. Habitat selection as a major resource partitioning mechanism between the two sympatric bat species </w:t>
      </w:r>
      <w:r w:rsidRPr="000028B7">
        <w:rPr>
          <w:rFonts w:ascii="Times New Roman" w:hAnsi="Times New Roman"/>
          <w:i/>
          <w:iCs/>
          <w:color w:val="000000"/>
          <w:sz w:val="24"/>
          <w:szCs w:val="24"/>
          <w:lang w:eastAsia="bg-BG"/>
        </w:rPr>
        <w:t xml:space="preserve">Myotis myotis </w:t>
      </w:r>
      <w:r w:rsidRPr="000028B7">
        <w:rPr>
          <w:rFonts w:ascii="Times New Roman" w:hAnsi="Times New Roman"/>
          <w:color w:val="000000"/>
          <w:sz w:val="24"/>
          <w:szCs w:val="24"/>
          <w:lang w:eastAsia="bg-BG"/>
        </w:rPr>
        <w:t xml:space="preserve">and </w:t>
      </w:r>
      <w:r w:rsidRPr="000028B7">
        <w:rPr>
          <w:rFonts w:ascii="Times New Roman" w:hAnsi="Times New Roman"/>
          <w:i/>
          <w:color w:val="000000"/>
          <w:sz w:val="24"/>
          <w:szCs w:val="24"/>
          <w:lang w:eastAsia="bg-BG"/>
        </w:rPr>
        <w:t>Myotis blythii</w:t>
      </w:r>
      <w:r w:rsidRPr="000028B7">
        <w:rPr>
          <w:rFonts w:ascii="Times New Roman" w:hAnsi="Times New Roman"/>
          <w:color w:val="000000"/>
          <w:sz w:val="24"/>
          <w:szCs w:val="24"/>
          <w:lang w:eastAsia="bg-BG"/>
        </w:rPr>
        <w:t>. J. Anim. Ecol., 68:460-471.</w:t>
      </w:r>
    </w:p>
    <w:p w:rsidR="000028B7" w:rsidRPr="000028B7" w:rsidRDefault="000028B7" w:rsidP="00C775D6">
      <w:pPr>
        <w:spacing w:after="0" w:line="240" w:lineRule="auto"/>
        <w:ind w:left="709" w:hanging="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lastRenderedPageBreak/>
        <w:t xml:space="preserve">Audet D. 1990. Foraging behavior and habitat use by a gleaning bat </w:t>
      </w:r>
      <w:r w:rsidRPr="000028B7">
        <w:rPr>
          <w:rFonts w:ascii="Times New Roman" w:hAnsi="Times New Roman"/>
          <w:i/>
          <w:iCs/>
          <w:color w:val="000000"/>
          <w:sz w:val="24"/>
          <w:szCs w:val="24"/>
          <w:lang w:eastAsia="bg-BG"/>
        </w:rPr>
        <w:t xml:space="preserve">Myotis myotis </w:t>
      </w:r>
      <w:r w:rsidRPr="000028B7">
        <w:rPr>
          <w:rFonts w:ascii="Times New Roman" w:hAnsi="Times New Roman"/>
          <w:color w:val="000000"/>
          <w:sz w:val="24"/>
          <w:szCs w:val="24"/>
          <w:lang w:eastAsia="bg-BG"/>
        </w:rPr>
        <w:t>(Chiroptera,Vespertilionidae). J. Mammmal., 71(3): 420-427.</w:t>
      </w:r>
    </w:p>
    <w:p w:rsidR="000028B7" w:rsidRPr="000028B7" w:rsidRDefault="000028B7" w:rsidP="00C775D6">
      <w:pPr>
        <w:spacing w:after="0" w:line="240" w:lineRule="auto"/>
        <w:ind w:left="709" w:hanging="709"/>
        <w:jc w:val="both"/>
        <w:rPr>
          <w:rFonts w:ascii="Times New Roman" w:eastAsia="Calibri" w:hAnsi="Times New Roman"/>
          <w:sz w:val="24"/>
          <w:szCs w:val="24"/>
          <w:lang w:eastAsia="bg-BG"/>
        </w:rPr>
      </w:pPr>
      <w:r w:rsidRPr="000028B7">
        <w:rPr>
          <w:rFonts w:ascii="Times New Roman" w:hAnsi="Times New Roman"/>
          <w:sz w:val="24"/>
          <w:szCs w:val="24"/>
          <w:lang w:eastAsia="bg-BG"/>
        </w:rPr>
        <w:t xml:space="preserve">Benda P., Horacek I. 1995. Geographic variation in three species of </w:t>
      </w:r>
      <w:r w:rsidRPr="000028B7">
        <w:rPr>
          <w:rFonts w:ascii="Times New Roman" w:hAnsi="Times New Roman"/>
          <w:i/>
          <w:sz w:val="24"/>
          <w:szCs w:val="24"/>
          <w:lang w:eastAsia="bg-BG"/>
        </w:rPr>
        <w:t>Myotis</w:t>
      </w:r>
      <w:r w:rsidRPr="000028B7">
        <w:rPr>
          <w:rFonts w:ascii="Times New Roman" w:hAnsi="Times New Roman"/>
          <w:sz w:val="24"/>
          <w:szCs w:val="24"/>
          <w:lang w:eastAsia="bg-BG"/>
        </w:rPr>
        <w:t xml:space="preserve"> (Mammalia: Chiroptera) in South of the Western Palearctics.  Acta Soc. Zool. Bohem., 59,17 - 39.</w:t>
      </w:r>
    </w:p>
    <w:p w:rsidR="000028B7" w:rsidRPr="000028B7" w:rsidRDefault="000028B7" w:rsidP="00C775D6">
      <w:pPr>
        <w:spacing w:after="0" w:line="240" w:lineRule="auto"/>
        <w:ind w:left="709" w:hanging="709"/>
        <w:jc w:val="both"/>
        <w:rPr>
          <w:rFonts w:ascii="Times New Roman" w:hAnsi="Times New Roman"/>
          <w:sz w:val="24"/>
          <w:szCs w:val="24"/>
          <w:lang w:val="en-GB" w:eastAsia="bg-BG"/>
        </w:rPr>
      </w:pPr>
      <w:r w:rsidRPr="000028B7">
        <w:rPr>
          <w:rFonts w:ascii="Times New Roman" w:hAnsi="Times New Roman"/>
          <w:sz w:val="24"/>
          <w:szCs w:val="24"/>
          <w:lang w:eastAsia="bg-BG"/>
        </w:rPr>
        <w:t>Dietz C, von Helversen O, Nill D (2007) Handbuch der Flederma¨use Europas und Nordwestafrikas. Franckh-Kosmos, Stuttgart .</w:t>
      </w:r>
    </w:p>
    <w:p w:rsidR="000028B7" w:rsidRPr="000028B7" w:rsidRDefault="000028B7" w:rsidP="00C775D6">
      <w:pPr>
        <w:spacing w:after="0" w:line="240" w:lineRule="auto"/>
        <w:ind w:left="709" w:hanging="709"/>
        <w:jc w:val="both"/>
        <w:rPr>
          <w:rFonts w:ascii="Times New Roman" w:hAnsi="Times New Roman"/>
          <w:sz w:val="24"/>
          <w:szCs w:val="24"/>
          <w:lang w:eastAsia="bg-BG"/>
        </w:rPr>
      </w:pPr>
      <w:bookmarkStart w:id="93" w:name="_Hlk77242919"/>
      <w:r w:rsidRPr="000028B7">
        <w:rPr>
          <w:rFonts w:ascii="Times New Roman" w:hAnsi="Times New Roman"/>
          <w:sz w:val="24"/>
          <w:szCs w:val="24"/>
          <w:lang w:eastAsia="bg-BG"/>
        </w:rPr>
        <w:t>Gu¨ttinger R, Zahn A, Krapp F, Schober W (2001) Myotis myotis— Großes Mausohr. In: Krapp F (ed) Handbuch der Sa¨ugetiere Europas, vol 4/I: Fledertiere I. Aula, Wiebelsheim, pp 111–121</w:t>
      </w:r>
      <w:bookmarkEnd w:id="93"/>
    </w:p>
    <w:p w:rsidR="000028B7" w:rsidRPr="000028B7" w:rsidRDefault="000028B7" w:rsidP="00C775D6">
      <w:pPr>
        <w:spacing w:after="0" w:line="240" w:lineRule="auto"/>
        <w:ind w:left="709" w:hanging="709"/>
        <w:jc w:val="both"/>
        <w:rPr>
          <w:rFonts w:ascii="Times New Roman" w:hAnsi="Times New Roman"/>
          <w:sz w:val="24"/>
          <w:szCs w:val="24"/>
          <w:lang w:val="en-GB" w:eastAsia="bg-BG"/>
        </w:rPr>
      </w:pPr>
      <w:r w:rsidRPr="000028B7">
        <w:rPr>
          <w:rFonts w:ascii="Times New Roman" w:hAnsi="Times New Roman"/>
          <w:sz w:val="24"/>
          <w:szCs w:val="24"/>
          <w:lang w:eastAsia="bg-BG"/>
        </w:rPr>
        <w:t xml:space="preserve">Horacek I., Cerveny J.Jausl A., Vltek </w:t>
      </w:r>
      <w:r w:rsidRPr="000028B7">
        <w:rPr>
          <w:rFonts w:ascii="Times New Roman" w:hAnsi="Times New Roman"/>
          <w:sz w:val="24"/>
          <w:szCs w:val="24"/>
          <w:lang w:val="en-GB" w:eastAsia="bg-BG"/>
        </w:rPr>
        <w:t>D</w:t>
      </w:r>
      <w:r w:rsidRPr="000028B7">
        <w:rPr>
          <w:rFonts w:ascii="Times New Roman" w:hAnsi="Times New Roman"/>
          <w:sz w:val="24"/>
          <w:szCs w:val="24"/>
          <w:lang w:eastAsia="bg-BG"/>
        </w:rPr>
        <w:t>. 1974. Notes on the mammal fauna of Bulgaria (Insectivora, Chiroptera, Rodentia).</w:t>
      </w:r>
      <w:r w:rsidRPr="000028B7">
        <w:rPr>
          <w:rFonts w:ascii="Times New Roman" w:hAnsi="Times New Roman"/>
          <w:sz w:val="24"/>
          <w:szCs w:val="24"/>
          <w:lang w:eastAsia="bg-BG"/>
        </w:rPr>
        <w:br/>
        <w:t>Vest. Cs. Spolec. Zool., 38:19-31</w:t>
      </w:r>
      <w:r w:rsidRPr="000028B7">
        <w:rPr>
          <w:rFonts w:ascii="Times New Roman" w:hAnsi="Times New Roman"/>
          <w:sz w:val="24"/>
          <w:szCs w:val="24"/>
          <w:lang w:val="en-GB" w:eastAsia="bg-BG"/>
        </w:rPr>
        <w:t>.</w:t>
      </w:r>
    </w:p>
    <w:p w:rsidR="000028B7" w:rsidRPr="000028B7" w:rsidRDefault="000028B7" w:rsidP="00C775D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shd w:val="clear" w:color="auto" w:fill="FFFFFF"/>
          <w:lang w:eastAsia="bg-BG"/>
        </w:rPr>
        <w:t>Popov, V. 2018. Bats in Bulgaria: Patterns of Species Distribution, Richness, Rarity, and Vulnerability Derived from Distribution Models</w:t>
      </w:r>
      <w:r w:rsidRPr="000028B7">
        <w:rPr>
          <w:rFonts w:ascii="Times New Roman" w:hAnsi="Times New Roman"/>
          <w:sz w:val="24"/>
          <w:szCs w:val="24"/>
          <w:shd w:val="clear" w:color="auto" w:fill="FFFFFF"/>
          <w:lang w:val="en-GB" w:eastAsia="bg-BG"/>
        </w:rPr>
        <w:t>.  pp. 751 - 854. In: H. Mikkola (ed.). Bats</w:t>
      </w:r>
      <w:r w:rsidRPr="000028B7">
        <w:rPr>
          <w:rFonts w:ascii="Times New Roman" w:hAnsi="Times New Roman"/>
          <w:sz w:val="24"/>
          <w:szCs w:val="24"/>
          <w:shd w:val="clear" w:color="auto" w:fill="FFFFFF"/>
          <w:lang w:eastAsia="bg-BG"/>
        </w:rPr>
        <w:t>.http://dx.doi.org/10.5772/intechopen.73623</w:t>
      </w:r>
    </w:p>
    <w:p w:rsidR="000028B7" w:rsidRPr="000028B7" w:rsidRDefault="000028B7" w:rsidP="00C775D6">
      <w:pPr>
        <w:spacing w:after="0" w:line="240" w:lineRule="auto"/>
        <w:ind w:left="709" w:hanging="709"/>
        <w:jc w:val="both"/>
        <w:rPr>
          <w:rFonts w:ascii="Times New Roman" w:hAnsi="Times New Roman"/>
          <w:sz w:val="24"/>
          <w:szCs w:val="24"/>
          <w:lang w:val="en-GB" w:eastAsia="bg-BG"/>
        </w:rPr>
      </w:pPr>
      <w:bookmarkStart w:id="94" w:name="_Hlk77242964"/>
      <w:r w:rsidRPr="000028B7">
        <w:rPr>
          <w:rFonts w:ascii="Times New Roman" w:hAnsi="Times New Roman"/>
          <w:sz w:val="24"/>
          <w:szCs w:val="24"/>
          <w:lang w:eastAsia="bg-BG"/>
        </w:rPr>
        <w:t>Siemers, B. M., Greif, S., Borissov, I., Voigt-Heucke, S. L., &amp; Voigt, C. C. 2011. Divergent trophic levels in two cryptic sibling bat species. Oecologia, 166(1), 69–78. doi:10.1007/s00442-011-1940-1</w:t>
      </w:r>
      <w:bookmarkEnd w:id="94"/>
      <w:r w:rsidRPr="000028B7">
        <w:rPr>
          <w:rFonts w:ascii="Times New Roman" w:hAnsi="Times New Roman"/>
          <w:sz w:val="24"/>
          <w:szCs w:val="24"/>
          <w:lang w:eastAsia="bg-BG"/>
        </w:rPr>
        <w:t> </w:t>
      </w:r>
    </w:p>
    <w:p w:rsidR="000028B7" w:rsidRPr="000028B7" w:rsidRDefault="000028B7" w:rsidP="00C775D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Topal G., M. Ruedi. 2001. M yotis blythii. In: Handbuch der Saugetiere Europas. Band 4: Fledertiere. Teii I: Chiroptera I.</w:t>
      </w:r>
      <w:r w:rsidRPr="000028B7">
        <w:rPr>
          <w:rFonts w:ascii="Times New Roman" w:hAnsi="Times New Roman"/>
          <w:sz w:val="24"/>
          <w:szCs w:val="24"/>
          <w:lang w:eastAsia="bg-BG"/>
        </w:rPr>
        <w:br/>
        <w:t>[Niethammer J. &amp; F. Krapp eds.]. AULA-Verlag, Bonn: 209-256</w:t>
      </w:r>
    </w:p>
    <w:p w:rsidR="000028B7" w:rsidRPr="000028B7" w:rsidRDefault="000028B7" w:rsidP="00C775D6">
      <w:pPr>
        <w:spacing w:before="240" w:after="120" w:line="240" w:lineRule="auto"/>
        <w:jc w:val="both"/>
        <w:rPr>
          <w:rFonts w:ascii="Times New Roman" w:eastAsia="Calibri" w:hAnsi="Times New Roman"/>
          <w:sz w:val="24"/>
          <w:szCs w:val="24"/>
          <w:lang w:eastAsia="bg-BG"/>
        </w:rPr>
      </w:pPr>
      <w:r w:rsidRPr="00C775D6">
        <w:rPr>
          <w:rFonts w:ascii="Times New Roman" w:eastAsia="Calibri" w:hAnsi="Times New Roman"/>
          <w:i/>
          <w:sz w:val="24"/>
          <w:szCs w:val="24"/>
          <w:lang w:eastAsia="bg-BG"/>
        </w:rPr>
        <w:t>Автори</w:t>
      </w:r>
      <w:r w:rsidRPr="000028B7">
        <w:rPr>
          <w:rFonts w:ascii="Times New Roman" w:eastAsia="Calibri" w:hAnsi="Times New Roman"/>
          <w:sz w:val="24"/>
          <w:szCs w:val="24"/>
          <w:lang w:eastAsia="bg-BG"/>
        </w:rPr>
        <w:t xml:space="preserve">: Васил Попов, Вълко Бисерков </w:t>
      </w:r>
    </w:p>
    <w:p w:rsidR="00C775D6" w:rsidRDefault="00C775D6" w:rsidP="004746F0">
      <w:pPr>
        <w:rPr>
          <w:rFonts w:ascii="Times New Roman" w:hAnsi="Times New Roman"/>
          <w:color w:val="1F497D" w:themeColor="text2"/>
          <w:sz w:val="28"/>
          <w:szCs w:val="28"/>
        </w:rPr>
      </w:pPr>
    </w:p>
    <w:p w:rsidR="004746F0" w:rsidRDefault="00F54975" w:rsidP="007E046E">
      <w:pPr>
        <w:outlineLvl w:val="1"/>
        <w:rPr>
          <w:rFonts w:ascii="Times New Roman" w:hAnsi="Times New Roman"/>
          <w:i/>
          <w:color w:val="1F497D" w:themeColor="text2"/>
          <w:sz w:val="28"/>
          <w:szCs w:val="28"/>
        </w:rPr>
      </w:pPr>
      <w:bookmarkStart w:id="95" w:name="_Toc88998098"/>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1324 </w:t>
      </w:r>
      <w:r w:rsidR="004746F0" w:rsidRPr="00F54975">
        <w:rPr>
          <w:rFonts w:ascii="Times New Roman" w:hAnsi="Times New Roman"/>
          <w:i/>
          <w:color w:val="1F497D" w:themeColor="text2"/>
          <w:sz w:val="28"/>
          <w:szCs w:val="28"/>
          <w:lang w:val="en-US"/>
        </w:rPr>
        <w:t>Myotis myotis</w:t>
      </w:r>
      <w:bookmarkEnd w:id="95"/>
    </w:p>
    <w:p w:rsidR="000028B7" w:rsidRPr="000028B7" w:rsidRDefault="000028B7" w:rsidP="000028B7">
      <w:pPr>
        <w:spacing w:before="120" w:after="120" w:line="240" w:lineRule="auto"/>
        <w:rPr>
          <w:rFonts w:ascii="Times New Roman" w:hAnsi="Times New Roman"/>
          <w:b/>
          <w:bCs/>
          <w:sz w:val="24"/>
          <w:szCs w:val="24"/>
          <w:lang w:val="en-GB" w:eastAsia="bg-BG"/>
        </w:rPr>
      </w:pPr>
      <w:r w:rsidRPr="000028B7">
        <w:rPr>
          <w:rFonts w:ascii="Times New Roman" w:hAnsi="Times New Roman"/>
          <w:sz w:val="24"/>
          <w:szCs w:val="24"/>
          <w:lang w:eastAsia="bg-BG"/>
        </w:rPr>
        <w:t>1</w:t>
      </w:r>
      <w:r w:rsidRPr="000028B7">
        <w:rPr>
          <w:rFonts w:ascii="Times New Roman" w:hAnsi="Times New Roman"/>
          <w:b/>
          <w:sz w:val="24"/>
          <w:szCs w:val="24"/>
          <w:lang w:eastAsia="bg-BG"/>
        </w:rPr>
        <w:t xml:space="preserve">. Код и наименование на </w:t>
      </w:r>
      <w:r w:rsidR="00C775D6">
        <w:rPr>
          <w:rFonts w:ascii="Times New Roman" w:hAnsi="Times New Roman"/>
          <w:b/>
          <w:sz w:val="24"/>
          <w:szCs w:val="24"/>
          <w:lang w:eastAsia="bg-BG"/>
        </w:rPr>
        <w:t>вида</w:t>
      </w:r>
      <w:r w:rsidR="00C775D6">
        <w:rPr>
          <w:rFonts w:ascii="Times New Roman" w:hAnsi="Times New Roman"/>
          <w:sz w:val="24"/>
          <w:szCs w:val="24"/>
          <w:lang w:eastAsia="bg-BG"/>
        </w:rPr>
        <w:t xml:space="preserve">: </w:t>
      </w:r>
      <w:r w:rsidRPr="00C775D6">
        <w:rPr>
          <w:rFonts w:ascii="Times New Roman" w:hAnsi="Times New Roman"/>
          <w:sz w:val="24"/>
          <w:szCs w:val="24"/>
          <w:lang w:val="en-US" w:eastAsia="bg-BG"/>
        </w:rPr>
        <w:t xml:space="preserve">1324 </w:t>
      </w:r>
      <w:r w:rsidRPr="000028B7">
        <w:rPr>
          <w:rFonts w:ascii="Times New Roman" w:hAnsi="Times New Roman"/>
          <w:sz w:val="20"/>
          <w:szCs w:val="20"/>
          <w:lang w:val="en-US" w:eastAsia="bg-BG"/>
        </w:rPr>
        <w:t xml:space="preserve"> </w:t>
      </w:r>
      <w:r w:rsidRPr="000028B7">
        <w:rPr>
          <w:rFonts w:ascii="Times New Roman" w:hAnsi="Times New Roman"/>
          <w:i/>
          <w:iCs/>
          <w:color w:val="000000"/>
          <w:sz w:val="24"/>
          <w:szCs w:val="24"/>
          <w:lang w:eastAsia="bg-BG"/>
        </w:rPr>
        <w:t xml:space="preserve">Myotis myotis </w:t>
      </w:r>
      <w:r w:rsidRPr="000028B7">
        <w:rPr>
          <w:rFonts w:ascii="Times New Roman" w:hAnsi="Times New Roman"/>
          <w:color w:val="000000"/>
          <w:sz w:val="24"/>
          <w:szCs w:val="24"/>
          <w:lang w:eastAsia="bg-BG"/>
        </w:rPr>
        <w:t>(Borkhausen, 1797)</w:t>
      </w:r>
      <w:r w:rsidRPr="000028B7">
        <w:rPr>
          <w:rFonts w:ascii="Times New Roman" w:hAnsi="Times New Roman"/>
          <w:color w:val="000000"/>
          <w:sz w:val="24"/>
          <w:szCs w:val="24"/>
          <w:lang w:val="en-GB" w:eastAsia="bg-BG"/>
        </w:rPr>
        <w:t xml:space="preserve"> -</w:t>
      </w:r>
      <w:r w:rsidRPr="000028B7">
        <w:rPr>
          <w:rFonts w:ascii="Times New Roman" w:hAnsi="Times New Roman"/>
          <w:bCs/>
          <w:color w:val="000000"/>
          <w:sz w:val="24"/>
          <w:szCs w:val="24"/>
          <w:lang w:eastAsia="bg-BG"/>
        </w:rPr>
        <w:t xml:space="preserve"> Голям нощник</w:t>
      </w:r>
    </w:p>
    <w:p w:rsidR="000028B7" w:rsidRPr="000028B7" w:rsidRDefault="000028B7" w:rsidP="000028B7">
      <w:pPr>
        <w:spacing w:before="120" w:after="120" w:line="240" w:lineRule="auto"/>
        <w:rPr>
          <w:rFonts w:ascii="Times New Roman" w:hAnsi="Times New Roman"/>
          <w:b/>
          <w:bCs/>
          <w:sz w:val="24"/>
          <w:szCs w:val="24"/>
          <w:lang w:eastAsia="bg-BG"/>
        </w:rPr>
      </w:pPr>
      <w:r w:rsidRPr="000028B7">
        <w:rPr>
          <w:rFonts w:ascii="Times New Roman" w:hAnsi="Times New Roman"/>
          <w:b/>
          <w:bCs/>
          <w:sz w:val="24"/>
          <w:szCs w:val="24"/>
          <w:lang w:eastAsia="bg-BG"/>
        </w:rPr>
        <w:t xml:space="preserve">2. Кратка характеристика </w:t>
      </w:r>
      <w:r w:rsidR="00C775D6">
        <w:rPr>
          <w:rFonts w:ascii="Times New Roman" w:hAnsi="Times New Roman"/>
          <w:b/>
          <w:bCs/>
          <w:sz w:val="24"/>
          <w:szCs w:val="24"/>
          <w:lang w:eastAsia="bg-BG"/>
        </w:rPr>
        <w:t>на целевия обект</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color w:val="000000"/>
          <w:sz w:val="24"/>
          <w:szCs w:val="24"/>
          <w:lang w:eastAsia="bg-BG"/>
        </w:rPr>
        <w:t xml:space="preserve">Един от нашите най-едри прилепи. Окраската на козината е сивокафява отгоре и светлосива отдолу. Крилата са широки, мембраната им е тъмносива. Ушите са широки и овални, трагусът достига до половината от височината на ушната мида. </w:t>
      </w:r>
      <w:r w:rsidRPr="000028B7">
        <w:rPr>
          <w:rFonts w:ascii="Times New Roman" w:hAnsi="Times New Roman"/>
          <w:color w:val="000000"/>
          <w:sz w:val="24"/>
          <w:szCs w:val="24"/>
          <w:lang w:val="en-GB" w:eastAsia="bg-BG"/>
        </w:rPr>
        <w:t xml:space="preserve"> </w:t>
      </w:r>
      <w:r w:rsidRPr="000028B7">
        <w:rPr>
          <w:rFonts w:ascii="Times New Roman" w:hAnsi="Times New Roman"/>
          <w:sz w:val="24"/>
          <w:szCs w:val="24"/>
          <w:lang w:eastAsia="bg-BG"/>
        </w:rPr>
        <w:t xml:space="preserve">Морфологично много сходен с вида-двойник </w:t>
      </w:r>
      <w:r w:rsidRPr="000028B7">
        <w:rPr>
          <w:rFonts w:ascii="Times New Roman" w:hAnsi="Times New Roman"/>
          <w:i/>
          <w:iCs/>
          <w:sz w:val="24"/>
          <w:szCs w:val="24"/>
          <w:lang w:eastAsia="bg-BG"/>
        </w:rPr>
        <w:t xml:space="preserve">Myotis </w:t>
      </w:r>
      <w:r w:rsidRPr="000028B7">
        <w:rPr>
          <w:rFonts w:ascii="Times New Roman" w:hAnsi="Times New Roman"/>
          <w:i/>
          <w:iCs/>
          <w:sz w:val="24"/>
          <w:szCs w:val="24"/>
          <w:lang w:val="en-GB" w:eastAsia="bg-BG"/>
        </w:rPr>
        <w:t>blythii</w:t>
      </w:r>
      <w:r w:rsidRPr="000028B7">
        <w:rPr>
          <w:rFonts w:ascii="Times New Roman" w:hAnsi="Times New Roman"/>
          <w:sz w:val="24"/>
          <w:szCs w:val="24"/>
          <w:lang w:eastAsia="bg-BG"/>
        </w:rPr>
        <w:t xml:space="preserve">. Определянето на живи екземпляри става само след измерване на зъбните редове (CM3). Дължината на горния зъбен ред (от кучешкия зъб до задния кътник) е </w:t>
      </w:r>
      <w:r w:rsidRPr="000028B7">
        <w:rPr>
          <w:rFonts w:ascii="Times New Roman" w:hAnsi="Times New Roman"/>
          <w:sz w:val="24"/>
          <w:szCs w:val="24"/>
          <w:lang w:val="en-GB" w:eastAsia="bg-BG"/>
        </w:rPr>
        <w:t>на</w:t>
      </w:r>
      <w:r w:rsidRPr="000028B7">
        <w:rPr>
          <w:rFonts w:ascii="Times New Roman" w:hAnsi="Times New Roman"/>
          <w:sz w:val="24"/>
          <w:szCs w:val="24"/>
          <w:lang w:eastAsia="bg-BG"/>
        </w:rPr>
        <w:t xml:space="preserve">д 9,5 мм, а дължината на долния зъбен ред (от кучешкия зъб до задния кътник) е над 10 мм; докато при остроухия нощник тези размери са под  9,5 мм и 10 мм, съответно. Тези признаци може да се измерят и при живи екземпляри. Желателно е да се използва пластмасов шублер, за да не се наранят животните. Регистрирана е и хибридизация между двата вида (Afonso  </w:t>
      </w:r>
      <w:r w:rsidRPr="000028B7">
        <w:rPr>
          <w:rFonts w:ascii="Times New Roman" w:hAnsi="Times New Roman"/>
          <w:sz w:val="24"/>
          <w:szCs w:val="24"/>
          <w:lang w:val="en-GB" w:eastAsia="bg-BG"/>
        </w:rPr>
        <w:t>e</w:t>
      </w:r>
      <w:r w:rsidRPr="000028B7">
        <w:rPr>
          <w:rFonts w:ascii="Times New Roman" w:hAnsi="Times New Roman"/>
          <w:sz w:val="24"/>
          <w:szCs w:val="24"/>
          <w:lang w:eastAsia="bg-BG"/>
        </w:rPr>
        <w:t>t al. 2017). Тези особености на двата вида в повечето реални ситуации водят до несигурност кой от двата вида е наблюдаван, особено ако не е възможно да бъдат взети необходимите размери.</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Големият нощник е еволюционно свързан с широколистни или смесени гори, с открити пространства сред тях (Benda, Horacek, 1995). Най-често ловува в овощни градини и широколистни гори, а по-рядко в смесени гори, лозя, обработваеми полета с малка площ, иглолистни гори - на 3-7 км от постоянното убежище. Избягва урбанизирани територии. Храни главно с наземни нелетящи бръмбари. </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lastRenderedPageBreak/>
        <w:t>У нас обитава целогодишно подземни убежища - пещери, минни галерии; рядко   в постройки.  Придържа се към райони с пресечен релеф - хълмове, скални разкрития и венци, стръмни речни брегове и др. Вероятно това е обусловено от наличието на подходящи убежища, главно пещери в тези ландшафти (Стрелков, 1972).</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Данните за хранителната биология на вида са малко. В Швейцария е установено, че над 46% от храната му се състои от едри бръмбари-бегачи (сем. </w:t>
      </w:r>
      <w:r w:rsidRPr="000028B7">
        <w:rPr>
          <w:rFonts w:ascii="Times New Roman" w:hAnsi="Times New Roman"/>
          <w:i/>
          <w:sz w:val="24"/>
          <w:szCs w:val="24"/>
          <w:lang w:eastAsia="bg-BG"/>
        </w:rPr>
        <w:t>Carabidae</w:t>
      </w:r>
      <w:r w:rsidRPr="000028B7">
        <w:rPr>
          <w:rFonts w:ascii="Times New Roman" w:hAnsi="Times New Roman"/>
          <w:sz w:val="24"/>
          <w:szCs w:val="24"/>
          <w:lang w:eastAsia="bg-BG"/>
        </w:rPr>
        <w:t xml:space="preserve">), (Аrlеttаz, 1993, </w:t>
      </w:r>
      <w:r w:rsidRPr="000028B7">
        <w:rPr>
          <w:rFonts w:ascii="Times New Roman" w:hAnsi="Times New Roman"/>
          <w:sz w:val="24"/>
          <w:szCs w:val="24"/>
          <w:lang w:val="en-GB" w:eastAsia="bg-BG"/>
        </w:rPr>
        <w:t xml:space="preserve">1996, </w:t>
      </w:r>
      <w:r w:rsidRPr="000028B7">
        <w:rPr>
          <w:rFonts w:ascii="Times New Roman" w:hAnsi="Times New Roman"/>
          <w:sz w:val="24"/>
          <w:szCs w:val="24"/>
          <w:lang w:eastAsia="bg-BG"/>
        </w:rPr>
        <w:t xml:space="preserve">1999). Според Siemers </w:t>
      </w:r>
      <w:r w:rsidRPr="000028B7">
        <w:rPr>
          <w:rFonts w:ascii="Times New Roman" w:hAnsi="Times New Roman"/>
          <w:sz w:val="24"/>
          <w:szCs w:val="24"/>
          <w:lang w:val="en-GB" w:eastAsia="bg-BG"/>
        </w:rPr>
        <w:t>et al.</w:t>
      </w:r>
      <w:r w:rsidRPr="000028B7">
        <w:rPr>
          <w:rFonts w:ascii="Times New Roman" w:hAnsi="Times New Roman"/>
          <w:sz w:val="24"/>
          <w:szCs w:val="24"/>
          <w:lang w:eastAsia="bg-BG"/>
        </w:rPr>
        <w:t xml:space="preserve"> (2011) при изследвания проведени в България става ясно, че </w:t>
      </w:r>
      <w:r w:rsidRPr="000028B7">
        <w:rPr>
          <w:rFonts w:ascii="Times New Roman" w:hAnsi="Times New Roman"/>
          <w:i/>
          <w:iCs/>
          <w:sz w:val="24"/>
          <w:szCs w:val="24"/>
          <w:lang w:eastAsia="bg-BG"/>
        </w:rPr>
        <w:t xml:space="preserve">M. myotis, </w:t>
      </w:r>
      <w:r w:rsidRPr="000028B7">
        <w:rPr>
          <w:rFonts w:ascii="Times New Roman" w:hAnsi="Times New Roman"/>
          <w:sz w:val="24"/>
          <w:szCs w:val="24"/>
          <w:lang w:eastAsia="bg-BG"/>
        </w:rPr>
        <w:t xml:space="preserve">който се храни с бръмрари бегачи (Coleoptera, Carabidae) (50%), но също и растителноядни членестоноги. </w:t>
      </w:r>
    </w:p>
    <w:p w:rsidR="000028B7" w:rsidRPr="000028B7" w:rsidRDefault="000028B7" w:rsidP="00C775D6">
      <w:pPr>
        <w:spacing w:after="0" w:line="240" w:lineRule="auto"/>
        <w:ind w:firstLine="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 xml:space="preserve">През пролетта и лятото женските образуват големи колонии – до няколко хиляди екземпляра, в които раждат (в края на май-началото на юни) и отглеждат малките. Малките започват да летят самостоятелно на възраст 30 - 35 дни. </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Целогодишно обитава пещери (Guеttinger et al. 2001; Dietz et al.</w:t>
      </w:r>
      <w:r w:rsidRPr="000028B7">
        <w:rPr>
          <w:rFonts w:ascii="Times New Roman" w:eastAsia="Calibri" w:hAnsi="Times New Roman"/>
          <w:sz w:val="24"/>
          <w:szCs w:val="24"/>
          <w:lang w:eastAsia="bg-BG"/>
        </w:rPr>
        <w:t xml:space="preserve"> </w:t>
      </w:r>
      <w:r w:rsidRPr="000028B7">
        <w:rPr>
          <w:rFonts w:ascii="Times New Roman" w:hAnsi="Times New Roman"/>
          <w:sz w:val="24"/>
          <w:szCs w:val="24"/>
          <w:lang w:eastAsia="bg-BG"/>
        </w:rPr>
        <w:t xml:space="preserve">2007). Много рядко единични прилепи са намирани в постройки. По данни от Централна Европа, </w:t>
      </w:r>
      <w:r w:rsidRPr="000028B7">
        <w:rPr>
          <w:rFonts w:ascii="Times New Roman" w:hAnsi="Times New Roman"/>
          <w:sz w:val="24"/>
          <w:szCs w:val="24"/>
          <w:lang w:val="en-GB" w:eastAsia="bg-BG"/>
        </w:rPr>
        <w:t>големите</w:t>
      </w:r>
      <w:r w:rsidRPr="000028B7">
        <w:rPr>
          <w:rFonts w:ascii="Times New Roman" w:hAnsi="Times New Roman"/>
          <w:sz w:val="24"/>
          <w:szCs w:val="24"/>
          <w:lang w:eastAsia="bg-BG"/>
        </w:rPr>
        <w:t xml:space="preserve"> нощници ловуват най-често в радиус 2 - 6 km от убежището (Drescher, 2004; Rudolph </w:t>
      </w:r>
      <w:bookmarkStart w:id="96" w:name="_Hlk76225962"/>
      <w:r w:rsidRPr="000028B7">
        <w:rPr>
          <w:rFonts w:ascii="Times New Roman" w:hAnsi="Times New Roman"/>
          <w:sz w:val="24"/>
          <w:szCs w:val="24"/>
          <w:lang w:eastAsia="bg-BG"/>
        </w:rPr>
        <w:t xml:space="preserve">et al. </w:t>
      </w:r>
      <w:bookmarkEnd w:id="96"/>
      <w:r w:rsidRPr="000028B7">
        <w:rPr>
          <w:rFonts w:ascii="Times New Roman" w:hAnsi="Times New Roman"/>
          <w:sz w:val="24"/>
          <w:szCs w:val="24"/>
          <w:lang w:eastAsia="bg-BG"/>
        </w:rPr>
        <w:t xml:space="preserve">2009).  </w:t>
      </w:r>
      <w:bookmarkStart w:id="97" w:name="_Hlk78898863"/>
      <w:r w:rsidRPr="000028B7">
        <w:rPr>
          <w:rFonts w:ascii="Times New Roman" w:hAnsi="Times New Roman"/>
          <w:sz w:val="24"/>
          <w:szCs w:val="24"/>
          <w:lang w:eastAsia="bg-BG"/>
        </w:rPr>
        <w:t>Един възрастен екземпляр се нуждае от около 40-50 ha собствена ловна територия (50 ha: Audet 1990; 36–38 ha: Arlettaz 1995)</w:t>
      </w:r>
      <w:bookmarkEnd w:id="97"/>
      <w:r w:rsidRPr="000028B7">
        <w:rPr>
          <w:rFonts w:ascii="Times New Roman" w:hAnsi="Times New Roman"/>
          <w:sz w:val="24"/>
          <w:szCs w:val="24"/>
          <w:lang w:eastAsia="bg-BG"/>
        </w:rPr>
        <w:t xml:space="preserve">, разпределена обикновено на 5-7 ловни зони. </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Зимните колонии са съставени от индивиди от двата пола в едни и същи убежища с </w:t>
      </w:r>
      <w:r w:rsidRPr="000028B7">
        <w:rPr>
          <w:rFonts w:ascii="Times New Roman" w:hAnsi="Times New Roman"/>
          <w:i/>
          <w:iCs/>
          <w:sz w:val="24"/>
          <w:szCs w:val="24"/>
          <w:lang w:eastAsia="bg-BG"/>
        </w:rPr>
        <w:t xml:space="preserve">Myotis </w:t>
      </w:r>
      <w:r w:rsidRPr="000028B7">
        <w:rPr>
          <w:rFonts w:ascii="Times New Roman" w:hAnsi="Times New Roman"/>
          <w:i/>
          <w:iCs/>
          <w:sz w:val="24"/>
          <w:szCs w:val="24"/>
          <w:lang w:val="en-GB" w:eastAsia="bg-BG"/>
        </w:rPr>
        <w:t>blythii</w:t>
      </w:r>
      <w:r w:rsidRPr="000028B7">
        <w:rPr>
          <w:rFonts w:ascii="Times New Roman" w:hAnsi="Times New Roman"/>
          <w:sz w:val="24"/>
          <w:szCs w:val="24"/>
          <w:lang w:eastAsia="bg-BG"/>
        </w:rPr>
        <w:t xml:space="preserve">, поради което точната оценка на числеността на отделните видове e почти невъзможна. </w:t>
      </w:r>
      <w:r w:rsidRPr="000028B7">
        <w:rPr>
          <w:rFonts w:ascii="Times New Roman" w:hAnsi="Times New Roman"/>
          <w:color w:val="000000"/>
          <w:sz w:val="24"/>
          <w:szCs w:val="24"/>
          <w:lang w:eastAsia="bg-BG"/>
        </w:rPr>
        <w:t xml:space="preserve">Температурата на зимните убежища варира от 3° до 12°-15° С. </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Известен е от над 130 находища на територията на цялата страна между 100 и 800 m надм. в., без най-високите части на планините. Среща се в почти всички карстови (Horacek et al., 1974) и скалисти райони в България (Пешев и др. 2004</w:t>
      </w:r>
      <w:r w:rsidRPr="000028B7">
        <w:rPr>
          <w:rFonts w:ascii="Times New Roman" w:hAnsi="Times New Roman"/>
          <w:sz w:val="24"/>
          <w:szCs w:val="24"/>
          <w:lang w:val="en-GB" w:eastAsia="bg-BG"/>
        </w:rPr>
        <w:t>; Popov, 2018</w:t>
      </w:r>
      <w:r w:rsidRPr="000028B7">
        <w:rPr>
          <w:rFonts w:ascii="Times New Roman" w:hAnsi="Times New Roman"/>
          <w:sz w:val="24"/>
          <w:szCs w:val="24"/>
          <w:lang w:eastAsia="bg-BG"/>
        </w:rPr>
        <w:t>). У нас зимуването започва в края на ноември и продължава до към средата на март. Копулацията е след края на лактационния период или по време на зимуване. Бременността трае около 60 дни. Максимумът на ражданията е през периода 20 май - 10 юни. Ражда по едно малко.</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У нас извършва редовни сезонни миграции между зимните и летни убежища в рамките на 50 до 80 km. Зимуването започва в края на ноември и продължава до към средата на март. През този период е установен в много пещери, но никъде с численост повече от 3 - 4000 екземпляра. Миграцията към местата за размножаване вероятно става след 10 - 20 април (Иванова, Попов, 2007). </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Видът не е включен в Червената книга на България (2011 г.)</w:t>
      </w:r>
    </w:p>
    <w:p w:rsidR="000028B7" w:rsidRPr="000028B7" w:rsidRDefault="000028B7" w:rsidP="000028B7">
      <w:pPr>
        <w:spacing w:before="120" w:after="120" w:line="240" w:lineRule="auto"/>
        <w:jc w:val="both"/>
        <w:rPr>
          <w:rFonts w:ascii="Times New Roman" w:hAnsi="Times New Roman"/>
          <w:sz w:val="24"/>
          <w:szCs w:val="24"/>
          <w:lang w:val="en-GB" w:eastAsia="bg-BG"/>
        </w:rPr>
      </w:pPr>
      <w:r w:rsidRPr="000028B7">
        <w:rPr>
          <w:rFonts w:ascii="Times New Roman" w:hAnsi="Times New Roman"/>
          <w:b/>
          <w:sz w:val="24"/>
          <w:szCs w:val="24"/>
          <w:lang w:eastAsia="bg-BG"/>
        </w:rPr>
        <w:t>3. Състояние на биогеографско ниво и разпространение в мрежата</w:t>
      </w:r>
      <w:r w:rsidRPr="000028B7">
        <w:rPr>
          <w:rFonts w:ascii="Times New Roman" w:hAnsi="Times New Roman"/>
          <w:sz w:val="24"/>
          <w:szCs w:val="24"/>
          <w:lang w:eastAsia="bg-BG"/>
        </w:rPr>
        <w:t xml:space="preserve"> </w:t>
      </w:r>
    </w:p>
    <w:p w:rsid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Съгласно докладването по чл. 17 на Директива за местообитанията през 2013 г. (за периода 2007-2012 г.)</w:t>
      </w:r>
      <w:r w:rsidR="00C775D6">
        <w:rPr>
          <w:rFonts w:ascii="Times New Roman" w:hAnsi="Times New Roman"/>
          <w:sz w:val="24"/>
          <w:szCs w:val="24"/>
          <w:lang w:eastAsia="bg-BG"/>
        </w:rPr>
        <w:t xml:space="preserve"> състоянието е благоприятно за К</w:t>
      </w:r>
      <w:r w:rsidRPr="000028B7">
        <w:rPr>
          <w:rFonts w:ascii="Times New Roman" w:hAnsi="Times New Roman"/>
          <w:sz w:val="24"/>
          <w:szCs w:val="24"/>
          <w:lang w:eastAsia="bg-BG"/>
        </w:rPr>
        <w:t xml:space="preserve">онтиненталния биогеографски </w:t>
      </w:r>
      <w:r w:rsidR="00C775D6">
        <w:rPr>
          <w:rFonts w:ascii="Times New Roman" w:hAnsi="Times New Roman"/>
          <w:sz w:val="24"/>
          <w:szCs w:val="24"/>
          <w:lang w:eastAsia="bg-BG"/>
        </w:rPr>
        <w:t>регион</w:t>
      </w:r>
      <w:r w:rsidRPr="000028B7">
        <w:rPr>
          <w:rFonts w:ascii="Times New Roman" w:hAnsi="Times New Roman"/>
          <w:sz w:val="24"/>
          <w:szCs w:val="24"/>
          <w:lang w:eastAsia="bg-BG"/>
        </w:rPr>
        <w:t xml:space="preserve"> и неблагоприятно за останалите два, поради лоши оценки на състоянието на местообитанието. Съгласно докладването по чл. 17 на Директива за местообитанията през 2019 г. (за периода 2013-2018 г.)</w:t>
      </w:r>
      <w:r w:rsidR="00C775D6">
        <w:rPr>
          <w:rFonts w:ascii="Times New Roman" w:hAnsi="Times New Roman"/>
          <w:sz w:val="24"/>
          <w:szCs w:val="24"/>
          <w:lang w:eastAsia="bg-BG"/>
        </w:rPr>
        <w:t>, природозащитното състояние в К</w:t>
      </w:r>
      <w:r w:rsidRPr="000028B7">
        <w:rPr>
          <w:rFonts w:ascii="Times New Roman" w:hAnsi="Times New Roman"/>
          <w:sz w:val="24"/>
          <w:szCs w:val="24"/>
          <w:lang w:eastAsia="bg-BG"/>
        </w:rPr>
        <w:t xml:space="preserve">онтиненталния биогеографски </w:t>
      </w:r>
      <w:r w:rsidR="00C775D6">
        <w:rPr>
          <w:rFonts w:ascii="Times New Roman" w:hAnsi="Times New Roman"/>
          <w:sz w:val="24"/>
          <w:szCs w:val="24"/>
          <w:lang w:eastAsia="bg-BG"/>
        </w:rPr>
        <w:t>регион</w:t>
      </w:r>
      <w:r w:rsidRPr="000028B7">
        <w:rPr>
          <w:rFonts w:ascii="Times New Roman" w:hAnsi="Times New Roman"/>
          <w:sz w:val="24"/>
          <w:szCs w:val="24"/>
          <w:lang w:eastAsia="bg-BG"/>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Разрушаване на сгради и построени от човека конструкции (E06.01), Пещернячество (G01.04.02), Посещения на пещери за отдих (G01.04.03), Вандализъм (G05.04), Затваряне на пещери или галери (G05.08). На тази основа, състоянието е оценено като неблагоприятно (U1), поради влошаващо се качество на местообитанието. Предвидени на първо ниво консервационни цели са подобряване на ПС по отношение на "Бъдещи перспективи" </w:t>
      </w:r>
      <w:r w:rsidRPr="000028B7">
        <w:rPr>
          <w:rFonts w:ascii="Times New Roman" w:hAnsi="Times New Roman"/>
          <w:sz w:val="24"/>
          <w:szCs w:val="24"/>
          <w:lang w:eastAsia="bg-BG"/>
        </w:rPr>
        <w:lastRenderedPageBreak/>
        <w:t xml:space="preserve">чрез ограничаване на влиянията и заплахите, свързани най-вече с качеството на местообитанието (Документ За Целите На Натура 2000). </w:t>
      </w:r>
    </w:p>
    <w:p w:rsidR="003A0C82" w:rsidRPr="000028B7" w:rsidRDefault="003A0C82" w:rsidP="00C775D6">
      <w:pPr>
        <w:spacing w:after="0" w:line="240" w:lineRule="auto"/>
        <w:ind w:firstLine="709"/>
        <w:jc w:val="both"/>
        <w:rPr>
          <w:rFonts w:ascii="Times New Roman" w:hAnsi="Times New Roman"/>
          <w:sz w:val="24"/>
          <w:szCs w:val="24"/>
          <w:lang w:eastAsia="bg-BG"/>
        </w:rPr>
      </w:pPr>
      <w:r>
        <w:rPr>
          <w:rFonts w:ascii="Times New Roman" w:hAnsi="Times New Roman"/>
          <w:sz w:val="24"/>
          <w:szCs w:val="24"/>
          <w:lang w:eastAsia="bg-BG"/>
        </w:rPr>
        <w:t xml:space="preserve">Видът е включен в Стандартните формуляри за данни на </w:t>
      </w:r>
      <w:r w:rsidR="00B84396">
        <w:rPr>
          <w:rFonts w:ascii="Times New Roman" w:hAnsi="Times New Roman"/>
          <w:sz w:val="24"/>
          <w:szCs w:val="24"/>
          <w:lang w:eastAsia="bg-BG"/>
        </w:rPr>
        <w:t>126</w:t>
      </w:r>
      <w:r>
        <w:rPr>
          <w:rFonts w:ascii="Times New Roman" w:hAnsi="Times New Roman"/>
          <w:sz w:val="24"/>
          <w:szCs w:val="24"/>
          <w:lang w:eastAsia="bg-BG"/>
        </w:rPr>
        <w:t xml:space="preserve"> защитени зони.</w:t>
      </w:r>
    </w:p>
    <w:p w:rsidR="000028B7" w:rsidRPr="000028B7" w:rsidRDefault="000028B7" w:rsidP="000028B7">
      <w:pPr>
        <w:tabs>
          <w:tab w:val="left" w:pos="1196"/>
        </w:tabs>
        <w:spacing w:before="120" w:after="120" w:line="240" w:lineRule="auto"/>
        <w:jc w:val="both"/>
        <w:rPr>
          <w:rFonts w:ascii="Times New Roman" w:hAnsi="Times New Roman"/>
          <w:sz w:val="24"/>
          <w:szCs w:val="24"/>
          <w:lang w:val="en-GB" w:eastAsia="bg-BG"/>
        </w:rPr>
      </w:pPr>
      <w:r w:rsidRPr="000028B7">
        <w:rPr>
          <w:rFonts w:ascii="Times New Roman" w:hAnsi="Times New Roman"/>
          <w:b/>
          <w:sz w:val="24"/>
          <w:szCs w:val="24"/>
          <w:lang w:eastAsia="bg-BG"/>
        </w:rPr>
        <w:t>4. Състояние на ниво защитена зона</w:t>
      </w:r>
      <w:r w:rsidRPr="000028B7">
        <w:rPr>
          <w:rFonts w:ascii="Times New Roman" w:hAnsi="Times New Roman"/>
          <w:sz w:val="24"/>
          <w:szCs w:val="24"/>
          <w:lang w:eastAsia="bg-BG"/>
        </w:rPr>
        <w:t xml:space="preserve"> </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sz w:val="24"/>
          <w:szCs w:val="24"/>
          <w:lang w:eastAsia="bg-BG"/>
        </w:rPr>
        <w:t xml:space="preserve">Таблица 1. Оценка на популацията и местообитанието на остроухия нощник според стандартния формуляр на зона </w:t>
      </w:r>
      <w:r w:rsidRPr="000028B7">
        <w:rPr>
          <w:rFonts w:ascii="Times New Roman" w:hAnsi="Times New Roman"/>
          <w:sz w:val="24"/>
          <w:szCs w:val="24"/>
          <w:lang w:val="en-GB" w:eastAsia="bg-BG"/>
        </w:rPr>
        <w:t>BG0000</w:t>
      </w:r>
      <w:r w:rsidRPr="000028B7">
        <w:rPr>
          <w:rFonts w:ascii="Times New Roman" w:hAnsi="Times New Roman"/>
          <w:sz w:val="24"/>
          <w:szCs w:val="24"/>
          <w:lang w:eastAsia="bg-BG"/>
        </w:rPr>
        <w:t>181</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река Вит</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744"/>
        <w:gridCol w:w="1144"/>
        <w:gridCol w:w="416"/>
        <w:gridCol w:w="560"/>
        <w:gridCol w:w="417"/>
        <w:gridCol w:w="658"/>
        <w:gridCol w:w="739"/>
        <w:gridCol w:w="700"/>
        <w:gridCol w:w="697"/>
        <w:gridCol w:w="901"/>
        <w:gridCol w:w="1083"/>
        <w:gridCol w:w="843"/>
        <w:gridCol w:w="566"/>
        <w:gridCol w:w="614"/>
      </w:tblGrid>
      <w:tr w:rsidR="000028B7" w:rsidRPr="00C775D6" w:rsidTr="00C775D6">
        <w:trPr>
          <w:jc w:val="center"/>
        </w:trPr>
        <w:tc>
          <w:tcPr>
            <w:tcW w:w="3319" w:type="dxa"/>
            <w:gridSpan w:val="5"/>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Species</w:t>
            </w:r>
          </w:p>
        </w:tc>
        <w:tc>
          <w:tcPr>
            <w:tcW w:w="4149" w:type="dxa"/>
            <w:gridSpan w:val="6"/>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Population in the site</w:t>
            </w:r>
          </w:p>
        </w:tc>
        <w:tc>
          <w:tcPr>
            <w:tcW w:w="3042" w:type="dxa"/>
            <w:gridSpan w:val="4"/>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Site assessment</w:t>
            </w:r>
          </w:p>
        </w:tc>
      </w:tr>
      <w:tr w:rsidR="00C775D6" w:rsidRPr="00C775D6" w:rsidTr="00C775D6">
        <w:trPr>
          <w:jc w:val="center"/>
        </w:trPr>
        <w:tc>
          <w:tcPr>
            <w:tcW w:w="431"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G</w:t>
            </w:r>
          </w:p>
        </w:tc>
        <w:tc>
          <w:tcPr>
            <w:tcW w:w="749"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Code</w:t>
            </w:r>
          </w:p>
        </w:tc>
        <w:tc>
          <w:tcPr>
            <w:tcW w:w="1150"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Scientific Name</w:t>
            </w:r>
          </w:p>
        </w:tc>
        <w:tc>
          <w:tcPr>
            <w:tcW w:w="424"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S</w:t>
            </w:r>
          </w:p>
        </w:tc>
        <w:tc>
          <w:tcPr>
            <w:tcW w:w="565"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NP</w:t>
            </w:r>
          </w:p>
        </w:tc>
        <w:tc>
          <w:tcPr>
            <w:tcW w:w="423"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T</w:t>
            </w:r>
          </w:p>
        </w:tc>
        <w:tc>
          <w:tcPr>
            <w:tcW w:w="1412" w:type="dxa"/>
            <w:gridSpan w:val="2"/>
            <w:shd w:val="clear" w:color="auto" w:fill="D9D9D9" w:themeFill="background1" w:themeFillShade="D9"/>
            <w:vAlign w:val="center"/>
          </w:tcPr>
          <w:p w:rsidR="000028B7" w:rsidRPr="00C775D6" w:rsidRDefault="000028B7" w:rsidP="000028B7">
            <w:pPr>
              <w:spacing w:before="120" w:after="120" w:line="240" w:lineRule="auto"/>
              <w:jc w:val="center"/>
              <w:rPr>
                <w:rFonts w:ascii="Times New Roman" w:hAnsi="Times New Roman"/>
                <w:b/>
                <w:lang w:eastAsia="en-GB"/>
              </w:rPr>
            </w:pPr>
            <w:r w:rsidRPr="00C775D6">
              <w:rPr>
                <w:rFonts w:ascii="Times New Roman" w:hAnsi="Times New Roman"/>
                <w:b/>
                <w:lang w:eastAsia="en-GB"/>
              </w:rPr>
              <w:t>Size</w:t>
            </w:r>
          </w:p>
        </w:tc>
        <w:tc>
          <w:tcPr>
            <w:tcW w:w="707"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Unit</w:t>
            </w:r>
          </w:p>
        </w:tc>
        <w:tc>
          <w:tcPr>
            <w:tcW w:w="706"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Cat.</w:t>
            </w:r>
          </w:p>
        </w:tc>
        <w:tc>
          <w:tcPr>
            <w:tcW w:w="901" w:type="dxa"/>
            <w:vMerge w:val="restart"/>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D.qual.</w:t>
            </w:r>
          </w:p>
        </w:tc>
        <w:tc>
          <w:tcPr>
            <w:tcW w:w="1090" w:type="dxa"/>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A/B/C/D</w:t>
            </w:r>
          </w:p>
        </w:tc>
        <w:tc>
          <w:tcPr>
            <w:tcW w:w="1952" w:type="dxa"/>
            <w:gridSpan w:val="3"/>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A/B/C</w:t>
            </w:r>
          </w:p>
        </w:tc>
      </w:tr>
      <w:tr w:rsidR="00C775D6" w:rsidRPr="00C775D6" w:rsidTr="00C775D6">
        <w:trPr>
          <w:jc w:val="center"/>
        </w:trPr>
        <w:tc>
          <w:tcPr>
            <w:tcW w:w="431"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lang w:eastAsia="en-GB"/>
              </w:rPr>
            </w:pPr>
          </w:p>
        </w:tc>
        <w:tc>
          <w:tcPr>
            <w:tcW w:w="749"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lang w:eastAsia="en-GB"/>
              </w:rPr>
            </w:pPr>
          </w:p>
        </w:tc>
        <w:tc>
          <w:tcPr>
            <w:tcW w:w="1150"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lang w:eastAsia="en-GB"/>
              </w:rPr>
            </w:pPr>
          </w:p>
        </w:tc>
        <w:tc>
          <w:tcPr>
            <w:tcW w:w="424"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lang w:eastAsia="en-GB"/>
              </w:rPr>
            </w:pPr>
          </w:p>
        </w:tc>
        <w:tc>
          <w:tcPr>
            <w:tcW w:w="565"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p>
        </w:tc>
        <w:tc>
          <w:tcPr>
            <w:tcW w:w="423"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p>
        </w:tc>
        <w:tc>
          <w:tcPr>
            <w:tcW w:w="663" w:type="dxa"/>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Min</w:t>
            </w:r>
          </w:p>
        </w:tc>
        <w:tc>
          <w:tcPr>
            <w:tcW w:w="749" w:type="dxa"/>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Max</w:t>
            </w:r>
          </w:p>
        </w:tc>
        <w:tc>
          <w:tcPr>
            <w:tcW w:w="707"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p>
        </w:tc>
        <w:tc>
          <w:tcPr>
            <w:tcW w:w="706"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p>
        </w:tc>
        <w:tc>
          <w:tcPr>
            <w:tcW w:w="901" w:type="dxa"/>
            <w:vMerge/>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p>
        </w:tc>
        <w:tc>
          <w:tcPr>
            <w:tcW w:w="1090" w:type="dxa"/>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Pop.</w:t>
            </w:r>
          </w:p>
        </w:tc>
        <w:tc>
          <w:tcPr>
            <w:tcW w:w="862" w:type="dxa"/>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Con.</w:t>
            </w:r>
          </w:p>
        </w:tc>
        <w:tc>
          <w:tcPr>
            <w:tcW w:w="567" w:type="dxa"/>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Iso.</w:t>
            </w:r>
          </w:p>
        </w:tc>
        <w:tc>
          <w:tcPr>
            <w:tcW w:w="523" w:type="dxa"/>
            <w:shd w:val="clear" w:color="auto" w:fill="D9D9D9" w:themeFill="background1" w:themeFillShade="D9"/>
            <w:vAlign w:val="center"/>
          </w:tcPr>
          <w:p w:rsidR="000028B7" w:rsidRPr="00C775D6" w:rsidRDefault="000028B7" w:rsidP="000028B7">
            <w:pPr>
              <w:spacing w:before="120" w:after="120" w:line="240" w:lineRule="auto"/>
              <w:jc w:val="both"/>
              <w:rPr>
                <w:rFonts w:ascii="Times New Roman" w:hAnsi="Times New Roman"/>
                <w:b/>
                <w:lang w:eastAsia="en-GB"/>
              </w:rPr>
            </w:pPr>
            <w:r w:rsidRPr="00C775D6">
              <w:rPr>
                <w:rFonts w:ascii="Times New Roman" w:hAnsi="Times New Roman"/>
                <w:b/>
                <w:lang w:eastAsia="en-GB"/>
              </w:rPr>
              <w:t>Glo.</w:t>
            </w:r>
          </w:p>
        </w:tc>
      </w:tr>
      <w:tr w:rsidR="00C775D6" w:rsidRPr="00C775D6" w:rsidTr="00C775D6">
        <w:trPr>
          <w:jc w:val="center"/>
        </w:trPr>
        <w:tc>
          <w:tcPr>
            <w:tcW w:w="431" w:type="dxa"/>
            <w:shd w:val="clear" w:color="auto" w:fill="auto"/>
            <w:vAlign w:val="center"/>
          </w:tcPr>
          <w:p w:rsidR="000028B7" w:rsidRPr="00C775D6" w:rsidRDefault="000028B7" w:rsidP="000028B7">
            <w:pPr>
              <w:spacing w:before="120" w:after="120" w:line="240" w:lineRule="auto"/>
              <w:jc w:val="both"/>
              <w:rPr>
                <w:rFonts w:ascii="Times New Roman" w:hAnsi="Times New Roman"/>
                <w:lang w:eastAsia="en-GB"/>
              </w:rPr>
            </w:pPr>
            <w:r w:rsidRPr="00C775D6">
              <w:rPr>
                <w:rFonts w:ascii="Times New Roman" w:hAnsi="Times New Roman"/>
                <w:lang w:eastAsia="en-GB"/>
              </w:rPr>
              <w:t>M</w:t>
            </w:r>
          </w:p>
        </w:tc>
        <w:tc>
          <w:tcPr>
            <w:tcW w:w="749" w:type="dxa"/>
            <w:shd w:val="clear" w:color="auto" w:fill="auto"/>
            <w:vAlign w:val="center"/>
          </w:tcPr>
          <w:p w:rsidR="000028B7" w:rsidRPr="00C775D6" w:rsidRDefault="000028B7" w:rsidP="000028B7">
            <w:pPr>
              <w:spacing w:before="120" w:after="120" w:line="240" w:lineRule="auto"/>
              <w:jc w:val="both"/>
              <w:rPr>
                <w:rFonts w:ascii="Times New Roman" w:hAnsi="Times New Roman"/>
                <w:lang w:eastAsia="en-GB"/>
              </w:rPr>
            </w:pPr>
            <w:r w:rsidRPr="00C775D6">
              <w:rPr>
                <w:rFonts w:ascii="Times New Roman" w:hAnsi="Times New Roman"/>
                <w:lang w:val="en-US" w:eastAsia="bg-BG"/>
              </w:rPr>
              <w:t>1304</w:t>
            </w:r>
          </w:p>
        </w:tc>
        <w:tc>
          <w:tcPr>
            <w:tcW w:w="1150" w:type="dxa"/>
            <w:shd w:val="clear" w:color="auto" w:fill="auto"/>
            <w:vAlign w:val="center"/>
          </w:tcPr>
          <w:p w:rsidR="000028B7" w:rsidRPr="00C775D6" w:rsidRDefault="000028B7" w:rsidP="000028B7">
            <w:pPr>
              <w:spacing w:before="120" w:after="120" w:line="240" w:lineRule="auto"/>
              <w:jc w:val="both"/>
              <w:rPr>
                <w:rFonts w:ascii="Times New Roman" w:hAnsi="Times New Roman"/>
                <w:i/>
                <w:lang w:val="en-GB" w:eastAsia="en-GB"/>
              </w:rPr>
            </w:pPr>
            <w:r w:rsidRPr="00C775D6">
              <w:rPr>
                <w:rFonts w:ascii="Times New Roman" w:hAnsi="Times New Roman"/>
                <w:i/>
                <w:iCs/>
                <w:color w:val="000000"/>
                <w:lang w:val="en-GB" w:eastAsia="bg-BG"/>
              </w:rPr>
              <w:t>Myotis blythii</w:t>
            </w:r>
          </w:p>
        </w:tc>
        <w:tc>
          <w:tcPr>
            <w:tcW w:w="424" w:type="dxa"/>
            <w:shd w:val="clear" w:color="auto" w:fill="auto"/>
            <w:vAlign w:val="center"/>
          </w:tcPr>
          <w:p w:rsidR="000028B7" w:rsidRPr="00C775D6" w:rsidRDefault="000028B7" w:rsidP="000028B7">
            <w:pPr>
              <w:spacing w:before="120" w:after="120" w:line="240" w:lineRule="auto"/>
              <w:jc w:val="both"/>
              <w:rPr>
                <w:rFonts w:ascii="Times New Roman" w:hAnsi="Times New Roman"/>
                <w:lang w:eastAsia="en-GB"/>
              </w:rPr>
            </w:pPr>
          </w:p>
        </w:tc>
        <w:tc>
          <w:tcPr>
            <w:tcW w:w="565" w:type="dxa"/>
            <w:shd w:val="clear" w:color="auto" w:fill="auto"/>
            <w:vAlign w:val="center"/>
          </w:tcPr>
          <w:p w:rsidR="000028B7" w:rsidRPr="00C775D6" w:rsidRDefault="000028B7" w:rsidP="000028B7">
            <w:pPr>
              <w:spacing w:before="120" w:after="120" w:line="240" w:lineRule="auto"/>
              <w:jc w:val="both"/>
              <w:rPr>
                <w:rFonts w:ascii="Times New Roman" w:hAnsi="Times New Roman"/>
                <w:lang w:eastAsia="en-GB"/>
              </w:rPr>
            </w:pPr>
          </w:p>
        </w:tc>
        <w:tc>
          <w:tcPr>
            <w:tcW w:w="423" w:type="dxa"/>
            <w:shd w:val="clear" w:color="auto" w:fill="auto"/>
            <w:vAlign w:val="center"/>
          </w:tcPr>
          <w:p w:rsidR="000028B7" w:rsidRPr="00C775D6" w:rsidRDefault="000028B7" w:rsidP="000028B7">
            <w:pPr>
              <w:spacing w:before="120" w:after="120" w:line="240" w:lineRule="auto"/>
              <w:jc w:val="both"/>
              <w:rPr>
                <w:rFonts w:ascii="Times New Roman" w:hAnsi="Times New Roman"/>
                <w:lang w:val="en-GB" w:eastAsia="en-GB"/>
              </w:rPr>
            </w:pPr>
            <w:r w:rsidRPr="00C775D6">
              <w:rPr>
                <w:rFonts w:ascii="Times New Roman" w:hAnsi="Times New Roman"/>
                <w:lang w:eastAsia="en-GB"/>
              </w:rPr>
              <w:t>p</w:t>
            </w:r>
          </w:p>
        </w:tc>
        <w:tc>
          <w:tcPr>
            <w:tcW w:w="663" w:type="dxa"/>
            <w:shd w:val="clear" w:color="auto" w:fill="auto"/>
            <w:vAlign w:val="center"/>
          </w:tcPr>
          <w:p w:rsidR="000028B7" w:rsidRPr="00C775D6" w:rsidRDefault="000028B7" w:rsidP="000028B7">
            <w:pPr>
              <w:spacing w:before="120" w:after="120" w:line="240" w:lineRule="auto"/>
              <w:jc w:val="center"/>
              <w:rPr>
                <w:rFonts w:ascii="Times New Roman" w:hAnsi="Times New Roman"/>
                <w:lang w:val="en-GB" w:eastAsia="en-GB"/>
              </w:rPr>
            </w:pPr>
            <w:r w:rsidRPr="00C775D6">
              <w:rPr>
                <w:rFonts w:ascii="Times New Roman" w:hAnsi="Times New Roman"/>
                <w:lang w:val="en-GB" w:eastAsia="en-GB"/>
              </w:rPr>
              <w:t>51</w:t>
            </w:r>
          </w:p>
        </w:tc>
        <w:tc>
          <w:tcPr>
            <w:tcW w:w="749" w:type="dxa"/>
            <w:shd w:val="clear" w:color="auto" w:fill="auto"/>
            <w:vAlign w:val="center"/>
          </w:tcPr>
          <w:p w:rsidR="000028B7" w:rsidRPr="00C775D6" w:rsidRDefault="000028B7" w:rsidP="000028B7">
            <w:pPr>
              <w:spacing w:before="120" w:after="120" w:line="240" w:lineRule="auto"/>
              <w:jc w:val="center"/>
              <w:rPr>
                <w:rFonts w:ascii="Times New Roman" w:hAnsi="Times New Roman"/>
                <w:lang w:val="en-GB" w:eastAsia="en-GB"/>
              </w:rPr>
            </w:pPr>
            <w:r w:rsidRPr="00C775D6">
              <w:rPr>
                <w:rFonts w:ascii="Times New Roman" w:hAnsi="Times New Roman"/>
                <w:lang w:val="en-GB" w:eastAsia="en-GB"/>
              </w:rPr>
              <w:t>100</w:t>
            </w:r>
          </w:p>
        </w:tc>
        <w:tc>
          <w:tcPr>
            <w:tcW w:w="707" w:type="dxa"/>
            <w:shd w:val="clear" w:color="auto" w:fill="auto"/>
            <w:vAlign w:val="center"/>
          </w:tcPr>
          <w:p w:rsidR="000028B7" w:rsidRPr="00C775D6" w:rsidRDefault="000028B7" w:rsidP="000028B7">
            <w:pPr>
              <w:spacing w:before="120" w:after="120" w:line="240" w:lineRule="auto"/>
              <w:jc w:val="center"/>
              <w:rPr>
                <w:rFonts w:ascii="Times New Roman" w:hAnsi="Times New Roman"/>
                <w:lang w:val="en-GB" w:eastAsia="en-GB"/>
              </w:rPr>
            </w:pPr>
            <w:r w:rsidRPr="00C775D6">
              <w:rPr>
                <w:rFonts w:ascii="Times New Roman" w:hAnsi="Times New Roman"/>
                <w:lang w:val="en-GB" w:eastAsia="en-GB"/>
              </w:rPr>
              <w:t>i</w:t>
            </w:r>
          </w:p>
        </w:tc>
        <w:tc>
          <w:tcPr>
            <w:tcW w:w="706" w:type="dxa"/>
            <w:shd w:val="clear" w:color="auto" w:fill="auto"/>
            <w:vAlign w:val="center"/>
          </w:tcPr>
          <w:p w:rsidR="000028B7" w:rsidRPr="00C775D6" w:rsidRDefault="000028B7" w:rsidP="000028B7">
            <w:pPr>
              <w:spacing w:before="120" w:after="120" w:line="240" w:lineRule="auto"/>
              <w:jc w:val="both"/>
              <w:rPr>
                <w:rFonts w:ascii="Times New Roman" w:hAnsi="Times New Roman"/>
                <w:lang w:val="en-GB" w:eastAsia="en-GB"/>
              </w:rPr>
            </w:pPr>
            <w:r w:rsidRPr="00C775D6">
              <w:rPr>
                <w:rFonts w:ascii="Times New Roman" w:hAnsi="Times New Roman"/>
                <w:lang w:val="en-GB" w:eastAsia="en-GB"/>
              </w:rPr>
              <w:t>C</w:t>
            </w:r>
          </w:p>
        </w:tc>
        <w:tc>
          <w:tcPr>
            <w:tcW w:w="901" w:type="dxa"/>
            <w:shd w:val="clear" w:color="auto" w:fill="auto"/>
            <w:vAlign w:val="center"/>
          </w:tcPr>
          <w:p w:rsidR="000028B7" w:rsidRPr="00C775D6" w:rsidRDefault="000028B7" w:rsidP="000028B7">
            <w:pPr>
              <w:spacing w:before="120" w:after="120" w:line="240" w:lineRule="auto"/>
              <w:jc w:val="both"/>
              <w:rPr>
                <w:rFonts w:ascii="Times New Roman" w:hAnsi="Times New Roman"/>
                <w:lang w:val="en-GB" w:eastAsia="en-GB"/>
              </w:rPr>
            </w:pPr>
            <w:r w:rsidRPr="00C775D6">
              <w:rPr>
                <w:rFonts w:ascii="Times New Roman" w:hAnsi="Times New Roman"/>
                <w:lang w:val="en-GB" w:eastAsia="en-GB"/>
              </w:rPr>
              <w:t>M</w:t>
            </w:r>
          </w:p>
        </w:tc>
        <w:tc>
          <w:tcPr>
            <w:tcW w:w="1090" w:type="dxa"/>
            <w:shd w:val="clear" w:color="auto" w:fill="auto"/>
            <w:vAlign w:val="center"/>
          </w:tcPr>
          <w:p w:rsidR="000028B7" w:rsidRPr="00C775D6" w:rsidRDefault="000028B7" w:rsidP="000028B7">
            <w:pPr>
              <w:spacing w:before="120" w:after="120" w:line="240" w:lineRule="auto"/>
              <w:jc w:val="both"/>
              <w:rPr>
                <w:rFonts w:ascii="Times New Roman" w:hAnsi="Times New Roman"/>
                <w:lang w:val="en-GB" w:eastAsia="en-GB"/>
              </w:rPr>
            </w:pPr>
            <w:r w:rsidRPr="00C775D6">
              <w:rPr>
                <w:rFonts w:ascii="Times New Roman" w:hAnsi="Times New Roman"/>
                <w:lang w:val="en-GB" w:eastAsia="en-GB"/>
              </w:rPr>
              <w:t>C</w:t>
            </w:r>
          </w:p>
        </w:tc>
        <w:tc>
          <w:tcPr>
            <w:tcW w:w="862" w:type="dxa"/>
            <w:shd w:val="clear" w:color="auto" w:fill="auto"/>
            <w:vAlign w:val="center"/>
          </w:tcPr>
          <w:p w:rsidR="000028B7" w:rsidRPr="00C775D6" w:rsidRDefault="000028B7" w:rsidP="000028B7">
            <w:pPr>
              <w:spacing w:before="120" w:after="120" w:line="240" w:lineRule="auto"/>
              <w:jc w:val="both"/>
              <w:rPr>
                <w:rFonts w:ascii="Times New Roman" w:hAnsi="Times New Roman"/>
                <w:lang w:val="en-GB" w:eastAsia="en-GB"/>
              </w:rPr>
            </w:pPr>
            <w:r w:rsidRPr="00C775D6">
              <w:rPr>
                <w:rFonts w:ascii="Times New Roman" w:hAnsi="Times New Roman"/>
                <w:lang w:val="en-GB" w:eastAsia="en-GB"/>
              </w:rPr>
              <w:t>B</w:t>
            </w:r>
          </w:p>
        </w:tc>
        <w:tc>
          <w:tcPr>
            <w:tcW w:w="567" w:type="dxa"/>
            <w:shd w:val="clear" w:color="auto" w:fill="auto"/>
            <w:vAlign w:val="center"/>
          </w:tcPr>
          <w:p w:rsidR="000028B7" w:rsidRPr="00C775D6" w:rsidRDefault="000028B7" w:rsidP="000028B7">
            <w:pPr>
              <w:spacing w:before="120" w:after="120" w:line="240" w:lineRule="auto"/>
              <w:jc w:val="both"/>
              <w:rPr>
                <w:rFonts w:ascii="Times New Roman" w:hAnsi="Times New Roman"/>
                <w:lang w:val="en-GB" w:eastAsia="en-GB"/>
              </w:rPr>
            </w:pPr>
            <w:r w:rsidRPr="00C775D6">
              <w:rPr>
                <w:rFonts w:ascii="Times New Roman" w:hAnsi="Times New Roman"/>
                <w:lang w:val="en-GB" w:eastAsia="en-GB"/>
              </w:rPr>
              <w:t>C</w:t>
            </w:r>
          </w:p>
        </w:tc>
        <w:tc>
          <w:tcPr>
            <w:tcW w:w="523" w:type="dxa"/>
            <w:shd w:val="clear" w:color="auto" w:fill="auto"/>
            <w:vAlign w:val="center"/>
          </w:tcPr>
          <w:p w:rsidR="000028B7" w:rsidRPr="00C775D6" w:rsidRDefault="000028B7" w:rsidP="000028B7">
            <w:pPr>
              <w:spacing w:before="120" w:after="120" w:line="240" w:lineRule="auto"/>
              <w:jc w:val="both"/>
              <w:rPr>
                <w:rFonts w:ascii="Times New Roman" w:hAnsi="Times New Roman"/>
                <w:lang w:val="en-GB" w:eastAsia="en-GB"/>
              </w:rPr>
            </w:pPr>
            <w:r w:rsidRPr="00C775D6">
              <w:rPr>
                <w:rFonts w:ascii="Times New Roman" w:hAnsi="Times New Roman"/>
                <w:lang w:val="en-GB" w:eastAsia="en-GB"/>
              </w:rPr>
              <w:t>C</w:t>
            </w:r>
          </w:p>
        </w:tc>
      </w:tr>
    </w:tbl>
    <w:p w:rsidR="000028B7" w:rsidRPr="000028B7" w:rsidRDefault="000028B7" w:rsidP="000028B7">
      <w:pPr>
        <w:spacing w:after="0" w:line="240" w:lineRule="auto"/>
        <w:rPr>
          <w:rFonts w:ascii="Times New Roman" w:hAnsi="Times New Roman"/>
          <w:b/>
          <w:sz w:val="24"/>
          <w:szCs w:val="24"/>
          <w:lang w:val="en-GB" w:eastAsia="zh-CN"/>
        </w:rPr>
      </w:pPr>
    </w:p>
    <w:p w:rsidR="000028B7" w:rsidRPr="000028B7" w:rsidRDefault="000028B7" w:rsidP="000028B7">
      <w:pPr>
        <w:spacing w:after="0" w:line="240" w:lineRule="auto"/>
        <w:rPr>
          <w:rFonts w:ascii="Times New Roman" w:hAnsi="Times New Roman"/>
          <w:b/>
          <w:sz w:val="24"/>
          <w:szCs w:val="24"/>
          <w:lang w:val="en-GB" w:eastAsia="zh-CN"/>
        </w:rPr>
      </w:pPr>
      <w:r w:rsidRPr="000028B7">
        <w:rPr>
          <w:rFonts w:ascii="Times New Roman" w:hAnsi="Times New Roman"/>
          <w:b/>
          <w:sz w:val="24"/>
          <w:szCs w:val="24"/>
          <w:lang w:eastAsia="zh-CN"/>
        </w:rPr>
        <w:t xml:space="preserve">5. Анализ на наличната информация </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Според доклад "Разпространение и оценка на ПС на целеви вид 130</w:t>
      </w:r>
      <w:r w:rsidRPr="000028B7">
        <w:rPr>
          <w:rFonts w:ascii="Times New Roman" w:hAnsi="Times New Roman"/>
          <w:sz w:val="24"/>
          <w:szCs w:val="24"/>
          <w:lang w:val="en-GB" w:eastAsia="bg-BG"/>
        </w:rPr>
        <w:t>7</w:t>
      </w:r>
      <w:r w:rsidRPr="000028B7">
        <w:rPr>
          <w:rFonts w:ascii="Times New Roman" w:hAnsi="Times New Roman"/>
          <w:sz w:val="24"/>
          <w:szCs w:val="24"/>
          <w:lang w:eastAsia="bg-BG"/>
        </w:rPr>
        <w:t xml:space="preserve">. </w:t>
      </w:r>
      <w:r w:rsidRPr="000028B7">
        <w:rPr>
          <w:rFonts w:ascii="Times New Roman" w:hAnsi="Times New Roman"/>
          <w:i/>
          <w:sz w:val="24"/>
          <w:szCs w:val="24"/>
          <w:lang w:val="en-GB" w:eastAsia="bg-BG"/>
        </w:rPr>
        <w:t>Myotis</w:t>
      </w:r>
      <w:r w:rsidRPr="000028B7">
        <w:rPr>
          <w:rFonts w:ascii="Times New Roman" w:hAnsi="Times New Roman"/>
          <w:i/>
          <w:sz w:val="24"/>
          <w:szCs w:val="24"/>
          <w:lang w:eastAsia="bg-BG"/>
        </w:rPr>
        <w:t xml:space="preserve"> </w:t>
      </w:r>
      <w:r w:rsidRPr="000028B7">
        <w:rPr>
          <w:rFonts w:ascii="Times New Roman" w:hAnsi="Times New Roman"/>
          <w:i/>
          <w:sz w:val="24"/>
          <w:szCs w:val="24"/>
          <w:lang w:val="en-GB" w:eastAsia="bg-BG"/>
        </w:rPr>
        <w:t>myotis</w:t>
      </w:r>
      <w:r w:rsidRPr="000028B7">
        <w:rPr>
          <w:rFonts w:ascii="Times New Roman" w:hAnsi="Times New Roman"/>
          <w:sz w:val="24"/>
          <w:szCs w:val="24"/>
          <w:lang w:eastAsia="bg-BG"/>
        </w:rPr>
        <w:t xml:space="preserve"> (Голям нощник) в ЗЗ BG0000</w:t>
      </w:r>
      <w:r w:rsidRPr="000028B7">
        <w:rPr>
          <w:rFonts w:ascii="Times New Roman" w:hAnsi="Times New Roman"/>
          <w:sz w:val="24"/>
          <w:szCs w:val="24"/>
          <w:lang w:val="en-GB" w:eastAsia="bg-BG"/>
        </w:rPr>
        <w:t>181</w:t>
      </w:r>
      <w:r w:rsidRPr="000028B7">
        <w:rPr>
          <w:rFonts w:ascii="Times New Roman" w:hAnsi="Times New Roman"/>
          <w:sz w:val="24"/>
          <w:szCs w:val="24"/>
          <w:lang w:eastAsia="bg-BG"/>
        </w:rPr>
        <w:t xml:space="preserve"> „Река </w:t>
      </w:r>
      <w:r w:rsidRPr="000028B7">
        <w:rPr>
          <w:rFonts w:ascii="Times New Roman" w:hAnsi="Times New Roman"/>
          <w:sz w:val="24"/>
          <w:szCs w:val="24"/>
          <w:lang w:val="en-GB" w:eastAsia="bg-BG"/>
        </w:rPr>
        <w:t>Вит</w:t>
      </w:r>
      <w:r w:rsidRPr="000028B7">
        <w:rPr>
          <w:rFonts w:ascii="Times New Roman" w:hAnsi="Times New Roman"/>
          <w:sz w:val="24"/>
          <w:szCs w:val="24"/>
          <w:lang w:eastAsia="bg-BG"/>
        </w:rPr>
        <w:t>“ (</w:t>
      </w:r>
      <w:hyperlink r:id="rId237" w:history="1">
        <w:r w:rsidRPr="000028B7">
          <w:rPr>
            <w:rFonts w:ascii="Times New Roman" w:hAnsi="Times New Roman"/>
            <w:color w:val="0000FF"/>
            <w:sz w:val="24"/>
            <w:szCs w:val="24"/>
            <w:u w:val="single"/>
            <w:lang w:eastAsia="bg-BG"/>
          </w:rPr>
          <w:t>http://natura2000.moew.government.bg/PublicDownloads/Auto/PS_SCI/BG0000181/BG0000181_PS_136_6.zip</w:t>
        </w:r>
      </w:hyperlink>
      <w:r w:rsidRPr="000028B7">
        <w:rPr>
          <w:rFonts w:ascii="Times New Roman" w:hAnsi="Times New Roman"/>
          <w:sz w:val="24"/>
          <w:szCs w:val="24"/>
          <w:lang w:eastAsia="bg-BG"/>
        </w:rPr>
        <w:t>)  видът не е установен в зоната. Площта на потенциално най-благоприятните местообитания е оценена на</w:t>
      </w:r>
      <w:r w:rsidRPr="000028B7">
        <w:rPr>
          <w:rFonts w:ascii="Times New Roman" w:hAnsi="Times New Roman"/>
          <w:b/>
          <w:sz w:val="24"/>
          <w:szCs w:val="24"/>
          <w:lang w:eastAsia="bg-BG"/>
        </w:rPr>
        <w:t xml:space="preserve"> </w:t>
      </w:r>
      <w:r w:rsidRPr="000028B7">
        <w:rPr>
          <w:rFonts w:ascii="Times New Roman" w:hAnsi="Times New Roman"/>
          <w:color w:val="000000"/>
          <w:sz w:val="24"/>
          <w:szCs w:val="24"/>
          <w:lang w:eastAsia="bg-BG"/>
        </w:rPr>
        <w:t>141.5</w:t>
      </w:r>
      <w:r w:rsidRPr="000028B7">
        <w:rPr>
          <w:rFonts w:ascii="Times New Roman" w:hAnsi="Times New Roman"/>
          <w:sz w:val="24"/>
          <w:szCs w:val="24"/>
          <w:lang w:eastAsia="bg-BG"/>
        </w:rPr>
        <w:t xml:space="preserve"> </w:t>
      </w:r>
      <w:r w:rsidRPr="000028B7">
        <w:rPr>
          <w:rFonts w:ascii="Times New Roman" w:hAnsi="Times New Roman"/>
          <w:sz w:val="24"/>
          <w:szCs w:val="24"/>
          <w:lang w:val="en-US" w:eastAsia="bg-BG"/>
        </w:rPr>
        <w:t>ha</w:t>
      </w:r>
      <w:r w:rsidRPr="000028B7">
        <w:rPr>
          <w:rFonts w:ascii="Times New Roman" w:hAnsi="Times New Roman"/>
          <w:sz w:val="24"/>
          <w:szCs w:val="24"/>
          <w:lang w:eastAsia="bg-BG"/>
        </w:rPr>
        <w:t xml:space="preserve"> </w:t>
      </w:r>
      <w:r w:rsidRPr="000028B7">
        <w:rPr>
          <w:rFonts w:ascii="Times New Roman" w:hAnsi="Times New Roman"/>
          <w:color w:val="000000"/>
          <w:sz w:val="24"/>
          <w:szCs w:val="24"/>
          <w:lang w:eastAsia="bg-BG"/>
        </w:rPr>
        <w:t>(2.5% от площта на защитената зона)</w:t>
      </w:r>
      <w:r w:rsidRPr="000028B7">
        <w:rPr>
          <w:rFonts w:ascii="Times New Roman" w:hAnsi="Times New Roman"/>
          <w:sz w:val="24"/>
          <w:szCs w:val="24"/>
          <w:lang w:eastAsia="bg-BG"/>
        </w:rPr>
        <w:t>.  Площта на потенциално подходящите ловни местообитания е оценена на</w:t>
      </w:r>
      <w:r w:rsidRPr="000028B7">
        <w:rPr>
          <w:rFonts w:ascii="Times New Roman" w:hAnsi="Times New Roman"/>
          <w:b/>
          <w:sz w:val="24"/>
          <w:szCs w:val="24"/>
          <w:lang w:eastAsia="bg-BG"/>
        </w:rPr>
        <w:t xml:space="preserve"> </w:t>
      </w:r>
      <w:r w:rsidRPr="000028B7">
        <w:rPr>
          <w:rFonts w:ascii="Times New Roman" w:hAnsi="Times New Roman"/>
          <w:color w:val="000000"/>
          <w:sz w:val="24"/>
          <w:szCs w:val="24"/>
          <w:lang w:eastAsia="bg-BG"/>
        </w:rPr>
        <w:t>3982</w:t>
      </w:r>
      <w:r w:rsidRPr="000028B7">
        <w:rPr>
          <w:rFonts w:ascii="Times New Roman" w:hAnsi="Times New Roman"/>
          <w:sz w:val="24"/>
          <w:szCs w:val="24"/>
          <w:lang w:eastAsia="bg-BG"/>
        </w:rPr>
        <w:t xml:space="preserve"> </w:t>
      </w:r>
      <w:r w:rsidRPr="000028B7">
        <w:rPr>
          <w:rFonts w:ascii="Times New Roman" w:hAnsi="Times New Roman"/>
          <w:sz w:val="24"/>
          <w:szCs w:val="24"/>
          <w:lang w:val="en-US" w:eastAsia="bg-BG"/>
        </w:rPr>
        <w:t>ha</w:t>
      </w:r>
      <w:r w:rsidRPr="000028B7">
        <w:rPr>
          <w:rFonts w:ascii="Times New Roman" w:hAnsi="Times New Roman"/>
          <w:sz w:val="24"/>
          <w:szCs w:val="24"/>
          <w:lang w:eastAsia="bg-BG"/>
        </w:rPr>
        <w:t xml:space="preserve"> </w:t>
      </w:r>
      <w:r w:rsidRPr="000028B7">
        <w:rPr>
          <w:rFonts w:ascii="Times New Roman" w:hAnsi="Times New Roman"/>
          <w:color w:val="000000"/>
          <w:sz w:val="24"/>
          <w:szCs w:val="24"/>
          <w:lang w:eastAsia="bg-BG"/>
        </w:rPr>
        <w:t>(69,6% от площта на защитената зона)</w:t>
      </w:r>
      <w:r w:rsidRPr="000028B7">
        <w:rPr>
          <w:rFonts w:ascii="Times New Roman" w:hAnsi="Times New Roman"/>
          <w:sz w:val="24"/>
          <w:szCs w:val="24"/>
          <w:lang w:eastAsia="bg-BG"/>
        </w:rPr>
        <w:t xml:space="preserve">.    Природозащитното състояние на остроухия нощник в зоната е оценено на "неблагоприятно-незадоволително" поради липсата на информация по повечето параметри. </w:t>
      </w:r>
    </w:p>
    <w:p w:rsidR="000028B7" w:rsidRPr="000028B7" w:rsidRDefault="000028B7" w:rsidP="00C775D6">
      <w:pPr>
        <w:spacing w:after="0" w:line="240" w:lineRule="auto"/>
        <w:ind w:firstLine="709"/>
        <w:jc w:val="both"/>
        <w:rPr>
          <w:rFonts w:ascii="Times New Roman" w:hAnsi="Times New Roman"/>
          <w:color w:val="000000"/>
          <w:sz w:val="24"/>
          <w:szCs w:val="24"/>
          <w:lang w:val="en-GB" w:eastAsia="bg-BG"/>
        </w:rPr>
      </w:pPr>
      <w:r w:rsidRPr="000028B7">
        <w:rPr>
          <w:rFonts w:ascii="Times New Roman" w:hAnsi="Times New Roman"/>
          <w:color w:val="000000"/>
          <w:sz w:val="24"/>
          <w:szCs w:val="24"/>
          <w:lang w:eastAsia="bg-BG"/>
        </w:rPr>
        <w:t xml:space="preserve">През август 2021 г. са направени пилотни проучвания върху прилепите, чрез акустична регистрация (Приложение 1) в 8 района през периода 16 - 18.08.2021 г. В 6 района са  регистрирани </w:t>
      </w:r>
      <w:r w:rsidRPr="000028B7">
        <w:rPr>
          <w:rFonts w:ascii="Times New Roman" w:hAnsi="Times New Roman"/>
          <w:color w:val="000000"/>
          <w:sz w:val="24"/>
          <w:szCs w:val="24"/>
          <w:lang w:val="en-GB" w:eastAsia="bg-BG"/>
        </w:rPr>
        <w:t>6</w:t>
      </w:r>
      <w:r w:rsidRPr="000028B7">
        <w:rPr>
          <w:rFonts w:ascii="Times New Roman" w:hAnsi="Times New Roman"/>
          <w:color w:val="000000"/>
          <w:sz w:val="24"/>
          <w:szCs w:val="24"/>
          <w:lang w:eastAsia="bg-BG"/>
        </w:rPr>
        <w:t xml:space="preserve"> целеви вида. Голям нощник не е регистриран. </w:t>
      </w:r>
    </w:p>
    <w:p w:rsidR="000028B7" w:rsidRPr="000028B7" w:rsidRDefault="000028B7" w:rsidP="00C775D6">
      <w:pPr>
        <w:spacing w:after="0" w:line="240" w:lineRule="auto"/>
        <w:ind w:firstLine="709"/>
        <w:jc w:val="both"/>
        <w:rPr>
          <w:rFonts w:ascii="Times New Roman" w:hAnsi="Times New Roman"/>
          <w:color w:val="000000"/>
          <w:sz w:val="24"/>
          <w:szCs w:val="24"/>
          <w:lang w:val="en-GB" w:eastAsia="bg-BG"/>
        </w:rPr>
      </w:pPr>
      <w:r w:rsidRPr="000028B7">
        <w:rPr>
          <w:rFonts w:ascii="Times New Roman" w:hAnsi="Times New Roman"/>
          <w:sz w:val="24"/>
          <w:szCs w:val="24"/>
          <w:lang w:eastAsia="bg-BG"/>
        </w:rPr>
        <w:t xml:space="preserve">На основата на екологичните изисквания на големия нощник е извършена нова оценка на подходящите местообитания в защитената зона, </w:t>
      </w:r>
      <w:r w:rsidRPr="000028B7">
        <w:rPr>
          <w:rFonts w:ascii="Times New Roman" w:hAnsi="Times New Roman"/>
          <w:color w:val="000000"/>
          <w:sz w:val="24"/>
          <w:szCs w:val="24"/>
          <w:lang w:eastAsia="bg-BG"/>
        </w:rPr>
        <w:t>идентифицирани чрез типове земно покритие</w:t>
      </w:r>
      <w:r w:rsidRPr="000028B7">
        <w:rPr>
          <w:rFonts w:ascii="Times New Roman" w:hAnsi="Times New Roman"/>
          <w:sz w:val="24"/>
          <w:szCs w:val="24"/>
          <w:lang w:eastAsia="bg-BG"/>
        </w:rPr>
        <w:t xml:space="preserve"> на Corine </w:t>
      </w:r>
      <w:r w:rsidRPr="000028B7">
        <w:rPr>
          <w:rFonts w:ascii="Times New Roman" w:hAnsi="Times New Roman"/>
          <w:sz w:val="24"/>
          <w:szCs w:val="24"/>
          <w:lang w:val="en-GB" w:eastAsia="bg-BG"/>
        </w:rPr>
        <w:t>L</w:t>
      </w:r>
      <w:r w:rsidRPr="000028B7">
        <w:rPr>
          <w:rFonts w:ascii="Times New Roman" w:hAnsi="Times New Roman"/>
          <w:sz w:val="24"/>
          <w:szCs w:val="24"/>
          <w:lang w:eastAsia="bg-BG"/>
        </w:rPr>
        <w:t>andcover 2018</w:t>
      </w:r>
      <w:r w:rsidRPr="000028B7">
        <w:rPr>
          <w:rFonts w:ascii="Times New Roman" w:hAnsi="Times New Roman"/>
          <w:color w:val="000000"/>
          <w:sz w:val="24"/>
          <w:szCs w:val="24"/>
          <w:lang w:eastAsia="bg-BG"/>
        </w:rPr>
        <w:t xml:space="preserve">, представящи </w:t>
      </w:r>
      <w:r w:rsidRPr="000028B7">
        <w:rPr>
          <w:rFonts w:ascii="Times New Roman" w:hAnsi="Times New Roman"/>
          <w:sz w:val="24"/>
          <w:szCs w:val="24"/>
          <w:lang w:eastAsia="bg-BG"/>
        </w:rPr>
        <w:t xml:space="preserve">пасища, широколистни гори, храсти, водни тела, влажни зони и крайречни гори.   </w:t>
      </w:r>
      <w:r w:rsidRPr="000028B7">
        <w:rPr>
          <w:rFonts w:ascii="Times New Roman" w:hAnsi="Times New Roman"/>
          <w:color w:val="000000"/>
          <w:sz w:val="24"/>
          <w:szCs w:val="24"/>
          <w:lang w:eastAsia="bg-BG"/>
        </w:rPr>
        <w:t xml:space="preserve">Общата площ на хранителните местообитания е </w:t>
      </w:r>
      <w:r w:rsidRPr="000028B7">
        <w:rPr>
          <w:rFonts w:cs="Calibri"/>
          <w:color w:val="000000"/>
          <w:lang w:eastAsia="bg-BG"/>
        </w:rPr>
        <w:t>2506.</w:t>
      </w:r>
      <w:r w:rsidRPr="000028B7">
        <w:rPr>
          <w:rFonts w:cs="Calibri"/>
          <w:color w:val="000000"/>
          <w:lang w:val="en-GB" w:eastAsia="bg-BG"/>
        </w:rPr>
        <w:t xml:space="preserve">5 </w:t>
      </w:r>
      <w:r w:rsidRPr="000028B7">
        <w:rPr>
          <w:rFonts w:ascii="Times New Roman" w:hAnsi="Times New Roman"/>
          <w:color w:val="000000"/>
          <w:sz w:val="24"/>
          <w:szCs w:val="24"/>
          <w:lang w:eastAsia="bg-BG"/>
        </w:rPr>
        <w:t>ха (Таблица</w:t>
      </w:r>
      <w:r w:rsidRPr="000028B7">
        <w:rPr>
          <w:rFonts w:ascii="Times New Roman" w:hAnsi="Times New Roman"/>
          <w:color w:val="000000"/>
          <w:sz w:val="24"/>
          <w:szCs w:val="24"/>
          <w:lang w:val="en-GB" w:eastAsia="bg-BG"/>
        </w:rPr>
        <w:t xml:space="preserve"> </w:t>
      </w:r>
      <w:r w:rsidRPr="000028B7">
        <w:rPr>
          <w:rFonts w:ascii="Times New Roman" w:hAnsi="Times New Roman"/>
          <w:color w:val="000000"/>
          <w:sz w:val="24"/>
          <w:szCs w:val="24"/>
          <w:lang w:eastAsia="bg-BG"/>
        </w:rPr>
        <w:t xml:space="preserve">2). </w:t>
      </w:r>
    </w:p>
    <w:p w:rsidR="000028B7" w:rsidRPr="000028B7" w:rsidRDefault="000028B7" w:rsidP="000028B7">
      <w:pPr>
        <w:spacing w:before="120" w:after="120" w:line="240" w:lineRule="auto"/>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Таблица 2. Площи на типове земно покритие според Cor</w:t>
      </w:r>
      <w:r w:rsidRPr="000028B7">
        <w:rPr>
          <w:rFonts w:ascii="Times New Roman" w:hAnsi="Times New Roman"/>
          <w:color w:val="000000"/>
          <w:sz w:val="24"/>
          <w:szCs w:val="24"/>
          <w:lang w:val="en-GB" w:eastAsia="bg-BG"/>
        </w:rPr>
        <w:t xml:space="preserve">ine Land Cover 2018, представляващи подходящи местообитания за </w:t>
      </w:r>
      <w:r w:rsidRPr="000028B7">
        <w:rPr>
          <w:rFonts w:ascii="Times New Roman" w:hAnsi="Times New Roman"/>
          <w:color w:val="000000"/>
          <w:sz w:val="24"/>
          <w:szCs w:val="24"/>
          <w:lang w:eastAsia="bg-BG"/>
        </w:rPr>
        <w:t>големия нощник (</w:t>
      </w:r>
      <w:r w:rsidRPr="000028B7">
        <w:rPr>
          <w:rFonts w:ascii="Times New Roman" w:hAnsi="Times New Roman"/>
          <w:i/>
          <w:color w:val="000000"/>
          <w:sz w:val="24"/>
          <w:szCs w:val="24"/>
          <w:lang w:val="en-GB" w:eastAsia="bg-BG"/>
        </w:rPr>
        <w:t>Myotis myotis</w:t>
      </w:r>
      <w:r w:rsidRPr="000028B7">
        <w:rPr>
          <w:rFonts w:ascii="Times New Roman" w:hAnsi="Times New Roman"/>
          <w:color w:val="000000"/>
          <w:sz w:val="24"/>
          <w:szCs w:val="24"/>
          <w:lang w:eastAsia="bg-BG"/>
        </w:rPr>
        <w:t>)</w:t>
      </w:r>
    </w:p>
    <w:p w:rsidR="000028B7" w:rsidRPr="000028B7" w:rsidRDefault="000028B7" w:rsidP="000028B7">
      <w:pPr>
        <w:spacing w:before="120" w:after="120" w:line="240" w:lineRule="auto"/>
        <w:jc w:val="both"/>
        <w:rPr>
          <w:rFonts w:ascii="Times New Roman" w:hAnsi="Times New Roman"/>
          <w:color w:val="000000"/>
          <w:sz w:val="24"/>
          <w:szCs w:val="24"/>
          <w:lang w:val="en-GB" w:eastAsia="bg-BG"/>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1"/>
        <w:gridCol w:w="2080"/>
        <w:gridCol w:w="1130"/>
      </w:tblGrid>
      <w:tr w:rsidR="000028B7" w:rsidRPr="00C775D6" w:rsidTr="00C775D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C775D6" w:rsidRDefault="000028B7" w:rsidP="000028B7">
            <w:pPr>
              <w:spacing w:before="120" w:after="120" w:line="240" w:lineRule="auto"/>
              <w:jc w:val="both"/>
              <w:rPr>
                <w:rFonts w:ascii="Times New Roman" w:hAnsi="Times New Roman"/>
                <w:b/>
                <w:color w:val="000000"/>
                <w:lang w:eastAsia="bg-BG"/>
              </w:rPr>
            </w:pPr>
            <w:r w:rsidRPr="00C775D6">
              <w:rPr>
                <w:rFonts w:ascii="Times New Roman" w:hAnsi="Times New Roman"/>
                <w:b/>
                <w:color w:val="000000"/>
                <w:lang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028B7" w:rsidRPr="00C775D6" w:rsidRDefault="000028B7" w:rsidP="000028B7">
            <w:pPr>
              <w:spacing w:before="120" w:after="120" w:line="240" w:lineRule="auto"/>
              <w:jc w:val="both"/>
              <w:rPr>
                <w:rFonts w:ascii="Times New Roman" w:hAnsi="Times New Roman"/>
                <w:b/>
                <w:color w:val="000000"/>
                <w:lang w:eastAsia="bg-BG"/>
              </w:rPr>
            </w:pPr>
            <w:r w:rsidRPr="00C775D6">
              <w:rPr>
                <w:rFonts w:ascii="Times New Roman" w:hAnsi="Times New Roman"/>
                <w:b/>
                <w:color w:val="000000"/>
                <w:lang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C775D6" w:rsidRDefault="000028B7" w:rsidP="000028B7">
            <w:pPr>
              <w:spacing w:before="120" w:after="120" w:line="240" w:lineRule="auto"/>
              <w:jc w:val="both"/>
              <w:rPr>
                <w:rFonts w:ascii="Times New Roman" w:hAnsi="Times New Roman"/>
                <w:b/>
                <w:color w:val="000000"/>
                <w:lang w:eastAsia="bg-BG"/>
              </w:rPr>
            </w:pPr>
            <w:r w:rsidRPr="00C775D6">
              <w:rPr>
                <w:rFonts w:ascii="Times New Roman" w:hAnsi="Times New Roman"/>
                <w:b/>
                <w:color w:val="000000"/>
                <w:lang w:eastAsia="bg-BG"/>
              </w:rPr>
              <w:t>Площ [ha]</w:t>
            </w:r>
          </w:p>
        </w:tc>
      </w:tr>
      <w:tr w:rsidR="000028B7" w:rsidRPr="00C775D6" w:rsidTr="00C775D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313</w:t>
            </w:r>
          </w:p>
        </w:tc>
        <w:tc>
          <w:tcPr>
            <w:tcW w:w="0" w:type="auto"/>
            <w:tcBorders>
              <w:top w:val="outset" w:sz="6" w:space="0" w:color="auto"/>
              <w:left w:val="outset" w:sz="6" w:space="0" w:color="auto"/>
              <w:bottom w:val="outset" w:sz="6" w:space="0" w:color="auto"/>
              <w:right w:val="outset" w:sz="6" w:space="0" w:color="auto"/>
            </w:tcBorders>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val="en-US"/>
              </w:rPr>
              <w:t>14.064</w:t>
            </w:r>
          </w:p>
        </w:tc>
      </w:tr>
      <w:tr w:rsidR="000028B7" w:rsidRPr="00C775D6" w:rsidTr="00C775D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512</w:t>
            </w:r>
          </w:p>
        </w:tc>
        <w:tc>
          <w:tcPr>
            <w:tcW w:w="0" w:type="auto"/>
            <w:tcBorders>
              <w:top w:val="outset" w:sz="6" w:space="0" w:color="auto"/>
              <w:left w:val="outset" w:sz="6" w:space="0" w:color="auto"/>
              <w:bottom w:val="outset" w:sz="6" w:space="0" w:color="auto"/>
              <w:right w:val="outset" w:sz="6" w:space="0" w:color="auto"/>
            </w:tcBorders>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Стоящи води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val="en-US"/>
              </w:rPr>
              <w:t>28.456</w:t>
            </w:r>
          </w:p>
        </w:tc>
      </w:tr>
      <w:tr w:rsidR="000028B7" w:rsidRPr="00C775D6" w:rsidTr="00C775D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lastRenderedPageBreak/>
              <w:t>511</w:t>
            </w:r>
          </w:p>
        </w:tc>
        <w:tc>
          <w:tcPr>
            <w:tcW w:w="0" w:type="auto"/>
            <w:tcBorders>
              <w:top w:val="outset" w:sz="6" w:space="0" w:color="auto"/>
              <w:left w:val="outset" w:sz="6" w:space="0" w:color="auto"/>
              <w:bottom w:val="outset" w:sz="6" w:space="0" w:color="auto"/>
              <w:right w:val="outset" w:sz="6" w:space="0" w:color="auto"/>
            </w:tcBorders>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Водни течения</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val="en-US"/>
              </w:rPr>
              <w:t>5.599</w:t>
            </w:r>
          </w:p>
        </w:tc>
      </w:tr>
      <w:tr w:rsidR="000028B7" w:rsidRPr="00C775D6" w:rsidTr="00C775D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311</w:t>
            </w:r>
          </w:p>
        </w:tc>
        <w:tc>
          <w:tcPr>
            <w:tcW w:w="0" w:type="auto"/>
            <w:tcBorders>
              <w:top w:val="outset" w:sz="6" w:space="0" w:color="auto"/>
              <w:left w:val="outset" w:sz="6" w:space="0" w:color="auto"/>
              <w:bottom w:val="outset" w:sz="6" w:space="0" w:color="auto"/>
              <w:right w:val="outset" w:sz="6" w:space="0" w:color="auto"/>
            </w:tcBorders>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val="en-US"/>
              </w:rPr>
              <w:t>1060.308</w:t>
            </w:r>
          </w:p>
        </w:tc>
      </w:tr>
      <w:tr w:rsidR="000028B7" w:rsidRPr="00C775D6" w:rsidTr="00C775D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324</w:t>
            </w:r>
          </w:p>
        </w:tc>
        <w:tc>
          <w:tcPr>
            <w:tcW w:w="0" w:type="auto"/>
            <w:tcBorders>
              <w:top w:val="outset" w:sz="6" w:space="0" w:color="auto"/>
              <w:left w:val="outset" w:sz="6" w:space="0" w:color="auto"/>
              <w:bottom w:val="outset" w:sz="6" w:space="0" w:color="auto"/>
              <w:right w:val="outset" w:sz="6" w:space="0" w:color="auto"/>
            </w:tcBorders>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val="en-US"/>
              </w:rPr>
              <w:t>422.872</w:t>
            </w:r>
          </w:p>
        </w:tc>
      </w:tr>
      <w:tr w:rsidR="000028B7" w:rsidRPr="00C775D6" w:rsidTr="00C775D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231</w:t>
            </w:r>
          </w:p>
        </w:tc>
        <w:tc>
          <w:tcPr>
            <w:tcW w:w="0" w:type="auto"/>
            <w:tcBorders>
              <w:top w:val="outset" w:sz="6" w:space="0" w:color="auto"/>
              <w:left w:val="outset" w:sz="6" w:space="0" w:color="auto"/>
              <w:bottom w:val="outset" w:sz="6" w:space="0" w:color="auto"/>
              <w:right w:val="outset" w:sz="6" w:space="0" w:color="auto"/>
            </w:tcBorders>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Пасища</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val="en-US"/>
              </w:rPr>
              <w:t>975.194</w:t>
            </w:r>
          </w:p>
        </w:tc>
      </w:tr>
      <w:tr w:rsidR="000028B7" w:rsidRPr="00C775D6" w:rsidTr="00C775D6">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before="120" w:after="120" w:line="240" w:lineRule="auto"/>
              <w:jc w:val="both"/>
              <w:rPr>
                <w:rFonts w:ascii="Times New Roman" w:hAnsi="Times New Roman"/>
                <w:color w:val="000000"/>
                <w:lang w:eastAsia="bg-BG"/>
              </w:rPr>
            </w:pPr>
            <w:r w:rsidRPr="00C775D6">
              <w:rPr>
                <w:rFonts w:ascii="Times New Roman" w:hAnsi="Times New Roman"/>
                <w:color w:val="000000"/>
                <w:lang w:eastAsia="bg-BG"/>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775D6" w:rsidRDefault="000028B7" w:rsidP="000028B7">
            <w:pPr>
              <w:spacing w:after="0" w:line="240" w:lineRule="auto"/>
              <w:jc w:val="both"/>
              <w:rPr>
                <w:rFonts w:ascii="Times New Roman" w:hAnsi="Times New Roman"/>
                <w:color w:val="000000"/>
                <w:lang w:eastAsia="bg-BG"/>
              </w:rPr>
            </w:pPr>
            <w:r w:rsidRPr="00C775D6">
              <w:rPr>
                <w:rFonts w:ascii="Times New Roman" w:hAnsi="Times New Roman"/>
                <w:color w:val="000000"/>
                <w:lang w:eastAsia="bg-BG"/>
              </w:rPr>
              <w:t>2506.</w:t>
            </w:r>
            <w:r w:rsidRPr="00C775D6">
              <w:rPr>
                <w:rFonts w:ascii="Times New Roman" w:hAnsi="Times New Roman"/>
                <w:color w:val="000000"/>
                <w:lang w:val="en-GB" w:eastAsia="bg-BG"/>
              </w:rPr>
              <w:t>5</w:t>
            </w:r>
          </w:p>
        </w:tc>
      </w:tr>
    </w:tbl>
    <w:p w:rsidR="000028B7" w:rsidRPr="000028B7" w:rsidRDefault="000028B7" w:rsidP="000028B7">
      <w:pPr>
        <w:spacing w:after="0" w:line="240" w:lineRule="auto"/>
        <w:ind w:left="360"/>
        <w:rPr>
          <w:rFonts w:ascii="Times New Roman" w:hAnsi="Times New Roman"/>
          <w:color w:val="000000"/>
          <w:sz w:val="28"/>
          <w:szCs w:val="24"/>
          <w:lang w:eastAsia="bg-BG"/>
        </w:rPr>
      </w:pPr>
    </w:p>
    <w:p w:rsidR="000028B7" w:rsidRPr="000028B7" w:rsidRDefault="000028B7" w:rsidP="000028B7">
      <w:pPr>
        <w:spacing w:after="0" w:line="240" w:lineRule="auto"/>
        <w:rPr>
          <w:rFonts w:ascii="Times New Roman" w:hAnsi="Times New Roman"/>
          <w:color w:val="000000"/>
          <w:sz w:val="24"/>
          <w:szCs w:val="24"/>
          <w:lang w:val="en-GB" w:eastAsia="bg-BG"/>
        </w:rPr>
      </w:pPr>
      <w:r w:rsidRPr="000028B7">
        <w:rPr>
          <w:rFonts w:ascii="Times New Roman" w:hAnsi="Times New Roman"/>
          <w:b/>
          <w:color w:val="000000"/>
          <w:sz w:val="24"/>
          <w:szCs w:val="24"/>
          <w:lang w:eastAsia="bg-BG"/>
        </w:rPr>
        <w:t>6. Цели за подобряване/поддържане на природозащитното състояние на  вида в зоната</w:t>
      </w:r>
      <w:r w:rsidRPr="000028B7">
        <w:rPr>
          <w:rFonts w:ascii="Times New Roman" w:hAnsi="Times New Roman"/>
          <w:color w:val="000000"/>
          <w:sz w:val="24"/>
          <w:szCs w:val="24"/>
          <w:lang w:eastAsia="bg-BG"/>
        </w:rPr>
        <w:t xml:space="preserve"> </w:t>
      </w:r>
    </w:p>
    <w:p w:rsidR="000028B7" w:rsidRPr="000028B7" w:rsidRDefault="000028B7" w:rsidP="00C775D6">
      <w:pPr>
        <w:spacing w:before="120" w:after="120" w:line="240" w:lineRule="auto"/>
        <w:ind w:firstLine="709"/>
        <w:jc w:val="both"/>
        <w:rPr>
          <w:rFonts w:ascii="Times New Roman" w:hAnsi="Times New Roman"/>
          <w:bCs/>
          <w:iCs/>
          <w:sz w:val="24"/>
          <w:szCs w:val="24"/>
          <w:lang w:eastAsia="bg-BG"/>
        </w:rPr>
      </w:pPr>
      <w:r w:rsidRPr="000028B7">
        <w:rPr>
          <w:rFonts w:ascii="Times New Roman" w:hAnsi="Times New Roman"/>
          <w:sz w:val="24"/>
          <w:szCs w:val="24"/>
          <w:lang w:eastAsia="bg-BG"/>
        </w:rPr>
        <w:t>Специфичните цели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Параметрите и специфичните цели са представени в таблицата по-долу.</w:t>
      </w:r>
    </w:p>
    <w:p w:rsidR="000028B7" w:rsidRPr="000028B7" w:rsidRDefault="000028B7" w:rsidP="000028B7">
      <w:pPr>
        <w:spacing w:after="0" w:line="240" w:lineRule="auto"/>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2099"/>
        <w:gridCol w:w="1232"/>
        <w:gridCol w:w="1706"/>
        <w:gridCol w:w="1706"/>
      </w:tblGrid>
      <w:tr w:rsidR="000028B7" w:rsidRPr="00C775D6" w:rsidTr="00C775D6">
        <w:trPr>
          <w:tblHeader/>
        </w:trPr>
        <w:tc>
          <w:tcPr>
            <w:tcW w:w="2511" w:type="dxa"/>
            <w:shd w:val="clear" w:color="auto" w:fill="DBE5F1" w:themeFill="accent1" w:themeFillTint="33"/>
          </w:tcPr>
          <w:p w:rsidR="000028B7" w:rsidRPr="00C775D6" w:rsidRDefault="000028B7" w:rsidP="000028B7">
            <w:pPr>
              <w:spacing w:after="0" w:line="240" w:lineRule="auto"/>
              <w:rPr>
                <w:rFonts w:ascii="Times New Roman" w:hAnsi="Times New Roman"/>
                <w:b/>
                <w:lang w:eastAsia="bg-BG"/>
              </w:rPr>
            </w:pPr>
            <w:r w:rsidRPr="00C775D6">
              <w:rPr>
                <w:rFonts w:ascii="Times New Roman" w:hAnsi="Times New Roman"/>
                <w:b/>
                <w:lang w:eastAsia="bg-BG"/>
              </w:rPr>
              <w:t>Параметър</w:t>
            </w:r>
          </w:p>
        </w:tc>
        <w:tc>
          <w:tcPr>
            <w:tcW w:w="2071" w:type="dxa"/>
            <w:shd w:val="clear" w:color="auto" w:fill="DBE5F1" w:themeFill="accent1" w:themeFillTint="33"/>
          </w:tcPr>
          <w:p w:rsidR="000028B7" w:rsidRPr="00C775D6" w:rsidRDefault="000028B7" w:rsidP="000028B7">
            <w:pPr>
              <w:spacing w:after="0" w:line="240" w:lineRule="auto"/>
              <w:rPr>
                <w:rFonts w:ascii="Times New Roman" w:hAnsi="Times New Roman"/>
                <w:b/>
                <w:lang w:eastAsia="bg-BG"/>
              </w:rPr>
            </w:pPr>
            <w:r w:rsidRPr="00C775D6">
              <w:rPr>
                <w:rFonts w:ascii="Times New Roman" w:hAnsi="Times New Roman"/>
                <w:b/>
                <w:lang w:eastAsia="bg-BG"/>
              </w:rPr>
              <w:t>Единица</w:t>
            </w:r>
          </w:p>
        </w:tc>
        <w:tc>
          <w:tcPr>
            <w:tcW w:w="1217" w:type="dxa"/>
            <w:shd w:val="clear" w:color="auto" w:fill="DBE5F1" w:themeFill="accent1" w:themeFillTint="33"/>
          </w:tcPr>
          <w:p w:rsidR="000028B7" w:rsidRPr="00C775D6" w:rsidRDefault="000028B7" w:rsidP="000028B7">
            <w:pPr>
              <w:spacing w:after="0" w:line="240" w:lineRule="auto"/>
              <w:rPr>
                <w:rFonts w:ascii="Times New Roman" w:hAnsi="Times New Roman"/>
                <w:b/>
                <w:lang w:eastAsia="bg-BG"/>
              </w:rPr>
            </w:pPr>
            <w:r w:rsidRPr="00C775D6">
              <w:rPr>
                <w:rFonts w:ascii="Times New Roman" w:hAnsi="Times New Roman"/>
                <w:b/>
                <w:lang w:eastAsia="bg-BG"/>
              </w:rPr>
              <w:t>Целева стойност</w:t>
            </w:r>
          </w:p>
        </w:tc>
        <w:tc>
          <w:tcPr>
            <w:tcW w:w="1804" w:type="dxa"/>
            <w:shd w:val="clear" w:color="auto" w:fill="DBE5F1" w:themeFill="accent1" w:themeFillTint="33"/>
          </w:tcPr>
          <w:p w:rsidR="000028B7" w:rsidRPr="00C775D6" w:rsidRDefault="000028B7" w:rsidP="000028B7">
            <w:pPr>
              <w:spacing w:after="0" w:line="240" w:lineRule="auto"/>
              <w:rPr>
                <w:rFonts w:ascii="Times New Roman" w:hAnsi="Times New Roman"/>
                <w:b/>
                <w:lang w:eastAsia="bg-BG"/>
              </w:rPr>
            </w:pPr>
            <w:r w:rsidRPr="00C775D6">
              <w:rPr>
                <w:rFonts w:ascii="Times New Roman" w:hAnsi="Times New Roman"/>
                <w:b/>
                <w:lang w:eastAsia="bg-BG"/>
              </w:rPr>
              <w:t>Допълнителна информация</w:t>
            </w:r>
          </w:p>
        </w:tc>
        <w:tc>
          <w:tcPr>
            <w:tcW w:w="1685" w:type="dxa"/>
            <w:shd w:val="clear" w:color="auto" w:fill="DBE5F1" w:themeFill="accent1" w:themeFillTint="33"/>
          </w:tcPr>
          <w:p w:rsidR="000028B7" w:rsidRPr="00C775D6" w:rsidRDefault="000028B7" w:rsidP="000028B7">
            <w:pPr>
              <w:spacing w:after="0" w:line="240" w:lineRule="auto"/>
              <w:rPr>
                <w:rFonts w:ascii="Times New Roman" w:hAnsi="Times New Roman"/>
                <w:b/>
                <w:lang w:eastAsia="bg-BG"/>
              </w:rPr>
            </w:pPr>
            <w:r w:rsidRPr="00C775D6">
              <w:rPr>
                <w:rFonts w:ascii="Times New Roman" w:hAnsi="Times New Roman"/>
                <w:b/>
                <w:lang w:eastAsia="bg-BG"/>
              </w:rPr>
              <w:t>Специфични цели</w:t>
            </w:r>
          </w:p>
        </w:tc>
      </w:tr>
      <w:tr w:rsidR="000028B7" w:rsidRPr="00C775D6" w:rsidTr="000028B7">
        <w:tc>
          <w:tcPr>
            <w:tcW w:w="2511"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t>Популация: Брой размножителни колонии/убежища</w:t>
            </w:r>
          </w:p>
        </w:tc>
        <w:tc>
          <w:tcPr>
            <w:tcW w:w="2071" w:type="dxa"/>
          </w:tcPr>
          <w:p w:rsidR="000028B7" w:rsidRPr="00C775D6" w:rsidRDefault="000028B7" w:rsidP="000028B7">
            <w:pPr>
              <w:spacing w:after="0" w:line="240" w:lineRule="auto"/>
              <w:rPr>
                <w:rFonts w:ascii="Times New Roman" w:hAnsi="Times New Roman"/>
                <w:lang w:val="en-GB" w:eastAsia="bg-BG"/>
              </w:rPr>
            </w:pPr>
            <w:r w:rsidRPr="00C775D6">
              <w:rPr>
                <w:rFonts w:ascii="Times New Roman" w:hAnsi="Times New Roman"/>
                <w:lang w:eastAsia="bg-BG"/>
              </w:rPr>
              <w:t>Брой</w:t>
            </w:r>
          </w:p>
        </w:tc>
        <w:tc>
          <w:tcPr>
            <w:tcW w:w="1217"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val="en-GB" w:eastAsia="bg-BG"/>
              </w:rPr>
              <w:t xml:space="preserve">1, </w:t>
            </w:r>
            <w:r w:rsidRPr="00C775D6">
              <w:rPr>
                <w:rFonts w:ascii="Times New Roman" w:hAnsi="Times New Roman"/>
                <w:lang w:eastAsia="bg-BG"/>
              </w:rPr>
              <w:t>Постоянен или нарастващ</w:t>
            </w:r>
          </w:p>
        </w:tc>
        <w:tc>
          <w:tcPr>
            <w:tcW w:w="1804"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val="en-GB" w:eastAsia="bg-BG"/>
              </w:rPr>
              <w:t>Имайки предвид общата площ на подход</w:t>
            </w:r>
            <w:r w:rsidRPr="00C775D6">
              <w:rPr>
                <w:rFonts w:ascii="Times New Roman" w:hAnsi="Times New Roman"/>
                <w:lang w:eastAsia="bg-BG"/>
              </w:rPr>
              <w:t>я</w:t>
            </w:r>
            <w:r w:rsidRPr="00C775D6">
              <w:rPr>
                <w:rFonts w:ascii="Times New Roman" w:hAnsi="Times New Roman"/>
                <w:lang w:val="en-GB" w:eastAsia="bg-BG"/>
              </w:rPr>
              <w:t xml:space="preserve">щите местообитания и необходимостта от поне 40 ха </w:t>
            </w:r>
            <w:r w:rsidRPr="00C775D6">
              <w:rPr>
                <w:rFonts w:ascii="Times New Roman" w:hAnsi="Times New Roman"/>
                <w:lang w:eastAsia="bg-BG"/>
              </w:rPr>
              <w:t xml:space="preserve">за изхранване на 1 женска, то в зоната може да подържа минимум </w:t>
            </w:r>
            <w:r w:rsidRPr="00C775D6">
              <w:rPr>
                <w:rFonts w:ascii="Times New Roman" w:hAnsi="Times New Roman"/>
                <w:lang w:val="en-GB" w:eastAsia="bg-BG"/>
              </w:rPr>
              <w:t>6</w:t>
            </w:r>
            <w:r w:rsidRPr="00C775D6">
              <w:rPr>
                <w:rFonts w:ascii="Times New Roman" w:hAnsi="Times New Roman"/>
                <w:lang w:eastAsia="bg-BG"/>
              </w:rPr>
              <w:t xml:space="preserve">0 екземпляра, което е сравнително ниска численост за размножителни колонии. Оценката е формална, тъй като в близост до зоната площите на подходящите местообитания са големи, а също така съществуват и </w:t>
            </w:r>
            <w:r w:rsidRPr="00C775D6">
              <w:rPr>
                <w:rFonts w:ascii="Times New Roman" w:hAnsi="Times New Roman"/>
                <w:lang w:eastAsia="bg-BG"/>
              </w:rPr>
              <w:lastRenderedPageBreak/>
              <w:t xml:space="preserve">потенциални убежища. </w:t>
            </w:r>
          </w:p>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t>Тъй като досега размножителни колонии не са регистрирани в зоната необходимо е формулиране на междинна цел за установяване на броя на размножителните колонии в защитената зона.</w:t>
            </w:r>
          </w:p>
        </w:tc>
        <w:tc>
          <w:tcPr>
            <w:tcW w:w="1685" w:type="dxa"/>
          </w:tcPr>
          <w:p w:rsidR="000028B7" w:rsidRPr="00C775D6" w:rsidRDefault="000028B7" w:rsidP="000028B7">
            <w:pPr>
              <w:spacing w:before="120" w:after="120" w:line="240" w:lineRule="auto"/>
              <w:jc w:val="both"/>
              <w:rPr>
                <w:rFonts w:ascii="Times New Roman" w:hAnsi="Times New Roman"/>
                <w:lang w:eastAsia="bg-BG"/>
              </w:rPr>
            </w:pPr>
            <w:r w:rsidRPr="00C775D6">
              <w:rPr>
                <w:rFonts w:ascii="Times New Roman" w:hAnsi="Times New Roman"/>
                <w:lang w:eastAsia="bg-BG"/>
              </w:rPr>
              <w:lastRenderedPageBreak/>
              <w:t>Междинна цел: Да се установи броят на размножителните колонии на вида в зоната до 2025 г.</w:t>
            </w:r>
          </w:p>
          <w:p w:rsidR="000028B7" w:rsidRPr="00C775D6" w:rsidRDefault="000028B7" w:rsidP="000028B7">
            <w:pPr>
              <w:spacing w:after="0" w:line="240" w:lineRule="auto"/>
              <w:rPr>
                <w:rFonts w:ascii="Times New Roman" w:hAnsi="Times New Roman"/>
                <w:lang w:eastAsia="bg-BG"/>
              </w:rPr>
            </w:pPr>
          </w:p>
        </w:tc>
      </w:tr>
      <w:tr w:rsidR="000028B7" w:rsidRPr="00C775D6" w:rsidTr="000028B7">
        <w:tc>
          <w:tcPr>
            <w:tcW w:w="2511"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lastRenderedPageBreak/>
              <w:t>Популация: Брой възрастни женски в размножителна колония/убежище</w:t>
            </w:r>
          </w:p>
        </w:tc>
        <w:tc>
          <w:tcPr>
            <w:tcW w:w="2071"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t>Брой</w:t>
            </w:r>
          </w:p>
        </w:tc>
        <w:tc>
          <w:tcPr>
            <w:tcW w:w="1217" w:type="dxa"/>
          </w:tcPr>
          <w:p w:rsidR="000028B7" w:rsidRPr="00C775D6" w:rsidRDefault="000028B7" w:rsidP="000028B7">
            <w:pPr>
              <w:spacing w:after="0" w:line="240" w:lineRule="auto"/>
              <w:rPr>
                <w:rFonts w:ascii="Times New Roman" w:hAnsi="Times New Roman"/>
                <w:lang w:val="en-GB" w:eastAsia="bg-BG"/>
              </w:rPr>
            </w:pPr>
            <w:r w:rsidRPr="00C775D6">
              <w:rPr>
                <w:rFonts w:ascii="Times New Roman" w:hAnsi="Times New Roman"/>
                <w:lang w:val="en-GB" w:eastAsia="bg-BG"/>
              </w:rPr>
              <w:t>6</w:t>
            </w:r>
            <w:r w:rsidRPr="00C775D6">
              <w:rPr>
                <w:rFonts w:ascii="Times New Roman" w:hAnsi="Times New Roman"/>
                <w:lang w:eastAsia="bg-BG"/>
              </w:rPr>
              <w:t>0, Постоянен или нарастващ, специфичен за защитената зона и целевия вид</w:t>
            </w:r>
          </w:p>
        </w:tc>
        <w:tc>
          <w:tcPr>
            <w:tcW w:w="1804"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t>Минимален брой, според направените разчети на основата на площта на подходящите хранителни местообитания (при липса на припокриване между участъците на отделните индивиди). Оценката е формална, тъй като в близост до зоната площите на подходящите местообитания са големи, а също така съществуват и потенциални убежища.</w:t>
            </w:r>
          </w:p>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t xml:space="preserve">Тъй като досега размножителни колонии не са регистрирани  в зоната необходимо е формулиране </w:t>
            </w:r>
            <w:r w:rsidRPr="00C775D6">
              <w:rPr>
                <w:rFonts w:ascii="Times New Roman" w:hAnsi="Times New Roman"/>
                <w:lang w:eastAsia="bg-BG"/>
              </w:rPr>
              <w:lastRenderedPageBreak/>
              <w:t>на междинна цел за установяване на размножителните колонии и броят женски в тях.</w:t>
            </w:r>
          </w:p>
        </w:tc>
        <w:tc>
          <w:tcPr>
            <w:tcW w:w="1685" w:type="dxa"/>
          </w:tcPr>
          <w:p w:rsidR="000028B7" w:rsidRPr="00C775D6" w:rsidRDefault="000028B7" w:rsidP="000028B7">
            <w:pPr>
              <w:spacing w:before="120" w:after="120" w:line="240" w:lineRule="auto"/>
              <w:jc w:val="both"/>
              <w:rPr>
                <w:rFonts w:ascii="Times New Roman" w:hAnsi="Times New Roman"/>
                <w:lang w:eastAsia="bg-BG"/>
              </w:rPr>
            </w:pPr>
            <w:r w:rsidRPr="00C775D6">
              <w:rPr>
                <w:rFonts w:ascii="Times New Roman" w:hAnsi="Times New Roman"/>
                <w:lang w:eastAsia="bg-BG"/>
              </w:rPr>
              <w:lastRenderedPageBreak/>
              <w:t>Междинна цел: Да се установи броят на размножителните колонии и да се определи броят женски в тях до 2025 г.</w:t>
            </w:r>
          </w:p>
          <w:p w:rsidR="000028B7" w:rsidRPr="00C775D6" w:rsidRDefault="000028B7" w:rsidP="000028B7">
            <w:pPr>
              <w:spacing w:after="0" w:line="240" w:lineRule="auto"/>
              <w:rPr>
                <w:rFonts w:ascii="Times New Roman" w:hAnsi="Times New Roman"/>
                <w:lang w:val="en-GB" w:eastAsia="bg-BG"/>
              </w:rPr>
            </w:pPr>
          </w:p>
        </w:tc>
      </w:tr>
      <w:tr w:rsidR="000028B7" w:rsidRPr="00C775D6" w:rsidTr="000028B7">
        <w:tc>
          <w:tcPr>
            <w:tcW w:w="2511"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lastRenderedPageBreak/>
              <w:t>Местообитание на вида: Площ на подходящите/хранителните пестообитания на вида</w:t>
            </w:r>
          </w:p>
        </w:tc>
        <w:tc>
          <w:tcPr>
            <w:tcW w:w="2071"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val="en-GB" w:eastAsia="bg-BG"/>
              </w:rPr>
              <w:t>ha</w:t>
            </w:r>
          </w:p>
        </w:tc>
        <w:tc>
          <w:tcPr>
            <w:tcW w:w="1217" w:type="dxa"/>
          </w:tcPr>
          <w:p w:rsidR="000028B7" w:rsidRPr="00C775D6" w:rsidRDefault="000028B7" w:rsidP="000028B7">
            <w:pPr>
              <w:spacing w:after="0" w:line="240" w:lineRule="auto"/>
              <w:rPr>
                <w:rFonts w:ascii="Times New Roman" w:hAnsi="Times New Roman"/>
                <w:lang w:val="en-GB" w:eastAsia="bg-BG"/>
              </w:rPr>
            </w:pPr>
            <w:r w:rsidRPr="00C775D6">
              <w:rPr>
                <w:rFonts w:ascii="Times New Roman" w:hAnsi="Times New Roman"/>
                <w:lang w:val="en-GB" w:eastAsia="bg-BG"/>
              </w:rPr>
              <w:t>2500</w:t>
            </w:r>
          </w:p>
        </w:tc>
        <w:tc>
          <w:tcPr>
            <w:tcW w:w="1804"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en-GB"/>
              </w:rPr>
              <w:t xml:space="preserve">В резултат от GIS анализ, основан на прилагане  на екологични критерии площта на подходящите местообитания е  ок. </w:t>
            </w:r>
            <w:r w:rsidRPr="00C775D6">
              <w:rPr>
                <w:rFonts w:ascii="Times New Roman" w:hAnsi="Times New Roman"/>
                <w:lang w:val="en-GB" w:eastAsia="en-GB"/>
              </w:rPr>
              <w:t xml:space="preserve">2500 </w:t>
            </w:r>
            <w:r w:rsidRPr="00C775D6">
              <w:rPr>
                <w:rFonts w:ascii="Times New Roman" w:hAnsi="Times New Roman"/>
                <w:lang w:eastAsia="en-GB"/>
              </w:rPr>
              <w:t>ха. Според проведените пилотни изследвания в зоната състоянието им като потенциални местообитания на прилепи е добро, което се доказва и от регистрираната висока активност на много видове</w:t>
            </w:r>
            <w:r w:rsidRPr="00C775D6">
              <w:rPr>
                <w:rFonts w:ascii="Times New Roman" w:hAnsi="Times New Roman"/>
                <w:lang w:val="en-GB" w:eastAsia="en-GB"/>
              </w:rPr>
              <w:t xml:space="preserve"> прилепи</w:t>
            </w:r>
            <w:r w:rsidRPr="00C775D6">
              <w:rPr>
                <w:rFonts w:ascii="Times New Roman" w:hAnsi="Times New Roman"/>
                <w:lang w:eastAsia="en-GB"/>
              </w:rPr>
              <w:t>, вкл. и целеви.</w:t>
            </w:r>
          </w:p>
        </w:tc>
        <w:tc>
          <w:tcPr>
            <w:tcW w:w="1685" w:type="dxa"/>
          </w:tcPr>
          <w:p w:rsidR="000028B7" w:rsidRPr="00C775D6" w:rsidRDefault="000028B7" w:rsidP="000028B7">
            <w:pPr>
              <w:spacing w:after="0" w:line="240" w:lineRule="auto"/>
              <w:rPr>
                <w:rFonts w:ascii="Times New Roman" w:hAnsi="Times New Roman"/>
                <w:lang w:val="en-GB" w:eastAsia="bg-BG"/>
              </w:rPr>
            </w:pPr>
            <w:r w:rsidRPr="00C775D6">
              <w:rPr>
                <w:rFonts w:ascii="Times New Roman" w:hAnsi="Times New Roman"/>
                <w:lang w:eastAsia="bg-BG"/>
              </w:rPr>
              <w:t>Поддържане на благоприятното състояние  на подходящите местообитания</w:t>
            </w:r>
          </w:p>
        </w:tc>
      </w:tr>
      <w:tr w:rsidR="000028B7" w:rsidRPr="00C775D6" w:rsidTr="000028B7">
        <w:tc>
          <w:tcPr>
            <w:tcW w:w="2511"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t xml:space="preserve">Заплахи и влияния: Безпокойство в размножителни убежища </w:t>
            </w:r>
          </w:p>
        </w:tc>
        <w:tc>
          <w:tcPr>
            <w:tcW w:w="2071"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t>Присъствие/отсъствие</w:t>
            </w:r>
          </w:p>
        </w:tc>
        <w:tc>
          <w:tcPr>
            <w:tcW w:w="1217"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t>Отсъствие</w:t>
            </w:r>
          </w:p>
        </w:tc>
        <w:tc>
          <w:tcPr>
            <w:tcW w:w="1804" w:type="dxa"/>
          </w:tcPr>
          <w:p w:rsidR="000028B7" w:rsidRPr="00C775D6" w:rsidRDefault="000028B7" w:rsidP="000028B7">
            <w:pPr>
              <w:spacing w:after="0" w:line="240" w:lineRule="auto"/>
              <w:rPr>
                <w:rFonts w:ascii="Times New Roman" w:hAnsi="Times New Roman"/>
                <w:lang w:eastAsia="bg-BG"/>
              </w:rPr>
            </w:pPr>
            <w:r w:rsidRPr="00C775D6">
              <w:rPr>
                <w:rFonts w:ascii="Times New Roman" w:hAnsi="Times New Roman"/>
                <w:lang w:eastAsia="bg-BG"/>
              </w:rPr>
              <w:t xml:space="preserve">Видът е чувствителен към безпокойство в убежищата за размножаване. Най-често то е причинено от вандализъм и иманярство – различни форми на прогонване на индивиди, палене на огън, и др. При теренните </w:t>
            </w:r>
            <w:r w:rsidRPr="00C775D6">
              <w:rPr>
                <w:rFonts w:ascii="Times New Roman" w:hAnsi="Times New Roman"/>
                <w:lang w:eastAsia="bg-BG"/>
              </w:rPr>
              <w:lastRenderedPageBreak/>
              <w:t>проучвания са регистрирани възможности за такова безпокойство.</w:t>
            </w:r>
          </w:p>
        </w:tc>
        <w:tc>
          <w:tcPr>
            <w:tcW w:w="1685" w:type="dxa"/>
          </w:tcPr>
          <w:p w:rsidR="000028B7" w:rsidRPr="00C775D6" w:rsidRDefault="000028B7" w:rsidP="000028B7">
            <w:pPr>
              <w:spacing w:after="0" w:line="240" w:lineRule="auto"/>
              <w:rPr>
                <w:rFonts w:ascii="Times New Roman" w:hAnsi="Times New Roman"/>
                <w:lang w:val="en-GB" w:eastAsia="bg-BG"/>
              </w:rPr>
            </w:pPr>
            <w:r w:rsidRPr="00C775D6">
              <w:rPr>
                <w:rFonts w:ascii="Times New Roman" w:hAnsi="Times New Roman"/>
                <w:lang w:eastAsia="bg-BG"/>
              </w:rPr>
              <w:lastRenderedPageBreak/>
              <w:t>Подобряване на състоянието чрез минимизиране/ отстраняване на безпокойство в установените убежища</w:t>
            </w:r>
          </w:p>
        </w:tc>
      </w:tr>
    </w:tbl>
    <w:p w:rsidR="000028B7" w:rsidRPr="000028B7" w:rsidRDefault="000028B7" w:rsidP="000028B7">
      <w:pPr>
        <w:spacing w:after="0" w:line="240" w:lineRule="auto"/>
        <w:rPr>
          <w:rFonts w:ascii="Times New Roman" w:hAnsi="Times New Roman"/>
          <w:sz w:val="24"/>
          <w:szCs w:val="24"/>
          <w:lang w:val="en-GB" w:eastAsia="bg-BG"/>
        </w:rPr>
      </w:pPr>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b/>
          <w:sz w:val="24"/>
          <w:szCs w:val="24"/>
          <w:lang w:val="en-GB" w:eastAsia="bg-BG"/>
        </w:rPr>
        <w:t xml:space="preserve">7. </w:t>
      </w:r>
      <w:r w:rsidRPr="000028B7">
        <w:rPr>
          <w:rFonts w:ascii="Times New Roman" w:hAnsi="Times New Roman"/>
          <w:b/>
          <w:sz w:val="24"/>
          <w:szCs w:val="24"/>
          <w:lang w:eastAsia="bg-BG"/>
        </w:rPr>
        <w:t>Необходимост от промени в СФ</w:t>
      </w:r>
      <w:r w:rsidR="00C775D6">
        <w:rPr>
          <w:rFonts w:ascii="Times New Roman" w:hAnsi="Times New Roman"/>
          <w:b/>
          <w:sz w:val="24"/>
          <w:szCs w:val="24"/>
          <w:lang w:eastAsia="bg-BG"/>
        </w:rPr>
        <w:t xml:space="preserve"> за защитената зона</w:t>
      </w:r>
      <w:r w:rsidRPr="000028B7">
        <w:rPr>
          <w:rFonts w:ascii="Times New Roman" w:hAnsi="Times New Roman"/>
          <w:sz w:val="24"/>
          <w:szCs w:val="24"/>
          <w:lang w:eastAsia="bg-BG"/>
        </w:rPr>
        <w:t xml:space="preserve"> </w:t>
      </w:r>
    </w:p>
    <w:p w:rsidR="000028B7" w:rsidRPr="000028B7" w:rsidRDefault="000028B7" w:rsidP="000028B7">
      <w:pPr>
        <w:suppressAutoHyphens/>
        <w:spacing w:before="120" w:after="120" w:line="240" w:lineRule="auto"/>
        <w:jc w:val="both"/>
        <w:rPr>
          <w:rFonts w:ascii="Times New Roman" w:hAnsi="Times New Roman"/>
          <w:sz w:val="24"/>
          <w:szCs w:val="24"/>
          <w:lang w:eastAsia="zh-CN"/>
        </w:rPr>
      </w:pPr>
      <w:r w:rsidRPr="000028B7">
        <w:rPr>
          <w:rFonts w:ascii="Times New Roman" w:hAnsi="Times New Roman"/>
          <w:sz w:val="24"/>
          <w:szCs w:val="24"/>
          <w:lang w:eastAsia="zh-CN"/>
        </w:rPr>
        <w:t>Не се налагат промени в Стандартния формуляр.</w:t>
      </w:r>
    </w:p>
    <w:p w:rsidR="000028B7" w:rsidRPr="000028B7" w:rsidRDefault="000028B7" w:rsidP="000028B7">
      <w:pPr>
        <w:spacing w:before="120" w:after="120" w:line="240" w:lineRule="auto"/>
        <w:jc w:val="both"/>
        <w:rPr>
          <w:rFonts w:ascii="Times New Roman" w:eastAsia="Calibri" w:hAnsi="Times New Roman"/>
          <w:b/>
          <w:sz w:val="24"/>
          <w:szCs w:val="24"/>
          <w:lang w:val="en-GB" w:eastAsia="bg-BG"/>
        </w:rPr>
      </w:pPr>
      <w:r w:rsidRPr="000028B7">
        <w:rPr>
          <w:rFonts w:ascii="Times New Roman" w:eastAsia="Calibri" w:hAnsi="Times New Roman"/>
          <w:b/>
          <w:sz w:val="24"/>
          <w:szCs w:val="24"/>
          <w:lang w:val="en-GB" w:eastAsia="bg-BG"/>
        </w:rPr>
        <w:t xml:space="preserve">8. </w:t>
      </w:r>
      <w:r w:rsidRPr="000028B7">
        <w:rPr>
          <w:rFonts w:ascii="Times New Roman" w:eastAsia="Calibri" w:hAnsi="Times New Roman"/>
          <w:b/>
          <w:sz w:val="24"/>
          <w:szCs w:val="24"/>
          <w:lang w:eastAsia="bg-BG"/>
        </w:rPr>
        <w:t>Цитирана литература</w:t>
      </w:r>
    </w:p>
    <w:p w:rsidR="000028B7" w:rsidRPr="000028B7" w:rsidRDefault="000028B7" w:rsidP="00C775D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 xml:space="preserve">Документ За Целите На Натура 2000, </w:t>
      </w:r>
      <w:hyperlink r:id="rId238" w:history="1">
        <w:r w:rsidRPr="000028B7">
          <w:rPr>
            <w:rFonts w:ascii="Times New Roman" w:hAnsi="Times New Roman"/>
            <w:color w:val="0000FF"/>
            <w:sz w:val="24"/>
            <w:szCs w:val="24"/>
            <w:u w:val="single"/>
            <w:lang w:eastAsia="bg-BG"/>
          </w:rPr>
          <w:t>https://www.moew.government.bg</w:t>
        </w:r>
      </w:hyperlink>
    </w:p>
    <w:p w:rsidR="000028B7" w:rsidRPr="000028B7" w:rsidRDefault="000028B7" w:rsidP="00C775D6">
      <w:pPr>
        <w:spacing w:after="0" w:line="240" w:lineRule="auto"/>
        <w:ind w:left="709" w:hanging="709"/>
        <w:jc w:val="both"/>
        <w:rPr>
          <w:rFonts w:ascii="Times New Roman" w:hAnsi="Times New Roman"/>
          <w:color w:val="000000"/>
          <w:sz w:val="24"/>
          <w:szCs w:val="24"/>
          <w:lang w:val="en-GB" w:eastAsia="bg-BG"/>
        </w:rPr>
      </w:pPr>
      <w:r w:rsidRPr="000028B7">
        <w:rPr>
          <w:rFonts w:ascii="Times New Roman" w:hAnsi="Times New Roman"/>
          <w:color w:val="000000"/>
          <w:sz w:val="24"/>
          <w:szCs w:val="24"/>
          <w:lang w:eastAsia="bg-BG"/>
        </w:rPr>
        <w:t>Иванова</w:t>
      </w:r>
      <w:r w:rsidR="00C775D6">
        <w:rPr>
          <w:rFonts w:ascii="Times New Roman" w:hAnsi="Times New Roman"/>
          <w:color w:val="000000"/>
          <w:sz w:val="24"/>
          <w:szCs w:val="24"/>
          <w:lang w:eastAsia="bg-BG"/>
        </w:rPr>
        <w:t>,</w:t>
      </w:r>
      <w:r w:rsidRPr="000028B7">
        <w:rPr>
          <w:rFonts w:ascii="Times New Roman" w:hAnsi="Times New Roman"/>
          <w:color w:val="000000"/>
          <w:sz w:val="24"/>
          <w:szCs w:val="24"/>
          <w:lang w:eastAsia="bg-BG"/>
        </w:rPr>
        <w:t xml:space="preserve"> Т., Попов</w:t>
      </w:r>
      <w:r w:rsidR="00C775D6">
        <w:rPr>
          <w:rFonts w:ascii="Times New Roman" w:hAnsi="Times New Roman"/>
          <w:color w:val="000000"/>
          <w:sz w:val="24"/>
          <w:szCs w:val="24"/>
          <w:lang w:eastAsia="bg-BG"/>
        </w:rPr>
        <w:t>,</w:t>
      </w:r>
      <w:r w:rsidRPr="000028B7">
        <w:rPr>
          <w:rFonts w:ascii="Times New Roman" w:hAnsi="Times New Roman"/>
          <w:color w:val="000000"/>
          <w:sz w:val="24"/>
          <w:szCs w:val="24"/>
          <w:lang w:eastAsia="bg-BG"/>
        </w:rPr>
        <w:t xml:space="preserve"> В. 2007. Разред Прилепи (Chiroptera). с. 89 - 162. В: Попов В. и др. Бозайниците важни за опазване в България . Dutch Mammal Society. Arnhem, The Netherlands. ISBN 978 - 90 - 73162 - 93 - 8.</w:t>
      </w:r>
    </w:p>
    <w:p w:rsidR="000028B7" w:rsidRPr="000028B7" w:rsidRDefault="000028B7" w:rsidP="00C775D6">
      <w:pPr>
        <w:spacing w:after="0" w:line="240" w:lineRule="auto"/>
        <w:ind w:left="709" w:hanging="709"/>
        <w:jc w:val="both"/>
        <w:rPr>
          <w:rFonts w:ascii="Times New Roman" w:eastAsia="Calibri" w:hAnsi="Times New Roman"/>
          <w:sz w:val="24"/>
          <w:szCs w:val="24"/>
          <w:lang w:val="en-GB" w:eastAsia="bg-BG"/>
        </w:rPr>
      </w:pPr>
      <w:r w:rsidRPr="000028B7">
        <w:rPr>
          <w:rFonts w:ascii="Times New Roman" w:eastAsia="Calibri" w:hAnsi="Times New Roman"/>
          <w:sz w:val="24"/>
          <w:szCs w:val="24"/>
          <w:lang w:eastAsia="bg-BG"/>
        </w:rPr>
        <w:t>Пешев</w:t>
      </w:r>
      <w:r w:rsidR="00C775D6">
        <w:rPr>
          <w:rFonts w:ascii="Times New Roman" w:eastAsia="Calibri" w:hAnsi="Times New Roman"/>
          <w:sz w:val="24"/>
          <w:szCs w:val="24"/>
          <w:lang w:eastAsia="bg-BG"/>
        </w:rPr>
        <w:t>,</w:t>
      </w:r>
      <w:r w:rsidRPr="000028B7">
        <w:rPr>
          <w:rFonts w:ascii="Times New Roman" w:eastAsia="Calibri" w:hAnsi="Times New Roman"/>
          <w:sz w:val="24"/>
          <w:szCs w:val="24"/>
          <w:lang w:eastAsia="bg-BG"/>
        </w:rPr>
        <w:t xml:space="preserve"> Ц., Пешев</w:t>
      </w:r>
      <w:r w:rsidR="00C775D6">
        <w:rPr>
          <w:rFonts w:ascii="Times New Roman" w:eastAsia="Calibri" w:hAnsi="Times New Roman"/>
          <w:sz w:val="24"/>
          <w:szCs w:val="24"/>
          <w:lang w:eastAsia="bg-BG"/>
        </w:rPr>
        <w:t>,</w:t>
      </w:r>
      <w:r w:rsidRPr="000028B7">
        <w:rPr>
          <w:rFonts w:ascii="Times New Roman" w:eastAsia="Calibri" w:hAnsi="Times New Roman"/>
          <w:sz w:val="24"/>
          <w:szCs w:val="24"/>
          <w:lang w:eastAsia="bg-BG"/>
        </w:rPr>
        <w:t xml:space="preserve"> Д., Попов</w:t>
      </w:r>
      <w:r w:rsidR="00C775D6">
        <w:rPr>
          <w:rFonts w:ascii="Times New Roman" w:eastAsia="Calibri" w:hAnsi="Times New Roman"/>
          <w:sz w:val="24"/>
          <w:szCs w:val="24"/>
          <w:lang w:eastAsia="bg-BG"/>
        </w:rPr>
        <w:t>,</w:t>
      </w:r>
      <w:r w:rsidRPr="000028B7">
        <w:rPr>
          <w:rFonts w:ascii="Times New Roman" w:eastAsia="Calibri" w:hAnsi="Times New Roman"/>
          <w:sz w:val="24"/>
          <w:szCs w:val="24"/>
          <w:lang w:eastAsia="bg-BG"/>
        </w:rPr>
        <w:t xml:space="preserve"> В. 2004. Фауна на България, т.27. Mammalia. Акад. Изд. Марин Дринов, София, 632 с.</w:t>
      </w:r>
    </w:p>
    <w:p w:rsidR="000028B7" w:rsidRPr="000028B7" w:rsidRDefault="000028B7" w:rsidP="00C775D6">
      <w:pPr>
        <w:spacing w:after="0" w:line="240" w:lineRule="auto"/>
        <w:ind w:left="709" w:hanging="709"/>
        <w:jc w:val="both"/>
        <w:rPr>
          <w:rFonts w:ascii="Times New Roman" w:eastAsia="Calibri" w:hAnsi="Times New Roman"/>
          <w:sz w:val="24"/>
          <w:szCs w:val="24"/>
          <w:lang w:eastAsia="bg-BG"/>
        </w:rPr>
      </w:pPr>
      <w:r w:rsidRPr="000028B7">
        <w:rPr>
          <w:rFonts w:ascii="Times New Roman" w:eastAsia="Calibri" w:hAnsi="Times New Roman"/>
          <w:sz w:val="24"/>
          <w:szCs w:val="24"/>
          <w:lang w:eastAsia="bg-BG"/>
        </w:rPr>
        <w:t>Стрелков, П. П. 1972. Остроухие ночницы; распространение, географическая изменчивость, отличия от больших ночниц.</w:t>
      </w:r>
      <w:r w:rsidRPr="000028B7">
        <w:rPr>
          <w:rFonts w:ascii="Times New Roman" w:eastAsia="Calibri" w:hAnsi="Times New Roman"/>
          <w:sz w:val="24"/>
          <w:szCs w:val="24"/>
          <w:lang w:eastAsia="bg-BG"/>
        </w:rPr>
        <w:br/>
        <w:t>Acta Theriol. 17(28): 355-380.</w:t>
      </w:r>
    </w:p>
    <w:p w:rsidR="000028B7" w:rsidRPr="000028B7" w:rsidRDefault="000028B7" w:rsidP="00C775D6">
      <w:pPr>
        <w:spacing w:after="0" w:line="240" w:lineRule="auto"/>
        <w:ind w:left="709" w:hanging="709"/>
        <w:jc w:val="both"/>
        <w:rPr>
          <w:rFonts w:ascii="Times New Roman" w:hAnsi="Times New Roman"/>
          <w:color w:val="333333"/>
          <w:sz w:val="24"/>
          <w:szCs w:val="24"/>
          <w:shd w:val="clear" w:color="auto" w:fill="FCFCFC"/>
          <w:lang w:eastAsia="bg-BG"/>
        </w:rPr>
      </w:pPr>
      <w:r w:rsidRPr="000028B7">
        <w:rPr>
          <w:rFonts w:ascii="Times New Roman" w:hAnsi="Times New Roman"/>
          <w:color w:val="333333"/>
          <w:sz w:val="24"/>
          <w:szCs w:val="24"/>
          <w:shd w:val="clear" w:color="auto" w:fill="FCFCFC"/>
          <w:lang w:eastAsia="bg-BG"/>
        </w:rPr>
        <w:t>Afonso</w:t>
      </w:r>
      <w:r w:rsidR="00C775D6">
        <w:rPr>
          <w:rFonts w:ascii="Times New Roman" w:hAnsi="Times New Roman"/>
          <w:color w:val="333333"/>
          <w:sz w:val="24"/>
          <w:szCs w:val="24"/>
          <w:shd w:val="clear" w:color="auto" w:fill="FCFCFC"/>
          <w:lang w:eastAsia="bg-BG"/>
        </w:rPr>
        <w:t>,</w:t>
      </w:r>
      <w:r w:rsidRPr="000028B7">
        <w:rPr>
          <w:rFonts w:ascii="Times New Roman" w:hAnsi="Times New Roman"/>
          <w:color w:val="333333"/>
          <w:sz w:val="24"/>
          <w:szCs w:val="24"/>
          <w:shd w:val="clear" w:color="auto" w:fill="FCFCFC"/>
          <w:lang w:eastAsia="bg-BG"/>
        </w:rPr>
        <w:t xml:space="preserve"> E</w:t>
      </w:r>
      <w:r w:rsidR="00C775D6">
        <w:rPr>
          <w:rFonts w:ascii="Times New Roman" w:hAnsi="Times New Roman"/>
          <w:color w:val="333333"/>
          <w:sz w:val="24"/>
          <w:szCs w:val="24"/>
          <w:shd w:val="clear" w:color="auto" w:fill="FCFCFC"/>
          <w:lang w:eastAsia="bg-BG"/>
        </w:rPr>
        <w:t>.</w:t>
      </w:r>
      <w:r w:rsidRPr="000028B7">
        <w:rPr>
          <w:rFonts w:ascii="Times New Roman" w:hAnsi="Times New Roman"/>
          <w:color w:val="333333"/>
          <w:sz w:val="24"/>
          <w:szCs w:val="24"/>
          <w:shd w:val="clear" w:color="auto" w:fill="FCFCFC"/>
          <w:lang w:eastAsia="bg-BG"/>
        </w:rPr>
        <w:t>, Goydadin</w:t>
      </w:r>
      <w:r w:rsidR="00C775D6">
        <w:rPr>
          <w:rFonts w:ascii="Times New Roman" w:hAnsi="Times New Roman"/>
          <w:color w:val="333333"/>
          <w:sz w:val="24"/>
          <w:szCs w:val="24"/>
          <w:shd w:val="clear" w:color="auto" w:fill="FCFCFC"/>
          <w:lang w:eastAsia="bg-BG"/>
        </w:rPr>
        <w:t>,</w:t>
      </w:r>
      <w:r w:rsidRPr="000028B7">
        <w:rPr>
          <w:rFonts w:ascii="Times New Roman" w:hAnsi="Times New Roman"/>
          <w:color w:val="333333"/>
          <w:sz w:val="24"/>
          <w:szCs w:val="24"/>
          <w:shd w:val="clear" w:color="auto" w:fill="FCFCFC"/>
          <w:lang w:eastAsia="bg-BG"/>
        </w:rPr>
        <w:t xml:space="preserve"> A-C</w:t>
      </w:r>
      <w:r w:rsidR="00C775D6">
        <w:rPr>
          <w:rFonts w:ascii="Times New Roman" w:hAnsi="Times New Roman"/>
          <w:color w:val="333333"/>
          <w:sz w:val="24"/>
          <w:szCs w:val="24"/>
          <w:shd w:val="clear" w:color="auto" w:fill="FCFCFC"/>
          <w:lang w:eastAsia="bg-BG"/>
        </w:rPr>
        <w:t>.</w:t>
      </w:r>
      <w:r w:rsidRPr="000028B7">
        <w:rPr>
          <w:rFonts w:ascii="Times New Roman" w:hAnsi="Times New Roman"/>
          <w:color w:val="333333"/>
          <w:sz w:val="24"/>
          <w:szCs w:val="24"/>
          <w:shd w:val="clear" w:color="auto" w:fill="FCFCFC"/>
          <w:lang w:eastAsia="bg-BG"/>
        </w:rPr>
        <w:t>, Giraudoux</w:t>
      </w:r>
      <w:r w:rsidR="00C775D6">
        <w:rPr>
          <w:rFonts w:ascii="Times New Roman" w:hAnsi="Times New Roman"/>
          <w:color w:val="333333"/>
          <w:sz w:val="24"/>
          <w:szCs w:val="24"/>
          <w:shd w:val="clear" w:color="auto" w:fill="FCFCFC"/>
          <w:lang w:eastAsia="bg-BG"/>
        </w:rPr>
        <w:t>,</w:t>
      </w:r>
      <w:r w:rsidRPr="000028B7">
        <w:rPr>
          <w:rFonts w:ascii="Times New Roman" w:hAnsi="Times New Roman"/>
          <w:color w:val="333333"/>
          <w:sz w:val="24"/>
          <w:szCs w:val="24"/>
          <w:shd w:val="clear" w:color="auto" w:fill="FCFCFC"/>
          <w:lang w:eastAsia="bg-BG"/>
        </w:rPr>
        <w:t xml:space="preserve"> P</w:t>
      </w:r>
      <w:r w:rsidR="00C775D6">
        <w:rPr>
          <w:rFonts w:ascii="Times New Roman" w:hAnsi="Times New Roman"/>
          <w:color w:val="333333"/>
          <w:sz w:val="24"/>
          <w:szCs w:val="24"/>
          <w:shd w:val="clear" w:color="auto" w:fill="FCFCFC"/>
          <w:lang w:eastAsia="bg-BG"/>
        </w:rPr>
        <w:t>.</w:t>
      </w:r>
      <w:r w:rsidRPr="000028B7">
        <w:rPr>
          <w:rFonts w:ascii="Times New Roman" w:hAnsi="Times New Roman"/>
          <w:color w:val="333333"/>
          <w:sz w:val="24"/>
          <w:szCs w:val="24"/>
          <w:shd w:val="clear" w:color="auto" w:fill="FCFCFC"/>
          <w:lang w:eastAsia="bg-BG"/>
        </w:rPr>
        <w:t>, Farny</w:t>
      </w:r>
      <w:r w:rsidR="00C775D6">
        <w:rPr>
          <w:rFonts w:ascii="Times New Roman" w:hAnsi="Times New Roman"/>
          <w:color w:val="333333"/>
          <w:sz w:val="24"/>
          <w:szCs w:val="24"/>
          <w:shd w:val="clear" w:color="auto" w:fill="FCFCFC"/>
          <w:lang w:eastAsia="bg-BG"/>
        </w:rPr>
        <w:t>,</w:t>
      </w:r>
      <w:r w:rsidRPr="000028B7">
        <w:rPr>
          <w:rFonts w:ascii="Times New Roman" w:hAnsi="Times New Roman"/>
          <w:color w:val="333333"/>
          <w:sz w:val="24"/>
          <w:szCs w:val="24"/>
          <w:shd w:val="clear" w:color="auto" w:fill="FCFCFC"/>
          <w:lang w:eastAsia="bg-BG"/>
        </w:rPr>
        <w:t xml:space="preserve"> G</w:t>
      </w:r>
      <w:r w:rsidR="00C775D6">
        <w:rPr>
          <w:rFonts w:ascii="Times New Roman" w:hAnsi="Times New Roman"/>
          <w:color w:val="333333"/>
          <w:sz w:val="24"/>
          <w:szCs w:val="24"/>
          <w:shd w:val="clear" w:color="auto" w:fill="FCFCFC"/>
          <w:lang w:eastAsia="bg-BG"/>
        </w:rPr>
        <w:t>.</w:t>
      </w:r>
      <w:r w:rsidRPr="000028B7">
        <w:rPr>
          <w:rFonts w:ascii="Times New Roman" w:hAnsi="Times New Roman"/>
          <w:color w:val="333333"/>
          <w:sz w:val="24"/>
          <w:szCs w:val="24"/>
          <w:shd w:val="clear" w:color="auto" w:fill="FCFCFC"/>
          <w:lang w:eastAsia="bg-BG"/>
        </w:rPr>
        <w:t xml:space="preserve"> (2017) Investigating hybridization between the two sibling bat species </w:t>
      </w:r>
      <w:r w:rsidRPr="000028B7">
        <w:rPr>
          <w:rFonts w:ascii="Times New Roman" w:hAnsi="Times New Roman"/>
          <w:i/>
          <w:iCs/>
          <w:color w:val="333333"/>
          <w:sz w:val="24"/>
          <w:szCs w:val="24"/>
          <w:shd w:val="clear" w:color="auto" w:fill="FCFCFC"/>
          <w:lang w:eastAsia="bg-BG"/>
        </w:rPr>
        <w:t>Myotis myotis</w:t>
      </w:r>
      <w:r w:rsidRPr="000028B7">
        <w:rPr>
          <w:rFonts w:ascii="Times New Roman" w:hAnsi="Times New Roman"/>
          <w:color w:val="333333"/>
          <w:sz w:val="24"/>
          <w:szCs w:val="24"/>
          <w:shd w:val="clear" w:color="auto" w:fill="FCFCFC"/>
          <w:lang w:eastAsia="bg-BG"/>
        </w:rPr>
        <w:t> and </w:t>
      </w:r>
      <w:r w:rsidRPr="000028B7">
        <w:rPr>
          <w:rFonts w:ascii="Times New Roman" w:hAnsi="Times New Roman"/>
          <w:i/>
          <w:iCs/>
          <w:color w:val="333333"/>
          <w:sz w:val="24"/>
          <w:szCs w:val="24"/>
          <w:shd w:val="clear" w:color="auto" w:fill="FCFCFC"/>
          <w:lang w:eastAsia="bg-BG"/>
        </w:rPr>
        <w:t>M. blythii</w:t>
      </w:r>
      <w:r w:rsidRPr="000028B7">
        <w:rPr>
          <w:rFonts w:ascii="Times New Roman" w:hAnsi="Times New Roman"/>
          <w:color w:val="333333"/>
          <w:sz w:val="24"/>
          <w:szCs w:val="24"/>
          <w:shd w:val="clear" w:color="auto" w:fill="FCFCFC"/>
          <w:lang w:eastAsia="bg-BG"/>
        </w:rPr>
        <w:t> from guano in a natural mixed maternity colony. PLoS One 12(2):e0170534.</w:t>
      </w:r>
    </w:p>
    <w:p w:rsidR="000028B7" w:rsidRPr="000028B7" w:rsidRDefault="000028B7" w:rsidP="00C775D6">
      <w:pPr>
        <w:spacing w:after="0" w:line="240" w:lineRule="auto"/>
        <w:ind w:left="709" w:hanging="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Arlettaz</w:t>
      </w:r>
      <w:r w:rsidR="00C775D6">
        <w:rPr>
          <w:rFonts w:ascii="Times New Roman" w:hAnsi="Times New Roman"/>
          <w:color w:val="000000"/>
          <w:sz w:val="24"/>
          <w:szCs w:val="24"/>
          <w:lang w:eastAsia="bg-BG"/>
        </w:rPr>
        <w:t>,</w:t>
      </w:r>
      <w:r w:rsidRPr="000028B7">
        <w:rPr>
          <w:rFonts w:ascii="Times New Roman" w:hAnsi="Times New Roman"/>
          <w:color w:val="000000"/>
          <w:sz w:val="24"/>
          <w:szCs w:val="24"/>
          <w:lang w:eastAsia="bg-BG"/>
        </w:rPr>
        <w:t xml:space="preserve"> R. 1993. Habitat selection in two sympatryc, sibling species of bats: </w:t>
      </w:r>
      <w:r w:rsidRPr="000028B7">
        <w:rPr>
          <w:rFonts w:ascii="Times New Roman" w:hAnsi="Times New Roman"/>
          <w:i/>
          <w:iCs/>
          <w:color w:val="000000"/>
          <w:sz w:val="24"/>
          <w:szCs w:val="24"/>
          <w:lang w:eastAsia="bg-BG"/>
        </w:rPr>
        <w:t xml:space="preserve">Myotis myotis </w:t>
      </w:r>
      <w:r w:rsidRPr="000028B7">
        <w:rPr>
          <w:rFonts w:ascii="Times New Roman" w:hAnsi="Times New Roman"/>
          <w:color w:val="000000"/>
          <w:sz w:val="24"/>
          <w:szCs w:val="24"/>
          <w:lang w:eastAsia="bg-BG"/>
        </w:rPr>
        <w:t xml:space="preserve">and </w:t>
      </w:r>
      <w:r w:rsidRPr="000028B7">
        <w:rPr>
          <w:rFonts w:ascii="Times New Roman" w:hAnsi="Times New Roman"/>
          <w:i/>
          <w:iCs/>
          <w:color w:val="000000"/>
          <w:sz w:val="24"/>
          <w:szCs w:val="24"/>
          <w:lang w:eastAsia="bg-BG"/>
        </w:rPr>
        <w:t>M yotis blythii.</w:t>
      </w:r>
      <w:r w:rsidRPr="000028B7">
        <w:rPr>
          <w:rFonts w:ascii="Times New Roman" w:hAnsi="Times New Roman"/>
          <w:color w:val="000000"/>
          <w:sz w:val="24"/>
          <w:szCs w:val="24"/>
          <w:lang w:eastAsia="bg-BG"/>
        </w:rPr>
        <w:t>Abstracts from the VI European Bat Research Symposium, Evora, Portugal - August 1993.</w:t>
      </w:r>
    </w:p>
    <w:p w:rsidR="000028B7" w:rsidRPr="000028B7" w:rsidRDefault="000028B7" w:rsidP="00C775D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Arlettaz, R. 1995. Ecology of the sibling mouse-eared bats (Myotis myotis and Myotis blythii): zoogeography, niche, competition, and foraging. Ph.D. thesis, University of Lausanne, Switzerland.</w:t>
      </w:r>
    </w:p>
    <w:p w:rsidR="000028B7" w:rsidRPr="000028B7" w:rsidRDefault="000028B7" w:rsidP="00C775D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Arlettaz, R. 1996. Feeding behaviour and foraging strategy of free-living mouse-eared bats</w:t>
      </w:r>
      <w:r w:rsidRPr="000028B7">
        <w:rPr>
          <w:rFonts w:ascii="Times New Roman" w:hAnsi="Times New Roman"/>
          <w:i/>
          <w:iCs/>
          <w:sz w:val="24"/>
          <w:szCs w:val="24"/>
          <w:lang w:eastAsia="bg-BG"/>
        </w:rPr>
        <w:t xml:space="preserve">, Myotis myotis </w:t>
      </w:r>
      <w:r w:rsidRPr="000028B7">
        <w:rPr>
          <w:rFonts w:ascii="Times New Roman" w:hAnsi="Times New Roman"/>
          <w:sz w:val="24"/>
          <w:szCs w:val="24"/>
          <w:lang w:eastAsia="bg-BG"/>
        </w:rPr>
        <w:t>and</w:t>
      </w:r>
      <w:r w:rsidRPr="000028B7">
        <w:rPr>
          <w:rFonts w:ascii="Times New Roman" w:hAnsi="Times New Roman"/>
          <w:i/>
          <w:iCs/>
          <w:sz w:val="24"/>
          <w:szCs w:val="24"/>
          <w:lang w:eastAsia="bg-BG"/>
        </w:rPr>
        <w:t xml:space="preserve"> Myotis blythii. </w:t>
      </w:r>
      <w:r w:rsidRPr="000028B7">
        <w:rPr>
          <w:rFonts w:ascii="Times New Roman" w:hAnsi="Times New Roman"/>
          <w:sz w:val="24"/>
          <w:szCs w:val="24"/>
          <w:lang w:eastAsia="bg-BG"/>
        </w:rPr>
        <w:t>Animal Behaviour,</w:t>
      </w:r>
      <w:r w:rsidRPr="000028B7">
        <w:rPr>
          <w:rFonts w:ascii="Times New Roman" w:hAnsi="Times New Roman"/>
          <w:i/>
          <w:iCs/>
          <w:sz w:val="24"/>
          <w:szCs w:val="24"/>
          <w:lang w:eastAsia="bg-BG"/>
        </w:rPr>
        <w:t xml:space="preserve"> </w:t>
      </w:r>
      <w:r w:rsidRPr="000028B7">
        <w:rPr>
          <w:rFonts w:ascii="Times New Roman" w:hAnsi="Times New Roman"/>
          <w:sz w:val="24"/>
          <w:szCs w:val="24"/>
          <w:lang w:eastAsia="bg-BG"/>
        </w:rPr>
        <w:t xml:space="preserve">51(1), 1–11. </w:t>
      </w:r>
    </w:p>
    <w:p w:rsidR="000028B7" w:rsidRPr="000028B7" w:rsidRDefault="000028B7" w:rsidP="00C775D6">
      <w:pPr>
        <w:spacing w:after="0" w:line="240" w:lineRule="auto"/>
        <w:ind w:left="709" w:hanging="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 xml:space="preserve">Arlettaz R. 1999. Habitat selection as a major resource partitioning mechanism between the two sympatric bat species </w:t>
      </w:r>
      <w:r w:rsidRPr="000028B7">
        <w:rPr>
          <w:rFonts w:ascii="Times New Roman" w:hAnsi="Times New Roman"/>
          <w:i/>
          <w:iCs/>
          <w:color w:val="000000"/>
          <w:sz w:val="24"/>
          <w:szCs w:val="24"/>
          <w:lang w:eastAsia="bg-BG"/>
        </w:rPr>
        <w:t xml:space="preserve">Myotis myotis </w:t>
      </w:r>
      <w:r w:rsidRPr="000028B7">
        <w:rPr>
          <w:rFonts w:ascii="Times New Roman" w:hAnsi="Times New Roman"/>
          <w:color w:val="000000"/>
          <w:sz w:val="24"/>
          <w:szCs w:val="24"/>
          <w:lang w:eastAsia="bg-BG"/>
        </w:rPr>
        <w:t xml:space="preserve">and </w:t>
      </w:r>
      <w:r w:rsidRPr="000028B7">
        <w:rPr>
          <w:rFonts w:ascii="Times New Roman" w:hAnsi="Times New Roman"/>
          <w:i/>
          <w:color w:val="000000"/>
          <w:sz w:val="24"/>
          <w:szCs w:val="24"/>
          <w:lang w:eastAsia="bg-BG"/>
        </w:rPr>
        <w:t>Myotis blythii</w:t>
      </w:r>
      <w:r w:rsidRPr="000028B7">
        <w:rPr>
          <w:rFonts w:ascii="Times New Roman" w:hAnsi="Times New Roman"/>
          <w:color w:val="000000"/>
          <w:sz w:val="24"/>
          <w:szCs w:val="24"/>
          <w:lang w:eastAsia="bg-BG"/>
        </w:rPr>
        <w:t>. J. Anim. Ecol., 68:460-471.</w:t>
      </w:r>
    </w:p>
    <w:p w:rsidR="000028B7" w:rsidRPr="000028B7" w:rsidRDefault="000028B7" w:rsidP="00C775D6">
      <w:pPr>
        <w:spacing w:after="0" w:line="240" w:lineRule="auto"/>
        <w:ind w:left="709" w:hanging="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Audet</w:t>
      </w:r>
      <w:r w:rsidR="00C775D6">
        <w:rPr>
          <w:rFonts w:ascii="Times New Roman" w:hAnsi="Times New Roman"/>
          <w:color w:val="000000"/>
          <w:sz w:val="24"/>
          <w:szCs w:val="24"/>
          <w:lang w:eastAsia="bg-BG"/>
        </w:rPr>
        <w:t>,</w:t>
      </w:r>
      <w:r w:rsidRPr="000028B7">
        <w:rPr>
          <w:rFonts w:ascii="Times New Roman" w:hAnsi="Times New Roman"/>
          <w:color w:val="000000"/>
          <w:sz w:val="24"/>
          <w:szCs w:val="24"/>
          <w:lang w:eastAsia="bg-BG"/>
        </w:rPr>
        <w:t xml:space="preserve"> D. 1990. Foraging behavior and habitat use by a gleaning bat </w:t>
      </w:r>
      <w:r w:rsidRPr="000028B7">
        <w:rPr>
          <w:rFonts w:ascii="Times New Roman" w:hAnsi="Times New Roman"/>
          <w:i/>
          <w:iCs/>
          <w:color w:val="000000"/>
          <w:sz w:val="24"/>
          <w:szCs w:val="24"/>
          <w:lang w:eastAsia="bg-BG"/>
        </w:rPr>
        <w:t xml:space="preserve">Myotis myotis </w:t>
      </w:r>
      <w:r w:rsidRPr="000028B7">
        <w:rPr>
          <w:rFonts w:ascii="Times New Roman" w:hAnsi="Times New Roman"/>
          <w:color w:val="000000"/>
          <w:sz w:val="24"/>
          <w:szCs w:val="24"/>
          <w:lang w:eastAsia="bg-BG"/>
        </w:rPr>
        <w:t>(Chiroptera,Vespertilionidae). J. Mammmal., 71(3): 420-427.</w:t>
      </w:r>
    </w:p>
    <w:p w:rsidR="000028B7" w:rsidRPr="000028B7" w:rsidRDefault="000028B7" w:rsidP="00C775D6">
      <w:pPr>
        <w:spacing w:after="0" w:line="240" w:lineRule="auto"/>
        <w:ind w:left="709" w:hanging="709"/>
        <w:jc w:val="both"/>
        <w:rPr>
          <w:rFonts w:ascii="Times New Roman" w:eastAsia="Calibri" w:hAnsi="Times New Roman"/>
          <w:sz w:val="24"/>
          <w:szCs w:val="24"/>
          <w:lang w:eastAsia="bg-BG"/>
        </w:rPr>
      </w:pPr>
      <w:r w:rsidRPr="000028B7">
        <w:rPr>
          <w:rFonts w:ascii="Times New Roman" w:hAnsi="Times New Roman"/>
          <w:sz w:val="24"/>
          <w:szCs w:val="24"/>
          <w:lang w:eastAsia="bg-BG"/>
        </w:rPr>
        <w:t>Benda</w:t>
      </w:r>
      <w:r w:rsidR="00C775D6">
        <w:rPr>
          <w:rFonts w:ascii="Times New Roman" w:hAnsi="Times New Roman"/>
          <w:sz w:val="24"/>
          <w:szCs w:val="24"/>
          <w:lang w:eastAsia="bg-BG"/>
        </w:rPr>
        <w:t>,</w:t>
      </w:r>
      <w:r w:rsidRPr="000028B7">
        <w:rPr>
          <w:rFonts w:ascii="Times New Roman" w:hAnsi="Times New Roman"/>
          <w:sz w:val="24"/>
          <w:szCs w:val="24"/>
          <w:lang w:eastAsia="bg-BG"/>
        </w:rPr>
        <w:t xml:space="preserve"> P., Horacek</w:t>
      </w:r>
      <w:r w:rsidR="00C775D6">
        <w:rPr>
          <w:rFonts w:ascii="Times New Roman" w:hAnsi="Times New Roman"/>
          <w:sz w:val="24"/>
          <w:szCs w:val="24"/>
          <w:lang w:eastAsia="bg-BG"/>
        </w:rPr>
        <w:t>,</w:t>
      </w:r>
      <w:r w:rsidRPr="000028B7">
        <w:rPr>
          <w:rFonts w:ascii="Times New Roman" w:hAnsi="Times New Roman"/>
          <w:sz w:val="24"/>
          <w:szCs w:val="24"/>
          <w:lang w:eastAsia="bg-BG"/>
        </w:rPr>
        <w:t xml:space="preserve"> I. 1995. Geographic variation in three species of </w:t>
      </w:r>
      <w:r w:rsidRPr="000028B7">
        <w:rPr>
          <w:rFonts w:ascii="Times New Roman" w:hAnsi="Times New Roman"/>
          <w:i/>
          <w:sz w:val="24"/>
          <w:szCs w:val="24"/>
          <w:lang w:eastAsia="bg-BG"/>
        </w:rPr>
        <w:t>Myotis</w:t>
      </w:r>
      <w:r w:rsidRPr="000028B7">
        <w:rPr>
          <w:rFonts w:ascii="Times New Roman" w:hAnsi="Times New Roman"/>
          <w:sz w:val="24"/>
          <w:szCs w:val="24"/>
          <w:lang w:eastAsia="bg-BG"/>
        </w:rPr>
        <w:t xml:space="preserve"> (Mammalia: Chiroptera) in South of the Western Palearctics.  Acta Soc. Zool. Bohem., 59,17 - 39.</w:t>
      </w:r>
    </w:p>
    <w:p w:rsidR="000028B7" w:rsidRPr="000028B7" w:rsidRDefault="000028B7" w:rsidP="00C775D6">
      <w:pPr>
        <w:spacing w:after="0" w:line="240" w:lineRule="auto"/>
        <w:ind w:left="709" w:hanging="709"/>
        <w:jc w:val="both"/>
        <w:rPr>
          <w:rFonts w:ascii="Times New Roman" w:hAnsi="Times New Roman"/>
          <w:sz w:val="24"/>
          <w:szCs w:val="24"/>
          <w:lang w:val="en-GB" w:eastAsia="bg-BG"/>
        </w:rPr>
      </w:pPr>
      <w:r w:rsidRPr="000028B7">
        <w:rPr>
          <w:rFonts w:ascii="Times New Roman" w:hAnsi="Times New Roman"/>
          <w:sz w:val="24"/>
          <w:szCs w:val="24"/>
          <w:lang w:eastAsia="bg-BG"/>
        </w:rPr>
        <w:t>Dietz</w:t>
      </w:r>
      <w:r w:rsidR="00C775D6">
        <w:rPr>
          <w:rFonts w:ascii="Times New Roman" w:hAnsi="Times New Roman"/>
          <w:sz w:val="24"/>
          <w:szCs w:val="24"/>
          <w:lang w:eastAsia="bg-BG"/>
        </w:rPr>
        <w:t>,</w:t>
      </w:r>
      <w:r w:rsidRPr="000028B7">
        <w:rPr>
          <w:rFonts w:ascii="Times New Roman" w:hAnsi="Times New Roman"/>
          <w:sz w:val="24"/>
          <w:szCs w:val="24"/>
          <w:lang w:eastAsia="bg-BG"/>
        </w:rPr>
        <w:t xml:space="preserve"> C</w:t>
      </w:r>
      <w:r w:rsidR="00C775D6">
        <w:rPr>
          <w:rFonts w:ascii="Times New Roman" w:hAnsi="Times New Roman"/>
          <w:sz w:val="24"/>
          <w:szCs w:val="24"/>
          <w:lang w:eastAsia="bg-BG"/>
        </w:rPr>
        <w:t>.</w:t>
      </w:r>
      <w:r w:rsidRPr="000028B7">
        <w:rPr>
          <w:rFonts w:ascii="Times New Roman" w:hAnsi="Times New Roman"/>
          <w:sz w:val="24"/>
          <w:szCs w:val="24"/>
          <w:lang w:eastAsia="bg-BG"/>
        </w:rPr>
        <w:t>, von Helversen O, Nill D (2007) Handbuch der Flederma¨use Europas und Nordwestafrikas. Franckh-Kosmos, Stuttgart .</w:t>
      </w:r>
    </w:p>
    <w:p w:rsidR="000028B7" w:rsidRPr="000028B7" w:rsidRDefault="000028B7" w:rsidP="00C775D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Gu¨ttinger R, Zahn A, Krapp F, Schober W (2001) Myotis myotis— Großes Mausohr. In: Krapp F (ed) Handbuch der Sa¨ugetiere Europas, vol 4/I: Fledertiere I. Aula, Wiebelsheim, pp 111–121</w:t>
      </w:r>
    </w:p>
    <w:p w:rsidR="000028B7" w:rsidRPr="000028B7" w:rsidRDefault="000028B7" w:rsidP="00C775D6">
      <w:pPr>
        <w:spacing w:after="0" w:line="240" w:lineRule="auto"/>
        <w:ind w:left="709" w:hanging="709"/>
        <w:jc w:val="both"/>
        <w:rPr>
          <w:rFonts w:ascii="Times New Roman" w:hAnsi="Times New Roman"/>
          <w:sz w:val="24"/>
          <w:szCs w:val="24"/>
          <w:lang w:val="en-GB" w:eastAsia="bg-BG"/>
        </w:rPr>
      </w:pPr>
      <w:r w:rsidRPr="000028B7">
        <w:rPr>
          <w:rFonts w:ascii="Times New Roman" w:hAnsi="Times New Roman"/>
          <w:sz w:val="24"/>
          <w:szCs w:val="24"/>
          <w:lang w:eastAsia="bg-BG"/>
        </w:rPr>
        <w:t xml:space="preserve">Horacek I., Cerveny J.Jausl A., Vltek </w:t>
      </w:r>
      <w:r w:rsidRPr="000028B7">
        <w:rPr>
          <w:rFonts w:ascii="Times New Roman" w:hAnsi="Times New Roman"/>
          <w:sz w:val="24"/>
          <w:szCs w:val="24"/>
          <w:lang w:val="en-GB" w:eastAsia="bg-BG"/>
        </w:rPr>
        <w:t>D</w:t>
      </w:r>
      <w:r w:rsidRPr="000028B7">
        <w:rPr>
          <w:rFonts w:ascii="Times New Roman" w:hAnsi="Times New Roman"/>
          <w:sz w:val="24"/>
          <w:szCs w:val="24"/>
          <w:lang w:eastAsia="bg-BG"/>
        </w:rPr>
        <w:t>. 1974. Notes on the mammal fauna of Bulgaria (Insectivora, Chiroptera, Rodentia).Vest. Cs. Spolec. Zool., 38:19-31</w:t>
      </w:r>
      <w:r w:rsidRPr="000028B7">
        <w:rPr>
          <w:rFonts w:ascii="Times New Roman" w:hAnsi="Times New Roman"/>
          <w:sz w:val="24"/>
          <w:szCs w:val="24"/>
          <w:lang w:val="en-GB" w:eastAsia="bg-BG"/>
        </w:rPr>
        <w:t>.</w:t>
      </w:r>
    </w:p>
    <w:p w:rsidR="000028B7" w:rsidRPr="000028B7" w:rsidRDefault="000028B7" w:rsidP="00C775D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shd w:val="clear" w:color="auto" w:fill="FFFFFF"/>
          <w:lang w:eastAsia="bg-BG"/>
        </w:rPr>
        <w:t>Popov, V. 2018. Bats in Bulgaria: Patterns of Species Distribution, Richness, Rarity, and Vulnerability Derived from Distribution Models</w:t>
      </w:r>
      <w:r w:rsidRPr="000028B7">
        <w:rPr>
          <w:rFonts w:ascii="Times New Roman" w:hAnsi="Times New Roman"/>
          <w:sz w:val="24"/>
          <w:szCs w:val="24"/>
          <w:shd w:val="clear" w:color="auto" w:fill="FFFFFF"/>
          <w:lang w:val="en-GB" w:eastAsia="bg-BG"/>
        </w:rPr>
        <w:t>.  pp. 751 - 854. In: H. Mikkola (ed.). Bats</w:t>
      </w:r>
      <w:r w:rsidRPr="000028B7">
        <w:rPr>
          <w:rFonts w:ascii="Times New Roman" w:hAnsi="Times New Roman"/>
          <w:sz w:val="24"/>
          <w:szCs w:val="24"/>
          <w:shd w:val="clear" w:color="auto" w:fill="FFFFFF"/>
          <w:lang w:eastAsia="bg-BG"/>
        </w:rPr>
        <w:t>.http://dx.doi.org/10.5772/intechopen.73623</w:t>
      </w:r>
    </w:p>
    <w:p w:rsidR="000028B7" w:rsidRPr="000028B7" w:rsidRDefault="000028B7" w:rsidP="00C775D6">
      <w:pPr>
        <w:spacing w:after="0" w:line="240" w:lineRule="auto"/>
        <w:ind w:left="709" w:hanging="709"/>
        <w:jc w:val="both"/>
        <w:rPr>
          <w:rFonts w:ascii="Times New Roman" w:hAnsi="Times New Roman"/>
          <w:sz w:val="24"/>
          <w:szCs w:val="24"/>
          <w:lang w:val="en-GB" w:eastAsia="bg-BG"/>
        </w:rPr>
      </w:pPr>
      <w:r w:rsidRPr="000028B7">
        <w:rPr>
          <w:rFonts w:ascii="Times New Roman" w:hAnsi="Times New Roman"/>
          <w:sz w:val="24"/>
          <w:szCs w:val="24"/>
          <w:lang w:eastAsia="bg-BG"/>
        </w:rPr>
        <w:lastRenderedPageBreak/>
        <w:t>Siemers, B. M., Greif, S., Borissov, I., Voigt-Heucke, S. L., &amp; Voigt, C. C. 2011. Divergent trophic levels in two cryptic sibling bat species. Oecologia, 166(1), 69–78</w:t>
      </w:r>
      <w:r w:rsidR="00047E57">
        <w:rPr>
          <w:rFonts w:ascii="Times New Roman" w:hAnsi="Times New Roman"/>
          <w:sz w:val="24"/>
          <w:szCs w:val="24"/>
          <w:lang w:eastAsia="bg-BG"/>
        </w:rPr>
        <w:t>. doi:10.1007/s00442-011-1940-1.</w:t>
      </w:r>
    </w:p>
    <w:p w:rsidR="000028B7" w:rsidRPr="000028B7" w:rsidRDefault="000028B7" w:rsidP="00C775D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Topal</w:t>
      </w:r>
      <w:r w:rsidR="00C775D6">
        <w:rPr>
          <w:rFonts w:ascii="Times New Roman" w:hAnsi="Times New Roman"/>
          <w:sz w:val="24"/>
          <w:szCs w:val="24"/>
          <w:lang w:eastAsia="bg-BG"/>
        </w:rPr>
        <w:t>,</w:t>
      </w:r>
      <w:r w:rsidRPr="000028B7">
        <w:rPr>
          <w:rFonts w:ascii="Times New Roman" w:hAnsi="Times New Roman"/>
          <w:sz w:val="24"/>
          <w:szCs w:val="24"/>
          <w:lang w:eastAsia="bg-BG"/>
        </w:rPr>
        <w:t xml:space="preserve"> G., M. Ruedi. 2001. Myotis blythii. In: Handbuch der Saugetiere Europas. Band 4: Fledertiere. Teii I: Chiroptera I.[Niethammer J. &amp; F. Krapp eds.]. AULA-Verlag, Bonn: 209-256</w:t>
      </w:r>
      <w:r w:rsidR="00047E57">
        <w:rPr>
          <w:rFonts w:ascii="Times New Roman" w:hAnsi="Times New Roman"/>
          <w:sz w:val="24"/>
          <w:szCs w:val="24"/>
          <w:lang w:eastAsia="bg-BG"/>
        </w:rPr>
        <w:t>.</w:t>
      </w:r>
    </w:p>
    <w:p w:rsidR="000028B7" w:rsidRPr="000028B7" w:rsidRDefault="000028B7" w:rsidP="00C775D6">
      <w:pPr>
        <w:spacing w:before="240" w:after="120" w:line="240" w:lineRule="auto"/>
        <w:jc w:val="both"/>
        <w:rPr>
          <w:rFonts w:ascii="Times New Roman" w:eastAsia="Calibri" w:hAnsi="Times New Roman"/>
          <w:sz w:val="24"/>
          <w:szCs w:val="24"/>
          <w:lang w:eastAsia="bg-BG"/>
        </w:rPr>
      </w:pPr>
      <w:r w:rsidRPr="00C775D6">
        <w:rPr>
          <w:rFonts w:ascii="Times New Roman" w:eastAsia="Calibri" w:hAnsi="Times New Roman"/>
          <w:i/>
          <w:sz w:val="24"/>
          <w:szCs w:val="24"/>
          <w:lang w:eastAsia="bg-BG"/>
        </w:rPr>
        <w:t>Автори</w:t>
      </w:r>
      <w:r w:rsidRPr="000028B7">
        <w:rPr>
          <w:rFonts w:ascii="Times New Roman" w:eastAsia="Calibri" w:hAnsi="Times New Roman"/>
          <w:sz w:val="24"/>
          <w:szCs w:val="24"/>
          <w:lang w:eastAsia="bg-BG"/>
        </w:rPr>
        <w:t xml:space="preserve">: Васил Попов, Вълко Бисерков </w:t>
      </w:r>
    </w:p>
    <w:p w:rsidR="000028B7" w:rsidRPr="000028B7" w:rsidRDefault="000028B7" w:rsidP="004746F0">
      <w:pPr>
        <w:rPr>
          <w:rFonts w:ascii="Times New Roman" w:hAnsi="Times New Roman"/>
          <w:color w:val="1F497D" w:themeColor="text2"/>
          <w:sz w:val="28"/>
          <w:szCs w:val="28"/>
        </w:rPr>
      </w:pPr>
    </w:p>
    <w:p w:rsidR="004746F0" w:rsidRDefault="00F54975" w:rsidP="007E046E">
      <w:pPr>
        <w:outlineLvl w:val="1"/>
        <w:rPr>
          <w:rFonts w:ascii="Times New Roman" w:hAnsi="Times New Roman"/>
          <w:i/>
          <w:color w:val="1F497D" w:themeColor="text2"/>
          <w:sz w:val="28"/>
          <w:szCs w:val="28"/>
        </w:rPr>
      </w:pPr>
      <w:bookmarkStart w:id="98" w:name="_Toc88998099"/>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1305 </w:t>
      </w:r>
      <w:r w:rsidR="004746F0" w:rsidRPr="00F54975">
        <w:rPr>
          <w:rFonts w:ascii="Times New Roman" w:hAnsi="Times New Roman"/>
          <w:i/>
          <w:color w:val="1F497D" w:themeColor="text2"/>
          <w:sz w:val="28"/>
          <w:szCs w:val="28"/>
          <w:lang w:val="en-US"/>
        </w:rPr>
        <w:t>Rhinolophus euryale</w:t>
      </w:r>
      <w:bookmarkEnd w:id="98"/>
    </w:p>
    <w:p w:rsidR="000028B7" w:rsidRPr="000028B7" w:rsidRDefault="000028B7" w:rsidP="000028B7">
      <w:pPr>
        <w:spacing w:before="120" w:after="120" w:line="240" w:lineRule="auto"/>
        <w:rPr>
          <w:rFonts w:ascii="Times New Roman" w:hAnsi="Times New Roman"/>
          <w:b/>
          <w:bCs/>
          <w:sz w:val="24"/>
          <w:szCs w:val="24"/>
          <w:lang w:val="en-GB" w:eastAsia="bg-BG"/>
        </w:rPr>
      </w:pPr>
      <w:r w:rsidRPr="000028B7">
        <w:rPr>
          <w:rFonts w:ascii="Times New Roman" w:hAnsi="Times New Roman"/>
          <w:sz w:val="24"/>
          <w:szCs w:val="24"/>
          <w:lang w:eastAsia="bg-BG"/>
        </w:rPr>
        <w:t>1</w:t>
      </w:r>
      <w:r w:rsidRPr="000028B7">
        <w:rPr>
          <w:rFonts w:ascii="Times New Roman" w:hAnsi="Times New Roman"/>
          <w:b/>
          <w:sz w:val="24"/>
          <w:szCs w:val="24"/>
          <w:lang w:eastAsia="bg-BG"/>
        </w:rPr>
        <w:t xml:space="preserve">. Код и наименование на </w:t>
      </w:r>
      <w:r w:rsidR="00C775D6">
        <w:rPr>
          <w:rFonts w:ascii="Times New Roman" w:hAnsi="Times New Roman"/>
          <w:b/>
          <w:sz w:val="24"/>
          <w:szCs w:val="24"/>
          <w:lang w:eastAsia="bg-BG"/>
        </w:rPr>
        <w:t>вида</w:t>
      </w:r>
      <w:r w:rsidR="00C775D6">
        <w:rPr>
          <w:rFonts w:ascii="Times New Roman" w:hAnsi="Times New Roman"/>
          <w:sz w:val="24"/>
          <w:szCs w:val="24"/>
          <w:lang w:eastAsia="bg-BG"/>
        </w:rPr>
        <w:t xml:space="preserve">: </w:t>
      </w:r>
      <w:r w:rsidRPr="000028B7">
        <w:rPr>
          <w:rFonts w:ascii="Times New Roman" w:hAnsi="Times New Roman"/>
          <w:bCs/>
          <w:caps/>
          <w:sz w:val="24"/>
          <w:szCs w:val="24"/>
          <w:lang w:val="en-US" w:eastAsia="bg-BG"/>
        </w:rPr>
        <w:t xml:space="preserve">1305 </w:t>
      </w:r>
      <w:r w:rsidRPr="000028B7">
        <w:rPr>
          <w:rFonts w:ascii="Times New Roman" w:hAnsi="Times New Roman"/>
          <w:i/>
          <w:iCs/>
          <w:color w:val="000000"/>
          <w:sz w:val="24"/>
          <w:szCs w:val="24"/>
          <w:lang w:eastAsia="bg-BG"/>
        </w:rPr>
        <w:t xml:space="preserve">Rhinolophus euryale </w:t>
      </w:r>
      <w:r w:rsidRPr="000028B7">
        <w:rPr>
          <w:rFonts w:ascii="Times New Roman" w:hAnsi="Times New Roman"/>
          <w:color w:val="000000"/>
          <w:sz w:val="24"/>
          <w:szCs w:val="24"/>
          <w:lang w:eastAsia="bg-BG"/>
        </w:rPr>
        <w:t>Blasius, 1853</w:t>
      </w:r>
      <w:r w:rsidRPr="000028B7">
        <w:rPr>
          <w:rFonts w:ascii="Times New Roman" w:hAnsi="Times New Roman"/>
          <w:color w:val="000000"/>
          <w:sz w:val="24"/>
          <w:szCs w:val="24"/>
          <w:lang w:val="en-GB" w:eastAsia="bg-BG"/>
        </w:rPr>
        <w:t xml:space="preserve"> - </w:t>
      </w:r>
      <w:r w:rsidRPr="000028B7">
        <w:rPr>
          <w:rFonts w:ascii="Times New Roman" w:hAnsi="Times New Roman"/>
          <w:bCs/>
          <w:color w:val="000000"/>
          <w:sz w:val="24"/>
          <w:szCs w:val="24"/>
          <w:lang w:eastAsia="bg-BG"/>
        </w:rPr>
        <w:t>Южен подковонос</w:t>
      </w:r>
    </w:p>
    <w:p w:rsidR="000028B7" w:rsidRPr="000028B7" w:rsidRDefault="000028B7" w:rsidP="000028B7">
      <w:pPr>
        <w:spacing w:before="120" w:after="120" w:line="240" w:lineRule="auto"/>
        <w:rPr>
          <w:rFonts w:ascii="Times New Roman" w:hAnsi="Times New Roman"/>
          <w:b/>
          <w:bCs/>
          <w:sz w:val="24"/>
          <w:szCs w:val="24"/>
          <w:lang w:eastAsia="bg-BG"/>
        </w:rPr>
      </w:pPr>
      <w:r w:rsidRPr="000028B7">
        <w:rPr>
          <w:rFonts w:ascii="Times New Roman" w:hAnsi="Times New Roman"/>
          <w:b/>
          <w:bCs/>
          <w:sz w:val="24"/>
          <w:szCs w:val="24"/>
          <w:lang w:eastAsia="bg-BG"/>
        </w:rPr>
        <w:t xml:space="preserve">2. Кратка характеристика </w:t>
      </w:r>
      <w:r w:rsidR="00C775D6">
        <w:rPr>
          <w:rFonts w:ascii="Times New Roman" w:hAnsi="Times New Roman"/>
          <w:b/>
          <w:bCs/>
          <w:sz w:val="24"/>
          <w:szCs w:val="24"/>
          <w:lang w:eastAsia="bg-BG"/>
        </w:rPr>
        <w:t>на целевия обект</w:t>
      </w:r>
    </w:p>
    <w:p w:rsidR="000028B7" w:rsidRPr="000028B7" w:rsidRDefault="000028B7" w:rsidP="00C775D6">
      <w:pPr>
        <w:spacing w:after="0" w:line="240" w:lineRule="auto"/>
        <w:ind w:firstLine="709"/>
        <w:jc w:val="both"/>
        <w:rPr>
          <w:rFonts w:ascii="Times New Roman" w:eastAsia="Calibri" w:hAnsi="Times New Roman"/>
          <w:sz w:val="24"/>
          <w:szCs w:val="24"/>
          <w:lang w:val="en-GB" w:eastAsia="bg-BG"/>
        </w:rPr>
      </w:pPr>
      <w:r w:rsidRPr="000028B7">
        <w:rPr>
          <w:rFonts w:ascii="Times New Roman" w:eastAsia="Calibri" w:hAnsi="Times New Roman"/>
          <w:sz w:val="24"/>
          <w:szCs w:val="24"/>
          <w:lang w:eastAsia="bg-BG"/>
        </w:rPr>
        <w:t>Среден по размери подковонос. Основата на космената покривка – светлосива. Окраската на гръбната страна е сиво-кафява, а коремната белезникавожълта, границата между коремната и гръбната страна не е рязка. Носните израстъци и устните – светлокафяви, ушите и мембраните – светлосиви. Седлото е с почти паралелни страни; израстъкът му е клиновидно застъпен; ланцетът има слабо стеснение преди средата, след което се стеснява постепенно до клиновидния връх. Крилата са широки. Ухото, наведено напред, надминава с около 5 mm върха на муцуната; височината на антитрагусния дял е колкото ширината му, а височината му е равна на половината от височината на ухото</w:t>
      </w:r>
      <w:r w:rsidRPr="000028B7">
        <w:rPr>
          <w:rFonts w:ascii="Times New Roman" w:eastAsia="Calibri" w:hAnsi="Times New Roman"/>
          <w:sz w:val="24"/>
          <w:szCs w:val="24"/>
          <w:lang w:val="en-GB" w:eastAsia="bg-BG"/>
        </w:rPr>
        <w:t>.</w:t>
      </w:r>
      <w:r w:rsidRPr="000028B7">
        <w:rPr>
          <w:rFonts w:ascii="Times New Roman" w:eastAsia="Calibri" w:hAnsi="Times New Roman"/>
          <w:sz w:val="24"/>
          <w:szCs w:val="24"/>
          <w:lang w:eastAsia="bg-BG"/>
        </w:rPr>
        <w:t xml:space="preserve"> Втората фаланга на 4-тия пръст (17,9 - 19,1 mm) повече от два пъти надвиша дължината на първата. (6,6 – 8,5 mm). Когато виси, 3-тия и 5-тия пръст са под ъгъл при връзката между 1-вата и 2-рата фаланга, така че тялото не е напълно обвито от мембраните, дори и по време на хибернация (Пешев и др., 2004).</w:t>
      </w:r>
    </w:p>
    <w:p w:rsidR="000028B7" w:rsidRPr="000028B7" w:rsidRDefault="000028B7" w:rsidP="00C775D6">
      <w:pPr>
        <w:spacing w:after="0" w:line="240" w:lineRule="auto"/>
        <w:ind w:firstLine="709"/>
        <w:jc w:val="both"/>
        <w:rPr>
          <w:rFonts w:ascii="Times New Roman" w:eastAsia="Calibri" w:hAnsi="Times New Roman"/>
          <w:sz w:val="24"/>
          <w:szCs w:val="24"/>
          <w:lang w:eastAsia="bg-BG"/>
        </w:rPr>
      </w:pPr>
      <w:r w:rsidRPr="000028B7">
        <w:rPr>
          <w:rFonts w:ascii="Times New Roman" w:hAnsi="Times New Roman"/>
          <w:sz w:val="24"/>
          <w:szCs w:val="24"/>
          <w:lang w:eastAsia="bg-BG"/>
        </w:rPr>
        <w:t>Хранителната биология е слабо проучена. Храната му се състои главно от дребни нощни пеперуди (</w:t>
      </w:r>
      <w:r w:rsidRPr="000028B7">
        <w:rPr>
          <w:rFonts w:ascii="Times New Roman" w:eastAsia="Calibri" w:hAnsi="Times New Roman"/>
          <w:i/>
          <w:iCs/>
          <w:sz w:val="24"/>
          <w:szCs w:val="24"/>
          <w:lang w:eastAsia="bg-BG"/>
        </w:rPr>
        <w:t>Lepidoptera</w:t>
      </w:r>
      <w:r w:rsidRPr="000028B7">
        <w:rPr>
          <w:rFonts w:ascii="Times New Roman" w:hAnsi="Times New Roman"/>
          <w:sz w:val="24"/>
          <w:szCs w:val="24"/>
          <w:lang w:eastAsia="bg-BG"/>
        </w:rPr>
        <w:t>), но при наличие лови типулиди (</w:t>
      </w:r>
      <w:r w:rsidRPr="000028B7">
        <w:rPr>
          <w:rFonts w:ascii="Times New Roman" w:hAnsi="Times New Roman"/>
          <w:i/>
          <w:iCs/>
          <w:sz w:val="24"/>
          <w:szCs w:val="24"/>
          <w:lang w:eastAsia="bg-BG"/>
        </w:rPr>
        <w:t>Tipulidae)</w:t>
      </w:r>
      <w:r w:rsidRPr="000028B7">
        <w:rPr>
          <w:rFonts w:ascii="Times New Roman" w:hAnsi="Times New Roman"/>
          <w:sz w:val="24"/>
          <w:szCs w:val="24"/>
          <w:lang w:eastAsia="bg-BG"/>
        </w:rPr>
        <w:t xml:space="preserve"> и торни бръмбари (</w:t>
      </w:r>
      <w:r w:rsidRPr="000028B7">
        <w:rPr>
          <w:rFonts w:ascii="Times New Roman" w:hAnsi="Times New Roman"/>
          <w:i/>
          <w:iCs/>
          <w:sz w:val="24"/>
          <w:szCs w:val="24"/>
          <w:lang w:eastAsia="bg-BG"/>
        </w:rPr>
        <w:t>Rhizotrogus</w:t>
      </w:r>
      <w:r w:rsidRPr="000028B7">
        <w:rPr>
          <w:rFonts w:ascii="Times New Roman" w:hAnsi="Times New Roman"/>
          <w:sz w:val="24"/>
          <w:szCs w:val="24"/>
          <w:lang w:eastAsia="bg-BG"/>
        </w:rPr>
        <w:t>) (</w:t>
      </w:r>
      <w:r w:rsidRPr="000028B7">
        <w:rPr>
          <w:rFonts w:ascii="Times New Roman" w:eastAsia="Calibri" w:hAnsi="Times New Roman"/>
          <w:sz w:val="24"/>
          <w:szCs w:val="24"/>
          <w:lang w:eastAsia="bg-BG"/>
        </w:rPr>
        <w:t xml:space="preserve">Koselj &amp; Krystufek, 1999; Goiti et al., 2004). </w:t>
      </w:r>
    </w:p>
    <w:p w:rsidR="000028B7" w:rsidRPr="000028B7" w:rsidRDefault="000028B7" w:rsidP="00C775D6">
      <w:pPr>
        <w:autoSpaceDE w:val="0"/>
        <w:autoSpaceDN w:val="0"/>
        <w:adjustRightInd w:val="0"/>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Формира размножителни колонии след средата на май. Женските обикновено раждат по едно малко след средата на юни до около средата на юли. Числеността в размножителните колонии у нас най-често е от 100 до 600 екземпляра, но достига и до рекордните 7 000 - 10 000 екземпляра.</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Видът е силно зависим от наличието на естествени или изкуствени подземни местообитания, но в некарстови райони през лятото се заселва и в постройки. </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Ловува около и сред горска растителност</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Показва предпочитание към крайречни гори, които използва както като места за хранене, така и като защитени от хищници трасета за достигане до ловните територии</w:t>
      </w:r>
      <w:r w:rsidRPr="000028B7">
        <w:rPr>
          <w:rFonts w:ascii="Times New Roman" w:hAnsi="Times New Roman"/>
          <w:sz w:val="24"/>
          <w:szCs w:val="24"/>
          <w:lang w:val="en-GB" w:eastAsia="bg-BG"/>
        </w:rPr>
        <w:t xml:space="preserve"> </w:t>
      </w:r>
      <w:r w:rsidRPr="000028B7">
        <w:rPr>
          <w:rFonts w:ascii="Times New Roman" w:eastAsia="Calibri" w:hAnsi="Times New Roman"/>
          <w:sz w:val="24"/>
          <w:szCs w:val="24"/>
          <w:lang w:eastAsia="bg-BG"/>
        </w:rPr>
        <w:t>(</w:t>
      </w:r>
      <w:r w:rsidRPr="000028B7">
        <w:rPr>
          <w:rFonts w:ascii="Times New Roman" w:hAnsi="Times New Roman"/>
          <w:iCs/>
          <w:sz w:val="24"/>
          <w:szCs w:val="24"/>
          <w:lang w:eastAsia="bg-BG"/>
        </w:rPr>
        <w:t>Schunger</w:t>
      </w:r>
      <w:r w:rsidRPr="000028B7">
        <w:rPr>
          <w:rFonts w:ascii="Times New Roman" w:eastAsia="Calibri" w:hAnsi="Times New Roman"/>
          <w:sz w:val="24"/>
          <w:szCs w:val="24"/>
          <w:lang w:eastAsia="bg-BG"/>
        </w:rPr>
        <w:t xml:space="preserve"> et al., 2004</w:t>
      </w:r>
      <w:r w:rsidRPr="000028B7">
        <w:rPr>
          <w:rFonts w:ascii="Times New Roman" w:eastAsia="Calibri" w:hAnsi="Times New Roman"/>
          <w:sz w:val="24"/>
          <w:szCs w:val="24"/>
          <w:lang w:val="en-GB" w:eastAsia="bg-BG"/>
        </w:rPr>
        <w:t xml:space="preserve">; </w:t>
      </w:r>
      <w:r w:rsidRPr="000028B7">
        <w:rPr>
          <w:rFonts w:ascii="Times New Roman" w:hAnsi="Times New Roman"/>
          <w:sz w:val="24"/>
          <w:szCs w:val="24"/>
          <w:lang w:eastAsia="bg-BG"/>
        </w:rPr>
        <w:t>Russo</w:t>
      </w:r>
      <w:r w:rsidRPr="000028B7">
        <w:rPr>
          <w:rFonts w:ascii="Times New Roman" w:hAnsi="Times New Roman"/>
          <w:sz w:val="24"/>
          <w:szCs w:val="24"/>
          <w:lang w:val="en-GB" w:eastAsia="bg-BG"/>
        </w:rPr>
        <w:t xml:space="preserve"> et al., 200</w:t>
      </w:r>
      <w:r w:rsidRPr="000028B7">
        <w:rPr>
          <w:rFonts w:ascii="Times New Roman" w:hAnsi="Times New Roman"/>
          <w:sz w:val="24"/>
          <w:szCs w:val="24"/>
          <w:lang w:eastAsia="bg-BG"/>
        </w:rPr>
        <w:t>2; 2005</w:t>
      </w:r>
      <w:r w:rsidRPr="000028B7">
        <w:rPr>
          <w:rFonts w:ascii="Times New Roman" w:eastAsia="Calibri" w:hAnsi="Times New Roman"/>
          <w:sz w:val="24"/>
          <w:szCs w:val="24"/>
          <w:lang w:eastAsia="bg-BG"/>
        </w:rPr>
        <w:t>).</w:t>
      </w:r>
      <w:r w:rsidRPr="000028B7">
        <w:rPr>
          <w:rFonts w:ascii="Times New Roman" w:hAnsi="Times New Roman"/>
          <w:sz w:val="24"/>
          <w:szCs w:val="24"/>
          <w:lang w:eastAsia="bg-BG"/>
        </w:rPr>
        <w:t xml:space="preserve"> Няма съобщения, че образува колонии в напълно залесена територия. Избягва открити пространства, такива като обработваеми площи, пасища, храсталаци</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 xml:space="preserve">иглолистни </w:t>
      </w:r>
      <w:r w:rsidRPr="000028B7">
        <w:rPr>
          <w:rFonts w:ascii="Times New Roman" w:hAnsi="Times New Roman"/>
          <w:sz w:val="24"/>
          <w:szCs w:val="24"/>
          <w:lang w:val="en-GB" w:eastAsia="bg-BG"/>
        </w:rPr>
        <w:t>засаждени</w:t>
      </w:r>
      <w:r w:rsidRPr="000028B7">
        <w:rPr>
          <w:rFonts w:ascii="Times New Roman" w:hAnsi="Times New Roman"/>
          <w:sz w:val="24"/>
          <w:szCs w:val="24"/>
          <w:lang w:eastAsia="bg-BG"/>
        </w:rPr>
        <w:t>я (</w:t>
      </w:r>
      <w:r w:rsidRPr="000028B7">
        <w:rPr>
          <w:rFonts w:ascii="Times New Roman" w:hAnsi="Times New Roman"/>
          <w:sz w:val="24"/>
          <w:szCs w:val="24"/>
          <w:lang w:val="en-GB" w:eastAsia="bg-BG"/>
        </w:rPr>
        <w:t xml:space="preserve">Russo et al., 2002) </w:t>
      </w:r>
      <w:r w:rsidRPr="000028B7">
        <w:rPr>
          <w:rFonts w:ascii="Times New Roman" w:hAnsi="Times New Roman"/>
          <w:sz w:val="24"/>
          <w:szCs w:val="24"/>
          <w:lang w:eastAsia="bg-BG"/>
        </w:rPr>
        <w:t>. Всяка нощ се придвижва до едни и същи хранителни тери</w:t>
      </w:r>
      <w:r w:rsidRPr="000028B7">
        <w:rPr>
          <w:rFonts w:ascii="Times New Roman" w:hAnsi="Times New Roman"/>
          <w:sz w:val="24"/>
          <w:szCs w:val="24"/>
          <w:lang w:eastAsia="bg-BG"/>
        </w:rPr>
        <w:softHyphen/>
        <w:t>тории, които може да се намират на разстояние до 10 км. Средното разстояние от убежището до хранителното местообитание в Испания е 1,4-5,3 km и 2,2 km в Италия</w:t>
      </w:r>
      <w:r w:rsidRPr="000028B7">
        <w:rPr>
          <w:rFonts w:ascii="Times New Roman" w:hAnsi="Times New Roman"/>
          <w:sz w:val="24"/>
          <w:szCs w:val="24"/>
          <w:lang w:val="en-GB" w:eastAsia="bg-BG"/>
        </w:rPr>
        <w:t xml:space="preserve"> (Russo et al., 2002)</w:t>
      </w:r>
      <w:r w:rsidRPr="000028B7">
        <w:rPr>
          <w:rFonts w:ascii="Times New Roman" w:hAnsi="Times New Roman"/>
          <w:sz w:val="24"/>
          <w:szCs w:val="24"/>
          <w:lang w:eastAsia="bg-BG"/>
        </w:rPr>
        <w:t>. Ето защо за устойчивото обитаване на вида в даден район са необходими ли</w:t>
      </w:r>
      <w:r w:rsidRPr="000028B7">
        <w:rPr>
          <w:rFonts w:ascii="Times New Roman" w:hAnsi="Times New Roman"/>
          <w:sz w:val="24"/>
          <w:szCs w:val="24"/>
          <w:lang w:eastAsia="bg-BG"/>
        </w:rPr>
        <w:softHyphen/>
        <w:t>нейни горски местообитания и междинни убежища</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Russo</w:t>
      </w:r>
      <w:r w:rsidRPr="000028B7">
        <w:rPr>
          <w:rFonts w:ascii="Times New Roman" w:hAnsi="Times New Roman"/>
          <w:sz w:val="24"/>
          <w:szCs w:val="24"/>
          <w:lang w:val="en-GB" w:eastAsia="bg-BG"/>
        </w:rPr>
        <w:t xml:space="preserve"> et al., 200</w:t>
      </w:r>
      <w:r w:rsidRPr="000028B7">
        <w:rPr>
          <w:rFonts w:ascii="Times New Roman" w:hAnsi="Times New Roman"/>
          <w:sz w:val="24"/>
          <w:szCs w:val="24"/>
          <w:lang w:eastAsia="bg-BG"/>
        </w:rPr>
        <w:t>2</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w:t>
      </w:r>
    </w:p>
    <w:p w:rsidR="000028B7" w:rsidRPr="000028B7" w:rsidRDefault="000028B7" w:rsidP="00C775D6">
      <w:pPr>
        <w:autoSpaceDE w:val="0"/>
        <w:autoSpaceDN w:val="0"/>
        <w:adjustRightInd w:val="0"/>
        <w:spacing w:after="0" w:line="240" w:lineRule="auto"/>
        <w:ind w:firstLine="709"/>
        <w:jc w:val="both"/>
        <w:rPr>
          <w:rFonts w:ascii="Times New Roman" w:eastAsia="Calibri" w:hAnsi="Times New Roman"/>
          <w:iCs/>
          <w:sz w:val="24"/>
          <w:szCs w:val="24"/>
          <w:lang w:eastAsia="bg-BG"/>
        </w:rPr>
      </w:pPr>
      <w:r w:rsidRPr="000028B7">
        <w:rPr>
          <w:rFonts w:ascii="Times New Roman" w:hAnsi="Times New Roman"/>
          <w:sz w:val="24"/>
          <w:szCs w:val="24"/>
          <w:lang w:eastAsia="bg-BG"/>
        </w:rPr>
        <w:t>Хибернацията е</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от началото на декември до края на февруари</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 xml:space="preserve">в пещери, рядко в изкуствени галерии, като числеността в колониите му достигна от 50 до 8 000 </w:t>
      </w:r>
      <w:r w:rsidRPr="000028B7">
        <w:rPr>
          <w:rFonts w:ascii="Times New Roman" w:hAnsi="Times New Roman"/>
          <w:sz w:val="24"/>
          <w:szCs w:val="24"/>
          <w:lang w:eastAsia="bg-BG"/>
        </w:rPr>
        <w:lastRenderedPageBreak/>
        <w:t xml:space="preserve">екземпляра. Избира по-топлите им части </w:t>
      </w:r>
      <w:r w:rsidRPr="000028B7">
        <w:rPr>
          <w:rFonts w:ascii="Times New Roman" w:hAnsi="Times New Roman"/>
          <w:color w:val="000000"/>
          <w:sz w:val="24"/>
          <w:szCs w:val="24"/>
          <w:lang w:eastAsia="bg-BG"/>
        </w:rPr>
        <w:t xml:space="preserve">(10°-13° С). </w:t>
      </w:r>
      <w:r w:rsidRPr="000028B7">
        <w:rPr>
          <w:rFonts w:ascii="Times New Roman" w:hAnsi="Times New Roman"/>
          <w:sz w:val="24"/>
          <w:szCs w:val="24"/>
          <w:lang w:eastAsia="bg-BG"/>
        </w:rPr>
        <w:t xml:space="preserve"> Често съжителства с други пещеролюбиви видове като голям подковонос (</w:t>
      </w:r>
      <w:r w:rsidRPr="000028B7">
        <w:rPr>
          <w:rFonts w:ascii="Times New Roman" w:hAnsi="Times New Roman"/>
          <w:i/>
          <w:iCs/>
          <w:sz w:val="24"/>
          <w:szCs w:val="24"/>
          <w:lang w:eastAsia="bg-BG"/>
        </w:rPr>
        <w:t>Rhinolophus</w:t>
      </w:r>
      <w:r w:rsidRPr="000028B7">
        <w:rPr>
          <w:rFonts w:ascii="Times New Roman" w:hAnsi="Times New Roman"/>
          <w:i/>
          <w:sz w:val="24"/>
          <w:szCs w:val="24"/>
          <w:lang w:eastAsia="bg-BG"/>
        </w:rPr>
        <w:t xml:space="preserve"> ferrumequinum</w:t>
      </w:r>
      <w:r w:rsidRPr="000028B7">
        <w:rPr>
          <w:rFonts w:ascii="Times New Roman" w:hAnsi="Times New Roman"/>
          <w:sz w:val="24"/>
          <w:szCs w:val="24"/>
          <w:lang w:eastAsia="bg-BG"/>
        </w:rPr>
        <w:t>), подковонос на Мехели (</w:t>
      </w:r>
      <w:r w:rsidRPr="000028B7">
        <w:rPr>
          <w:rFonts w:ascii="Times New Roman" w:hAnsi="Times New Roman"/>
          <w:i/>
          <w:sz w:val="24"/>
          <w:szCs w:val="24"/>
          <w:lang w:eastAsia="bg-BG"/>
        </w:rPr>
        <w:t>Rh. mehelyi</w:t>
      </w:r>
      <w:r w:rsidRPr="000028B7">
        <w:rPr>
          <w:rFonts w:ascii="Times New Roman" w:hAnsi="Times New Roman"/>
          <w:sz w:val="24"/>
          <w:szCs w:val="24"/>
          <w:lang w:eastAsia="bg-BG"/>
        </w:rPr>
        <w:t>), средиземноморски подковонос (</w:t>
      </w:r>
      <w:r w:rsidRPr="000028B7">
        <w:rPr>
          <w:rFonts w:ascii="Times New Roman" w:hAnsi="Times New Roman"/>
          <w:i/>
          <w:sz w:val="24"/>
          <w:szCs w:val="24"/>
          <w:lang w:eastAsia="bg-BG"/>
        </w:rPr>
        <w:t>Rh. blasii</w:t>
      </w:r>
      <w:r w:rsidRPr="000028B7">
        <w:rPr>
          <w:rFonts w:ascii="Times New Roman" w:hAnsi="Times New Roman"/>
          <w:sz w:val="24"/>
          <w:szCs w:val="24"/>
          <w:lang w:eastAsia="bg-BG"/>
        </w:rPr>
        <w:t>), трицветен нощник (</w:t>
      </w:r>
      <w:r w:rsidRPr="000028B7">
        <w:rPr>
          <w:rFonts w:ascii="Times New Roman" w:hAnsi="Times New Roman"/>
          <w:i/>
          <w:sz w:val="24"/>
          <w:szCs w:val="24"/>
          <w:lang w:eastAsia="bg-BG"/>
        </w:rPr>
        <w:t>Myotis emarginatus</w:t>
      </w:r>
      <w:r w:rsidRPr="000028B7">
        <w:rPr>
          <w:rFonts w:ascii="Times New Roman" w:hAnsi="Times New Roman"/>
          <w:sz w:val="24"/>
          <w:szCs w:val="24"/>
          <w:lang w:eastAsia="bg-BG"/>
        </w:rPr>
        <w:t xml:space="preserve">) и др. Според </w:t>
      </w:r>
      <w:r w:rsidRPr="000028B7">
        <w:rPr>
          <w:rFonts w:ascii="Times New Roman" w:hAnsi="Times New Roman"/>
          <w:iCs/>
          <w:sz w:val="24"/>
          <w:szCs w:val="24"/>
          <w:lang w:eastAsia="bg-BG"/>
        </w:rPr>
        <w:t xml:space="preserve">Dietz и др. (2009) </w:t>
      </w:r>
      <w:r w:rsidRPr="000028B7">
        <w:rPr>
          <w:rFonts w:ascii="Times New Roman" w:hAnsi="Times New Roman"/>
          <w:i/>
          <w:sz w:val="24"/>
          <w:szCs w:val="24"/>
          <w:lang w:eastAsia="bg-BG"/>
        </w:rPr>
        <w:t xml:space="preserve">Rh. euriale </w:t>
      </w:r>
      <w:r w:rsidRPr="000028B7">
        <w:rPr>
          <w:rFonts w:ascii="Times New Roman" w:hAnsi="Times New Roman"/>
          <w:iCs/>
          <w:sz w:val="24"/>
          <w:szCs w:val="24"/>
          <w:lang w:eastAsia="bg-BG"/>
        </w:rPr>
        <w:t>образува панмиктични</w:t>
      </w:r>
      <w:r w:rsidRPr="000028B7">
        <w:rPr>
          <w:rFonts w:ascii="Times New Roman" w:eastAsia="Calibri" w:hAnsi="Times New Roman"/>
          <w:iCs/>
          <w:sz w:val="24"/>
          <w:szCs w:val="24"/>
          <w:lang w:eastAsia="bg-BG"/>
        </w:rPr>
        <w:t xml:space="preserve"> ансамбли от няколко колони, което, заедно с относително честата смяна на местообитанията води до голям генетичен обмен между субпопулациите. Затова е необходимо да се опазват миграционните коридори, особено около реки, както и основното място за хибернация, което се използва и като място за размножаване. </w:t>
      </w:r>
      <w:r w:rsidRPr="000028B7">
        <w:rPr>
          <w:rFonts w:ascii="Times New Roman" w:hAnsi="Times New Roman"/>
          <w:color w:val="000000"/>
          <w:sz w:val="24"/>
          <w:szCs w:val="24"/>
          <w:lang w:eastAsia="bg-BG"/>
        </w:rPr>
        <w:t>Най-дългите регистрирани придвижвания не надвишават 140 км.</w:t>
      </w:r>
    </w:p>
    <w:p w:rsidR="000028B7" w:rsidRPr="000028B7" w:rsidRDefault="000028B7" w:rsidP="00C775D6">
      <w:pPr>
        <w:spacing w:after="0" w:line="240" w:lineRule="auto"/>
        <w:ind w:firstLine="709"/>
        <w:jc w:val="both"/>
        <w:rPr>
          <w:rFonts w:ascii="Times New Roman" w:eastAsia="Calibri" w:hAnsi="Times New Roman"/>
          <w:sz w:val="24"/>
          <w:szCs w:val="24"/>
          <w:lang w:val="en-GB" w:eastAsia="bg-BG"/>
        </w:rPr>
      </w:pPr>
      <w:r w:rsidRPr="000028B7">
        <w:rPr>
          <w:rFonts w:ascii="Times New Roman" w:hAnsi="Times New Roman"/>
          <w:sz w:val="24"/>
          <w:szCs w:val="24"/>
          <w:lang w:eastAsia="bg-BG"/>
        </w:rPr>
        <w:t xml:space="preserve">В България е сравнително често срещан вид, известен от около 120 находища. Среща се на много места, по-чест в Северна България. Повечето находища са между 100 и 500 m надморска височина, но </w:t>
      </w:r>
      <w:r w:rsidRPr="000028B7">
        <w:rPr>
          <w:rFonts w:ascii="Times New Roman" w:eastAsia="Calibri" w:hAnsi="Times New Roman"/>
          <w:color w:val="000000"/>
          <w:sz w:val="24"/>
          <w:szCs w:val="24"/>
          <w:lang w:eastAsia="bg-BG"/>
        </w:rPr>
        <w:t xml:space="preserve">често се среща и до около 1000 </w:t>
      </w:r>
      <w:r w:rsidRPr="000028B7">
        <w:rPr>
          <w:rFonts w:ascii="Times New Roman" w:hAnsi="Times New Roman"/>
          <w:sz w:val="24"/>
          <w:szCs w:val="24"/>
          <w:lang w:eastAsia="bg-BG"/>
        </w:rPr>
        <w:t>m надморска височина</w:t>
      </w:r>
      <w:r w:rsidRPr="000028B7">
        <w:rPr>
          <w:rFonts w:ascii="Times New Roman" w:hAnsi="Times New Roman"/>
          <w:sz w:val="24"/>
          <w:szCs w:val="24"/>
          <w:lang w:val="en-GB" w:eastAsia="bg-BG"/>
        </w:rPr>
        <w:t xml:space="preserve"> (Popov, 2018)</w:t>
      </w:r>
      <w:r w:rsidRPr="000028B7">
        <w:rPr>
          <w:rFonts w:ascii="Times New Roman" w:eastAsia="Calibri" w:hAnsi="Times New Roman"/>
          <w:color w:val="000000"/>
          <w:sz w:val="24"/>
          <w:szCs w:val="24"/>
          <w:lang w:eastAsia="bg-BG"/>
        </w:rPr>
        <w:t xml:space="preserve">. </w:t>
      </w:r>
      <w:r w:rsidRPr="000028B7">
        <w:rPr>
          <w:rFonts w:ascii="Times New Roman" w:hAnsi="Times New Roman"/>
          <w:sz w:val="24"/>
          <w:szCs w:val="24"/>
          <w:lang w:eastAsia="bg-BG"/>
        </w:rPr>
        <w:t>Обитава хълмисти карстови райони (</w:t>
      </w:r>
      <w:r w:rsidRPr="000028B7">
        <w:rPr>
          <w:rFonts w:ascii="Times New Roman" w:eastAsia="Calibri" w:hAnsi="Times New Roman"/>
          <w:sz w:val="24"/>
          <w:szCs w:val="24"/>
          <w:lang w:eastAsia="bg-BG"/>
        </w:rPr>
        <w:t xml:space="preserve">Horacek et al., 1974) </w:t>
      </w:r>
      <w:r w:rsidRPr="000028B7">
        <w:rPr>
          <w:rFonts w:ascii="Times New Roman" w:hAnsi="Times New Roman"/>
          <w:sz w:val="24"/>
          <w:szCs w:val="24"/>
          <w:lang w:eastAsia="bg-BG"/>
        </w:rPr>
        <w:t xml:space="preserve">в близост до вода. </w:t>
      </w:r>
      <w:r w:rsidRPr="000028B7">
        <w:rPr>
          <w:rFonts w:ascii="Times New Roman" w:eastAsia="Calibri" w:hAnsi="Times New Roman"/>
          <w:sz w:val="24"/>
          <w:szCs w:val="24"/>
          <w:lang w:eastAsia="bg-BG"/>
        </w:rPr>
        <w:t>Липсват подробни данни за размножаването. В България са наблюдавани копулиращи подковоноси в Еменската пещера през април и края на септември. Регистрирана е размножителна колония от 40 — 50 екземпляра и бременни женски през май — юни (Кресненско дефиле) (Петров, 1997).</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У нас извършва сезонни миграции между летните и зимните убежища от 10 до 60 km (</w:t>
      </w:r>
      <w:r w:rsidRPr="000028B7">
        <w:rPr>
          <w:rFonts w:ascii="Times New Roman" w:hAnsi="Times New Roman"/>
          <w:iCs/>
          <w:sz w:val="24"/>
          <w:szCs w:val="24"/>
          <w:lang w:eastAsia="bg-BG"/>
        </w:rPr>
        <w:t>Dietz</w:t>
      </w:r>
      <w:r w:rsidRPr="000028B7">
        <w:rPr>
          <w:rFonts w:ascii="Times New Roman" w:hAnsi="Times New Roman"/>
          <w:sz w:val="24"/>
          <w:szCs w:val="24"/>
          <w:lang w:eastAsia="bg-BG"/>
        </w:rPr>
        <w:t xml:space="preserve"> </w:t>
      </w:r>
      <w:r w:rsidRPr="000028B7">
        <w:rPr>
          <w:rFonts w:ascii="Times New Roman" w:eastAsia="Calibri" w:hAnsi="Times New Roman"/>
          <w:sz w:val="24"/>
          <w:szCs w:val="24"/>
          <w:lang w:eastAsia="bg-BG"/>
        </w:rPr>
        <w:t>et al., 2009).</w:t>
      </w:r>
      <w:r w:rsidRPr="000028B7">
        <w:rPr>
          <w:rFonts w:ascii="Times New Roman" w:hAnsi="Times New Roman"/>
          <w:sz w:val="24"/>
          <w:szCs w:val="24"/>
          <w:lang w:eastAsia="bg-BG"/>
        </w:rPr>
        <w:t xml:space="preserve"> </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Южният подковонос е включен в Червена Книга на България (2011 г.) със статус уязвим VU.</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Общата численост в България може да бъде изчислена на минимално около 40 000 индивида (численост на лятната популация), като се вземат пред</w:t>
      </w:r>
      <w:r w:rsidRPr="000028B7">
        <w:rPr>
          <w:rFonts w:ascii="Times New Roman" w:hAnsi="Times New Roman"/>
          <w:sz w:val="24"/>
          <w:szCs w:val="24"/>
          <w:lang w:eastAsia="bg-BG"/>
        </w:rPr>
        <w:softHyphen/>
        <w:t xml:space="preserve"> вид данните от проведените в периода 1997-2003 г. мониторингови проучвания  (Иванова, Попов, 2007). Според други оценки, числеността у нас е 20921- 23279</w:t>
      </w:r>
      <w:r w:rsidRPr="000028B7">
        <w:rPr>
          <w:rFonts w:ascii="Times New Roman" w:hAnsi="Times New Roman"/>
          <w:color w:val="222A35"/>
          <w:sz w:val="18"/>
          <w:szCs w:val="18"/>
          <w:lang w:eastAsia="bg-BG"/>
        </w:rPr>
        <w:t xml:space="preserve"> </w:t>
      </w:r>
      <w:r w:rsidRPr="000028B7">
        <w:rPr>
          <w:rFonts w:ascii="Times New Roman" w:hAnsi="Times New Roman"/>
          <w:sz w:val="24"/>
          <w:szCs w:val="24"/>
          <w:lang w:eastAsia="bg-BG"/>
        </w:rPr>
        <w:t>индивида (Документ За Целите На Натура 2000).</w:t>
      </w:r>
    </w:p>
    <w:p w:rsidR="000028B7" w:rsidRPr="000028B7" w:rsidRDefault="000028B7" w:rsidP="000028B7">
      <w:pPr>
        <w:spacing w:before="120" w:after="120" w:line="240" w:lineRule="auto"/>
        <w:jc w:val="both"/>
        <w:rPr>
          <w:rFonts w:ascii="Times New Roman" w:eastAsia="Calibri" w:hAnsi="Times New Roman"/>
          <w:sz w:val="24"/>
          <w:szCs w:val="24"/>
          <w:lang w:eastAsia="bg-BG"/>
        </w:rPr>
      </w:pPr>
      <w:r w:rsidRPr="000028B7">
        <w:rPr>
          <w:rFonts w:ascii="Times New Roman" w:eastAsia="Calibri" w:hAnsi="Times New Roman"/>
          <w:b/>
          <w:sz w:val="24"/>
          <w:szCs w:val="24"/>
          <w:lang w:eastAsia="bg-BG"/>
        </w:rPr>
        <w:t>3. Състояние на биогеографско ниво и разпространение в мрежата</w:t>
      </w:r>
      <w:r w:rsidRPr="000028B7">
        <w:rPr>
          <w:rFonts w:ascii="Times New Roman" w:eastAsia="Calibri" w:hAnsi="Times New Roman"/>
          <w:sz w:val="24"/>
          <w:szCs w:val="24"/>
          <w:lang w:eastAsia="bg-BG"/>
        </w:rPr>
        <w:t xml:space="preserve"> </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Съгласно докладването по чл. 17 на Директива за местообитанията през 2013 г. (за периода </w:t>
      </w:r>
      <w:r w:rsidR="00135D49">
        <w:rPr>
          <w:rFonts w:ascii="Times New Roman" w:hAnsi="Times New Roman"/>
          <w:sz w:val="24"/>
          <w:szCs w:val="24"/>
          <w:lang w:eastAsia="bg-BG"/>
        </w:rPr>
        <w:t>2007-2012 г.) състоянието му в Континенталния и Ч</w:t>
      </w:r>
      <w:r w:rsidRPr="000028B7">
        <w:rPr>
          <w:rFonts w:ascii="Times New Roman" w:hAnsi="Times New Roman"/>
          <w:sz w:val="24"/>
          <w:szCs w:val="24"/>
          <w:lang w:eastAsia="bg-BG"/>
        </w:rPr>
        <w:t>ерноморски</w:t>
      </w:r>
      <w:r w:rsidR="00135D49">
        <w:rPr>
          <w:rFonts w:ascii="Times New Roman" w:hAnsi="Times New Roman"/>
          <w:sz w:val="24"/>
          <w:szCs w:val="24"/>
          <w:lang w:eastAsia="bg-BG"/>
        </w:rPr>
        <w:t>я биогеографски региони</w:t>
      </w:r>
      <w:r w:rsidRPr="000028B7">
        <w:rPr>
          <w:rFonts w:ascii="Times New Roman" w:hAnsi="Times New Roman"/>
          <w:sz w:val="24"/>
          <w:szCs w:val="24"/>
          <w:lang w:eastAsia="bg-BG"/>
        </w:rPr>
        <w:t xml:space="preserve"> е </w:t>
      </w:r>
      <w:r w:rsidR="00135D49">
        <w:rPr>
          <w:rFonts w:ascii="Times New Roman" w:hAnsi="Times New Roman"/>
          <w:sz w:val="24"/>
          <w:szCs w:val="24"/>
          <w:lang w:eastAsia="bg-BG"/>
        </w:rPr>
        <w:t>благоприято и неблагоприятно в А</w:t>
      </w:r>
      <w:r w:rsidRPr="000028B7">
        <w:rPr>
          <w:rFonts w:ascii="Times New Roman" w:hAnsi="Times New Roman"/>
          <w:sz w:val="24"/>
          <w:szCs w:val="24"/>
          <w:lang w:eastAsia="bg-BG"/>
        </w:rPr>
        <w:t>лпийски</w:t>
      </w:r>
      <w:r w:rsidR="00135D49">
        <w:rPr>
          <w:rFonts w:ascii="Times New Roman" w:hAnsi="Times New Roman"/>
          <w:sz w:val="24"/>
          <w:szCs w:val="24"/>
          <w:lang w:eastAsia="bg-BG"/>
        </w:rPr>
        <w:t>я</w:t>
      </w:r>
      <w:r w:rsidRPr="000028B7">
        <w:rPr>
          <w:rFonts w:ascii="Times New Roman" w:hAnsi="Times New Roman"/>
          <w:sz w:val="24"/>
          <w:szCs w:val="24"/>
          <w:lang w:eastAsia="bg-BG"/>
        </w:rPr>
        <w:t xml:space="preserve"> </w:t>
      </w:r>
      <w:r w:rsidR="00135D49">
        <w:rPr>
          <w:rFonts w:ascii="Times New Roman" w:hAnsi="Times New Roman"/>
          <w:sz w:val="24"/>
          <w:szCs w:val="24"/>
          <w:lang w:eastAsia="bg-BG"/>
        </w:rPr>
        <w:t>регион</w:t>
      </w:r>
      <w:r w:rsidRPr="000028B7">
        <w:rPr>
          <w:rFonts w:ascii="Times New Roman" w:hAnsi="Times New Roman"/>
          <w:sz w:val="24"/>
          <w:szCs w:val="24"/>
          <w:lang w:eastAsia="bg-BG"/>
        </w:rPr>
        <w:t>. Съгласно докладването през 2019 г. (за периода 2013-2018 г.), природозащитното състояние на вида е благоприятно по всички параме</w:t>
      </w:r>
      <w:r w:rsidR="00135D49">
        <w:rPr>
          <w:rFonts w:ascii="Times New Roman" w:hAnsi="Times New Roman"/>
          <w:sz w:val="24"/>
          <w:szCs w:val="24"/>
          <w:lang w:eastAsia="bg-BG"/>
        </w:rPr>
        <w:t>три, но с неясни перспективи в Континенталния и Ч</w:t>
      </w:r>
      <w:r w:rsidRPr="000028B7">
        <w:rPr>
          <w:rFonts w:ascii="Times New Roman" w:hAnsi="Times New Roman"/>
          <w:sz w:val="24"/>
          <w:szCs w:val="24"/>
          <w:lang w:eastAsia="bg-BG"/>
        </w:rPr>
        <w:t xml:space="preserve">ерноморския </w:t>
      </w:r>
      <w:r w:rsidR="00135D49">
        <w:rPr>
          <w:rFonts w:ascii="Times New Roman" w:hAnsi="Times New Roman"/>
          <w:sz w:val="24"/>
          <w:szCs w:val="24"/>
          <w:lang w:eastAsia="bg-BG"/>
        </w:rPr>
        <w:t>региони</w:t>
      </w:r>
      <w:r w:rsidRPr="000028B7">
        <w:rPr>
          <w:rFonts w:ascii="Times New Roman" w:hAnsi="Times New Roman"/>
          <w:sz w:val="24"/>
          <w:szCs w:val="24"/>
          <w:lang w:eastAsia="bg-BG"/>
        </w:rPr>
        <w:t xml:space="preserve">. </w:t>
      </w:r>
    </w:p>
    <w:p w:rsidR="000028B7" w:rsidRDefault="000028B7" w:rsidP="00C775D6">
      <w:pPr>
        <w:spacing w:after="0" w:line="240" w:lineRule="auto"/>
        <w:ind w:firstLine="709"/>
        <w:jc w:val="both"/>
        <w:rPr>
          <w:rFonts w:ascii="Times New Roman" w:eastAsia="Calibri" w:hAnsi="Times New Roman"/>
          <w:sz w:val="24"/>
          <w:szCs w:val="24"/>
          <w:lang w:eastAsia="bg-BG"/>
        </w:rPr>
      </w:pPr>
      <w:r w:rsidRPr="000028B7">
        <w:rPr>
          <w:rFonts w:ascii="Times New Roman" w:hAnsi="Times New Roman"/>
          <w:sz w:val="24"/>
          <w:szCs w:val="24"/>
          <w:lang w:eastAsia="bg-BG"/>
        </w:rPr>
        <w:t>Съгласно докладването по чл.17 от Директивата за местообитанията, за периода 2013-2018г., заплахи с висока значимост за вида са: спорт, туризъм и развлекателни дейност; вандализъм или палежи; затваряне или ограничен достъп до зона / местообитание; изграждане или модификация (напр. на домакинства или населени места) в съществуващи градски или развлекателни зони; с</w:t>
      </w:r>
      <w:r w:rsidRPr="000028B7">
        <w:rPr>
          <w:rFonts w:ascii="Times New Roman" w:eastAsia="Calibri" w:hAnsi="Times New Roman"/>
          <w:sz w:val="24"/>
          <w:szCs w:val="24"/>
          <w:lang w:eastAsia="bg-BG"/>
        </w:rPr>
        <w:t>ъздаване или развиване на спортна, туристическа или развлекателна инфраструктура (извън градски и развлекателни зони).</w:t>
      </w:r>
    </w:p>
    <w:p w:rsidR="00047E57" w:rsidRPr="000028B7" w:rsidRDefault="00047E57" w:rsidP="00C775D6">
      <w:pPr>
        <w:spacing w:after="0" w:line="240" w:lineRule="auto"/>
        <w:ind w:firstLine="709"/>
        <w:jc w:val="both"/>
        <w:rPr>
          <w:rFonts w:ascii="Times New Roman" w:hAnsi="Times New Roman"/>
          <w:sz w:val="24"/>
          <w:szCs w:val="24"/>
          <w:lang w:eastAsia="bg-BG"/>
        </w:rPr>
      </w:pPr>
      <w:r>
        <w:rPr>
          <w:rFonts w:ascii="Times New Roman" w:hAnsi="Times New Roman"/>
          <w:sz w:val="24"/>
          <w:szCs w:val="24"/>
          <w:lang w:eastAsia="bg-BG"/>
        </w:rPr>
        <w:t>Видът е включен в Стандартните формуляри за данни на 115 защитени зони.</w:t>
      </w:r>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b/>
          <w:color w:val="000000"/>
          <w:sz w:val="28"/>
          <w:szCs w:val="24"/>
          <w:lang w:eastAsia="bg-BG"/>
        </w:rPr>
        <w:t xml:space="preserve">4. </w:t>
      </w:r>
      <w:r w:rsidRPr="000028B7">
        <w:rPr>
          <w:rFonts w:ascii="Times New Roman" w:hAnsi="Times New Roman"/>
          <w:b/>
          <w:sz w:val="24"/>
          <w:szCs w:val="24"/>
          <w:lang w:eastAsia="bg-BG"/>
        </w:rPr>
        <w:t>Състояние на ниво защитена зона</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sz w:val="24"/>
          <w:szCs w:val="24"/>
          <w:lang w:eastAsia="bg-BG"/>
        </w:rPr>
        <w:t xml:space="preserve">Таблица 1. Оценка на популацията и местообитанието на южния подковонос според стандартния формуляр на зона BG0000181  </w:t>
      </w:r>
    </w:p>
    <w:p w:rsidR="000028B7" w:rsidRPr="000028B7" w:rsidRDefault="000028B7" w:rsidP="000028B7">
      <w:pPr>
        <w:spacing w:before="120" w:after="120" w:line="240" w:lineRule="auto"/>
        <w:jc w:val="both"/>
        <w:rPr>
          <w:rFonts w:ascii="Times New Roman" w:eastAsia="Calibri" w:hAnsi="Times New Roman"/>
          <w:sz w:val="24"/>
          <w:szCs w:val="24"/>
          <w:lang w:val="en-GB" w:eastAsia="bg-BG"/>
        </w:rPr>
      </w:pPr>
    </w:p>
    <w:tbl>
      <w:tblPr>
        <w:tblW w:w="10951"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705"/>
        <w:gridCol w:w="1365"/>
        <w:gridCol w:w="457"/>
        <w:gridCol w:w="561"/>
        <w:gridCol w:w="418"/>
        <w:gridCol w:w="698"/>
        <w:gridCol w:w="701"/>
        <w:gridCol w:w="632"/>
        <w:gridCol w:w="614"/>
        <w:gridCol w:w="921"/>
        <w:gridCol w:w="1101"/>
        <w:gridCol w:w="910"/>
        <w:gridCol w:w="661"/>
        <w:gridCol w:w="614"/>
      </w:tblGrid>
      <w:tr w:rsidR="000028B7" w:rsidRPr="00135D49" w:rsidTr="00135D49">
        <w:trPr>
          <w:jc w:val="center"/>
        </w:trPr>
        <w:tc>
          <w:tcPr>
            <w:tcW w:w="3696" w:type="dxa"/>
            <w:gridSpan w:val="5"/>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Species</w:t>
            </w:r>
          </w:p>
        </w:tc>
        <w:tc>
          <w:tcPr>
            <w:tcW w:w="3995" w:type="dxa"/>
            <w:gridSpan w:val="6"/>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Population in the site</w:t>
            </w:r>
          </w:p>
        </w:tc>
        <w:tc>
          <w:tcPr>
            <w:tcW w:w="3260" w:type="dxa"/>
            <w:gridSpan w:val="4"/>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Site assessment</w:t>
            </w:r>
          </w:p>
        </w:tc>
      </w:tr>
      <w:tr w:rsidR="00135D49" w:rsidRPr="00135D49" w:rsidTr="00135D49">
        <w:trPr>
          <w:jc w:val="center"/>
        </w:trPr>
        <w:tc>
          <w:tcPr>
            <w:tcW w:w="601"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G</w:t>
            </w:r>
          </w:p>
        </w:tc>
        <w:tc>
          <w:tcPr>
            <w:tcW w:w="705"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Code</w:t>
            </w:r>
          </w:p>
        </w:tc>
        <w:tc>
          <w:tcPr>
            <w:tcW w:w="1365"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Scientific Name</w:t>
            </w:r>
          </w:p>
        </w:tc>
        <w:tc>
          <w:tcPr>
            <w:tcW w:w="462"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S</w:t>
            </w:r>
          </w:p>
        </w:tc>
        <w:tc>
          <w:tcPr>
            <w:tcW w:w="563"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NP</w:t>
            </w:r>
          </w:p>
        </w:tc>
        <w:tc>
          <w:tcPr>
            <w:tcW w:w="421"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T</w:t>
            </w:r>
          </w:p>
        </w:tc>
        <w:tc>
          <w:tcPr>
            <w:tcW w:w="1406" w:type="dxa"/>
            <w:gridSpan w:val="2"/>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Size</w:t>
            </w:r>
          </w:p>
        </w:tc>
        <w:tc>
          <w:tcPr>
            <w:tcW w:w="632"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Unit</w:t>
            </w:r>
          </w:p>
        </w:tc>
        <w:tc>
          <w:tcPr>
            <w:tcW w:w="614"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Cat.</w:t>
            </w:r>
          </w:p>
        </w:tc>
        <w:tc>
          <w:tcPr>
            <w:tcW w:w="922"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D.qual.</w:t>
            </w:r>
          </w:p>
        </w:tc>
        <w:tc>
          <w:tcPr>
            <w:tcW w:w="1105"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A/B/C/D</w:t>
            </w:r>
          </w:p>
        </w:tc>
        <w:tc>
          <w:tcPr>
            <w:tcW w:w="2155" w:type="dxa"/>
            <w:gridSpan w:val="3"/>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A/B/C</w:t>
            </w:r>
          </w:p>
        </w:tc>
      </w:tr>
      <w:tr w:rsidR="00135D49" w:rsidRPr="00135D49" w:rsidTr="00135D49">
        <w:trPr>
          <w:jc w:val="center"/>
        </w:trPr>
        <w:tc>
          <w:tcPr>
            <w:tcW w:w="601"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lang w:eastAsia="bg-BG"/>
              </w:rPr>
            </w:pPr>
          </w:p>
        </w:tc>
        <w:tc>
          <w:tcPr>
            <w:tcW w:w="705"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lang w:eastAsia="bg-BG"/>
              </w:rPr>
            </w:pPr>
          </w:p>
        </w:tc>
        <w:tc>
          <w:tcPr>
            <w:tcW w:w="1365"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lang w:eastAsia="bg-BG"/>
              </w:rPr>
            </w:pPr>
          </w:p>
        </w:tc>
        <w:tc>
          <w:tcPr>
            <w:tcW w:w="462"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lang w:eastAsia="bg-BG"/>
              </w:rPr>
            </w:pPr>
          </w:p>
        </w:tc>
        <w:tc>
          <w:tcPr>
            <w:tcW w:w="563"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p>
        </w:tc>
        <w:tc>
          <w:tcPr>
            <w:tcW w:w="421"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p>
        </w:tc>
        <w:tc>
          <w:tcPr>
            <w:tcW w:w="702"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Min</w:t>
            </w:r>
          </w:p>
        </w:tc>
        <w:tc>
          <w:tcPr>
            <w:tcW w:w="704"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Max</w:t>
            </w:r>
          </w:p>
        </w:tc>
        <w:tc>
          <w:tcPr>
            <w:tcW w:w="632"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p>
        </w:tc>
        <w:tc>
          <w:tcPr>
            <w:tcW w:w="614"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p>
        </w:tc>
        <w:tc>
          <w:tcPr>
            <w:tcW w:w="922"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p>
        </w:tc>
        <w:tc>
          <w:tcPr>
            <w:tcW w:w="1105"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Pop.</w:t>
            </w:r>
          </w:p>
        </w:tc>
        <w:tc>
          <w:tcPr>
            <w:tcW w:w="922"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Con.</w:t>
            </w:r>
          </w:p>
        </w:tc>
        <w:tc>
          <w:tcPr>
            <w:tcW w:w="666"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Iso.</w:t>
            </w:r>
          </w:p>
        </w:tc>
        <w:tc>
          <w:tcPr>
            <w:tcW w:w="567"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Glo.</w:t>
            </w:r>
          </w:p>
        </w:tc>
      </w:tr>
      <w:tr w:rsidR="00135D49" w:rsidRPr="00135D49" w:rsidTr="00135D49">
        <w:trPr>
          <w:jc w:val="center"/>
        </w:trPr>
        <w:tc>
          <w:tcPr>
            <w:tcW w:w="601" w:type="dxa"/>
            <w:shd w:val="clear" w:color="auto" w:fill="auto"/>
            <w:vAlign w:val="center"/>
          </w:tcPr>
          <w:p w:rsidR="000028B7" w:rsidRPr="00135D49" w:rsidRDefault="000028B7" w:rsidP="000028B7">
            <w:pPr>
              <w:spacing w:before="120" w:after="120" w:line="240" w:lineRule="auto"/>
              <w:jc w:val="both"/>
              <w:rPr>
                <w:rFonts w:ascii="Times New Roman" w:hAnsi="Times New Roman"/>
                <w:lang w:eastAsia="bg-BG"/>
              </w:rPr>
            </w:pPr>
            <w:r w:rsidRPr="00135D49">
              <w:rPr>
                <w:rFonts w:ascii="Times New Roman" w:hAnsi="Times New Roman"/>
                <w:lang w:eastAsia="bg-BG"/>
              </w:rPr>
              <w:t>М</w:t>
            </w:r>
          </w:p>
        </w:tc>
        <w:tc>
          <w:tcPr>
            <w:tcW w:w="705" w:type="dxa"/>
            <w:shd w:val="clear" w:color="auto" w:fill="auto"/>
            <w:vAlign w:val="center"/>
          </w:tcPr>
          <w:p w:rsidR="000028B7" w:rsidRPr="00135D49" w:rsidRDefault="000028B7" w:rsidP="000028B7">
            <w:pPr>
              <w:spacing w:before="120" w:after="120" w:line="240" w:lineRule="auto"/>
              <w:jc w:val="both"/>
              <w:rPr>
                <w:rFonts w:ascii="Times New Roman" w:hAnsi="Times New Roman"/>
                <w:lang w:eastAsia="bg-BG"/>
              </w:rPr>
            </w:pPr>
            <w:r w:rsidRPr="00135D49">
              <w:rPr>
                <w:rFonts w:ascii="Times New Roman" w:hAnsi="Times New Roman"/>
                <w:lang w:eastAsia="bg-BG"/>
              </w:rPr>
              <w:t>1305</w:t>
            </w:r>
          </w:p>
        </w:tc>
        <w:tc>
          <w:tcPr>
            <w:tcW w:w="1365" w:type="dxa"/>
            <w:shd w:val="clear" w:color="auto" w:fill="auto"/>
            <w:vAlign w:val="center"/>
          </w:tcPr>
          <w:p w:rsidR="000028B7" w:rsidRPr="00135D49" w:rsidRDefault="000028B7" w:rsidP="000028B7">
            <w:pPr>
              <w:spacing w:before="120" w:after="120" w:line="240" w:lineRule="auto"/>
              <w:jc w:val="both"/>
              <w:rPr>
                <w:rFonts w:ascii="Times New Roman" w:hAnsi="Times New Roman"/>
                <w:i/>
                <w:lang w:val="en-GB" w:eastAsia="bg-BG"/>
              </w:rPr>
            </w:pPr>
            <w:r w:rsidRPr="00135D49">
              <w:rPr>
                <w:rFonts w:ascii="Times New Roman" w:hAnsi="Times New Roman"/>
                <w:i/>
                <w:lang w:eastAsia="bg-BG"/>
              </w:rPr>
              <w:t xml:space="preserve">Rhynolophus </w:t>
            </w:r>
            <w:r w:rsidRPr="00135D49">
              <w:rPr>
                <w:rFonts w:ascii="Times New Roman" w:hAnsi="Times New Roman"/>
                <w:i/>
                <w:lang w:val="en-GB" w:eastAsia="bg-BG"/>
              </w:rPr>
              <w:t>euryale</w:t>
            </w:r>
          </w:p>
        </w:tc>
        <w:tc>
          <w:tcPr>
            <w:tcW w:w="462" w:type="dxa"/>
            <w:shd w:val="clear" w:color="auto" w:fill="auto"/>
            <w:vAlign w:val="center"/>
          </w:tcPr>
          <w:p w:rsidR="000028B7" w:rsidRPr="00135D49" w:rsidRDefault="000028B7" w:rsidP="000028B7">
            <w:pPr>
              <w:spacing w:before="120" w:after="120" w:line="240" w:lineRule="auto"/>
              <w:jc w:val="both"/>
              <w:rPr>
                <w:rFonts w:ascii="Times New Roman" w:hAnsi="Times New Roman"/>
                <w:lang w:eastAsia="bg-BG"/>
              </w:rPr>
            </w:pPr>
          </w:p>
        </w:tc>
        <w:tc>
          <w:tcPr>
            <w:tcW w:w="563" w:type="dxa"/>
            <w:shd w:val="clear" w:color="auto" w:fill="auto"/>
            <w:vAlign w:val="center"/>
          </w:tcPr>
          <w:p w:rsidR="000028B7" w:rsidRPr="00135D49" w:rsidRDefault="000028B7" w:rsidP="000028B7">
            <w:pPr>
              <w:spacing w:before="120" w:after="120" w:line="240" w:lineRule="auto"/>
              <w:jc w:val="both"/>
              <w:rPr>
                <w:rFonts w:ascii="Times New Roman" w:hAnsi="Times New Roman"/>
                <w:lang w:eastAsia="bg-BG"/>
              </w:rPr>
            </w:pPr>
          </w:p>
        </w:tc>
        <w:tc>
          <w:tcPr>
            <w:tcW w:w="421"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p</w:t>
            </w:r>
          </w:p>
        </w:tc>
        <w:tc>
          <w:tcPr>
            <w:tcW w:w="702"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11</w:t>
            </w:r>
          </w:p>
        </w:tc>
        <w:tc>
          <w:tcPr>
            <w:tcW w:w="704"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50</w:t>
            </w:r>
          </w:p>
        </w:tc>
        <w:tc>
          <w:tcPr>
            <w:tcW w:w="632"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i</w:t>
            </w:r>
          </w:p>
        </w:tc>
        <w:tc>
          <w:tcPr>
            <w:tcW w:w="614"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P</w:t>
            </w:r>
          </w:p>
        </w:tc>
        <w:tc>
          <w:tcPr>
            <w:tcW w:w="922"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M</w:t>
            </w:r>
          </w:p>
        </w:tc>
        <w:tc>
          <w:tcPr>
            <w:tcW w:w="1105"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C</w:t>
            </w:r>
          </w:p>
        </w:tc>
        <w:tc>
          <w:tcPr>
            <w:tcW w:w="922"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B</w:t>
            </w:r>
          </w:p>
        </w:tc>
        <w:tc>
          <w:tcPr>
            <w:tcW w:w="666"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C</w:t>
            </w:r>
          </w:p>
        </w:tc>
        <w:tc>
          <w:tcPr>
            <w:tcW w:w="567"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C</w:t>
            </w:r>
          </w:p>
        </w:tc>
      </w:tr>
    </w:tbl>
    <w:p w:rsidR="000028B7" w:rsidRPr="000028B7" w:rsidRDefault="000028B7" w:rsidP="000028B7">
      <w:pPr>
        <w:spacing w:before="120" w:after="120" w:line="240" w:lineRule="auto"/>
        <w:jc w:val="both"/>
        <w:rPr>
          <w:rFonts w:ascii="Times New Roman" w:eastAsia="Calibri" w:hAnsi="Times New Roman"/>
          <w:b/>
          <w:sz w:val="24"/>
          <w:szCs w:val="24"/>
          <w:lang w:eastAsia="bg-BG"/>
        </w:rPr>
      </w:pPr>
    </w:p>
    <w:p w:rsidR="000028B7" w:rsidRPr="000028B7" w:rsidRDefault="000028B7" w:rsidP="000028B7">
      <w:pPr>
        <w:spacing w:before="120" w:after="120" w:line="240" w:lineRule="auto"/>
        <w:jc w:val="both"/>
        <w:rPr>
          <w:rFonts w:ascii="Times New Roman" w:hAnsi="Times New Roman"/>
          <w:b/>
          <w:sz w:val="24"/>
          <w:szCs w:val="24"/>
          <w:lang w:eastAsia="bg-BG"/>
        </w:rPr>
      </w:pPr>
      <w:r w:rsidRPr="000028B7">
        <w:rPr>
          <w:rFonts w:ascii="Times New Roman" w:hAnsi="Times New Roman"/>
          <w:b/>
          <w:sz w:val="24"/>
          <w:szCs w:val="24"/>
          <w:lang w:eastAsia="bg-BG"/>
        </w:rPr>
        <w:t xml:space="preserve">5. Анализ на наличната информация </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Според доклад "Разпространение и оценка на ПС на целеви вид 130</w:t>
      </w:r>
      <w:r w:rsidRPr="000028B7">
        <w:rPr>
          <w:rFonts w:ascii="Times New Roman" w:hAnsi="Times New Roman"/>
          <w:sz w:val="24"/>
          <w:szCs w:val="24"/>
          <w:lang w:val="en-GB" w:eastAsia="bg-BG"/>
        </w:rPr>
        <w:t>5</w:t>
      </w:r>
      <w:r w:rsidRPr="000028B7">
        <w:rPr>
          <w:rFonts w:ascii="Times New Roman" w:hAnsi="Times New Roman"/>
          <w:sz w:val="24"/>
          <w:szCs w:val="24"/>
          <w:lang w:eastAsia="bg-BG"/>
        </w:rPr>
        <w:t xml:space="preserve">. </w:t>
      </w:r>
      <w:r w:rsidRPr="000028B7">
        <w:rPr>
          <w:rFonts w:ascii="Times New Roman" w:hAnsi="Times New Roman"/>
          <w:i/>
          <w:sz w:val="24"/>
          <w:szCs w:val="24"/>
          <w:lang w:eastAsia="bg-BG"/>
        </w:rPr>
        <w:t xml:space="preserve">Rhinolophus </w:t>
      </w:r>
      <w:r w:rsidRPr="000028B7">
        <w:rPr>
          <w:rFonts w:ascii="Times New Roman" w:hAnsi="Times New Roman"/>
          <w:i/>
          <w:sz w:val="24"/>
          <w:szCs w:val="24"/>
          <w:lang w:val="en-GB" w:eastAsia="bg-BG"/>
        </w:rPr>
        <w:t>euryale</w:t>
      </w:r>
      <w:r w:rsidRPr="000028B7">
        <w:rPr>
          <w:rFonts w:ascii="Times New Roman" w:hAnsi="Times New Roman"/>
          <w:i/>
          <w:sz w:val="24"/>
          <w:szCs w:val="24"/>
          <w:lang w:eastAsia="bg-BG"/>
        </w:rPr>
        <w:t xml:space="preserve"> </w:t>
      </w:r>
      <w:r w:rsidRPr="000028B7">
        <w:rPr>
          <w:rFonts w:ascii="Times New Roman" w:hAnsi="Times New Roman"/>
          <w:sz w:val="24"/>
          <w:szCs w:val="24"/>
          <w:lang w:eastAsia="bg-BG"/>
        </w:rPr>
        <w:t>(Южен подковонос) в ЗЗ BG0000</w:t>
      </w:r>
      <w:r w:rsidRPr="000028B7">
        <w:rPr>
          <w:rFonts w:ascii="Times New Roman" w:hAnsi="Times New Roman"/>
          <w:sz w:val="24"/>
          <w:szCs w:val="24"/>
          <w:lang w:val="en-GB" w:eastAsia="bg-BG"/>
        </w:rPr>
        <w:t>181</w:t>
      </w:r>
      <w:r w:rsidRPr="000028B7">
        <w:rPr>
          <w:rFonts w:ascii="Times New Roman" w:hAnsi="Times New Roman"/>
          <w:sz w:val="24"/>
          <w:szCs w:val="24"/>
          <w:lang w:eastAsia="bg-BG"/>
        </w:rPr>
        <w:t xml:space="preserve"> „Река </w:t>
      </w:r>
      <w:r w:rsidRPr="000028B7">
        <w:rPr>
          <w:rFonts w:ascii="Times New Roman" w:hAnsi="Times New Roman"/>
          <w:sz w:val="24"/>
          <w:szCs w:val="24"/>
          <w:lang w:val="en-GB" w:eastAsia="bg-BG"/>
        </w:rPr>
        <w:t>Вит</w:t>
      </w:r>
      <w:r w:rsidRPr="000028B7">
        <w:rPr>
          <w:rFonts w:ascii="Times New Roman" w:hAnsi="Times New Roman"/>
          <w:sz w:val="24"/>
          <w:szCs w:val="24"/>
          <w:lang w:eastAsia="bg-BG"/>
        </w:rPr>
        <w:t>“ (</w:t>
      </w:r>
      <w:hyperlink r:id="rId239" w:history="1">
        <w:r w:rsidRPr="000028B7">
          <w:rPr>
            <w:rFonts w:ascii="Times New Roman" w:hAnsi="Times New Roman"/>
            <w:color w:val="0000FF"/>
            <w:sz w:val="24"/>
            <w:szCs w:val="24"/>
            <w:u w:val="single"/>
            <w:lang w:eastAsia="bg-BG"/>
          </w:rPr>
          <w:t>http://natura2000.moew.government.bg/PublicDownloads/Auto/PS_SCI/BG0000181/BG0000181_PS_136_8.zip</w:t>
        </w:r>
      </w:hyperlink>
      <w:r w:rsidRPr="000028B7">
        <w:rPr>
          <w:rFonts w:ascii="Times New Roman" w:hAnsi="Times New Roman"/>
          <w:sz w:val="24"/>
          <w:szCs w:val="24"/>
          <w:lang w:eastAsia="bg-BG"/>
        </w:rPr>
        <w:t>)  видът не е регистриран в зоната. Площта на потенциално най-благоприятните местообитания е оценена на</w:t>
      </w:r>
      <w:r w:rsidRPr="000028B7">
        <w:rPr>
          <w:rFonts w:ascii="Times New Roman" w:hAnsi="Times New Roman"/>
          <w:b/>
          <w:sz w:val="24"/>
          <w:szCs w:val="24"/>
          <w:lang w:eastAsia="bg-BG"/>
        </w:rPr>
        <w:t xml:space="preserve"> </w:t>
      </w:r>
      <w:r w:rsidRPr="000028B7">
        <w:rPr>
          <w:rFonts w:ascii="Times New Roman" w:hAnsi="Times New Roman"/>
          <w:sz w:val="24"/>
          <w:szCs w:val="24"/>
          <w:lang w:eastAsia="bg-BG"/>
        </w:rPr>
        <w:t xml:space="preserve">7.3 </w:t>
      </w:r>
      <w:r w:rsidRPr="000028B7">
        <w:rPr>
          <w:rFonts w:ascii="Times New Roman" w:hAnsi="Times New Roman"/>
          <w:sz w:val="24"/>
          <w:szCs w:val="24"/>
          <w:lang w:val="en-US" w:eastAsia="bg-BG"/>
        </w:rPr>
        <w:t>ha</w:t>
      </w:r>
      <w:r w:rsidRPr="000028B7">
        <w:rPr>
          <w:rFonts w:ascii="Times New Roman" w:hAnsi="Times New Roman"/>
          <w:sz w:val="24"/>
          <w:szCs w:val="24"/>
          <w:lang w:eastAsia="bg-BG"/>
        </w:rPr>
        <w:t xml:space="preserve"> </w:t>
      </w:r>
      <w:r w:rsidRPr="000028B7">
        <w:rPr>
          <w:rFonts w:ascii="Times New Roman" w:hAnsi="Times New Roman"/>
          <w:color w:val="000000"/>
          <w:sz w:val="24"/>
          <w:szCs w:val="24"/>
          <w:lang w:eastAsia="bg-BG"/>
        </w:rPr>
        <w:t>(0.1% от площта на защитената зона)</w:t>
      </w:r>
      <w:r w:rsidRPr="000028B7">
        <w:rPr>
          <w:rFonts w:ascii="Times New Roman" w:hAnsi="Times New Roman"/>
          <w:sz w:val="24"/>
          <w:szCs w:val="24"/>
          <w:lang w:eastAsia="bg-BG"/>
        </w:rPr>
        <w:t>. Площта на потенциално подходящите ловни местообитания е оценена на</w:t>
      </w:r>
      <w:r w:rsidRPr="000028B7">
        <w:rPr>
          <w:rFonts w:ascii="Times New Roman" w:hAnsi="Times New Roman"/>
          <w:b/>
          <w:sz w:val="24"/>
          <w:szCs w:val="24"/>
          <w:lang w:eastAsia="bg-BG"/>
        </w:rPr>
        <w:t xml:space="preserve"> </w:t>
      </w:r>
      <w:r w:rsidRPr="000028B7">
        <w:rPr>
          <w:rFonts w:ascii="Times New Roman" w:hAnsi="Times New Roman"/>
          <w:sz w:val="24"/>
          <w:szCs w:val="24"/>
          <w:lang w:eastAsia="bg-BG"/>
        </w:rPr>
        <w:t xml:space="preserve">533 </w:t>
      </w:r>
      <w:r w:rsidRPr="000028B7">
        <w:rPr>
          <w:rFonts w:ascii="Times New Roman" w:hAnsi="Times New Roman"/>
          <w:sz w:val="24"/>
          <w:szCs w:val="24"/>
          <w:lang w:val="en-US" w:eastAsia="bg-BG"/>
        </w:rPr>
        <w:t>ha</w:t>
      </w:r>
      <w:r w:rsidRPr="000028B7">
        <w:rPr>
          <w:rFonts w:ascii="Times New Roman" w:hAnsi="Times New Roman"/>
          <w:sz w:val="24"/>
          <w:szCs w:val="24"/>
          <w:lang w:eastAsia="bg-BG"/>
        </w:rPr>
        <w:t xml:space="preserve"> </w:t>
      </w:r>
      <w:r w:rsidRPr="000028B7">
        <w:rPr>
          <w:rFonts w:ascii="Times New Roman" w:hAnsi="Times New Roman"/>
          <w:color w:val="000000"/>
          <w:sz w:val="24"/>
          <w:szCs w:val="24"/>
          <w:lang w:eastAsia="bg-BG"/>
        </w:rPr>
        <w:t>(9,3% от площта на защитената зона)</w:t>
      </w:r>
      <w:r w:rsidRPr="000028B7">
        <w:rPr>
          <w:rFonts w:ascii="Times New Roman" w:hAnsi="Times New Roman"/>
          <w:sz w:val="24"/>
          <w:szCs w:val="24"/>
          <w:lang w:eastAsia="bg-BG"/>
        </w:rPr>
        <w:t xml:space="preserve">.  Като цяло, в комбинация с оценките по други параметри, състоянието на </w:t>
      </w:r>
      <w:r w:rsidRPr="000028B7">
        <w:rPr>
          <w:rFonts w:ascii="Times New Roman" w:hAnsi="Times New Roman"/>
          <w:sz w:val="24"/>
          <w:szCs w:val="24"/>
          <w:lang w:val="en-GB" w:eastAsia="bg-BG"/>
        </w:rPr>
        <w:t>ю</w:t>
      </w:r>
      <w:r w:rsidRPr="000028B7">
        <w:rPr>
          <w:rFonts w:ascii="Times New Roman" w:hAnsi="Times New Roman"/>
          <w:sz w:val="24"/>
          <w:szCs w:val="24"/>
          <w:lang w:eastAsia="bg-BG"/>
        </w:rPr>
        <w:t>жния подковонос в зона BG0000181 е оценено като "неблагоприятно-незадоволително".</w:t>
      </w:r>
    </w:p>
    <w:p w:rsidR="000028B7" w:rsidRPr="000028B7" w:rsidRDefault="000028B7" w:rsidP="00C775D6">
      <w:pPr>
        <w:spacing w:after="0" w:line="240" w:lineRule="auto"/>
        <w:ind w:firstLine="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 xml:space="preserve">През август 2021 г. са направени пилотни проучвания върху прилепите, чрез акустична </w:t>
      </w:r>
      <w:r w:rsidRPr="00C775D6">
        <w:rPr>
          <w:rFonts w:ascii="Times New Roman" w:hAnsi="Times New Roman"/>
          <w:sz w:val="24"/>
          <w:szCs w:val="24"/>
          <w:lang w:eastAsia="bg-BG"/>
        </w:rPr>
        <w:t>регистрация</w:t>
      </w:r>
      <w:r w:rsidRPr="000028B7">
        <w:rPr>
          <w:rFonts w:ascii="Times New Roman" w:hAnsi="Times New Roman"/>
          <w:color w:val="000000"/>
          <w:sz w:val="24"/>
          <w:szCs w:val="24"/>
          <w:lang w:eastAsia="bg-BG"/>
        </w:rPr>
        <w:t xml:space="preserve"> (Приложение 1) в 8 района през периода 16 - 18.08.2021 г. В 6 района са  регистрирани </w:t>
      </w:r>
      <w:r w:rsidRPr="000028B7">
        <w:rPr>
          <w:rFonts w:ascii="Times New Roman" w:hAnsi="Times New Roman"/>
          <w:color w:val="000000"/>
          <w:sz w:val="24"/>
          <w:szCs w:val="24"/>
          <w:lang w:val="en-GB" w:eastAsia="bg-BG"/>
        </w:rPr>
        <w:t>6</w:t>
      </w:r>
      <w:r w:rsidRPr="000028B7">
        <w:rPr>
          <w:rFonts w:ascii="Times New Roman" w:hAnsi="Times New Roman"/>
          <w:color w:val="000000"/>
          <w:sz w:val="24"/>
          <w:szCs w:val="24"/>
          <w:lang w:eastAsia="bg-BG"/>
        </w:rPr>
        <w:t xml:space="preserve"> целеви вида. Южен подковонос не е регистриран.</w:t>
      </w:r>
    </w:p>
    <w:p w:rsidR="000028B7" w:rsidRPr="000028B7" w:rsidRDefault="000028B7" w:rsidP="00C775D6">
      <w:pPr>
        <w:spacing w:after="0" w:line="240" w:lineRule="auto"/>
        <w:ind w:firstLine="709"/>
        <w:jc w:val="both"/>
        <w:rPr>
          <w:rFonts w:ascii="Times New Roman" w:hAnsi="Times New Roman"/>
          <w:color w:val="000000"/>
          <w:sz w:val="24"/>
          <w:szCs w:val="24"/>
          <w:lang w:val="en-GB" w:eastAsia="bg-BG"/>
        </w:rPr>
      </w:pPr>
      <w:r w:rsidRPr="000028B7">
        <w:rPr>
          <w:rFonts w:ascii="Times New Roman" w:hAnsi="Times New Roman"/>
          <w:sz w:val="24"/>
          <w:szCs w:val="24"/>
          <w:lang w:eastAsia="bg-BG"/>
        </w:rPr>
        <w:t xml:space="preserve">На основата на екологичните изисквания на южния подковонос е извършена нова оценка на подходящите местообитания в защитената зона, </w:t>
      </w:r>
      <w:r w:rsidRPr="000028B7">
        <w:rPr>
          <w:rFonts w:ascii="Times New Roman" w:hAnsi="Times New Roman"/>
          <w:color w:val="000000"/>
          <w:sz w:val="24"/>
          <w:szCs w:val="24"/>
          <w:lang w:eastAsia="bg-BG"/>
        </w:rPr>
        <w:t>идентифицирани чрез типове земно покритие</w:t>
      </w:r>
      <w:r w:rsidRPr="000028B7">
        <w:rPr>
          <w:rFonts w:ascii="Times New Roman" w:hAnsi="Times New Roman"/>
          <w:sz w:val="24"/>
          <w:szCs w:val="24"/>
          <w:lang w:eastAsia="bg-BG"/>
        </w:rPr>
        <w:t xml:space="preserve"> на Corine </w:t>
      </w:r>
      <w:r w:rsidRPr="000028B7">
        <w:rPr>
          <w:rFonts w:ascii="Times New Roman" w:hAnsi="Times New Roman"/>
          <w:sz w:val="24"/>
          <w:szCs w:val="24"/>
          <w:lang w:val="en-GB" w:eastAsia="bg-BG"/>
        </w:rPr>
        <w:t>L</w:t>
      </w:r>
      <w:r w:rsidRPr="000028B7">
        <w:rPr>
          <w:rFonts w:ascii="Times New Roman" w:hAnsi="Times New Roman"/>
          <w:sz w:val="24"/>
          <w:szCs w:val="24"/>
          <w:lang w:eastAsia="bg-BG"/>
        </w:rPr>
        <w:t>andcover 2018</w:t>
      </w:r>
      <w:r w:rsidRPr="000028B7">
        <w:rPr>
          <w:rFonts w:ascii="Times New Roman" w:hAnsi="Times New Roman"/>
          <w:color w:val="000000"/>
          <w:sz w:val="24"/>
          <w:szCs w:val="24"/>
          <w:lang w:eastAsia="bg-BG"/>
        </w:rPr>
        <w:t xml:space="preserve">, представящи </w:t>
      </w:r>
      <w:r w:rsidRPr="000028B7">
        <w:rPr>
          <w:rFonts w:ascii="Times New Roman" w:hAnsi="Times New Roman"/>
          <w:sz w:val="24"/>
          <w:szCs w:val="24"/>
          <w:lang w:eastAsia="bg-BG"/>
        </w:rPr>
        <w:t>широколистни,</w:t>
      </w:r>
      <w:r w:rsidRPr="000028B7">
        <w:rPr>
          <w:rFonts w:ascii="Times New Roman" w:hAnsi="Times New Roman"/>
          <w:sz w:val="24"/>
          <w:szCs w:val="24"/>
          <w:lang w:val="en-GB" w:eastAsia="bg-BG"/>
        </w:rPr>
        <w:t xml:space="preserve"> смесени </w:t>
      </w:r>
      <w:r w:rsidRPr="000028B7">
        <w:rPr>
          <w:rFonts w:ascii="Times New Roman" w:hAnsi="Times New Roman"/>
          <w:sz w:val="24"/>
          <w:szCs w:val="24"/>
          <w:lang w:eastAsia="bg-BG"/>
        </w:rPr>
        <w:t xml:space="preserve">и крайречни гори, храсти, влажни зони.   </w:t>
      </w:r>
      <w:r w:rsidRPr="000028B7">
        <w:rPr>
          <w:rFonts w:ascii="Times New Roman" w:hAnsi="Times New Roman"/>
          <w:color w:val="000000"/>
          <w:sz w:val="24"/>
          <w:szCs w:val="24"/>
          <w:lang w:eastAsia="bg-BG"/>
        </w:rPr>
        <w:t xml:space="preserve">Общата площ на хранителните местообитания е </w:t>
      </w:r>
      <w:r w:rsidRPr="000028B7">
        <w:rPr>
          <w:rFonts w:cs="Calibri"/>
          <w:color w:val="000000"/>
          <w:lang w:eastAsia="bg-BG"/>
        </w:rPr>
        <w:t>1497</w:t>
      </w:r>
      <w:r w:rsidRPr="000028B7">
        <w:rPr>
          <w:rFonts w:ascii="Times New Roman" w:hAnsi="Times New Roman"/>
          <w:color w:val="000000"/>
          <w:sz w:val="24"/>
          <w:szCs w:val="24"/>
          <w:lang w:eastAsia="bg-BG"/>
        </w:rPr>
        <w:t xml:space="preserve"> ха (Таблица</w:t>
      </w:r>
      <w:r w:rsidRPr="000028B7">
        <w:rPr>
          <w:rFonts w:ascii="Times New Roman" w:hAnsi="Times New Roman"/>
          <w:color w:val="000000"/>
          <w:sz w:val="24"/>
          <w:szCs w:val="24"/>
          <w:lang w:val="en-GB" w:eastAsia="bg-BG"/>
        </w:rPr>
        <w:t xml:space="preserve"> </w:t>
      </w:r>
      <w:r w:rsidRPr="000028B7">
        <w:rPr>
          <w:rFonts w:ascii="Times New Roman" w:hAnsi="Times New Roman"/>
          <w:color w:val="000000"/>
          <w:sz w:val="24"/>
          <w:szCs w:val="24"/>
          <w:lang w:eastAsia="bg-BG"/>
        </w:rPr>
        <w:t xml:space="preserve">2). </w:t>
      </w:r>
    </w:p>
    <w:p w:rsidR="000028B7" w:rsidRPr="000028B7" w:rsidRDefault="000028B7" w:rsidP="000028B7">
      <w:pPr>
        <w:spacing w:before="120" w:after="120" w:line="240" w:lineRule="auto"/>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Таблица 2. Площи на типове земно покритие според Cor</w:t>
      </w:r>
      <w:r w:rsidRPr="000028B7">
        <w:rPr>
          <w:rFonts w:ascii="Times New Roman" w:hAnsi="Times New Roman"/>
          <w:color w:val="000000"/>
          <w:sz w:val="24"/>
          <w:szCs w:val="24"/>
          <w:lang w:val="en-GB" w:eastAsia="bg-BG"/>
        </w:rPr>
        <w:t xml:space="preserve">ine Land Cover 2018, представляващи подходящи местообитания за </w:t>
      </w:r>
      <w:r w:rsidRPr="000028B7">
        <w:rPr>
          <w:rFonts w:ascii="Times New Roman" w:hAnsi="Times New Roman"/>
          <w:color w:val="000000"/>
          <w:sz w:val="24"/>
          <w:szCs w:val="24"/>
          <w:lang w:eastAsia="bg-BG"/>
        </w:rPr>
        <w:t>южния</w:t>
      </w:r>
      <w:r w:rsidRPr="000028B7">
        <w:rPr>
          <w:rFonts w:ascii="Times New Roman" w:hAnsi="Times New Roman"/>
          <w:color w:val="000000"/>
          <w:sz w:val="24"/>
          <w:szCs w:val="24"/>
          <w:lang w:val="en-GB" w:eastAsia="bg-BG"/>
        </w:rPr>
        <w:t xml:space="preserve"> подковонос</w:t>
      </w:r>
      <w:r w:rsidRPr="000028B7">
        <w:rPr>
          <w:rFonts w:ascii="Times New Roman" w:hAnsi="Times New Roman"/>
          <w:color w:val="000000"/>
          <w:sz w:val="24"/>
          <w:szCs w:val="24"/>
          <w:lang w:eastAsia="bg-BG"/>
        </w:rPr>
        <w:t xml:space="preserve"> (</w:t>
      </w:r>
      <w:r w:rsidRPr="000028B7">
        <w:rPr>
          <w:rFonts w:ascii="Times New Roman" w:hAnsi="Times New Roman"/>
          <w:i/>
          <w:color w:val="000000"/>
          <w:sz w:val="24"/>
          <w:szCs w:val="24"/>
          <w:lang w:val="en-GB" w:eastAsia="bg-BG"/>
        </w:rPr>
        <w:t>Rhinolophus euryale</w:t>
      </w:r>
      <w:r w:rsidRPr="000028B7">
        <w:rPr>
          <w:rFonts w:ascii="Times New Roman" w:hAnsi="Times New Roman"/>
          <w:color w:val="000000"/>
          <w:sz w:val="24"/>
          <w:szCs w:val="24"/>
          <w:lang w:eastAsia="bg-BG"/>
        </w:rPr>
        <w:t>)</w:t>
      </w:r>
    </w:p>
    <w:p w:rsidR="000028B7" w:rsidRPr="000028B7" w:rsidRDefault="000028B7" w:rsidP="000028B7">
      <w:pPr>
        <w:spacing w:before="120" w:after="120" w:line="240" w:lineRule="auto"/>
        <w:jc w:val="both"/>
        <w:rPr>
          <w:rFonts w:ascii="Times New Roman" w:hAnsi="Times New Roman"/>
          <w:color w:val="000000"/>
          <w:sz w:val="24"/>
          <w:szCs w:val="24"/>
          <w:lang w:val="en-GB" w:eastAsia="bg-BG"/>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1"/>
        <w:gridCol w:w="2080"/>
        <w:gridCol w:w="1130"/>
      </w:tblGrid>
      <w:tr w:rsidR="000028B7" w:rsidRPr="00135D49" w:rsidTr="00135D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135D49" w:rsidRDefault="000028B7" w:rsidP="000028B7">
            <w:pPr>
              <w:spacing w:before="120" w:after="120" w:line="240" w:lineRule="auto"/>
              <w:jc w:val="both"/>
              <w:rPr>
                <w:rFonts w:ascii="Times New Roman" w:hAnsi="Times New Roman"/>
                <w:b/>
                <w:color w:val="000000"/>
                <w:lang w:eastAsia="bg-BG"/>
              </w:rPr>
            </w:pPr>
            <w:r w:rsidRPr="00135D49">
              <w:rPr>
                <w:rFonts w:ascii="Times New Roman" w:hAnsi="Times New Roman"/>
                <w:b/>
                <w:color w:val="000000"/>
                <w:lang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028B7" w:rsidRPr="00135D49" w:rsidRDefault="000028B7" w:rsidP="000028B7">
            <w:pPr>
              <w:spacing w:before="120" w:after="120" w:line="240" w:lineRule="auto"/>
              <w:jc w:val="both"/>
              <w:rPr>
                <w:rFonts w:ascii="Times New Roman" w:hAnsi="Times New Roman"/>
                <w:b/>
                <w:color w:val="000000"/>
                <w:lang w:eastAsia="bg-BG"/>
              </w:rPr>
            </w:pPr>
            <w:r w:rsidRPr="00135D49">
              <w:rPr>
                <w:rFonts w:ascii="Times New Roman" w:hAnsi="Times New Roman"/>
                <w:b/>
                <w:color w:val="000000"/>
                <w:lang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135D49" w:rsidRDefault="000028B7" w:rsidP="000028B7">
            <w:pPr>
              <w:spacing w:before="120" w:after="120" w:line="240" w:lineRule="auto"/>
              <w:jc w:val="both"/>
              <w:rPr>
                <w:rFonts w:ascii="Times New Roman" w:hAnsi="Times New Roman"/>
                <w:b/>
                <w:color w:val="000000"/>
                <w:lang w:eastAsia="bg-BG"/>
              </w:rPr>
            </w:pPr>
            <w:r w:rsidRPr="00135D49">
              <w:rPr>
                <w:rFonts w:ascii="Times New Roman" w:hAnsi="Times New Roman"/>
                <w:b/>
                <w:color w:val="000000"/>
                <w:lang w:eastAsia="bg-BG"/>
              </w:rPr>
              <w:t>Площ [ha]</w:t>
            </w:r>
          </w:p>
        </w:tc>
      </w:tr>
      <w:tr w:rsidR="000028B7" w:rsidRPr="00135D49" w:rsidTr="00135D4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313</w:t>
            </w:r>
          </w:p>
        </w:tc>
        <w:tc>
          <w:tcPr>
            <w:tcW w:w="0" w:type="auto"/>
            <w:tcBorders>
              <w:top w:val="outset" w:sz="6" w:space="0" w:color="auto"/>
              <w:left w:val="outset" w:sz="6" w:space="0" w:color="auto"/>
              <w:bottom w:val="outset" w:sz="6" w:space="0" w:color="auto"/>
              <w:right w:val="outset" w:sz="6" w:space="0" w:color="auto"/>
            </w:tcBorders>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val="en-US"/>
              </w:rPr>
              <w:t>14.064</w:t>
            </w:r>
          </w:p>
        </w:tc>
      </w:tr>
      <w:tr w:rsidR="000028B7" w:rsidRPr="00135D49" w:rsidTr="00135D4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311</w:t>
            </w:r>
          </w:p>
        </w:tc>
        <w:tc>
          <w:tcPr>
            <w:tcW w:w="0" w:type="auto"/>
            <w:tcBorders>
              <w:top w:val="outset" w:sz="6" w:space="0" w:color="auto"/>
              <w:left w:val="outset" w:sz="6" w:space="0" w:color="auto"/>
              <w:bottom w:val="outset" w:sz="6" w:space="0" w:color="auto"/>
              <w:right w:val="outset" w:sz="6" w:space="0" w:color="auto"/>
            </w:tcBorders>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val="en-US"/>
              </w:rPr>
              <w:t>1060.308</w:t>
            </w:r>
          </w:p>
        </w:tc>
      </w:tr>
      <w:tr w:rsidR="000028B7" w:rsidRPr="00135D49" w:rsidTr="00135D4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324</w:t>
            </w:r>
          </w:p>
        </w:tc>
        <w:tc>
          <w:tcPr>
            <w:tcW w:w="0" w:type="auto"/>
            <w:tcBorders>
              <w:top w:val="outset" w:sz="6" w:space="0" w:color="auto"/>
              <w:left w:val="outset" w:sz="6" w:space="0" w:color="auto"/>
              <w:bottom w:val="outset" w:sz="6" w:space="0" w:color="auto"/>
              <w:right w:val="outset" w:sz="6" w:space="0" w:color="auto"/>
            </w:tcBorders>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val="en-US"/>
              </w:rPr>
              <w:t>422.872</w:t>
            </w:r>
          </w:p>
        </w:tc>
      </w:tr>
      <w:tr w:rsidR="000028B7" w:rsidRPr="00135D49" w:rsidTr="00135D49">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after="0" w:line="240" w:lineRule="auto"/>
              <w:jc w:val="both"/>
              <w:rPr>
                <w:rFonts w:ascii="Times New Roman" w:hAnsi="Times New Roman"/>
                <w:color w:val="000000"/>
                <w:lang w:val="en-GB" w:eastAsia="bg-BG"/>
              </w:rPr>
            </w:pPr>
            <w:r w:rsidRPr="00135D49">
              <w:rPr>
                <w:rFonts w:ascii="Times New Roman" w:hAnsi="Times New Roman"/>
                <w:color w:val="000000"/>
                <w:lang w:eastAsia="bg-BG"/>
              </w:rPr>
              <w:t>1497.244</w:t>
            </w:r>
          </w:p>
        </w:tc>
      </w:tr>
    </w:tbl>
    <w:p w:rsidR="000028B7" w:rsidRPr="000028B7" w:rsidRDefault="000028B7" w:rsidP="000028B7">
      <w:pPr>
        <w:spacing w:after="0" w:line="240" w:lineRule="auto"/>
        <w:ind w:left="360"/>
        <w:rPr>
          <w:rFonts w:ascii="Times New Roman" w:hAnsi="Times New Roman"/>
          <w:color w:val="000000"/>
          <w:sz w:val="28"/>
          <w:szCs w:val="24"/>
          <w:lang w:eastAsia="bg-BG"/>
        </w:rPr>
      </w:pPr>
    </w:p>
    <w:p w:rsidR="000028B7" w:rsidRPr="000028B7" w:rsidRDefault="000028B7" w:rsidP="000028B7">
      <w:pPr>
        <w:spacing w:before="120" w:after="120" w:line="240" w:lineRule="auto"/>
        <w:jc w:val="both"/>
        <w:rPr>
          <w:rFonts w:ascii="Times New Roman" w:hAnsi="Times New Roman"/>
          <w:b/>
          <w:sz w:val="24"/>
          <w:szCs w:val="24"/>
          <w:lang w:val="en-GB" w:eastAsia="bg-BG"/>
        </w:rPr>
      </w:pPr>
      <w:r w:rsidRPr="000028B7">
        <w:rPr>
          <w:rFonts w:ascii="Times New Roman" w:hAnsi="Times New Roman"/>
          <w:b/>
          <w:sz w:val="24"/>
          <w:szCs w:val="24"/>
          <w:lang w:eastAsia="bg-BG"/>
        </w:rPr>
        <w:t>6. Цели за подобряване/поддържане на природозащитно</w:t>
      </w:r>
      <w:r w:rsidR="00BB019E">
        <w:rPr>
          <w:rFonts w:ascii="Times New Roman" w:hAnsi="Times New Roman"/>
          <w:b/>
          <w:sz w:val="24"/>
          <w:szCs w:val="24"/>
          <w:lang w:eastAsia="bg-BG"/>
        </w:rPr>
        <w:t>то състояние на вида в зоната</w:t>
      </w:r>
    </w:p>
    <w:p w:rsidR="000028B7" w:rsidRPr="000028B7" w:rsidRDefault="000028B7" w:rsidP="00C775D6">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lastRenderedPageBreak/>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Параметрите и специфичните цели са представени в таблицата по-долу.</w:t>
      </w:r>
    </w:p>
    <w:p w:rsidR="000028B7" w:rsidRPr="000028B7" w:rsidRDefault="000028B7" w:rsidP="000028B7">
      <w:pPr>
        <w:spacing w:before="120" w:after="120" w:line="240" w:lineRule="auto"/>
        <w:jc w:val="both"/>
        <w:rPr>
          <w:rFonts w:ascii="Times New Roman" w:hAnsi="Times New Roman"/>
          <w:bCs/>
          <w:iCs/>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52"/>
        <w:gridCol w:w="1170"/>
        <w:gridCol w:w="2905"/>
        <w:gridCol w:w="1685"/>
      </w:tblGrid>
      <w:tr w:rsidR="000028B7" w:rsidRPr="00135D49" w:rsidTr="00135D49">
        <w:trPr>
          <w:tblHeader/>
        </w:trPr>
        <w:tc>
          <w:tcPr>
            <w:tcW w:w="2376" w:type="dxa"/>
            <w:shd w:val="clear" w:color="auto" w:fill="DBE5F1" w:themeFill="accent1" w:themeFillTint="33"/>
          </w:tcPr>
          <w:p w:rsidR="000028B7" w:rsidRPr="00135D49" w:rsidRDefault="000028B7" w:rsidP="000028B7">
            <w:pPr>
              <w:spacing w:after="0" w:line="240" w:lineRule="auto"/>
              <w:rPr>
                <w:rFonts w:ascii="Times New Roman" w:hAnsi="Times New Roman"/>
                <w:b/>
                <w:lang w:eastAsia="bg-BG"/>
              </w:rPr>
            </w:pPr>
            <w:r w:rsidRPr="00135D49">
              <w:rPr>
                <w:rFonts w:ascii="Times New Roman" w:hAnsi="Times New Roman"/>
                <w:b/>
                <w:lang w:eastAsia="bg-BG"/>
              </w:rPr>
              <w:t>Параметър</w:t>
            </w:r>
          </w:p>
        </w:tc>
        <w:tc>
          <w:tcPr>
            <w:tcW w:w="1152" w:type="dxa"/>
            <w:shd w:val="clear" w:color="auto" w:fill="DBE5F1" w:themeFill="accent1" w:themeFillTint="33"/>
          </w:tcPr>
          <w:p w:rsidR="000028B7" w:rsidRPr="00135D49" w:rsidRDefault="000028B7" w:rsidP="000028B7">
            <w:pPr>
              <w:spacing w:after="0" w:line="240" w:lineRule="auto"/>
              <w:rPr>
                <w:rFonts w:ascii="Times New Roman" w:hAnsi="Times New Roman"/>
                <w:b/>
                <w:lang w:eastAsia="bg-BG"/>
              </w:rPr>
            </w:pPr>
            <w:r w:rsidRPr="00135D49">
              <w:rPr>
                <w:rFonts w:ascii="Times New Roman" w:hAnsi="Times New Roman"/>
                <w:b/>
                <w:lang w:eastAsia="bg-BG"/>
              </w:rPr>
              <w:t>Единица</w:t>
            </w:r>
          </w:p>
        </w:tc>
        <w:tc>
          <w:tcPr>
            <w:tcW w:w="1170" w:type="dxa"/>
            <w:shd w:val="clear" w:color="auto" w:fill="DBE5F1" w:themeFill="accent1" w:themeFillTint="33"/>
          </w:tcPr>
          <w:p w:rsidR="000028B7" w:rsidRPr="00135D49" w:rsidRDefault="000028B7" w:rsidP="000028B7">
            <w:pPr>
              <w:spacing w:after="0" w:line="240" w:lineRule="auto"/>
              <w:rPr>
                <w:rFonts w:ascii="Times New Roman" w:hAnsi="Times New Roman"/>
                <w:b/>
                <w:lang w:eastAsia="bg-BG"/>
              </w:rPr>
            </w:pPr>
            <w:r w:rsidRPr="00135D49">
              <w:rPr>
                <w:rFonts w:ascii="Times New Roman" w:hAnsi="Times New Roman"/>
                <w:b/>
                <w:lang w:eastAsia="bg-BG"/>
              </w:rPr>
              <w:t>Целева стойност</w:t>
            </w:r>
          </w:p>
        </w:tc>
        <w:tc>
          <w:tcPr>
            <w:tcW w:w="2905" w:type="dxa"/>
            <w:shd w:val="clear" w:color="auto" w:fill="DBE5F1" w:themeFill="accent1" w:themeFillTint="33"/>
          </w:tcPr>
          <w:p w:rsidR="000028B7" w:rsidRPr="00135D49" w:rsidRDefault="000028B7" w:rsidP="000028B7">
            <w:pPr>
              <w:spacing w:after="0" w:line="240" w:lineRule="auto"/>
              <w:rPr>
                <w:rFonts w:ascii="Times New Roman" w:hAnsi="Times New Roman"/>
                <w:b/>
                <w:lang w:eastAsia="bg-BG"/>
              </w:rPr>
            </w:pPr>
            <w:r w:rsidRPr="00135D49">
              <w:rPr>
                <w:rFonts w:ascii="Times New Roman" w:hAnsi="Times New Roman"/>
                <w:b/>
                <w:lang w:eastAsia="bg-BG"/>
              </w:rPr>
              <w:t>Допълнителна информация</w:t>
            </w:r>
          </w:p>
        </w:tc>
        <w:tc>
          <w:tcPr>
            <w:tcW w:w="1685" w:type="dxa"/>
            <w:shd w:val="clear" w:color="auto" w:fill="DBE5F1" w:themeFill="accent1" w:themeFillTint="33"/>
          </w:tcPr>
          <w:p w:rsidR="000028B7" w:rsidRPr="00135D49" w:rsidRDefault="000028B7" w:rsidP="000028B7">
            <w:pPr>
              <w:spacing w:after="0" w:line="240" w:lineRule="auto"/>
              <w:rPr>
                <w:rFonts w:ascii="Times New Roman" w:hAnsi="Times New Roman"/>
                <w:b/>
                <w:lang w:eastAsia="bg-BG"/>
              </w:rPr>
            </w:pPr>
            <w:r w:rsidRPr="00135D49">
              <w:rPr>
                <w:rFonts w:ascii="Times New Roman" w:hAnsi="Times New Roman"/>
                <w:b/>
                <w:lang w:eastAsia="bg-BG"/>
              </w:rPr>
              <w:t>Специфични цели</w:t>
            </w:r>
          </w:p>
        </w:tc>
      </w:tr>
      <w:tr w:rsidR="000028B7" w:rsidRPr="00135D49" w:rsidTr="00135D49">
        <w:tc>
          <w:tcPr>
            <w:tcW w:w="2376"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Популация: Брой размножителни колонии/убежища</w:t>
            </w:r>
          </w:p>
        </w:tc>
        <w:tc>
          <w:tcPr>
            <w:tcW w:w="1152" w:type="dxa"/>
          </w:tcPr>
          <w:p w:rsidR="000028B7" w:rsidRPr="00135D49" w:rsidRDefault="000028B7" w:rsidP="000028B7">
            <w:pPr>
              <w:spacing w:after="0" w:line="240" w:lineRule="auto"/>
              <w:rPr>
                <w:rFonts w:ascii="Times New Roman" w:hAnsi="Times New Roman"/>
                <w:lang w:val="en-GB" w:eastAsia="bg-BG"/>
              </w:rPr>
            </w:pPr>
            <w:r w:rsidRPr="00135D49">
              <w:rPr>
                <w:rFonts w:ascii="Times New Roman" w:hAnsi="Times New Roman"/>
                <w:lang w:eastAsia="bg-BG"/>
              </w:rPr>
              <w:t>Брой</w:t>
            </w:r>
          </w:p>
        </w:tc>
        <w:tc>
          <w:tcPr>
            <w:tcW w:w="1170" w:type="dxa"/>
          </w:tcPr>
          <w:p w:rsidR="000028B7" w:rsidRPr="00135D49" w:rsidRDefault="000028B7" w:rsidP="000028B7">
            <w:pPr>
              <w:spacing w:after="0" w:line="240" w:lineRule="auto"/>
              <w:rPr>
                <w:rFonts w:ascii="Times New Roman" w:hAnsi="Times New Roman"/>
                <w:lang w:val="en-GB" w:eastAsia="bg-BG"/>
              </w:rPr>
            </w:pPr>
            <w:r w:rsidRPr="00135D49">
              <w:rPr>
                <w:rFonts w:ascii="Times New Roman" w:hAnsi="Times New Roman"/>
                <w:lang w:val="en-GB" w:eastAsia="bg-BG"/>
              </w:rPr>
              <w:t>1</w:t>
            </w:r>
          </w:p>
          <w:p w:rsidR="000028B7" w:rsidRPr="00135D49" w:rsidRDefault="000028B7" w:rsidP="000028B7">
            <w:pPr>
              <w:spacing w:after="0" w:line="240" w:lineRule="auto"/>
              <w:rPr>
                <w:rFonts w:ascii="Times New Roman" w:hAnsi="Times New Roman"/>
                <w:lang w:val="en-GB" w:eastAsia="bg-BG"/>
              </w:rPr>
            </w:pPr>
            <w:r w:rsidRPr="00135D49">
              <w:rPr>
                <w:rFonts w:ascii="Times New Roman" w:hAnsi="Times New Roman"/>
                <w:lang w:eastAsia="bg-BG"/>
              </w:rPr>
              <w:t>Постоянен или нарастващ</w:t>
            </w:r>
          </w:p>
        </w:tc>
        <w:tc>
          <w:tcPr>
            <w:tcW w:w="2905"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 xml:space="preserve">Като се има предвид, че площта на горите в зоната е малка и средния радиус на използване на хранителното местообитание около размножителното убежище е 2.5 км то площта на ловните местообитания би трябвало да е ок. 1900 ха, т. е. по-голяма от наличната. Според </w:t>
            </w:r>
            <w:r w:rsidRPr="00135D49">
              <w:rPr>
                <w:rFonts w:ascii="Times New Roman" w:hAnsi="Times New Roman"/>
                <w:lang w:val="en-GB" w:eastAsia="bg-BG"/>
              </w:rPr>
              <w:t>Russo et al.</w:t>
            </w:r>
            <w:r w:rsidRPr="00135D49">
              <w:rPr>
                <w:rFonts w:ascii="Times New Roman" w:hAnsi="Times New Roman"/>
                <w:lang w:eastAsia="bg-BG"/>
              </w:rPr>
              <w:t xml:space="preserve"> (</w:t>
            </w:r>
            <w:r w:rsidRPr="00135D49">
              <w:rPr>
                <w:rFonts w:ascii="Times New Roman" w:hAnsi="Times New Roman"/>
                <w:lang w:val="en-GB" w:eastAsia="bg-BG"/>
              </w:rPr>
              <w:t>200</w:t>
            </w:r>
            <w:r w:rsidRPr="00135D49">
              <w:rPr>
                <w:rFonts w:ascii="Times New Roman" w:hAnsi="Times New Roman"/>
                <w:lang w:eastAsia="bg-BG"/>
              </w:rPr>
              <w:t xml:space="preserve">2) индивидуалния участък варира между 33 и 1300 ха, а припокриването между тях не е голямо. Това потвърждава реалистичността на площта от 1900 ха. Освен това броят на пещерите в </w:t>
            </w:r>
            <w:r w:rsidRPr="00135D49">
              <w:rPr>
                <w:rFonts w:ascii="Times New Roman" w:hAnsi="Times New Roman"/>
                <w:lang w:val="en-GB" w:eastAsia="bg-BG"/>
              </w:rPr>
              <w:t>района</w:t>
            </w:r>
            <w:r w:rsidRPr="00135D49">
              <w:rPr>
                <w:rFonts w:ascii="Times New Roman" w:hAnsi="Times New Roman"/>
                <w:lang w:eastAsia="bg-BG"/>
              </w:rPr>
              <w:t>. На тази основа може да се допусне, че зоната би могла да осигури съществуване  поне на 1  размножителна колония и то с ограничена численост. Трябва да се има предви обаче, че тази оценка е формална, тъй като в близост до зоната има както значителни по площ гори  така и пещери, подходящи за размножителни колонии и зимуване.</w:t>
            </w:r>
          </w:p>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Тъй като размножителни колонии в зоната не са известни, то следва да се формулира междинна цел за установяване на техния брой.</w:t>
            </w:r>
          </w:p>
        </w:tc>
        <w:tc>
          <w:tcPr>
            <w:tcW w:w="1685" w:type="dxa"/>
          </w:tcPr>
          <w:p w:rsidR="000028B7" w:rsidRPr="00135D49" w:rsidRDefault="000028B7" w:rsidP="000028B7">
            <w:pPr>
              <w:spacing w:after="0" w:line="240" w:lineRule="auto"/>
              <w:jc w:val="both"/>
              <w:rPr>
                <w:rFonts w:ascii="Times New Roman" w:hAnsi="Times New Roman"/>
                <w:lang w:eastAsia="bg-BG"/>
              </w:rPr>
            </w:pPr>
            <w:r w:rsidRPr="00135D49">
              <w:rPr>
                <w:rFonts w:ascii="Times New Roman" w:hAnsi="Times New Roman"/>
                <w:lang w:eastAsia="bg-BG"/>
              </w:rPr>
              <w:t xml:space="preserve">Междинна цел: Да се установи броят на размножителните колонии до 2025 г. </w:t>
            </w:r>
          </w:p>
        </w:tc>
      </w:tr>
      <w:tr w:rsidR="000028B7" w:rsidRPr="00135D49" w:rsidTr="00135D49">
        <w:tc>
          <w:tcPr>
            <w:tcW w:w="2376"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Популация: Брой възрастни женски в размножителна колония/убежище</w:t>
            </w:r>
          </w:p>
        </w:tc>
        <w:tc>
          <w:tcPr>
            <w:tcW w:w="1152"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Брой</w:t>
            </w:r>
          </w:p>
        </w:tc>
        <w:tc>
          <w:tcPr>
            <w:tcW w:w="1170"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50</w:t>
            </w:r>
          </w:p>
          <w:p w:rsidR="000028B7" w:rsidRPr="00135D49" w:rsidRDefault="000028B7" w:rsidP="000028B7">
            <w:pPr>
              <w:spacing w:after="0" w:line="240" w:lineRule="auto"/>
              <w:rPr>
                <w:rFonts w:ascii="Times New Roman" w:hAnsi="Times New Roman"/>
                <w:lang w:val="en-GB" w:eastAsia="bg-BG"/>
              </w:rPr>
            </w:pPr>
            <w:r w:rsidRPr="00135D49">
              <w:rPr>
                <w:rFonts w:ascii="Times New Roman" w:hAnsi="Times New Roman"/>
                <w:lang w:eastAsia="bg-BG"/>
              </w:rPr>
              <w:t xml:space="preserve">Постоянен или нарастващ, специфичен за </w:t>
            </w:r>
            <w:r w:rsidRPr="00135D49">
              <w:rPr>
                <w:rFonts w:ascii="Times New Roman" w:hAnsi="Times New Roman"/>
                <w:lang w:eastAsia="bg-BG"/>
              </w:rPr>
              <w:lastRenderedPageBreak/>
              <w:t>защитената зона и целевия вид</w:t>
            </w:r>
          </w:p>
        </w:tc>
        <w:tc>
          <w:tcPr>
            <w:tcW w:w="2905"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lastRenderedPageBreak/>
              <w:t xml:space="preserve">Избрана е минимална стойност с оглед субоптималните условия за вида в зоната. Тъй като размножителни колонии в зоната не са известни, то следва да се формулира </w:t>
            </w:r>
            <w:r w:rsidRPr="00135D49">
              <w:rPr>
                <w:rFonts w:ascii="Times New Roman" w:hAnsi="Times New Roman"/>
                <w:lang w:eastAsia="bg-BG"/>
              </w:rPr>
              <w:lastRenderedPageBreak/>
              <w:t xml:space="preserve">междинна цел за установяване на такива и броя на женските в тях. </w:t>
            </w:r>
          </w:p>
        </w:tc>
        <w:tc>
          <w:tcPr>
            <w:tcW w:w="1685" w:type="dxa"/>
          </w:tcPr>
          <w:p w:rsidR="000028B7" w:rsidRPr="00135D49" w:rsidRDefault="000028B7" w:rsidP="000028B7">
            <w:pPr>
              <w:spacing w:before="120" w:after="120" w:line="240" w:lineRule="auto"/>
              <w:jc w:val="both"/>
              <w:rPr>
                <w:rFonts w:ascii="Times New Roman" w:hAnsi="Times New Roman"/>
                <w:lang w:eastAsia="bg-BG"/>
              </w:rPr>
            </w:pPr>
            <w:r w:rsidRPr="00135D49">
              <w:rPr>
                <w:rFonts w:ascii="Times New Roman" w:hAnsi="Times New Roman"/>
                <w:lang w:eastAsia="bg-BG"/>
              </w:rPr>
              <w:lastRenderedPageBreak/>
              <w:t xml:space="preserve">Междинна цел: Да се установи броят на размножителните колонии и да се определи броят женски в </w:t>
            </w:r>
            <w:r w:rsidRPr="00135D49">
              <w:rPr>
                <w:rFonts w:ascii="Times New Roman" w:hAnsi="Times New Roman"/>
                <w:lang w:eastAsia="bg-BG"/>
              </w:rPr>
              <w:lastRenderedPageBreak/>
              <w:t>тях до 2025 г.</w:t>
            </w:r>
          </w:p>
          <w:p w:rsidR="000028B7" w:rsidRPr="00135D49" w:rsidRDefault="000028B7" w:rsidP="000028B7">
            <w:pPr>
              <w:spacing w:after="0" w:line="240" w:lineRule="auto"/>
              <w:rPr>
                <w:rFonts w:ascii="Times New Roman" w:hAnsi="Times New Roman"/>
                <w:lang w:val="en-GB" w:eastAsia="bg-BG"/>
              </w:rPr>
            </w:pPr>
          </w:p>
        </w:tc>
      </w:tr>
      <w:tr w:rsidR="000028B7" w:rsidRPr="00135D49" w:rsidTr="00135D49">
        <w:tc>
          <w:tcPr>
            <w:tcW w:w="2376"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lastRenderedPageBreak/>
              <w:t xml:space="preserve">Местообитание на вида: Площ на подходящите/хранителните </w:t>
            </w:r>
            <w:r w:rsidRPr="00135D49">
              <w:rPr>
                <w:rFonts w:ascii="Times New Roman" w:hAnsi="Times New Roman"/>
                <w:lang w:val="en-GB" w:eastAsia="bg-BG"/>
              </w:rPr>
              <w:t>м</w:t>
            </w:r>
            <w:r w:rsidRPr="00135D49">
              <w:rPr>
                <w:rFonts w:ascii="Times New Roman" w:hAnsi="Times New Roman"/>
                <w:lang w:eastAsia="bg-BG"/>
              </w:rPr>
              <w:t>естообитания на вида</w:t>
            </w:r>
          </w:p>
        </w:tc>
        <w:tc>
          <w:tcPr>
            <w:tcW w:w="1152"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val="en-GB" w:eastAsia="bg-BG"/>
              </w:rPr>
              <w:t>ha</w:t>
            </w:r>
          </w:p>
        </w:tc>
        <w:tc>
          <w:tcPr>
            <w:tcW w:w="1170"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color w:val="000000"/>
                <w:lang w:val="en-GB" w:eastAsia="bg-BG"/>
              </w:rPr>
              <w:t>1</w:t>
            </w:r>
            <w:r w:rsidRPr="00135D49">
              <w:rPr>
                <w:rFonts w:ascii="Times New Roman" w:hAnsi="Times New Roman"/>
                <w:color w:val="000000"/>
                <w:lang w:eastAsia="bg-BG"/>
              </w:rPr>
              <w:t>500</w:t>
            </w:r>
          </w:p>
        </w:tc>
        <w:tc>
          <w:tcPr>
            <w:tcW w:w="2905"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en-GB"/>
              </w:rPr>
              <w:t xml:space="preserve">В резултат от GIS анализ, основан на прилагане  на екологични критерии площта на хранителните местообитания е  ок. </w:t>
            </w:r>
            <w:r w:rsidRPr="00135D49">
              <w:rPr>
                <w:rFonts w:ascii="Times New Roman" w:hAnsi="Times New Roman"/>
                <w:color w:val="000000"/>
                <w:lang w:val="en-GB" w:eastAsia="bg-BG"/>
              </w:rPr>
              <w:t>1</w:t>
            </w:r>
            <w:r w:rsidRPr="00135D49">
              <w:rPr>
                <w:rFonts w:ascii="Times New Roman" w:hAnsi="Times New Roman"/>
                <w:color w:val="000000"/>
                <w:lang w:eastAsia="bg-BG"/>
              </w:rPr>
              <w:t>500</w:t>
            </w:r>
            <w:r w:rsidRPr="00135D49">
              <w:rPr>
                <w:rFonts w:ascii="Times New Roman" w:hAnsi="Times New Roman"/>
                <w:lang w:eastAsia="en-GB"/>
              </w:rPr>
              <w:t xml:space="preserve"> ха. </w:t>
            </w:r>
          </w:p>
        </w:tc>
        <w:tc>
          <w:tcPr>
            <w:tcW w:w="1685" w:type="dxa"/>
          </w:tcPr>
          <w:p w:rsidR="000028B7" w:rsidRPr="00135D49" w:rsidRDefault="000028B7" w:rsidP="000028B7">
            <w:pPr>
              <w:spacing w:after="0" w:line="240" w:lineRule="auto"/>
              <w:rPr>
                <w:rFonts w:ascii="Times New Roman" w:hAnsi="Times New Roman"/>
                <w:lang w:val="en-GB" w:eastAsia="bg-BG"/>
              </w:rPr>
            </w:pPr>
            <w:r w:rsidRPr="00135D49">
              <w:rPr>
                <w:rFonts w:ascii="Times New Roman" w:hAnsi="Times New Roman"/>
                <w:lang w:eastAsia="bg-BG"/>
              </w:rPr>
              <w:t>Поддържане на благоприятното състояние  на подходящите местообитания</w:t>
            </w:r>
          </w:p>
        </w:tc>
      </w:tr>
      <w:tr w:rsidR="000028B7" w:rsidRPr="00135D49" w:rsidTr="00135D49">
        <w:tc>
          <w:tcPr>
            <w:tcW w:w="2376"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Заплахи и влияния: Безпокойство в убежищата (размножителни, зимни)</w:t>
            </w:r>
          </w:p>
        </w:tc>
        <w:tc>
          <w:tcPr>
            <w:tcW w:w="1152"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Присъствие/отсъствие</w:t>
            </w:r>
          </w:p>
        </w:tc>
        <w:tc>
          <w:tcPr>
            <w:tcW w:w="1170"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Отсъствие</w:t>
            </w:r>
          </w:p>
        </w:tc>
        <w:tc>
          <w:tcPr>
            <w:tcW w:w="2905"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Видът е чувствителен към безпокойство в убежищата за размножаване и зимуване. Най-често то е причинено от вандализъм и иманярство – различни форми на прогонване на индивиди, палене на огън, и др. При теренните проучвания са регистрирани възможности за такова безпокойство.</w:t>
            </w:r>
          </w:p>
        </w:tc>
        <w:tc>
          <w:tcPr>
            <w:tcW w:w="1685" w:type="dxa"/>
          </w:tcPr>
          <w:p w:rsidR="000028B7" w:rsidRPr="00135D49" w:rsidRDefault="000028B7" w:rsidP="000028B7">
            <w:pPr>
              <w:spacing w:after="0" w:line="240" w:lineRule="auto"/>
              <w:rPr>
                <w:rFonts w:ascii="Times New Roman" w:hAnsi="Times New Roman"/>
                <w:lang w:val="en-GB" w:eastAsia="bg-BG"/>
              </w:rPr>
            </w:pPr>
            <w:r w:rsidRPr="00135D49">
              <w:rPr>
                <w:rFonts w:ascii="Times New Roman" w:hAnsi="Times New Roman"/>
                <w:lang w:eastAsia="bg-BG"/>
              </w:rPr>
              <w:t>Подобряване на състоянието чрез минимизиране/ отстраняване на безпокойство в установените убежища</w:t>
            </w:r>
          </w:p>
        </w:tc>
      </w:tr>
    </w:tbl>
    <w:p w:rsidR="000028B7" w:rsidRPr="000028B7" w:rsidRDefault="000028B7" w:rsidP="000028B7">
      <w:pPr>
        <w:spacing w:after="0" w:line="240" w:lineRule="auto"/>
        <w:rPr>
          <w:rFonts w:ascii="Times New Roman" w:hAnsi="Times New Roman"/>
          <w:sz w:val="24"/>
          <w:szCs w:val="24"/>
          <w:lang w:val="en-GB" w:eastAsia="bg-BG"/>
        </w:rPr>
      </w:pPr>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b/>
          <w:sz w:val="24"/>
          <w:szCs w:val="24"/>
          <w:lang w:val="en-GB" w:eastAsia="bg-BG"/>
        </w:rPr>
        <w:t xml:space="preserve">7. </w:t>
      </w:r>
      <w:r w:rsidRPr="000028B7">
        <w:rPr>
          <w:rFonts w:ascii="Times New Roman" w:hAnsi="Times New Roman"/>
          <w:b/>
          <w:sz w:val="24"/>
          <w:szCs w:val="24"/>
          <w:lang w:eastAsia="bg-BG"/>
        </w:rPr>
        <w:t>Необходимост от промени в СФ</w:t>
      </w:r>
      <w:r w:rsidR="00135D49">
        <w:rPr>
          <w:rFonts w:ascii="Times New Roman" w:hAnsi="Times New Roman"/>
          <w:b/>
          <w:sz w:val="24"/>
          <w:szCs w:val="24"/>
          <w:lang w:eastAsia="bg-BG"/>
        </w:rPr>
        <w:t xml:space="preserve"> за защитената зона</w:t>
      </w:r>
      <w:r w:rsidRPr="000028B7">
        <w:rPr>
          <w:rFonts w:ascii="Times New Roman" w:hAnsi="Times New Roman"/>
          <w:sz w:val="24"/>
          <w:szCs w:val="24"/>
          <w:lang w:eastAsia="bg-BG"/>
        </w:rPr>
        <w:t xml:space="preserve"> </w:t>
      </w:r>
    </w:p>
    <w:p w:rsidR="000028B7" w:rsidRPr="000028B7" w:rsidRDefault="000028B7" w:rsidP="00C775D6">
      <w:pPr>
        <w:spacing w:after="0" w:line="240" w:lineRule="auto"/>
        <w:ind w:firstLine="709"/>
        <w:jc w:val="both"/>
        <w:rPr>
          <w:rFonts w:ascii="Times New Roman" w:hAnsi="Times New Roman"/>
          <w:sz w:val="24"/>
          <w:szCs w:val="24"/>
          <w:lang w:eastAsia="zh-CN"/>
        </w:rPr>
      </w:pPr>
      <w:r w:rsidRPr="000028B7">
        <w:rPr>
          <w:rFonts w:ascii="Times New Roman" w:hAnsi="Times New Roman"/>
          <w:sz w:val="24"/>
          <w:szCs w:val="24"/>
          <w:lang w:eastAsia="zh-CN"/>
        </w:rPr>
        <w:t xml:space="preserve">Не се </w:t>
      </w:r>
      <w:r w:rsidRPr="000028B7">
        <w:rPr>
          <w:rFonts w:ascii="Times New Roman" w:hAnsi="Times New Roman"/>
          <w:sz w:val="24"/>
          <w:szCs w:val="24"/>
          <w:lang w:eastAsia="bg-BG"/>
        </w:rPr>
        <w:t>налагат</w:t>
      </w:r>
      <w:r w:rsidRPr="000028B7">
        <w:rPr>
          <w:rFonts w:ascii="Times New Roman" w:hAnsi="Times New Roman"/>
          <w:sz w:val="24"/>
          <w:szCs w:val="24"/>
          <w:lang w:eastAsia="zh-CN"/>
        </w:rPr>
        <w:t xml:space="preserve"> промени в Стандартния формуляр.</w:t>
      </w:r>
    </w:p>
    <w:p w:rsidR="000028B7" w:rsidRPr="000028B7" w:rsidRDefault="000028B7" w:rsidP="000028B7">
      <w:pPr>
        <w:spacing w:before="120" w:after="120" w:line="240" w:lineRule="auto"/>
        <w:jc w:val="both"/>
        <w:rPr>
          <w:rFonts w:ascii="Times New Roman" w:eastAsia="Calibri" w:hAnsi="Times New Roman"/>
          <w:b/>
          <w:sz w:val="24"/>
          <w:szCs w:val="24"/>
          <w:lang w:eastAsia="bg-BG"/>
        </w:rPr>
      </w:pPr>
      <w:r w:rsidRPr="000028B7">
        <w:rPr>
          <w:rFonts w:ascii="Times New Roman" w:eastAsia="Calibri" w:hAnsi="Times New Roman"/>
          <w:b/>
          <w:sz w:val="24"/>
          <w:szCs w:val="24"/>
          <w:lang w:val="en-GB" w:eastAsia="bg-BG"/>
        </w:rPr>
        <w:t xml:space="preserve">8. </w:t>
      </w:r>
      <w:r w:rsidRPr="000028B7">
        <w:rPr>
          <w:rFonts w:ascii="Times New Roman" w:eastAsia="Calibri" w:hAnsi="Times New Roman"/>
          <w:b/>
          <w:sz w:val="24"/>
          <w:szCs w:val="24"/>
          <w:lang w:eastAsia="bg-BG"/>
        </w:rPr>
        <w:t>Цитирана литература</w:t>
      </w:r>
    </w:p>
    <w:p w:rsidR="000028B7" w:rsidRPr="000028B7" w:rsidRDefault="000028B7" w:rsidP="000028B7">
      <w:pPr>
        <w:spacing w:after="0" w:line="240" w:lineRule="auto"/>
        <w:rPr>
          <w:rFonts w:ascii="Times New Roman" w:hAnsi="Times New Roman"/>
          <w:sz w:val="24"/>
          <w:szCs w:val="24"/>
          <w:lang w:eastAsia="bg-BG"/>
        </w:rPr>
      </w:pPr>
      <w:r w:rsidRPr="000028B7">
        <w:rPr>
          <w:rFonts w:ascii="Times New Roman" w:hAnsi="Times New Roman"/>
          <w:sz w:val="24"/>
          <w:szCs w:val="24"/>
          <w:lang w:eastAsia="bg-BG"/>
        </w:rPr>
        <w:t xml:space="preserve">Документ За Целите На Натура 2000, </w:t>
      </w:r>
      <w:hyperlink r:id="rId240" w:history="1">
        <w:r w:rsidRPr="000028B7">
          <w:rPr>
            <w:rFonts w:ascii="Times New Roman" w:hAnsi="Times New Roman"/>
            <w:color w:val="0000FF"/>
            <w:sz w:val="24"/>
            <w:szCs w:val="24"/>
            <w:u w:val="single"/>
            <w:lang w:eastAsia="bg-BG"/>
          </w:rPr>
          <w:t>https://www.moew.government.bg</w:t>
        </w:r>
      </w:hyperlink>
    </w:p>
    <w:p w:rsidR="000028B7" w:rsidRPr="000028B7" w:rsidRDefault="000028B7" w:rsidP="00135D49">
      <w:pPr>
        <w:spacing w:after="0" w:line="240" w:lineRule="auto"/>
        <w:ind w:left="709" w:hanging="709"/>
        <w:jc w:val="both"/>
        <w:rPr>
          <w:rFonts w:ascii="Times New Roman" w:hAnsi="Times New Roman"/>
          <w:color w:val="000000"/>
          <w:sz w:val="24"/>
          <w:szCs w:val="24"/>
          <w:lang w:val="en-GB" w:eastAsia="bg-BG"/>
        </w:rPr>
      </w:pPr>
      <w:r w:rsidRPr="000028B7">
        <w:rPr>
          <w:rFonts w:ascii="Times New Roman" w:hAnsi="Times New Roman"/>
          <w:color w:val="000000"/>
          <w:sz w:val="24"/>
          <w:szCs w:val="24"/>
          <w:lang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0028B7" w:rsidRPr="000028B7" w:rsidRDefault="000028B7" w:rsidP="00135D49">
      <w:pPr>
        <w:spacing w:after="0" w:line="240" w:lineRule="auto"/>
        <w:ind w:left="709" w:hanging="709"/>
        <w:jc w:val="both"/>
        <w:rPr>
          <w:rFonts w:ascii="Times New Roman" w:eastAsia="Calibri" w:hAnsi="Times New Roman"/>
          <w:sz w:val="24"/>
          <w:szCs w:val="24"/>
          <w:lang w:eastAsia="bg-BG"/>
        </w:rPr>
      </w:pPr>
      <w:bookmarkStart w:id="99" w:name="_Hlk76402985"/>
      <w:r w:rsidRPr="000028B7">
        <w:rPr>
          <w:rFonts w:ascii="Times New Roman" w:eastAsia="Calibri" w:hAnsi="Times New Roman"/>
          <w:sz w:val="24"/>
          <w:szCs w:val="24"/>
          <w:lang w:eastAsia="bg-BG"/>
        </w:rPr>
        <w:t>Петров Б. 1997. Проучвания върху прилепите (Mammalia: Chiroptera) в Кресненското дефиле ЮЗ България: видов състав, разпространение, биологични особености, проблеми на защитата. Дипл. Работа (СУ „Кл. Охридски“, БФ, 91 с.</w:t>
      </w:r>
      <w:bookmarkEnd w:id="99"/>
    </w:p>
    <w:p w:rsidR="000028B7" w:rsidRPr="000028B7" w:rsidRDefault="000028B7" w:rsidP="00135D49">
      <w:pPr>
        <w:spacing w:after="0" w:line="240" w:lineRule="auto"/>
        <w:ind w:left="709" w:hanging="709"/>
        <w:jc w:val="both"/>
        <w:rPr>
          <w:rFonts w:ascii="Times New Roman" w:eastAsia="Calibri" w:hAnsi="Times New Roman"/>
          <w:sz w:val="24"/>
          <w:szCs w:val="24"/>
          <w:lang w:eastAsia="bg-BG"/>
        </w:rPr>
      </w:pPr>
      <w:r w:rsidRPr="000028B7">
        <w:rPr>
          <w:rFonts w:ascii="Times New Roman" w:eastAsia="Calibri" w:hAnsi="Times New Roman"/>
          <w:sz w:val="24"/>
          <w:szCs w:val="24"/>
          <w:lang w:eastAsia="bg-BG"/>
        </w:rPr>
        <w:t xml:space="preserve">Пешев Ц., Пешев Д., Попов В. 2004. Фауна на България, т.27. Mammalia. Акад. Изд. Марин Дринов, София, 632 с. </w:t>
      </w:r>
    </w:p>
    <w:p w:rsidR="000028B7" w:rsidRPr="000028B7" w:rsidRDefault="000028B7" w:rsidP="00135D49">
      <w:pPr>
        <w:spacing w:after="0" w:line="240" w:lineRule="auto"/>
        <w:ind w:left="709" w:hanging="709"/>
        <w:jc w:val="both"/>
        <w:rPr>
          <w:rFonts w:ascii="Times New Roman" w:hAnsi="Times New Roman"/>
          <w:iCs/>
          <w:sz w:val="24"/>
          <w:szCs w:val="24"/>
          <w:lang w:eastAsia="bg-BG"/>
        </w:rPr>
      </w:pPr>
      <w:r w:rsidRPr="000028B7">
        <w:rPr>
          <w:rFonts w:ascii="Times New Roman" w:hAnsi="Times New Roman"/>
          <w:iCs/>
          <w:sz w:val="24"/>
          <w:szCs w:val="24"/>
          <w:lang w:eastAsia="bg-BG"/>
        </w:rPr>
        <w:t>Dietz Ch.,</w:t>
      </w:r>
      <w:bookmarkStart w:id="100" w:name="_Hlk76465117"/>
      <w:r w:rsidRPr="000028B7">
        <w:rPr>
          <w:rFonts w:ascii="Times New Roman" w:hAnsi="Times New Roman"/>
          <w:iCs/>
          <w:sz w:val="24"/>
          <w:szCs w:val="24"/>
          <w:lang w:eastAsia="bg-BG"/>
        </w:rPr>
        <w:t xml:space="preserve"> Dietz I., </w:t>
      </w:r>
      <w:bookmarkEnd w:id="100"/>
      <w:r w:rsidRPr="000028B7">
        <w:rPr>
          <w:rFonts w:ascii="Times New Roman" w:hAnsi="Times New Roman"/>
          <w:iCs/>
          <w:sz w:val="24"/>
          <w:szCs w:val="24"/>
          <w:lang w:eastAsia="bg-BG"/>
        </w:rPr>
        <w:t xml:space="preserve">Ivanova T., Siemers B. 2009. Movements of </w:t>
      </w:r>
      <w:r w:rsidRPr="000028B7">
        <w:rPr>
          <w:rFonts w:ascii="Times New Roman" w:eastAsia="Calibri" w:hAnsi="Times New Roman"/>
          <w:sz w:val="24"/>
          <w:szCs w:val="24"/>
          <w:lang w:eastAsia="bg-BG"/>
        </w:rPr>
        <w:t>horseshoe bats (</w:t>
      </w:r>
      <w:r w:rsidRPr="000028B7">
        <w:rPr>
          <w:rFonts w:ascii="Times New Roman" w:hAnsi="Times New Roman"/>
          <w:i/>
          <w:sz w:val="24"/>
          <w:szCs w:val="24"/>
          <w:lang w:eastAsia="bg-BG"/>
        </w:rPr>
        <w:t>Rh</w:t>
      </w:r>
      <w:r w:rsidRPr="000028B7">
        <w:rPr>
          <w:rFonts w:ascii="Times New Roman" w:hAnsi="Times New Roman"/>
          <w:i/>
          <w:sz w:val="24"/>
          <w:szCs w:val="24"/>
          <w:lang w:val="en-GB" w:eastAsia="bg-BG"/>
        </w:rPr>
        <w:t>i</w:t>
      </w:r>
      <w:r w:rsidRPr="000028B7">
        <w:rPr>
          <w:rFonts w:ascii="Times New Roman" w:hAnsi="Times New Roman"/>
          <w:i/>
          <w:sz w:val="24"/>
          <w:szCs w:val="24"/>
          <w:lang w:eastAsia="bg-BG"/>
        </w:rPr>
        <w:t xml:space="preserve">nolophus, </w:t>
      </w:r>
      <w:r w:rsidRPr="000028B7">
        <w:rPr>
          <w:rFonts w:ascii="Times New Roman" w:hAnsi="Times New Roman"/>
          <w:iCs/>
          <w:sz w:val="24"/>
          <w:szCs w:val="24"/>
          <w:lang w:eastAsia="bg-BG"/>
        </w:rPr>
        <w:t>Chiroptera, Rh</w:t>
      </w:r>
      <w:r w:rsidRPr="000028B7">
        <w:rPr>
          <w:rFonts w:ascii="Times New Roman" w:hAnsi="Times New Roman"/>
          <w:iCs/>
          <w:sz w:val="24"/>
          <w:szCs w:val="24"/>
          <w:lang w:val="en-GB" w:eastAsia="bg-BG"/>
        </w:rPr>
        <w:t>i</w:t>
      </w:r>
      <w:r w:rsidRPr="000028B7">
        <w:rPr>
          <w:rFonts w:ascii="Times New Roman" w:hAnsi="Times New Roman"/>
          <w:iCs/>
          <w:sz w:val="24"/>
          <w:szCs w:val="24"/>
          <w:lang w:eastAsia="bg-BG"/>
        </w:rPr>
        <w:t>nolophidae) in North</w:t>
      </w:r>
      <w:r w:rsidRPr="000028B7">
        <w:rPr>
          <w:rFonts w:ascii="Times New Roman" w:hAnsi="Times New Roman"/>
          <w:iCs/>
          <w:sz w:val="24"/>
          <w:szCs w:val="24"/>
          <w:lang w:val="en-GB" w:eastAsia="bg-BG"/>
        </w:rPr>
        <w:t>e</w:t>
      </w:r>
      <w:r w:rsidRPr="000028B7">
        <w:rPr>
          <w:rFonts w:ascii="Times New Roman" w:hAnsi="Times New Roman"/>
          <w:iCs/>
          <w:sz w:val="24"/>
          <w:szCs w:val="24"/>
          <w:lang w:eastAsia="bg-BG"/>
        </w:rPr>
        <w:t>n Bulgaria. Nyctalus, 14 (1-2),52 - 64</w:t>
      </w:r>
    </w:p>
    <w:p w:rsidR="000028B7" w:rsidRPr="000028B7" w:rsidRDefault="000028B7" w:rsidP="00135D49">
      <w:pPr>
        <w:spacing w:after="0" w:line="240" w:lineRule="auto"/>
        <w:ind w:left="709" w:hanging="709"/>
        <w:jc w:val="both"/>
        <w:rPr>
          <w:rFonts w:ascii="Times New Roman" w:eastAsia="Calibri" w:hAnsi="Times New Roman"/>
          <w:sz w:val="24"/>
          <w:szCs w:val="24"/>
          <w:lang w:eastAsia="bg-BG"/>
        </w:rPr>
      </w:pPr>
      <w:bookmarkStart w:id="101" w:name="_Hlk76463053"/>
      <w:r w:rsidRPr="000028B7">
        <w:rPr>
          <w:rFonts w:ascii="Times New Roman" w:eastAsia="Calibri" w:hAnsi="Times New Roman"/>
          <w:sz w:val="24"/>
          <w:szCs w:val="24"/>
          <w:lang w:eastAsia="bg-BG"/>
        </w:rPr>
        <w:t>Goiti U., Aihartza J.R., Garin I. 2004.</w:t>
      </w:r>
      <w:bookmarkEnd w:id="101"/>
      <w:r w:rsidRPr="000028B7">
        <w:rPr>
          <w:rFonts w:ascii="Times New Roman" w:eastAsia="Calibri" w:hAnsi="Times New Roman"/>
          <w:sz w:val="24"/>
          <w:szCs w:val="24"/>
          <w:lang w:eastAsia="bg-BG"/>
        </w:rPr>
        <w:t xml:space="preserve"> Diet and pray selection in the Mediterranean horseshoe bat </w:t>
      </w:r>
      <w:r w:rsidRPr="000028B7">
        <w:rPr>
          <w:rFonts w:ascii="Times New Roman" w:hAnsi="Times New Roman"/>
          <w:i/>
          <w:sz w:val="24"/>
          <w:szCs w:val="24"/>
          <w:lang w:eastAsia="bg-BG"/>
        </w:rPr>
        <w:t>Rh</w:t>
      </w:r>
      <w:r w:rsidRPr="000028B7">
        <w:rPr>
          <w:rFonts w:ascii="Times New Roman" w:hAnsi="Times New Roman"/>
          <w:i/>
          <w:sz w:val="24"/>
          <w:szCs w:val="24"/>
          <w:lang w:val="en-GB" w:eastAsia="bg-BG"/>
        </w:rPr>
        <w:t>i</w:t>
      </w:r>
      <w:r w:rsidRPr="000028B7">
        <w:rPr>
          <w:rFonts w:ascii="Times New Roman" w:hAnsi="Times New Roman"/>
          <w:i/>
          <w:sz w:val="24"/>
          <w:szCs w:val="24"/>
          <w:lang w:eastAsia="bg-BG"/>
        </w:rPr>
        <w:t>nolophus eur</w:t>
      </w:r>
      <w:r w:rsidRPr="000028B7">
        <w:rPr>
          <w:rFonts w:ascii="Times New Roman" w:hAnsi="Times New Roman"/>
          <w:i/>
          <w:sz w:val="24"/>
          <w:szCs w:val="24"/>
          <w:lang w:val="en-GB" w:eastAsia="bg-BG"/>
        </w:rPr>
        <w:t>y</w:t>
      </w:r>
      <w:r w:rsidRPr="000028B7">
        <w:rPr>
          <w:rFonts w:ascii="Times New Roman" w:hAnsi="Times New Roman"/>
          <w:i/>
          <w:sz w:val="24"/>
          <w:szCs w:val="24"/>
          <w:lang w:eastAsia="bg-BG"/>
        </w:rPr>
        <w:t xml:space="preserve">ale. </w:t>
      </w:r>
      <w:r w:rsidRPr="000028B7">
        <w:rPr>
          <w:rFonts w:ascii="Times New Roman" w:hAnsi="Times New Roman"/>
          <w:iCs/>
          <w:sz w:val="24"/>
          <w:szCs w:val="24"/>
          <w:lang w:eastAsia="bg-BG"/>
        </w:rPr>
        <w:t>Acta Chiropterologica; 5: 75 - 84</w:t>
      </w:r>
    </w:p>
    <w:p w:rsidR="000028B7" w:rsidRPr="000028B7" w:rsidRDefault="000028B7" w:rsidP="00135D49">
      <w:pPr>
        <w:spacing w:after="0" w:line="240" w:lineRule="auto"/>
        <w:ind w:left="709" w:hanging="709"/>
        <w:jc w:val="both"/>
        <w:rPr>
          <w:rFonts w:ascii="Times New Roman" w:eastAsia="Calibri" w:hAnsi="Times New Roman"/>
          <w:sz w:val="24"/>
          <w:szCs w:val="24"/>
          <w:lang w:eastAsia="bg-BG"/>
        </w:rPr>
      </w:pPr>
      <w:bookmarkStart w:id="102" w:name="_Hlk76304641"/>
      <w:r w:rsidRPr="000028B7">
        <w:rPr>
          <w:rFonts w:ascii="Times New Roman" w:eastAsia="Calibri" w:hAnsi="Times New Roman"/>
          <w:sz w:val="24"/>
          <w:szCs w:val="24"/>
          <w:lang w:eastAsia="bg-BG"/>
        </w:rPr>
        <w:t>Horacek, I., J. Cervenу, A. Tausl, D. Vitek. 1974. Notes on the Mammal fauna of Bulgaria (Insectivora, Chiroptera, Rodentia).- Vest. Cs. spol.zool., 38(1), 1 9 -31.</w:t>
      </w:r>
      <w:bookmarkEnd w:id="102"/>
    </w:p>
    <w:p w:rsidR="000028B7" w:rsidRPr="000028B7" w:rsidRDefault="000028B7" w:rsidP="00135D49">
      <w:pPr>
        <w:spacing w:after="0" w:line="240" w:lineRule="auto"/>
        <w:ind w:left="709" w:hanging="709"/>
        <w:jc w:val="both"/>
        <w:rPr>
          <w:rFonts w:ascii="Times New Roman" w:hAnsi="Times New Roman"/>
          <w:iCs/>
          <w:sz w:val="24"/>
          <w:szCs w:val="24"/>
          <w:lang w:val="en-GB" w:eastAsia="bg-BG"/>
        </w:rPr>
      </w:pPr>
      <w:r w:rsidRPr="000028B7">
        <w:rPr>
          <w:rFonts w:ascii="Times New Roman" w:eastAsia="Calibri" w:hAnsi="Times New Roman"/>
          <w:sz w:val="24"/>
          <w:szCs w:val="24"/>
          <w:lang w:eastAsia="bg-BG"/>
        </w:rPr>
        <w:t xml:space="preserve">Koselj K., Krystufek B. 1999. Diet of the Mediterranean horseshoe bat </w:t>
      </w:r>
      <w:r w:rsidRPr="000028B7">
        <w:rPr>
          <w:rFonts w:ascii="Times New Roman" w:hAnsi="Times New Roman"/>
          <w:i/>
          <w:sz w:val="24"/>
          <w:szCs w:val="24"/>
          <w:lang w:eastAsia="bg-BG"/>
        </w:rPr>
        <w:t>Rh</w:t>
      </w:r>
      <w:r w:rsidRPr="000028B7">
        <w:rPr>
          <w:rFonts w:ascii="Times New Roman" w:hAnsi="Times New Roman"/>
          <w:i/>
          <w:sz w:val="24"/>
          <w:szCs w:val="24"/>
          <w:lang w:val="en-GB" w:eastAsia="bg-BG"/>
        </w:rPr>
        <w:t>i</w:t>
      </w:r>
      <w:r w:rsidRPr="000028B7">
        <w:rPr>
          <w:rFonts w:ascii="Times New Roman" w:hAnsi="Times New Roman"/>
          <w:i/>
          <w:sz w:val="24"/>
          <w:szCs w:val="24"/>
          <w:lang w:eastAsia="bg-BG"/>
        </w:rPr>
        <w:t>nolophus eur</w:t>
      </w:r>
      <w:r w:rsidRPr="000028B7">
        <w:rPr>
          <w:rFonts w:ascii="Times New Roman" w:hAnsi="Times New Roman"/>
          <w:i/>
          <w:sz w:val="24"/>
          <w:szCs w:val="24"/>
          <w:lang w:val="en-GB" w:eastAsia="bg-BG"/>
        </w:rPr>
        <w:t>y</w:t>
      </w:r>
      <w:r w:rsidRPr="000028B7">
        <w:rPr>
          <w:rFonts w:ascii="Times New Roman" w:hAnsi="Times New Roman"/>
          <w:i/>
          <w:sz w:val="24"/>
          <w:szCs w:val="24"/>
          <w:lang w:eastAsia="bg-BG"/>
        </w:rPr>
        <w:t xml:space="preserve">ale </w:t>
      </w:r>
      <w:r w:rsidRPr="000028B7">
        <w:rPr>
          <w:rFonts w:ascii="Times New Roman" w:hAnsi="Times New Roman"/>
          <w:iCs/>
          <w:sz w:val="24"/>
          <w:szCs w:val="24"/>
          <w:lang w:eastAsia="bg-BG"/>
        </w:rPr>
        <w:t>in south-eastern Slovenia. Bat Res. News 40(3): 121</w:t>
      </w:r>
      <w:r w:rsidRPr="000028B7">
        <w:rPr>
          <w:rFonts w:ascii="Times New Roman" w:hAnsi="Times New Roman"/>
          <w:iCs/>
          <w:sz w:val="24"/>
          <w:szCs w:val="24"/>
          <w:lang w:val="en-GB" w:eastAsia="bg-BG"/>
        </w:rPr>
        <w:t>.</w:t>
      </w:r>
    </w:p>
    <w:p w:rsidR="000028B7" w:rsidRPr="000028B7" w:rsidRDefault="000028B7" w:rsidP="00135D49">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shd w:val="clear" w:color="auto" w:fill="FFFFFF"/>
          <w:lang w:eastAsia="bg-BG"/>
        </w:rPr>
        <w:t>Popov, V. 2018. Bats in Bulgaria: Patterns of Species Distribution, Richness, Rarity, and Vulnerability Derived from Distribution Models</w:t>
      </w:r>
      <w:r w:rsidRPr="000028B7">
        <w:rPr>
          <w:rFonts w:ascii="Times New Roman" w:hAnsi="Times New Roman"/>
          <w:sz w:val="24"/>
          <w:szCs w:val="24"/>
          <w:shd w:val="clear" w:color="auto" w:fill="FFFFFF"/>
          <w:lang w:val="en-GB" w:eastAsia="bg-BG"/>
        </w:rPr>
        <w:t>.  pp. 751 - 854. In: H. Mikkola (ed.). Bats</w:t>
      </w:r>
      <w:r w:rsidRPr="000028B7">
        <w:rPr>
          <w:rFonts w:ascii="Times New Roman" w:hAnsi="Times New Roman"/>
          <w:sz w:val="24"/>
          <w:szCs w:val="24"/>
          <w:shd w:val="clear" w:color="auto" w:fill="FFFFFF"/>
          <w:lang w:eastAsia="bg-BG"/>
        </w:rPr>
        <w:t>.http://dx.doi.org/10.5772/intechopen.73623</w:t>
      </w:r>
    </w:p>
    <w:p w:rsidR="000028B7" w:rsidRPr="000028B7" w:rsidRDefault="000028B7" w:rsidP="00135D49">
      <w:pPr>
        <w:spacing w:after="0" w:line="240" w:lineRule="auto"/>
        <w:ind w:left="709" w:hanging="709"/>
        <w:jc w:val="both"/>
        <w:rPr>
          <w:rFonts w:ascii="Times New Roman" w:hAnsi="Times New Roman"/>
          <w:sz w:val="24"/>
          <w:szCs w:val="24"/>
          <w:lang w:val="en-GB" w:eastAsia="bg-BG"/>
        </w:rPr>
      </w:pPr>
      <w:r w:rsidRPr="000028B7">
        <w:rPr>
          <w:rFonts w:ascii="Times New Roman" w:hAnsi="Times New Roman"/>
          <w:sz w:val="24"/>
          <w:szCs w:val="24"/>
          <w:lang w:eastAsia="bg-BG"/>
        </w:rPr>
        <w:lastRenderedPageBreak/>
        <w:t>Russo D</w:t>
      </w:r>
      <w:r w:rsidRPr="000028B7">
        <w:rPr>
          <w:rFonts w:ascii="Times New Roman" w:hAnsi="Times New Roman"/>
          <w:sz w:val="24"/>
          <w:szCs w:val="24"/>
          <w:lang w:val="en-GB" w:eastAsia="bg-BG"/>
        </w:rPr>
        <w:t>.</w:t>
      </w:r>
      <w:r w:rsidRPr="000028B7">
        <w:rPr>
          <w:rFonts w:ascii="Times New Roman" w:hAnsi="Times New Roman"/>
          <w:sz w:val="24"/>
          <w:szCs w:val="24"/>
          <w:lang w:eastAsia="bg-BG"/>
        </w:rPr>
        <w:t>, D</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Almenar, J</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Aihartza, U</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Goiti, E</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Salsamendi</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and I</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Garin</w:t>
      </w:r>
      <w:r w:rsidRPr="000028B7">
        <w:rPr>
          <w:rFonts w:ascii="Times New Roman" w:hAnsi="Times New Roman"/>
          <w:sz w:val="24"/>
          <w:szCs w:val="24"/>
          <w:lang w:val="en-GB" w:eastAsia="bg-BG"/>
        </w:rPr>
        <w:t xml:space="preserve">. 2005.  </w:t>
      </w:r>
      <w:r w:rsidRPr="000028B7">
        <w:rPr>
          <w:rFonts w:ascii="Times New Roman" w:hAnsi="Times New Roman"/>
          <w:sz w:val="24"/>
          <w:szCs w:val="24"/>
          <w:lang w:eastAsia="bg-BG"/>
        </w:rPr>
        <w:t>Habitat selection in sympatric Rhinolophus mehelyi and R. euryale (Mammalia: Chiroptera)</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J. Zool., Lond. (2005) 266, 327–332</w:t>
      </w:r>
      <w:r w:rsidRPr="000028B7">
        <w:rPr>
          <w:rFonts w:ascii="Times New Roman" w:hAnsi="Times New Roman"/>
          <w:sz w:val="24"/>
          <w:szCs w:val="24"/>
          <w:lang w:val="en-GB" w:eastAsia="bg-BG"/>
        </w:rPr>
        <w:t xml:space="preserve">. </w:t>
      </w:r>
    </w:p>
    <w:p w:rsidR="000028B7" w:rsidRPr="000028B7" w:rsidRDefault="000028B7" w:rsidP="00135D49">
      <w:pPr>
        <w:spacing w:after="0" w:line="240" w:lineRule="auto"/>
        <w:ind w:left="709" w:hanging="709"/>
        <w:jc w:val="both"/>
        <w:rPr>
          <w:rFonts w:ascii="Times New Roman" w:eastAsia="Calibri" w:hAnsi="Times New Roman"/>
          <w:sz w:val="24"/>
          <w:szCs w:val="24"/>
          <w:lang w:val="en-GB" w:eastAsia="bg-BG"/>
        </w:rPr>
      </w:pPr>
      <w:r w:rsidRPr="000028B7">
        <w:rPr>
          <w:rFonts w:ascii="Times New Roman" w:hAnsi="Times New Roman"/>
          <w:sz w:val="24"/>
          <w:szCs w:val="24"/>
          <w:lang w:eastAsia="bg-BG"/>
        </w:rPr>
        <w:t>Russo D</w:t>
      </w:r>
      <w:r w:rsidRPr="000028B7">
        <w:rPr>
          <w:rFonts w:ascii="Times New Roman" w:hAnsi="Times New Roman"/>
          <w:sz w:val="24"/>
          <w:szCs w:val="24"/>
          <w:lang w:val="en-GB" w:eastAsia="bg-BG"/>
        </w:rPr>
        <w:t>.</w:t>
      </w:r>
      <w:r w:rsidRPr="000028B7">
        <w:rPr>
          <w:rFonts w:ascii="Times New Roman" w:hAnsi="Times New Roman"/>
          <w:sz w:val="24"/>
          <w:szCs w:val="24"/>
          <w:lang w:eastAsia="bg-BG"/>
        </w:rPr>
        <w:t>,</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G</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Jones , A</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Migliozzi</w:t>
      </w:r>
      <w:r w:rsidRPr="000028B7">
        <w:rPr>
          <w:rFonts w:ascii="Times New Roman" w:hAnsi="Times New Roman"/>
          <w:sz w:val="24"/>
          <w:szCs w:val="24"/>
          <w:lang w:val="en-GB" w:eastAsia="bg-BG"/>
        </w:rPr>
        <w:t xml:space="preserve">. 2002. </w:t>
      </w:r>
      <w:r w:rsidRPr="000028B7">
        <w:rPr>
          <w:rFonts w:ascii="Times New Roman" w:hAnsi="Times New Roman"/>
          <w:sz w:val="24"/>
          <w:szCs w:val="24"/>
          <w:lang w:eastAsia="bg-BG"/>
        </w:rPr>
        <w:t xml:space="preserve">Habitat selection by the Mediterranean horseshoe bat, </w:t>
      </w:r>
      <w:r w:rsidRPr="000028B7">
        <w:rPr>
          <w:rFonts w:ascii="Times New Roman" w:hAnsi="Times New Roman"/>
          <w:i/>
          <w:sz w:val="24"/>
          <w:szCs w:val="24"/>
          <w:lang w:eastAsia="bg-BG"/>
        </w:rPr>
        <w:t>Rhinolophus euryale</w:t>
      </w:r>
      <w:r w:rsidRPr="000028B7">
        <w:rPr>
          <w:rFonts w:ascii="Times New Roman" w:hAnsi="Times New Roman"/>
          <w:sz w:val="24"/>
          <w:szCs w:val="24"/>
          <w:lang w:eastAsia="bg-BG"/>
        </w:rPr>
        <w:t xml:space="preserve"> (Chiroptera: Rhinolophidae) in a rural area of southern Italy and implications for conservation</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Biological Conservation 107</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71–81</w:t>
      </w:r>
      <w:r w:rsidRPr="000028B7">
        <w:rPr>
          <w:rFonts w:ascii="Times New Roman" w:hAnsi="Times New Roman"/>
          <w:sz w:val="24"/>
          <w:szCs w:val="24"/>
          <w:lang w:val="en-GB" w:eastAsia="bg-BG"/>
        </w:rPr>
        <w:t>.</w:t>
      </w:r>
    </w:p>
    <w:p w:rsidR="000028B7" w:rsidRPr="000028B7" w:rsidRDefault="000028B7" w:rsidP="00135D49">
      <w:pPr>
        <w:spacing w:after="0" w:line="240" w:lineRule="auto"/>
        <w:ind w:left="709" w:hanging="709"/>
        <w:jc w:val="both"/>
        <w:rPr>
          <w:rFonts w:ascii="Times New Roman" w:eastAsia="Calibri" w:hAnsi="Times New Roman"/>
          <w:sz w:val="24"/>
          <w:szCs w:val="24"/>
          <w:lang w:val="en-GB" w:eastAsia="bg-BG"/>
        </w:rPr>
      </w:pPr>
      <w:r w:rsidRPr="000028B7">
        <w:rPr>
          <w:rFonts w:ascii="Times New Roman" w:eastAsia="Calibri" w:hAnsi="Times New Roman"/>
          <w:sz w:val="24"/>
          <w:szCs w:val="24"/>
          <w:lang w:eastAsia="bg-BG"/>
        </w:rPr>
        <w:t>Schunger I., Dietz Ch., Ivanova T., Siemers B. 2004. Schunger I</w:t>
      </w:r>
      <w:r w:rsidRPr="000028B7">
        <w:rPr>
          <w:rFonts w:ascii="Times New Roman" w:eastAsia="Calibri" w:hAnsi="Times New Roman"/>
          <w:sz w:val="24"/>
          <w:szCs w:val="24"/>
          <w:lang w:val="en-GB" w:eastAsia="bg-BG"/>
        </w:rPr>
        <w:t>.</w:t>
      </w:r>
      <w:r w:rsidRPr="000028B7">
        <w:rPr>
          <w:rFonts w:ascii="Times New Roman" w:eastAsia="Calibri" w:hAnsi="Times New Roman"/>
          <w:sz w:val="24"/>
          <w:szCs w:val="24"/>
          <w:lang w:eastAsia="bg-BG"/>
        </w:rPr>
        <w:t>, Dietz C</w:t>
      </w:r>
      <w:r w:rsidRPr="000028B7">
        <w:rPr>
          <w:rFonts w:ascii="Times New Roman" w:eastAsia="Calibri" w:hAnsi="Times New Roman"/>
          <w:sz w:val="24"/>
          <w:szCs w:val="24"/>
          <w:lang w:val="en-GB" w:eastAsia="bg-BG"/>
        </w:rPr>
        <w:t>.</w:t>
      </w:r>
      <w:r w:rsidRPr="000028B7">
        <w:rPr>
          <w:rFonts w:ascii="Times New Roman" w:eastAsia="Calibri" w:hAnsi="Times New Roman"/>
          <w:sz w:val="24"/>
          <w:szCs w:val="24"/>
          <w:lang w:eastAsia="bg-BG"/>
        </w:rPr>
        <w:t>, Ivanova T</w:t>
      </w:r>
      <w:r w:rsidRPr="000028B7">
        <w:rPr>
          <w:rFonts w:ascii="Times New Roman" w:eastAsia="Calibri" w:hAnsi="Times New Roman"/>
          <w:sz w:val="24"/>
          <w:szCs w:val="24"/>
          <w:lang w:val="en-GB" w:eastAsia="bg-BG"/>
        </w:rPr>
        <w:t>.</w:t>
      </w:r>
      <w:r w:rsidRPr="000028B7">
        <w:rPr>
          <w:rFonts w:ascii="Times New Roman" w:eastAsia="Calibri" w:hAnsi="Times New Roman"/>
          <w:sz w:val="24"/>
          <w:szCs w:val="24"/>
          <w:lang w:eastAsia="bg-BG"/>
        </w:rPr>
        <w:t>, Siemers B</w:t>
      </w:r>
      <w:r w:rsidRPr="000028B7">
        <w:rPr>
          <w:rFonts w:ascii="Times New Roman" w:eastAsia="Calibri" w:hAnsi="Times New Roman"/>
          <w:sz w:val="24"/>
          <w:szCs w:val="24"/>
          <w:lang w:val="en-GB" w:eastAsia="bg-BG"/>
        </w:rPr>
        <w:t>.</w:t>
      </w:r>
      <w:r w:rsidRPr="000028B7">
        <w:rPr>
          <w:rFonts w:ascii="Times New Roman" w:eastAsia="Calibri" w:hAnsi="Times New Roman"/>
          <w:sz w:val="24"/>
          <w:szCs w:val="24"/>
          <w:lang w:eastAsia="bg-BG"/>
        </w:rPr>
        <w:t xml:space="preserve"> 2004</w:t>
      </w:r>
      <w:r w:rsidRPr="000028B7">
        <w:rPr>
          <w:rFonts w:ascii="Times New Roman" w:eastAsia="Calibri" w:hAnsi="Times New Roman"/>
          <w:sz w:val="24"/>
          <w:szCs w:val="24"/>
          <w:lang w:val="en-GB" w:eastAsia="bg-BG"/>
        </w:rPr>
        <w:t xml:space="preserve">. </w:t>
      </w:r>
      <w:r w:rsidRPr="000028B7">
        <w:rPr>
          <w:rFonts w:ascii="Times New Roman" w:eastAsia="Calibri" w:hAnsi="Times New Roman"/>
          <w:sz w:val="24"/>
          <w:szCs w:val="24"/>
          <w:lang w:eastAsia="bg-BG"/>
        </w:rPr>
        <w:t>Habitat selection and home ranges of four sympatric species of horseshoe bats. In: Bogdanowicz W, Lina PHC, Pilot M, Rutkowski R (eds) Programme and abstracts for the 13th International Bat Research Conference Poland, Mikolajki, 23–27 August 2004. Museum and Institute of Zoology PAS, Warszawa</w:t>
      </w:r>
    </w:p>
    <w:p w:rsidR="000028B7" w:rsidRPr="000028B7" w:rsidRDefault="000028B7" w:rsidP="00135D49">
      <w:pPr>
        <w:spacing w:before="240" w:after="120" w:line="240" w:lineRule="auto"/>
        <w:rPr>
          <w:rFonts w:ascii="Times New Roman" w:hAnsi="Times New Roman"/>
          <w:sz w:val="24"/>
          <w:szCs w:val="24"/>
          <w:lang w:eastAsia="bg-BG"/>
        </w:rPr>
      </w:pPr>
      <w:r w:rsidRPr="00135D49">
        <w:rPr>
          <w:rFonts w:ascii="Times New Roman" w:hAnsi="Times New Roman"/>
          <w:i/>
          <w:sz w:val="24"/>
          <w:szCs w:val="24"/>
          <w:lang w:eastAsia="bg-BG"/>
        </w:rPr>
        <w:t>Автори</w:t>
      </w:r>
      <w:r w:rsidRPr="000028B7">
        <w:rPr>
          <w:rFonts w:ascii="Times New Roman" w:hAnsi="Times New Roman"/>
          <w:sz w:val="24"/>
          <w:szCs w:val="24"/>
          <w:lang w:eastAsia="bg-BG"/>
        </w:rPr>
        <w:t>: Васил Попов, Вълко Бисерков</w:t>
      </w:r>
    </w:p>
    <w:p w:rsidR="000028B7" w:rsidRPr="000028B7" w:rsidRDefault="000028B7" w:rsidP="004746F0">
      <w:pPr>
        <w:rPr>
          <w:rFonts w:ascii="Times New Roman" w:hAnsi="Times New Roman"/>
          <w:color w:val="1F497D" w:themeColor="text2"/>
          <w:sz w:val="28"/>
          <w:szCs w:val="28"/>
        </w:rPr>
      </w:pPr>
    </w:p>
    <w:p w:rsidR="004746F0" w:rsidRDefault="00F54975" w:rsidP="007E046E">
      <w:pPr>
        <w:outlineLvl w:val="1"/>
        <w:rPr>
          <w:rFonts w:ascii="Times New Roman" w:hAnsi="Times New Roman"/>
          <w:i/>
          <w:color w:val="1F497D" w:themeColor="text2"/>
          <w:sz w:val="28"/>
          <w:szCs w:val="28"/>
        </w:rPr>
      </w:pPr>
      <w:bookmarkStart w:id="103" w:name="_Toc88998100"/>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1304 </w:t>
      </w:r>
      <w:r w:rsidR="004746F0" w:rsidRPr="00F54975">
        <w:rPr>
          <w:rFonts w:ascii="Times New Roman" w:hAnsi="Times New Roman"/>
          <w:i/>
          <w:color w:val="1F497D" w:themeColor="text2"/>
          <w:sz w:val="28"/>
          <w:szCs w:val="28"/>
          <w:lang w:val="en-US"/>
        </w:rPr>
        <w:t>Rhinolophus ferrumequinum</w:t>
      </w:r>
      <w:bookmarkEnd w:id="103"/>
    </w:p>
    <w:p w:rsidR="000028B7" w:rsidRPr="000028B7" w:rsidRDefault="000028B7" w:rsidP="000028B7">
      <w:pPr>
        <w:spacing w:before="120" w:after="120" w:line="240" w:lineRule="auto"/>
        <w:rPr>
          <w:rFonts w:ascii="Times New Roman" w:hAnsi="Times New Roman"/>
          <w:b/>
          <w:bCs/>
          <w:sz w:val="24"/>
          <w:szCs w:val="24"/>
          <w:lang w:eastAsia="bg-BG"/>
        </w:rPr>
      </w:pPr>
      <w:r w:rsidRPr="000028B7">
        <w:rPr>
          <w:rFonts w:ascii="Times New Roman" w:hAnsi="Times New Roman"/>
          <w:sz w:val="24"/>
          <w:szCs w:val="24"/>
          <w:lang w:eastAsia="bg-BG"/>
        </w:rPr>
        <w:t>1</w:t>
      </w:r>
      <w:r w:rsidRPr="000028B7">
        <w:rPr>
          <w:rFonts w:ascii="Times New Roman" w:hAnsi="Times New Roman"/>
          <w:b/>
          <w:sz w:val="24"/>
          <w:szCs w:val="24"/>
          <w:lang w:eastAsia="bg-BG"/>
        </w:rPr>
        <w:t xml:space="preserve">. Код и наименование на </w:t>
      </w:r>
      <w:r w:rsidR="00135D49">
        <w:rPr>
          <w:rFonts w:ascii="Times New Roman" w:hAnsi="Times New Roman"/>
          <w:b/>
          <w:sz w:val="24"/>
          <w:szCs w:val="24"/>
          <w:lang w:eastAsia="bg-BG"/>
        </w:rPr>
        <w:t>вида</w:t>
      </w:r>
      <w:r w:rsidRPr="000028B7">
        <w:rPr>
          <w:rFonts w:ascii="Times New Roman" w:hAnsi="Times New Roman"/>
          <w:sz w:val="24"/>
          <w:szCs w:val="24"/>
          <w:lang w:eastAsia="bg-BG"/>
        </w:rPr>
        <w:t xml:space="preserve">: </w:t>
      </w:r>
      <w:r w:rsidRPr="00135D49">
        <w:rPr>
          <w:rFonts w:ascii="Times New Roman" w:hAnsi="Times New Roman"/>
          <w:sz w:val="24"/>
          <w:szCs w:val="24"/>
          <w:lang w:val="en-US" w:eastAsia="bg-BG"/>
        </w:rPr>
        <w:t>1304</w:t>
      </w:r>
      <w:r w:rsidRPr="000028B7">
        <w:rPr>
          <w:rFonts w:ascii="Times New Roman" w:hAnsi="Times New Roman"/>
          <w:sz w:val="20"/>
          <w:szCs w:val="20"/>
          <w:lang w:val="en-US" w:eastAsia="bg-BG"/>
        </w:rPr>
        <w:t xml:space="preserve"> </w:t>
      </w:r>
      <w:r w:rsidRPr="000028B7">
        <w:rPr>
          <w:rFonts w:ascii="Times New Roman" w:hAnsi="Times New Roman"/>
          <w:i/>
          <w:iCs/>
          <w:color w:val="000000"/>
          <w:sz w:val="24"/>
          <w:szCs w:val="24"/>
          <w:lang w:eastAsia="bg-BG"/>
        </w:rPr>
        <w:t xml:space="preserve">Rhinolophus ferrumequinum </w:t>
      </w:r>
      <w:r w:rsidRPr="000028B7">
        <w:rPr>
          <w:rFonts w:ascii="Times New Roman" w:hAnsi="Times New Roman"/>
          <w:color w:val="000000"/>
          <w:sz w:val="24"/>
          <w:szCs w:val="24"/>
          <w:lang w:eastAsia="bg-BG"/>
        </w:rPr>
        <w:t>(Schreber, 1774)</w:t>
      </w:r>
      <w:r w:rsidRPr="000028B7">
        <w:rPr>
          <w:rFonts w:ascii="Times New Roman" w:hAnsi="Times New Roman"/>
          <w:sz w:val="20"/>
          <w:szCs w:val="20"/>
          <w:lang w:eastAsia="bg-BG"/>
        </w:rPr>
        <w:t xml:space="preserve"> - </w:t>
      </w:r>
      <w:r w:rsidRPr="00135D49">
        <w:rPr>
          <w:rFonts w:ascii="Times New Roman" w:hAnsi="Times New Roman"/>
          <w:sz w:val="24"/>
          <w:szCs w:val="24"/>
          <w:lang w:eastAsia="bg-BG"/>
        </w:rPr>
        <w:t>Голям подковонос</w:t>
      </w:r>
    </w:p>
    <w:p w:rsidR="000028B7" w:rsidRPr="000028B7" w:rsidRDefault="000028B7" w:rsidP="000028B7">
      <w:pPr>
        <w:spacing w:before="120" w:after="120" w:line="240" w:lineRule="auto"/>
        <w:rPr>
          <w:rFonts w:ascii="Times New Roman" w:hAnsi="Times New Roman"/>
          <w:b/>
          <w:bCs/>
          <w:sz w:val="24"/>
          <w:szCs w:val="24"/>
          <w:lang w:eastAsia="bg-BG"/>
        </w:rPr>
      </w:pPr>
      <w:r w:rsidRPr="000028B7">
        <w:rPr>
          <w:rFonts w:ascii="Times New Roman" w:hAnsi="Times New Roman"/>
          <w:b/>
          <w:bCs/>
          <w:sz w:val="24"/>
          <w:szCs w:val="24"/>
          <w:lang w:eastAsia="bg-BG"/>
        </w:rPr>
        <w:t xml:space="preserve">2. Кратка характеристика </w:t>
      </w:r>
      <w:r w:rsidR="00135D49">
        <w:rPr>
          <w:rFonts w:ascii="Times New Roman" w:hAnsi="Times New Roman"/>
          <w:b/>
          <w:bCs/>
          <w:sz w:val="24"/>
          <w:szCs w:val="24"/>
          <w:lang w:eastAsia="bg-BG"/>
        </w:rPr>
        <w:t>на целевия обект</w:t>
      </w:r>
    </w:p>
    <w:p w:rsidR="000028B7" w:rsidRPr="000028B7" w:rsidRDefault="000028B7" w:rsidP="00135D49">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Най-едрият наш подковонос. Окраската на козината е от сива до червеникавокафява, кремава на коремната страна. Мембраните и ушите са светлосивокафяви. Ушите са големи и заострени, без трагус, с широка кожна ивица в долната страна (антитрагус). Израстъкът на седлото е заоблено затъпен. Крилата са широки.</w:t>
      </w:r>
    </w:p>
    <w:p w:rsidR="000028B7" w:rsidRPr="000028B7" w:rsidRDefault="000028B7" w:rsidP="00135D49">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В хранителния спектър преобладават едри твърдокрили (</w:t>
      </w:r>
      <w:r w:rsidRPr="000028B7">
        <w:rPr>
          <w:rFonts w:ascii="Times New Roman" w:hAnsi="Times New Roman"/>
          <w:i/>
          <w:sz w:val="24"/>
          <w:szCs w:val="24"/>
          <w:lang w:eastAsia="bg-BG"/>
        </w:rPr>
        <w:t>Coleoptera</w:t>
      </w:r>
      <w:r w:rsidRPr="000028B7">
        <w:rPr>
          <w:rFonts w:ascii="Times New Roman" w:hAnsi="Times New Roman"/>
          <w:sz w:val="24"/>
          <w:szCs w:val="24"/>
          <w:lang w:eastAsia="bg-BG"/>
        </w:rPr>
        <w:t xml:space="preserve">) и пеперуди </w:t>
      </w:r>
      <w:r w:rsidRPr="000028B7">
        <w:rPr>
          <w:rFonts w:ascii="Times New Roman" w:hAnsi="Times New Roman"/>
          <w:i/>
          <w:sz w:val="24"/>
          <w:szCs w:val="24"/>
          <w:lang w:eastAsia="bg-BG"/>
        </w:rPr>
        <w:t>(Lepidoptera</w:t>
      </w:r>
      <w:r w:rsidRPr="000028B7">
        <w:rPr>
          <w:rFonts w:ascii="Times New Roman" w:hAnsi="Times New Roman"/>
          <w:sz w:val="24"/>
          <w:szCs w:val="24"/>
          <w:lang w:eastAsia="bg-BG"/>
        </w:rPr>
        <w:t xml:space="preserve">, особено сем. </w:t>
      </w:r>
      <w:r w:rsidRPr="000028B7">
        <w:rPr>
          <w:rFonts w:ascii="Times New Roman" w:hAnsi="Times New Roman"/>
          <w:i/>
          <w:sz w:val="24"/>
          <w:szCs w:val="24"/>
          <w:lang w:eastAsia="bg-BG"/>
        </w:rPr>
        <w:t>Noctuidae</w:t>
      </w:r>
      <w:r w:rsidRPr="000028B7">
        <w:rPr>
          <w:rFonts w:ascii="Times New Roman" w:hAnsi="Times New Roman"/>
          <w:sz w:val="24"/>
          <w:szCs w:val="24"/>
          <w:lang w:eastAsia="bg-BG"/>
        </w:rPr>
        <w:t>) и в по-малка степен - ципокрили (</w:t>
      </w:r>
      <w:r w:rsidRPr="000028B7">
        <w:rPr>
          <w:rFonts w:ascii="Times New Roman" w:hAnsi="Times New Roman"/>
          <w:i/>
          <w:sz w:val="24"/>
          <w:szCs w:val="24"/>
          <w:lang w:eastAsia="bg-BG"/>
        </w:rPr>
        <w:t>Hymenoptera</w:t>
      </w:r>
      <w:r w:rsidRPr="000028B7">
        <w:rPr>
          <w:rFonts w:ascii="Times New Roman" w:hAnsi="Times New Roman"/>
          <w:sz w:val="24"/>
          <w:szCs w:val="24"/>
          <w:lang w:eastAsia="bg-BG"/>
        </w:rPr>
        <w:t>) и двукрили (</w:t>
      </w:r>
      <w:r w:rsidRPr="000028B7">
        <w:rPr>
          <w:rFonts w:ascii="Times New Roman" w:hAnsi="Times New Roman"/>
          <w:i/>
          <w:sz w:val="24"/>
          <w:szCs w:val="24"/>
          <w:lang w:eastAsia="bg-BG"/>
        </w:rPr>
        <w:t>Diptera</w:t>
      </w:r>
      <w:r w:rsidRPr="000028B7">
        <w:rPr>
          <w:rFonts w:ascii="Times New Roman" w:hAnsi="Times New Roman"/>
          <w:sz w:val="24"/>
          <w:szCs w:val="24"/>
          <w:lang w:eastAsia="bg-BG"/>
        </w:rPr>
        <w:t xml:space="preserve">). </w:t>
      </w:r>
    </w:p>
    <w:p w:rsidR="000028B7" w:rsidRPr="000028B7" w:rsidRDefault="000028B7" w:rsidP="00135D49">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Женските се събират в размножителни колонии с численост до 200 екземпляра (рядко до 600). Раждат обикновено по едно малко през юни – началото на юли (Schober &amp; Grimmberger, 1997). Отглеждането на малките става в плитки пещери, скални струпвания, под покриви, в запустели сгради, руини, изкуствени галерии, където температурата е по-висока (Schober &amp; Grimmberger, 1997). Понякога обитаваните сгради са в близост до пещери, където се оттегля при лошо време. Размножителните колонии се разпадат в края на лятото и началото на есента. </w:t>
      </w:r>
    </w:p>
    <w:p w:rsidR="000028B7" w:rsidRPr="000028B7" w:rsidRDefault="000028B7" w:rsidP="00135D49">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Успешното отглеждане на малките, респ. размерът на популацията имат пряка връзка с качеството на хранителното местообитание около размножителните колонии. Ловните местообитания обикновено са на до 4 - 10 km от размножителните убежища (Bontadina, 2002; Billington &amp; Rawlinson</w:t>
      </w:r>
      <w:r w:rsidRPr="000028B7">
        <w:rPr>
          <w:rFonts w:ascii="Times New Roman" w:hAnsi="Times New Roman"/>
          <w:sz w:val="24"/>
          <w:szCs w:val="24"/>
          <w:lang w:val="en-GB" w:eastAsia="bg-BG"/>
        </w:rPr>
        <w:t>, 2006</w:t>
      </w:r>
      <w:r w:rsidRPr="000028B7">
        <w:rPr>
          <w:rFonts w:ascii="Times New Roman" w:hAnsi="Times New Roman"/>
          <w:sz w:val="24"/>
          <w:szCs w:val="24"/>
          <w:lang w:eastAsia="bg-BG"/>
        </w:rPr>
        <w:t>) и представляват постоянно използвани пасища</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(Ransome 1996), прекъсвани от масиви от широколистни гори, полезащитни пояси или синори от висо</w:t>
      </w:r>
      <w:r w:rsidRPr="000028B7">
        <w:rPr>
          <w:rFonts w:ascii="Times New Roman" w:hAnsi="Times New Roman"/>
          <w:sz w:val="24"/>
          <w:szCs w:val="24"/>
          <w:lang w:eastAsia="bg-BG"/>
        </w:rPr>
        <w:softHyphen/>
        <w:t>ки храсти (Bontadina, 2002).</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 xml:space="preserve"> Наличието на водни площи е благоприятно, особено ако крайбрежията са обрасли с дървесна растителност. </w:t>
      </w:r>
      <w:r w:rsidRPr="000028B7">
        <w:rPr>
          <w:rFonts w:ascii="Times New Roman" w:hAnsi="Times New Roman"/>
          <w:sz w:val="24"/>
          <w:szCs w:val="24"/>
          <w:lang w:val="en-GB" w:eastAsia="bg-BG"/>
        </w:rPr>
        <w:t xml:space="preserve">Тези местообитания осигуряват </w:t>
      </w:r>
      <w:r w:rsidRPr="000028B7">
        <w:rPr>
          <w:rFonts w:ascii="Times New Roman" w:hAnsi="Times New Roman"/>
          <w:sz w:val="24"/>
          <w:szCs w:val="24"/>
          <w:lang w:eastAsia="bg-BG"/>
        </w:rPr>
        <w:t>обилие на насекоми и линейни ландшафтни елементи (синури, живи плетове, полезащитни пояси, окрайнини на гори,  крайречни гори), които улесняват придвиждането на прилепите от дневните убежища до хранителните участъци.  Площта на местообитанията, използвани от колонията е ок. 700 ха (Bontadina, 2002).</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 xml:space="preserve"> Неподходящи местообитания са урбанизираните територии, орните полета, плантациите от иглолистни дървета. Видът е чувствителен към светлина и </w:t>
      </w:r>
      <w:r w:rsidRPr="000028B7">
        <w:rPr>
          <w:rFonts w:ascii="Times New Roman" w:hAnsi="Times New Roman"/>
          <w:sz w:val="24"/>
          <w:szCs w:val="24"/>
          <w:lang w:eastAsia="bg-BG"/>
        </w:rPr>
        <w:lastRenderedPageBreak/>
        <w:t xml:space="preserve">избягва осветени места и градски райони. Отделните индивиди използват хранителни участъци, които широко се припокриват. </w:t>
      </w:r>
    </w:p>
    <w:p w:rsidR="000028B7" w:rsidRPr="000028B7" w:rsidRDefault="000028B7" w:rsidP="00135D49">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Хибернацията се осъществява от октомври до април (Schober &amp; Grimmberger, 1997) в подземни естествени и изкуствени галерии, като избира по-топлите техни части (7-11 °C) . Често се събужда и сменя мястото си в убежището. </w:t>
      </w:r>
    </w:p>
    <w:p w:rsidR="000028B7" w:rsidRPr="000028B7" w:rsidRDefault="000028B7" w:rsidP="00135D49">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В България е обикновен и често срещан вид, известен от около 320 находища. Среща се в цялата страна, без най-високите части на планините. Повечето находища са между 100 и 500 m н.м.в. Обитава предимно карстови райони, обрасли с дървесна и храстова растителност</w:t>
      </w:r>
      <w:r w:rsidRPr="000028B7">
        <w:rPr>
          <w:rFonts w:ascii="Times New Roman" w:hAnsi="Times New Roman"/>
          <w:sz w:val="24"/>
          <w:szCs w:val="24"/>
          <w:lang w:val="en-GB" w:eastAsia="bg-BG"/>
        </w:rPr>
        <w:t xml:space="preserve"> (Popov, 2018)</w:t>
      </w:r>
      <w:r w:rsidRPr="000028B7">
        <w:rPr>
          <w:rFonts w:ascii="Times New Roman" w:hAnsi="Times New Roman"/>
          <w:sz w:val="24"/>
          <w:szCs w:val="24"/>
          <w:lang w:eastAsia="bg-BG"/>
        </w:rPr>
        <w:t>. Използва различни подземни убежища (пещери, изкуствени галерии, бункери, катакомби), мазета и тавани на жилищни постройки. Често големите подковоноси обитават едно и също убежище заедно с други пещеролюбиви видове - южен подковонос (</w:t>
      </w:r>
      <w:r w:rsidRPr="000028B7">
        <w:rPr>
          <w:rFonts w:ascii="Times New Roman" w:hAnsi="Times New Roman"/>
          <w:i/>
          <w:sz w:val="24"/>
          <w:szCs w:val="24"/>
          <w:lang w:eastAsia="bg-BG"/>
        </w:rPr>
        <w:t>Rhinolophus euryale</w:t>
      </w:r>
      <w:r w:rsidRPr="000028B7">
        <w:rPr>
          <w:rFonts w:ascii="Times New Roman" w:hAnsi="Times New Roman"/>
          <w:sz w:val="24"/>
          <w:szCs w:val="24"/>
          <w:lang w:eastAsia="bg-BG"/>
        </w:rPr>
        <w:t>), подковонос на Мехели (</w:t>
      </w:r>
      <w:r w:rsidRPr="000028B7">
        <w:rPr>
          <w:rFonts w:ascii="Times New Roman" w:hAnsi="Times New Roman"/>
          <w:i/>
          <w:sz w:val="24"/>
          <w:szCs w:val="24"/>
          <w:lang w:eastAsia="bg-BG"/>
        </w:rPr>
        <w:t>Rhinolophus mehelyi</w:t>
      </w:r>
      <w:r w:rsidRPr="000028B7">
        <w:rPr>
          <w:rFonts w:ascii="Times New Roman" w:hAnsi="Times New Roman"/>
          <w:sz w:val="24"/>
          <w:szCs w:val="24"/>
          <w:lang w:eastAsia="bg-BG"/>
        </w:rPr>
        <w:t>), средиземноморски подковонос (</w:t>
      </w:r>
      <w:r w:rsidRPr="000028B7">
        <w:rPr>
          <w:rFonts w:ascii="Times New Roman" w:hAnsi="Times New Roman"/>
          <w:i/>
          <w:sz w:val="24"/>
          <w:szCs w:val="24"/>
          <w:lang w:eastAsia="bg-BG"/>
        </w:rPr>
        <w:t>Rhinolophus blasii</w:t>
      </w:r>
      <w:r w:rsidRPr="000028B7">
        <w:rPr>
          <w:rFonts w:ascii="Times New Roman" w:hAnsi="Times New Roman"/>
          <w:sz w:val="24"/>
          <w:szCs w:val="24"/>
          <w:lang w:eastAsia="bg-BG"/>
        </w:rPr>
        <w:t>), трицветен нощник (</w:t>
      </w:r>
      <w:r w:rsidRPr="000028B7">
        <w:rPr>
          <w:rFonts w:ascii="Times New Roman" w:hAnsi="Times New Roman"/>
          <w:i/>
          <w:sz w:val="24"/>
          <w:szCs w:val="24"/>
          <w:lang w:eastAsia="bg-BG"/>
        </w:rPr>
        <w:t>Myotis emarginatus</w:t>
      </w:r>
      <w:r w:rsidRPr="000028B7">
        <w:rPr>
          <w:rFonts w:ascii="Times New Roman" w:hAnsi="Times New Roman"/>
          <w:sz w:val="24"/>
          <w:szCs w:val="24"/>
          <w:lang w:eastAsia="bg-BG"/>
        </w:rPr>
        <w:t>), голям нощник (</w:t>
      </w:r>
      <w:r w:rsidRPr="000028B7">
        <w:rPr>
          <w:rFonts w:ascii="Times New Roman" w:hAnsi="Times New Roman"/>
          <w:i/>
          <w:sz w:val="24"/>
          <w:szCs w:val="24"/>
          <w:lang w:eastAsia="bg-BG"/>
        </w:rPr>
        <w:t>M. myotis</w:t>
      </w:r>
      <w:r w:rsidRPr="000028B7">
        <w:rPr>
          <w:rFonts w:ascii="Times New Roman" w:hAnsi="Times New Roman"/>
          <w:sz w:val="24"/>
          <w:szCs w:val="24"/>
          <w:lang w:eastAsia="bg-BG"/>
        </w:rPr>
        <w:t>), остроух нощник (</w:t>
      </w:r>
      <w:r w:rsidRPr="000028B7">
        <w:rPr>
          <w:rFonts w:ascii="Times New Roman" w:hAnsi="Times New Roman"/>
          <w:i/>
          <w:sz w:val="24"/>
          <w:szCs w:val="24"/>
          <w:lang w:eastAsia="bg-BG"/>
        </w:rPr>
        <w:t>M. blythii</w:t>
      </w:r>
      <w:r w:rsidRPr="000028B7">
        <w:rPr>
          <w:rFonts w:ascii="Times New Roman" w:hAnsi="Times New Roman"/>
          <w:sz w:val="24"/>
          <w:szCs w:val="24"/>
          <w:lang w:eastAsia="bg-BG"/>
        </w:rPr>
        <w:t>), дългопръст нощник  (</w:t>
      </w:r>
      <w:r w:rsidRPr="000028B7">
        <w:rPr>
          <w:rFonts w:ascii="Times New Roman" w:hAnsi="Times New Roman"/>
          <w:i/>
          <w:sz w:val="24"/>
          <w:szCs w:val="24"/>
          <w:lang w:eastAsia="bg-BG"/>
        </w:rPr>
        <w:t>M. capaccinii</w:t>
      </w:r>
      <w:r w:rsidRPr="000028B7">
        <w:rPr>
          <w:rFonts w:ascii="Times New Roman" w:hAnsi="Times New Roman"/>
          <w:sz w:val="24"/>
          <w:szCs w:val="24"/>
          <w:lang w:eastAsia="bg-BG"/>
        </w:rPr>
        <w:t>) и пещерен дългокрил (</w:t>
      </w:r>
      <w:r w:rsidRPr="000028B7">
        <w:rPr>
          <w:rFonts w:ascii="Times New Roman" w:hAnsi="Times New Roman"/>
          <w:i/>
          <w:sz w:val="24"/>
          <w:szCs w:val="24"/>
          <w:lang w:eastAsia="bg-BG"/>
        </w:rPr>
        <w:t>Miniopterus</w:t>
      </w:r>
      <w:r w:rsidRPr="000028B7">
        <w:rPr>
          <w:rFonts w:ascii="Times New Roman" w:hAnsi="Times New Roman"/>
          <w:sz w:val="24"/>
          <w:szCs w:val="24"/>
          <w:lang w:eastAsia="bg-BG"/>
        </w:rPr>
        <w:t xml:space="preserve"> </w:t>
      </w:r>
      <w:r w:rsidRPr="000028B7">
        <w:rPr>
          <w:rFonts w:ascii="Times New Roman" w:hAnsi="Times New Roman"/>
          <w:i/>
          <w:sz w:val="24"/>
          <w:szCs w:val="24"/>
          <w:lang w:eastAsia="bg-BG"/>
        </w:rPr>
        <w:t>schreibersii</w:t>
      </w:r>
      <w:r w:rsidRPr="000028B7">
        <w:rPr>
          <w:rFonts w:ascii="Times New Roman" w:hAnsi="Times New Roman"/>
          <w:sz w:val="24"/>
          <w:szCs w:val="24"/>
          <w:lang w:eastAsia="bg-BG"/>
        </w:rPr>
        <w:t xml:space="preserve">). В България са известни около 15 размножителни колонии с численост над 100 екземпляра. Зимува поединично или в колонии, които могат да достигнат от 50 до 600-800 екземпляра. Почти във всяка българска пещера през зимата могат да бъдат наблюдавани един до няколко зимуващи големи подковоноси. В България, големият подковонос не извършва далечни миграции. Сезонните придвижвания между летните и зимни убежища са на разстояние от 20 до 95 km (Иванова, Попов, 2007). Общата численост на вида в България се изчислява на около 100 000 (Иванова, Попов, 2007). </w:t>
      </w:r>
    </w:p>
    <w:p w:rsidR="000028B7" w:rsidRPr="000028B7" w:rsidRDefault="000028B7" w:rsidP="00135D49">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Видът не е включен в Червената книга на Република България (2011 г.).</w:t>
      </w:r>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b/>
          <w:sz w:val="24"/>
          <w:szCs w:val="24"/>
          <w:lang w:eastAsia="bg-BG"/>
        </w:rPr>
        <w:t>3. Състояние на биогеографско ниво и разпространение в мрежата</w:t>
      </w:r>
      <w:r w:rsidRPr="000028B7">
        <w:rPr>
          <w:rFonts w:ascii="Times New Roman" w:hAnsi="Times New Roman"/>
          <w:sz w:val="24"/>
          <w:szCs w:val="24"/>
          <w:lang w:eastAsia="bg-BG"/>
        </w:rPr>
        <w:t xml:space="preserve"> </w:t>
      </w:r>
    </w:p>
    <w:p w:rsidR="000028B7" w:rsidRDefault="000028B7" w:rsidP="00135D49">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Съгласно докладването по чл. 17 на Директива за местообитанията през 2013 г. (за периода 2007-2012 г.) и през 2019 г. (за периода 2013-2018 г.), природозащитното състояние на вида е благоприятно по всички параметри. Съгласно докладването по чл. 17 от Директивата за местообитанията през 2019 г. заплахи с висока значимост в Алпийския и Черноморския </w:t>
      </w:r>
      <w:r w:rsidR="00135D49">
        <w:rPr>
          <w:rFonts w:ascii="Times New Roman" w:hAnsi="Times New Roman"/>
          <w:sz w:val="24"/>
          <w:szCs w:val="24"/>
          <w:lang w:eastAsia="bg-BG"/>
        </w:rPr>
        <w:t>регион</w:t>
      </w:r>
      <w:r w:rsidRPr="000028B7">
        <w:rPr>
          <w:rFonts w:ascii="Times New Roman" w:hAnsi="Times New Roman"/>
          <w:sz w:val="24"/>
          <w:szCs w:val="24"/>
          <w:lang w:eastAsia="bg-BG"/>
        </w:rPr>
        <w:t xml:space="preserve"> са F07 - Спорт, туризъм и развлекателни дейности, H04 – Вандализъм или палежи и H06 - Затваряне или ограничен достъп до зона / местообитание. В Континенталния биогеографски район значимите заплахи са F07 - Спорт, туризъм и развлекателни дейности, H04 – Вандализъм или палежи, H06 - Затваряне или ограничен достъп до зона / местообитание, F02 Изграждане или модификация (напр. на домакинства или населени места) в съществуващи градски или развлекателни зони, F05 – Създаване или развиване на спортна, туристическа или развлекателна инфраструктура (извън градски и развлекателни зони). </w:t>
      </w:r>
    </w:p>
    <w:p w:rsidR="00047E57" w:rsidRPr="000028B7" w:rsidRDefault="00047E57" w:rsidP="00135D49">
      <w:pPr>
        <w:spacing w:after="0" w:line="240" w:lineRule="auto"/>
        <w:ind w:firstLine="709"/>
        <w:jc w:val="both"/>
        <w:rPr>
          <w:rFonts w:ascii="Times New Roman" w:hAnsi="Times New Roman"/>
          <w:sz w:val="24"/>
          <w:szCs w:val="24"/>
          <w:lang w:eastAsia="bg-BG"/>
        </w:rPr>
      </w:pPr>
      <w:r>
        <w:rPr>
          <w:rFonts w:ascii="Times New Roman" w:hAnsi="Times New Roman"/>
          <w:sz w:val="24"/>
          <w:szCs w:val="24"/>
          <w:lang w:eastAsia="bg-BG"/>
        </w:rPr>
        <w:t>Видът е включен в Стандартните формуляри за данни на 142 защитени зони.</w:t>
      </w:r>
    </w:p>
    <w:p w:rsidR="000028B7" w:rsidRPr="000028B7" w:rsidRDefault="000028B7" w:rsidP="00135D49">
      <w:pPr>
        <w:spacing w:before="120" w:after="0" w:line="240" w:lineRule="auto"/>
        <w:rPr>
          <w:rFonts w:ascii="Times New Roman" w:hAnsi="Times New Roman"/>
          <w:sz w:val="24"/>
          <w:szCs w:val="24"/>
          <w:lang w:eastAsia="bg-BG"/>
        </w:rPr>
      </w:pPr>
      <w:r w:rsidRPr="000028B7">
        <w:rPr>
          <w:rFonts w:ascii="Times New Roman" w:hAnsi="Times New Roman"/>
          <w:b/>
          <w:sz w:val="24"/>
          <w:szCs w:val="24"/>
          <w:lang w:eastAsia="bg-BG"/>
        </w:rPr>
        <w:t>4. Състояние на ниво защитена зона</w:t>
      </w:r>
    </w:p>
    <w:p w:rsidR="000028B7" w:rsidRPr="000028B7" w:rsidRDefault="000028B7" w:rsidP="00135D49">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sz w:val="24"/>
          <w:szCs w:val="24"/>
          <w:lang w:eastAsia="bg-BG"/>
        </w:rPr>
        <w:t xml:space="preserve">Таблица 1. Оценка на популацията и местообитанието на големия подковонос според стандартния формуляр на зона </w:t>
      </w:r>
      <w:r w:rsidRPr="000028B7">
        <w:rPr>
          <w:rFonts w:ascii="Times New Roman" w:hAnsi="Times New Roman"/>
          <w:sz w:val="24"/>
          <w:szCs w:val="24"/>
          <w:lang w:val="en-GB" w:eastAsia="bg-BG"/>
        </w:rPr>
        <w:t>BG0000</w:t>
      </w:r>
      <w:r w:rsidRPr="000028B7">
        <w:rPr>
          <w:rFonts w:ascii="Times New Roman" w:hAnsi="Times New Roman"/>
          <w:sz w:val="24"/>
          <w:szCs w:val="24"/>
          <w:lang w:eastAsia="bg-BG"/>
        </w:rPr>
        <w:t>181</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река Вит</w:t>
      </w:r>
    </w:p>
    <w:tbl>
      <w:tblPr>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740"/>
        <w:gridCol w:w="1573"/>
        <w:gridCol w:w="420"/>
        <w:gridCol w:w="557"/>
        <w:gridCol w:w="415"/>
        <w:gridCol w:w="655"/>
        <w:gridCol w:w="734"/>
        <w:gridCol w:w="694"/>
        <w:gridCol w:w="614"/>
        <w:gridCol w:w="955"/>
        <w:gridCol w:w="1023"/>
        <w:gridCol w:w="810"/>
        <w:gridCol w:w="565"/>
        <w:gridCol w:w="614"/>
      </w:tblGrid>
      <w:tr w:rsidR="000028B7" w:rsidRPr="00135D49" w:rsidTr="00135D49">
        <w:trPr>
          <w:jc w:val="center"/>
        </w:trPr>
        <w:tc>
          <w:tcPr>
            <w:tcW w:w="3738" w:type="dxa"/>
            <w:gridSpan w:val="5"/>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Species</w:t>
            </w:r>
          </w:p>
        </w:tc>
        <w:tc>
          <w:tcPr>
            <w:tcW w:w="4111" w:type="dxa"/>
            <w:gridSpan w:val="6"/>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Population in the site</w:t>
            </w:r>
          </w:p>
        </w:tc>
        <w:tc>
          <w:tcPr>
            <w:tcW w:w="2944" w:type="dxa"/>
            <w:gridSpan w:val="4"/>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Site assessment</w:t>
            </w:r>
          </w:p>
        </w:tc>
      </w:tr>
      <w:tr w:rsidR="00135D49" w:rsidRPr="00135D49" w:rsidTr="00135D49">
        <w:trPr>
          <w:jc w:val="center"/>
        </w:trPr>
        <w:tc>
          <w:tcPr>
            <w:tcW w:w="425"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G</w:t>
            </w:r>
          </w:p>
        </w:tc>
        <w:tc>
          <w:tcPr>
            <w:tcW w:w="744"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Code</w:t>
            </w:r>
          </w:p>
        </w:tc>
        <w:tc>
          <w:tcPr>
            <w:tcW w:w="1573"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 xml:space="preserve">Scientific </w:t>
            </w:r>
            <w:r w:rsidRPr="00135D49">
              <w:rPr>
                <w:rFonts w:ascii="Times New Roman" w:hAnsi="Times New Roman"/>
                <w:b/>
                <w:lang w:eastAsia="en-GB"/>
              </w:rPr>
              <w:lastRenderedPageBreak/>
              <w:t>Name</w:t>
            </w:r>
          </w:p>
        </w:tc>
        <w:tc>
          <w:tcPr>
            <w:tcW w:w="432"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lastRenderedPageBreak/>
              <w:t>S</w:t>
            </w:r>
          </w:p>
        </w:tc>
        <w:tc>
          <w:tcPr>
            <w:tcW w:w="564"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NP</w:t>
            </w:r>
          </w:p>
        </w:tc>
        <w:tc>
          <w:tcPr>
            <w:tcW w:w="422"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T</w:t>
            </w:r>
          </w:p>
        </w:tc>
        <w:tc>
          <w:tcPr>
            <w:tcW w:w="1409" w:type="dxa"/>
            <w:gridSpan w:val="2"/>
            <w:shd w:val="clear" w:color="auto" w:fill="D9D9D9" w:themeFill="background1" w:themeFillShade="D9"/>
            <w:vAlign w:val="center"/>
          </w:tcPr>
          <w:p w:rsidR="000028B7" w:rsidRPr="00135D49" w:rsidRDefault="000028B7" w:rsidP="000028B7">
            <w:pPr>
              <w:spacing w:before="120" w:after="120" w:line="240" w:lineRule="auto"/>
              <w:jc w:val="center"/>
              <w:rPr>
                <w:rFonts w:ascii="Times New Roman" w:hAnsi="Times New Roman"/>
                <w:b/>
                <w:lang w:eastAsia="en-GB"/>
              </w:rPr>
            </w:pPr>
            <w:r w:rsidRPr="00135D49">
              <w:rPr>
                <w:rFonts w:ascii="Times New Roman" w:hAnsi="Times New Roman"/>
                <w:b/>
                <w:lang w:eastAsia="en-GB"/>
              </w:rPr>
              <w:t>Size</w:t>
            </w:r>
          </w:p>
        </w:tc>
        <w:tc>
          <w:tcPr>
            <w:tcW w:w="703"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Unit</w:t>
            </w:r>
          </w:p>
        </w:tc>
        <w:tc>
          <w:tcPr>
            <w:tcW w:w="614"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Cat.</w:t>
            </w:r>
          </w:p>
        </w:tc>
        <w:tc>
          <w:tcPr>
            <w:tcW w:w="963"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D.qual.</w:t>
            </w:r>
          </w:p>
        </w:tc>
        <w:tc>
          <w:tcPr>
            <w:tcW w:w="1023"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A/B/C/D</w:t>
            </w:r>
          </w:p>
        </w:tc>
        <w:tc>
          <w:tcPr>
            <w:tcW w:w="1921" w:type="dxa"/>
            <w:gridSpan w:val="3"/>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A/B/C</w:t>
            </w:r>
          </w:p>
        </w:tc>
      </w:tr>
      <w:tr w:rsidR="00135D49" w:rsidRPr="00135D49" w:rsidTr="00135D49">
        <w:trPr>
          <w:jc w:val="center"/>
        </w:trPr>
        <w:tc>
          <w:tcPr>
            <w:tcW w:w="425"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lang w:eastAsia="en-GB"/>
              </w:rPr>
            </w:pPr>
          </w:p>
        </w:tc>
        <w:tc>
          <w:tcPr>
            <w:tcW w:w="744"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lang w:eastAsia="en-GB"/>
              </w:rPr>
            </w:pPr>
          </w:p>
        </w:tc>
        <w:tc>
          <w:tcPr>
            <w:tcW w:w="1573"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lang w:eastAsia="en-GB"/>
              </w:rPr>
            </w:pPr>
          </w:p>
        </w:tc>
        <w:tc>
          <w:tcPr>
            <w:tcW w:w="432"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lang w:eastAsia="en-GB"/>
              </w:rPr>
            </w:pPr>
          </w:p>
        </w:tc>
        <w:tc>
          <w:tcPr>
            <w:tcW w:w="564"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p>
        </w:tc>
        <w:tc>
          <w:tcPr>
            <w:tcW w:w="422"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p>
        </w:tc>
        <w:tc>
          <w:tcPr>
            <w:tcW w:w="662"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Min</w:t>
            </w:r>
          </w:p>
        </w:tc>
        <w:tc>
          <w:tcPr>
            <w:tcW w:w="747"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Max</w:t>
            </w:r>
          </w:p>
        </w:tc>
        <w:tc>
          <w:tcPr>
            <w:tcW w:w="703"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p>
        </w:tc>
        <w:tc>
          <w:tcPr>
            <w:tcW w:w="614"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p>
        </w:tc>
        <w:tc>
          <w:tcPr>
            <w:tcW w:w="963"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p>
        </w:tc>
        <w:tc>
          <w:tcPr>
            <w:tcW w:w="1023"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Pop.</w:t>
            </w:r>
          </w:p>
        </w:tc>
        <w:tc>
          <w:tcPr>
            <w:tcW w:w="831"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Con.</w:t>
            </w:r>
          </w:p>
        </w:tc>
        <w:tc>
          <w:tcPr>
            <w:tcW w:w="567"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Iso.</w:t>
            </w:r>
          </w:p>
        </w:tc>
        <w:tc>
          <w:tcPr>
            <w:tcW w:w="523"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en-GB"/>
              </w:rPr>
            </w:pPr>
            <w:r w:rsidRPr="00135D49">
              <w:rPr>
                <w:rFonts w:ascii="Times New Roman" w:hAnsi="Times New Roman"/>
                <w:b/>
                <w:lang w:eastAsia="en-GB"/>
              </w:rPr>
              <w:t>Glo.</w:t>
            </w:r>
          </w:p>
        </w:tc>
      </w:tr>
      <w:tr w:rsidR="00135D49" w:rsidRPr="00135D49" w:rsidTr="00135D49">
        <w:trPr>
          <w:jc w:val="center"/>
        </w:trPr>
        <w:tc>
          <w:tcPr>
            <w:tcW w:w="425" w:type="dxa"/>
            <w:shd w:val="clear" w:color="auto" w:fill="auto"/>
            <w:vAlign w:val="center"/>
          </w:tcPr>
          <w:p w:rsidR="000028B7" w:rsidRPr="00135D49" w:rsidRDefault="000028B7" w:rsidP="000028B7">
            <w:pPr>
              <w:spacing w:before="120" w:after="120" w:line="240" w:lineRule="auto"/>
              <w:jc w:val="both"/>
              <w:rPr>
                <w:rFonts w:ascii="Times New Roman" w:hAnsi="Times New Roman"/>
                <w:lang w:eastAsia="en-GB"/>
              </w:rPr>
            </w:pPr>
            <w:r w:rsidRPr="00135D49">
              <w:rPr>
                <w:rFonts w:ascii="Times New Roman" w:hAnsi="Times New Roman"/>
                <w:lang w:eastAsia="en-GB"/>
              </w:rPr>
              <w:lastRenderedPageBreak/>
              <w:t>M</w:t>
            </w:r>
          </w:p>
        </w:tc>
        <w:tc>
          <w:tcPr>
            <w:tcW w:w="744" w:type="dxa"/>
            <w:shd w:val="clear" w:color="auto" w:fill="auto"/>
            <w:vAlign w:val="center"/>
          </w:tcPr>
          <w:p w:rsidR="000028B7" w:rsidRPr="00135D49" w:rsidRDefault="000028B7" w:rsidP="000028B7">
            <w:pPr>
              <w:spacing w:before="120" w:after="120" w:line="240" w:lineRule="auto"/>
              <w:jc w:val="both"/>
              <w:rPr>
                <w:rFonts w:ascii="Times New Roman" w:hAnsi="Times New Roman"/>
                <w:lang w:eastAsia="en-GB"/>
              </w:rPr>
            </w:pPr>
            <w:r w:rsidRPr="00135D49">
              <w:rPr>
                <w:rFonts w:ascii="Times New Roman" w:hAnsi="Times New Roman"/>
                <w:lang w:val="en-US" w:eastAsia="bg-BG"/>
              </w:rPr>
              <w:t>1304</w:t>
            </w:r>
          </w:p>
        </w:tc>
        <w:tc>
          <w:tcPr>
            <w:tcW w:w="1573" w:type="dxa"/>
            <w:shd w:val="clear" w:color="auto" w:fill="auto"/>
            <w:vAlign w:val="center"/>
          </w:tcPr>
          <w:p w:rsidR="000028B7" w:rsidRPr="00135D49" w:rsidRDefault="000028B7" w:rsidP="000028B7">
            <w:pPr>
              <w:spacing w:before="120" w:after="120" w:line="240" w:lineRule="auto"/>
              <w:jc w:val="both"/>
              <w:rPr>
                <w:rFonts w:ascii="Times New Roman" w:hAnsi="Times New Roman"/>
                <w:i/>
                <w:lang w:eastAsia="en-GB"/>
              </w:rPr>
            </w:pPr>
            <w:r w:rsidRPr="00135D49">
              <w:rPr>
                <w:rFonts w:ascii="Times New Roman" w:hAnsi="Times New Roman"/>
                <w:i/>
                <w:iCs/>
                <w:color w:val="000000"/>
                <w:lang w:eastAsia="bg-BG"/>
              </w:rPr>
              <w:t>Rhinolophus ferrumequinum</w:t>
            </w:r>
          </w:p>
        </w:tc>
        <w:tc>
          <w:tcPr>
            <w:tcW w:w="432" w:type="dxa"/>
            <w:shd w:val="clear" w:color="auto" w:fill="auto"/>
            <w:vAlign w:val="center"/>
          </w:tcPr>
          <w:p w:rsidR="000028B7" w:rsidRPr="00135D49" w:rsidRDefault="000028B7" w:rsidP="000028B7">
            <w:pPr>
              <w:spacing w:before="120" w:after="120" w:line="240" w:lineRule="auto"/>
              <w:jc w:val="both"/>
              <w:rPr>
                <w:rFonts w:ascii="Times New Roman" w:hAnsi="Times New Roman"/>
                <w:lang w:eastAsia="en-GB"/>
              </w:rPr>
            </w:pPr>
          </w:p>
        </w:tc>
        <w:tc>
          <w:tcPr>
            <w:tcW w:w="564" w:type="dxa"/>
            <w:shd w:val="clear" w:color="auto" w:fill="auto"/>
            <w:vAlign w:val="center"/>
          </w:tcPr>
          <w:p w:rsidR="000028B7" w:rsidRPr="00135D49" w:rsidRDefault="000028B7" w:rsidP="000028B7">
            <w:pPr>
              <w:spacing w:before="120" w:after="120" w:line="240" w:lineRule="auto"/>
              <w:jc w:val="both"/>
              <w:rPr>
                <w:rFonts w:ascii="Times New Roman" w:hAnsi="Times New Roman"/>
                <w:lang w:eastAsia="en-GB"/>
              </w:rPr>
            </w:pPr>
          </w:p>
        </w:tc>
        <w:tc>
          <w:tcPr>
            <w:tcW w:w="422"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en-GB"/>
              </w:rPr>
            </w:pPr>
            <w:r w:rsidRPr="00135D49">
              <w:rPr>
                <w:rFonts w:ascii="Times New Roman" w:hAnsi="Times New Roman"/>
                <w:lang w:val="en-GB" w:eastAsia="en-GB"/>
              </w:rPr>
              <w:t>p</w:t>
            </w:r>
          </w:p>
        </w:tc>
        <w:tc>
          <w:tcPr>
            <w:tcW w:w="662" w:type="dxa"/>
            <w:shd w:val="clear" w:color="auto" w:fill="auto"/>
            <w:vAlign w:val="center"/>
          </w:tcPr>
          <w:p w:rsidR="000028B7" w:rsidRPr="00135D49" w:rsidRDefault="000028B7" w:rsidP="000028B7">
            <w:pPr>
              <w:spacing w:before="120" w:after="120" w:line="240" w:lineRule="auto"/>
              <w:jc w:val="center"/>
              <w:rPr>
                <w:rFonts w:ascii="Times New Roman" w:hAnsi="Times New Roman"/>
                <w:lang w:val="en-GB" w:eastAsia="en-GB"/>
              </w:rPr>
            </w:pPr>
            <w:r w:rsidRPr="00135D49">
              <w:rPr>
                <w:rFonts w:ascii="Times New Roman" w:hAnsi="Times New Roman"/>
                <w:lang w:val="en-GB" w:eastAsia="en-GB"/>
              </w:rPr>
              <w:t>11</w:t>
            </w:r>
          </w:p>
        </w:tc>
        <w:tc>
          <w:tcPr>
            <w:tcW w:w="747" w:type="dxa"/>
            <w:shd w:val="clear" w:color="auto" w:fill="auto"/>
            <w:vAlign w:val="center"/>
          </w:tcPr>
          <w:p w:rsidR="000028B7" w:rsidRPr="00135D49" w:rsidRDefault="000028B7" w:rsidP="000028B7">
            <w:pPr>
              <w:spacing w:before="120" w:after="120" w:line="240" w:lineRule="auto"/>
              <w:jc w:val="center"/>
              <w:rPr>
                <w:rFonts w:ascii="Times New Roman" w:hAnsi="Times New Roman"/>
                <w:lang w:val="en-GB" w:eastAsia="en-GB"/>
              </w:rPr>
            </w:pPr>
            <w:r w:rsidRPr="00135D49">
              <w:rPr>
                <w:rFonts w:ascii="Times New Roman" w:hAnsi="Times New Roman"/>
                <w:lang w:val="en-GB" w:eastAsia="en-GB"/>
              </w:rPr>
              <w:t>50</w:t>
            </w:r>
          </w:p>
        </w:tc>
        <w:tc>
          <w:tcPr>
            <w:tcW w:w="703" w:type="dxa"/>
            <w:shd w:val="clear" w:color="auto" w:fill="auto"/>
            <w:vAlign w:val="center"/>
          </w:tcPr>
          <w:p w:rsidR="000028B7" w:rsidRPr="00135D49" w:rsidRDefault="000028B7" w:rsidP="000028B7">
            <w:pPr>
              <w:spacing w:before="120" w:after="120" w:line="240" w:lineRule="auto"/>
              <w:jc w:val="center"/>
              <w:rPr>
                <w:rFonts w:ascii="Times New Roman" w:hAnsi="Times New Roman"/>
                <w:lang w:val="en-GB" w:eastAsia="en-GB"/>
              </w:rPr>
            </w:pPr>
            <w:r w:rsidRPr="00135D49">
              <w:rPr>
                <w:rFonts w:ascii="Times New Roman" w:hAnsi="Times New Roman"/>
                <w:lang w:val="en-GB" w:eastAsia="en-GB"/>
              </w:rPr>
              <w:t>i</w:t>
            </w:r>
          </w:p>
        </w:tc>
        <w:tc>
          <w:tcPr>
            <w:tcW w:w="614"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en-GB"/>
              </w:rPr>
            </w:pPr>
            <w:r w:rsidRPr="00135D49">
              <w:rPr>
                <w:rFonts w:ascii="Times New Roman" w:hAnsi="Times New Roman"/>
                <w:lang w:val="en-GB" w:eastAsia="en-GB"/>
              </w:rPr>
              <w:t>P</w:t>
            </w:r>
          </w:p>
        </w:tc>
        <w:tc>
          <w:tcPr>
            <w:tcW w:w="963"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en-GB"/>
              </w:rPr>
            </w:pPr>
            <w:r w:rsidRPr="00135D49">
              <w:rPr>
                <w:rFonts w:ascii="Times New Roman" w:hAnsi="Times New Roman"/>
                <w:lang w:val="en-GB" w:eastAsia="en-GB"/>
              </w:rPr>
              <w:t>M</w:t>
            </w:r>
          </w:p>
        </w:tc>
        <w:tc>
          <w:tcPr>
            <w:tcW w:w="1023"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en-GB"/>
              </w:rPr>
            </w:pPr>
            <w:r w:rsidRPr="00135D49">
              <w:rPr>
                <w:rFonts w:ascii="Times New Roman" w:hAnsi="Times New Roman"/>
                <w:lang w:val="en-GB" w:eastAsia="en-GB"/>
              </w:rPr>
              <w:t>C</w:t>
            </w:r>
          </w:p>
        </w:tc>
        <w:tc>
          <w:tcPr>
            <w:tcW w:w="831"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en-GB"/>
              </w:rPr>
            </w:pPr>
            <w:r w:rsidRPr="00135D49">
              <w:rPr>
                <w:rFonts w:ascii="Times New Roman" w:hAnsi="Times New Roman"/>
                <w:lang w:val="en-GB" w:eastAsia="en-GB"/>
              </w:rPr>
              <w:t>B</w:t>
            </w:r>
          </w:p>
        </w:tc>
        <w:tc>
          <w:tcPr>
            <w:tcW w:w="567"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en-GB"/>
              </w:rPr>
            </w:pPr>
            <w:r w:rsidRPr="00135D49">
              <w:rPr>
                <w:rFonts w:ascii="Times New Roman" w:hAnsi="Times New Roman"/>
                <w:lang w:val="en-GB" w:eastAsia="en-GB"/>
              </w:rPr>
              <w:t>C</w:t>
            </w:r>
          </w:p>
        </w:tc>
        <w:tc>
          <w:tcPr>
            <w:tcW w:w="523"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en-GB"/>
              </w:rPr>
            </w:pPr>
            <w:r w:rsidRPr="00135D49">
              <w:rPr>
                <w:rFonts w:ascii="Times New Roman" w:hAnsi="Times New Roman"/>
                <w:lang w:val="en-GB" w:eastAsia="en-GB"/>
              </w:rPr>
              <w:t>C</w:t>
            </w:r>
          </w:p>
        </w:tc>
      </w:tr>
    </w:tbl>
    <w:p w:rsidR="000028B7" w:rsidRPr="000028B7" w:rsidRDefault="000028B7" w:rsidP="00135D49">
      <w:pPr>
        <w:spacing w:before="120" w:after="0" w:line="240" w:lineRule="auto"/>
        <w:rPr>
          <w:rFonts w:ascii="Times New Roman" w:hAnsi="Times New Roman"/>
          <w:b/>
          <w:sz w:val="24"/>
          <w:szCs w:val="24"/>
          <w:lang w:val="en-GB" w:eastAsia="zh-CN"/>
        </w:rPr>
      </w:pPr>
      <w:r w:rsidRPr="000028B7">
        <w:rPr>
          <w:rFonts w:ascii="Times New Roman" w:hAnsi="Times New Roman"/>
          <w:b/>
          <w:sz w:val="24"/>
          <w:szCs w:val="24"/>
          <w:lang w:eastAsia="zh-CN"/>
        </w:rPr>
        <w:t xml:space="preserve">5. Анализ на наличната информация </w:t>
      </w:r>
    </w:p>
    <w:p w:rsidR="000028B7" w:rsidRPr="000028B7" w:rsidRDefault="000028B7" w:rsidP="00135D49">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Според доклад "Разпространение и оценка на ПС на целеви вид 1304. </w:t>
      </w:r>
      <w:r w:rsidRPr="000028B7">
        <w:rPr>
          <w:rFonts w:ascii="Times New Roman" w:hAnsi="Times New Roman"/>
          <w:i/>
          <w:sz w:val="24"/>
          <w:szCs w:val="24"/>
          <w:lang w:eastAsia="bg-BG"/>
        </w:rPr>
        <w:t>Rhinolophus ferrumequinum</w:t>
      </w:r>
      <w:r w:rsidRPr="000028B7">
        <w:rPr>
          <w:rFonts w:ascii="Times New Roman" w:hAnsi="Times New Roman"/>
          <w:sz w:val="24"/>
          <w:szCs w:val="24"/>
          <w:lang w:eastAsia="bg-BG"/>
        </w:rPr>
        <w:t xml:space="preserve"> (Голям подковонос) в ЗЗ BG0000</w:t>
      </w:r>
      <w:r w:rsidRPr="000028B7">
        <w:rPr>
          <w:rFonts w:ascii="Times New Roman" w:hAnsi="Times New Roman"/>
          <w:sz w:val="24"/>
          <w:szCs w:val="24"/>
          <w:lang w:val="en-GB" w:eastAsia="bg-BG"/>
        </w:rPr>
        <w:t>181</w:t>
      </w:r>
      <w:r w:rsidRPr="000028B7">
        <w:rPr>
          <w:rFonts w:ascii="Times New Roman" w:hAnsi="Times New Roman"/>
          <w:sz w:val="24"/>
          <w:szCs w:val="24"/>
          <w:lang w:eastAsia="bg-BG"/>
        </w:rPr>
        <w:t xml:space="preserve"> „Река </w:t>
      </w:r>
      <w:r w:rsidRPr="000028B7">
        <w:rPr>
          <w:rFonts w:ascii="Times New Roman" w:hAnsi="Times New Roman"/>
          <w:sz w:val="24"/>
          <w:szCs w:val="24"/>
          <w:lang w:val="en-GB" w:eastAsia="bg-BG"/>
        </w:rPr>
        <w:t>Вит</w:t>
      </w:r>
      <w:r w:rsidRPr="000028B7">
        <w:rPr>
          <w:rFonts w:ascii="Times New Roman" w:hAnsi="Times New Roman"/>
          <w:sz w:val="24"/>
          <w:szCs w:val="24"/>
          <w:lang w:eastAsia="bg-BG"/>
        </w:rPr>
        <w:t>“ (</w:t>
      </w:r>
      <w:hyperlink r:id="rId241" w:history="1">
        <w:r w:rsidRPr="000028B7">
          <w:rPr>
            <w:rFonts w:ascii="Times New Roman" w:hAnsi="Times New Roman"/>
            <w:color w:val="0000FF"/>
            <w:sz w:val="24"/>
            <w:szCs w:val="24"/>
            <w:u w:val="single"/>
            <w:lang w:eastAsia="bg-BG"/>
          </w:rPr>
          <w:t>http://natura2000.moew.government.bg/PublicDownloads/Auto/PS_SCI/BG0000181/BG0000181_PS_136_9.zip</w:t>
        </w:r>
      </w:hyperlink>
      <w:r w:rsidRPr="000028B7">
        <w:rPr>
          <w:rFonts w:ascii="Times New Roman" w:hAnsi="Times New Roman"/>
          <w:sz w:val="24"/>
          <w:szCs w:val="24"/>
          <w:lang w:eastAsia="bg-BG"/>
        </w:rPr>
        <w:t>)  голям подковонос не е установен в зоната. Площта на потенциално най-благоприятните местообитания е оценена на</w:t>
      </w:r>
      <w:r w:rsidRPr="000028B7">
        <w:rPr>
          <w:rFonts w:ascii="Times New Roman" w:hAnsi="Times New Roman"/>
          <w:b/>
          <w:sz w:val="24"/>
          <w:szCs w:val="24"/>
          <w:lang w:eastAsia="bg-BG"/>
        </w:rPr>
        <w:t xml:space="preserve"> </w:t>
      </w:r>
      <w:r w:rsidRPr="000028B7">
        <w:rPr>
          <w:rFonts w:ascii="Times New Roman" w:hAnsi="Times New Roman"/>
          <w:sz w:val="24"/>
          <w:szCs w:val="24"/>
          <w:lang w:val="ru-RU" w:eastAsia="bg-BG"/>
        </w:rPr>
        <w:t>49.7</w:t>
      </w:r>
      <w:r w:rsidRPr="000028B7">
        <w:rPr>
          <w:rFonts w:ascii="Times New Roman" w:hAnsi="Times New Roman"/>
          <w:sz w:val="24"/>
          <w:szCs w:val="24"/>
          <w:lang w:eastAsia="bg-BG"/>
        </w:rPr>
        <w:t xml:space="preserve"> </w:t>
      </w:r>
      <w:r w:rsidRPr="000028B7">
        <w:rPr>
          <w:rFonts w:ascii="Times New Roman" w:hAnsi="Times New Roman"/>
          <w:sz w:val="24"/>
          <w:szCs w:val="24"/>
          <w:lang w:val="en-US" w:eastAsia="bg-BG"/>
        </w:rPr>
        <w:t>ha</w:t>
      </w:r>
      <w:r w:rsidRPr="000028B7">
        <w:rPr>
          <w:rFonts w:ascii="Times New Roman" w:hAnsi="Times New Roman"/>
          <w:sz w:val="24"/>
          <w:szCs w:val="24"/>
          <w:lang w:eastAsia="bg-BG"/>
        </w:rPr>
        <w:t xml:space="preserve"> </w:t>
      </w:r>
      <w:r w:rsidRPr="000028B7">
        <w:rPr>
          <w:rFonts w:ascii="Times New Roman" w:hAnsi="Times New Roman"/>
          <w:color w:val="000000"/>
          <w:sz w:val="24"/>
          <w:szCs w:val="24"/>
          <w:lang w:eastAsia="bg-BG"/>
        </w:rPr>
        <w:t>(</w:t>
      </w:r>
      <w:r w:rsidRPr="000028B7">
        <w:rPr>
          <w:rFonts w:ascii="Times New Roman" w:hAnsi="Times New Roman"/>
          <w:color w:val="000000"/>
          <w:sz w:val="24"/>
          <w:szCs w:val="24"/>
          <w:lang w:val="ru-RU" w:eastAsia="bg-BG"/>
        </w:rPr>
        <w:t>0.9</w:t>
      </w:r>
      <w:r w:rsidRPr="000028B7">
        <w:rPr>
          <w:rFonts w:ascii="Times New Roman" w:hAnsi="Times New Roman"/>
          <w:color w:val="000000"/>
          <w:sz w:val="24"/>
          <w:szCs w:val="24"/>
          <w:lang w:eastAsia="bg-BG"/>
        </w:rPr>
        <w:t>% от площта на защитената зона)</w:t>
      </w:r>
      <w:r w:rsidRPr="000028B7">
        <w:rPr>
          <w:rFonts w:ascii="Times New Roman" w:hAnsi="Times New Roman"/>
          <w:sz w:val="24"/>
          <w:szCs w:val="24"/>
          <w:lang w:eastAsia="bg-BG"/>
        </w:rPr>
        <w:t>. Площта на потенциално подходящите ловни местообитания е оценена на</w:t>
      </w:r>
      <w:r w:rsidRPr="000028B7">
        <w:rPr>
          <w:rFonts w:ascii="Times New Roman" w:hAnsi="Times New Roman"/>
          <w:b/>
          <w:sz w:val="24"/>
          <w:szCs w:val="24"/>
          <w:lang w:eastAsia="bg-BG"/>
        </w:rPr>
        <w:t xml:space="preserve"> </w:t>
      </w:r>
      <w:r w:rsidRPr="000028B7">
        <w:rPr>
          <w:rFonts w:ascii="Times New Roman" w:hAnsi="Times New Roman"/>
          <w:sz w:val="24"/>
          <w:szCs w:val="24"/>
          <w:lang w:val="ru-RU" w:eastAsia="bg-BG"/>
        </w:rPr>
        <w:t>788</w:t>
      </w:r>
      <w:r w:rsidRPr="000028B7">
        <w:rPr>
          <w:rFonts w:ascii="Times New Roman" w:hAnsi="Times New Roman"/>
          <w:sz w:val="24"/>
          <w:szCs w:val="24"/>
          <w:lang w:eastAsia="bg-BG"/>
        </w:rPr>
        <w:t xml:space="preserve"> </w:t>
      </w:r>
      <w:r w:rsidRPr="000028B7">
        <w:rPr>
          <w:rFonts w:ascii="Times New Roman" w:hAnsi="Times New Roman"/>
          <w:sz w:val="24"/>
          <w:szCs w:val="24"/>
          <w:lang w:val="en-US" w:eastAsia="bg-BG"/>
        </w:rPr>
        <w:t>ha</w:t>
      </w:r>
      <w:r w:rsidRPr="000028B7">
        <w:rPr>
          <w:rFonts w:ascii="Times New Roman" w:hAnsi="Times New Roman"/>
          <w:sz w:val="24"/>
          <w:szCs w:val="24"/>
          <w:lang w:eastAsia="bg-BG"/>
        </w:rPr>
        <w:t xml:space="preserve"> </w:t>
      </w:r>
      <w:r w:rsidRPr="000028B7">
        <w:rPr>
          <w:rFonts w:ascii="Times New Roman" w:hAnsi="Times New Roman"/>
          <w:color w:val="000000"/>
          <w:sz w:val="24"/>
          <w:szCs w:val="24"/>
          <w:lang w:eastAsia="bg-BG"/>
        </w:rPr>
        <w:t>(</w:t>
      </w:r>
      <w:r w:rsidRPr="000028B7">
        <w:rPr>
          <w:rFonts w:ascii="Times New Roman" w:hAnsi="Times New Roman"/>
          <w:color w:val="000000"/>
          <w:sz w:val="24"/>
          <w:szCs w:val="24"/>
          <w:lang w:val="ru-RU" w:eastAsia="bg-BG"/>
        </w:rPr>
        <w:t>13,8</w:t>
      </w:r>
      <w:r w:rsidRPr="000028B7">
        <w:rPr>
          <w:rFonts w:ascii="Times New Roman" w:hAnsi="Times New Roman"/>
          <w:color w:val="000000"/>
          <w:sz w:val="24"/>
          <w:szCs w:val="24"/>
          <w:lang w:eastAsia="bg-BG"/>
        </w:rPr>
        <w:t>% от площта на защитената зона)</w:t>
      </w:r>
      <w:r w:rsidRPr="000028B7">
        <w:rPr>
          <w:rFonts w:ascii="Times New Roman" w:hAnsi="Times New Roman"/>
          <w:sz w:val="24"/>
          <w:szCs w:val="24"/>
          <w:lang w:eastAsia="bg-BG"/>
        </w:rPr>
        <w:t>. Природозащитното състояние на големия подковонос в зоната е оценено на "неблагоприятно-незадоволително" поради липсата на информация за повечето параметри.</w:t>
      </w:r>
    </w:p>
    <w:p w:rsidR="000028B7" w:rsidRPr="000028B7" w:rsidRDefault="000028B7" w:rsidP="00135D49">
      <w:pPr>
        <w:spacing w:after="0" w:line="240" w:lineRule="auto"/>
        <w:ind w:firstLine="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 xml:space="preserve">През август 2021 г. са направени пилотни проучвания върху прилепите, чрез акустична регистрация (Приложение 1) в 8 района през периода 16 - 18.08.2021 г. В 6 района са  регистрирани </w:t>
      </w:r>
      <w:r w:rsidRPr="000028B7">
        <w:rPr>
          <w:rFonts w:ascii="Times New Roman" w:hAnsi="Times New Roman"/>
          <w:color w:val="000000"/>
          <w:sz w:val="24"/>
          <w:szCs w:val="24"/>
          <w:lang w:val="en-GB" w:eastAsia="bg-BG"/>
        </w:rPr>
        <w:t>6</w:t>
      </w:r>
      <w:r w:rsidRPr="000028B7">
        <w:rPr>
          <w:rFonts w:ascii="Times New Roman" w:hAnsi="Times New Roman"/>
          <w:color w:val="000000"/>
          <w:sz w:val="24"/>
          <w:szCs w:val="24"/>
          <w:lang w:eastAsia="bg-BG"/>
        </w:rPr>
        <w:t xml:space="preserve"> целеви вида, сред които и големия подковонос (</w:t>
      </w:r>
      <w:r w:rsidRPr="000028B7">
        <w:rPr>
          <w:rFonts w:ascii="Times New Roman" w:hAnsi="Times New Roman"/>
          <w:i/>
          <w:color w:val="000000"/>
          <w:sz w:val="24"/>
          <w:szCs w:val="24"/>
          <w:lang w:val="en-GB" w:eastAsia="bg-BG"/>
        </w:rPr>
        <w:t>Rh. ferrumequinum</w:t>
      </w:r>
      <w:r w:rsidRPr="000028B7">
        <w:rPr>
          <w:rFonts w:ascii="Times New Roman" w:hAnsi="Times New Roman"/>
          <w:color w:val="000000"/>
          <w:sz w:val="24"/>
          <w:szCs w:val="24"/>
          <w:lang w:eastAsia="bg-BG"/>
        </w:rPr>
        <w:t>)</w:t>
      </w:r>
      <w:r w:rsidRPr="000028B7">
        <w:rPr>
          <w:rFonts w:ascii="Times New Roman" w:hAnsi="Times New Roman"/>
          <w:color w:val="000000"/>
          <w:sz w:val="24"/>
          <w:szCs w:val="24"/>
          <w:lang w:val="en-GB" w:eastAsia="bg-BG"/>
        </w:rPr>
        <w:t xml:space="preserve"> </w:t>
      </w:r>
      <w:r w:rsidRPr="000028B7">
        <w:rPr>
          <w:rFonts w:ascii="Times New Roman" w:hAnsi="Times New Roman"/>
          <w:color w:val="000000"/>
          <w:sz w:val="24"/>
          <w:szCs w:val="24"/>
          <w:lang w:eastAsia="bg-BG"/>
        </w:rPr>
        <w:t xml:space="preserve">в 3 района </w:t>
      </w:r>
      <w:r w:rsidRPr="000028B7">
        <w:rPr>
          <w:rFonts w:ascii="Times New Roman" w:hAnsi="Times New Roman"/>
          <w:color w:val="000000"/>
          <w:sz w:val="24"/>
          <w:szCs w:val="24"/>
          <w:lang w:val="en-GB" w:eastAsia="bg-BG"/>
        </w:rPr>
        <w:t>(Приложение 1</w:t>
      </w:r>
      <w:r w:rsidRPr="000028B7">
        <w:rPr>
          <w:rFonts w:ascii="Times New Roman" w:hAnsi="Times New Roman"/>
          <w:color w:val="000000"/>
          <w:sz w:val="24"/>
          <w:szCs w:val="24"/>
          <w:lang w:eastAsia="bg-BG"/>
        </w:rPr>
        <w:t xml:space="preserve">). </w:t>
      </w:r>
    </w:p>
    <w:p w:rsidR="000028B7" w:rsidRPr="000028B7" w:rsidRDefault="000028B7" w:rsidP="00135D49">
      <w:pPr>
        <w:spacing w:after="0" w:line="240" w:lineRule="auto"/>
        <w:ind w:firstLine="709"/>
        <w:jc w:val="both"/>
        <w:rPr>
          <w:rFonts w:ascii="Times New Roman" w:hAnsi="Times New Roman"/>
          <w:color w:val="000000"/>
          <w:sz w:val="24"/>
          <w:szCs w:val="24"/>
          <w:lang w:val="en-GB" w:eastAsia="bg-BG"/>
        </w:rPr>
      </w:pPr>
      <w:r w:rsidRPr="000028B7">
        <w:rPr>
          <w:rFonts w:ascii="Times New Roman" w:hAnsi="Times New Roman"/>
          <w:sz w:val="24"/>
          <w:szCs w:val="24"/>
          <w:lang w:eastAsia="bg-BG"/>
        </w:rPr>
        <w:t xml:space="preserve">На основата на екологичните изисквания на големия подковонос е извършена нова оценка на подходящите местообитания в защитената зона, </w:t>
      </w:r>
      <w:r w:rsidRPr="000028B7">
        <w:rPr>
          <w:rFonts w:ascii="Times New Roman" w:hAnsi="Times New Roman"/>
          <w:color w:val="000000"/>
          <w:sz w:val="24"/>
          <w:szCs w:val="24"/>
          <w:lang w:eastAsia="bg-BG"/>
        </w:rPr>
        <w:t>идентифицирани чрез типове земно покритие</w:t>
      </w:r>
      <w:r w:rsidRPr="000028B7">
        <w:rPr>
          <w:rFonts w:ascii="Times New Roman" w:hAnsi="Times New Roman"/>
          <w:sz w:val="24"/>
          <w:szCs w:val="24"/>
          <w:lang w:eastAsia="bg-BG"/>
        </w:rPr>
        <w:t xml:space="preserve"> на Corine </w:t>
      </w:r>
      <w:r w:rsidRPr="000028B7">
        <w:rPr>
          <w:rFonts w:ascii="Times New Roman" w:hAnsi="Times New Roman"/>
          <w:sz w:val="24"/>
          <w:szCs w:val="24"/>
          <w:lang w:val="en-GB" w:eastAsia="bg-BG"/>
        </w:rPr>
        <w:t>L</w:t>
      </w:r>
      <w:r w:rsidRPr="000028B7">
        <w:rPr>
          <w:rFonts w:ascii="Times New Roman" w:hAnsi="Times New Roman"/>
          <w:sz w:val="24"/>
          <w:szCs w:val="24"/>
          <w:lang w:eastAsia="bg-BG"/>
        </w:rPr>
        <w:t>andcover 2018</w:t>
      </w:r>
      <w:r w:rsidRPr="000028B7">
        <w:rPr>
          <w:rFonts w:ascii="Times New Roman" w:hAnsi="Times New Roman"/>
          <w:color w:val="000000"/>
          <w:sz w:val="24"/>
          <w:szCs w:val="24"/>
          <w:lang w:eastAsia="bg-BG"/>
        </w:rPr>
        <w:t xml:space="preserve">, представящи </w:t>
      </w:r>
      <w:r w:rsidRPr="000028B7">
        <w:rPr>
          <w:rFonts w:ascii="Times New Roman" w:hAnsi="Times New Roman"/>
          <w:sz w:val="24"/>
          <w:szCs w:val="24"/>
          <w:lang w:eastAsia="bg-BG"/>
        </w:rPr>
        <w:t xml:space="preserve">пасища, широколистни гори, храсти, водни тела, влажни зони и крайречни гори.   </w:t>
      </w:r>
      <w:r w:rsidRPr="000028B7">
        <w:rPr>
          <w:rFonts w:ascii="Times New Roman" w:hAnsi="Times New Roman"/>
          <w:color w:val="000000"/>
          <w:sz w:val="24"/>
          <w:szCs w:val="24"/>
          <w:lang w:eastAsia="bg-BG"/>
        </w:rPr>
        <w:t xml:space="preserve">Общата площ на хранителните местообитания е </w:t>
      </w:r>
      <w:r w:rsidRPr="000028B7">
        <w:rPr>
          <w:rFonts w:ascii="Times New Roman" w:hAnsi="Times New Roman"/>
          <w:sz w:val="24"/>
          <w:szCs w:val="24"/>
          <w:lang w:val="en-US"/>
        </w:rPr>
        <w:t>ок. 2500</w:t>
      </w:r>
      <w:r w:rsidRPr="000028B7">
        <w:rPr>
          <w:rFonts w:ascii="Times New Roman" w:hAnsi="Times New Roman"/>
          <w:sz w:val="24"/>
          <w:szCs w:val="24"/>
        </w:rPr>
        <w:t xml:space="preserve"> </w:t>
      </w:r>
      <w:r w:rsidRPr="000028B7">
        <w:rPr>
          <w:rFonts w:ascii="Times New Roman" w:hAnsi="Times New Roman"/>
          <w:color w:val="000000"/>
          <w:sz w:val="24"/>
          <w:szCs w:val="24"/>
          <w:lang w:eastAsia="bg-BG"/>
        </w:rPr>
        <w:t xml:space="preserve"> ха (Таблица</w:t>
      </w:r>
      <w:r w:rsidRPr="000028B7">
        <w:rPr>
          <w:rFonts w:ascii="Times New Roman" w:hAnsi="Times New Roman"/>
          <w:color w:val="000000"/>
          <w:sz w:val="24"/>
          <w:szCs w:val="24"/>
          <w:lang w:val="en-GB" w:eastAsia="bg-BG"/>
        </w:rPr>
        <w:t xml:space="preserve"> </w:t>
      </w:r>
      <w:r w:rsidRPr="000028B7">
        <w:rPr>
          <w:rFonts w:ascii="Times New Roman" w:hAnsi="Times New Roman"/>
          <w:color w:val="000000"/>
          <w:sz w:val="24"/>
          <w:szCs w:val="24"/>
          <w:lang w:eastAsia="bg-BG"/>
        </w:rPr>
        <w:t xml:space="preserve">2). </w:t>
      </w:r>
    </w:p>
    <w:p w:rsidR="000028B7" w:rsidRPr="000028B7" w:rsidRDefault="000028B7" w:rsidP="000028B7">
      <w:pPr>
        <w:spacing w:before="120" w:after="120" w:line="240" w:lineRule="auto"/>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Таблица 2. Площи на типове земно покритие според Cor</w:t>
      </w:r>
      <w:r w:rsidRPr="000028B7">
        <w:rPr>
          <w:rFonts w:ascii="Times New Roman" w:hAnsi="Times New Roman"/>
          <w:color w:val="000000"/>
          <w:sz w:val="24"/>
          <w:szCs w:val="24"/>
          <w:lang w:val="en-GB" w:eastAsia="bg-BG"/>
        </w:rPr>
        <w:t>ine Land Cover 2018, представляващи подходящи местообитания за големия подковонос</w:t>
      </w:r>
      <w:r w:rsidRPr="000028B7">
        <w:rPr>
          <w:rFonts w:ascii="Times New Roman" w:hAnsi="Times New Roman"/>
          <w:color w:val="000000"/>
          <w:sz w:val="24"/>
          <w:szCs w:val="24"/>
          <w:lang w:eastAsia="bg-BG"/>
        </w:rPr>
        <w:t xml:space="preserve"> (</w:t>
      </w:r>
      <w:r w:rsidRPr="000028B7">
        <w:rPr>
          <w:rFonts w:ascii="Times New Roman" w:hAnsi="Times New Roman"/>
          <w:i/>
          <w:color w:val="000000"/>
          <w:sz w:val="24"/>
          <w:szCs w:val="24"/>
          <w:lang w:val="en-GB" w:eastAsia="bg-BG"/>
        </w:rPr>
        <w:t>Rhinolophus ferrumequinum</w:t>
      </w:r>
      <w:r w:rsidRPr="000028B7">
        <w:rPr>
          <w:rFonts w:ascii="Times New Roman" w:hAnsi="Times New Roman"/>
          <w:color w:val="000000"/>
          <w:sz w:val="24"/>
          <w:szCs w:val="24"/>
          <w:lang w:eastAsia="bg-BG"/>
        </w:rPr>
        <w:t>)</w:t>
      </w:r>
    </w:p>
    <w:p w:rsidR="000028B7" w:rsidRPr="000028B7" w:rsidRDefault="000028B7" w:rsidP="000028B7">
      <w:pPr>
        <w:spacing w:before="120" w:after="120" w:line="240" w:lineRule="auto"/>
        <w:jc w:val="both"/>
        <w:rPr>
          <w:rFonts w:ascii="Times New Roman" w:hAnsi="Times New Roman"/>
          <w:color w:val="000000"/>
          <w:sz w:val="24"/>
          <w:szCs w:val="24"/>
          <w:lang w:val="en-GB" w:eastAsia="bg-BG"/>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1"/>
        <w:gridCol w:w="2080"/>
        <w:gridCol w:w="1130"/>
      </w:tblGrid>
      <w:tr w:rsidR="000028B7" w:rsidRPr="00135D49" w:rsidTr="00135D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135D49" w:rsidRDefault="000028B7" w:rsidP="000028B7">
            <w:pPr>
              <w:spacing w:before="120" w:after="120" w:line="240" w:lineRule="auto"/>
              <w:jc w:val="both"/>
              <w:rPr>
                <w:rFonts w:ascii="Times New Roman" w:hAnsi="Times New Roman"/>
                <w:b/>
                <w:color w:val="000000"/>
                <w:lang w:eastAsia="bg-BG"/>
              </w:rPr>
            </w:pPr>
            <w:r w:rsidRPr="00135D49">
              <w:rPr>
                <w:rFonts w:ascii="Times New Roman" w:hAnsi="Times New Roman"/>
                <w:b/>
                <w:color w:val="000000"/>
                <w:lang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028B7" w:rsidRPr="00135D49" w:rsidRDefault="000028B7" w:rsidP="000028B7">
            <w:pPr>
              <w:spacing w:before="120" w:after="120" w:line="240" w:lineRule="auto"/>
              <w:jc w:val="both"/>
              <w:rPr>
                <w:rFonts w:ascii="Times New Roman" w:hAnsi="Times New Roman"/>
                <w:b/>
                <w:color w:val="000000"/>
                <w:lang w:eastAsia="bg-BG"/>
              </w:rPr>
            </w:pPr>
            <w:r w:rsidRPr="00135D49">
              <w:rPr>
                <w:rFonts w:ascii="Times New Roman" w:hAnsi="Times New Roman"/>
                <w:b/>
                <w:color w:val="000000"/>
                <w:lang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135D49" w:rsidRDefault="000028B7" w:rsidP="000028B7">
            <w:pPr>
              <w:spacing w:before="120" w:after="120" w:line="240" w:lineRule="auto"/>
              <w:jc w:val="both"/>
              <w:rPr>
                <w:rFonts w:ascii="Times New Roman" w:hAnsi="Times New Roman"/>
                <w:b/>
                <w:color w:val="000000"/>
                <w:lang w:eastAsia="bg-BG"/>
              </w:rPr>
            </w:pPr>
            <w:r w:rsidRPr="00135D49">
              <w:rPr>
                <w:rFonts w:ascii="Times New Roman" w:hAnsi="Times New Roman"/>
                <w:b/>
                <w:color w:val="000000"/>
                <w:lang w:eastAsia="bg-BG"/>
              </w:rPr>
              <w:t>Площ [ha]</w:t>
            </w:r>
          </w:p>
        </w:tc>
      </w:tr>
      <w:tr w:rsidR="000028B7" w:rsidRPr="00135D49" w:rsidTr="00135D4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313</w:t>
            </w:r>
          </w:p>
        </w:tc>
        <w:tc>
          <w:tcPr>
            <w:tcW w:w="0" w:type="auto"/>
            <w:tcBorders>
              <w:top w:val="outset" w:sz="6" w:space="0" w:color="auto"/>
              <w:left w:val="outset" w:sz="6" w:space="0" w:color="auto"/>
              <w:bottom w:val="outset" w:sz="6" w:space="0" w:color="auto"/>
              <w:right w:val="outset" w:sz="6" w:space="0" w:color="auto"/>
            </w:tcBorders>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val="en-US"/>
              </w:rPr>
              <w:t>14.064</w:t>
            </w:r>
          </w:p>
        </w:tc>
      </w:tr>
      <w:tr w:rsidR="000028B7" w:rsidRPr="00135D49" w:rsidTr="00135D4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512</w:t>
            </w:r>
          </w:p>
        </w:tc>
        <w:tc>
          <w:tcPr>
            <w:tcW w:w="0" w:type="auto"/>
            <w:tcBorders>
              <w:top w:val="outset" w:sz="6" w:space="0" w:color="auto"/>
              <w:left w:val="outset" w:sz="6" w:space="0" w:color="auto"/>
              <w:bottom w:val="outset" w:sz="6" w:space="0" w:color="auto"/>
              <w:right w:val="outset" w:sz="6" w:space="0" w:color="auto"/>
            </w:tcBorders>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Стоящи води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val="en-US"/>
              </w:rPr>
              <w:t>28.456</w:t>
            </w:r>
          </w:p>
        </w:tc>
      </w:tr>
      <w:tr w:rsidR="000028B7" w:rsidRPr="00135D49" w:rsidTr="00135D4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511</w:t>
            </w:r>
          </w:p>
        </w:tc>
        <w:tc>
          <w:tcPr>
            <w:tcW w:w="0" w:type="auto"/>
            <w:tcBorders>
              <w:top w:val="outset" w:sz="6" w:space="0" w:color="auto"/>
              <w:left w:val="outset" w:sz="6" w:space="0" w:color="auto"/>
              <w:bottom w:val="outset" w:sz="6" w:space="0" w:color="auto"/>
              <w:right w:val="outset" w:sz="6" w:space="0" w:color="auto"/>
            </w:tcBorders>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Водни течения</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val="en-US"/>
              </w:rPr>
              <w:t>5.599</w:t>
            </w:r>
          </w:p>
        </w:tc>
      </w:tr>
      <w:tr w:rsidR="000028B7" w:rsidRPr="00135D49" w:rsidTr="00135D4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311</w:t>
            </w:r>
          </w:p>
        </w:tc>
        <w:tc>
          <w:tcPr>
            <w:tcW w:w="0" w:type="auto"/>
            <w:tcBorders>
              <w:top w:val="outset" w:sz="6" w:space="0" w:color="auto"/>
              <w:left w:val="outset" w:sz="6" w:space="0" w:color="auto"/>
              <w:bottom w:val="outset" w:sz="6" w:space="0" w:color="auto"/>
              <w:right w:val="outset" w:sz="6" w:space="0" w:color="auto"/>
            </w:tcBorders>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val="en-US"/>
              </w:rPr>
              <w:t>1060.308</w:t>
            </w:r>
          </w:p>
        </w:tc>
      </w:tr>
      <w:tr w:rsidR="000028B7" w:rsidRPr="00135D49" w:rsidTr="00135D4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324</w:t>
            </w:r>
          </w:p>
        </w:tc>
        <w:tc>
          <w:tcPr>
            <w:tcW w:w="0" w:type="auto"/>
            <w:tcBorders>
              <w:top w:val="outset" w:sz="6" w:space="0" w:color="auto"/>
              <w:left w:val="outset" w:sz="6" w:space="0" w:color="auto"/>
              <w:bottom w:val="outset" w:sz="6" w:space="0" w:color="auto"/>
              <w:right w:val="outset" w:sz="6" w:space="0" w:color="auto"/>
            </w:tcBorders>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val="en-US"/>
              </w:rPr>
              <w:t>422.872</w:t>
            </w:r>
          </w:p>
        </w:tc>
      </w:tr>
      <w:tr w:rsidR="000028B7" w:rsidRPr="00135D49" w:rsidTr="00135D49">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231</w:t>
            </w:r>
          </w:p>
        </w:tc>
        <w:tc>
          <w:tcPr>
            <w:tcW w:w="0" w:type="auto"/>
            <w:tcBorders>
              <w:top w:val="outset" w:sz="6" w:space="0" w:color="auto"/>
              <w:left w:val="outset" w:sz="6" w:space="0" w:color="auto"/>
              <w:bottom w:val="outset" w:sz="6" w:space="0" w:color="auto"/>
              <w:right w:val="outset" w:sz="6" w:space="0" w:color="auto"/>
            </w:tcBorders>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Пасища</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val="en-US"/>
              </w:rPr>
              <w:t>975.194</w:t>
            </w:r>
          </w:p>
        </w:tc>
      </w:tr>
      <w:tr w:rsidR="000028B7" w:rsidRPr="00135D49" w:rsidTr="00135D49">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before="120" w:after="120" w:line="240" w:lineRule="auto"/>
              <w:jc w:val="both"/>
              <w:rPr>
                <w:rFonts w:ascii="Times New Roman" w:hAnsi="Times New Roman"/>
                <w:color w:val="000000"/>
                <w:lang w:eastAsia="bg-BG"/>
              </w:rPr>
            </w:pPr>
            <w:r w:rsidRPr="00135D49">
              <w:rPr>
                <w:rFonts w:ascii="Times New Roman" w:hAnsi="Times New Roman"/>
                <w:color w:val="000000"/>
                <w:lang w:eastAsia="bg-BG"/>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135D49" w:rsidRDefault="000028B7" w:rsidP="000028B7">
            <w:pPr>
              <w:spacing w:after="0" w:line="240" w:lineRule="auto"/>
              <w:jc w:val="both"/>
              <w:rPr>
                <w:rFonts w:ascii="Times New Roman" w:hAnsi="Times New Roman"/>
                <w:color w:val="000000"/>
                <w:lang w:val="en-GB" w:eastAsia="bg-BG"/>
              </w:rPr>
            </w:pPr>
            <w:r w:rsidRPr="00135D49">
              <w:rPr>
                <w:rFonts w:ascii="Times New Roman" w:hAnsi="Times New Roman"/>
                <w:color w:val="000000"/>
                <w:lang w:eastAsia="bg-BG"/>
              </w:rPr>
              <w:t>2506.</w:t>
            </w:r>
            <w:r w:rsidRPr="00135D49">
              <w:rPr>
                <w:rFonts w:ascii="Times New Roman" w:hAnsi="Times New Roman"/>
                <w:color w:val="000000"/>
                <w:lang w:val="en-GB" w:eastAsia="bg-BG"/>
              </w:rPr>
              <w:t>5</w:t>
            </w:r>
          </w:p>
        </w:tc>
      </w:tr>
    </w:tbl>
    <w:p w:rsidR="000028B7" w:rsidRPr="000028B7" w:rsidRDefault="000028B7" w:rsidP="000028B7">
      <w:pPr>
        <w:spacing w:after="0" w:line="240" w:lineRule="auto"/>
        <w:rPr>
          <w:rFonts w:ascii="Times New Roman" w:hAnsi="Times New Roman"/>
          <w:b/>
          <w:sz w:val="24"/>
          <w:szCs w:val="24"/>
          <w:lang w:eastAsia="bg-BG"/>
        </w:rPr>
      </w:pPr>
    </w:p>
    <w:p w:rsidR="000028B7" w:rsidRPr="000028B7" w:rsidRDefault="000028B7" w:rsidP="000028B7">
      <w:pPr>
        <w:spacing w:after="0" w:line="240" w:lineRule="auto"/>
        <w:rPr>
          <w:rFonts w:ascii="Times New Roman" w:hAnsi="Times New Roman"/>
          <w:b/>
          <w:sz w:val="24"/>
          <w:szCs w:val="24"/>
          <w:lang w:eastAsia="bg-BG"/>
        </w:rPr>
      </w:pPr>
      <w:r w:rsidRPr="000028B7">
        <w:rPr>
          <w:rFonts w:ascii="Times New Roman" w:hAnsi="Times New Roman"/>
          <w:b/>
          <w:sz w:val="24"/>
          <w:szCs w:val="24"/>
          <w:lang w:eastAsia="bg-BG"/>
        </w:rPr>
        <w:t xml:space="preserve">6. Цели за подобряване/поддържане на природозащитното състояние на вида в зоната </w:t>
      </w:r>
    </w:p>
    <w:p w:rsidR="000028B7" w:rsidRPr="000028B7" w:rsidRDefault="000028B7" w:rsidP="00135D49">
      <w:pPr>
        <w:spacing w:after="0" w:line="240" w:lineRule="auto"/>
        <w:ind w:firstLine="709"/>
        <w:jc w:val="both"/>
        <w:rPr>
          <w:rFonts w:ascii="Times New Roman" w:hAnsi="Times New Roman"/>
          <w:bCs/>
          <w:iCs/>
          <w:sz w:val="24"/>
          <w:szCs w:val="24"/>
          <w:lang w:eastAsia="bg-BG"/>
        </w:rPr>
      </w:pPr>
      <w:r w:rsidRPr="000028B7">
        <w:rPr>
          <w:rFonts w:ascii="Times New Roman" w:hAnsi="Times New Roman"/>
          <w:sz w:val="24"/>
          <w:szCs w:val="24"/>
          <w:lang w:eastAsia="bg-BG"/>
        </w:rPr>
        <w:lastRenderedPageBreak/>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Параметрите и специфичните цели са представени в таблицата по-долу.</w:t>
      </w:r>
    </w:p>
    <w:p w:rsidR="000028B7" w:rsidRPr="000028B7" w:rsidRDefault="000028B7" w:rsidP="000028B7">
      <w:pPr>
        <w:spacing w:after="0" w:line="240" w:lineRule="auto"/>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092"/>
        <w:gridCol w:w="1114"/>
        <w:gridCol w:w="1701"/>
        <w:gridCol w:w="1701"/>
      </w:tblGrid>
      <w:tr w:rsidR="000028B7" w:rsidRPr="00135D49" w:rsidTr="00135D49">
        <w:trPr>
          <w:tblHeader/>
        </w:trPr>
        <w:tc>
          <w:tcPr>
            <w:tcW w:w="2572" w:type="dxa"/>
            <w:shd w:val="clear" w:color="auto" w:fill="DBE5F1" w:themeFill="accent1" w:themeFillTint="33"/>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Параметър</w:t>
            </w:r>
          </w:p>
        </w:tc>
        <w:tc>
          <w:tcPr>
            <w:tcW w:w="2120" w:type="dxa"/>
            <w:shd w:val="clear" w:color="auto" w:fill="DBE5F1" w:themeFill="accent1" w:themeFillTint="33"/>
          </w:tcPr>
          <w:p w:rsidR="000028B7" w:rsidRPr="00135D49" w:rsidRDefault="000028B7" w:rsidP="000028B7">
            <w:pPr>
              <w:spacing w:after="0" w:line="240" w:lineRule="auto"/>
              <w:rPr>
                <w:rFonts w:ascii="Times New Roman" w:hAnsi="Times New Roman"/>
                <w:b/>
                <w:lang w:eastAsia="bg-BG"/>
              </w:rPr>
            </w:pPr>
            <w:r w:rsidRPr="00135D49">
              <w:rPr>
                <w:rFonts w:ascii="Times New Roman" w:hAnsi="Times New Roman"/>
                <w:b/>
                <w:lang w:eastAsia="bg-BG"/>
              </w:rPr>
              <w:t>Единица</w:t>
            </w:r>
          </w:p>
        </w:tc>
        <w:tc>
          <w:tcPr>
            <w:tcW w:w="1150" w:type="dxa"/>
            <w:shd w:val="clear" w:color="auto" w:fill="DBE5F1" w:themeFill="accent1" w:themeFillTint="33"/>
          </w:tcPr>
          <w:p w:rsidR="000028B7" w:rsidRPr="00135D49" w:rsidRDefault="000028B7" w:rsidP="000028B7">
            <w:pPr>
              <w:spacing w:after="0" w:line="240" w:lineRule="auto"/>
              <w:rPr>
                <w:rFonts w:ascii="Times New Roman" w:hAnsi="Times New Roman"/>
                <w:b/>
                <w:lang w:eastAsia="bg-BG"/>
              </w:rPr>
            </w:pPr>
            <w:r w:rsidRPr="00135D49">
              <w:rPr>
                <w:rFonts w:ascii="Times New Roman" w:hAnsi="Times New Roman"/>
                <w:b/>
                <w:lang w:eastAsia="bg-BG"/>
              </w:rPr>
              <w:t>Целева стойност</w:t>
            </w:r>
          </w:p>
        </w:tc>
        <w:tc>
          <w:tcPr>
            <w:tcW w:w="1723" w:type="dxa"/>
            <w:shd w:val="clear" w:color="auto" w:fill="DBE5F1" w:themeFill="accent1" w:themeFillTint="33"/>
          </w:tcPr>
          <w:p w:rsidR="000028B7" w:rsidRPr="00135D49" w:rsidRDefault="000028B7" w:rsidP="000028B7">
            <w:pPr>
              <w:spacing w:after="0" w:line="240" w:lineRule="auto"/>
              <w:rPr>
                <w:rFonts w:ascii="Times New Roman" w:hAnsi="Times New Roman"/>
                <w:b/>
                <w:lang w:eastAsia="bg-BG"/>
              </w:rPr>
            </w:pPr>
            <w:r w:rsidRPr="00135D49">
              <w:rPr>
                <w:rFonts w:ascii="Times New Roman" w:hAnsi="Times New Roman"/>
                <w:b/>
                <w:lang w:eastAsia="bg-BG"/>
              </w:rPr>
              <w:t>Допълнителна информация</w:t>
            </w:r>
          </w:p>
        </w:tc>
        <w:tc>
          <w:tcPr>
            <w:tcW w:w="1723" w:type="dxa"/>
            <w:shd w:val="clear" w:color="auto" w:fill="DBE5F1" w:themeFill="accent1" w:themeFillTint="33"/>
          </w:tcPr>
          <w:p w:rsidR="000028B7" w:rsidRPr="00135D49" w:rsidRDefault="000028B7" w:rsidP="000028B7">
            <w:pPr>
              <w:spacing w:after="0" w:line="240" w:lineRule="auto"/>
              <w:rPr>
                <w:rFonts w:ascii="Times New Roman" w:hAnsi="Times New Roman"/>
                <w:b/>
                <w:lang w:eastAsia="bg-BG"/>
              </w:rPr>
            </w:pPr>
            <w:r w:rsidRPr="00135D49">
              <w:rPr>
                <w:rFonts w:ascii="Times New Roman" w:hAnsi="Times New Roman"/>
                <w:b/>
                <w:lang w:eastAsia="bg-BG"/>
              </w:rPr>
              <w:t>Специфични цели</w:t>
            </w:r>
          </w:p>
        </w:tc>
      </w:tr>
      <w:tr w:rsidR="000028B7" w:rsidRPr="00135D49" w:rsidTr="000028B7">
        <w:tc>
          <w:tcPr>
            <w:tcW w:w="2572"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Популация: Брой размножителни колонии/убежища</w:t>
            </w:r>
          </w:p>
        </w:tc>
        <w:tc>
          <w:tcPr>
            <w:tcW w:w="2120" w:type="dxa"/>
          </w:tcPr>
          <w:p w:rsidR="000028B7" w:rsidRPr="00135D49" w:rsidRDefault="000028B7" w:rsidP="000028B7">
            <w:pPr>
              <w:spacing w:after="0" w:line="240" w:lineRule="auto"/>
              <w:rPr>
                <w:rFonts w:ascii="Times New Roman" w:hAnsi="Times New Roman"/>
                <w:lang w:val="en-GB" w:eastAsia="bg-BG"/>
              </w:rPr>
            </w:pPr>
            <w:r w:rsidRPr="00135D49">
              <w:rPr>
                <w:rFonts w:ascii="Times New Roman" w:hAnsi="Times New Roman"/>
                <w:lang w:eastAsia="bg-BG"/>
              </w:rPr>
              <w:t>Брой</w:t>
            </w:r>
          </w:p>
        </w:tc>
        <w:tc>
          <w:tcPr>
            <w:tcW w:w="1150"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1</w:t>
            </w:r>
          </w:p>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Постоянен или нарастващ</w:t>
            </w:r>
          </w:p>
        </w:tc>
        <w:tc>
          <w:tcPr>
            <w:tcW w:w="1723"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Площта на подходящите местообитания дава възможност за съществуване поне на 1 размножителни колонии. Тъй като досега размножителни колонии не са регистрирани в зоната необходимо е формулиране на междинна цел за установяване на броя на размножителните колонии в защитената зона.</w:t>
            </w:r>
          </w:p>
        </w:tc>
        <w:tc>
          <w:tcPr>
            <w:tcW w:w="1723" w:type="dxa"/>
          </w:tcPr>
          <w:p w:rsidR="000028B7" w:rsidRPr="00135D49" w:rsidRDefault="000028B7" w:rsidP="000028B7">
            <w:pPr>
              <w:spacing w:before="120" w:after="120" w:line="240" w:lineRule="auto"/>
              <w:jc w:val="both"/>
              <w:rPr>
                <w:rFonts w:ascii="Times New Roman" w:hAnsi="Times New Roman"/>
                <w:lang w:eastAsia="bg-BG"/>
              </w:rPr>
            </w:pPr>
            <w:r w:rsidRPr="00135D49">
              <w:rPr>
                <w:rFonts w:ascii="Times New Roman" w:hAnsi="Times New Roman"/>
                <w:lang w:eastAsia="bg-BG"/>
              </w:rPr>
              <w:t>Междинна цел: Да се установи броят на размножителните колонии на вида в зоната до 2025 г.</w:t>
            </w:r>
          </w:p>
          <w:p w:rsidR="000028B7" w:rsidRPr="00135D49" w:rsidRDefault="000028B7" w:rsidP="000028B7">
            <w:pPr>
              <w:spacing w:after="0" w:line="240" w:lineRule="auto"/>
              <w:rPr>
                <w:rFonts w:ascii="Times New Roman" w:hAnsi="Times New Roman"/>
                <w:lang w:eastAsia="bg-BG"/>
              </w:rPr>
            </w:pPr>
          </w:p>
        </w:tc>
      </w:tr>
      <w:tr w:rsidR="000028B7" w:rsidRPr="00135D49" w:rsidTr="000028B7">
        <w:tc>
          <w:tcPr>
            <w:tcW w:w="2572"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Популация: Брой възрастни женски в размножителна колония/убежище</w:t>
            </w:r>
          </w:p>
        </w:tc>
        <w:tc>
          <w:tcPr>
            <w:tcW w:w="2120"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Брой</w:t>
            </w:r>
          </w:p>
        </w:tc>
        <w:tc>
          <w:tcPr>
            <w:tcW w:w="1150" w:type="dxa"/>
          </w:tcPr>
          <w:p w:rsidR="000028B7" w:rsidRPr="00135D49" w:rsidRDefault="000028B7" w:rsidP="000028B7">
            <w:pPr>
              <w:spacing w:after="0" w:line="240" w:lineRule="auto"/>
              <w:rPr>
                <w:rFonts w:ascii="Times New Roman" w:hAnsi="Times New Roman"/>
                <w:lang w:val="en-GB" w:eastAsia="bg-BG"/>
              </w:rPr>
            </w:pPr>
            <w:r w:rsidRPr="00135D49">
              <w:rPr>
                <w:rFonts w:ascii="Times New Roman" w:hAnsi="Times New Roman"/>
                <w:lang w:eastAsia="bg-BG"/>
              </w:rPr>
              <w:t>50 Постоянен или нарастващ</w:t>
            </w:r>
          </w:p>
        </w:tc>
        <w:tc>
          <w:tcPr>
            <w:tcW w:w="1723"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Зоната предоставя възможности за размножителни колонии, главно в сгради. Тъй като досега размножителни колонии не са регистрирани  в зоната необходимо е формулиране на междинна цел за установяване на размножителните колонии и броят женски в тях.</w:t>
            </w:r>
          </w:p>
        </w:tc>
        <w:tc>
          <w:tcPr>
            <w:tcW w:w="1723" w:type="dxa"/>
          </w:tcPr>
          <w:p w:rsidR="000028B7" w:rsidRPr="00135D49" w:rsidRDefault="000028B7" w:rsidP="000028B7">
            <w:pPr>
              <w:spacing w:before="120" w:after="120" w:line="240" w:lineRule="auto"/>
              <w:jc w:val="both"/>
              <w:rPr>
                <w:rFonts w:ascii="Times New Roman" w:hAnsi="Times New Roman"/>
                <w:lang w:eastAsia="bg-BG"/>
              </w:rPr>
            </w:pPr>
            <w:r w:rsidRPr="00135D49">
              <w:rPr>
                <w:rFonts w:ascii="Times New Roman" w:hAnsi="Times New Roman"/>
                <w:lang w:eastAsia="bg-BG"/>
              </w:rPr>
              <w:t>Междинна цел: Да се установи броят на размножителните колонии и да се определи броят женски в тях до 2025 г.</w:t>
            </w:r>
          </w:p>
          <w:p w:rsidR="000028B7" w:rsidRPr="00135D49" w:rsidRDefault="000028B7" w:rsidP="000028B7">
            <w:pPr>
              <w:spacing w:after="0" w:line="240" w:lineRule="auto"/>
              <w:rPr>
                <w:rFonts w:ascii="Times New Roman" w:hAnsi="Times New Roman"/>
                <w:lang w:val="en-GB" w:eastAsia="bg-BG"/>
              </w:rPr>
            </w:pPr>
          </w:p>
        </w:tc>
      </w:tr>
      <w:tr w:rsidR="000028B7" w:rsidRPr="00135D49" w:rsidTr="000028B7">
        <w:tc>
          <w:tcPr>
            <w:tcW w:w="2572"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 xml:space="preserve">Местообитание на вида: </w:t>
            </w:r>
            <w:r w:rsidRPr="007E046E">
              <w:rPr>
                <w:rFonts w:ascii="Times New Roman" w:hAnsi="Times New Roman"/>
                <w:b/>
                <w:lang w:eastAsia="bg-BG"/>
              </w:rPr>
              <w:lastRenderedPageBreak/>
              <w:t>Площ на подходящите/хранителните местообитания на вида</w:t>
            </w:r>
          </w:p>
        </w:tc>
        <w:tc>
          <w:tcPr>
            <w:tcW w:w="2120"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val="en-GB" w:eastAsia="bg-BG"/>
              </w:rPr>
              <w:lastRenderedPageBreak/>
              <w:t>ha</w:t>
            </w:r>
          </w:p>
        </w:tc>
        <w:tc>
          <w:tcPr>
            <w:tcW w:w="1150"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2500</w:t>
            </w:r>
          </w:p>
        </w:tc>
        <w:tc>
          <w:tcPr>
            <w:tcW w:w="1723"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en-GB"/>
              </w:rPr>
              <w:t xml:space="preserve">В резултат от </w:t>
            </w:r>
            <w:r w:rsidRPr="00135D49">
              <w:rPr>
                <w:rFonts w:ascii="Times New Roman" w:hAnsi="Times New Roman"/>
                <w:lang w:eastAsia="en-GB"/>
              </w:rPr>
              <w:lastRenderedPageBreak/>
              <w:t>GIS анализ, основан на прилагане  на екологични критерии площта на подходящите местообитания е  ок. 2500 ха. Според проведените пилотни изследвания в зоната състоянието им като потенциални местообитания на прилепи е добро, което се доказва и от регистрираната висока активност на много видове</w:t>
            </w:r>
            <w:r w:rsidRPr="00135D49">
              <w:rPr>
                <w:rFonts w:ascii="Times New Roman" w:hAnsi="Times New Roman"/>
                <w:lang w:val="en-GB" w:eastAsia="en-GB"/>
              </w:rPr>
              <w:t xml:space="preserve"> прилепи</w:t>
            </w:r>
            <w:r w:rsidRPr="00135D49">
              <w:rPr>
                <w:rFonts w:ascii="Times New Roman" w:hAnsi="Times New Roman"/>
                <w:lang w:eastAsia="en-GB"/>
              </w:rPr>
              <w:t>, вкл. и целеви.</w:t>
            </w:r>
          </w:p>
        </w:tc>
        <w:tc>
          <w:tcPr>
            <w:tcW w:w="1723"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lastRenderedPageBreak/>
              <w:t xml:space="preserve">Поддържане на </w:t>
            </w:r>
            <w:r w:rsidRPr="00135D49">
              <w:rPr>
                <w:rFonts w:ascii="Times New Roman" w:hAnsi="Times New Roman"/>
                <w:lang w:eastAsia="bg-BG"/>
              </w:rPr>
              <w:lastRenderedPageBreak/>
              <w:t>благоприятното състояние  на подходящите местообитания</w:t>
            </w:r>
          </w:p>
        </w:tc>
      </w:tr>
      <w:tr w:rsidR="000028B7" w:rsidRPr="00135D49" w:rsidTr="000028B7">
        <w:tc>
          <w:tcPr>
            <w:tcW w:w="2572"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lastRenderedPageBreak/>
              <w:t>Заплахи и влияния: Безпокойство в убежищата (размножителни, зимни)</w:t>
            </w:r>
          </w:p>
        </w:tc>
        <w:tc>
          <w:tcPr>
            <w:tcW w:w="2120"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Присъствие/отсъствие</w:t>
            </w:r>
          </w:p>
        </w:tc>
        <w:tc>
          <w:tcPr>
            <w:tcW w:w="1150"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Отсъствие</w:t>
            </w:r>
          </w:p>
        </w:tc>
        <w:tc>
          <w:tcPr>
            <w:tcW w:w="1723"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Видът е чувствителен към безпокойство в убежищата за размножаване и зимуване. Най-често то е причинено от вандализъм и иманярство – различни форми на прогонване на индивиди, палене на огън, и др. При теренните проучвания са регистрирани възможности за такова безпокойство.</w:t>
            </w:r>
          </w:p>
        </w:tc>
        <w:tc>
          <w:tcPr>
            <w:tcW w:w="1723" w:type="dxa"/>
          </w:tcPr>
          <w:p w:rsidR="000028B7" w:rsidRPr="00135D49" w:rsidRDefault="000028B7" w:rsidP="000028B7">
            <w:pPr>
              <w:spacing w:after="0" w:line="240" w:lineRule="auto"/>
              <w:rPr>
                <w:rFonts w:ascii="Times New Roman" w:hAnsi="Times New Roman"/>
                <w:lang w:val="en-GB" w:eastAsia="bg-BG"/>
              </w:rPr>
            </w:pPr>
            <w:r w:rsidRPr="00135D49">
              <w:rPr>
                <w:rFonts w:ascii="Times New Roman" w:hAnsi="Times New Roman"/>
                <w:lang w:eastAsia="bg-BG"/>
              </w:rPr>
              <w:t>Подобряване на състоянието чрез минимизиране/ отстраняване на безпокойство в установените убежища</w:t>
            </w:r>
          </w:p>
        </w:tc>
      </w:tr>
      <w:tr w:rsidR="000028B7" w:rsidRPr="00135D49" w:rsidTr="000028B7">
        <w:tc>
          <w:tcPr>
            <w:tcW w:w="2572"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 xml:space="preserve">Заплахи и влияния: Състояние на размножителните </w:t>
            </w:r>
            <w:r w:rsidRPr="007E046E">
              <w:rPr>
                <w:rFonts w:ascii="Times New Roman" w:hAnsi="Times New Roman"/>
                <w:b/>
                <w:lang w:eastAsia="bg-BG"/>
              </w:rPr>
              <w:lastRenderedPageBreak/>
              <w:t xml:space="preserve">убежища, представляващи антропогенни структури </w:t>
            </w:r>
          </w:p>
        </w:tc>
        <w:tc>
          <w:tcPr>
            <w:tcW w:w="2120"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lastRenderedPageBreak/>
              <w:t>Стабилно/нестабилно</w:t>
            </w:r>
          </w:p>
        </w:tc>
        <w:tc>
          <w:tcPr>
            <w:tcW w:w="1150"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Стабилно</w:t>
            </w:r>
          </w:p>
        </w:tc>
        <w:tc>
          <w:tcPr>
            <w:tcW w:w="1723"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t xml:space="preserve">Видът е привързан към своите </w:t>
            </w:r>
            <w:r w:rsidRPr="00135D49">
              <w:rPr>
                <w:rFonts w:ascii="Times New Roman" w:hAnsi="Times New Roman"/>
                <w:lang w:eastAsia="bg-BG"/>
              </w:rPr>
              <w:lastRenderedPageBreak/>
              <w:t>размножителни убежища и редовно ги обитава. От решаващо значение за стабилността на популацията на вида в защитената зона е състоянието на антропогенни структури, които той използва като размножителни убежища. В повечето случаи това са стари и изоставени сгради, които с времето се амортизират и рушат. Необходимо е укрепването им. То следва да се извърши изключително внимателно и съгласно най-добрата европейска практика, за да не се наруши микроклимата в убежището и то да бъде напуснато от колонията.</w:t>
            </w:r>
          </w:p>
        </w:tc>
        <w:tc>
          <w:tcPr>
            <w:tcW w:w="1723" w:type="dxa"/>
          </w:tcPr>
          <w:p w:rsidR="000028B7" w:rsidRPr="00135D49" w:rsidRDefault="000028B7" w:rsidP="000028B7">
            <w:pPr>
              <w:spacing w:after="0" w:line="240" w:lineRule="auto"/>
              <w:rPr>
                <w:rFonts w:ascii="Times New Roman" w:hAnsi="Times New Roman"/>
                <w:lang w:eastAsia="bg-BG"/>
              </w:rPr>
            </w:pPr>
            <w:r w:rsidRPr="00135D49">
              <w:rPr>
                <w:rFonts w:ascii="Times New Roman" w:hAnsi="Times New Roman"/>
                <w:lang w:eastAsia="bg-BG"/>
              </w:rPr>
              <w:lastRenderedPageBreak/>
              <w:t xml:space="preserve">Подобряване на състоянието на убежища в </w:t>
            </w:r>
            <w:r w:rsidRPr="00135D49">
              <w:rPr>
                <w:rFonts w:ascii="Times New Roman" w:hAnsi="Times New Roman"/>
                <w:lang w:eastAsia="bg-BG"/>
              </w:rPr>
              <w:lastRenderedPageBreak/>
              <w:t>антропогенни структури, в случай че бъдат открити такива</w:t>
            </w:r>
          </w:p>
        </w:tc>
      </w:tr>
    </w:tbl>
    <w:p w:rsidR="000028B7" w:rsidRPr="000028B7" w:rsidRDefault="000028B7" w:rsidP="000028B7">
      <w:pPr>
        <w:spacing w:after="0" w:line="240" w:lineRule="auto"/>
        <w:rPr>
          <w:rFonts w:ascii="Times New Roman" w:hAnsi="Times New Roman"/>
          <w:sz w:val="24"/>
          <w:szCs w:val="24"/>
          <w:lang w:val="en-GB" w:eastAsia="bg-BG"/>
        </w:rPr>
      </w:pPr>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b/>
          <w:sz w:val="24"/>
          <w:szCs w:val="24"/>
          <w:lang w:val="en-GB" w:eastAsia="bg-BG"/>
        </w:rPr>
        <w:t xml:space="preserve">7. </w:t>
      </w:r>
      <w:r w:rsidRPr="000028B7">
        <w:rPr>
          <w:rFonts w:ascii="Times New Roman" w:hAnsi="Times New Roman"/>
          <w:b/>
          <w:sz w:val="24"/>
          <w:szCs w:val="24"/>
          <w:lang w:eastAsia="bg-BG"/>
        </w:rPr>
        <w:t>Необходимост от промени в СФ</w:t>
      </w:r>
      <w:r w:rsidR="00135D49">
        <w:rPr>
          <w:rFonts w:ascii="Times New Roman" w:hAnsi="Times New Roman"/>
          <w:b/>
          <w:sz w:val="24"/>
          <w:szCs w:val="24"/>
          <w:lang w:eastAsia="bg-BG"/>
        </w:rPr>
        <w:t xml:space="preserve"> за защитената зона</w:t>
      </w:r>
      <w:r w:rsidRPr="000028B7">
        <w:rPr>
          <w:rFonts w:ascii="Times New Roman" w:hAnsi="Times New Roman"/>
          <w:sz w:val="24"/>
          <w:szCs w:val="24"/>
          <w:lang w:eastAsia="bg-BG"/>
        </w:rPr>
        <w:t xml:space="preserve"> </w:t>
      </w:r>
    </w:p>
    <w:p w:rsidR="000028B7" w:rsidRPr="000028B7" w:rsidRDefault="000028B7" w:rsidP="000028B7">
      <w:pPr>
        <w:spacing w:after="0" w:line="240" w:lineRule="auto"/>
        <w:rPr>
          <w:rFonts w:ascii="Times New Roman" w:hAnsi="Times New Roman"/>
          <w:sz w:val="24"/>
          <w:szCs w:val="24"/>
          <w:lang w:eastAsia="bg-BG"/>
        </w:rPr>
      </w:pPr>
      <w:r w:rsidRPr="000028B7">
        <w:rPr>
          <w:rFonts w:ascii="Times New Roman" w:hAnsi="Times New Roman"/>
          <w:sz w:val="24"/>
          <w:szCs w:val="24"/>
          <w:lang w:eastAsia="bg-BG"/>
        </w:rPr>
        <w:t>Не се налагат промени.</w:t>
      </w:r>
    </w:p>
    <w:p w:rsidR="000028B7" w:rsidRPr="000028B7" w:rsidRDefault="000028B7" w:rsidP="000028B7">
      <w:pPr>
        <w:spacing w:after="0" w:line="240" w:lineRule="auto"/>
        <w:rPr>
          <w:rFonts w:ascii="Times New Roman" w:hAnsi="Times New Roman"/>
          <w:sz w:val="24"/>
          <w:szCs w:val="24"/>
          <w:lang w:eastAsia="bg-BG"/>
        </w:rPr>
      </w:pPr>
    </w:p>
    <w:p w:rsidR="000028B7" w:rsidRPr="000028B7" w:rsidRDefault="000028B7" w:rsidP="000028B7">
      <w:pPr>
        <w:spacing w:after="0" w:line="240" w:lineRule="auto"/>
        <w:rPr>
          <w:rFonts w:ascii="Times New Roman" w:hAnsi="Times New Roman"/>
          <w:b/>
          <w:sz w:val="24"/>
          <w:szCs w:val="24"/>
          <w:lang w:eastAsia="bg-BG"/>
        </w:rPr>
      </w:pPr>
      <w:r w:rsidRPr="000028B7">
        <w:rPr>
          <w:rFonts w:ascii="Times New Roman" w:hAnsi="Times New Roman"/>
          <w:b/>
          <w:sz w:val="24"/>
          <w:szCs w:val="24"/>
          <w:lang w:val="en-GB" w:eastAsia="bg-BG"/>
        </w:rPr>
        <w:t xml:space="preserve">8. </w:t>
      </w:r>
      <w:r w:rsidRPr="000028B7">
        <w:rPr>
          <w:rFonts w:ascii="Times New Roman" w:hAnsi="Times New Roman"/>
          <w:b/>
          <w:sz w:val="24"/>
          <w:szCs w:val="24"/>
          <w:lang w:eastAsia="bg-BG"/>
        </w:rPr>
        <w:t>Цитирана литература</w:t>
      </w:r>
    </w:p>
    <w:p w:rsidR="000028B7" w:rsidRPr="000028B7" w:rsidRDefault="000028B7" w:rsidP="00135D49">
      <w:pPr>
        <w:spacing w:after="0" w:line="240" w:lineRule="auto"/>
        <w:ind w:left="709" w:hanging="709"/>
        <w:jc w:val="both"/>
        <w:rPr>
          <w:rFonts w:ascii="Times New Roman" w:hAnsi="Times New Roman"/>
          <w:color w:val="000000"/>
          <w:sz w:val="24"/>
          <w:szCs w:val="24"/>
          <w:lang w:val="en-GB" w:eastAsia="bg-BG"/>
        </w:rPr>
      </w:pPr>
      <w:r w:rsidRPr="000028B7">
        <w:rPr>
          <w:rFonts w:ascii="Times New Roman" w:hAnsi="Times New Roman"/>
          <w:color w:val="000000"/>
          <w:sz w:val="24"/>
          <w:szCs w:val="24"/>
          <w:lang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0028B7" w:rsidRPr="000028B7" w:rsidRDefault="000028B7" w:rsidP="00135D49">
      <w:pPr>
        <w:spacing w:after="0" w:line="240" w:lineRule="auto"/>
        <w:ind w:left="709" w:hanging="709"/>
        <w:jc w:val="both"/>
        <w:rPr>
          <w:rFonts w:ascii="Times New Roman" w:hAnsi="Times New Roman"/>
          <w:color w:val="000000"/>
          <w:sz w:val="24"/>
          <w:szCs w:val="24"/>
          <w:lang w:val="en-GB" w:eastAsia="bg-BG"/>
        </w:rPr>
      </w:pPr>
      <w:r w:rsidRPr="000028B7">
        <w:rPr>
          <w:rFonts w:ascii="Times New Roman" w:hAnsi="Times New Roman"/>
          <w:sz w:val="24"/>
          <w:szCs w:val="24"/>
          <w:lang w:eastAsia="bg-BG"/>
        </w:rPr>
        <w:lastRenderedPageBreak/>
        <w:t>Billington G. &amp; Rawlinson</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M.</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D</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w:t>
      </w:r>
      <w:r w:rsidRPr="000028B7">
        <w:rPr>
          <w:rFonts w:ascii="Times New Roman" w:hAnsi="Times New Roman"/>
          <w:sz w:val="24"/>
          <w:szCs w:val="24"/>
          <w:lang w:val="en-GB" w:eastAsia="bg-BG"/>
        </w:rPr>
        <w:t xml:space="preserve">2006. </w:t>
      </w:r>
      <w:r w:rsidRPr="000028B7">
        <w:rPr>
          <w:rFonts w:ascii="Times New Roman" w:hAnsi="Times New Roman"/>
          <w:sz w:val="24"/>
          <w:szCs w:val="24"/>
          <w:lang w:eastAsia="bg-BG"/>
        </w:rPr>
        <w:t xml:space="preserve"> A review of horseshoe bats flight lines and feeding areas. CCW Science Report No. 755</w:t>
      </w:r>
      <w:r w:rsidRPr="000028B7">
        <w:rPr>
          <w:rFonts w:ascii="Times New Roman" w:hAnsi="Times New Roman"/>
          <w:sz w:val="24"/>
          <w:szCs w:val="24"/>
          <w:lang w:val="en-GB" w:eastAsia="bg-BG"/>
        </w:rPr>
        <w:t xml:space="preserve"> </w:t>
      </w:r>
      <w:hyperlink r:id="rId242" w:history="1">
        <w:r w:rsidRPr="000028B7">
          <w:rPr>
            <w:rFonts w:ascii="Times New Roman" w:hAnsi="Times New Roman"/>
            <w:color w:val="0000FF"/>
            <w:sz w:val="24"/>
            <w:szCs w:val="24"/>
            <w:u w:val="single"/>
            <w:lang w:val="en-GB" w:eastAsia="bg-BG"/>
          </w:rPr>
          <w:t>http://apps.fdean.gov.uk/_Assets/docs/Allocations%20examiner/Examination%20Docs/ED010%20Matter%201%20Statements/M1-176%20Priddis%20Docs%201-19/10_A_review_of_horseshoe_bats_flights_lines_and_feeding_areas_-_CCW_Science_Report_No._755_1.pdf</w:t>
        </w:r>
      </w:hyperlink>
    </w:p>
    <w:p w:rsidR="000028B7" w:rsidRPr="000028B7" w:rsidRDefault="000028B7" w:rsidP="00135D49">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 xml:space="preserve">Bontadina, F. 2002. Conservation ecology in the horseshoe bats </w:t>
      </w:r>
      <w:r w:rsidRPr="000028B7">
        <w:rPr>
          <w:rFonts w:ascii="Times New Roman" w:hAnsi="Times New Roman"/>
          <w:i/>
          <w:sz w:val="24"/>
          <w:szCs w:val="24"/>
          <w:lang w:eastAsia="bg-BG"/>
        </w:rPr>
        <w:t>Rhinolophus ferrumequinum</w:t>
      </w:r>
      <w:r w:rsidRPr="000028B7">
        <w:rPr>
          <w:rFonts w:ascii="Times New Roman" w:hAnsi="Times New Roman"/>
          <w:sz w:val="24"/>
          <w:szCs w:val="24"/>
          <w:lang w:eastAsia="bg-BG"/>
        </w:rPr>
        <w:t xml:space="preserve"> and </w:t>
      </w:r>
      <w:r w:rsidRPr="000028B7">
        <w:rPr>
          <w:rFonts w:ascii="Times New Roman" w:hAnsi="Times New Roman"/>
          <w:i/>
          <w:sz w:val="24"/>
          <w:szCs w:val="24"/>
          <w:lang w:eastAsia="bg-BG"/>
        </w:rPr>
        <w:t>Rhinolophus hipposideros</w:t>
      </w:r>
      <w:r w:rsidRPr="000028B7">
        <w:rPr>
          <w:rFonts w:ascii="Times New Roman" w:hAnsi="Times New Roman"/>
          <w:sz w:val="24"/>
          <w:szCs w:val="24"/>
          <w:lang w:eastAsia="bg-BG"/>
        </w:rPr>
        <w:t xml:space="preserve">. PhD Thesis, University of Bern </w:t>
      </w:r>
      <w:hyperlink r:id="rId243" w:history="1">
        <w:r w:rsidRPr="000028B7">
          <w:rPr>
            <w:rFonts w:ascii="Times New Roman" w:hAnsi="Times New Roman"/>
            <w:sz w:val="24"/>
            <w:szCs w:val="24"/>
            <w:lang w:eastAsia="bg-BG"/>
          </w:rPr>
          <w:t>http://www.swild.ch/Bontadina/PhD/</w:t>
        </w:r>
      </w:hyperlink>
    </w:p>
    <w:p w:rsidR="000028B7" w:rsidRPr="000028B7" w:rsidRDefault="000028B7" w:rsidP="00135D49">
      <w:pPr>
        <w:spacing w:after="0" w:line="240" w:lineRule="auto"/>
        <w:ind w:left="709" w:hanging="709"/>
        <w:jc w:val="both"/>
        <w:rPr>
          <w:rFonts w:ascii="Times New Roman" w:hAnsi="Times New Roman"/>
          <w:sz w:val="24"/>
          <w:szCs w:val="24"/>
          <w:lang w:val="en-GB" w:eastAsia="bg-BG"/>
        </w:rPr>
      </w:pPr>
      <w:r w:rsidRPr="000028B7">
        <w:rPr>
          <w:rFonts w:ascii="Times New Roman" w:hAnsi="Times New Roman"/>
          <w:sz w:val="24"/>
          <w:szCs w:val="24"/>
          <w:lang w:eastAsia="bg-BG"/>
        </w:rPr>
        <w:t>Bontadina F</w:t>
      </w:r>
      <w:r w:rsidRPr="000028B7">
        <w:rPr>
          <w:rFonts w:ascii="Times New Roman" w:hAnsi="Times New Roman"/>
          <w:sz w:val="24"/>
          <w:szCs w:val="24"/>
          <w:lang w:val="en-GB" w:eastAsia="bg-BG"/>
        </w:rPr>
        <w:t>.</w:t>
      </w:r>
      <w:r w:rsidRPr="000028B7">
        <w:rPr>
          <w:rFonts w:ascii="Times New Roman" w:hAnsi="Times New Roman"/>
          <w:sz w:val="24"/>
          <w:szCs w:val="24"/>
          <w:lang w:eastAsia="bg-BG"/>
        </w:rPr>
        <w:t>, S</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Gloor, T</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Hotz, A</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Beck, M</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Lutz, E</w:t>
      </w:r>
      <w:r w:rsidRPr="000028B7">
        <w:rPr>
          <w:rFonts w:ascii="Times New Roman" w:hAnsi="Times New Roman"/>
          <w:sz w:val="24"/>
          <w:szCs w:val="24"/>
          <w:lang w:val="en-GB" w:eastAsia="bg-BG"/>
        </w:rPr>
        <w:t>.</w:t>
      </w:r>
      <w:r w:rsidRPr="000028B7">
        <w:rPr>
          <w:rFonts w:ascii="Times New Roman" w:hAnsi="Times New Roman"/>
          <w:sz w:val="24"/>
          <w:szCs w:val="24"/>
          <w:lang w:eastAsia="bg-BG"/>
        </w:rPr>
        <w:t xml:space="preserve"> Mühlethaler</w:t>
      </w:r>
      <w:r w:rsidRPr="000028B7">
        <w:rPr>
          <w:rFonts w:ascii="Times New Roman" w:hAnsi="Times New Roman"/>
          <w:sz w:val="24"/>
          <w:szCs w:val="24"/>
          <w:lang w:val="en-GB" w:eastAsia="bg-BG"/>
        </w:rPr>
        <w:t>. 2002.</w:t>
      </w:r>
      <w:r w:rsidRPr="000028B7">
        <w:rPr>
          <w:rFonts w:ascii="Times New Roman" w:hAnsi="Times New Roman"/>
          <w:sz w:val="24"/>
          <w:szCs w:val="24"/>
          <w:lang w:eastAsia="bg-BG"/>
        </w:rPr>
        <w:t xml:space="preserve"> Foraging range use by a colony of greater horseshoe bats </w:t>
      </w:r>
      <w:r w:rsidRPr="000028B7">
        <w:rPr>
          <w:rFonts w:ascii="Times New Roman" w:hAnsi="Times New Roman"/>
          <w:i/>
          <w:sz w:val="24"/>
          <w:szCs w:val="24"/>
          <w:lang w:eastAsia="bg-BG"/>
        </w:rPr>
        <w:t>Rhinolophus ferrumequinum</w:t>
      </w:r>
      <w:r w:rsidRPr="000028B7">
        <w:rPr>
          <w:rFonts w:ascii="Times New Roman" w:hAnsi="Times New Roman"/>
          <w:sz w:val="24"/>
          <w:szCs w:val="24"/>
          <w:lang w:eastAsia="bg-BG"/>
        </w:rPr>
        <w:t xml:space="preserve"> in the Swiss Alps: implications for landscape planning. Available from: </w:t>
      </w:r>
      <w:hyperlink r:id="rId244" w:history="1">
        <w:r w:rsidRPr="000028B7">
          <w:rPr>
            <w:rFonts w:ascii="Times New Roman" w:hAnsi="Times New Roman"/>
            <w:color w:val="0000FF"/>
            <w:sz w:val="24"/>
            <w:szCs w:val="24"/>
            <w:u w:val="single"/>
            <w:lang w:eastAsia="bg-BG"/>
          </w:rPr>
          <w:t>https://www.researchgate.net/publication/237563495_Foraging_range_use_by_a_colony_of_greater_horseshoe_bats_Rhinolophus_ferrumequinum_in_the_Swiss_Alps_implications_for_landscape_planning</w:t>
        </w:r>
      </w:hyperlink>
      <w:r w:rsidRPr="000028B7">
        <w:rPr>
          <w:rFonts w:ascii="Times New Roman" w:hAnsi="Times New Roman"/>
          <w:sz w:val="24"/>
          <w:szCs w:val="24"/>
          <w:lang w:eastAsia="bg-BG"/>
        </w:rPr>
        <w:t xml:space="preserve"> [accessed Oct 16 2021].</w:t>
      </w:r>
    </w:p>
    <w:p w:rsidR="000028B7" w:rsidRPr="000028B7" w:rsidRDefault="000028B7" w:rsidP="00135D49">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shd w:val="clear" w:color="auto" w:fill="FFFFFF"/>
          <w:lang w:eastAsia="bg-BG"/>
        </w:rPr>
        <w:t>Popov, V. 2018. Bats in Bulgaria: Patterns of Species Distribution, Richness, Rarity, and Vulnerability Derived from Distribution Models</w:t>
      </w:r>
      <w:r w:rsidRPr="000028B7">
        <w:rPr>
          <w:rFonts w:ascii="Times New Roman" w:hAnsi="Times New Roman"/>
          <w:sz w:val="24"/>
          <w:szCs w:val="24"/>
          <w:shd w:val="clear" w:color="auto" w:fill="FFFFFF"/>
          <w:lang w:val="en-GB" w:eastAsia="bg-BG"/>
        </w:rPr>
        <w:t>.  pp. 751 - 854. In: H. Mikkola (ed.). Bats</w:t>
      </w:r>
      <w:r w:rsidRPr="000028B7">
        <w:rPr>
          <w:rFonts w:ascii="Times New Roman" w:hAnsi="Times New Roman"/>
          <w:sz w:val="24"/>
          <w:szCs w:val="24"/>
          <w:shd w:val="clear" w:color="auto" w:fill="FFFFFF"/>
          <w:lang w:eastAsia="bg-BG"/>
        </w:rPr>
        <w:t>.http://dx.doi.org/10.5772/intechopen.73623</w:t>
      </w:r>
    </w:p>
    <w:p w:rsidR="000028B7" w:rsidRPr="000028B7" w:rsidRDefault="000028B7" w:rsidP="00135D49">
      <w:pPr>
        <w:spacing w:after="0" w:line="240" w:lineRule="auto"/>
        <w:ind w:left="709" w:hanging="709"/>
        <w:jc w:val="both"/>
        <w:rPr>
          <w:rFonts w:ascii="Times New Roman" w:hAnsi="Times New Roman"/>
          <w:sz w:val="24"/>
          <w:szCs w:val="24"/>
          <w:lang w:val="en-GB" w:eastAsia="bg-BG"/>
        </w:rPr>
      </w:pPr>
      <w:r w:rsidRPr="000028B7">
        <w:rPr>
          <w:rFonts w:ascii="Times New Roman" w:hAnsi="Times New Roman"/>
          <w:color w:val="000000"/>
          <w:sz w:val="24"/>
          <w:szCs w:val="24"/>
          <w:lang w:eastAsia="bg-BG"/>
        </w:rPr>
        <w:t xml:space="preserve">Ransome, R .D.  1996. The management of feeding areas for greater horseshoe bats. </w:t>
      </w:r>
      <w:r w:rsidRPr="000028B7">
        <w:rPr>
          <w:rFonts w:ascii="Times New Roman" w:hAnsi="Times New Roman"/>
          <w:i/>
          <w:iCs/>
          <w:color w:val="000000"/>
          <w:sz w:val="24"/>
          <w:szCs w:val="24"/>
          <w:lang w:eastAsia="bg-BG"/>
        </w:rPr>
        <w:t>English</w:t>
      </w:r>
      <w:r w:rsidRPr="000028B7">
        <w:rPr>
          <w:rFonts w:ascii="Times New Roman" w:hAnsi="Times New Roman"/>
          <w:color w:val="000000"/>
          <w:sz w:val="24"/>
          <w:szCs w:val="24"/>
          <w:lang w:eastAsia="bg-BG"/>
        </w:rPr>
        <w:br/>
      </w:r>
      <w:r w:rsidRPr="000028B7">
        <w:rPr>
          <w:rFonts w:ascii="Times New Roman" w:hAnsi="Times New Roman"/>
          <w:i/>
          <w:iCs/>
          <w:color w:val="000000"/>
          <w:sz w:val="24"/>
          <w:szCs w:val="24"/>
          <w:lang w:eastAsia="bg-BG"/>
        </w:rPr>
        <w:t xml:space="preserve">Nature Research Report </w:t>
      </w:r>
      <w:r w:rsidRPr="000028B7">
        <w:rPr>
          <w:rFonts w:ascii="Times New Roman" w:hAnsi="Times New Roman"/>
          <w:b/>
          <w:bCs/>
          <w:color w:val="000000"/>
          <w:sz w:val="24"/>
          <w:szCs w:val="24"/>
          <w:lang w:eastAsia="bg-BG"/>
        </w:rPr>
        <w:t>No. 174</w:t>
      </w:r>
      <w:r w:rsidRPr="000028B7">
        <w:rPr>
          <w:rFonts w:ascii="Times New Roman" w:hAnsi="Times New Roman"/>
          <w:color w:val="000000"/>
          <w:sz w:val="24"/>
          <w:szCs w:val="24"/>
          <w:lang w:eastAsia="bg-BG"/>
        </w:rPr>
        <w:t>: 1 – 74.</w:t>
      </w:r>
    </w:p>
    <w:p w:rsidR="000028B7" w:rsidRPr="000028B7" w:rsidRDefault="000028B7" w:rsidP="00135D49">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 xml:space="preserve">Schober, W., Grimmberger, E., 1997. The Bats of Europe and North America. T.F.H. Publications, Neptune </w:t>
      </w:r>
    </w:p>
    <w:p w:rsidR="000028B7" w:rsidRPr="000028B7" w:rsidRDefault="000028B7" w:rsidP="000028B7">
      <w:pPr>
        <w:spacing w:after="0" w:line="240" w:lineRule="auto"/>
        <w:rPr>
          <w:rFonts w:ascii="Times New Roman" w:hAnsi="Times New Roman"/>
          <w:color w:val="000000"/>
          <w:sz w:val="24"/>
          <w:szCs w:val="24"/>
          <w:lang w:eastAsia="bg-BG"/>
        </w:rPr>
      </w:pPr>
    </w:p>
    <w:p w:rsidR="000028B7" w:rsidRPr="000028B7" w:rsidRDefault="000028B7" w:rsidP="000028B7">
      <w:pPr>
        <w:spacing w:before="120" w:after="120" w:line="240" w:lineRule="auto"/>
        <w:rPr>
          <w:rFonts w:ascii="Times New Roman" w:hAnsi="Times New Roman"/>
          <w:sz w:val="24"/>
          <w:szCs w:val="24"/>
          <w:lang w:eastAsia="bg-BG"/>
        </w:rPr>
      </w:pPr>
      <w:r w:rsidRPr="00135D49">
        <w:rPr>
          <w:rFonts w:ascii="Times New Roman" w:hAnsi="Times New Roman"/>
          <w:i/>
          <w:sz w:val="24"/>
          <w:szCs w:val="24"/>
          <w:lang w:eastAsia="bg-BG"/>
        </w:rPr>
        <w:t>Автори</w:t>
      </w:r>
      <w:r w:rsidRPr="000028B7">
        <w:rPr>
          <w:rFonts w:ascii="Times New Roman" w:hAnsi="Times New Roman"/>
          <w:sz w:val="24"/>
          <w:szCs w:val="24"/>
          <w:lang w:eastAsia="bg-BG"/>
        </w:rPr>
        <w:t>: Васил Попов, Вълко Бисерков</w:t>
      </w:r>
    </w:p>
    <w:p w:rsidR="000028B7" w:rsidRPr="000028B7" w:rsidRDefault="000028B7" w:rsidP="000028B7">
      <w:pPr>
        <w:spacing w:before="120" w:after="120" w:line="240" w:lineRule="auto"/>
        <w:jc w:val="both"/>
        <w:rPr>
          <w:rFonts w:ascii="Times New Roman" w:eastAsia="Calibri" w:hAnsi="Times New Roman"/>
          <w:sz w:val="24"/>
          <w:szCs w:val="24"/>
          <w:lang w:eastAsia="bg-BG"/>
        </w:rPr>
      </w:pPr>
    </w:p>
    <w:p w:rsidR="004746F0" w:rsidRDefault="00F54975" w:rsidP="007E046E">
      <w:pPr>
        <w:outlineLvl w:val="1"/>
        <w:rPr>
          <w:rFonts w:ascii="Times New Roman" w:hAnsi="Times New Roman"/>
          <w:i/>
          <w:color w:val="1F497D" w:themeColor="text2"/>
          <w:sz w:val="28"/>
          <w:szCs w:val="28"/>
        </w:rPr>
      </w:pPr>
      <w:bookmarkStart w:id="104" w:name="_Toc88998101"/>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1303 </w:t>
      </w:r>
      <w:r w:rsidR="004746F0" w:rsidRPr="00F54975">
        <w:rPr>
          <w:rFonts w:ascii="Times New Roman" w:hAnsi="Times New Roman"/>
          <w:i/>
          <w:color w:val="1F497D" w:themeColor="text2"/>
          <w:sz w:val="28"/>
          <w:szCs w:val="28"/>
          <w:lang w:val="en-US"/>
        </w:rPr>
        <w:t>Rhinolophus hipposideros</w:t>
      </w:r>
      <w:bookmarkEnd w:id="104"/>
    </w:p>
    <w:p w:rsidR="000028B7" w:rsidRPr="000028B7" w:rsidRDefault="000028B7" w:rsidP="000028B7">
      <w:pPr>
        <w:spacing w:after="0" w:line="240" w:lineRule="auto"/>
        <w:rPr>
          <w:rFonts w:ascii="Times New Roman" w:hAnsi="Times New Roman"/>
          <w:color w:val="000000"/>
          <w:sz w:val="24"/>
          <w:szCs w:val="24"/>
          <w:lang w:val="en-GB" w:eastAsia="bg-BG"/>
        </w:rPr>
      </w:pPr>
      <w:r w:rsidRPr="000028B7">
        <w:rPr>
          <w:rFonts w:ascii="Times New Roman" w:hAnsi="Times New Roman"/>
          <w:sz w:val="24"/>
          <w:szCs w:val="24"/>
          <w:lang w:eastAsia="bg-BG"/>
        </w:rPr>
        <w:t>1</w:t>
      </w:r>
      <w:r w:rsidRPr="000028B7">
        <w:rPr>
          <w:rFonts w:ascii="Times New Roman" w:hAnsi="Times New Roman"/>
          <w:b/>
          <w:sz w:val="24"/>
          <w:szCs w:val="24"/>
          <w:lang w:eastAsia="bg-BG"/>
        </w:rPr>
        <w:t>. Код и наименование на вида</w:t>
      </w:r>
      <w:r w:rsidRPr="000028B7">
        <w:rPr>
          <w:rFonts w:ascii="Times New Roman" w:hAnsi="Times New Roman"/>
          <w:sz w:val="24"/>
          <w:szCs w:val="24"/>
          <w:lang w:eastAsia="bg-BG"/>
        </w:rPr>
        <w:t xml:space="preserve">:  </w:t>
      </w:r>
      <w:r w:rsidRPr="000028B7">
        <w:rPr>
          <w:rFonts w:ascii="Times New Roman" w:hAnsi="Times New Roman"/>
          <w:sz w:val="24"/>
          <w:szCs w:val="24"/>
          <w:lang w:val="en-US" w:eastAsia="bg-BG"/>
        </w:rPr>
        <w:t xml:space="preserve">1303 </w:t>
      </w:r>
      <w:r w:rsidRPr="000028B7">
        <w:rPr>
          <w:rFonts w:ascii="Times New Roman" w:hAnsi="Times New Roman"/>
          <w:i/>
          <w:iCs/>
          <w:color w:val="000000"/>
          <w:sz w:val="24"/>
          <w:szCs w:val="24"/>
          <w:lang w:eastAsia="bg-BG"/>
        </w:rPr>
        <w:t xml:space="preserve">Rhinolophus hipposideros </w:t>
      </w:r>
      <w:r w:rsidRPr="000028B7">
        <w:rPr>
          <w:rFonts w:ascii="Times New Roman" w:hAnsi="Times New Roman"/>
          <w:color w:val="000000"/>
          <w:sz w:val="24"/>
          <w:szCs w:val="24"/>
          <w:lang w:eastAsia="bg-BG"/>
        </w:rPr>
        <w:t>(Bechstein, 1800)</w:t>
      </w:r>
      <w:r w:rsidRPr="000028B7">
        <w:rPr>
          <w:rFonts w:ascii="Times New Roman" w:hAnsi="Times New Roman"/>
          <w:bCs/>
          <w:color w:val="000000"/>
          <w:sz w:val="24"/>
          <w:szCs w:val="24"/>
          <w:lang w:eastAsia="bg-BG"/>
        </w:rPr>
        <w:t xml:space="preserve"> - Малък подковонос</w:t>
      </w:r>
    </w:p>
    <w:p w:rsidR="000028B7" w:rsidRPr="000028B7" w:rsidRDefault="000028B7" w:rsidP="000028B7">
      <w:pPr>
        <w:spacing w:before="120" w:after="120" w:line="240" w:lineRule="auto"/>
        <w:jc w:val="both"/>
        <w:rPr>
          <w:rFonts w:ascii="Times New Roman" w:hAnsi="Times New Roman"/>
          <w:b/>
          <w:bCs/>
          <w:sz w:val="24"/>
          <w:szCs w:val="24"/>
          <w:lang w:eastAsia="bg-BG"/>
        </w:rPr>
      </w:pPr>
      <w:r w:rsidRPr="000028B7">
        <w:rPr>
          <w:rFonts w:ascii="Times New Roman" w:hAnsi="Times New Roman"/>
          <w:b/>
          <w:bCs/>
          <w:sz w:val="24"/>
          <w:szCs w:val="24"/>
          <w:lang w:eastAsia="bg-BG"/>
        </w:rPr>
        <w:t xml:space="preserve">2. Кратка характеристика </w:t>
      </w:r>
      <w:r w:rsidR="00135D49">
        <w:rPr>
          <w:rFonts w:ascii="Times New Roman" w:hAnsi="Times New Roman"/>
          <w:b/>
          <w:bCs/>
          <w:sz w:val="24"/>
          <w:szCs w:val="24"/>
          <w:lang w:eastAsia="bg-BG"/>
        </w:rPr>
        <w:t>на целевия обект</w:t>
      </w:r>
    </w:p>
    <w:p w:rsidR="000028B7" w:rsidRPr="000028B7" w:rsidRDefault="000028B7" w:rsidP="00135D49">
      <w:pPr>
        <w:spacing w:after="0" w:line="240" w:lineRule="auto"/>
        <w:ind w:firstLine="709"/>
        <w:jc w:val="both"/>
        <w:rPr>
          <w:rFonts w:ascii="Times New Roman" w:eastAsia="Calibri" w:hAnsi="Times New Roman"/>
          <w:sz w:val="24"/>
          <w:szCs w:val="24"/>
          <w:lang w:val="en-GB" w:eastAsia="bg-BG"/>
        </w:rPr>
      </w:pPr>
      <w:r w:rsidRPr="000028B7">
        <w:rPr>
          <w:rFonts w:ascii="Times New Roman" w:hAnsi="Times New Roman"/>
          <w:sz w:val="24"/>
          <w:szCs w:val="24"/>
          <w:lang w:eastAsia="bg-BG"/>
        </w:rPr>
        <w:t xml:space="preserve">Малкият подковонос </w:t>
      </w:r>
      <w:r w:rsidRPr="000028B7">
        <w:rPr>
          <w:rFonts w:ascii="Times New Roman" w:eastAsia="Calibri" w:hAnsi="Times New Roman"/>
          <w:sz w:val="24"/>
          <w:szCs w:val="24"/>
          <w:lang w:eastAsia="bg-BG"/>
        </w:rPr>
        <w:t xml:space="preserve">е най-дребният от европейските подковоноси и един от най-дребните прилепи в Европа. Израстъкът на седлото е нисък, широко заоблен. Ухото, наведено напред, надминава върха на носа с около 5 mm. Антитрагусният дял е по-тесен, отколкото висок, достигащ по-високо от половината на ухото, горният му ръб е кос. Първата фаланга на четвъртия пръст е малко по-дълга от половината на втората. Окраската на тялото е сходна с тази при </w:t>
      </w:r>
      <w:r w:rsidRPr="000028B7">
        <w:rPr>
          <w:rFonts w:ascii="Times New Roman" w:eastAsia="Calibri" w:hAnsi="Times New Roman"/>
          <w:i/>
          <w:iCs/>
          <w:sz w:val="24"/>
          <w:szCs w:val="24"/>
          <w:lang w:eastAsia="bg-BG"/>
        </w:rPr>
        <w:t>Rhinolophus</w:t>
      </w:r>
      <w:r w:rsidRPr="000028B7" w:rsidDel="006F574A">
        <w:rPr>
          <w:rFonts w:ascii="Times New Roman" w:eastAsia="Calibri" w:hAnsi="Times New Roman"/>
          <w:i/>
          <w:iCs/>
          <w:sz w:val="24"/>
          <w:szCs w:val="24"/>
          <w:lang w:eastAsia="bg-BG"/>
        </w:rPr>
        <w:t xml:space="preserve"> </w:t>
      </w:r>
      <w:r w:rsidRPr="000028B7">
        <w:rPr>
          <w:rFonts w:ascii="Times New Roman" w:eastAsia="Calibri" w:hAnsi="Times New Roman"/>
          <w:i/>
          <w:iCs/>
          <w:sz w:val="24"/>
          <w:szCs w:val="24"/>
          <w:lang w:eastAsia="bg-BG"/>
        </w:rPr>
        <w:t>ferrumequinum</w:t>
      </w:r>
      <w:r w:rsidRPr="000028B7">
        <w:rPr>
          <w:rFonts w:ascii="Times New Roman" w:eastAsia="Calibri" w:hAnsi="Times New Roman"/>
          <w:sz w:val="24"/>
          <w:szCs w:val="24"/>
          <w:lang w:eastAsia="bg-BG"/>
        </w:rPr>
        <w:t xml:space="preserve">. </w:t>
      </w:r>
    </w:p>
    <w:p w:rsidR="000028B7" w:rsidRPr="000028B7" w:rsidRDefault="000028B7" w:rsidP="00135D49">
      <w:pPr>
        <w:spacing w:after="0" w:line="240" w:lineRule="auto"/>
        <w:ind w:firstLine="709"/>
        <w:jc w:val="both"/>
        <w:rPr>
          <w:rFonts w:ascii="Times New Roman" w:eastAsia="Calibri" w:hAnsi="Times New Roman"/>
          <w:sz w:val="24"/>
          <w:szCs w:val="24"/>
          <w:lang w:eastAsia="bg-BG"/>
        </w:rPr>
      </w:pPr>
      <w:r w:rsidRPr="000028B7">
        <w:rPr>
          <w:rFonts w:ascii="Times New Roman" w:hAnsi="Times New Roman"/>
          <w:sz w:val="24"/>
          <w:szCs w:val="24"/>
          <w:lang w:eastAsia="bg-BG"/>
        </w:rPr>
        <w:t xml:space="preserve">Храни </w:t>
      </w:r>
      <w:r w:rsidRPr="000028B7">
        <w:rPr>
          <w:rFonts w:ascii="Times New Roman" w:hAnsi="Times New Roman"/>
          <w:sz w:val="24"/>
          <w:szCs w:val="24"/>
          <w:lang w:val="en-GB" w:eastAsia="bg-BG"/>
        </w:rPr>
        <w:t xml:space="preserve">се </w:t>
      </w:r>
      <w:r w:rsidRPr="000028B7">
        <w:rPr>
          <w:rFonts w:ascii="Times New Roman" w:hAnsi="Times New Roman"/>
          <w:sz w:val="24"/>
          <w:szCs w:val="24"/>
          <w:lang w:eastAsia="bg-BG"/>
        </w:rPr>
        <w:t>най-често с дребни насекоми от разред Двукрили (</w:t>
      </w:r>
      <w:r w:rsidRPr="000028B7">
        <w:rPr>
          <w:rFonts w:ascii="Times New Roman" w:hAnsi="Times New Roman"/>
          <w:i/>
          <w:iCs/>
          <w:sz w:val="24"/>
          <w:szCs w:val="24"/>
          <w:lang w:eastAsia="bg-BG"/>
        </w:rPr>
        <w:t>Diptera</w:t>
      </w:r>
      <w:r w:rsidRPr="000028B7">
        <w:rPr>
          <w:rFonts w:ascii="Times New Roman" w:hAnsi="Times New Roman"/>
          <w:sz w:val="24"/>
          <w:szCs w:val="24"/>
          <w:lang w:eastAsia="bg-BG"/>
        </w:rPr>
        <w:t>), Пеперуди (</w:t>
      </w:r>
      <w:r w:rsidRPr="000028B7">
        <w:rPr>
          <w:rFonts w:ascii="Times New Roman" w:hAnsi="Times New Roman"/>
          <w:i/>
          <w:iCs/>
          <w:sz w:val="24"/>
          <w:szCs w:val="24"/>
          <w:lang w:eastAsia="bg-BG"/>
        </w:rPr>
        <w:t>Lepidoptera, Nematocera</w:t>
      </w:r>
      <w:r w:rsidRPr="000028B7">
        <w:rPr>
          <w:rFonts w:ascii="Times New Roman" w:hAnsi="Times New Roman"/>
          <w:sz w:val="24"/>
          <w:szCs w:val="24"/>
          <w:lang w:eastAsia="bg-BG"/>
        </w:rPr>
        <w:t>), Мрежокрили (</w:t>
      </w:r>
      <w:r w:rsidRPr="000028B7">
        <w:rPr>
          <w:rFonts w:ascii="Times New Roman" w:hAnsi="Times New Roman"/>
          <w:i/>
          <w:iCs/>
          <w:sz w:val="24"/>
          <w:szCs w:val="24"/>
          <w:lang w:eastAsia="bg-BG"/>
        </w:rPr>
        <w:t>Neuroptera</w:t>
      </w:r>
      <w:r w:rsidRPr="000028B7">
        <w:rPr>
          <w:rFonts w:ascii="Times New Roman" w:hAnsi="Times New Roman"/>
          <w:sz w:val="24"/>
          <w:szCs w:val="24"/>
          <w:lang w:eastAsia="bg-BG"/>
        </w:rPr>
        <w:t xml:space="preserve">). </w:t>
      </w:r>
      <w:r w:rsidRPr="000028B7">
        <w:rPr>
          <w:rFonts w:ascii="Times New Roman" w:eastAsia="Calibri" w:hAnsi="Times New Roman"/>
          <w:sz w:val="24"/>
          <w:szCs w:val="24"/>
          <w:lang w:eastAsia="bg-BG"/>
        </w:rPr>
        <w:t xml:space="preserve">Повечето от тях са нощни, бавно и ниско летящи. </w:t>
      </w:r>
      <w:r w:rsidRPr="000028B7">
        <w:rPr>
          <w:rFonts w:ascii="Times New Roman" w:hAnsi="Times New Roman"/>
          <w:sz w:val="24"/>
          <w:szCs w:val="24"/>
          <w:lang w:eastAsia="bg-BG"/>
        </w:rPr>
        <w:t xml:space="preserve">Лови ги в полет, но може да ги събира и от листа или от земната повърхност. В състава на храната се наблюдават значими сезонни вариации. </w:t>
      </w:r>
      <w:r w:rsidRPr="000028B7">
        <w:rPr>
          <w:rFonts w:ascii="Times New Roman" w:eastAsia="Calibri" w:hAnsi="Times New Roman"/>
          <w:sz w:val="24"/>
          <w:szCs w:val="24"/>
          <w:lang w:eastAsia="bg-BG"/>
        </w:rPr>
        <w:t>Храненето е неселективно (</w:t>
      </w:r>
      <w:bookmarkStart w:id="105" w:name="_Hlk76384225"/>
      <w:r w:rsidRPr="000028B7">
        <w:rPr>
          <w:rFonts w:ascii="Times New Roman" w:hAnsi="Times New Roman"/>
          <w:sz w:val="24"/>
          <w:szCs w:val="24"/>
          <w:lang w:eastAsia="bg-BG"/>
        </w:rPr>
        <w:t>McAney &amp; Fairley, 1989</w:t>
      </w:r>
      <w:bookmarkEnd w:id="105"/>
      <w:r w:rsidRPr="000028B7">
        <w:rPr>
          <w:rFonts w:ascii="Times New Roman" w:hAnsi="Times New Roman"/>
          <w:sz w:val="24"/>
          <w:szCs w:val="24"/>
          <w:lang w:eastAsia="bg-BG"/>
        </w:rPr>
        <w:t>)</w:t>
      </w:r>
    </w:p>
    <w:p w:rsidR="000028B7" w:rsidRPr="000028B7" w:rsidRDefault="000028B7" w:rsidP="00135D49">
      <w:pPr>
        <w:spacing w:after="0" w:line="240" w:lineRule="auto"/>
        <w:ind w:firstLine="709"/>
        <w:jc w:val="both"/>
        <w:rPr>
          <w:rFonts w:ascii="Times New Roman" w:eastAsia="Calibri" w:hAnsi="Times New Roman"/>
          <w:sz w:val="24"/>
          <w:szCs w:val="24"/>
          <w:lang w:eastAsia="bg-BG"/>
        </w:rPr>
      </w:pPr>
      <w:r w:rsidRPr="000028B7">
        <w:rPr>
          <w:rFonts w:ascii="Times New Roman" w:eastAsia="Calibri" w:hAnsi="Times New Roman"/>
          <w:sz w:val="24"/>
          <w:szCs w:val="24"/>
          <w:lang w:eastAsia="bg-BG"/>
        </w:rPr>
        <w:t xml:space="preserve">Формира размножителни колонии през май - юни в </w:t>
      </w:r>
      <w:r w:rsidRPr="000028B7">
        <w:rPr>
          <w:rFonts w:ascii="Times New Roman" w:hAnsi="Times New Roman"/>
          <w:sz w:val="24"/>
          <w:szCs w:val="24"/>
          <w:lang w:eastAsia="bg-BG"/>
        </w:rPr>
        <w:t xml:space="preserve">топли тавани, мазета на жилищни постройки, малки пещери, по-рядко в скални цепки. </w:t>
      </w:r>
      <w:r w:rsidRPr="000028B7">
        <w:rPr>
          <w:rFonts w:ascii="Times New Roman" w:eastAsia="Calibri" w:hAnsi="Times New Roman"/>
          <w:sz w:val="24"/>
          <w:szCs w:val="24"/>
          <w:lang w:eastAsia="bg-BG"/>
        </w:rPr>
        <w:t xml:space="preserve">Женските раждат по едно малко между средата на юни и юли </w:t>
      </w:r>
      <w:r w:rsidRPr="000028B7">
        <w:rPr>
          <w:rFonts w:ascii="Times New Roman" w:hAnsi="Times New Roman"/>
          <w:sz w:val="24"/>
          <w:szCs w:val="24"/>
          <w:lang w:eastAsia="bg-BG"/>
        </w:rPr>
        <w:t>(</w:t>
      </w:r>
      <w:r w:rsidRPr="000028B7">
        <w:rPr>
          <w:rFonts w:ascii="Times New Roman" w:eastAsia="Calibri" w:hAnsi="Times New Roman"/>
          <w:sz w:val="24"/>
          <w:szCs w:val="24"/>
          <w:lang w:eastAsia="bg-BG"/>
        </w:rPr>
        <w:t xml:space="preserve">Gaiser, 1965). </w:t>
      </w:r>
    </w:p>
    <w:p w:rsidR="000028B7" w:rsidRPr="000028B7" w:rsidRDefault="000028B7" w:rsidP="00135D49">
      <w:pPr>
        <w:spacing w:after="0" w:line="240" w:lineRule="auto"/>
        <w:ind w:firstLine="709"/>
        <w:jc w:val="both"/>
        <w:rPr>
          <w:rFonts w:ascii="Times New Roman" w:hAnsi="Times New Roman"/>
          <w:sz w:val="24"/>
          <w:szCs w:val="24"/>
          <w:lang w:eastAsia="bg-BG"/>
        </w:rPr>
      </w:pPr>
      <w:r w:rsidRPr="000028B7">
        <w:rPr>
          <w:rFonts w:ascii="Times New Roman" w:hAnsi="Times New Roman"/>
          <w:color w:val="000000"/>
          <w:sz w:val="24"/>
          <w:szCs w:val="24"/>
          <w:lang w:eastAsia="bg-BG"/>
        </w:rPr>
        <w:t>Х</w:t>
      </w:r>
      <w:r w:rsidRPr="000028B7">
        <w:rPr>
          <w:rFonts w:ascii="Times New Roman" w:hAnsi="Times New Roman"/>
          <w:color w:val="000000"/>
          <w:sz w:val="24"/>
          <w:szCs w:val="24"/>
          <w:lang w:val="en-GB" w:eastAsia="bg-BG"/>
        </w:rPr>
        <w:t>ран</w:t>
      </w:r>
      <w:r w:rsidRPr="000028B7">
        <w:rPr>
          <w:rFonts w:ascii="Times New Roman" w:hAnsi="Times New Roman"/>
          <w:color w:val="000000"/>
          <w:sz w:val="24"/>
          <w:szCs w:val="24"/>
          <w:lang w:eastAsia="bg-BG"/>
        </w:rPr>
        <w:t>и се</w:t>
      </w:r>
      <w:r w:rsidRPr="000028B7">
        <w:rPr>
          <w:rFonts w:ascii="Times New Roman" w:hAnsi="Times New Roman"/>
          <w:color w:val="000000"/>
          <w:sz w:val="24"/>
          <w:szCs w:val="24"/>
          <w:lang w:val="en-GB" w:eastAsia="bg-BG"/>
        </w:rPr>
        <w:t xml:space="preserve"> предимно в гъст</w:t>
      </w:r>
      <w:r w:rsidRPr="000028B7">
        <w:rPr>
          <w:rFonts w:ascii="Times New Roman" w:hAnsi="Times New Roman"/>
          <w:color w:val="000000"/>
          <w:sz w:val="24"/>
          <w:szCs w:val="24"/>
          <w:lang w:eastAsia="bg-BG"/>
        </w:rPr>
        <w:t>и</w:t>
      </w:r>
      <w:r w:rsidRPr="000028B7">
        <w:rPr>
          <w:rFonts w:ascii="Times New Roman" w:hAnsi="Times New Roman"/>
          <w:color w:val="000000"/>
          <w:sz w:val="24"/>
          <w:szCs w:val="24"/>
          <w:lang w:val="en-GB" w:eastAsia="bg-BG"/>
        </w:rPr>
        <w:t xml:space="preserve"> широколистн</w:t>
      </w:r>
      <w:r w:rsidRPr="000028B7">
        <w:rPr>
          <w:rFonts w:ascii="Times New Roman" w:hAnsi="Times New Roman"/>
          <w:color w:val="000000"/>
          <w:sz w:val="24"/>
          <w:szCs w:val="24"/>
          <w:lang w:eastAsia="bg-BG"/>
        </w:rPr>
        <w:t>и</w:t>
      </w:r>
      <w:r w:rsidRPr="000028B7">
        <w:rPr>
          <w:rFonts w:ascii="Times New Roman" w:hAnsi="Times New Roman"/>
          <w:color w:val="000000"/>
          <w:sz w:val="24"/>
          <w:szCs w:val="24"/>
          <w:lang w:val="en-GB" w:eastAsia="bg-BG"/>
        </w:rPr>
        <w:t xml:space="preserve"> гор</w:t>
      </w:r>
      <w:r w:rsidRPr="000028B7">
        <w:rPr>
          <w:rFonts w:ascii="Times New Roman" w:hAnsi="Times New Roman"/>
          <w:color w:val="000000"/>
          <w:sz w:val="24"/>
          <w:szCs w:val="24"/>
          <w:lang w:eastAsia="bg-BG"/>
        </w:rPr>
        <w:t xml:space="preserve">и, райони </w:t>
      </w:r>
      <w:r w:rsidRPr="000028B7">
        <w:rPr>
          <w:rFonts w:ascii="Times New Roman" w:hAnsi="Times New Roman"/>
          <w:color w:val="000000"/>
          <w:sz w:val="24"/>
          <w:szCs w:val="24"/>
          <w:lang w:val="en-GB" w:eastAsia="bg-BG"/>
        </w:rPr>
        <w:t xml:space="preserve"> с влажн</w:t>
      </w:r>
      <w:r w:rsidRPr="000028B7">
        <w:rPr>
          <w:rFonts w:ascii="Times New Roman" w:hAnsi="Times New Roman"/>
          <w:color w:val="000000"/>
          <w:sz w:val="24"/>
          <w:szCs w:val="24"/>
          <w:lang w:eastAsia="bg-BG"/>
        </w:rPr>
        <w:t>и</w:t>
      </w:r>
      <w:r w:rsidRPr="000028B7">
        <w:rPr>
          <w:rFonts w:ascii="Times New Roman" w:hAnsi="Times New Roman"/>
          <w:color w:val="000000"/>
          <w:sz w:val="24"/>
          <w:szCs w:val="24"/>
          <w:lang w:val="en-GB" w:eastAsia="bg-BG"/>
        </w:rPr>
        <w:t xml:space="preserve"> гор</w:t>
      </w:r>
      <w:r w:rsidRPr="000028B7">
        <w:rPr>
          <w:rFonts w:ascii="Times New Roman" w:hAnsi="Times New Roman"/>
          <w:color w:val="000000"/>
          <w:sz w:val="24"/>
          <w:szCs w:val="24"/>
          <w:lang w:eastAsia="bg-BG"/>
        </w:rPr>
        <w:t>и</w:t>
      </w:r>
      <w:r w:rsidRPr="000028B7">
        <w:rPr>
          <w:rFonts w:ascii="Times New Roman" w:hAnsi="Times New Roman"/>
          <w:color w:val="000000"/>
          <w:sz w:val="24"/>
          <w:szCs w:val="24"/>
          <w:lang w:val="en-GB" w:eastAsia="bg-BG"/>
        </w:rPr>
        <w:t>, крайбрежна растителност и паркови площи</w:t>
      </w:r>
      <w:r w:rsidRPr="000028B7">
        <w:rPr>
          <w:rFonts w:ascii="Times New Roman" w:hAnsi="Times New Roman"/>
          <w:color w:val="000000"/>
          <w:sz w:val="24"/>
          <w:szCs w:val="24"/>
          <w:lang w:eastAsia="bg-BG"/>
        </w:rPr>
        <w:t xml:space="preserve"> </w:t>
      </w:r>
      <w:r w:rsidRPr="000028B7">
        <w:rPr>
          <w:rFonts w:ascii="Times New Roman" w:hAnsi="Times New Roman"/>
          <w:sz w:val="24"/>
          <w:szCs w:val="24"/>
          <w:lang w:eastAsia="bg-BG"/>
        </w:rPr>
        <w:t>(</w:t>
      </w:r>
      <w:r w:rsidRPr="000028B7">
        <w:rPr>
          <w:rFonts w:ascii="Times New Roman" w:eastAsia="Calibri" w:hAnsi="Times New Roman"/>
          <w:sz w:val="24"/>
          <w:szCs w:val="24"/>
          <w:lang w:eastAsia="bg-BG"/>
        </w:rPr>
        <w:t xml:space="preserve">Racey, 1998; </w:t>
      </w:r>
      <w:r w:rsidRPr="000028B7">
        <w:rPr>
          <w:rFonts w:ascii="Times New Roman" w:hAnsi="Times New Roman"/>
          <w:sz w:val="24"/>
          <w:szCs w:val="24"/>
          <w:lang w:eastAsia="bg-BG"/>
        </w:rPr>
        <w:t>Reiter, 2004</w:t>
      </w:r>
      <w:r w:rsidRPr="000028B7">
        <w:rPr>
          <w:rFonts w:ascii="Times New Roman" w:eastAsia="Calibri" w:hAnsi="Times New Roman"/>
          <w:sz w:val="24"/>
          <w:szCs w:val="24"/>
          <w:lang w:eastAsia="bg-BG"/>
        </w:rPr>
        <w:t>)</w:t>
      </w:r>
      <w:r w:rsidRPr="000028B7">
        <w:rPr>
          <w:rFonts w:ascii="Times New Roman" w:hAnsi="Times New Roman"/>
          <w:color w:val="000000"/>
          <w:sz w:val="24"/>
          <w:szCs w:val="24"/>
          <w:lang w:val="en-GB" w:eastAsia="bg-BG"/>
        </w:rPr>
        <w:t xml:space="preserve">. </w:t>
      </w:r>
      <w:r w:rsidRPr="000028B7">
        <w:rPr>
          <w:rFonts w:ascii="Times New Roman" w:hAnsi="Times New Roman"/>
          <w:color w:val="000000"/>
          <w:sz w:val="24"/>
          <w:szCs w:val="24"/>
          <w:lang w:eastAsia="bg-BG"/>
        </w:rPr>
        <w:t>И</w:t>
      </w:r>
      <w:r w:rsidRPr="000028B7">
        <w:rPr>
          <w:rFonts w:ascii="Times New Roman" w:hAnsi="Times New Roman"/>
          <w:color w:val="000000"/>
          <w:sz w:val="24"/>
          <w:szCs w:val="24"/>
          <w:lang w:val="en-GB" w:eastAsia="bg-BG"/>
        </w:rPr>
        <w:t>збягва открити площи</w:t>
      </w:r>
      <w:r w:rsidRPr="000028B7">
        <w:rPr>
          <w:rFonts w:ascii="Times New Roman" w:hAnsi="Times New Roman"/>
          <w:color w:val="000000"/>
          <w:sz w:val="24"/>
          <w:szCs w:val="24"/>
          <w:lang w:eastAsia="bg-BG"/>
        </w:rPr>
        <w:t xml:space="preserve"> </w:t>
      </w:r>
      <w:r w:rsidRPr="000028B7">
        <w:rPr>
          <w:rFonts w:ascii="Times New Roman" w:hAnsi="Times New Roman"/>
          <w:sz w:val="24"/>
          <w:szCs w:val="24"/>
          <w:lang w:eastAsia="bg-BG"/>
        </w:rPr>
        <w:t>(McAney &amp; Fairley 1989).</w:t>
      </w:r>
      <w:r w:rsidRPr="000028B7">
        <w:rPr>
          <w:rFonts w:ascii="Times New Roman" w:hAnsi="Times New Roman"/>
          <w:color w:val="000000"/>
          <w:sz w:val="24"/>
          <w:szCs w:val="24"/>
          <w:lang w:eastAsia="bg-BG"/>
        </w:rPr>
        <w:t xml:space="preserve"> И</w:t>
      </w:r>
      <w:r w:rsidRPr="000028B7">
        <w:rPr>
          <w:rFonts w:ascii="Times New Roman" w:hAnsi="Times New Roman"/>
          <w:color w:val="000000"/>
          <w:sz w:val="24"/>
          <w:szCs w:val="24"/>
          <w:lang w:val="en-GB" w:eastAsia="bg-BG"/>
        </w:rPr>
        <w:t xml:space="preserve">зползва </w:t>
      </w:r>
      <w:r w:rsidRPr="000028B7">
        <w:rPr>
          <w:rFonts w:ascii="Times New Roman" w:hAnsi="Times New Roman"/>
          <w:color w:val="000000"/>
          <w:sz w:val="24"/>
          <w:szCs w:val="24"/>
          <w:lang w:eastAsia="bg-BG"/>
        </w:rPr>
        <w:t xml:space="preserve">линейни </w:t>
      </w:r>
      <w:r w:rsidRPr="000028B7">
        <w:rPr>
          <w:rFonts w:ascii="Times New Roman" w:hAnsi="Times New Roman"/>
          <w:color w:val="000000"/>
          <w:sz w:val="24"/>
          <w:szCs w:val="24"/>
          <w:lang w:val="en-GB" w:eastAsia="bg-BG"/>
        </w:rPr>
        <w:t xml:space="preserve">дървесни </w:t>
      </w:r>
      <w:r w:rsidRPr="000028B7">
        <w:rPr>
          <w:rFonts w:ascii="Times New Roman" w:hAnsi="Times New Roman"/>
          <w:color w:val="000000"/>
          <w:sz w:val="24"/>
          <w:szCs w:val="24"/>
          <w:lang w:eastAsia="bg-BG"/>
        </w:rPr>
        <w:t>насаждения</w:t>
      </w:r>
      <w:r w:rsidRPr="000028B7">
        <w:rPr>
          <w:rFonts w:ascii="Times New Roman" w:hAnsi="Times New Roman"/>
          <w:color w:val="000000"/>
          <w:sz w:val="24"/>
          <w:szCs w:val="24"/>
          <w:lang w:val="en-GB" w:eastAsia="bg-BG"/>
        </w:rPr>
        <w:t xml:space="preserve">, </w:t>
      </w:r>
      <w:r w:rsidRPr="000028B7">
        <w:rPr>
          <w:rFonts w:ascii="Times New Roman" w:hAnsi="Times New Roman"/>
          <w:color w:val="000000"/>
          <w:sz w:val="24"/>
          <w:szCs w:val="24"/>
          <w:lang w:eastAsia="bg-BG"/>
        </w:rPr>
        <w:t xml:space="preserve">окрайнини на гори, живи плетове,  храсти в синури </w:t>
      </w:r>
      <w:r w:rsidRPr="000028B7">
        <w:rPr>
          <w:rFonts w:ascii="Times New Roman" w:hAnsi="Times New Roman"/>
          <w:color w:val="000000"/>
          <w:sz w:val="24"/>
          <w:szCs w:val="24"/>
          <w:lang w:val="en-GB" w:eastAsia="bg-BG"/>
        </w:rPr>
        <w:t xml:space="preserve"> и </w:t>
      </w:r>
      <w:r w:rsidRPr="000028B7">
        <w:rPr>
          <w:rFonts w:ascii="Times New Roman" w:hAnsi="Times New Roman"/>
          <w:color w:val="000000"/>
          <w:sz w:val="24"/>
          <w:szCs w:val="24"/>
          <w:lang w:eastAsia="bg-BG"/>
        </w:rPr>
        <w:t xml:space="preserve">обрасли с растителност </w:t>
      </w:r>
      <w:r w:rsidRPr="000028B7">
        <w:rPr>
          <w:rFonts w:ascii="Times New Roman" w:hAnsi="Times New Roman"/>
          <w:color w:val="000000"/>
          <w:sz w:val="24"/>
          <w:szCs w:val="24"/>
          <w:lang w:val="en-GB" w:eastAsia="bg-BG"/>
        </w:rPr>
        <w:t xml:space="preserve">брегове на потоци, за </w:t>
      </w:r>
      <w:r w:rsidRPr="000028B7">
        <w:rPr>
          <w:rFonts w:ascii="Times New Roman" w:hAnsi="Times New Roman"/>
          <w:color w:val="000000"/>
          <w:sz w:val="24"/>
          <w:szCs w:val="24"/>
          <w:lang w:val="en-GB" w:eastAsia="bg-BG"/>
        </w:rPr>
        <w:lastRenderedPageBreak/>
        <w:t>придвижва</w:t>
      </w:r>
      <w:r w:rsidRPr="000028B7">
        <w:rPr>
          <w:rFonts w:ascii="Times New Roman" w:hAnsi="Times New Roman"/>
          <w:color w:val="000000"/>
          <w:sz w:val="24"/>
          <w:szCs w:val="24"/>
          <w:lang w:eastAsia="bg-BG"/>
        </w:rPr>
        <w:t>не</w:t>
      </w:r>
      <w:r w:rsidRPr="000028B7">
        <w:rPr>
          <w:rFonts w:ascii="Times New Roman" w:hAnsi="Times New Roman"/>
          <w:color w:val="000000"/>
          <w:sz w:val="24"/>
          <w:szCs w:val="24"/>
          <w:lang w:val="en-GB" w:eastAsia="bg-BG"/>
        </w:rPr>
        <w:t xml:space="preserve"> между </w:t>
      </w:r>
      <w:r w:rsidRPr="000028B7">
        <w:rPr>
          <w:rFonts w:ascii="Times New Roman" w:hAnsi="Times New Roman"/>
          <w:color w:val="000000"/>
          <w:sz w:val="24"/>
          <w:szCs w:val="24"/>
          <w:lang w:eastAsia="bg-BG"/>
        </w:rPr>
        <w:t>убежи</w:t>
      </w:r>
      <w:r w:rsidRPr="000028B7">
        <w:rPr>
          <w:rFonts w:ascii="Times New Roman" w:hAnsi="Times New Roman"/>
          <w:color w:val="000000"/>
          <w:sz w:val="24"/>
          <w:szCs w:val="24"/>
          <w:lang w:val="en-GB" w:eastAsia="bg-BG"/>
        </w:rPr>
        <w:t>щ</w:t>
      </w:r>
      <w:r w:rsidRPr="000028B7">
        <w:rPr>
          <w:rFonts w:ascii="Times New Roman" w:hAnsi="Times New Roman"/>
          <w:color w:val="000000"/>
          <w:sz w:val="24"/>
          <w:szCs w:val="24"/>
          <w:lang w:eastAsia="bg-BG"/>
        </w:rPr>
        <w:t>ето и горските хранителни територии</w:t>
      </w:r>
      <w:r w:rsidRPr="000028B7">
        <w:rPr>
          <w:rFonts w:ascii="Times New Roman" w:hAnsi="Times New Roman"/>
          <w:color w:val="000000"/>
          <w:sz w:val="24"/>
          <w:szCs w:val="24"/>
          <w:lang w:val="en-GB" w:eastAsia="bg-BG"/>
        </w:rPr>
        <w:t xml:space="preserve"> (Bontadina </w:t>
      </w:r>
      <w:r w:rsidRPr="000028B7">
        <w:rPr>
          <w:rFonts w:ascii="Times New Roman" w:hAnsi="Times New Roman"/>
          <w:color w:val="000000"/>
          <w:sz w:val="24"/>
          <w:szCs w:val="24"/>
          <w:lang w:eastAsia="bg-BG"/>
        </w:rPr>
        <w:t>et al.,</w:t>
      </w:r>
      <w:r w:rsidRPr="000028B7">
        <w:rPr>
          <w:rFonts w:ascii="Times New Roman" w:hAnsi="Times New Roman"/>
          <w:color w:val="000000"/>
          <w:sz w:val="24"/>
          <w:szCs w:val="24"/>
          <w:lang w:val="en-GB" w:eastAsia="bg-BG"/>
        </w:rPr>
        <w:t>1999</w:t>
      </w:r>
      <w:r w:rsidRPr="000028B7">
        <w:rPr>
          <w:rFonts w:ascii="Times New Roman" w:hAnsi="Times New Roman"/>
          <w:color w:val="000000"/>
          <w:sz w:val="24"/>
          <w:szCs w:val="24"/>
          <w:lang w:eastAsia="bg-BG"/>
        </w:rPr>
        <w:t xml:space="preserve">; </w:t>
      </w:r>
      <w:r w:rsidRPr="000028B7">
        <w:rPr>
          <w:rFonts w:ascii="Times New Roman" w:hAnsi="Times New Roman"/>
          <w:sz w:val="24"/>
          <w:szCs w:val="24"/>
          <w:lang w:eastAsia="bg-BG"/>
        </w:rPr>
        <w:t>Reiter, 2004</w:t>
      </w:r>
      <w:r w:rsidRPr="000028B7">
        <w:rPr>
          <w:rFonts w:ascii="Times New Roman" w:hAnsi="Times New Roman"/>
          <w:color w:val="000000"/>
          <w:sz w:val="24"/>
          <w:szCs w:val="24"/>
          <w:lang w:val="en-GB" w:eastAsia="bg-BG"/>
        </w:rPr>
        <w:t xml:space="preserve">). </w:t>
      </w:r>
      <w:r w:rsidRPr="000028B7">
        <w:rPr>
          <w:rFonts w:ascii="Times New Roman" w:hAnsi="Times New Roman"/>
          <w:color w:val="000000"/>
          <w:sz w:val="24"/>
          <w:szCs w:val="24"/>
          <w:lang w:eastAsia="bg-BG"/>
        </w:rPr>
        <w:t>В някои райони на Европа г</w:t>
      </w:r>
      <w:r w:rsidRPr="000028B7">
        <w:rPr>
          <w:rFonts w:ascii="Times New Roman" w:hAnsi="Times New Roman"/>
          <w:color w:val="000000"/>
          <w:sz w:val="24"/>
          <w:szCs w:val="24"/>
          <w:lang w:val="en-GB" w:eastAsia="bg-BG"/>
        </w:rPr>
        <w:t xml:space="preserve">олямото значение </w:t>
      </w:r>
      <w:r w:rsidRPr="000028B7">
        <w:rPr>
          <w:rFonts w:ascii="Times New Roman" w:hAnsi="Times New Roman"/>
          <w:color w:val="000000"/>
          <w:sz w:val="24"/>
          <w:szCs w:val="24"/>
          <w:lang w:eastAsia="bg-BG"/>
        </w:rPr>
        <w:t>имат</w:t>
      </w:r>
      <w:r w:rsidRPr="000028B7">
        <w:rPr>
          <w:rFonts w:ascii="Times New Roman" w:hAnsi="Times New Roman"/>
          <w:color w:val="000000"/>
          <w:sz w:val="24"/>
          <w:szCs w:val="24"/>
          <w:lang w:val="en-GB" w:eastAsia="bg-BG"/>
        </w:rPr>
        <w:t xml:space="preserve"> влажни пасища, огра</w:t>
      </w:r>
      <w:r w:rsidRPr="000028B7">
        <w:rPr>
          <w:rFonts w:ascii="Times New Roman" w:hAnsi="Times New Roman"/>
          <w:color w:val="000000"/>
          <w:sz w:val="24"/>
          <w:szCs w:val="24"/>
          <w:lang w:eastAsia="bg-BG"/>
        </w:rPr>
        <w:t>д</w:t>
      </w:r>
      <w:r w:rsidRPr="000028B7">
        <w:rPr>
          <w:rFonts w:ascii="Times New Roman" w:hAnsi="Times New Roman"/>
          <w:color w:val="000000"/>
          <w:sz w:val="24"/>
          <w:szCs w:val="24"/>
          <w:lang w:val="en-GB" w:eastAsia="bg-BG"/>
        </w:rPr>
        <w:t>ени от живи плетове (Billington</w:t>
      </w:r>
      <w:r w:rsidRPr="000028B7">
        <w:rPr>
          <w:rFonts w:ascii="Times New Roman" w:hAnsi="Times New Roman"/>
          <w:color w:val="000000"/>
          <w:sz w:val="24"/>
          <w:szCs w:val="24"/>
          <w:lang w:eastAsia="bg-BG"/>
        </w:rPr>
        <w:t>,</w:t>
      </w:r>
      <w:r w:rsidRPr="000028B7">
        <w:rPr>
          <w:rFonts w:ascii="Times New Roman" w:hAnsi="Times New Roman"/>
          <w:color w:val="000000"/>
          <w:sz w:val="24"/>
          <w:szCs w:val="24"/>
          <w:lang w:val="en-GB" w:eastAsia="bg-BG"/>
        </w:rPr>
        <w:t xml:space="preserve"> 2002).</w:t>
      </w:r>
      <w:r w:rsidRPr="000028B7">
        <w:rPr>
          <w:rFonts w:ascii="Times New Roman" w:hAnsi="Times New Roman"/>
          <w:color w:val="000000"/>
          <w:sz w:val="24"/>
          <w:szCs w:val="24"/>
          <w:lang w:eastAsia="bg-BG"/>
        </w:rPr>
        <w:t xml:space="preserve"> </w:t>
      </w:r>
      <w:bookmarkStart w:id="106" w:name="_Hlk76388141"/>
      <w:r w:rsidRPr="000028B7">
        <w:rPr>
          <w:rFonts w:ascii="Times New Roman" w:eastAsia="Calibri" w:hAnsi="Times New Roman"/>
          <w:sz w:val="24"/>
          <w:szCs w:val="24"/>
          <w:lang w:eastAsia="bg-BG"/>
        </w:rPr>
        <w:t xml:space="preserve">В гориста местност видът може да използва до 7 различни района за хранене, намиращи се в радиус от 2,4 </w:t>
      </w:r>
      <w:r w:rsidRPr="000028B7">
        <w:rPr>
          <w:rFonts w:ascii="Times New Roman" w:hAnsi="Times New Roman"/>
          <w:sz w:val="24"/>
          <w:szCs w:val="24"/>
          <w:lang w:eastAsia="bg-BG"/>
        </w:rPr>
        <w:t xml:space="preserve">km от убежището </w:t>
      </w:r>
      <w:r w:rsidRPr="000028B7">
        <w:rPr>
          <w:rFonts w:ascii="Times New Roman" w:eastAsia="Calibri" w:hAnsi="Times New Roman"/>
          <w:sz w:val="24"/>
          <w:szCs w:val="24"/>
          <w:lang w:eastAsia="bg-BG"/>
        </w:rPr>
        <w:t xml:space="preserve">(Holzhaider et al., 2002). Хранителните територии имат площ между 12 и 53 </w:t>
      </w:r>
      <w:bookmarkEnd w:id="106"/>
      <w:r w:rsidRPr="000028B7">
        <w:rPr>
          <w:rFonts w:ascii="Times New Roman" w:hAnsi="Times New Roman"/>
          <w:sz w:val="24"/>
          <w:szCs w:val="24"/>
          <w:lang w:eastAsia="bg-BG"/>
        </w:rPr>
        <w:t>ha (Holzhaider et al., 2002)  и са в близост до дневното убежище, в радиус до 4 km</w:t>
      </w:r>
      <w:r w:rsidRPr="000028B7">
        <w:rPr>
          <w:rFonts w:ascii="Times New Roman" w:eastAsia="Calibri" w:hAnsi="Times New Roman"/>
          <w:sz w:val="24"/>
          <w:szCs w:val="24"/>
          <w:lang w:eastAsia="bg-BG"/>
        </w:rPr>
        <w:t xml:space="preserve">. Най-често ловуват в непосредствена близост до убежищата – до около 600 </w:t>
      </w:r>
      <w:r w:rsidRPr="000028B7">
        <w:rPr>
          <w:rFonts w:ascii="Times New Roman" w:hAnsi="Times New Roman"/>
          <w:sz w:val="24"/>
          <w:szCs w:val="24"/>
          <w:lang w:eastAsia="bg-BG"/>
        </w:rPr>
        <w:t xml:space="preserve">m. </w:t>
      </w:r>
    </w:p>
    <w:p w:rsidR="000028B7" w:rsidRPr="000028B7" w:rsidRDefault="000028B7" w:rsidP="00135D49">
      <w:pPr>
        <w:spacing w:after="0" w:line="240" w:lineRule="auto"/>
        <w:ind w:firstLine="709"/>
        <w:jc w:val="both"/>
        <w:rPr>
          <w:rFonts w:ascii="Times New Roman" w:hAnsi="Times New Roman"/>
          <w:sz w:val="24"/>
          <w:szCs w:val="24"/>
          <w:lang w:eastAsia="bg-BG"/>
        </w:rPr>
      </w:pPr>
      <w:r w:rsidRPr="000028B7">
        <w:rPr>
          <w:rFonts w:ascii="Times New Roman" w:eastAsia="Calibri" w:hAnsi="Times New Roman"/>
          <w:sz w:val="24"/>
          <w:szCs w:val="24"/>
          <w:lang w:eastAsia="bg-BG"/>
        </w:rPr>
        <w:t xml:space="preserve">Зимуват поединично. Обикновено в едно убежище зимуват няколко разпръснати малки подковоноси; рядко са намирани групи от 30 — 50 индивида на едно място. Често зимува заедно с видове от родовете </w:t>
      </w:r>
      <w:r w:rsidRPr="000028B7">
        <w:rPr>
          <w:rFonts w:ascii="Times New Roman" w:eastAsia="Calibri" w:hAnsi="Times New Roman"/>
          <w:i/>
          <w:iCs/>
          <w:sz w:val="24"/>
          <w:szCs w:val="24"/>
          <w:lang w:eastAsia="bg-BG"/>
        </w:rPr>
        <w:t>Rhinolophus</w:t>
      </w:r>
      <w:r w:rsidRPr="000028B7">
        <w:rPr>
          <w:rFonts w:ascii="Times New Roman" w:eastAsia="Calibri" w:hAnsi="Times New Roman"/>
          <w:sz w:val="24"/>
          <w:szCs w:val="24"/>
          <w:lang w:eastAsia="bg-BG"/>
        </w:rPr>
        <w:t xml:space="preserve"> и </w:t>
      </w:r>
      <w:r w:rsidRPr="000028B7">
        <w:rPr>
          <w:rFonts w:ascii="Times New Roman" w:eastAsia="Calibri" w:hAnsi="Times New Roman"/>
          <w:i/>
          <w:iCs/>
          <w:sz w:val="24"/>
          <w:szCs w:val="24"/>
          <w:lang w:eastAsia="bg-BG"/>
        </w:rPr>
        <w:t>Myotis</w:t>
      </w:r>
      <w:r w:rsidRPr="000028B7">
        <w:rPr>
          <w:rFonts w:ascii="Times New Roman" w:eastAsia="Calibri" w:hAnsi="Times New Roman"/>
          <w:sz w:val="24"/>
          <w:szCs w:val="24"/>
          <w:lang w:eastAsia="bg-BG"/>
        </w:rPr>
        <w:t xml:space="preserve"> (</w:t>
      </w:r>
      <w:bookmarkStart w:id="107" w:name="_Hlk76386435"/>
      <w:r w:rsidRPr="000028B7">
        <w:rPr>
          <w:rFonts w:ascii="Times New Roman" w:eastAsia="Calibri" w:hAnsi="Times New Roman"/>
          <w:sz w:val="24"/>
          <w:szCs w:val="24"/>
          <w:lang w:eastAsia="bg-BG"/>
        </w:rPr>
        <w:t xml:space="preserve">Gorner </w:t>
      </w:r>
      <w:r w:rsidRPr="000028B7">
        <w:rPr>
          <w:rFonts w:ascii="Times New Roman" w:hAnsi="Times New Roman"/>
          <w:sz w:val="24"/>
          <w:szCs w:val="24"/>
          <w:lang w:eastAsia="bg-BG"/>
        </w:rPr>
        <w:t>&amp;</w:t>
      </w:r>
      <w:r w:rsidRPr="000028B7">
        <w:rPr>
          <w:rFonts w:ascii="Times New Roman" w:eastAsia="Calibri" w:hAnsi="Times New Roman"/>
          <w:sz w:val="24"/>
          <w:szCs w:val="24"/>
          <w:lang w:eastAsia="bg-BG"/>
        </w:rPr>
        <w:t xml:space="preserve"> Hackethal, 1987; Пандурска, 1995</w:t>
      </w:r>
      <w:bookmarkEnd w:id="107"/>
      <w:r w:rsidRPr="000028B7">
        <w:rPr>
          <w:rFonts w:ascii="Times New Roman" w:eastAsia="Calibri" w:hAnsi="Times New Roman"/>
          <w:sz w:val="24"/>
          <w:szCs w:val="24"/>
          <w:lang w:eastAsia="bg-BG"/>
        </w:rPr>
        <w:t xml:space="preserve">). </w:t>
      </w:r>
      <w:r w:rsidRPr="000028B7">
        <w:rPr>
          <w:rFonts w:ascii="Times New Roman" w:hAnsi="Times New Roman"/>
          <w:sz w:val="24"/>
          <w:szCs w:val="24"/>
          <w:lang w:eastAsia="bg-BG"/>
        </w:rPr>
        <w:t xml:space="preserve">Зимните убежища са изключително подземни - пещери, минни галерии и тунели. </w:t>
      </w:r>
      <w:r w:rsidRPr="000028B7">
        <w:rPr>
          <w:rFonts w:ascii="Times New Roman" w:hAnsi="Times New Roman"/>
          <w:color w:val="000000"/>
          <w:sz w:val="24"/>
          <w:szCs w:val="24"/>
          <w:lang w:eastAsia="bg-BG"/>
        </w:rPr>
        <w:t xml:space="preserve">Зимният сън е от октомври до април в пещери и изкуствени подземни галерии. Предпочита вътрешните им части, където температурата е 5°-9° С. </w:t>
      </w:r>
      <w:r w:rsidRPr="000028B7">
        <w:rPr>
          <w:rFonts w:ascii="Times New Roman" w:hAnsi="Times New Roman"/>
          <w:sz w:val="24"/>
          <w:szCs w:val="24"/>
          <w:lang w:eastAsia="bg-BG"/>
        </w:rPr>
        <w:t xml:space="preserve">Малкият подковонос е уседнал вид. Разстоянието между размножителните и зимни убежища обикновено не надвишава 15 km. </w:t>
      </w:r>
    </w:p>
    <w:p w:rsidR="000028B7" w:rsidRPr="000028B7" w:rsidRDefault="000028B7" w:rsidP="00135D49">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Малкият подковонос е най-често срещаният у нас пещеролюбив прилеп, установен в над 350 находища, най-често между 100 и 1300 m надморска височина </w:t>
      </w:r>
      <w:r w:rsidRPr="000028B7">
        <w:rPr>
          <w:rFonts w:ascii="Times New Roman" w:eastAsia="Calibri" w:hAnsi="Times New Roman"/>
          <w:sz w:val="24"/>
          <w:szCs w:val="24"/>
          <w:lang w:eastAsia="bg-BG"/>
        </w:rPr>
        <w:t>(Petrov, 2001, Пешев и др., 2004</w:t>
      </w:r>
      <w:r w:rsidRPr="000028B7">
        <w:rPr>
          <w:rFonts w:ascii="Times New Roman" w:eastAsia="Calibri" w:hAnsi="Times New Roman"/>
          <w:sz w:val="24"/>
          <w:szCs w:val="24"/>
          <w:lang w:val="en-GB" w:eastAsia="bg-BG"/>
        </w:rPr>
        <w:t>; Popov, 2018</w:t>
      </w:r>
      <w:r w:rsidRPr="000028B7">
        <w:rPr>
          <w:rFonts w:ascii="Times New Roman" w:eastAsia="Calibri" w:hAnsi="Times New Roman"/>
          <w:sz w:val="24"/>
          <w:szCs w:val="24"/>
          <w:lang w:eastAsia="bg-BG"/>
        </w:rPr>
        <w:t xml:space="preserve">). </w:t>
      </w:r>
      <w:r w:rsidRPr="000028B7">
        <w:rPr>
          <w:rFonts w:ascii="Times New Roman" w:hAnsi="Times New Roman"/>
          <w:sz w:val="24"/>
          <w:szCs w:val="24"/>
          <w:lang w:eastAsia="bg-BG"/>
        </w:rPr>
        <w:t>Общата численост на вида в България може да бъде изчислена на минимално около 100 000 индивида  (Иванова, Попов, 2007).</w:t>
      </w:r>
    </w:p>
    <w:p w:rsidR="000028B7" w:rsidRPr="000028B7" w:rsidRDefault="000028B7" w:rsidP="00135D49">
      <w:pPr>
        <w:spacing w:after="0" w:line="240" w:lineRule="auto"/>
        <w:ind w:firstLine="709"/>
        <w:jc w:val="both"/>
        <w:rPr>
          <w:rFonts w:ascii="Times New Roman" w:eastAsia="Calibri" w:hAnsi="Times New Roman"/>
          <w:sz w:val="24"/>
          <w:szCs w:val="24"/>
          <w:lang w:val="en-GB" w:eastAsia="bg-BG"/>
        </w:rPr>
      </w:pPr>
      <w:r w:rsidRPr="000028B7">
        <w:rPr>
          <w:rFonts w:ascii="Times New Roman" w:hAnsi="Times New Roman"/>
          <w:sz w:val="24"/>
          <w:szCs w:val="24"/>
          <w:lang w:eastAsia="bg-BG"/>
        </w:rPr>
        <w:t xml:space="preserve">Размножаването у нас е слабо проучено. Копулацията вероятно протича приз есента от септември до ноември. Броят на индивидите в размножителните колонии обикновено е 5 - 30 екземпляра, рядко повече.. </w:t>
      </w:r>
    </w:p>
    <w:p w:rsidR="000028B7" w:rsidRPr="000028B7" w:rsidRDefault="000028B7" w:rsidP="00135D49">
      <w:pPr>
        <w:spacing w:after="0" w:line="240" w:lineRule="auto"/>
        <w:ind w:firstLine="709"/>
        <w:jc w:val="both"/>
        <w:rPr>
          <w:rFonts w:ascii="Times New Roman" w:hAnsi="Times New Roman"/>
          <w:sz w:val="24"/>
          <w:szCs w:val="24"/>
          <w:lang w:eastAsia="bg-BG"/>
        </w:rPr>
      </w:pPr>
      <w:r w:rsidRPr="000028B7">
        <w:rPr>
          <w:rFonts w:ascii="Times New Roman" w:eastAsia="Calibri" w:hAnsi="Times New Roman"/>
          <w:sz w:val="24"/>
          <w:szCs w:val="24"/>
          <w:lang w:eastAsia="bg-BG"/>
        </w:rPr>
        <w:t>Видът не е включен в Червената книга на България (2011 г.).</w:t>
      </w:r>
    </w:p>
    <w:p w:rsidR="000028B7" w:rsidRPr="000028B7" w:rsidRDefault="000028B7" w:rsidP="000028B7">
      <w:pPr>
        <w:spacing w:before="120" w:after="120" w:line="240" w:lineRule="auto"/>
        <w:jc w:val="both"/>
        <w:rPr>
          <w:rFonts w:ascii="Times New Roman" w:eastAsia="Calibri" w:hAnsi="Times New Roman"/>
          <w:sz w:val="24"/>
          <w:szCs w:val="24"/>
          <w:lang w:eastAsia="bg-BG"/>
        </w:rPr>
      </w:pPr>
      <w:r w:rsidRPr="000028B7">
        <w:rPr>
          <w:rFonts w:ascii="Times New Roman" w:eastAsia="Calibri" w:hAnsi="Times New Roman"/>
          <w:b/>
          <w:sz w:val="24"/>
          <w:szCs w:val="24"/>
          <w:lang w:eastAsia="bg-BG"/>
        </w:rPr>
        <w:t>3. Състояние на биогеографско ниво и разпространение в мрежата</w:t>
      </w:r>
      <w:r w:rsidRPr="000028B7">
        <w:rPr>
          <w:rFonts w:ascii="Times New Roman" w:eastAsia="Calibri" w:hAnsi="Times New Roman"/>
          <w:sz w:val="24"/>
          <w:szCs w:val="24"/>
          <w:lang w:eastAsia="bg-BG"/>
        </w:rPr>
        <w:t xml:space="preserve"> </w:t>
      </w:r>
    </w:p>
    <w:p w:rsidR="000028B7" w:rsidRDefault="000028B7" w:rsidP="00135D49">
      <w:pPr>
        <w:spacing w:after="0" w:line="240" w:lineRule="auto"/>
        <w:ind w:firstLine="709"/>
        <w:jc w:val="both"/>
        <w:rPr>
          <w:rFonts w:ascii="Times New Roman" w:eastAsia="Calibri" w:hAnsi="Times New Roman"/>
          <w:sz w:val="24"/>
          <w:szCs w:val="24"/>
          <w:lang w:eastAsia="bg-BG"/>
        </w:rPr>
      </w:pPr>
      <w:r w:rsidRPr="000028B7">
        <w:rPr>
          <w:rFonts w:ascii="Times New Roman" w:hAnsi="Times New Roman"/>
          <w:sz w:val="24"/>
          <w:szCs w:val="24"/>
          <w:lang w:eastAsia="bg-BG"/>
        </w:rPr>
        <w:t xml:space="preserve">Съгласно докладването по чл. 17 на Директива за местообитанията през 2013 г. (за периода 2007-2012 г.) и през 2019 г. (за периода 2013-2018 г.), природозащитното състояние е благоприятно по всички параметри. Съгласно докладването по чл. 17 от Директивата за местообитанията през 2019 г. заплахи с висока значимост са: </w:t>
      </w:r>
      <w:r w:rsidRPr="000028B7">
        <w:rPr>
          <w:rFonts w:ascii="Times New Roman" w:eastAsia="Calibri" w:hAnsi="Times New Roman"/>
          <w:sz w:val="24"/>
          <w:szCs w:val="24"/>
          <w:lang w:eastAsia="bg-BG"/>
        </w:rPr>
        <w:t>с</w:t>
      </w:r>
      <w:r w:rsidRPr="000028B7">
        <w:rPr>
          <w:rFonts w:ascii="Times New Roman" w:hAnsi="Times New Roman"/>
          <w:sz w:val="24"/>
          <w:szCs w:val="24"/>
          <w:lang w:eastAsia="bg-BG"/>
        </w:rPr>
        <w:t>порт, туризъм и развлекателни дейности</w:t>
      </w:r>
      <w:r w:rsidRPr="000028B7">
        <w:rPr>
          <w:rFonts w:ascii="Times New Roman" w:eastAsia="Calibri" w:hAnsi="Times New Roman"/>
          <w:sz w:val="24"/>
          <w:szCs w:val="24"/>
          <w:lang w:eastAsia="bg-BG"/>
        </w:rPr>
        <w:t>; в</w:t>
      </w:r>
      <w:r w:rsidRPr="000028B7">
        <w:rPr>
          <w:rFonts w:ascii="Times New Roman" w:hAnsi="Times New Roman"/>
          <w:sz w:val="24"/>
          <w:szCs w:val="24"/>
          <w:lang w:eastAsia="bg-BG"/>
        </w:rPr>
        <w:t>андализъм или палежи</w:t>
      </w:r>
      <w:r w:rsidRPr="000028B7">
        <w:rPr>
          <w:rFonts w:ascii="Times New Roman" w:eastAsia="Calibri" w:hAnsi="Times New Roman"/>
          <w:sz w:val="24"/>
          <w:szCs w:val="24"/>
          <w:lang w:eastAsia="bg-BG"/>
        </w:rPr>
        <w:t>; з</w:t>
      </w:r>
      <w:r w:rsidRPr="000028B7">
        <w:rPr>
          <w:rFonts w:ascii="Times New Roman" w:hAnsi="Times New Roman"/>
          <w:sz w:val="24"/>
          <w:szCs w:val="24"/>
          <w:lang w:eastAsia="bg-BG"/>
        </w:rPr>
        <w:t>атваряне или ограничен достъп до зона / местообитание</w:t>
      </w:r>
      <w:r w:rsidRPr="000028B7">
        <w:rPr>
          <w:rFonts w:ascii="Times New Roman" w:eastAsia="Calibri" w:hAnsi="Times New Roman"/>
          <w:sz w:val="24"/>
          <w:szCs w:val="24"/>
          <w:lang w:eastAsia="bg-BG"/>
        </w:rPr>
        <w:t>; и</w:t>
      </w:r>
      <w:r w:rsidRPr="000028B7">
        <w:rPr>
          <w:rFonts w:ascii="Times New Roman" w:hAnsi="Times New Roman"/>
          <w:sz w:val="24"/>
          <w:szCs w:val="24"/>
          <w:lang w:eastAsia="bg-BG"/>
        </w:rPr>
        <w:t>зграждане или модификация (напр. на домакинства или населени места) в съществуващи градски или развлекателни зони</w:t>
      </w:r>
      <w:r w:rsidRPr="000028B7">
        <w:rPr>
          <w:rFonts w:ascii="Times New Roman" w:eastAsia="Calibri" w:hAnsi="Times New Roman"/>
          <w:sz w:val="24"/>
          <w:szCs w:val="24"/>
          <w:lang w:eastAsia="bg-BG"/>
        </w:rPr>
        <w:t>; създаване или развиване на спортна, туристическа или развлекателна инфраструктура (извън градски и развлекателни зони).</w:t>
      </w:r>
    </w:p>
    <w:p w:rsidR="00047E57" w:rsidRPr="000028B7" w:rsidRDefault="00047E57" w:rsidP="00135D49">
      <w:pPr>
        <w:spacing w:after="0" w:line="240" w:lineRule="auto"/>
        <w:ind w:firstLine="709"/>
        <w:jc w:val="both"/>
        <w:rPr>
          <w:rFonts w:ascii="Times New Roman" w:eastAsia="Calibri" w:hAnsi="Times New Roman"/>
          <w:sz w:val="24"/>
          <w:szCs w:val="24"/>
          <w:lang w:eastAsia="bg-BG"/>
        </w:rPr>
      </w:pPr>
      <w:r>
        <w:rPr>
          <w:rFonts w:ascii="Times New Roman" w:hAnsi="Times New Roman"/>
          <w:sz w:val="24"/>
          <w:szCs w:val="24"/>
          <w:lang w:eastAsia="bg-BG"/>
        </w:rPr>
        <w:t>Видът е включен в Стандартните формуляри за данни на 131 защитени зони.</w:t>
      </w:r>
    </w:p>
    <w:p w:rsidR="000028B7" w:rsidRPr="000028B7" w:rsidRDefault="000028B7" w:rsidP="000028B7">
      <w:pPr>
        <w:spacing w:before="120" w:after="120" w:line="240" w:lineRule="auto"/>
        <w:jc w:val="both"/>
        <w:rPr>
          <w:rFonts w:ascii="Times New Roman" w:hAnsi="Times New Roman"/>
          <w:b/>
          <w:sz w:val="24"/>
          <w:szCs w:val="24"/>
          <w:lang w:eastAsia="bg-BG"/>
        </w:rPr>
      </w:pPr>
      <w:r w:rsidRPr="00135D49">
        <w:rPr>
          <w:rFonts w:ascii="Times New Roman" w:hAnsi="Times New Roman"/>
          <w:b/>
          <w:color w:val="000000"/>
          <w:sz w:val="24"/>
          <w:szCs w:val="24"/>
          <w:lang w:eastAsia="bg-BG"/>
        </w:rPr>
        <w:t>4.</w:t>
      </w:r>
      <w:r w:rsidRPr="000028B7">
        <w:rPr>
          <w:rFonts w:ascii="Times New Roman" w:hAnsi="Times New Roman"/>
          <w:b/>
          <w:color w:val="000000"/>
          <w:sz w:val="28"/>
          <w:szCs w:val="24"/>
          <w:lang w:eastAsia="bg-BG"/>
        </w:rPr>
        <w:t xml:space="preserve"> </w:t>
      </w:r>
      <w:r w:rsidRPr="000028B7">
        <w:rPr>
          <w:rFonts w:ascii="Times New Roman" w:hAnsi="Times New Roman"/>
          <w:b/>
          <w:sz w:val="24"/>
          <w:szCs w:val="24"/>
          <w:lang w:eastAsia="bg-BG"/>
        </w:rPr>
        <w:t>Състояние на ниво защитена зона</w:t>
      </w:r>
    </w:p>
    <w:p w:rsidR="000028B7" w:rsidRPr="000028B7" w:rsidRDefault="000028B7" w:rsidP="00135D49">
      <w:pPr>
        <w:spacing w:after="0" w:line="240" w:lineRule="auto"/>
        <w:ind w:firstLine="709"/>
        <w:jc w:val="both"/>
        <w:rPr>
          <w:rFonts w:ascii="Times New Roman" w:hAnsi="Times New Roman"/>
          <w:sz w:val="24"/>
          <w:szCs w:val="24"/>
          <w:lang w:eastAsia="bg-BG"/>
        </w:rPr>
      </w:pPr>
      <w:r w:rsidRPr="000028B7">
        <w:rPr>
          <w:rFonts w:ascii="Times New Roman" w:hAnsi="Times New Roman"/>
          <w:sz w:val="24"/>
          <w:szCs w:val="24"/>
          <w:lang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rsidR="000028B7" w:rsidRPr="000028B7" w:rsidRDefault="000028B7" w:rsidP="000028B7">
      <w:pPr>
        <w:tabs>
          <w:tab w:val="left" w:pos="3244"/>
        </w:tabs>
        <w:spacing w:before="120" w:after="120" w:line="240" w:lineRule="auto"/>
        <w:rPr>
          <w:rFonts w:ascii="Times New Roman" w:eastAsia="Calibri" w:hAnsi="Times New Roman"/>
          <w:sz w:val="24"/>
          <w:szCs w:val="24"/>
          <w:lang w:eastAsia="bg-BG"/>
        </w:rPr>
      </w:pPr>
    </w:p>
    <w:tbl>
      <w:tblPr>
        <w:tblW w:w="10951"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800"/>
        <w:gridCol w:w="1440"/>
        <w:gridCol w:w="420"/>
        <w:gridCol w:w="563"/>
        <w:gridCol w:w="421"/>
        <w:gridCol w:w="610"/>
        <w:gridCol w:w="664"/>
        <w:gridCol w:w="632"/>
        <w:gridCol w:w="665"/>
        <w:gridCol w:w="901"/>
        <w:gridCol w:w="1126"/>
        <w:gridCol w:w="826"/>
        <w:gridCol w:w="567"/>
        <w:gridCol w:w="708"/>
      </w:tblGrid>
      <w:tr w:rsidR="000028B7" w:rsidRPr="00135D49" w:rsidTr="00135D49">
        <w:trPr>
          <w:jc w:val="center"/>
        </w:trPr>
        <w:tc>
          <w:tcPr>
            <w:tcW w:w="3831" w:type="dxa"/>
            <w:gridSpan w:val="5"/>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Species</w:t>
            </w:r>
          </w:p>
        </w:tc>
        <w:tc>
          <w:tcPr>
            <w:tcW w:w="3893" w:type="dxa"/>
            <w:gridSpan w:val="6"/>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Population in the site</w:t>
            </w:r>
          </w:p>
        </w:tc>
        <w:tc>
          <w:tcPr>
            <w:tcW w:w="3227" w:type="dxa"/>
            <w:gridSpan w:val="4"/>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Site assessment</w:t>
            </w:r>
          </w:p>
        </w:tc>
      </w:tr>
      <w:tr w:rsidR="00135D49" w:rsidRPr="00135D49" w:rsidTr="00135D49">
        <w:trPr>
          <w:jc w:val="center"/>
        </w:trPr>
        <w:tc>
          <w:tcPr>
            <w:tcW w:w="608"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G</w:t>
            </w:r>
          </w:p>
        </w:tc>
        <w:tc>
          <w:tcPr>
            <w:tcW w:w="800"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Code</w:t>
            </w:r>
          </w:p>
        </w:tc>
        <w:tc>
          <w:tcPr>
            <w:tcW w:w="1440"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Scientific Name</w:t>
            </w:r>
          </w:p>
        </w:tc>
        <w:tc>
          <w:tcPr>
            <w:tcW w:w="420"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S</w:t>
            </w:r>
          </w:p>
        </w:tc>
        <w:tc>
          <w:tcPr>
            <w:tcW w:w="563"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NP</w:t>
            </w:r>
          </w:p>
        </w:tc>
        <w:tc>
          <w:tcPr>
            <w:tcW w:w="421"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T</w:t>
            </w:r>
          </w:p>
        </w:tc>
        <w:tc>
          <w:tcPr>
            <w:tcW w:w="1274" w:type="dxa"/>
            <w:gridSpan w:val="2"/>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Size</w:t>
            </w:r>
          </w:p>
        </w:tc>
        <w:tc>
          <w:tcPr>
            <w:tcW w:w="632"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Unit</w:t>
            </w:r>
          </w:p>
        </w:tc>
        <w:tc>
          <w:tcPr>
            <w:tcW w:w="665"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Cat.</w:t>
            </w:r>
          </w:p>
        </w:tc>
        <w:tc>
          <w:tcPr>
            <w:tcW w:w="901" w:type="dxa"/>
            <w:vMerge w:val="restart"/>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D.qual.</w:t>
            </w:r>
          </w:p>
        </w:tc>
        <w:tc>
          <w:tcPr>
            <w:tcW w:w="1126"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A/B/C/D</w:t>
            </w:r>
          </w:p>
        </w:tc>
        <w:tc>
          <w:tcPr>
            <w:tcW w:w="2101" w:type="dxa"/>
            <w:gridSpan w:val="3"/>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A/B/C</w:t>
            </w:r>
          </w:p>
        </w:tc>
      </w:tr>
      <w:tr w:rsidR="00135D49" w:rsidRPr="00135D49" w:rsidTr="00135D49">
        <w:trPr>
          <w:jc w:val="center"/>
        </w:trPr>
        <w:tc>
          <w:tcPr>
            <w:tcW w:w="608"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lang w:eastAsia="bg-BG"/>
              </w:rPr>
            </w:pPr>
          </w:p>
        </w:tc>
        <w:tc>
          <w:tcPr>
            <w:tcW w:w="800"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lang w:eastAsia="bg-BG"/>
              </w:rPr>
            </w:pPr>
          </w:p>
        </w:tc>
        <w:tc>
          <w:tcPr>
            <w:tcW w:w="1440"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lang w:eastAsia="bg-BG"/>
              </w:rPr>
            </w:pPr>
          </w:p>
        </w:tc>
        <w:tc>
          <w:tcPr>
            <w:tcW w:w="420"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lang w:eastAsia="bg-BG"/>
              </w:rPr>
            </w:pPr>
          </w:p>
        </w:tc>
        <w:tc>
          <w:tcPr>
            <w:tcW w:w="563"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p>
        </w:tc>
        <w:tc>
          <w:tcPr>
            <w:tcW w:w="421"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p>
        </w:tc>
        <w:tc>
          <w:tcPr>
            <w:tcW w:w="610"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Min</w:t>
            </w:r>
          </w:p>
        </w:tc>
        <w:tc>
          <w:tcPr>
            <w:tcW w:w="664"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Max</w:t>
            </w:r>
          </w:p>
        </w:tc>
        <w:tc>
          <w:tcPr>
            <w:tcW w:w="632"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p>
        </w:tc>
        <w:tc>
          <w:tcPr>
            <w:tcW w:w="665"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p>
        </w:tc>
        <w:tc>
          <w:tcPr>
            <w:tcW w:w="901" w:type="dxa"/>
            <w:vMerge/>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p>
        </w:tc>
        <w:tc>
          <w:tcPr>
            <w:tcW w:w="1126"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Pop.</w:t>
            </w:r>
          </w:p>
        </w:tc>
        <w:tc>
          <w:tcPr>
            <w:tcW w:w="826"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Con.</w:t>
            </w:r>
          </w:p>
        </w:tc>
        <w:tc>
          <w:tcPr>
            <w:tcW w:w="567"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Iso.</w:t>
            </w:r>
          </w:p>
        </w:tc>
        <w:tc>
          <w:tcPr>
            <w:tcW w:w="708" w:type="dxa"/>
            <w:shd w:val="clear" w:color="auto" w:fill="D9D9D9" w:themeFill="background1" w:themeFillShade="D9"/>
            <w:vAlign w:val="center"/>
          </w:tcPr>
          <w:p w:rsidR="000028B7" w:rsidRPr="00135D49" w:rsidRDefault="000028B7" w:rsidP="000028B7">
            <w:pPr>
              <w:spacing w:before="120" w:after="120" w:line="240" w:lineRule="auto"/>
              <w:jc w:val="both"/>
              <w:rPr>
                <w:rFonts w:ascii="Times New Roman" w:hAnsi="Times New Roman"/>
                <w:b/>
                <w:lang w:eastAsia="bg-BG"/>
              </w:rPr>
            </w:pPr>
            <w:r w:rsidRPr="00135D49">
              <w:rPr>
                <w:rFonts w:ascii="Times New Roman" w:hAnsi="Times New Roman"/>
                <w:b/>
                <w:lang w:eastAsia="bg-BG"/>
              </w:rPr>
              <w:t>Glo.</w:t>
            </w:r>
          </w:p>
        </w:tc>
      </w:tr>
      <w:tr w:rsidR="00135D49" w:rsidRPr="00135D49" w:rsidTr="00135D49">
        <w:trPr>
          <w:jc w:val="center"/>
        </w:trPr>
        <w:tc>
          <w:tcPr>
            <w:tcW w:w="608" w:type="dxa"/>
            <w:shd w:val="clear" w:color="auto" w:fill="auto"/>
            <w:vAlign w:val="center"/>
          </w:tcPr>
          <w:p w:rsidR="000028B7" w:rsidRPr="00135D49" w:rsidRDefault="000028B7" w:rsidP="000028B7">
            <w:pPr>
              <w:spacing w:before="120" w:after="120" w:line="240" w:lineRule="auto"/>
              <w:jc w:val="both"/>
              <w:rPr>
                <w:rFonts w:ascii="Times New Roman" w:hAnsi="Times New Roman"/>
                <w:lang w:eastAsia="bg-BG"/>
              </w:rPr>
            </w:pPr>
            <w:r w:rsidRPr="00135D49">
              <w:rPr>
                <w:rFonts w:ascii="Times New Roman" w:hAnsi="Times New Roman"/>
                <w:lang w:eastAsia="bg-BG"/>
              </w:rPr>
              <w:lastRenderedPageBreak/>
              <w:t>М</w:t>
            </w:r>
          </w:p>
        </w:tc>
        <w:tc>
          <w:tcPr>
            <w:tcW w:w="800" w:type="dxa"/>
            <w:shd w:val="clear" w:color="auto" w:fill="auto"/>
            <w:vAlign w:val="center"/>
          </w:tcPr>
          <w:p w:rsidR="000028B7" w:rsidRPr="00135D49" w:rsidRDefault="000028B7" w:rsidP="000028B7">
            <w:pPr>
              <w:spacing w:before="120" w:after="120" w:line="240" w:lineRule="auto"/>
              <w:jc w:val="both"/>
              <w:rPr>
                <w:rFonts w:ascii="Times New Roman" w:hAnsi="Times New Roman"/>
                <w:lang w:eastAsia="bg-BG"/>
              </w:rPr>
            </w:pPr>
            <w:r w:rsidRPr="00135D49">
              <w:rPr>
                <w:rFonts w:ascii="Times New Roman" w:hAnsi="Times New Roman"/>
                <w:lang w:eastAsia="bg-BG"/>
              </w:rPr>
              <w:t>1305</w:t>
            </w:r>
          </w:p>
        </w:tc>
        <w:tc>
          <w:tcPr>
            <w:tcW w:w="1440" w:type="dxa"/>
            <w:shd w:val="clear" w:color="auto" w:fill="auto"/>
            <w:vAlign w:val="center"/>
          </w:tcPr>
          <w:p w:rsidR="000028B7" w:rsidRPr="00135D49" w:rsidRDefault="000028B7" w:rsidP="000028B7">
            <w:pPr>
              <w:spacing w:before="120" w:after="120" w:line="240" w:lineRule="auto"/>
              <w:jc w:val="both"/>
              <w:rPr>
                <w:rFonts w:ascii="Times New Roman" w:hAnsi="Times New Roman"/>
                <w:i/>
                <w:lang w:val="en-GB" w:eastAsia="bg-BG"/>
              </w:rPr>
            </w:pPr>
            <w:r w:rsidRPr="00135D49">
              <w:rPr>
                <w:rFonts w:ascii="Times New Roman" w:hAnsi="Times New Roman"/>
                <w:i/>
                <w:lang w:eastAsia="bg-BG"/>
              </w:rPr>
              <w:t xml:space="preserve">Rhynolophus </w:t>
            </w:r>
            <w:r w:rsidRPr="00135D49">
              <w:rPr>
                <w:rFonts w:ascii="Times New Roman" w:hAnsi="Times New Roman"/>
                <w:i/>
                <w:lang w:val="en-GB" w:eastAsia="bg-BG"/>
              </w:rPr>
              <w:t>hipposideros</w:t>
            </w:r>
          </w:p>
        </w:tc>
        <w:tc>
          <w:tcPr>
            <w:tcW w:w="420" w:type="dxa"/>
            <w:shd w:val="clear" w:color="auto" w:fill="auto"/>
            <w:vAlign w:val="center"/>
          </w:tcPr>
          <w:p w:rsidR="000028B7" w:rsidRPr="00135D49" w:rsidRDefault="000028B7" w:rsidP="000028B7">
            <w:pPr>
              <w:spacing w:before="120" w:after="120" w:line="240" w:lineRule="auto"/>
              <w:jc w:val="both"/>
              <w:rPr>
                <w:rFonts w:ascii="Times New Roman" w:hAnsi="Times New Roman"/>
                <w:lang w:eastAsia="bg-BG"/>
              </w:rPr>
            </w:pPr>
          </w:p>
        </w:tc>
        <w:tc>
          <w:tcPr>
            <w:tcW w:w="563" w:type="dxa"/>
            <w:shd w:val="clear" w:color="auto" w:fill="auto"/>
            <w:vAlign w:val="center"/>
          </w:tcPr>
          <w:p w:rsidR="000028B7" w:rsidRPr="00135D49" w:rsidRDefault="000028B7" w:rsidP="000028B7">
            <w:pPr>
              <w:spacing w:before="120" w:after="120" w:line="240" w:lineRule="auto"/>
              <w:jc w:val="both"/>
              <w:rPr>
                <w:rFonts w:ascii="Times New Roman" w:hAnsi="Times New Roman"/>
                <w:lang w:eastAsia="bg-BG"/>
              </w:rPr>
            </w:pPr>
          </w:p>
        </w:tc>
        <w:tc>
          <w:tcPr>
            <w:tcW w:w="421"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p</w:t>
            </w:r>
          </w:p>
        </w:tc>
        <w:tc>
          <w:tcPr>
            <w:tcW w:w="610"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51</w:t>
            </w:r>
          </w:p>
        </w:tc>
        <w:tc>
          <w:tcPr>
            <w:tcW w:w="664"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100</w:t>
            </w:r>
          </w:p>
        </w:tc>
        <w:tc>
          <w:tcPr>
            <w:tcW w:w="632"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i</w:t>
            </w:r>
          </w:p>
        </w:tc>
        <w:tc>
          <w:tcPr>
            <w:tcW w:w="665"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P</w:t>
            </w:r>
          </w:p>
        </w:tc>
        <w:tc>
          <w:tcPr>
            <w:tcW w:w="901"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M</w:t>
            </w:r>
          </w:p>
        </w:tc>
        <w:tc>
          <w:tcPr>
            <w:tcW w:w="1126"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C</w:t>
            </w:r>
          </w:p>
        </w:tc>
        <w:tc>
          <w:tcPr>
            <w:tcW w:w="826"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B</w:t>
            </w:r>
          </w:p>
        </w:tc>
        <w:tc>
          <w:tcPr>
            <w:tcW w:w="567"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C</w:t>
            </w:r>
          </w:p>
        </w:tc>
        <w:tc>
          <w:tcPr>
            <w:tcW w:w="708" w:type="dxa"/>
            <w:shd w:val="clear" w:color="auto" w:fill="auto"/>
            <w:vAlign w:val="center"/>
          </w:tcPr>
          <w:p w:rsidR="000028B7" w:rsidRPr="00135D49" w:rsidRDefault="000028B7" w:rsidP="000028B7">
            <w:pPr>
              <w:spacing w:before="120" w:after="120" w:line="240" w:lineRule="auto"/>
              <w:jc w:val="both"/>
              <w:rPr>
                <w:rFonts w:ascii="Times New Roman" w:hAnsi="Times New Roman"/>
                <w:lang w:val="en-GB" w:eastAsia="bg-BG"/>
              </w:rPr>
            </w:pPr>
            <w:r w:rsidRPr="00135D49">
              <w:rPr>
                <w:rFonts w:ascii="Times New Roman" w:hAnsi="Times New Roman"/>
                <w:lang w:val="en-GB" w:eastAsia="bg-BG"/>
              </w:rPr>
              <w:t>C</w:t>
            </w:r>
          </w:p>
        </w:tc>
      </w:tr>
    </w:tbl>
    <w:p w:rsidR="000028B7" w:rsidRPr="000028B7" w:rsidRDefault="000028B7" w:rsidP="000028B7">
      <w:pPr>
        <w:spacing w:before="120" w:after="120" w:line="240" w:lineRule="auto"/>
        <w:jc w:val="both"/>
        <w:rPr>
          <w:rFonts w:ascii="Times New Roman" w:hAnsi="Times New Roman"/>
          <w:b/>
          <w:sz w:val="24"/>
          <w:szCs w:val="24"/>
          <w:lang w:eastAsia="bg-BG"/>
        </w:rPr>
      </w:pPr>
    </w:p>
    <w:p w:rsidR="000028B7" w:rsidRPr="000028B7" w:rsidRDefault="000028B7" w:rsidP="000028B7">
      <w:pPr>
        <w:spacing w:before="120" w:after="120" w:line="240" w:lineRule="auto"/>
        <w:jc w:val="both"/>
        <w:rPr>
          <w:rFonts w:ascii="Times New Roman" w:hAnsi="Times New Roman"/>
          <w:b/>
          <w:sz w:val="24"/>
          <w:szCs w:val="24"/>
          <w:lang w:eastAsia="bg-BG"/>
        </w:rPr>
      </w:pPr>
      <w:r w:rsidRPr="000028B7">
        <w:rPr>
          <w:rFonts w:ascii="Times New Roman" w:hAnsi="Times New Roman"/>
          <w:b/>
          <w:sz w:val="24"/>
          <w:szCs w:val="24"/>
          <w:lang w:eastAsia="bg-BG"/>
        </w:rPr>
        <w:t xml:space="preserve">5. Анализ на наличната информация </w:t>
      </w:r>
    </w:p>
    <w:p w:rsidR="000028B7" w:rsidRPr="000028B7" w:rsidRDefault="000028B7" w:rsidP="00135D49">
      <w:pPr>
        <w:suppressAutoHyphens/>
        <w:spacing w:after="0" w:line="240" w:lineRule="auto"/>
        <w:ind w:firstLine="709"/>
        <w:jc w:val="both"/>
        <w:rPr>
          <w:rFonts w:ascii="Times New Roman" w:hAnsi="Times New Roman"/>
          <w:sz w:val="24"/>
          <w:szCs w:val="24"/>
          <w:lang w:val="en-GB" w:eastAsia="bg-BG"/>
        </w:rPr>
      </w:pPr>
      <w:r w:rsidRPr="000028B7">
        <w:rPr>
          <w:rFonts w:ascii="Times New Roman" w:hAnsi="Times New Roman"/>
          <w:sz w:val="24"/>
          <w:szCs w:val="24"/>
          <w:lang w:eastAsia="bg-BG"/>
        </w:rPr>
        <w:t xml:space="preserve">Според доклад "Разпространение и оценка на ПС на целеви вид 1303. </w:t>
      </w:r>
      <w:r w:rsidRPr="000028B7">
        <w:rPr>
          <w:rFonts w:ascii="Times New Roman" w:hAnsi="Times New Roman"/>
          <w:i/>
          <w:sz w:val="24"/>
          <w:szCs w:val="24"/>
          <w:lang w:eastAsia="bg-BG"/>
        </w:rPr>
        <w:t xml:space="preserve">Rhinolophus hipposideros </w:t>
      </w:r>
      <w:r w:rsidRPr="000028B7">
        <w:rPr>
          <w:rFonts w:ascii="Times New Roman" w:hAnsi="Times New Roman"/>
          <w:sz w:val="24"/>
          <w:szCs w:val="24"/>
          <w:lang w:eastAsia="bg-BG"/>
        </w:rPr>
        <w:t>(Малък подковонос) в ЗЗ BG0000</w:t>
      </w:r>
      <w:r w:rsidRPr="000028B7">
        <w:rPr>
          <w:rFonts w:ascii="Times New Roman" w:hAnsi="Times New Roman"/>
          <w:sz w:val="24"/>
          <w:szCs w:val="24"/>
          <w:lang w:val="en-GB" w:eastAsia="bg-BG"/>
        </w:rPr>
        <w:t>181</w:t>
      </w:r>
      <w:r w:rsidRPr="000028B7">
        <w:rPr>
          <w:rFonts w:ascii="Times New Roman" w:hAnsi="Times New Roman"/>
          <w:sz w:val="24"/>
          <w:szCs w:val="24"/>
          <w:lang w:eastAsia="bg-BG"/>
        </w:rPr>
        <w:t xml:space="preserve"> „Река Вит“ (</w:t>
      </w:r>
      <w:hyperlink r:id="rId245" w:history="1">
        <w:r w:rsidRPr="000028B7">
          <w:rPr>
            <w:rFonts w:ascii="Times New Roman" w:hAnsi="Times New Roman"/>
            <w:color w:val="0000FF"/>
            <w:sz w:val="24"/>
            <w:szCs w:val="24"/>
            <w:u w:val="single"/>
            <w:lang w:eastAsia="bg-BG"/>
          </w:rPr>
          <w:t>http://natura2000.moew.government.bg/PublicDownloads/Auto/PS_SCI/BG0000181/BG0000181_PS_136_10.zip</w:t>
        </w:r>
      </w:hyperlink>
      <w:r w:rsidRPr="000028B7">
        <w:rPr>
          <w:rFonts w:ascii="Times New Roman" w:hAnsi="Times New Roman"/>
          <w:sz w:val="24"/>
          <w:szCs w:val="24"/>
          <w:lang w:eastAsia="bg-BG"/>
        </w:rPr>
        <w:t>)  видът не е регистриран в рамките на зоната и състоянието му е оценено на "неблагоприятно-незадоволително". Площта на потенциално най-благоприятните местообитания е оценена на</w:t>
      </w:r>
      <w:r w:rsidRPr="000028B7">
        <w:rPr>
          <w:rFonts w:ascii="Times New Roman" w:hAnsi="Times New Roman"/>
          <w:b/>
          <w:sz w:val="24"/>
          <w:szCs w:val="24"/>
          <w:lang w:eastAsia="bg-BG"/>
        </w:rPr>
        <w:t xml:space="preserve"> </w:t>
      </w:r>
      <w:r w:rsidRPr="000028B7">
        <w:rPr>
          <w:rFonts w:ascii="Times New Roman" w:hAnsi="Times New Roman"/>
          <w:sz w:val="24"/>
          <w:szCs w:val="24"/>
          <w:lang w:val="en-US" w:eastAsia="bg-BG"/>
        </w:rPr>
        <w:t>8.6</w:t>
      </w:r>
      <w:r w:rsidRPr="000028B7">
        <w:rPr>
          <w:rFonts w:ascii="Times New Roman" w:hAnsi="Times New Roman"/>
          <w:sz w:val="24"/>
          <w:szCs w:val="24"/>
          <w:lang w:eastAsia="bg-BG"/>
        </w:rPr>
        <w:t xml:space="preserve"> </w:t>
      </w:r>
      <w:r w:rsidRPr="000028B7">
        <w:rPr>
          <w:rFonts w:ascii="Times New Roman" w:hAnsi="Times New Roman"/>
          <w:sz w:val="24"/>
          <w:szCs w:val="24"/>
          <w:lang w:val="en-US" w:eastAsia="bg-BG"/>
        </w:rPr>
        <w:t>ha</w:t>
      </w:r>
      <w:r w:rsidRPr="000028B7">
        <w:rPr>
          <w:rFonts w:ascii="Times New Roman" w:hAnsi="Times New Roman"/>
          <w:sz w:val="24"/>
          <w:szCs w:val="24"/>
          <w:lang w:eastAsia="bg-BG"/>
        </w:rPr>
        <w:t xml:space="preserve"> </w:t>
      </w:r>
      <w:r w:rsidRPr="000028B7">
        <w:rPr>
          <w:rFonts w:ascii="Times New Roman" w:hAnsi="Times New Roman"/>
          <w:color w:val="000000"/>
          <w:sz w:val="24"/>
          <w:szCs w:val="24"/>
          <w:lang w:eastAsia="bg-BG"/>
        </w:rPr>
        <w:t>(</w:t>
      </w:r>
      <w:r w:rsidRPr="000028B7">
        <w:rPr>
          <w:rFonts w:ascii="Times New Roman" w:hAnsi="Times New Roman"/>
          <w:color w:val="000000"/>
          <w:sz w:val="24"/>
          <w:szCs w:val="24"/>
          <w:lang w:val="en-US" w:eastAsia="bg-BG"/>
        </w:rPr>
        <w:t>0.2</w:t>
      </w:r>
      <w:r w:rsidRPr="000028B7">
        <w:rPr>
          <w:rFonts w:ascii="Times New Roman" w:hAnsi="Times New Roman"/>
          <w:color w:val="000000"/>
          <w:sz w:val="24"/>
          <w:szCs w:val="24"/>
          <w:lang w:eastAsia="bg-BG"/>
        </w:rPr>
        <w:t>% от площта на защитената зона)</w:t>
      </w:r>
      <w:r w:rsidRPr="000028B7">
        <w:rPr>
          <w:rFonts w:ascii="Times New Roman" w:hAnsi="Times New Roman"/>
          <w:sz w:val="24"/>
          <w:szCs w:val="24"/>
          <w:lang w:eastAsia="bg-BG"/>
        </w:rPr>
        <w:t>.</w:t>
      </w:r>
      <w:r w:rsidRPr="000028B7">
        <w:rPr>
          <w:rFonts w:ascii="Times New Roman" w:hAnsi="Times New Roman"/>
          <w:color w:val="000000"/>
          <w:sz w:val="24"/>
          <w:szCs w:val="24"/>
          <w:lang w:eastAsia="bg-BG"/>
        </w:rPr>
        <w:t xml:space="preserve"> </w:t>
      </w:r>
      <w:r w:rsidRPr="000028B7">
        <w:rPr>
          <w:rFonts w:ascii="Times New Roman" w:hAnsi="Times New Roman"/>
          <w:sz w:val="24"/>
          <w:szCs w:val="24"/>
          <w:lang w:eastAsia="bg-BG"/>
        </w:rPr>
        <w:t>Площта на потенциално подходящите ловни местообитания е оценена на</w:t>
      </w:r>
      <w:r w:rsidRPr="000028B7">
        <w:rPr>
          <w:rFonts w:ascii="Times New Roman" w:hAnsi="Times New Roman"/>
          <w:b/>
          <w:sz w:val="24"/>
          <w:szCs w:val="24"/>
          <w:lang w:eastAsia="bg-BG"/>
        </w:rPr>
        <w:t xml:space="preserve"> </w:t>
      </w:r>
      <w:r w:rsidRPr="000028B7">
        <w:rPr>
          <w:rFonts w:ascii="Times New Roman" w:hAnsi="Times New Roman"/>
          <w:sz w:val="24"/>
          <w:szCs w:val="24"/>
          <w:lang w:val="en-US" w:eastAsia="bg-BG"/>
        </w:rPr>
        <w:t>1241,3</w:t>
      </w:r>
      <w:r w:rsidRPr="000028B7">
        <w:rPr>
          <w:rFonts w:ascii="Times New Roman" w:hAnsi="Times New Roman"/>
          <w:sz w:val="24"/>
          <w:szCs w:val="24"/>
          <w:lang w:eastAsia="bg-BG"/>
        </w:rPr>
        <w:t xml:space="preserve"> </w:t>
      </w:r>
      <w:r w:rsidRPr="000028B7">
        <w:rPr>
          <w:rFonts w:ascii="Times New Roman" w:hAnsi="Times New Roman"/>
          <w:sz w:val="24"/>
          <w:szCs w:val="24"/>
          <w:lang w:val="en-US" w:eastAsia="bg-BG"/>
        </w:rPr>
        <w:t>ha</w:t>
      </w:r>
      <w:r w:rsidRPr="000028B7">
        <w:rPr>
          <w:rFonts w:ascii="Times New Roman" w:hAnsi="Times New Roman"/>
          <w:sz w:val="24"/>
          <w:szCs w:val="24"/>
          <w:lang w:eastAsia="bg-BG"/>
        </w:rPr>
        <w:t xml:space="preserve"> </w:t>
      </w:r>
      <w:r w:rsidRPr="000028B7">
        <w:rPr>
          <w:rFonts w:ascii="Times New Roman" w:hAnsi="Times New Roman"/>
          <w:color w:val="000000"/>
          <w:sz w:val="24"/>
          <w:szCs w:val="24"/>
          <w:lang w:eastAsia="bg-BG"/>
        </w:rPr>
        <w:t>(</w:t>
      </w:r>
      <w:r w:rsidRPr="000028B7">
        <w:rPr>
          <w:rFonts w:ascii="Times New Roman" w:hAnsi="Times New Roman"/>
          <w:color w:val="000000"/>
          <w:sz w:val="24"/>
          <w:szCs w:val="24"/>
          <w:lang w:val="en-US" w:eastAsia="bg-BG"/>
        </w:rPr>
        <w:t>21,7</w:t>
      </w:r>
      <w:r w:rsidRPr="000028B7">
        <w:rPr>
          <w:rFonts w:ascii="Times New Roman" w:hAnsi="Times New Roman"/>
          <w:color w:val="000000"/>
          <w:sz w:val="24"/>
          <w:szCs w:val="24"/>
          <w:lang w:eastAsia="bg-BG"/>
        </w:rPr>
        <w:t>% от площта на защитената зона)</w:t>
      </w:r>
      <w:r w:rsidRPr="000028B7">
        <w:rPr>
          <w:rFonts w:ascii="Times New Roman" w:hAnsi="Times New Roman"/>
          <w:sz w:val="24"/>
          <w:szCs w:val="24"/>
          <w:lang w:eastAsia="bg-BG"/>
        </w:rPr>
        <w:t>.</w:t>
      </w:r>
    </w:p>
    <w:p w:rsidR="000028B7" w:rsidRPr="000028B7" w:rsidRDefault="000028B7" w:rsidP="00135D49">
      <w:pPr>
        <w:spacing w:after="0" w:line="240" w:lineRule="auto"/>
        <w:ind w:firstLine="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 xml:space="preserve">През август 2021 г. са направени пилотни проучвания върху прилепите, чрез акустична регистрация (Приложение 1) в 8 района през периода 16 - 18.08.2021 г. В 6 района са  регистрирани </w:t>
      </w:r>
      <w:r w:rsidRPr="000028B7">
        <w:rPr>
          <w:rFonts w:ascii="Times New Roman" w:hAnsi="Times New Roman"/>
          <w:color w:val="000000"/>
          <w:sz w:val="24"/>
          <w:szCs w:val="24"/>
          <w:lang w:val="en-GB" w:eastAsia="bg-BG"/>
        </w:rPr>
        <w:t>6</w:t>
      </w:r>
      <w:r w:rsidRPr="000028B7">
        <w:rPr>
          <w:rFonts w:ascii="Times New Roman" w:hAnsi="Times New Roman"/>
          <w:color w:val="000000"/>
          <w:sz w:val="24"/>
          <w:szCs w:val="24"/>
          <w:lang w:eastAsia="bg-BG"/>
        </w:rPr>
        <w:t xml:space="preserve"> целеви вида. Малък подковонос не е регистриран </w:t>
      </w:r>
      <w:r w:rsidRPr="000028B7">
        <w:rPr>
          <w:rFonts w:ascii="Times New Roman" w:hAnsi="Times New Roman"/>
          <w:color w:val="000000"/>
          <w:sz w:val="24"/>
          <w:szCs w:val="24"/>
          <w:lang w:val="en-GB" w:eastAsia="bg-BG"/>
        </w:rPr>
        <w:t>(Приложение 1</w:t>
      </w:r>
      <w:r w:rsidRPr="000028B7">
        <w:rPr>
          <w:rFonts w:ascii="Times New Roman" w:hAnsi="Times New Roman"/>
          <w:color w:val="000000"/>
          <w:sz w:val="24"/>
          <w:szCs w:val="24"/>
          <w:lang w:eastAsia="bg-BG"/>
        </w:rPr>
        <w:t xml:space="preserve">). </w:t>
      </w:r>
    </w:p>
    <w:p w:rsidR="000028B7" w:rsidRPr="000028B7" w:rsidRDefault="000028B7" w:rsidP="00135D49">
      <w:pPr>
        <w:spacing w:after="0" w:line="240" w:lineRule="auto"/>
        <w:ind w:firstLine="709"/>
        <w:jc w:val="both"/>
        <w:rPr>
          <w:rFonts w:ascii="Times New Roman" w:hAnsi="Times New Roman"/>
          <w:color w:val="000000"/>
          <w:sz w:val="24"/>
          <w:szCs w:val="24"/>
          <w:lang w:val="en-GB" w:eastAsia="bg-BG"/>
        </w:rPr>
      </w:pPr>
      <w:r w:rsidRPr="000028B7">
        <w:rPr>
          <w:rFonts w:ascii="Times New Roman" w:hAnsi="Times New Roman"/>
          <w:sz w:val="24"/>
          <w:szCs w:val="24"/>
          <w:lang w:eastAsia="bg-BG"/>
        </w:rPr>
        <w:t xml:space="preserve">На основата на екологичните изисквания на малкия подковонос е извършена нова оценка на подходящите местообитания в защитената зона, </w:t>
      </w:r>
      <w:r w:rsidRPr="000028B7">
        <w:rPr>
          <w:rFonts w:ascii="Times New Roman" w:hAnsi="Times New Roman"/>
          <w:color w:val="000000"/>
          <w:sz w:val="24"/>
          <w:szCs w:val="24"/>
          <w:lang w:eastAsia="bg-BG"/>
        </w:rPr>
        <w:t>идентифицирани чрез типове земно покритие</w:t>
      </w:r>
      <w:r w:rsidRPr="000028B7">
        <w:rPr>
          <w:rFonts w:ascii="Times New Roman" w:hAnsi="Times New Roman"/>
          <w:sz w:val="24"/>
          <w:szCs w:val="24"/>
          <w:lang w:eastAsia="bg-BG"/>
        </w:rPr>
        <w:t xml:space="preserve"> на Corine </w:t>
      </w:r>
      <w:r w:rsidRPr="000028B7">
        <w:rPr>
          <w:rFonts w:ascii="Times New Roman" w:hAnsi="Times New Roman"/>
          <w:sz w:val="24"/>
          <w:szCs w:val="24"/>
          <w:lang w:val="en-GB" w:eastAsia="bg-BG"/>
        </w:rPr>
        <w:t>L</w:t>
      </w:r>
      <w:r w:rsidRPr="000028B7">
        <w:rPr>
          <w:rFonts w:ascii="Times New Roman" w:hAnsi="Times New Roman"/>
          <w:sz w:val="24"/>
          <w:szCs w:val="24"/>
          <w:lang w:eastAsia="bg-BG"/>
        </w:rPr>
        <w:t>andcover 2018</w:t>
      </w:r>
      <w:r w:rsidRPr="000028B7">
        <w:rPr>
          <w:rFonts w:ascii="Times New Roman" w:hAnsi="Times New Roman"/>
          <w:color w:val="000000"/>
          <w:sz w:val="24"/>
          <w:szCs w:val="24"/>
          <w:lang w:eastAsia="bg-BG"/>
        </w:rPr>
        <w:t xml:space="preserve">, представящи </w:t>
      </w:r>
      <w:r w:rsidRPr="000028B7">
        <w:rPr>
          <w:rFonts w:ascii="Times New Roman" w:hAnsi="Times New Roman"/>
          <w:sz w:val="24"/>
          <w:szCs w:val="24"/>
          <w:lang w:eastAsia="bg-BG"/>
        </w:rPr>
        <w:t xml:space="preserve">широколистни гори, храсти, водни тела, влажни зони и крайречни гори.   </w:t>
      </w:r>
      <w:r w:rsidRPr="000028B7">
        <w:rPr>
          <w:rFonts w:ascii="Times New Roman" w:hAnsi="Times New Roman"/>
          <w:color w:val="000000"/>
          <w:sz w:val="24"/>
          <w:szCs w:val="24"/>
          <w:lang w:eastAsia="bg-BG"/>
        </w:rPr>
        <w:t xml:space="preserve">Общата площ на хранителните местообитания е </w:t>
      </w:r>
      <w:r w:rsidRPr="000028B7">
        <w:rPr>
          <w:rFonts w:ascii="Times New Roman" w:hAnsi="Times New Roman"/>
          <w:color w:val="000000"/>
          <w:sz w:val="24"/>
          <w:szCs w:val="24"/>
          <w:lang w:val="en-GB" w:eastAsia="bg-BG"/>
        </w:rPr>
        <w:t xml:space="preserve">ок. </w:t>
      </w:r>
      <w:r w:rsidRPr="000028B7">
        <w:rPr>
          <w:rFonts w:ascii="Times New Roman" w:hAnsi="Times New Roman"/>
          <w:sz w:val="24"/>
          <w:szCs w:val="24"/>
          <w:lang w:val="en-GB"/>
        </w:rPr>
        <w:t>2500</w:t>
      </w:r>
      <w:r w:rsidRPr="000028B7">
        <w:rPr>
          <w:rFonts w:ascii="Times New Roman" w:hAnsi="Times New Roman"/>
          <w:color w:val="000000"/>
          <w:sz w:val="24"/>
          <w:szCs w:val="24"/>
          <w:lang w:eastAsia="bg-BG"/>
        </w:rPr>
        <w:t xml:space="preserve"> ха (Таблица</w:t>
      </w:r>
      <w:r w:rsidRPr="000028B7">
        <w:rPr>
          <w:rFonts w:ascii="Times New Roman" w:hAnsi="Times New Roman"/>
          <w:color w:val="000000"/>
          <w:sz w:val="24"/>
          <w:szCs w:val="24"/>
          <w:lang w:val="en-GB" w:eastAsia="bg-BG"/>
        </w:rPr>
        <w:t xml:space="preserve"> </w:t>
      </w:r>
      <w:r w:rsidRPr="000028B7">
        <w:rPr>
          <w:rFonts w:ascii="Times New Roman" w:hAnsi="Times New Roman"/>
          <w:color w:val="000000"/>
          <w:sz w:val="24"/>
          <w:szCs w:val="24"/>
          <w:lang w:eastAsia="bg-BG"/>
        </w:rPr>
        <w:t xml:space="preserve">2). </w:t>
      </w:r>
    </w:p>
    <w:p w:rsidR="000028B7" w:rsidRPr="000028B7" w:rsidRDefault="000028B7" w:rsidP="000028B7">
      <w:pPr>
        <w:spacing w:before="120" w:after="120" w:line="240" w:lineRule="auto"/>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Таблица 2. Площи на типове земно покритие според Cor</w:t>
      </w:r>
      <w:r w:rsidRPr="000028B7">
        <w:rPr>
          <w:rFonts w:ascii="Times New Roman" w:hAnsi="Times New Roman"/>
          <w:color w:val="000000"/>
          <w:sz w:val="24"/>
          <w:szCs w:val="24"/>
          <w:lang w:val="en-GB" w:eastAsia="bg-BG"/>
        </w:rPr>
        <w:t xml:space="preserve">ine Land Cover 2018, представляващи подходящи местообитания за </w:t>
      </w:r>
      <w:r w:rsidRPr="000028B7">
        <w:rPr>
          <w:rFonts w:ascii="Times New Roman" w:hAnsi="Times New Roman"/>
          <w:color w:val="000000"/>
          <w:sz w:val="24"/>
          <w:szCs w:val="24"/>
          <w:lang w:eastAsia="bg-BG"/>
        </w:rPr>
        <w:t>малкия</w:t>
      </w:r>
      <w:r w:rsidRPr="000028B7">
        <w:rPr>
          <w:rFonts w:ascii="Times New Roman" w:hAnsi="Times New Roman"/>
          <w:color w:val="000000"/>
          <w:sz w:val="24"/>
          <w:szCs w:val="24"/>
          <w:lang w:val="en-GB" w:eastAsia="bg-BG"/>
        </w:rPr>
        <w:t xml:space="preserve"> подковонос</w:t>
      </w:r>
      <w:r w:rsidRPr="000028B7">
        <w:rPr>
          <w:rFonts w:ascii="Times New Roman" w:hAnsi="Times New Roman"/>
          <w:color w:val="000000"/>
          <w:sz w:val="24"/>
          <w:szCs w:val="24"/>
          <w:lang w:eastAsia="bg-BG"/>
        </w:rPr>
        <w:t xml:space="preserve"> (</w:t>
      </w:r>
      <w:r w:rsidRPr="000028B7">
        <w:rPr>
          <w:rFonts w:ascii="Times New Roman" w:hAnsi="Times New Roman"/>
          <w:i/>
          <w:color w:val="000000"/>
          <w:sz w:val="24"/>
          <w:szCs w:val="24"/>
          <w:lang w:val="en-GB" w:eastAsia="bg-BG"/>
        </w:rPr>
        <w:t>Rhinolophus hipposideros</w:t>
      </w:r>
      <w:r w:rsidRPr="000028B7">
        <w:rPr>
          <w:rFonts w:ascii="Times New Roman" w:hAnsi="Times New Roman"/>
          <w:color w:val="000000"/>
          <w:sz w:val="24"/>
          <w:szCs w:val="24"/>
          <w:lang w:eastAsia="bg-BG"/>
        </w:rPr>
        <w:t>)</w:t>
      </w:r>
    </w:p>
    <w:p w:rsidR="000028B7" w:rsidRPr="000028B7" w:rsidRDefault="000028B7" w:rsidP="000028B7">
      <w:pPr>
        <w:spacing w:before="120" w:after="120" w:line="240" w:lineRule="auto"/>
        <w:jc w:val="both"/>
        <w:rPr>
          <w:rFonts w:ascii="Times New Roman" w:hAnsi="Times New Roman"/>
          <w:color w:val="000000"/>
          <w:sz w:val="24"/>
          <w:szCs w:val="24"/>
          <w:lang w:val="en-GB" w:eastAsia="bg-BG"/>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1"/>
        <w:gridCol w:w="2080"/>
        <w:gridCol w:w="1130"/>
      </w:tblGrid>
      <w:tr w:rsidR="000028B7" w:rsidRPr="00CB3C26" w:rsidTr="00CB3C26">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CB3C26" w:rsidRDefault="000028B7" w:rsidP="000028B7">
            <w:pPr>
              <w:spacing w:before="120" w:after="120" w:line="240" w:lineRule="auto"/>
              <w:jc w:val="both"/>
              <w:rPr>
                <w:rFonts w:ascii="Times New Roman" w:hAnsi="Times New Roman"/>
                <w:b/>
                <w:color w:val="000000"/>
                <w:lang w:eastAsia="bg-BG"/>
              </w:rPr>
            </w:pPr>
            <w:r w:rsidRPr="00CB3C26">
              <w:rPr>
                <w:rFonts w:ascii="Times New Roman" w:hAnsi="Times New Roman"/>
                <w:b/>
                <w:color w:val="000000"/>
                <w:lang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028B7" w:rsidRPr="00CB3C26" w:rsidRDefault="000028B7" w:rsidP="000028B7">
            <w:pPr>
              <w:spacing w:before="120" w:after="120" w:line="240" w:lineRule="auto"/>
              <w:jc w:val="both"/>
              <w:rPr>
                <w:rFonts w:ascii="Times New Roman" w:hAnsi="Times New Roman"/>
                <w:b/>
                <w:color w:val="000000"/>
                <w:lang w:eastAsia="bg-BG"/>
              </w:rPr>
            </w:pPr>
            <w:r w:rsidRPr="00CB3C26">
              <w:rPr>
                <w:rFonts w:ascii="Times New Roman" w:hAnsi="Times New Roman"/>
                <w:b/>
                <w:color w:val="000000"/>
                <w:lang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0028B7" w:rsidRPr="00CB3C26" w:rsidRDefault="000028B7" w:rsidP="000028B7">
            <w:pPr>
              <w:spacing w:before="120" w:after="120" w:line="240" w:lineRule="auto"/>
              <w:jc w:val="both"/>
              <w:rPr>
                <w:rFonts w:ascii="Times New Roman" w:hAnsi="Times New Roman"/>
                <w:b/>
                <w:color w:val="000000"/>
                <w:lang w:eastAsia="bg-BG"/>
              </w:rPr>
            </w:pPr>
            <w:r w:rsidRPr="00CB3C26">
              <w:rPr>
                <w:rFonts w:ascii="Times New Roman" w:hAnsi="Times New Roman"/>
                <w:b/>
                <w:color w:val="000000"/>
                <w:lang w:eastAsia="bg-BG"/>
              </w:rPr>
              <w:t>Площ [ha]</w:t>
            </w:r>
          </w:p>
        </w:tc>
      </w:tr>
      <w:tr w:rsidR="000028B7" w:rsidRPr="00CB3C26" w:rsidTr="00CB3C2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Times New Roman" w:hAnsi="Times New Roman"/>
                <w:color w:val="000000"/>
                <w:lang w:eastAsia="bg-BG"/>
              </w:rPr>
              <w:t>313</w:t>
            </w:r>
          </w:p>
        </w:tc>
        <w:tc>
          <w:tcPr>
            <w:tcW w:w="0" w:type="auto"/>
            <w:tcBorders>
              <w:top w:val="outset" w:sz="6" w:space="0" w:color="auto"/>
              <w:left w:val="outset" w:sz="6" w:space="0" w:color="auto"/>
              <w:bottom w:val="outset" w:sz="6" w:space="0" w:color="auto"/>
              <w:right w:val="outset" w:sz="6" w:space="0" w:color="auto"/>
            </w:tcBorders>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Times New Roman" w:hAnsi="Times New Roman"/>
                <w:color w:val="000000"/>
                <w:lang w:eastAsia="bg-BG"/>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Arial" w:hAnsi="Arial" w:cs="Arial"/>
                <w:color w:val="000000"/>
                <w:lang w:val="en-US"/>
              </w:rPr>
              <w:t>14.064</w:t>
            </w:r>
          </w:p>
        </w:tc>
      </w:tr>
      <w:tr w:rsidR="000028B7" w:rsidRPr="00CB3C26" w:rsidTr="00CB3C2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Times New Roman" w:hAnsi="Times New Roman"/>
                <w:color w:val="000000"/>
                <w:lang w:eastAsia="bg-BG"/>
              </w:rPr>
              <w:t>512</w:t>
            </w:r>
          </w:p>
        </w:tc>
        <w:tc>
          <w:tcPr>
            <w:tcW w:w="0" w:type="auto"/>
            <w:tcBorders>
              <w:top w:val="outset" w:sz="6" w:space="0" w:color="auto"/>
              <w:left w:val="outset" w:sz="6" w:space="0" w:color="auto"/>
              <w:bottom w:val="outset" w:sz="6" w:space="0" w:color="auto"/>
              <w:right w:val="outset" w:sz="6" w:space="0" w:color="auto"/>
            </w:tcBorders>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Times New Roman" w:hAnsi="Times New Roman"/>
                <w:color w:val="000000"/>
                <w:lang w:eastAsia="bg-BG"/>
              </w:rPr>
              <w:t>Стоящи води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Arial" w:hAnsi="Arial" w:cs="Arial"/>
                <w:color w:val="000000"/>
                <w:lang w:val="en-US"/>
              </w:rPr>
              <w:t>28.456</w:t>
            </w:r>
          </w:p>
        </w:tc>
      </w:tr>
      <w:tr w:rsidR="000028B7" w:rsidRPr="00CB3C26" w:rsidTr="00CB3C2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Times New Roman" w:hAnsi="Times New Roman"/>
                <w:color w:val="000000"/>
                <w:lang w:eastAsia="bg-BG"/>
              </w:rPr>
              <w:t>511</w:t>
            </w:r>
          </w:p>
        </w:tc>
        <w:tc>
          <w:tcPr>
            <w:tcW w:w="0" w:type="auto"/>
            <w:tcBorders>
              <w:top w:val="outset" w:sz="6" w:space="0" w:color="auto"/>
              <w:left w:val="outset" w:sz="6" w:space="0" w:color="auto"/>
              <w:bottom w:val="outset" w:sz="6" w:space="0" w:color="auto"/>
              <w:right w:val="outset" w:sz="6" w:space="0" w:color="auto"/>
            </w:tcBorders>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Times New Roman" w:hAnsi="Times New Roman"/>
                <w:color w:val="000000"/>
                <w:lang w:eastAsia="bg-BG"/>
              </w:rPr>
              <w:t>Водни течения</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Arial" w:hAnsi="Arial" w:cs="Arial"/>
                <w:color w:val="000000"/>
                <w:lang w:val="en-US"/>
              </w:rPr>
              <w:t>5.599</w:t>
            </w:r>
          </w:p>
        </w:tc>
      </w:tr>
      <w:tr w:rsidR="000028B7" w:rsidRPr="00CB3C26" w:rsidTr="00CB3C2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Times New Roman" w:hAnsi="Times New Roman"/>
                <w:color w:val="000000"/>
                <w:lang w:eastAsia="bg-BG"/>
              </w:rPr>
              <w:t>311</w:t>
            </w:r>
          </w:p>
        </w:tc>
        <w:tc>
          <w:tcPr>
            <w:tcW w:w="0" w:type="auto"/>
            <w:tcBorders>
              <w:top w:val="outset" w:sz="6" w:space="0" w:color="auto"/>
              <w:left w:val="outset" w:sz="6" w:space="0" w:color="auto"/>
              <w:bottom w:val="outset" w:sz="6" w:space="0" w:color="auto"/>
              <w:right w:val="outset" w:sz="6" w:space="0" w:color="auto"/>
            </w:tcBorders>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Times New Roman" w:hAnsi="Times New Roman"/>
                <w:color w:val="000000"/>
                <w:lang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Arial" w:hAnsi="Arial" w:cs="Arial"/>
                <w:color w:val="000000"/>
                <w:lang w:val="en-US"/>
              </w:rPr>
              <w:t>1060.308</w:t>
            </w:r>
          </w:p>
        </w:tc>
      </w:tr>
      <w:tr w:rsidR="000028B7" w:rsidRPr="00CB3C26" w:rsidTr="00CB3C2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Times New Roman" w:hAnsi="Times New Roman"/>
                <w:color w:val="000000"/>
                <w:lang w:eastAsia="bg-BG"/>
              </w:rPr>
              <w:t>324</w:t>
            </w:r>
          </w:p>
        </w:tc>
        <w:tc>
          <w:tcPr>
            <w:tcW w:w="0" w:type="auto"/>
            <w:tcBorders>
              <w:top w:val="outset" w:sz="6" w:space="0" w:color="auto"/>
              <w:left w:val="outset" w:sz="6" w:space="0" w:color="auto"/>
              <w:bottom w:val="outset" w:sz="6" w:space="0" w:color="auto"/>
              <w:right w:val="outset" w:sz="6" w:space="0" w:color="auto"/>
            </w:tcBorders>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Times New Roman" w:hAnsi="Times New Roman"/>
                <w:color w:val="000000"/>
                <w:lang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Arial" w:hAnsi="Arial" w:cs="Arial"/>
                <w:color w:val="000000"/>
                <w:lang w:val="en-US"/>
              </w:rPr>
              <w:t>422.872</w:t>
            </w:r>
          </w:p>
        </w:tc>
      </w:tr>
      <w:tr w:rsidR="000028B7" w:rsidRPr="00CB3C26" w:rsidTr="00CB3C2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Times New Roman" w:hAnsi="Times New Roman"/>
                <w:color w:val="000000"/>
                <w:lang w:eastAsia="bg-BG"/>
              </w:rPr>
              <w:t>231</w:t>
            </w:r>
          </w:p>
        </w:tc>
        <w:tc>
          <w:tcPr>
            <w:tcW w:w="0" w:type="auto"/>
            <w:tcBorders>
              <w:top w:val="outset" w:sz="6" w:space="0" w:color="auto"/>
              <w:left w:val="outset" w:sz="6" w:space="0" w:color="auto"/>
              <w:bottom w:val="outset" w:sz="6" w:space="0" w:color="auto"/>
              <w:right w:val="outset" w:sz="6" w:space="0" w:color="auto"/>
            </w:tcBorders>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Times New Roman" w:hAnsi="Times New Roman"/>
                <w:color w:val="000000"/>
                <w:lang w:eastAsia="bg-BG"/>
              </w:rPr>
              <w:t>Пасища</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Arial" w:hAnsi="Arial" w:cs="Arial"/>
                <w:color w:val="000000"/>
                <w:lang w:val="en-US"/>
              </w:rPr>
              <w:t>975.194</w:t>
            </w:r>
          </w:p>
        </w:tc>
      </w:tr>
      <w:tr w:rsidR="000028B7" w:rsidRPr="00CB3C26" w:rsidTr="00CB3C26">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028B7" w:rsidRPr="00CB3C26" w:rsidRDefault="000028B7" w:rsidP="000028B7">
            <w:pPr>
              <w:spacing w:before="120" w:after="120" w:line="240" w:lineRule="auto"/>
              <w:jc w:val="both"/>
              <w:rPr>
                <w:rFonts w:ascii="Times New Roman" w:hAnsi="Times New Roman"/>
                <w:color w:val="000000"/>
                <w:lang w:eastAsia="bg-BG"/>
              </w:rPr>
            </w:pPr>
            <w:r w:rsidRPr="00CB3C26">
              <w:rPr>
                <w:rFonts w:ascii="Times New Roman" w:hAnsi="Times New Roman"/>
                <w:color w:val="000000"/>
                <w:lang w:eastAsia="bg-BG"/>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028B7" w:rsidRPr="00CB3C26" w:rsidRDefault="000028B7" w:rsidP="000028B7">
            <w:pPr>
              <w:spacing w:after="0" w:line="240" w:lineRule="auto"/>
              <w:jc w:val="both"/>
              <w:rPr>
                <w:rFonts w:cs="Calibri"/>
                <w:color w:val="000000"/>
                <w:lang w:val="en-GB" w:eastAsia="bg-BG"/>
              </w:rPr>
            </w:pPr>
            <w:r w:rsidRPr="00CB3C26">
              <w:rPr>
                <w:rFonts w:cs="Calibri"/>
                <w:color w:val="000000"/>
                <w:lang w:eastAsia="bg-BG"/>
              </w:rPr>
              <w:t>2506.</w:t>
            </w:r>
            <w:r w:rsidRPr="00CB3C26">
              <w:rPr>
                <w:rFonts w:cs="Calibri"/>
                <w:color w:val="000000"/>
                <w:lang w:val="en-GB" w:eastAsia="bg-BG"/>
              </w:rPr>
              <w:t>5</w:t>
            </w:r>
          </w:p>
        </w:tc>
      </w:tr>
    </w:tbl>
    <w:p w:rsidR="000028B7" w:rsidRPr="000028B7" w:rsidRDefault="000028B7" w:rsidP="000028B7">
      <w:pPr>
        <w:spacing w:after="0" w:line="240" w:lineRule="auto"/>
        <w:rPr>
          <w:rFonts w:ascii="Times New Roman" w:hAnsi="Times New Roman"/>
          <w:b/>
          <w:sz w:val="24"/>
          <w:szCs w:val="24"/>
          <w:lang w:eastAsia="bg-BG"/>
        </w:rPr>
      </w:pPr>
    </w:p>
    <w:p w:rsidR="000028B7" w:rsidRPr="000028B7" w:rsidRDefault="000028B7" w:rsidP="000028B7">
      <w:pPr>
        <w:spacing w:before="120" w:after="120" w:line="240" w:lineRule="auto"/>
        <w:jc w:val="both"/>
        <w:rPr>
          <w:rFonts w:ascii="Times New Roman" w:hAnsi="Times New Roman"/>
          <w:b/>
          <w:sz w:val="24"/>
          <w:szCs w:val="24"/>
          <w:lang w:val="en-GB" w:eastAsia="bg-BG"/>
        </w:rPr>
      </w:pPr>
      <w:r w:rsidRPr="000028B7">
        <w:rPr>
          <w:rFonts w:ascii="Times New Roman" w:hAnsi="Times New Roman"/>
          <w:b/>
          <w:sz w:val="24"/>
          <w:szCs w:val="24"/>
          <w:lang w:eastAsia="bg-BG"/>
        </w:rPr>
        <w:t xml:space="preserve">6. Цели за подобряване/поддържане на природозащитното състояние на вида в зоната </w:t>
      </w:r>
    </w:p>
    <w:p w:rsidR="000028B7" w:rsidRPr="000028B7" w:rsidRDefault="000028B7" w:rsidP="00CB3C26">
      <w:pPr>
        <w:spacing w:before="120" w:after="120" w:line="240" w:lineRule="auto"/>
        <w:ind w:firstLine="709"/>
        <w:jc w:val="both"/>
        <w:rPr>
          <w:rFonts w:ascii="Times New Roman" w:hAnsi="Times New Roman"/>
          <w:bCs/>
          <w:iCs/>
          <w:sz w:val="24"/>
          <w:szCs w:val="24"/>
          <w:lang w:eastAsia="bg-BG"/>
        </w:rPr>
      </w:pPr>
      <w:r w:rsidRPr="000028B7">
        <w:rPr>
          <w:rFonts w:ascii="Times New Roman" w:hAnsi="Times New Roman"/>
          <w:sz w:val="24"/>
          <w:szCs w:val="24"/>
          <w:lang w:eastAsia="bg-BG"/>
        </w:rPr>
        <w:lastRenderedPageBreak/>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Параметрите и специфичните цели са представени в таблицата по-долу.</w:t>
      </w:r>
    </w:p>
    <w:p w:rsidR="000028B7" w:rsidRPr="000028B7" w:rsidRDefault="000028B7" w:rsidP="000028B7">
      <w:pPr>
        <w:spacing w:after="0" w:line="240" w:lineRule="auto"/>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93"/>
        <w:gridCol w:w="1170"/>
        <w:gridCol w:w="2905"/>
        <w:gridCol w:w="1685"/>
      </w:tblGrid>
      <w:tr w:rsidR="000028B7" w:rsidRPr="00CB3C26" w:rsidTr="00CB3C26">
        <w:trPr>
          <w:tblHeader/>
        </w:trPr>
        <w:tc>
          <w:tcPr>
            <w:tcW w:w="2235" w:type="dxa"/>
            <w:shd w:val="clear" w:color="auto" w:fill="DBE5F1" w:themeFill="accent1" w:themeFillTint="33"/>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Параметър</w:t>
            </w:r>
          </w:p>
        </w:tc>
        <w:tc>
          <w:tcPr>
            <w:tcW w:w="1293" w:type="dxa"/>
            <w:shd w:val="clear" w:color="auto" w:fill="DBE5F1" w:themeFill="accent1" w:themeFillTint="33"/>
          </w:tcPr>
          <w:p w:rsidR="000028B7" w:rsidRPr="00CB3C26" w:rsidRDefault="000028B7" w:rsidP="000028B7">
            <w:pPr>
              <w:spacing w:after="0" w:line="240" w:lineRule="auto"/>
              <w:rPr>
                <w:rFonts w:ascii="Times New Roman" w:hAnsi="Times New Roman"/>
                <w:b/>
                <w:lang w:eastAsia="bg-BG"/>
              </w:rPr>
            </w:pPr>
            <w:r w:rsidRPr="00CB3C26">
              <w:rPr>
                <w:rFonts w:ascii="Times New Roman" w:hAnsi="Times New Roman"/>
                <w:b/>
                <w:lang w:eastAsia="bg-BG"/>
              </w:rPr>
              <w:t>Единица</w:t>
            </w:r>
          </w:p>
        </w:tc>
        <w:tc>
          <w:tcPr>
            <w:tcW w:w="1170" w:type="dxa"/>
            <w:shd w:val="clear" w:color="auto" w:fill="DBE5F1" w:themeFill="accent1" w:themeFillTint="33"/>
          </w:tcPr>
          <w:p w:rsidR="000028B7" w:rsidRPr="00CB3C26" w:rsidRDefault="000028B7" w:rsidP="000028B7">
            <w:pPr>
              <w:spacing w:after="0" w:line="240" w:lineRule="auto"/>
              <w:rPr>
                <w:rFonts w:ascii="Times New Roman" w:hAnsi="Times New Roman"/>
                <w:b/>
                <w:lang w:eastAsia="bg-BG"/>
              </w:rPr>
            </w:pPr>
            <w:r w:rsidRPr="00CB3C26">
              <w:rPr>
                <w:rFonts w:ascii="Times New Roman" w:hAnsi="Times New Roman"/>
                <w:b/>
                <w:lang w:eastAsia="bg-BG"/>
              </w:rPr>
              <w:t>Целева стойност</w:t>
            </w:r>
          </w:p>
        </w:tc>
        <w:tc>
          <w:tcPr>
            <w:tcW w:w="2905" w:type="dxa"/>
            <w:shd w:val="clear" w:color="auto" w:fill="DBE5F1" w:themeFill="accent1" w:themeFillTint="33"/>
          </w:tcPr>
          <w:p w:rsidR="000028B7" w:rsidRPr="00CB3C26" w:rsidRDefault="000028B7" w:rsidP="000028B7">
            <w:pPr>
              <w:spacing w:after="0" w:line="240" w:lineRule="auto"/>
              <w:rPr>
                <w:rFonts w:ascii="Times New Roman" w:hAnsi="Times New Roman"/>
                <w:b/>
                <w:lang w:eastAsia="bg-BG"/>
              </w:rPr>
            </w:pPr>
            <w:r w:rsidRPr="00CB3C26">
              <w:rPr>
                <w:rFonts w:ascii="Times New Roman" w:hAnsi="Times New Roman"/>
                <w:b/>
                <w:lang w:eastAsia="bg-BG"/>
              </w:rPr>
              <w:t>Допълнителна информация</w:t>
            </w:r>
          </w:p>
        </w:tc>
        <w:tc>
          <w:tcPr>
            <w:tcW w:w="1685" w:type="dxa"/>
            <w:shd w:val="clear" w:color="auto" w:fill="DBE5F1" w:themeFill="accent1" w:themeFillTint="33"/>
          </w:tcPr>
          <w:p w:rsidR="000028B7" w:rsidRPr="00CB3C26" w:rsidRDefault="000028B7" w:rsidP="000028B7">
            <w:pPr>
              <w:spacing w:after="0" w:line="240" w:lineRule="auto"/>
              <w:rPr>
                <w:rFonts w:ascii="Times New Roman" w:hAnsi="Times New Roman"/>
                <w:b/>
                <w:lang w:eastAsia="bg-BG"/>
              </w:rPr>
            </w:pPr>
            <w:r w:rsidRPr="00CB3C26">
              <w:rPr>
                <w:rFonts w:ascii="Times New Roman" w:hAnsi="Times New Roman"/>
                <w:b/>
                <w:lang w:eastAsia="bg-BG"/>
              </w:rPr>
              <w:t>Специфични цели</w:t>
            </w:r>
          </w:p>
        </w:tc>
      </w:tr>
      <w:tr w:rsidR="000028B7" w:rsidRPr="00CB3C26" w:rsidTr="00CB3C26">
        <w:tc>
          <w:tcPr>
            <w:tcW w:w="2235"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Популация: Брой размножителни колонии/убежища</w:t>
            </w:r>
          </w:p>
        </w:tc>
        <w:tc>
          <w:tcPr>
            <w:tcW w:w="1293" w:type="dxa"/>
          </w:tcPr>
          <w:p w:rsidR="000028B7" w:rsidRPr="00CB3C26" w:rsidRDefault="000028B7" w:rsidP="000028B7">
            <w:pPr>
              <w:spacing w:after="0" w:line="240" w:lineRule="auto"/>
              <w:rPr>
                <w:rFonts w:ascii="Times New Roman" w:hAnsi="Times New Roman"/>
                <w:lang w:val="en-GB" w:eastAsia="bg-BG"/>
              </w:rPr>
            </w:pPr>
            <w:r w:rsidRPr="00CB3C26">
              <w:rPr>
                <w:rFonts w:ascii="Times New Roman" w:hAnsi="Times New Roman"/>
                <w:lang w:eastAsia="bg-BG"/>
              </w:rPr>
              <w:t>Брой</w:t>
            </w:r>
          </w:p>
        </w:tc>
        <w:tc>
          <w:tcPr>
            <w:tcW w:w="1170" w:type="dxa"/>
          </w:tcPr>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eastAsia="bg-BG"/>
              </w:rPr>
              <w:t xml:space="preserve">най-малко </w:t>
            </w:r>
            <w:r w:rsidRPr="00CB3C26">
              <w:rPr>
                <w:rFonts w:ascii="Times New Roman" w:hAnsi="Times New Roman"/>
                <w:lang w:val="en-GB" w:eastAsia="bg-BG"/>
              </w:rPr>
              <w:t>3</w:t>
            </w:r>
            <w:r w:rsidRPr="00CB3C26">
              <w:rPr>
                <w:rFonts w:ascii="Times New Roman" w:hAnsi="Times New Roman"/>
                <w:lang w:eastAsia="bg-BG"/>
              </w:rPr>
              <w:t>0.</w:t>
            </w:r>
          </w:p>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eastAsia="bg-BG"/>
              </w:rPr>
              <w:t>Постоянен или нарастващ</w:t>
            </w:r>
          </w:p>
        </w:tc>
        <w:tc>
          <w:tcPr>
            <w:tcW w:w="2905" w:type="dxa"/>
          </w:tcPr>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eastAsia="bg-BG"/>
              </w:rPr>
              <w:t xml:space="preserve">Имайки предвид, че малкият подковонос използва разнообразни убежища, в това число и антропогенни структури, които са в изобилие в района, може да се допусне, че потенциалният брой размножителни убежища зависи главно от площна на хранителните местообитания. Ако се приеме максималната стойност на индивидуална площ, използвана за изхранване (50 ха) и значително припокриване на териториите на отделните женски в размножителната колония, то в такъв случай, на основата на направената оценка на площта на ловната територия (2500 ха), може да се каже, че капацитета на зоната е </w:t>
            </w:r>
            <w:r w:rsidRPr="00CB3C26">
              <w:rPr>
                <w:rFonts w:ascii="Times New Roman" w:hAnsi="Times New Roman"/>
                <w:lang w:val="en-GB" w:eastAsia="bg-BG"/>
              </w:rPr>
              <w:t xml:space="preserve">ок. 50 </w:t>
            </w:r>
            <w:r w:rsidRPr="00CB3C26">
              <w:rPr>
                <w:rFonts w:ascii="Times New Roman" w:hAnsi="Times New Roman"/>
                <w:lang w:eastAsia="bg-BG"/>
              </w:rPr>
              <w:t xml:space="preserve">колонии. Тази стойност може да се разглежда като максимална, тъй като в условията на ограничени хранителни ресурси припокриването на индивидуалните участъци може да е по-малко. На тази основа за минимална стойност може да се приеме </w:t>
            </w:r>
            <w:r w:rsidRPr="00CB3C26">
              <w:rPr>
                <w:rFonts w:ascii="Times New Roman" w:hAnsi="Times New Roman"/>
                <w:lang w:val="en-GB" w:eastAsia="bg-BG"/>
              </w:rPr>
              <w:t>3</w:t>
            </w:r>
            <w:r w:rsidRPr="00CB3C26">
              <w:rPr>
                <w:rFonts w:ascii="Times New Roman" w:hAnsi="Times New Roman"/>
                <w:lang w:eastAsia="bg-BG"/>
              </w:rPr>
              <w:t xml:space="preserve">0 колонии. Тъй като досега не са регистрирани размножителни колонии  в зоната необходимо е формулиране на междинна цел за установяване на броя на размножителните колонии </w:t>
            </w:r>
          </w:p>
        </w:tc>
        <w:tc>
          <w:tcPr>
            <w:tcW w:w="1685" w:type="dxa"/>
          </w:tcPr>
          <w:p w:rsidR="000028B7" w:rsidRPr="00CB3C26" w:rsidRDefault="000028B7" w:rsidP="000028B7">
            <w:pPr>
              <w:spacing w:before="120" w:after="120" w:line="240" w:lineRule="auto"/>
              <w:jc w:val="both"/>
              <w:rPr>
                <w:rFonts w:ascii="Times New Roman" w:hAnsi="Times New Roman"/>
                <w:lang w:eastAsia="bg-BG"/>
              </w:rPr>
            </w:pPr>
            <w:r w:rsidRPr="00CB3C26">
              <w:rPr>
                <w:rFonts w:ascii="Times New Roman" w:hAnsi="Times New Roman"/>
                <w:lang w:eastAsia="bg-BG"/>
              </w:rPr>
              <w:t>Междинна цел: Да се установи броят на размножителните колонии до 2025 г.</w:t>
            </w:r>
          </w:p>
          <w:p w:rsidR="000028B7" w:rsidRPr="00CB3C26" w:rsidRDefault="000028B7" w:rsidP="000028B7">
            <w:pPr>
              <w:spacing w:after="0" w:line="240" w:lineRule="auto"/>
              <w:rPr>
                <w:rFonts w:ascii="Times New Roman" w:hAnsi="Times New Roman"/>
                <w:lang w:eastAsia="bg-BG"/>
              </w:rPr>
            </w:pPr>
          </w:p>
        </w:tc>
      </w:tr>
      <w:tr w:rsidR="000028B7" w:rsidRPr="00CB3C26" w:rsidTr="00CB3C26">
        <w:tc>
          <w:tcPr>
            <w:tcW w:w="2235"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 xml:space="preserve">Популация: Брой възрастни женски в размножителна </w:t>
            </w:r>
            <w:r w:rsidRPr="007E046E">
              <w:rPr>
                <w:rFonts w:ascii="Times New Roman" w:hAnsi="Times New Roman"/>
                <w:b/>
                <w:lang w:eastAsia="bg-BG"/>
              </w:rPr>
              <w:lastRenderedPageBreak/>
              <w:t>колония/убежище</w:t>
            </w:r>
          </w:p>
        </w:tc>
        <w:tc>
          <w:tcPr>
            <w:tcW w:w="1293" w:type="dxa"/>
          </w:tcPr>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eastAsia="bg-BG"/>
              </w:rPr>
              <w:lastRenderedPageBreak/>
              <w:t>Брой</w:t>
            </w:r>
          </w:p>
        </w:tc>
        <w:tc>
          <w:tcPr>
            <w:tcW w:w="1170" w:type="dxa"/>
          </w:tcPr>
          <w:p w:rsidR="000028B7" w:rsidRPr="00CB3C26" w:rsidRDefault="000028B7" w:rsidP="000028B7">
            <w:pPr>
              <w:spacing w:after="0" w:line="240" w:lineRule="auto"/>
              <w:rPr>
                <w:rFonts w:ascii="Times New Roman" w:hAnsi="Times New Roman"/>
                <w:lang w:val="en-GB" w:eastAsia="bg-BG"/>
              </w:rPr>
            </w:pPr>
            <w:r w:rsidRPr="00CB3C26">
              <w:rPr>
                <w:rFonts w:ascii="Times New Roman" w:hAnsi="Times New Roman"/>
                <w:lang w:eastAsia="bg-BG"/>
              </w:rPr>
              <w:t xml:space="preserve">15 Постоянен или </w:t>
            </w:r>
            <w:r w:rsidRPr="00CB3C26">
              <w:rPr>
                <w:rFonts w:ascii="Times New Roman" w:hAnsi="Times New Roman"/>
                <w:lang w:eastAsia="bg-BG"/>
              </w:rPr>
              <w:lastRenderedPageBreak/>
              <w:t>нарастващ</w:t>
            </w:r>
          </w:p>
        </w:tc>
        <w:tc>
          <w:tcPr>
            <w:tcW w:w="2905" w:type="dxa"/>
          </w:tcPr>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eastAsia="bg-BG"/>
              </w:rPr>
              <w:lastRenderedPageBreak/>
              <w:t xml:space="preserve">Целевата стойност кореспондира със средната стойност на </w:t>
            </w:r>
            <w:r w:rsidRPr="00CB3C26">
              <w:rPr>
                <w:rFonts w:ascii="Times New Roman" w:hAnsi="Times New Roman"/>
                <w:lang w:eastAsia="bg-BG"/>
              </w:rPr>
              <w:lastRenderedPageBreak/>
              <w:t>размножителните колонии у нас. Зоната предоставя възможности за размножителни колонии, главно в сгради</w:t>
            </w:r>
            <w:r w:rsidRPr="00CB3C26">
              <w:rPr>
                <w:rFonts w:ascii="Times New Roman" w:hAnsi="Times New Roman"/>
                <w:lang w:val="en-GB" w:eastAsia="bg-BG"/>
              </w:rPr>
              <w:t>.</w:t>
            </w:r>
            <w:r w:rsidRPr="00CB3C26">
              <w:rPr>
                <w:rFonts w:ascii="Times New Roman" w:hAnsi="Times New Roman"/>
                <w:lang w:eastAsia="bg-BG"/>
              </w:rPr>
              <w:t xml:space="preserve"> </w:t>
            </w:r>
          </w:p>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eastAsia="bg-BG"/>
              </w:rPr>
              <w:t>Тъй като досега видът не е регистриран в зоната необходимо е формулиране на междинна цел за установяване на размножителните колонии и броят женски в тях.</w:t>
            </w:r>
          </w:p>
        </w:tc>
        <w:tc>
          <w:tcPr>
            <w:tcW w:w="1685" w:type="dxa"/>
          </w:tcPr>
          <w:p w:rsidR="000028B7" w:rsidRPr="00CB3C26" w:rsidRDefault="000028B7" w:rsidP="000028B7">
            <w:pPr>
              <w:spacing w:before="120" w:after="120" w:line="240" w:lineRule="auto"/>
              <w:jc w:val="both"/>
              <w:rPr>
                <w:rFonts w:ascii="Times New Roman" w:hAnsi="Times New Roman"/>
                <w:lang w:eastAsia="bg-BG"/>
              </w:rPr>
            </w:pPr>
            <w:r w:rsidRPr="00CB3C26">
              <w:rPr>
                <w:rFonts w:ascii="Times New Roman" w:hAnsi="Times New Roman"/>
                <w:lang w:eastAsia="bg-BG"/>
              </w:rPr>
              <w:lastRenderedPageBreak/>
              <w:t xml:space="preserve">Междинна цел: Да се установи </w:t>
            </w:r>
            <w:r w:rsidRPr="00CB3C26">
              <w:rPr>
                <w:rFonts w:ascii="Times New Roman" w:hAnsi="Times New Roman"/>
                <w:lang w:eastAsia="bg-BG"/>
              </w:rPr>
              <w:lastRenderedPageBreak/>
              <w:t>броят на размножителните колонии и да се определи броят женски в тях до 2025 г.</w:t>
            </w:r>
          </w:p>
          <w:p w:rsidR="000028B7" w:rsidRPr="00CB3C26" w:rsidRDefault="000028B7" w:rsidP="000028B7">
            <w:pPr>
              <w:spacing w:after="0" w:line="240" w:lineRule="auto"/>
              <w:rPr>
                <w:rFonts w:ascii="Times New Roman" w:hAnsi="Times New Roman"/>
                <w:lang w:val="en-GB" w:eastAsia="bg-BG"/>
              </w:rPr>
            </w:pPr>
          </w:p>
        </w:tc>
      </w:tr>
      <w:tr w:rsidR="000028B7" w:rsidRPr="00CB3C26" w:rsidTr="00CB3C26">
        <w:tc>
          <w:tcPr>
            <w:tcW w:w="2235"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lastRenderedPageBreak/>
              <w:t>Популация: Брой зимни убежища (опционално)</w:t>
            </w:r>
          </w:p>
        </w:tc>
        <w:tc>
          <w:tcPr>
            <w:tcW w:w="1293" w:type="dxa"/>
          </w:tcPr>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eastAsia="bg-BG"/>
              </w:rPr>
              <w:t>Брой</w:t>
            </w:r>
          </w:p>
        </w:tc>
        <w:tc>
          <w:tcPr>
            <w:tcW w:w="1170" w:type="dxa"/>
          </w:tcPr>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eastAsia="bg-BG"/>
              </w:rPr>
              <w:t>неизвестен</w:t>
            </w:r>
          </w:p>
        </w:tc>
        <w:tc>
          <w:tcPr>
            <w:tcW w:w="2905" w:type="dxa"/>
          </w:tcPr>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eastAsia="bg-BG"/>
              </w:rPr>
              <w:t>В зоната има условия за хибернация, но  локализацията и броят на убежищата  са неизвестни. Тъй като досега видът не е регистриран в зоната необходимо е формулиране на междинна цел за установяване на местата за зимуване</w:t>
            </w:r>
          </w:p>
        </w:tc>
        <w:tc>
          <w:tcPr>
            <w:tcW w:w="1685" w:type="dxa"/>
          </w:tcPr>
          <w:p w:rsidR="000028B7" w:rsidRPr="00CB3C26" w:rsidRDefault="000028B7" w:rsidP="000028B7">
            <w:pPr>
              <w:spacing w:before="120" w:after="120" w:line="240" w:lineRule="auto"/>
              <w:jc w:val="both"/>
              <w:rPr>
                <w:rFonts w:ascii="Times New Roman" w:hAnsi="Times New Roman"/>
                <w:lang w:eastAsia="bg-BG"/>
              </w:rPr>
            </w:pPr>
            <w:r w:rsidRPr="00CB3C26">
              <w:rPr>
                <w:rFonts w:ascii="Times New Roman" w:hAnsi="Times New Roman"/>
                <w:lang w:eastAsia="bg-BG"/>
              </w:rPr>
              <w:t>Междинна цел: Да се установи броят на хибернационните убежища до 2025 г.</w:t>
            </w:r>
          </w:p>
          <w:p w:rsidR="000028B7" w:rsidRPr="00CB3C26" w:rsidRDefault="000028B7" w:rsidP="000028B7">
            <w:pPr>
              <w:spacing w:after="0" w:line="240" w:lineRule="auto"/>
              <w:rPr>
                <w:rFonts w:ascii="Times New Roman" w:hAnsi="Times New Roman"/>
                <w:lang w:val="en-GB" w:eastAsia="bg-BG"/>
              </w:rPr>
            </w:pPr>
          </w:p>
        </w:tc>
      </w:tr>
      <w:tr w:rsidR="000028B7" w:rsidRPr="00CB3C26" w:rsidTr="00CB3C26">
        <w:tc>
          <w:tcPr>
            <w:tcW w:w="2235"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Популация: Брой индивиди в зимно убежище (опционално)</w:t>
            </w:r>
          </w:p>
        </w:tc>
        <w:tc>
          <w:tcPr>
            <w:tcW w:w="1293" w:type="dxa"/>
          </w:tcPr>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eastAsia="bg-BG"/>
              </w:rPr>
              <w:t>Брой</w:t>
            </w:r>
          </w:p>
        </w:tc>
        <w:tc>
          <w:tcPr>
            <w:tcW w:w="1170" w:type="dxa"/>
          </w:tcPr>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eastAsia="bg-BG"/>
              </w:rPr>
              <w:t>неизвестен</w:t>
            </w:r>
          </w:p>
        </w:tc>
        <w:tc>
          <w:tcPr>
            <w:tcW w:w="2905" w:type="dxa"/>
          </w:tcPr>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eastAsia="bg-BG"/>
              </w:rPr>
              <w:t>В зоната има условия за хибернация, но  локализацията, броят на убежищата и броят на зимуващите прилепи  са неизвестни. Тъй като досега видът не е регистриран в зоната необходимо е формулиране на междинна цел за установяване на местата за зимуване и броя на зимуващите в тях прилепи</w:t>
            </w:r>
          </w:p>
        </w:tc>
        <w:tc>
          <w:tcPr>
            <w:tcW w:w="1685" w:type="dxa"/>
          </w:tcPr>
          <w:p w:rsidR="000028B7" w:rsidRPr="00CB3C26" w:rsidRDefault="000028B7" w:rsidP="000028B7">
            <w:pPr>
              <w:spacing w:before="120" w:after="120" w:line="240" w:lineRule="auto"/>
              <w:jc w:val="both"/>
              <w:rPr>
                <w:rFonts w:ascii="Times New Roman" w:hAnsi="Times New Roman"/>
                <w:lang w:eastAsia="bg-BG"/>
              </w:rPr>
            </w:pPr>
            <w:r w:rsidRPr="00CB3C26">
              <w:rPr>
                <w:rFonts w:ascii="Times New Roman" w:hAnsi="Times New Roman"/>
                <w:lang w:eastAsia="bg-BG"/>
              </w:rPr>
              <w:t>Междинна цел: Да се установи броя на хибернационните убежища и да се определи броя зимуващите в тях прилепи до 2025 г.</w:t>
            </w:r>
          </w:p>
          <w:p w:rsidR="000028B7" w:rsidRPr="00CB3C26" w:rsidRDefault="000028B7" w:rsidP="000028B7">
            <w:pPr>
              <w:spacing w:after="0" w:line="240" w:lineRule="auto"/>
              <w:rPr>
                <w:rFonts w:ascii="Times New Roman" w:hAnsi="Times New Roman"/>
                <w:lang w:val="en-GB" w:eastAsia="bg-BG"/>
              </w:rPr>
            </w:pPr>
          </w:p>
        </w:tc>
      </w:tr>
      <w:tr w:rsidR="000028B7" w:rsidRPr="00CB3C26" w:rsidTr="00CB3C26">
        <w:tc>
          <w:tcPr>
            <w:tcW w:w="2235"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Местообитание на вида: Площ на подходящите/хранителните местообитания на вида</w:t>
            </w:r>
          </w:p>
        </w:tc>
        <w:tc>
          <w:tcPr>
            <w:tcW w:w="1293" w:type="dxa"/>
          </w:tcPr>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val="en-GB" w:eastAsia="bg-BG"/>
              </w:rPr>
              <w:t>ha</w:t>
            </w:r>
          </w:p>
        </w:tc>
        <w:tc>
          <w:tcPr>
            <w:tcW w:w="1170" w:type="dxa"/>
          </w:tcPr>
          <w:p w:rsidR="000028B7" w:rsidRPr="00CB3C26" w:rsidRDefault="000028B7" w:rsidP="000028B7">
            <w:pPr>
              <w:spacing w:after="0" w:line="240" w:lineRule="auto"/>
              <w:rPr>
                <w:rFonts w:ascii="Times New Roman" w:hAnsi="Times New Roman"/>
                <w:lang w:val="en-GB" w:eastAsia="bg-BG"/>
              </w:rPr>
            </w:pPr>
            <w:r w:rsidRPr="00CB3C26">
              <w:rPr>
                <w:rFonts w:ascii="Times New Roman" w:hAnsi="Times New Roman"/>
                <w:lang w:val="en-GB" w:eastAsia="bg-BG"/>
              </w:rPr>
              <w:t>2500</w:t>
            </w:r>
          </w:p>
        </w:tc>
        <w:tc>
          <w:tcPr>
            <w:tcW w:w="2905" w:type="dxa"/>
          </w:tcPr>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eastAsia="en-GB"/>
              </w:rPr>
              <w:t xml:space="preserve">В резултат от GIS анализ, основан на прилагане  на екологични критерии площта на хранителните местообитания е  ок. </w:t>
            </w:r>
            <w:r w:rsidRPr="00CB3C26">
              <w:rPr>
                <w:rFonts w:ascii="Times New Roman" w:hAnsi="Times New Roman"/>
                <w:lang w:val="en-GB" w:eastAsia="en-GB"/>
              </w:rPr>
              <w:t>2500</w:t>
            </w:r>
            <w:r w:rsidRPr="00CB3C26">
              <w:rPr>
                <w:rFonts w:ascii="Times New Roman" w:hAnsi="Times New Roman"/>
                <w:lang w:eastAsia="en-GB"/>
              </w:rPr>
              <w:t xml:space="preserve"> ха. Според проведените пилотни изследвания в зоната състоянието им като потенциални местообитания на прилепи е добро, което се доказва и от регистрираната висока активност на много видове</w:t>
            </w:r>
            <w:r w:rsidRPr="00CB3C26">
              <w:rPr>
                <w:rFonts w:ascii="Times New Roman" w:hAnsi="Times New Roman"/>
                <w:lang w:val="en-GB" w:eastAsia="en-GB"/>
              </w:rPr>
              <w:t xml:space="preserve"> прилепи</w:t>
            </w:r>
            <w:r w:rsidRPr="00CB3C26">
              <w:rPr>
                <w:rFonts w:ascii="Times New Roman" w:hAnsi="Times New Roman"/>
                <w:lang w:eastAsia="en-GB"/>
              </w:rPr>
              <w:t>, вкл. и целеви.</w:t>
            </w:r>
          </w:p>
        </w:tc>
        <w:tc>
          <w:tcPr>
            <w:tcW w:w="1685" w:type="dxa"/>
          </w:tcPr>
          <w:p w:rsidR="000028B7" w:rsidRPr="00CB3C26" w:rsidRDefault="000028B7" w:rsidP="000028B7">
            <w:pPr>
              <w:spacing w:after="0" w:line="240" w:lineRule="auto"/>
              <w:rPr>
                <w:rFonts w:ascii="Times New Roman" w:hAnsi="Times New Roman"/>
                <w:lang w:val="en-GB" w:eastAsia="bg-BG"/>
              </w:rPr>
            </w:pPr>
            <w:r w:rsidRPr="00CB3C26">
              <w:rPr>
                <w:rFonts w:ascii="Times New Roman" w:hAnsi="Times New Roman"/>
                <w:lang w:eastAsia="bg-BG"/>
              </w:rPr>
              <w:t>Поддържане на благоприятното състояние  на подходящите местообитания</w:t>
            </w:r>
          </w:p>
        </w:tc>
      </w:tr>
      <w:tr w:rsidR="000028B7" w:rsidRPr="00CB3C26" w:rsidTr="00CB3C26">
        <w:tc>
          <w:tcPr>
            <w:tcW w:w="2235" w:type="dxa"/>
          </w:tcPr>
          <w:p w:rsidR="000028B7" w:rsidRPr="007E046E" w:rsidRDefault="000028B7" w:rsidP="000028B7">
            <w:pPr>
              <w:spacing w:after="0" w:line="240" w:lineRule="auto"/>
              <w:rPr>
                <w:rFonts w:ascii="Times New Roman" w:hAnsi="Times New Roman"/>
                <w:b/>
                <w:lang w:eastAsia="bg-BG"/>
              </w:rPr>
            </w:pPr>
            <w:r w:rsidRPr="007E046E">
              <w:rPr>
                <w:rFonts w:ascii="Times New Roman" w:hAnsi="Times New Roman"/>
                <w:b/>
                <w:lang w:eastAsia="bg-BG"/>
              </w:rPr>
              <w:t xml:space="preserve">Заплахи и влияния: Безпокойство в убежищата (размножителни, </w:t>
            </w:r>
            <w:r w:rsidRPr="007E046E">
              <w:rPr>
                <w:rFonts w:ascii="Times New Roman" w:hAnsi="Times New Roman"/>
                <w:b/>
                <w:lang w:eastAsia="bg-BG"/>
              </w:rPr>
              <w:lastRenderedPageBreak/>
              <w:t>зимни)</w:t>
            </w:r>
          </w:p>
        </w:tc>
        <w:tc>
          <w:tcPr>
            <w:tcW w:w="1293" w:type="dxa"/>
          </w:tcPr>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eastAsia="bg-BG"/>
              </w:rPr>
              <w:lastRenderedPageBreak/>
              <w:t>Присъствие/отсъствие</w:t>
            </w:r>
          </w:p>
        </w:tc>
        <w:tc>
          <w:tcPr>
            <w:tcW w:w="1170" w:type="dxa"/>
          </w:tcPr>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eastAsia="bg-BG"/>
              </w:rPr>
              <w:t>Отсъствие</w:t>
            </w:r>
          </w:p>
        </w:tc>
        <w:tc>
          <w:tcPr>
            <w:tcW w:w="2905" w:type="dxa"/>
          </w:tcPr>
          <w:p w:rsidR="000028B7" w:rsidRPr="00CB3C26" w:rsidRDefault="000028B7" w:rsidP="000028B7">
            <w:pPr>
              <w:spacing w:after="0" w:line="240" w:lineRule="auto"/>
              <w:rPr>
                <w:rFonts w:ascii="Times New Roman" w:hAnsi="Times New Roman"/>
                <w:lang w:eastAsia="bg-BG"/>
              </w:rPr>
            </w:pPr>
            <w:r w:rsidRPr="00CB3C26">
              <w:rPr>
                <w:rFonts w:ascii="Times New Roman" w:hAnsi="Times New Roman"/>
                <w:lang w:eastAsia="bg-BG"/>
              </w:rPr>
              <w:t xml:space="preserve">Видът е чувствителен към безпокойство в убежищата за размножаване и зимуване. Най-често то е </w:t>
            </w:r>
            <w:r w:rsidRPr="00CB3C26">
              <w:rPr>
                <w:rFonts w:ascii="Times New Roman" w:hAnsi="Times New Roman"/>
                <w:lang w:eastAsia="bg-BG"/>
              </w:rPr>
              <w:lastRenderedPageBreak/>
              <w:t>причинено от вандализъм и иманярство – различни форми на прогонване на индивиди, палене на огън, и др. При теренните проучвания са регистрирани възможности за такова безпокойство.</w:t>
            </w:r>
          </w:p>
        </w:tc>
        <w:tc>
          <w:tcPr>
            <w:tcW w:w="1685" w:type="dxa"/>
          </w:tcPr>
          <w:p w:rsidR="000028B7" w:rsidRPr="00CB3C26" w:rsidRDefault="000028B7" w:rsidP="000028B7">
            <w:pPr>
              <w:spacing w:after="0" w:line="240" w:lineRule="auto"/>
              <w:rPr>
                <w:rFonts w:ascii="Times New Roman" w:hAnsi="Times New Roman"/>
                <w:lang w:val="en-GB" w:eastAsia="bg-BG"/>
              </w:rPr>
            </w:pPr>
            <w:r w:rsidRPr="00CB3C26">
              <w:rPr>
                <w:rFonts w:ascii="Times New Roman" w:hAnsi="Times New Roman"/>
                <w:lang w:eastAsia="bg-BG"/>
              </w:rPr>
              <w:lastRenderedPageBreak/>
              <w:t xml:space="preserve">Подобряване на състоянието чрез минимизиране/ </w:t>
            </w:r>
            <w:r w:rsidRPr="00CB3C26">
              <w:rPr>
                <w:rFonts w:ascii="Times New Roman" w:hAnsi="Times New Roman"/>
                <w:lang w:eastAsia="bg-BG"/>
              </w:rPr>
              <w:lastRenderedPageBreak/>
              <w:t>отстраняване на безпокойство в установените убежища</w:t>
            </w:r>
          </w:p>
        </w:tc>
      </w:tr>
    </w:tbl>
    <w:p w:rsidR="000028B7" w:rsidRPr="000028B7" w:rsidRDefault="000028B7" w:rsidP="000028B7">
      <w:pPr>
        <w:spacing w:after="0" w:line="240" w:lineRule="auto"/>
        <w:rPr>
          <w:rFonts w:ascii="Times New Roman" w:hAnsi="Times New Roman"/>
          <w:sz w:val="24"/>
          <w:szCs w:val="24"/>
          <w:lang w:val="en-GB" w:eastAsia="bg-BG"/>
        </w:rPr>
      </w:pPr>
    </w:p>
    <w:p w:rsidR="000028B7" w:rsidRPr="000028B7" w:rsidRDefault="000028B7" w:rsidP="000028B7">
      <w:pPr>
        <w:spacing w:before="120" w:after="120" w:line="240" w:lineRule="auto"/>
        <w:jc w:val="both"/>
        <w:rPr>
          <w:rFonts w:ascii="Times New Roman" w:hAnsi="Times New Roman"/>
          <w:sz w:val="24"/>
          <w:szCs w:val="24"/>
          <w:lang w:eastAsia="bg-BG"/>
        </w:rPr>
      </w:pPr>
      <w:r w:rsidRPr="000028B7">
        <w:rPr>
          <w:rFonts w:ascii="Times New Roman" w:hAnsi="Times New Roman"/>
          <w:b/>
          <w:sz w:val="24"/>
          <w:szCs w:val="24"/>
          <w:lang w:val="en-GB" w:eastAsia="bg-BG"/>
        </w:rPr>
        <w:t xml:space="preserve">7. </w:t>
      </w:r>
      <w:r w:rsidRPr="000028B7">
        <w:rPr>
          <w:rFonts w:ascii="Times New Roman" w:hAnsi="Times New Roman"/>
          <w:b/>
          <w:sz w:val="24"/>
          <w:szCs w:val="24"/>
          <w:lang w:eastAsia="bg-BG"/>
        </w:rPr>
        <w:t>Необходимост от промени в СФ</w:t>
      </w:r>
      <w:r w:rsidR="00CB3C26">
        <w:rPr>
          <w:rFonts w:ascii="Times New Roman" w:hAnsi="Times New Roman"/>
          <w:b/>
          <w:sz w:val="24"/>
          <w:szCs w:val="24"/>
          <w:lang w:eastAsia="bg-BG"/>
        </w:rPr>
        <w:t xml:space="preserve"> за защитената зона</w:t>
      </w:r>
    </w:p>
    <w:p w:rsidR="000028B7" w:rsidRPr="000028B7" w:rsidRDefault="000028B7" w:rsidP="000028B7">
      <w:pPr>
        <w:suppressAutoHyphens/>
        <w:spacing w:before="120" w:after="120" w:line="240" w:lineRule="auto"/>
        <w:jc w:val="both"/>
        <w:rPr>
          <w:rFonts w:ascii="Times New Roman" w:hAnsi="Times New Roman"/>
          <w:sz w:val="24"/>
          <w:szCs w:val="24"/>
          <w:lang w:eastAsia="zh-CN"/>
        </w:rPr>
      </w:pPr>
      <w:r w:rsidRPr="000028B7">
        <w:rPr>
          <w:rFonts w:ascii="Times New Roman" w:hAnsi="Times New Roman"/>
          <w:sz w:val="24"/>
          <w:szCs w:val="24"/>
          <w:lang w:eastAsia="zh-CN"/>
        </w:rPr>
        <w:t>Не се налага промяна на стандартния формуляр.</w:t>
      </w:r>
    </w:p>
    <w:p w:rsidR="000028B7" w:rsidRPr="000028B7" w:rsidRDefault="000028B7" w:rsidP="000028B7">
      <w:pPr>
        <w:spacing w:before="120" w:after="120" w:line="240" w:lineRule="auto"/>
        <w:jc w:val="both"/>
        <w:rPr>
          <w:rFonts w:ascii="Times New Roman" w:eastAsia="Calibri" w:hAnsi="Times New Roman"/>
          <w:b/>
          <w:sz w:val="24"/>
          <w:szCs w:val="24"/>
          <w:lang w:eastAsia="bg-BG"/>
        </w:rPr>
      </w:pPr>
      <w:r w:rsidRPr="000028B7">
        <w:rPr>
          <w:rFonts w:ascii="Times New Roman" w:eastAsia="Calibri" w:hAnsi="Times New Roman"/>
          <w:b/>
          <w:sz w:val="24"/>
          <w:szCs w:val="24"/>
          <w:lang w:val="en-GB" w:eastAsia="bg-BG"/>
        </w:rPr>
        <w:t xml:space="preserve">8. </w:t>
      </w:r>
      <w:r w:rsidRPr="000028B7">
        <w:rPr>
          <w:rFonts w:ascii="Times New Roman" w:eastAsia="Calibri" w:hAnsi="Times New Roman"/>
          <w:b/>
          <w:sz w:val="24"/>
          <w:szCs w:val="24"/>
          <w:lang w:eastAsia="bg-BG"/>
        </w:rPr>
        <w:t>Цитирана литература</w:t>
      </w:r>
    </w:p>
    <w:p w:rsidR="000028B7" w:rsidRPr="000028B7" w:rsidRDefault="000028B7" w:rsidP="00CB3C26">
      <w:pPr>
        <w:spacing w:after="0" w:line="240" w:lineRule="auto"/>
        <w:ind w:left="709" w:hanging="709"/>
        <w:jc w:val="both"/>
        <w:rPr>
          <w:rFonts w:ascii="Times New Roman" w:hAnsi="Times New Roman"/>
          <w:color w:val="000000"/>
          <w:sz w:val="24"/>
          <w:szCs w:val="24"/>
          <w:lang w:val="en-GB" w:eastAsia="bg-BG"/>
        </w:rPr>
      </w:pPr>
      <w:r w:rsidRPr="000028B7">
        <w:rPr>
          <w:rFonts w:ascii="Times New Roman" w:hAnsi="Times New Roman"/>
          <w:color w:val="000000"/>
          <w:sz w:val="24"/>
          <w:szCs w:val="24"/>
          <w:lang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0028B7" w:rsidRPr="000028B7" w:rsidRDefault="000028B7" w:rsidP="00CB3C2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Пандурска Р., 1995. Разпространение и биология (хранене, размножаване, зимуване) на пещерните прилепи (Chiroptera) в България. Дисерт. труд, (Инст. зоол. БАН). 174 с.</w:t>
      </w:r>
    </w:p>
    <w:p w:rsidR="000028B7" w:rsidRPr="000028B7" w:rsidRDefault="000028B7" w:rsidP="00CB3C2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Пешев Ц., Пешев Д., Попов В. 2004. Фауна на България, т.27. Mammalia. Акад. Изд. Марин Дринов, София, 632 с.</w:t>
      </w:r>
    </w:p>
    <w:p w:rsidR="000028B7" w:rsidRPr="000028B7" w:rsidRDefault="000028B7" w:rsidP="00CB3C26">
      <w:pPr>
        <w:spacing w:after="0" w:line="240" w:lineRule="auto"/>
        <w:ind w:left="709" w:hanging="709"/>
        <w:jc w:val="both"/>
        <w:rPr>
          <w:rFonts w:ascii="Times New Roman" w:hAnsi="Times New Roman"/>
          <w:color w:val="000000"/>
          <w:sz w:val="24"/>
          <w:szCs w:val="24"/>
          <w:lang w:eastAsia="bg-BG"/>
        </w:rPr>
      </w:pPr>
      <w:r w:rsidRPr="000028B7">
        <w:rPr>
          <w:rFonts w:ascii="Times New Roman" w:hAnsi="Times New Roman"/>
          <w:color w:val="000000"/>
          <w:sz w:val="24"/>
          <w:szCs w:val="24"/>
          <w:lang w:eastAsia="bg-BG"/>
        </w:rPr>
        <w:t>Billington, G., 2002. Report on a radio tracking study of lesser horseshoe bats associated with the Glynllifon Special area of Conservation. CCW Review of Consents Report No. 13, CCW, Bangor.</w:t>
      </w:r>
    </w:p>
    <w:p w:rsidR="000028B7" w:rsidRPr="000028B7" w:rsidRDefault="000028B7" w:rsidP="00CB3C2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Bontadina R., H. Schofield , and B. Naef-Daenzer. 1999. Habitat preference in lesser horseshoe bats as revealed by radio-tracking. Abstracts of the VIIIth European Bat Research Symposium, 23–27 August, Kraków, Poland, p. 9. </w:t>
      </w:r>
    </w:p>
    <w:p w:rsidR="000028B7" w:rsidRPr="000028B7" w:rsidRDefault="000028B7" w:rsidP="00CB3C26">
      <w:pPr>
        <w:spacing w:after="0" w:line="240" w:lineRule="auto"/>
        <w:ind w:left="709" w:hanging="709"/>
        <w:jc w:val="both"/>
        <w:rPr>
          <w:rFonts w:ascii="Times New Roman" w:eastAsia="Calibri" w:hAnsi="Times New Roman"/>
          <w:sz w:val="24"/>
          <w:szCs w:val="24"/>
          <w:lang w:eastAsia="bg-BG"/>
        </w:rPr>
      </w:pPr>
      <w:r w:rsidRPr="000028B7">
        <w:rPr>
          <w:rFonts w:ascii="Times New Roman" w:hAnsi="Times New Roman"/>
          <w:sz w:val="24"/>
          <w:szCs w:val="24"/>
          <w:lang w:eastAsia="bg-BG"/>
        </w:rPr>
        <w:t>Gais1er, J. 1965. The female sexual cycle and reproduction in the lesser horseshoe bat (</w:t>
      </w:r>
      <w:r w:rsidRPr="000028B7">
        <w:rPr>
          <w:rFonts w:ascii="Times New Roman" w:hAnsi="Times New Roman"/>
          <w:i/>
          <w:sz w:val="24"/>
          <w:szCs w:val="24"/>
          <w:lang w:eastAsia="bg-BG"/>
        </w:rPr>
        <w:t>Rhinolophus</w:t>
      </w:r>
      <w:r w:rsidRPr="000028B7">
        <w:rPr>
          <w:rFonts w:ascii="Times New Roman" w:hAnsi="Times New Roman"/>
          <w:i/>
          <w:sz w:val="24"/>
          <w:szCs w:val="24"/>
          <w:lang w:val="en-GB" w:eastAsia="bg-BG"/>
        </w:rPr>
        <w:t xml:space="preserve"> </w:t>
      </w:r>
      <w:r w:rsidRPr="000028B7">
        <w:rPr>
          <w:rFonts w:ascii="Times New Roman" w:hAnsi="Times New Roman"/>
          <w:i/>
          <w:sz w:val="24"/>
          <w:szCs w:val="24"/>
          <w:lang w:eastAsia="bg-BG"/>
        </w:rPr>
        <w:t>hipposideros</w:t>
      </w:r>
      <w:r w:rsidRPr="000028B7">
        <w:rPr>
          <w:rFonts w:ascii="Times New Roman" w:hAnsi="Times New Roman"/>
          <w:sz w:val="24"/>
          <w:szCs w:val="24"/>
          <w:lang w:eastAsia="bg-BG"/>
        </w:rPr>
        <w:t xml:space="preserve"> Bechstein 1800). - Vest. Cs. spol.zool., 29, 336-352</w:t>
      </w:r>
    </w:p>
    <w:p w:rsidR="000028B7" w:rsidRPr="000028B7" w:rsidRDefault="000028B7" w:rsidP="00CB3C2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Gorner,М., H. Hackethal. 1988. Saugetiere</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Europas. Leipzig, NeumanVerlag. 371 pp</w:t>
      </w:r>
    </w:p>
    <w:p w:rsidR="000028B7" w:rsidRPr="000028B7" w:rsidRDefault="000028B7" w:rsidP="00CB3C2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lang w:eastAsia="bg-BG"/>
        </w:rPr>
        <w:t xml:space="preserve">Holzhaider J., Kkriner E., Rudolph B. U., Zahn A. 2002. Radio-tracing a Lesser horseshoe bat </w:t>
      </w:r>
      <w:r w:rsidRPr="000028B7">
        <w:rPr>
          <w:rFonts w:ascii="Times New Roman" w:hAnsi="Times New Roman"/>
          <w:i/>
          <w:iCs/>
          <w:sz w:val="24"/>
          <w:szCs w:val="24"/>
          <w:lang w:eastAsia="bg-BG"/>
        </w:rPr>
        <w:t xml:space="preserve">Rhinolophus hipposideros </w:t>
      </w:r>
      <w:r w:rsidRPr="000028B7">
        <w:rPr>
          <w:rFonts w:ascii="Times New Roman" w:hAnsi="Times New Roman"/>
          <w:sz w:val="24"/>
          <w:szCs w:val="24"/>
          <w:lang w:eastAsia="bg-BG"/>
        </w:rPr>
        <w:t>in Bavaria: an experiment to locate roosts and foraging sites. Myotis,</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 xml:space="preserve">40: 47 - 54 </w:t>
      </w:r>
    </w:p>
    <w:p w:rsidR="000028B7" w:rsidRPr="000028B7" w:rsidRDefault="000028B7" w:rsidP="00CB3C26">
      <w:pPr>
        <w:spacing w:after="0" w:line="240" w:lineRule="auto"/>
        <w:ind w:left="709" w:hanging="709"/>
        <w:jc w:val="both"/>
        <w:rPr>
          <w:rFonts w:ascii="Times New Roman" w:eastAsia="Calibri" w:hAnsi="Times New Roman"/>
          <w:sz w:val="24"/>
          <w:szCs w:val="24"/>
          <w:lang w:eastAsia="bg-BG"/>
        </w:rPr>
      </w:pPr>
      <w:r w:rsidRPr="000028B7">
        <w:rPr>
          <w:rFonts w:ascii="Times New Roman" w:hAnsi="Times New Roman"/>
          <w:sz w:val="24"/>
          <w:szCs w:val="24"/>
          <w:lang w:eastAsia="bg-BG"/>
        </w:rPr>
        <w:t xml:space="preserve">McAney C.M., Fairley J.S., 1989. Analyses of the diet  of the Lesser horseshoe bat </w:t>
      </w:r>
      <w:r w:rsidRPr="000028B7">
        <w:rPr>
          <w:rFonts w:ascii="Times New Roman" w:hAnsi="Times New Roman"/>
          <w:i/>
          <w:iCs/>
          <w:sz w:val="24"/>
          <w:szCs w:val="24"/>
          <w:lang w:eastAsia="bg-BG"/>
        </w:rPr>
        <w:t xml:space="preserve">Rhinolophus hipposideros </w:t>
      </w:r>
      <w:r w:rsidRPr="000028B7">
        <w:rPr>
          <w:rFonts w:ascii="Times New Roman" w:hAnsi="Times New Roman"/>
          <w:sz w:val="24"/>
          <w:szCs w:val="24"/>
          <w:lang w:eastAsia="bg-BG"/>
        </w:rPr>
        <w:t>in the west if Ireland. J. Zool., London, 217: 491 - 498</w:t>
      </w:r>
    </w:p>
    <w:p w:rsidR="000028B7" w:rsidRPr="000028B7" w:rsidRDefault="000028B7" w:rsidP="00CB3C26">
      <w:pPr>
        <w:spacing w:after="0" w:line="240" w:lineRule="auto"/>
        <w:ind w:left="709" w:hanging="709"/>
        <w:jc w:val="both"/>
        <w:rPr>
          <w:rFonts w:ascii="Times New Roman" w:hAnsi="Times New Roman"/>
          <w:sz w:val="24"/>
          <w:szCs w:val="24"/>
          <w:lang w:val="en-GB" w:eastAsia="bg-BG"/>
        </w:rPr>
      </w:pPr>
      <w:bookmarkStart w:id="108" w:name="_Hlk76380907"/>
      <w:bookmarkStart w:id="109" w:name="_Hlk76304289"/>
      <w:r w:rsidRPr="000028B7">
        <w:rPr>
          <w:rFonts w:ascii="Times New Roman" w:hAnsi="Times New Roman"/>
          <w:sz w:val="24"/>
          <w:szCs w:val="24"/>
          <w:lang w:eastAsia="bg-BG"/>
        </w:rPr>
        <w:t xml:space="preserve">Petrov B., 2001: </w:t>
      </w:r>
      <w:bookmarkEnd w:id="108"/>
      <w:r w:rsidRPr="000028B7">
        <w:rPr>
          <w:rFonts w:ascii="Times New Roman" w:hAnsi="Times New Roman"/>
          <w:sz w:val="24"/>
          <w:szCs w:val="24"/>
          <w:lang w:eastAsia="bg-BG"/>
        </w:rPr>
        <w:t>Bats (Mammalia, Chiroptera) in Kresna gorge, SW Bulgaria. Pp.: 325–330. In: Beron P. (ed.). Biodiversity of Kresna gorge. National Museum of Natural History, Institute of Zoology, Sofia, 349 pp (in Bulgarian, English summary).</w:t>
      </w:r>
      <w:bookmarkEnd w:id="109"/>
    </w:p>
    <w:p w:rsidR="000028B7" w:rsidRPr="000028B7" w:rsidRDefault="000028B7" w:rsidP="00CB3C26">
      <w:pPr>
        <w:spacing w:after="0" w:line="240" w:lineRule="auto"/>
        <w:ind w:left="709" w:hanging="709"/>
        <w:jc w:val="both"/>
        <w:rPr>
          <w:rFonts w:ascii="Times New Roman" w:hAnsi="Times New Roman"/>
          <w:sz w:val="24"/>
          <w:szCs w:val="24"/>
          <w:lang w:eastAsia="bg-BG"/>
        </w:rPr>
      </w:pPr>
      <w:r w:rsidRPr="000028B7">
        <w:rPr>
          <w:rFonts w:ascii="Times New Roman" w:hAnsi="Times New Roman"/>
          <w:sz w:val="24"/>
          <w:szCs w:val="24"/>
          <w:shd w:val="clear" w:color="auto" w:fill="FFFFFF"/>
          <w:lang w:eastAsia="bg-BG"/>
        </w:rPr>
        <w:t>Popov, V. 2018. Bats in Bulgaria: Patterns of Species Distribution, Richness, Rarity, and Vulnerability Derived from Distribution Models</w:t>
      </w:r>
      <w:r w:rsidRPr="000028B7">
        <w:rPr>
          <w:rFonts w:ascii="Times New Roman" w:hAnsi="Times New Roman"/>
          <w:sz w:val="24"/>
          <w:szCs w:val="24"/>
          <w:shd w:val="clear" w:color="auto" w:fill="FFFFFF"/>
          <w:lang w:val="en-GB" w:eastAsia="bg-BG"/>
        </w:rPr>
        <w:t>.  pp. 751 - 854. In: H. Mikkola (ed.). Bats</w:t>
      </w:r>
      <w:r w:rsidRPr="000028B7">
        <w:rPr>
          <w:rFonts w:ascii="Times New Roman" w:hAnsi="Times New Roman"/>
          <w:sz w:val="24"/>
          <w:szCs w:val="24"/>
          <w:shd w:val="clear" w:color="auto" w:fill="FFFFFF"/>
          <w:lang w:eastAsia="bg-BG"/>
        </w:rPr>
        <w:t>.http://dx.doi.org/10.5772/intechopen.73623</w:t>
      </w:r>
    </w:p>
    <w:p w:rsidR="000028B7" w:rsidRPr="000028B7" w:rsidRDefault="000028B7" w:rsidP="00CB3C26">
      <w:pPr>
        <w:spacing w:after="0" w:line="240" w:lineRule="auto"/>
        <w:ind w:left="709" w:hanging="709"/>
        <w:jc w:val="both"/>
        <w:rPr>
          <w:rFonts w:ascii="Times New Roman" w:hAnsi="Times New Roman"/>
          <w:sz w:val="24"/>
          <w:szCs w:val="24"/>
          <w:lang w:val="en-GB" w:eastAsia="bg-BG"/>
        </w:rPr>
      </w:pPr>
      <w:r w:rsidRPr="000028B7">
        <w:rPr>
          <w:rFonts w:ascii="Times New Roman" w:hAnsi="Times New Roman"/>
          <w:sz w:val="24"/>
          <w:szCs w:val="24"/>
          <w:lang w:eastAsia="bg-BG"/>
        </w:rPr>
        <w:t xml:space="preserve">Racey P. A.,1998. Ecology of European </w:t>
      </w:r>
      <w:r w:rsidRPr="000028B7">
        <w:rPr>
          <w:rFonts w:ascii="Times New Roman" w:hAnsi="Times New Roman"/>
          <w:sz w:val="24"/>
          <w:szCs w:val="24"/>
          <w:lang w:val="en-GB" w:eastAsia="bg-BG"/>
        </w:rPr>
        <w:t>b</w:t>
      </w:r>
      <w:r w:rsidRPr="000028B7">
        <w:rPr>
          <w:rFonts w:ascii="Times New Roman" w:hAnsi="Times New Roman"/>
          <w:sz w:val="24"/>
          <w:szCs w:val="24"/>
          <w:lang w:eastAsia="bg-BG"/>
        </w:rPr>
        <w:t xml:space="preserve">ats in </w:t>
      </w:r>
      <w:r w:rsidRPr="000028B7">
        <w:rPr>
          <w:rFonts w:ascii="Times New Roman" w:hAnsi="Times New Roman"/>
          <w:sz w:val="24"/>
          <w:szCs w:val="24"/>
          <w:lang w:val="en-GB" w:eastAsia="bg-BG"/>
        </w:rPr>
        <w:t>r</w:t>
      </w:r>
      <w:r w:rsidRPr="000028B7">
        <w:rPr>
          <w:rFonts w:ascii="Times New Roman" w:hAnsi="Times New Roman"/>
          <w:sz w:val="24"/>
          <w:szCs w:val="24"/>
          <w:lang w:eastAsia="bg-BG"/>
        </w:rPr>
        <w:t>elation to their conservation. In Kunz, T.H., Racey P. A.. (Eds.), Smithsonian Institution Press, Washington and London:</w:t>
      </w:r>
      <w:r w:rsidRPr="000028B7">
        <w:rPr>
          <w:rFonts w:ascii="Times New Roman" w:hAnsi="Times New Roman"/>
          <w:sz w:val="24"/>
          <w:szCs w:val="24"/>
          <w:lang w:val="en-GB" w:eastAsia="bg-BG"/>
        </w:rPr>
        <w:t xml:space="preserve"> </w:t>
      </w:r>
      <w:r w:rsidRPr="000028B7">
        <w:rPr>
          <w:rFonts w:ascii="Times New Roman" w:hAnsi="Times New Roman"/>
          <w:sz w:val="24"/>
          <w:szCs w:val="24"/>
          <w:lang w:eastAsia="bg-BG"/>
        </w:rPr>
        <w:t>249 - 260</w:t>
      </w:r>
      <w:r w:rsidRPr="000028B7">
        <w:rPr>
          <w:rFonts w:ascii="Times New Roman" w:hAnsi="Times New Roman"/>
          <w:sz w:val="24"/>
          <w:szCs w:val="24"/>
          <w:lang w:val="en-GB" w:eastAsia="bg-BG"/>
        </w:rPr>
        <w:t>.</w:t>
      </w:r>
    </w:p>
    <w:p w:rsidR="000028B7" w:rsidRPr="000028B7" w:rsidRDefault="000028B7" w:rsidP="00CB3C26">
      <w:pPr>
        <w:spacing w:after="0" w:line="240" w:lineRule="auto"/>
        <w:ind w:left="709" w:hanging="709"/>
        <w:jc w:val="both"/>
        <w:rPr>
          <w:rFonts w:ascii="Times New Roman" w:hAnsi="Times New Roman"/>
          <w:sz w:val="24"/>
          <w:szCs w:val="24"/>
          <w:lang w:val="en-GB" w:eastAsia="bg-BG"/>
        </w:rPr>
      </w:pPr>
      <w:r w:rsidRPr="000028B7">
        <w:rPr>
          <w:rFonts w:ascii="Times New Roman" w:hAnsi="Times New Roman"/>
          <w:sz w:val="24"/>
          <w:szCs w:val="24"/>
          <w:lang w:eastAsia="bg-BG"/>
        </w:rPr>
        <w:t xml:space="preserve">Reiter, G. 2004. The importance of woodland for </w:t>
      </w:r>
      <w:r w:rsidRPr="000028B7">
        <w:rPr>
          <w:rFonts w:ascii="Times New Roman" w:hAnsi="Times New Roman"/>
          <w:i/>
          <w:iCs/>
          <w:sz w:val="24"/>
          <w:szCs w:val="24"/>
          <w:lang w:eastAsia="bg-BG"/>
        </w:rPr>
        <w:t>Rhinolophus hipposideros</w:t>
      </w:r>
      <w:r w:rsidRPr="000028B7">
        <w:rPr>
          <w:rFonts w:ascii="Times New Roman" w:hAnsi="Times New Roman"/>
          <w:sz w:val="24"/>
          <w:szCs w:val="24"/>
          <w:lang w:eastAsia="bg-BG"/>
        </w:rPr>
        <w:t>) Chiroptera, Rhinolophidae). J. Zool., London, 262: 231 - 241</w:t>
      </w:r>
      <w:r w:rsidRPr="000028B7">
        <w:rPr>
          <w:rFonts w:ascii="Times New Roman" w:hAnsi="Times New Roman"/>
          <w:sz w:val="24"/>
          <w:szCs w:val="24"/>
          <w:lang w:val="en-GB" w:eastAsia="bg-BG"/>
        </w:rPr>
        <w:t>.</w:t>
      </w:r>
    </w:p>
    <w:p w:rsidR="000028B7" w:rsidRPr="000028B7" w:rsidRDefault="000028B7" w:rsidP="00CB3C26">
      <w:pPr>
        <w:spacing w:before="240" w:after="120" w:line="240" w:lineRule="auto"/>
        <w:rPr>
          <w:rFonts w:ascii="Times New Roman" w:hAnsi="Times New Roman"/>
          <w:sz w:val="24"/>
          <w:szCs w:val="24"/>
          <w:lang w:eastAsia="bg-BG"/>
        </w:rPr>
      </w:pPr>
      <w:r w:rsidRPr="00CB3C26">
        <w:rPr>
          <w:rFonts w:ascii="Times New Roman" w:hAnsi="Times New Roman"/>
          <w:i/>
          <w:sz w:val="24"/>
          <w:szCs w:val="24"/>
          <w:lang w:eastAsia="bg-BG"/>
        </w:rPr>
        <w:t>Автори</w:t>
      </w:r>
      <w:r w:rsidRPr="000028B7">
        <w:rPr>
          <w:rFonts w:ascii="Times New Roman" w:hAnsi="Times New Roman"/>
          <w:sz w:val="24"/>
          <w:szCs w:val="24"/>
          <w:lang w:eastAsia="bg-BG"/>
        </w:rPr>
        <w:t>: Васил Попов, Вълко Бисерков</w:t>
      </w:r>
    </w:p>
    <w:p w:rsidR="000028B7" w:rsidRPr="000028B7" w:rsidRDefault="000028B7" w:rsidP="004746F0">
      <w:pPr>
        <w:rPr>
          <w:rFonts w:ascii="Times New Roman" w:hAnsi="Times New Roman"/>
          <w:color w:val="1F497D" w:themeColor="text2"/>
          <w:sz w:val="28"/>
          <w:szCs w:val="28"/>
        </w:rPr>
      </w:pPr>
    </w:p>
    <w:p w:rsidR="004746F0" w:rsidRDefault="00F54975" w:rsidP="007E046E">
      <w:pPr>
        <w:outlineLvl w:val="1"/>
        <w:rPr>
          <w:rFonts w:ascii="Times New Roman" w:hAnsi="Times New Roman"/>
          <w:i/>
          <w:color w:val="1F497D" w:themeColor="text2"/>
          <w:sz w:val="28"/>
          <w:szCs w:val="28"/>
        </w:rPr>
      </w:pPr>
      <w:bookmarkStart w:id="110" w:name="_Toc88998102"/>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1335 </w:t>
      </w:r>
      <w:r w:rsidR="004746F0" w:rsidRPr="00F54975">
        <w:rPr>
          <w:rFonts w:ascii="Times New Roman" w:hAnsi="Times New Roman"/>
          <w:i/>
          <w:color w:val="1F497D" w:themeColor="text2"/>
          <w:sz w:val="28"/>
          <w:szCs w:val="28"/>
          <w:lang w:val="en-US"/>
        </w:rPr>
        <w:t>Spermophilus citellus</w:t>
      </w:r>
      <w:bookmarkEnd w:id="110"/>
    </w:p>
    <w:p w:rsidR="008001E1" w:rsidRPr="008001E1" w:rsidRDefault="008001E1" w:rsidP="008001E1">
      <w:pPr>
        <w:spacing w:after="0" w:line="240" w:lineRule="auto"/>
        <w:jc w:val="both"/>
        <w:rPr>
          <w:rFonts w:ascii="Times New Roman" w:eastAsia="Calibri" w:hAnsi="Times New Roman"/>
          <w:b/>
          <w:sz w:val="24"/>
          <w:szCs w:val="24"/>
          <w:lang w:val="en-US"/>
        </w:rPr>
      </w:pPr>
      <w:r w:rsidRPr="008001E1">
        <w:rPr>
          <w:rFonts w:ascii="Times New Roman" w:eastAsia="Calibri" w:hAnsi="Times New Roman"/>
          <w:b/>
          <w:bCs/>
          <w:sz w:val="24"/>
          <w:szCs w:val="24"/>
          <w:lang w:val="en-US"/>
        </w:rPr>
        <w:t>1.Код и наименование на вида</w:t>
      </w:r>
      <w:r w:rsidRPr="008001E1">
        <w:rPr>
          <w:rFonts w:ascii="Times New Roman" w:eastAsia="Calibri" w:hAnsi="Times New Roman"/>
          <w:sz w:val="24"/>
          <w:szCs w:val="24"/>
          <w:lang w:val="en-US"/>
        </w:rPr>
        <w:t xml:space="preserve">: </w:t>
      </w:r>
      <w:r w:rsidRPr="008001E1">
        <w:rPr>
          <w:rFonts w:ascii="Times New Roman" w:eastAsia="Calibri" w:hAnsi="Times New Roman"/>
          <w:color w:val="000000"/>
          <w:sz w:val="24"/>
          <w:szCs w:val="24"/>
          <w:lang w:val="en-US" w:eastAsia="bg-BG"/>
        </w:rPr>
        <w:t xml:space="preserve">1335 </w:t>
      </w:r>
      <w:r w:rsidRPr="008001E1">
        <w:rPr>
          <w:rFonts w:ascii="Times New Roman" w:eastAsia="Calibri" w:hAnsi="Times New Roman"/>
          <w:i/>
          <w:color w:val="000000"/>
          <w:sz w:val="24"/>
          <w:szCs w:val="24"/>
          <w:lang w:val="en-US" w:eastAsia="bg-BG"/>
        </w:rPr>
        <w:t xml:space="preserve">Spermophilus citellus - </w:t>
      </w:r>
      <w:r w:rsidRPr="008001E1">
        <w:rPr>
          <w:rFonts w:ascii="Times New Roman" w:eastAsia="Calibri" w:hAnsi="Times New Roman"/>
          <w:color w:val="000000"/>
          <w:sz w:val="24"/>
          <w:szCs w:val="24"/>
          <w:lang w:val="en-US" w:eastAsia="bg-BG"/>
        </w:rPr>
        <w:t>Европейски лалугер</w:t>
      </w:r>
    </w:p>
    <w:p w:rsidR="008001E1" w:rsidRPr="008001E1" w:rsidRDefault="008001E1" w:rsidP="008001E1">
      <w:pPr>
        <w:spacing w:after="0" w:line="240" w:lineRule="auto"/>
        <w:jc w:val="both"/>
        <w:rPr>
          <w:rFonts w:ascii="Times New Roman" w:eastAsia="Calibri" w:hAnsi="Times New Roman"/>
          <w:b/>
          <w:sz w:val="24"/>
          <w:szCs w:val="24"/>
          <w:lang w:val="en-US"/>
        </w:rPr>
      </w:pPr>
    </w:p>
    <w:p w:rsidR="008001E1" w:rsidRPr="008001E1" w:rsidRDefault="008001E1" w:rsidP="008001E1">
      <w:pPr>
        <w:spacing w:after="0" w:line="240" w:lineRule="auto"/>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2. Кратка характеристика на целевия обект</w:t>
      </w:r>
    </w:p>
    <w:p w:rsidR="008001E1" w:rsidRPr="008001E1" w:rsidRDefault="008001E1" w:rsidP="008001E1">
      <w:pPr>
        <w:spacing w:after="0" w:line="240" w:lineRule="auto"/>
        <w:ind w:firstLine="709"/>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Гризач от сем. Катерицови (</w:t>
      </w:r>
      <w:r w:rsidRPr="008001E1">
        <w:rPr>
          <w:rFonts w:ascii="Times New Roman" w:eastAsia="Calibri" w:hAnsi="Times New Roman"/>
          <w:i/>
          <w:sz w:val="24"/>
          <w:szCs w:val="24"/>
          <w:lang w:val="en-US"/>
        </w:rPr>
        <w:t>Sciuridae</w:t>
      </w:r>
      <w:r w:rsidRPr="008001E1">
        <w:rPr>
          <w:rFonts w:ascii="Times New Roman" w:eastAsia="Calibri" w:hAnsi="Times New Roman"/>
          <w:sz w:val="24"/>
          <w:szCs w:val="24"/>
          <w:lang w:val="en-US"/>
        </w:rPr>
        <w:t xml:space="preserve">) с дължина на тялото </w:t>
      </w:r>
      <w:r w:rsidRPr="008001E1">
        <w:rPr>
          <w:rFonts w:ascii="Times New Roman" w:eastAsia="Calibri" w:hAnsi="Times New Roman"/>
          <w:color w:val="000000"/>
          <w:sz w:val="24"/>
          <w:szCs w:val="24"/>
          <w:lang w:val="en-US"/>
        </w:rPr>
        <w:t xml:space="preserve">и главата: 180 – 230 mm, дължина на опашката: 50 – 70 mm, дължина на задното стъпало: 31.2 – 44.8 mm, тегло: 200 – 350 g. Козината е жълтеникава или жълтеникаво-сива, често с тъмни петна на гърба (Попов, Седефчев 2003). </w:t>
      </w:r>
      <w:r w:rsidRPr="008001E1">
        <w:rPr>
          <w:rFonts w:ascii="Times New Roman" w:eastAsia="Calibri" w:hAnsi="Times New Roman"/>
          <w:sz w:val="24"/>
          <w:szCs w:val="24"/>
          <w:lang w:val="en-US"/>
        </w:rPr>
        <w:t>Лалугерът е дневно активен гризач, който живее на колонии в безлесни местообитания на Централна и Югоизточна Европа. Неговият ареал намалява в Европа, включително и в България. Обитава открити необработваеми места (ливади, пасища, сухи степи и др.). Лалугерът е един от основните хранителни компоненти на редица хищници, като например кръстат орел, ловен сокол, степен и пъстър пор, като вероятно играе ролята на ключов вид в местообитанията си (Цонев, Гусев 2020). Видът е с категория „уязвим“ в Червената книга на България (Стефанов 2015) и категория „застрашен“ в червения списък на IUCN (Hegyeli 2020).</w:t>
      </w:r>
    </w:p>
    <w:p w:rsidR="008001E1" w:rsidRPr="008001E1" w:rsidRDefault="008001E1" w:rsidP="008001E1">
      <w:pPr>
        <w:spacing w:after="0" w:line="240" w:lineRule="auto"/>
        <w:ind w:firstLine="709"/>
        <w:contextualSpacing/>
        <w:jc w:val="both"/>
        <w:rPr>
          <w:rFonts w:ascii="Times New Roman" w:eastAsia="Calibri" w:hAnsi="Times New Roman"/>
          <w:sz w:val="24"/>
          <w:szCs w:val="24"/>
          <w:lang w:val="en-US"/>
        </w:rPr>
      </w:pPr>
    </w:p>
    <w:p w:rsidR="008001E1" w:rsidRPr="008001E1" w:rsidRDefault="008001E1" w:rsidP="008001E1">
      <w:pPr>
        <w:spacing w:after="0" w:line="240" w:lineRule="auto"/>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3. Състояние на биогеографско ниво и разпространение в мрежата</w:t>
      </w:r>
    </w:p>
    <w:p w:rsidR="008001E1" w:rsidRPr="008001E1" w:rsidRDefault="008001E1" w:rsidP="008001E1">
      <w:pPr>
        <w:spacing w:after="0" w:line="240" w:lineRule="auto"/>
        <w:ind w:firstLine="709"/>
        <w:contextualSpacing/>
        <w:jc w:val="both"/>
        <w:rPr>
          <w:rFonts w:ascii="Times New Roman" w:eastAsia="Calibri" w:hAnsi="Times New Roman"/>
          <w:color w:val="0563C1"/>
          <w:sz w:val="24"/>
          <w:szCs w:val="24"/>
          <w:u w:val="single"/>
          <w:lang w:val="en-US"/>
        </w:rPr>
      </w:pPr>
      <w:r w:rsidRPr="008001E1">
        <w:rPr>
          <w:rFonts w:ascii="Times New Roman" w:eastAsia="Calibri" w:hAnsi="Times New Roman"/>
          <w:sz w:val="24"/>
          <w:szCs w:val="24"/>
          <w:lang w:val="en-US"/>
        </w:rPr>
        <w:t xml:space="preserve">Двете проучвания предмет на докладване съгласно чл. 17 от Директивата за местообитанията (92/43/ЕИО) се различават значително по своите оценки. При първото докладване (2013г) видът е оценен по всички показатели и в трите биогеографски район в „Благоприятно“ природозащитно състояние (Кошев, Попов 2013). При второто докладване видът е оценен в „неблагоприятно – лошо“ (U2) състояние в континентален и алпийски биогеографски регион и в „неблагоприятно – незадоволително състояние“ (U2) в черноморски биогеографски регион. Източник на информацията: </w:t>
      </w:r>
      <w:hyperlink r:id="rId246" w:history="1">
        <w:r w:rsidRPr="008001E1">
          <w:rPr>
            <w:rFonts w:ascii="Times New Roman" w:eastAsia="Calibri" w:hAnsi="Times New Roman"/>
            <w:color w:val="0563C1"/>
            <w:sz w:val="24"/>
            <w:szCs w:val="24"/>
            <w:u w:val="single"/>
            <w:lang w:val="en-US"/>
          </w:rPr>
          <w:t>https://nature-art17.eionet.europa.eu/article17/species/report/</w:t>
        </w:r>
      </w:hyperlink>
    </w:p>
    <w:p w:rsidR="008001E1" w:rsidRPr="008001E1" w:rsidRDefault="008001E1" w:rsidP="008001E1">
      <w:pPr>
        <w:spacing w:after="0" w:line="240" w:lineRule="auto"/>
        <w:ind w:firstLine="709"/>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Според докладването от 2018/19г в континентален биогеографски регион за антропогеннен натиск и заплахи се считат:</w:t>
      </w:r>
    </w:p>
    <w:p w:rsidR="008001E1" w:rsidRPr="008001E1" w:rsidRDefault="008001E1" w:rsidP="008001E1">
      <w:pPr>
        <w:spacing w:after="0" w:line="240" w:lineRule="auto"/>
        <w:contextualSpacing/>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А) натиск</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A06 - Изоставяне на управлението на пасища (например прекратяване на пашата или косене)</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A10 - Екстензивна паша или недостатъчна паша от селскостопански животни</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N01 - Температурни промени (напр. повишаване на температурата и максимуми) поради климатичните промени</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N03 - Увеличаване или изменение на валежите поради изменението на климата</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A01 - Преобразуване в земеделска земя (с изключение на отводняване и опожаряване)</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A11 - Опожаряване за селското стопанство</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A21 - Използване на химикали за растителна защита в селското стопанство</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A35 - Селскостопански култури за производство на възобновяема енергия</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C01 - Добив на минерали (например скали, метални руди, чакъл, пясък и др)</w:t>
      </w:r>
    </w:p>
    <w:p w:rsidR="008001E1" w:rsidRPr="008001E1" w:rsidRDefault="008001E1" w:rsidP="008001E1">
      <w:pPr>
        <w:spacing w:after="0" w:line="240" w:lineRule="auto"/>
        <w:contextualSpacing/>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Б) Заплахи</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A06 - Изоставяне на управлението на пасища (например прекратяване на пашата или косене)</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A10 - Екстензивна паша или недостатъчна паша от селскостопански животни</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N01 - Температурни промени (напр. повишаване на температурата и максимуми), дължащи се на изменението на климата</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N03 - Увеличаване или изменение на валежите поради изменението на климата</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lastRenderedPageBreak/>
        <w:t>A01 - Преобразуване в земеделска земя (с изключение на отводняване и опожаряване)</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A11 - Опожаряване за селското стопанство</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A21 - Използване на химикали за растителна защита в селското стопанство</w:t>
      </w:r>
    </w:p>
    <w:p w:rsidR="008001E1" w:rsidRPr="008001E1" w:rsidRDefault="008001E1" w:rsidP="008001E1">
      <w:pPr>
        <w:spacing w:after="0" w:line="240" w:lineRule="auto"/>
        <w:ind w:left="450"/>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C01 - Добив на минерали (например скали, метални руди, чакъл, пясък и др.)</w:t>
      </w:r>
    </w:p>
    <w:p w:rsidR="008001E1" w:rsidRPr="008001E1" w:rsidRDefault="008001E1" w:rsidP="008001E1">
      <w:pPr>
        <w:spacing w:after="0" w:line="240" w:lineRule="auto"/>
        <w:ind w:firstLine="450"/>
        <w:contextualSpacing/>
        <w:jc w:val="both"/>
        <w:rPr>
          <w:rFonts w:ascii="Times New Roman" w:eastAsia="Calibri" w:hAnsi="Times New Roman"/>
          <w:b/>
          <w:sz w:val="24"/>
          <w:szCs w:val="24"/>
          <w:lang w:val="en-US"/>
        </w:rPr>
      </w:pPr>
      <w:r w:rsidRPr="008001E1">
        <w:rPr>
          <w:rFonts w:ascii="Times New Roman" w:eastAsia="Calibri" w:hAnsi="Times New Roman"/>
          <w:sz w:val="24"/>
          <w:szCs w:val="24"/>
          <w:lang w:val="en-US"/>
        </w:rPr>
        <w:t xml:space="preserve">Тази драстична промяна между двете докладвания се дължи на регистриран засилен антропогенен натиск върху местообитанията на лалугера и рязък спад в обилието и разпространението. Основните заплахи за вида наблюдавани в България може да бъдат резюмирани до следните няколко фактора (Кошев 2013, Костова </w:t>
      </w:r>
      <w:r w:rsidRPr="008001E1">
        <w:rPr>
          <w:rFonts w:ascii="Times New Roman" w:eastAsia="Calibri" w:hAnsi="Times New Roman"/>
          <w:i/>
          <w:sz w:val="24"/>
          <w:szCs w:val="24"/>
          <w:lang w:val="en-US"/>
        </w:rPr>
        <w:t>и др</w:t>
      </w:r>
      <w:r w:rsidRPr="008001E1">
        <w:rPr>
          <w:rFonts w:ascii="Times New Roman" w:eastAsia="Calibri" w:hAnsi="Times New Roman"/>
          <w:sz w:val="24"/>
          <w:szCs w:val="24"/>
          <w:lang w:val="en-US"/>
        </w:rPr>
        <w:t>. 2015, Й. Кошев, М. Качамакова – непубл. лични данни): разораване на тревните местообитания; залесяване и създаване на трайни насаждения в местообитанията на лалугера; застрояване на местообитания на лалугера; обрастване с папрати, храстова и дървесна растителност; фрагментация на местообитанията на лалугера; използване на пестициди, в това число родентициди и др.; Проблеми при прилагане на различни видове агроекологични мерки; Липсата на единен подход, отразяващ специфичните особености при ползването на тревните местообитания, собственост на общините в България; липсата на адекватен слой „Постоянно затревени площи“; съществуващият по-малко рестриктивен достъп до селскостопански субсидии за интензивно земеделие/обработваеми земи в сравнение с този за управление на пасища; Липсата на екологични мониторингови индикатори, анализ и екологична оценка на прилагането на агроекологичните мерки от ПРСР по отношение на ефекта върху биоразнообразието; Разминаването между НТП на земите по КВС и реалното ползване в СИЗП и др.</w:t>
      </w:r>
    </w:p>
    <w:p w:rsidR="00851FE9" w:rsidRDefault="00851FE9" w:rsidP="00851FE9">
      <w:pPr>
        <w:spacing w:after="0" w:line="240" w:lineRule="auto"/>
        <w:ind w:firstLine="450"/>
        <w:contextualSpacing/>
        <w:jc w:val="both"/>
        <w:rPr>
          <w:rFonts w:ascii="Times New Roman" w:hAnsi="Times New Roman"/>
          <w:sz w:val="24"/>
          <w:szCs w:val="24"/>
        </w:rPr>
      </w:pPr>
      <w:r w:rsidRPr="00851FE9">
        <w:rPr>
          <w:rFonts w:ascii="Times New Roman" w:eastAsia="Calibri" w:hAnsi="Times New Roman"/>
          <w:sz w:val="24"/>
          <w:szCs w:val="24"/>
          <w:lang w:val="en-US"/>
        </w:rPr>
        <w:t>Видът</w:t>
      </w:r>
      <w:r>
        <w:rPr>
          <w:rFonts w:ascii="Times New Roman" w:hAnsi="Times New Roman"/>
          <w:sz w:val="24"/>
          <w:szCs w:val="24"/>
        </w:rPr>
        <w:t xml:space="preserve"> е записан в Стандартните </w:t>
      </w:r>
      <w:r w:rsidRPr="00F62F40">
        <w:rPr>
          <w:rFonts w:ascii="Times New Roman" w:hAnsi="Times New Roman"/>
          <w:sz w:val="24"/>
          <w:szCs w:val="24"/>
        </w:rPr>
        <w:t xml:space="preserve">формуляри за данни на </w:t>
      </w:r>
      <w:r>
        <w:rPr>
          <w:rFonts w:ascii="Times New Roman" w:hAnsi="Times New Roman"/>
          <w:sz w:val="24"/>
          <w:szCs w:val="24"/>
        </w:rPr>
        <w:t>141</w:t>
      </w:r>
      <w:r>
        <w:rPr>
          <w:rFonts w:ascii="Times New Roman" w:hAnsi="Times New Roman"/>
          <w:sz w:val="24"/>
          <w:szCs w:val="24"/>
        </w:rPr>
        <w:t xml:space="preserve"> зони.</w:t>
      </w:r>
    </w:p>
    <w:p w:rsidR="008001E1" w:rsidRPr="008001E1" w:rsidRDefault="008001E1" w:rsidP="008001E1">
      <w:pPr>
        <w:spacing w:after="0" w:line="240" w:lineRule="auto"/>
        <w:ind w:left="720"/>
        <w:contextualSpacing/>
        <w:jc w:val="both"/>
        <w:rPr>
          <w:rFonts w:ascii="Times New Roman" w:eastAsia="Calibri" w:hAnsi="Times New Roman"/>
          <w:b/>
          <w:sz w:val="24"/>
          <w:szCs w:val="24"/>
          <w:lang w:val="en-US"/>
        </w:rPr>
      </w:pPr>
    </w:p>
    <w:p w:rsidR="008001E1" w:rsidRPr="008001E1" w:rsidRDefault="008001E1" w:rsidP="008001E1">
      <w:pPr>
        <w:spacing w:after="0" w:line="240" w:lineRule="auto"/>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4. Състояние на ниво защитена зона</w:t>
      </w:r>
    </w:p>
    <w:p w:rsidR="008001E1" w:rsidRPr="008001E1" w:rsidRDefault="008001E1" w:rsidP="008001E1">
      <w:pPr>
        <w:spacing w:after="0" w:line="240" w:lineRule="auto"/>
        <w:jc w:val="both"/>
        <w:rPr>
          <w:rFonts w:ascii="Times New Roman" w:eastAsia="Calibri" w:hAnsi="Times New Roman"/>
          <w:b/>
          <w:sz w:val="24"/>
          <w:szCs w:val="24"/>
          <w:lang w:val="en-US"/>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316"/>
        <w:gridCol w:w="328"/>
        <w:gridCol w:w="483"/>
        <w:gridCol w:w="350"/>
        <w:gridCol w:w="572"/>
        <w:gridCol w:w="605"/>
        <w:gridCol w:w="883"/>
        <w:gridCol w:w="578"/>
        <w:gridCol w:w="839"/>
        <w:gridCol w:w="950"/>
        <w:gridCol w:w="622"/>
        <w:gridCol w:w="522"/>
        <w:gridCol w:w="578"/>
      </w:tblGrid>
      <w:tr w:rsidR="008001E1" w:rsidRPr="008001E1" w:rsidTr="008001E1">
        <w:trPr>
          <w:trHeight w:val="413"/>
          <w:jc w:val="center"/>
        </w:trPr>
        <w:tc>
          <w:tcPr>
            <w:tcW w:w="3182" w:type="dxa"/>
            <w:gridSpan w:val="5"/>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Species</w:t>
            </w:r>
          </w:p>
        </w:tc>
        <w:tc>
          <w:tcPr>
            <w:tcW w:w="3553" w:type="dxa"/>
            <w:gridSpan w:val="6"/>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Population in the site</w:t>
            </w:r>
          </w:p>
        </w:tc>
        <w:tc>
          <w:tcPr>
            <w:tcW w:w="2690" w:type="dxa"/>
            <w:gridSpan w:val="4"/>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Site assessment</w:t>
            </w:r>
          </w:p>
        </w:tc>
      </w:tr>
      <w:tr w:rsidR="008001E1" w:rsidRPr="008001E1" w:rsidTr="008001E1">
        <w:trPr>
          <w:trHeight w:val="413"/>
          <w:jc w:val="center"/>
        </w:trPr>
        <w:tc>
          <w:tcPr>
            <w:tcW w:w="398"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G</w:t>
            </w:r>
          </w:p>
        </w:tc>
        <w:tc>
          <w:tcPr>
            <w:tcW w:w="661"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Code</w:t>
            </w:r>
          </w:p>
        </w:tc>
        <w:tc>
          <w:tcPr>
            <w:tcW w:w="1316"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Scientific Name</w:t>
            </w:r>
          </w:p>
        </w:tc>
        <w:tc>
          <w:tcPr>
            <w:tcW w:w="326"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S</w:t>
            </w:r>
          </w:p>
        </w:tc>
        <w:tc>
          <w:tcPr>
            <w:tcW w:w="481"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NP</w:t>
            </w:r>
          </w:p>
        </w:tc>
        <w:tc>
          <w:tcPr>
            <w:tcW w:w="355"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T</w:t>
            </w:r>
          </w:p>
        </w:tc>
        <w:tc>
          <w:tcPr>
            <w:tcW w:w="1188" w:type="dxa"/>
            <w:gridSpan w:val="2"/>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Size</w:t>
            </w:r>
          </w:p>
        </w:tc>
        <w:tc>
          <w:tcPr>
            <w:tcW w:w="594"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Unit</w:t>
            </w:r>
          </w:p>
        </w:tc>
        <w:tc>
          <w:tcPr>
            <w:tcW w:w="574"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Cat.</w:t>
            </w:r>
          </w:p>
        </w:tc>
        <w:tc>
          <w:tcPr>
            <w:tcW w:w="842"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D.qual.</w:t>
            </w:r>
          </w:p>
        </w:tc>
        <w:tc>
          <w:tcPr>
            <w:tcW w:w="960" w:type="dxa"/>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A/B/C/D</w:t>
            </w:r>
          </w:p>
        </w:tc>
        <w:tc>
          <w:tcPr>
            <w:tcW w:w="1722" w:type="dxa"/>
            <w:gridSpan w:val="3"/>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A/B/C</w:t>
            </w:r>
          </w:p>
        </w:tc>
      </w:tr>
      <w:tr w:rsidR="008001E1" w:rsidRPr="008001E1" w:rsidTr="008001E1">
        <w:trPr>
          <w:trHeight w:val="425"/>
          <w:jc w:val="center"/>
        </w:trPr>
        <w:tc>
          <w:tcPr>
            <w:tcW w:w="398"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sz w:val="20"/>
                <w:szCs w:val="20"/>
                <w:lang w:val="en-US"/>
              </w:rPr>
            </w:pPr>
          </w:p>
        </w:tc>
        <w:tc>
          <w:tcPr>
            <w:tcW w:w="661"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sz w:val="20"/>
                <w:szCs w:val="20"/>
                <w:lang w:val="en-US"/>
              </w:rPr>
            </w:pPr>
          </w:p>
        </w:tc>
        <w:tc>
          <w:tcPr>
            <w:tcW w:w="1316"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sz w:val="20"/>
                <w:szCs w:val="20"/>
                <w:lang w:val="en-US"/>
              </w:rPr>
            </w:pPr>
          </w:p>
        </w:tc>
        <w:tc>
          <w:tcPr>
            <w:tcW w:w="326"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sz w:val="20"/>
                <w:szCs w:val="20"/>
                <w:lang w:val="en-US"/>
              </w:rPr>
            </w:pPr>
          </w:p>
        </w:tc>
        <w:tc>
          <w:tcPr>
            <w:tcW w:w="481"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p>
        </w:tc>
        <w:tc>
          <w:tcPr>
            <w:tcW w:w="355"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p>
        </w:tc>
        <w:tc>
          <w:tcPr>
            <w:tcW w:w="579" w:type="dxa"/>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Min</w:t>
            </w:r>
          </w:p>
        </w:tc>
        <w:tc>
          <w:tcPr>
            <w:tcW w:w="609" w:type="dxa"/>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Max</w:t>
            </w:r>
          </w:p>
        </w:tc>
        <w:tc>
          <w:tcPr>
            <w:tcW w:w="594"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p>
        </w:tc>
        <w:tc>
          <w:tcPr>
            <w:tcW w:w="574"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p>
        </w:tc>
        <w:tc>
          <w:tcPr>
            <w:tcW w:w="842"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p>
        </w:tc>
        <w:tc>
          <w:tcPr>
            <w:tcW w:w="960" w:type="dxa"/>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Pop.</w:t>
            </w:r>
          </w:p>
        </w:tc>
        <w:tc>
          <w:tcPr>
            <w:tcW w:w="620" w:type="dxa"/>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Con.</w:t>
            </w:r>
          </w:p>
        </w:tc>
        <w:tc>
          <w:tcPr>
            <w:tcW w:w="525" w:type="dxa"/>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Iso.</w:t>
            </w:r>
          </w:p>
        </w:tc>
        <w:tc>
          <w:tcPr>
            <w:tcW w:w="577" w:type="dxa"/>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Glo.</w:t>
            </w:r>
          </w:p>
        </w:tc>
      </w:tr>
      <w:tr w:rsidR="008001E1" w:rsidRPr="008001E1" w:rsidTr="008001E1">
        <w:trPr>
          <w:trHeight w:val="413"/>
          <w:jc w:val="center"/>
        </w:trPr>
        <w:tc>
          <w:tcPr>
            <w:tcW w:w="398" w:type="dxa"/>
            <w:shd w:val="clear" w:color="auto" w:fill="auto"/>
            <w:vAlign w:val="center"/>
          </w:tcPr>
          <w:p w:rsidR="008001E1" w:rsidRPr="008001E1" w:rsidRDefault="008001E1" w:rsidP="008001E1">
            <w:pPr>
              <w:spacing w:after="0" w:line="240" w:lineRule="auto"/>
              <w:jc w:val="both"/>
              <w:rPr>
                <w:rFonts w:ascii="Times New Roman" w:eastAsia="Calibri" w:hAnsi="Times New Roman"/>
                <w:sz w:val="20"/>
                <w:szCs w:val="20"/>
                <w:lang w:val="en-US"/>
              </w:rPr>
            </w:pPr>
            <w:r w:rsidRPr="008001E1">
              <w:rPr>
                <w:rFonts w:ascii="Times New Roman" w:eastAsia="Calibri" w:hAnsi="Times New Roman"/>
                <w:sz w:val="20"/>
                <w:szCs w:val="20"/>
                <w:lang w:val="en-US"/>
              </w:rPr>
              <w:t>М</w:t>
            </w:r>
          </w:p>
        </w:tc>
        <w:tc>
          <w:tcPr>
            <w:tcW w:w="661" w:type="dxa"/>
            <w:shd w:val="clear" w:color="auto" w:fill="auto"/>
            <w:vAlign w:val="center"/>
          </w:tcPr>
          <w:p w:rsidR="008001E1" w:rsidRPr="008001E1" w:rsidRDefault="008001E1" w:rsidP="008001E1">
            <w:pPr>
              <w:spacing w:after="0" w:line="240" w:lineRule="auto"/>
              <w:jc w:val="both"/>
              <w:rPr>
                <w:rFonts w:ascii="Times New Roman" w:eastAsia="Calibri" w:hAnsi="Times New Roman"/>
                <w:sz w:val="20"/>
                <w:szCs w:val="20"/>
                <w:lang w:val="en-US"/>
              </w:rPr>
            </w:pPr>
            <w:r w:rsidRPr="008001E1">
              <w:rPr>
                <w:rFonts w:ascii="Times New Roman" w:eastAsia="Calibri" w:hAnsi="Times New Roman"/>
                <w:sz w:val="20"/>
                <w:szCs w:val="20"/>
                <w:lang w:val="en-US"/>
              </w:rPr>
              <w:t>1335</w:t>
            </w:r>
          </w:p>
        </w:tc>
        <w:tc>
          <w:tcPr>
            <w:tcW w:w="1316" w:type="dxa"/>
            <w:shd w:val="clear" w:color="auto" w:fill="auto"/>
            <w:vAlign w:val="center"/>
          </w:tcPr>
          <w:p w:rsidR="008001E1" w:rsidRPr="008001E1" w:rsidRDefault="008001E1" w:rsidP="008001E1">
            <w:pPr>
              <w:spacing w:after="0" w:line="240" w:lineRule="auto"/>
              <w:jc w:val="both"/>
              <w:rPr>
                <w:rFonts w:ascii="Times New Roman" w:eastAsia="Calibri" w:hAnsi="Times New Roman"/>
                <w:i/>
                <w:iCs/>
                <w:sz w:val="20"/>
                <w:szCs w:val="20"/>
                <w:lang w:val="en-US"/>
              </w:rPr>
            </w:pPr>
            <w:r w:rsidRPr="008001E1">
              <w:rPr>
                <w:rFonts w:ascii="Times New Roman" w:eastAsia="Calibri" w:hAnsi="Times New Roman"/>
                <w:bCs/>
                <w:i/>
                <w:sz w:val="20"/>
                <w:szCs w:val="20"/>
                <w:lang w:val="en-US"/>
              </w:rPr>
              <w:t>Spermophilus citellus</w:t>
            </w:r>
          </w:p>
        </w:tc>
        <w:tc>
          <w:tcPr>
            <w:tcW w:w="326" w:type="dxa"/>
            <w:shd w:val="clear" w:color="auto" w:fill="auto"/>
            <w:vAlign w:val="center"/>
          </w:tcPr>
          <w:p w:rsidR="008001E1" w:rsidRPr="008001E1" w:rsidRDefault="008001E1" w:rsidP="008001E1">
            <w:pPr>
              <w:spacing w:after="0" w:line="240" w:lineRule="auto"/>
              <w:jc w:val="both"/>
              <w:rPr>
                <w:rFonts w:ascii="Times New Roman" w:eastAsia="Calibri" w:hAnsi="Times New Roman"/>
                <w:sz w:val="20"/>
                <w:szCs w:val="20"/>
                <w:lang w:val="en-US"/>
              </w:rPr>
            </w:pPr>
            <w:r w:rsidRPr="008001E1">
              <w:rPr>
                <w:rFonts w:ascii="Times New Roman" w:eastAsia="Calibri" w:hAnsi="Times New Roman"/>
                <w:sz w:val="20"/>
                <w:szCs w:val="20"/>
                <w:lang w:val="en-US"/>
              </w:rPr>
              <w:t xml:space="preserve">  </w:t>
            </w:r>
          </w:p>
        </w:tc>
        <w:tc>
          <w:tcPr>
            <w:tcW w:w="481" w:type="dxa"/>
            <w:shd w:val="clear" w:color="auto" w:fill="auto"/>
            <w:vAlign w:val="center"/>
          </w:tcPr>
          <w:p w:rsidR="008001E1" w:rsidRPr="008001E1" w:rsidRDefault="008001E1" w:rsidP="008001E1">
            <w:pPr>
              <w:spacing w:after="0" w:line="240" w:lineRule="auto"/>
              <w:jc w:val="both"/>
              <w:rPr>
                <w:rFonts w:ascii="Times New Roman" w:eastAsia="Calibri" w:hAnsi="Times New Roman"/>
                <w:sz w:val="20"/>
                <w:szCs w:val="20"/>
                <w:lang w:val="en-US"/>
              </w:rPr>
            </w:pPr>
            <w:r w:rsidRPr="008001E1">
              <w:rPr>
                <w:rFonts w:ascii="Times New Roman" w:eastAsia="Calibri" w:hAnsi="Times New Roman"/>
                <w:sz w:val="20"/>
                <w:szCs w:val="20"/>
                <w:lang w:val="en-US"/>
              </w:rPr>
              <w:t xml:space="preserve">  </w:t>
            </w:r>
          </w:p>
        </w:tc>
        <w:tc>
          <w:tcPr>
            <w:tcW w:w="355"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p</w:t>
            </w:r>
          </w:p>
        </w:tc>
        <w:tc>
          <w:tcPr>
            <w:tcW w:w="579"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5</w:t>
            </w:r>
          </w:p>
        </w:tc>
        <w:tc>
          <w:tcPr>
            <w:tcW w:w="609"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7</w:t>
            </w:r>
          </w:p>
        </w:tc>
        <w:tc>
          <w:tcPr>
            <w:tcW w:w="594"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colonies</w:t>
            </w:r>
          </w:p>
        </w:tc>
        <w:tc>
          <w:tcPr>
            <w:tcW w:w="574"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C</w:t>
            </w:r>
          </w:p>
        </w:tc>
        <w:tc>
          <w:tcPr>
            <w:tcW w:w="842"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G</w:t>
            </w:r>
          </w:p>
        </w:tc>
        <w:tc>
          <w:tcPr>
            <w:tcW w:w="960"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C</w:t>
            </w:r>
          </w:p>
        </w:tc>
        <w:tc>
          <w:tcPr>
            <w:tcW w:w="620"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 xml:space="preserve">B  </w:t>
            </w:r>
          </w:p>
        </w:tc>
        <w:tc>
          <w:tcPr>
            <w:tcW w:w="525"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 xml:space="preserve">C  </w:t>
            </w:r>
          </w:p>
        </w:tc>
        <w:tc>
          <w:tcPr>
            <w:tcW w:w="577"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 xml:space="preserve">A  </w:t>
            </w:r>
          </w:p>
        </w:tc>
      </w:tr>
    </w:tbl>
    <w:p w:rsidR="008001E1" w:rsidRPr="008001E1" w:rsidRDefault="008001E1" w:rsidP="008001E1">
      <w:pPr>
        <w:autoSpaceDE w:val="0"/>
        <w:autoSpaceDN w:val="0"/>
        <w:adjustRightInd w:val="0"/>
        <w:spacing w:after="0" w:line="240" w:lineRule="auto"/>
        <w:jc w:val="both"/>
        <w:rPr>
          <w:rFonts w:ascii="Times New Roman" w:eastAsia="Calibri" w:hAnsi="Times New Roman"/>
          <w:bCs/>
          <w:color w:val="000000"/>
          <w:kern w:val="36"/>
          <w:sz w:val="20"/>
          <w:szCs w:val="20"/>
          <w:lang w:val="en-US"/>
        </w:rPr>
      </w:pPr>
      <w:r w:rsidRPr="008001E1">
        <w:rPr>
          <w:rFonts w:ascii="Times New Roman" w:eastAsia="Calibri" w:hAnsi="Times New Roman"/>
          <w:b/>
          <w:sz w:val="20"/>
          <w:szCs w:val="20"/>
          <w:lang w:val="en-US"/>
        </w:rPr>
        <w:t xml:space="preserve">Източник: </w:t>
      </w:r>
      <w:r w:rsidRPr="008001E1">
        <w:rPr>
          <w:rFonts w:ascii="Times New Roman" w:eastAsia="Calibri" w:hAnsi="Times New Roman"/>
          <w:color w:val="0563C1"/>
          <w:sz w:val="20"/>
          <w:szCs w:val="20"/>
          <w:u w:val="single"/>
          <w:lang w:val="en-US"/>
        </w:rPr>
        <w:t>http://natura2000.moew.government.bg/Home/ProtectedSite?code=BG0000334&amp;siteType=HabitatDirective</w:t>
      </w:r>
      <w:r w:rsidRPr="008001E1">
        <w:rPr>
          <w:rFonts w:ascii="Times New Roman" w:eastAsia="Calibri" w:hAnsi="Times New Roman"/>
          <w:sz w:val="20"/>
          <w:szCs w:val="20"/>
          <w:lang w:val="en-US"/>
        </w:rPr>
        <w:t>.</w:t>
      </w:r>
    </w:p>
    <w:p w:rsidR="008001E1" w:rsidRPr="008001E1" w:rsidRDefault="008001E1" w:rsidP="008001E1">
      <w:pPr>
        <w:spacing w:after="0" w:line="240" w:lineRule="auto"/>
        <w:rPr>
          <w:rFonts w:ascii="Times New Roman" w:eastAsia="Calibri" w:hAnsi="Times New Roman"/>
          <w:sz w:val="24"/>
          <w:szCs w:val="24"/>
          <w:lang w:val="en-US"/>
        </w:rPr>
      </w:pPr>
    </w:p>
    <w:p w:rsidR="008001E1" w:rsidRPr="008001E1" w:rsidRDefault="008001E1" w:rsidP="008001E1">
      <w:pPr>
        <w:spacing w:after="0" w:line="240" w:lineRule="auto"/>
        <w:ind w:firstLine="709"/>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Най-вероятно информацията в Стандартния формуляр на защитената зона (версия 12.2018) за вида е попълнена на база специфичния доклад за вида в защитената зона от 2013 г (Кошев 2013). Видът е оценен като типичен (C). Качеството на данните за вида е оценено като „Добро“ (G). Популацията е оценена в брой колонии (5-7 мин-макс). Опазването на вида е оценено с „</w:t>
      </w:r>
      <w:r w:rsidRPr="008001E1">
        <w:rPr>
          <w:rFonts w:ascii="Times New Roman" w:eastAsia="Calibri" w:hAnsi="Times New Roman"/>
          <w:bCs/>
          <w:color w:val="000000"/>
          <w:kern w:val="36"/>
          <w:sz w:val="24"/>
          <w:szCs w:val="24"/>
          <w:lang w:val="en-US"/>
        </w:rPr>
        <w:t>B) добро опазване“</w:t>
      </w:r>
      <w:r w:rsidRPr="008001E1">
        <w:rPr>
          <w:rFonts w:ascii="Times New Roman" w:eastAsia="Calibri" w:hAnsi="Times New Roman"/>
          <w:sz w:val="24"/>
          <w:szCs w:val="24"/>
          <w:lang w:val="en-US"/>
        </w:rPr>
        <w:t>. Изолираността на популацията е оценено с „</w:t>
      </w:r>
      <w:r w:rsidRPr="008001E1">
        <w:rPr>
          <w:rFonts w:ascii="Times New Roman" w:eastAsia="Calibri" w:hAnsi="Times New Roman"/>
          <w:bCs/>
          <w:color w:val="000000"/>
          <w:kern w:val="36"/>
          <w:sz w:val="24"/>
          <w:szCs w:val="24"/>
          <w:lang w:val="en-US"/>
        </w:rPr>
        <w:t>C) не изолирана популация в широк обхват на разпространение“.</w:t>
      </w:r>
      <w:r w:rsidRPr="008001E1">
        <w:rPr>
          <w:rFonts w:ascii="Times New Roman" w:eastAsia="Calibri" w:hAnsi="Times New Roman"/>
          <w:sz w:val="24"/>
          <w:szCs w:val="24"/>
          <w:lang w:val="en-US"/>
        </w:rPr>
        <w:t xml:space="preserve"> Цялостна оценка на стойността за опазването на лалугера попада в категорията „</w:t>
      </w:r>
      <w:r w:rsidRPr="008001E1">
        <w:rPr>
          <w:rFonts w:ascii="Times New Roman" w:eastAsia="Calibri" w:hAnsi="Times New Roman"/>
          <w:bCs/>
          <w:color w:val="000000"/>
          <w:kern w:val="36"/>
          <w:sz w:val="24"/>
          <w:szCs w:val="24"/>
          <w:lang w:val="en-US"/>
        </w:rPr>
        <w:t>A) отлично опазване“</w:t>
      </w:r>
      <w:r w:rsidRPr="008001E1">
        <w:rPr>
          <w:rFonts w:ascii="Times New Roman" w:eastAsia="Calibri" w:hAnsi="Times New Roman"/>
          <w:sz w:val="24"/>
          <w:szCs w:val="24"/>
          <w:lang w:val="en-US"/>
        </w:rPr>
        <w:t>.</w:t>
      </w:r>
    </w:p>
    <w:p w:rsidR="008001E1" w:rsidRPr="008001E1" w:rsidRDefault="008001E1" w:rsidP="008001E1">
      <w:pPr>
        <w:autoSpaceDE w:val="0"/>
        <w:autoSpaceDN w:val="0"/>
        <w:adjustRightInd w:val="0"/>
        <w:spacing w:after="0" w:line="240" w:lineRule="auto"/>
        <w:jc w:val="both"/>
        <w:rPr>
          <w:rFonts w:ascii="Times New Roman" w:eastAsia="Calibri" w:hAnsi="Times New Roman"/>
          <w:sz w:val="24"/>
          <w:szCs w:val="24"/>
          <w:lang w:val="en-US"/>
        </w:rPr>
      </w:pPr>
    </w:p>
    <w:p w:rsidR="008001E1" w:rsidRPr="008001E1" w:rsidRDefault="008001E1" w:rsidP="008001E1">
      <w:pPr>
        <w:spacing w:after="0" w:line="240" w:lineRule="auto"/>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5. Анализ на наличната информация</w:t>
      </w:r>
    </w:p>
    <w:p w:rsidR="008001E1" w:rsidRPr="008001E1" w:rsidRDefault="008001E1" w:rsidP="008001E1">
      <w:pPr>
        <w:spacing w:after="0" w:line="240" w:lineRule="auto"/>
        <w:ind w:firstLine="709"/>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При полевото изследване (картиране) на целевия вид са картирани 19 потенциални местообитания, в които са извършени 27 стометрови трансекти. В 7 от тях са установени находища. Относителното обилие на лалугеровите колонии е 4,6 </w:t>
      </w:r>
      <w:r w:rsidRPr="008001E1">
        <w:rPr>
          <w:rFonts w:ascii="Times New Roman" w:eastAsia="Calibri" w:hAnsi="Times New Roman"/>
          <w:sz w:val="24"/>
          <w:szCs w:val="24"/>
          <w:lang w:val="en-US"/>
        </w:rPr>
        <w:lastRenderedPageBreak/>
        <w:t xml:space="preserve">лалугерови дупки/100 метров трансект (n = 7 местообитания, n = 27 трансекта). Състоянието на eвропейския лалугер в защитената зона е „неблагоприятно – лошо“ поради факта, че са установени влияния и отрицателни бъдещи перспективи за местообитанието, като изораване, опожаряване и ниско проективно покритие на коситбата в ливадите и пашата на селскостопански животни (Кошев 2013; Кошев, Попов 2013). </w:t>
      </w:r>
    </w:p>
    <w:p w:rsidR="008001E1" w:rsidRPr="008001E1" w:rsidRDefault="008001E1" w:rsidP="008001E1">
      <w:pPr>
        <w:spacing w:after="0" w:line="240" w:lineRule="auto"/>
        <w:ind w:firstLine="709"/>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В Защитената зона няма заложена площадка от Националната система за мониторинг на биологичното разнообразие (НСМ</w:t>
      </w:r>
      <w:r w:rsidR="007D1638">
        <w:rPr>
          <w:rFonts w:ascii="Times New Roman" w:eastAsia="Calibri" w:hAnsi="Times New Roman"/>
          <w:sz w:val="24"/>
          <w:szCs w:val="24"/>
        </w:rPr>
        <w:t>С</w:t>
      </w:r>
      <w:r w:rsidRPr="008001E1">
        <w:rPr>
          <w:rFonts w:ascii="Times New Roman" w:eastAsia="Calibri" w:hAnsi="Times New Roman"/>
          <w:sz w:val="24"/>
          <w:szCs w:val="24"/>
          <w:lang w:val="en-US"/>
        </w:rPr>
        <w:t xml:space="preserve">БР) (Костова </w:t>
      </w:r>
      <w:r w:rsidRPr="008001E1">
        <w:rPr>
          <w:rFonts w:ascii="Times New Roman" w:eastAsia="Calibri" w:hAnsi="Times New Roman"/>
          <w:i/>
          <w:sz w:val="24"/>
          <w:szCs w:val="24"/>
          <w:lang w:val="en-US"/>
        </w:rPr>
        <w:t>и др</w:t>
      </w:r>
      <w:r w:rsidRPr="008001E1">
        <w:rPr>
          <w:rFonts w:ascii="Times New Roman" w:eastAsia="Calibri" w:hAnsi="Times New Roman"/>
          <w:sz w:val="24"/>
          <w:szCs w:val="24"/>
          <w:lang w:val="en-US"/>
        </w:rPr>
        <w:t xml:space="preserve">. 2015, Кошев 2015). </w:t>
      </w:r>
    </w:p>
    <w:p w:rsidR="008001E1" w:rsidRPr="008001E1" w:rsidRDefault="008001E1" w:rsidP="008001E1">
      <w:pPr>
        <w:spacing w:after="0" w:line="240" w:lineRule="auto"/>
        <w:ind w:firstLine="708"/>
        <w:jc w:val="both"/>
        <w:rPr>
          <w:rFonts w:ascii="Times New Roman" w:eastAsia="Calibri" w:hAnsi="Times New Roman"/>
          <w:sz w:val="24"/>
          <w:szCs w:val="24"/>
          <w:lang w:val="en-US"/>
        </w:rPr>
      </w:pPr>
      <w:r w:rsidRPr="008001E1">
        <w:rPr>
          <w:rFonts w:ascii="Times New Roman" w:eastAsia="Calibri" w:hAnsi="Times New Roman"/>
          <w:sz w:val="24"/>
          <w:szCs w:val="24"/>
          <w:lang w:val="en-US"/>
        </w:rPr>
        <w:t>По време на полевото проучване през 2021г. като част от проекта за определяне на целите за опазване на вида в защитената зона съгласно утвърдената методика (Костова и др. 2015, Кошев 2012a, b</w:t>
      </w:r>
      <w:r w:rsidR="007D1638">
        <w:rPr>
          <w:rFonts w:ascii="Times New Roman" w:eastAsia="Calibri" w:hAnsi="Times New Roman"/>
          <w:sz w:val="24"/>
          <w:szCs w:val="24"/>
        </w:rPr>
        <w:t>, НСМСБР</w:t>
      </w:r>
      <w:r w:rsidRPr="008001E1">
        <w:rPr>
          <w:rFonts w:ascii="Times New Roman" w:eastAsia="Calibri" w:hAnsi="Times New Roman"/>
          <w:sz w:val="24"/>
          <w:szCs w:val="24"/>
          <w:lang w:val="en-US"/>
        </w:rPr>
        <w:t xml:space="preserve">) са проучени 19 местообитания в които са направени общo 116 трансекта общо, със средно относително обилие от 2,32 лалугерови дупки на 100 метров трансект. Регистрирани са 6 лалугерови колонии. От направените трансекти само в лалугеровите колонии обилието е 3,24 дупки на 100 метра. Две лалугерови колонии до с. Крета и с. Сомовит (Кошев 2013) не са установени през 2021 г. Причина в случая е сукцесия на местообитанието поради липса на оптимална паша на селскостопански животни и косене.  От друга страна през 2013г. не са проучени добре най-южните райони в зоната, където има най-малко две лалугерови колонии, неописани в доклада от 2013г. </w:t>
      </w:r>
    </w:p>
    <w:p w:rsidR="008001E1" w:rsidRPr="008001E1" w:rsidRDefault="008001E1" w:rsidP="008001E1">
      <w:pPr>
        <w:spacing w:after="0" w:line="240" w:lineRule="auto"/>
        <w:ind w:firstLine="708"/>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По тази причина може да приеме, че е популацията на лалугера включва 9 лалугерови колонии (което трябва да се предложи за промяна в СФ), като най-малко 2 от тях са изчезнали. </w:t>
      </w:r>
    </w:p>
    <w:p w:rsidR="008001E1" w:rsidRPr="008001E1" w:rsidRDefault="008001E1" w:rsidP="008001E1">
      <w:pPr>
        <w:spacing w:after="0" w:line="240" w:lineRule="auto"/>
        <w:ind w:firstLine="709"/>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При направен анализ на контролната дейност свързана със сигнали (потенциални заплахи за вида) на територията на РИОСВ-Плевен са установени специфични уведомления за нарушения в защитената зона. През месец януари 2018 е извършена извънредна проверка по сигнал за разораване на пасища и унищожаване на природни местообитания в защитена зона BG0000181 “Река Вит”. Установено е, че част от имотите са с начин на трайно ползване (НТП) „пасище“, а други са с променено НТП от „пасище“ в „нива“, за което няма проведена процедура по реда на Наредба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Предприети са действия за установяване датите на извършване на нарушенията и на извършителите. В обобщение през 2018г. са извършени 9 бр. извънредни проверки във връзка с писмо на МОСВ (с вх. №3805/2018 г. на РИОСВ – Плевен) за разораване на ливади и пасища през 2017 г. (констатирано от ДФЗ – София), между които са и имоти в землището на общ. Долна Митрополия, попадащ в защитена зона BG0000181 "Река Вит". </w:t>
      </w:r>
    </w:p>
    <w:p w:rsidR="008001E1" w:rsidRPr="008001E1" w:rsidRDefault="008001E1" w:rsidP="008001E1">
      <w:pPr>
        <w:spacing w:after="0" w:line="240" w:lineRule="auto"/>
        <w:ind w:firstLine="709"/>
        <w:contextualSpacing/>
        <w:jc w:val="both"/>
        <w:rPr>
          <w:rFonts w:ascii="Times New Roman" w:eastAsia="Calibri" w:hAnsi="Times New Roman"/>
          <w:sz w:val="24"/>
          <w:szCs w:val="24"/>
          <w:lang w:val="en-US"/>
        </w:rPr>
      </w:pPr>
      <w:r w:rsidRPr="008001E1">
        <w:rPr>
          <w:rFonts w:ascii="Times New Roman" w:eastAsia="Calibri" w:hAnsi="Times New Roman"/>
          <w:sz w:val="24"/>
          <w:szCs w:val="24"/>
          <w:lang w:val="en-US"/>
        </w:rPr>
        <w:t>В регистъра за екологични оценки на МОСВ (</w:t>
      </w:r>
      <w:hyperlink r:id="rId247" w:history="1">
        <w:r w:rsidRPr="008001E1">
          <w:rPr>
            <w:rFonts w:ascii="Times New Roman" w:eastAsia="Calibri" w:hAnsi="Times New Roman"/>
            <w:color w:val="0563C1"/>
            <w:sz w:val="24"/>
            <w:szCs w:val="24"/>
            <w:u w:val="single"/>
            <w:lang w:val="en-US"/>
          </w:rPr>
          <w:t>http://registers.moew.government.bg/eo</w:t>
        </w:r>
      </w:hyperlink>
      <w:r w:rsidRPr="008001E1">
        <w:rPr>
          <w:rFonts w:ascii="Times New Roman" w:eastAsia="Calibri" w:hAnsi="Times New Roman"/>
          <w:sz w:val="24"/>
          <w:szCs w:val="24"/>
          <w:lang w:val="en-US"/>
        </w:rPr>
        <w:t xml:space="preserve">) попадащи в обхвата на защитената зона съществуват 16 досиета на план/програми. При първоначален повърхностен преглед не се откриват такива с негативно значение за вида. </w:t>
      </w:r>
    </w:p>
    <w:p w:rsidR="008001E1" w:rsidRPr="008001E1" w:rsidRDefault="008001E1" w:rsidP="008001E1">
      <w:pPr>
        <w:autoSpaceDE w:val="0"/>
        <w:autoSpaceDN w:val="0"/>
        <w:adjustRightInd w:val="0"/>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Регистърът на оценки за въздействие на околната среда на МОСВ (</w:t>
      </w:r>
      <w:hyperlink r:id="rId248" w:history="1">
        <w:r w:rsidRPr="008001E1">
          <w:rPr>
            <w:rFonts w:ascii="Times New Roman" w:eastAsia="Calibri" w:hAnsi="Times New Roman"/>
            <w:color w:val="0563C1"/>
            <w:sz w:val="24"/>
            <w:szCs w:val="24"/>
            <w:u w:val="single"/>
            <w:lang w:val="en-US"/>
          </w:rPr>
          <w:t>http://registers.moew.government.bg/ovos/</w:t>
        </w:r>
      </w:hyperlink>
      <w:r w:rsidRPr="008001E1">
        <w:rPr>
          <w:rFonts w:ascii="Times New Roman" w:eastAsia="Calibri" w:hAnsi="Times New Roman"/>
          <w:sz w:val="24"/>
          <w:szCs w:val="24"/>
          <w:lang w:val="en-US"/>
        </w:rPr>
        <w:t xml:space="preserve">) показва 11 процедури по ОВОС в различна степен на развитие за района на защитената зона. Възможен негативен ефект върху местообитанията на лалугера може да има инвестиционно намерение „Първоначално залесяване на неземеделски земи на територията на Община Долна Митрополия, по мярка 223 от ПРСР“, ПН-ОВОС-85-2014. Решението е да не се извършва ОВОС, без да се направи преценка дали това са местообитания на лалугер. При първоначален </w:t>
      </w:r>
      <w:r w:rsidRPr="008001E1">
        <w:rPr>
          <w:rFonts w:ascii="Times New Roman" w:eastAsia="Calibri" w:hAnsi="Times New Roman"/>
          <w:sz w:val="24"/>
          <w:szCs w:val="24"/>
          <w:lang w:val="en-US"/>
        </w:rPr>
        <w:lastRenderedPageBreak/>
        <w:t xml:space="preserve">повърхностен анализ другите инвестиционни намерения не представляват конкретни заплахи за вида и неговите местообитания в защитената зона. </w:t>
      </w:r>
    </w:p>
    <w:p w:rsidR="008001E1" w:rsidRPr="008001E1" w:rsidRDefault="008001E1" w:rsidP="008001E1">
      <w:pPr>
        <w:spacing w:after="0" w:line="240" w:lineRule="auto"/>
        <w:ind w:firstLine="709"/>
        <w:contextualSpacing/>
        <w:jc w:val="both"/>
        <w:rPr>
          <w:rFonts w:ascii="Times New Roman" w:eastAsia="Calibri" w:hAnsi="Times New Roman"/>
          <w:sz w:val="24"/>
          <w:szCs w:val="24"/>
          <w:lang w:val="en-US"/>
        </w:rPr>
      </w:pPr>
    </w:p>
    <w:p w:rsidR="008001E1" w:rsidRPr="008001E1" w:rsidRDefault="008001E1" w:rsidP="008001E1">
      <w:pPr>
        <w:spacing w:after="0" w:line="240" w:lineRule="auto"/>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6. Цели за подобряване/поддържане на природозащитното състояние на вида в зоната</w:t>
      </w:r>
    </w:p>
    <w:p w:rsidR="008001E1" w:rsidRPr="008001E1" w:rsidRDefault="008001E1" w:rsidP="008001E1">
      <w:pPr>
        <w:spacing w:after="0" w:line="240" w:lineRule="auto"/>
        <w:jc w:val="both"/>
        <w:rPr>
          <w:rFonts w:ascii="Times New Roman" w:eastAsia="Calibri" w:hAnsi="Times New Roman"/>
          <w:sz w:val="24"/>
          <w:szCs w:val="24"/>
          <w:lang w:val="en-US"/>
        </w:rPr>
      </w:pPr>
      <w:r w:rsidRPr="008001E1">
        <w:rPr>
          <w:rFonts w:ascii="Times New Roman" w:eastAsia="Calibri" w:hAnsi="Times New Roman"/>
          <w:sz w:val="24"/>
          <w:szCs w:val="24"/>
          <w:lang w:val="en-US"/>
        </w:rPr>
        <w:t>Целите са формулирани по показатели, в таблицата по-долу.</w:t>
      </w:r>
    </w:p>
    <w:p w:rsidR="008001E1" w:rsidRPr="008001E1" w:rsidRDefault="008001E1" w:rsidP="008001E1">
      <w:pPr>
        <w:spacing w:after="0" w:line="240" w:lineRule="auto"/>
        <w:jc w:val="both"/>
        <w:rPr>
          <w:rFonts w:ascii="Times New Roman" w:eastAsia="Calibri" w:hAnsi="Times New Roman"/>
          <w:sz w:val="24"/>
          <w:szCs w:val="24"/>
          <w:lang w:val="en-US"/>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10"/>
        <w:gridCol w:w="1843"/>
        <w:gridCol w:w="2027"/>
        <w:gridCol w:w="2160"/>
      </w:tblGrid>
      <w:tr w:rsidR="008001E1" w:rsidRPr="008001E1" w:rsidTr="008001E1">
        <w:trPr>
          <w:tblHeader/>
          <w:jc w:val="center"/>
        </w:trPr>
        <w:tc>
          <w:tcPr>
            <w:tcW w:w="1890" w:type="dxa"/>
            <w:shd w:val="clear" w:color="auto" w:fill="DBE5F1"/>
            <w:vAlign w:val="center"/>
          </w:tcPr>
          <w:p w:rsidR="008001E1" w:rsidRPr="008001E1" w:rsidRDefault="008001E1" w:rsidP="008001E1">
            <w:pPr>
              <w:widowControl w:val="0"/>
              <w:spacing w:after="0" w:line="240" w:lineRule="auto"/>
              <w:jc w:val="center"/>
              <w:rPr>
                <w:rFonts w:ascii="Times New Roman" w:eastAsia="Calibri" w:hAnsi="Times New Roman"/>
                <w:b/>
                <w:bCs/>
                <w:lang w:val="en-US"/>
              </w:rPr>
            </w:pPr>
            <w:r w:rsidRPr="008001E1">
              <w:rPr>
                <w:rFonts w:ascii="Times New Roman" w:eastAsia="Calibri" w:hAnsi="Times New Roman"/>
                <w:b/>
                <w:bCs/>
                <w:lang w:val="en-US"/>
              </w:rPr>
              <w:t>Параметър</w:t>
            </w:r>
          </w:p>
        </w:tc>
        <w:tc>
          <w:tcPr>
            <w:tcW w:w="1710" w:type="dxa"/>
            <w:shd w:val="clear" w:color="auto" w:fill="DBE5F1"/>
            <w:vAlign w:val="center"/>
          </w:tcPr>
          <w:p w:rsidR="008001E1" w:rsidRPr="008001E1" w:rsidRDefault="008001E1" w:rsidP="008001E1">
            <w:pPr>
              <w:widowControl w:val="0"/>
              <w:spacing w:after="0" w:line="240" w:lineRule="auto"/>
              <w:jc w:val="center"/>
              <w:rPr>
                <w:rFonts w:ascii="Times New Roman" w:eastAsia="Calibri" w:hAnsi="Times New Roman"/>
                <w:b/>
                <w:bCs/>
                <w:lang w:val="en-US"/>
              </w:rPr>
            </w:pPr>
            <w:r w:rsidRPr="008001E1">
              <w:rPr>
                <w:rFonts w:ascii="Times New Roman" w:eastAsia="Calibri" w:hAnsi="Times New Roman"/>
                <w:b/>
                <w:bCs/>
                <w:lang w:val="en-US"/>
              </w:rPr>
              <w:t>Мерна единица</w:t>
            </w:r>
          </w:p>
        </w:tc>
        <w:tc>
          <w:tcPr>
            <w:tcW w:w="1843" w:type="dxa"/>
            <w:shd w:val="clear" w:color="auto" w:fill="DBE5F1"/>
            <w:vAlign w:val="center"/>
          </w:tcPr>
          <w:p w:rsidR="008001E1" w:rsidRPr="008001E1" w:rsidRDefault="008001E1" w:rsidP="008001E1">
            <w:pPr>
              <w:widowControl w:val="0"/>
              <w:spacing w:after="0" w:line="240" w:lineRule="auto"/>
              <w:jc w:val="center"/>
              <w:rPr>
                <w:rFonts w:ascii="Times New Roman" w:eastAsia="Calibri" w:hAnsi="Times New Roman"/>
                <w:b/>
                <w:bCs/>
                <w:lang w:val="en-US"/>
              </w:rPr>
            </w:pPr>
            <w:r w:rsidRPr="008001E1">
              <w:rPr>
                <w:rFonts w:ascii="Times New Roman" w:eastAsia="Calibri" w:hAnsi="Times New Roman"/>
                <w:b/>
                <w:bCs/>
                <w:lang w:val="en-US"/>
              </w:rPr>
              <w:t>Целева стойност</w:t>
            </w:r>
          </w:p>
        </w:tc>
        <w:tc>
          <w:tcPr>
            <w:tcW w:w="2027" w:type="dxa"/>
            <w:shd w:val="clear" w:color="auto" w:fill="DBE5F1"/>
            <w:vAlign w:val="center"/>
          </w:tcPr>
          <w:p w:rsidR="008001E1" w:rsidRPr="008001E1" w:rsidRDefault="008001E1" w:rsidP="008001E1">
            <w:pPr>
              <w:widowControl w:val="0"/>
              <w:spacing w:after="0" w:line="240" w:lineRule="auto"/>
              <w:jc w:val="center"/>
              <w:rPr>
                <w:rFonts w:ascii="Times New Roman" w:eastAsia="Calibri" w:hAnsi="Times New Roman"/>
                <w:b/>
                <w:bCs/>
                <w:lang w:val="en-US"/>
              </w:rPr>
            </w:pPr>
            <w:r w:rsidRPr="008001E1">
              <w:rPr>
                <w:rFonts w:ascii="Times New Roman" w:eastAsia="Calibri" w:hAnsi="Times New Roman"/>
                <w:b/>
                <w:bCs/>
                <w:lang w:val="en-US"/>
              </w:rPr>
              <w:t>Допълнителна информация</w:t>
            </w:r>
          </w:p>
        </w:tc>
        <w:tc>
          <w:tcPr>
            <w:tcW w:w="2160" w:type="dxa"/>
            <w:shd w:val="clear" w:color="auto" w:fill="DBE5F1"/>
          </w:tcPr>
          <w:p w:rsidR="008001E1" w:rsidRPr="008001E1" w:rsidRDefault="008001E1" w:rsidP="008001E1">
            <w:pPr>
              <w:widowControl w:val="0"/>
              <w:spacing w:after="0" w:line="240" w:lineRule="auto"/>
              <w:jc w:val="center"/>
              <w:rPr>
                <w:rFonts w:ascii="Times New Roman" w:eastAsia="Calibri" w:hAnsi="Times New Roman"/>
                <w:b/>
                <w:bCs/>
                <w:lang w:val="en-US"/>
              </w:rPr>
            </w:pPr>
            <w:r w:rsidRPr="008001E1">
              <w:rPr>
                <w:rFonts w:ascii="Times New Roman" w:eastAsia="Calibri" w:hAnsi="Times New Roman"/>
                <w:b/>
                <w:bCs/>
                <w:lang w:val="en-US"/>
              </w:rPr>
              <w:t xml:space="preserve">Специфични цели </w:t>
            </w:r>
          </w:p>
        </w:tc>
      </w:tr>
      <w:tr w:rsidR="008001E1" w:rsidRPr="008001E1" w:rsidTr="008001E1">
        <w:trPr>
          <w:jc w:val="center"/>
        </w:trPr>
        <w:tc>
          <w:tcPr>
            <w:tcW w:w="1890" w:type="dxa"/>
          </w:tcPr>
          <w:p w:rsidR="008001E1" w:rsidRPr="008001E1" w:rsidRDefault="008001E1" w:rsidP="008001E1">
            <w:pPr>
              <w:spacing w:after="0" w:line="240" w:lineRule="auto"/>
              <w:rPr>
                <w:rFonts w:ascii="Times New Roman" w:eastAsia="Calibri" w:hAnsi="Times New Roman"/>
                <w:b/>
                <w:bCs/>
                <w:lang w:val="en-US"/>
              </w:rPr>
            </w:pPr>
            <w:bookmarkStart w:id="111" w:name="_Hlk57280166"/>
            <w:r w:rsidRPr="008001E1">
              <w:rPr>
                <w:rFonts w:ascii="Times New Roman" w:eastAsia="Calibri" w:hAnsi="Times New Roman"/>
                <w:b/>
                <w:bCs/>
                <w:lang w:val="en-US"/>
              </w:rPr>
              <w:t>Брой находища</w:t>
            </w:r>
            <w:bookmarkEnd w:id="111"/>
          </w:p>
        </w:tc>
        <w:tc>
          <w:tcPr>
            <w:tcW w:w="1710" w:type="dxa"/>
          </w:tcPr>
          <w:p w:rsidR="008001E1" w:rsidRPr="008001E1" w:rsidRDefault="008001E1" w:rsidP="008001E1">
            <w:pPr>
              <w:spacing w:after="0" w:line="240" w:lineRule="auto"/>
              <w:jc w:val="center"/>
              <w:rPr>
                <w:rFonts w:ascii="Times New Roman" w:eastAsia="Calibri" w:hAnsi="Times New Roman"/>
                <w:lang w:val="en-US"/>
              </w:rPr>
            </w:pPr>
            <w:r w:rsidRPr="008001E1">
              <w:rPr>
                <w:rFonts w:ascii="Times New Roman" w:eastAsia="Calibri" w:hAnsi="Times New Roman"/>
                <w:lang w:val="en-US"/>
              </w:rPr>
              <w:t>Брой лалугерови колонии</w:t>
            </w:r>
          </w:p>
        </w:tc>
        <w:tc>
          <w:tcPr>
            <w:tcW w:w="1843" w:type="dxa"/>
          </w:tcPr>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Най-малко 9 лалугерови колонии</w:t>
            </w:r>
          </w:p>
          <w:p w:rsidR="008001E1" w:rsidRPr="008001E1" w:rsidRDefault="008001E1" w:rsidP="008001E1">
            <w:pPr>
              <w:spacing w:after="0" w:line="240" w:lineRule="auto"/>
              <w:rPr>
                <w:rFonts w:ascii="Times New Roman" w:eastAsia="Calibri" w:hAnsi="Times New Roman"/>
                <w:lang w:val="en-US"/>
              </w:rPr>
            </w:pPr>
          </w:p>
        </w:tc>
        <w:tc>
          <w:tcPr>
            <w:tcW w:w="2027" w:type="dxa"/>
          </w:tcPr>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 xml:space="preserve">Установените  през 2013г. седем лалугерови колонии не отговарят на броя на потенциалните местообитания. През 2021г. са открити още две колонии в неизследвани през 2013г. местообитания. </w:t>
            </w:r>
          </w:p>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 xml:space="preserve">Установените негативни фактори, като изоставени пасища, довеждат до ниския брой колонии. </w:t>
            </w:r>
          </w:p>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Отделно са регистрирани 2 изчезнали лалугерови колонии.</w:t>
            </w:r>
          </w:p>
        </w:tc>
        <w:tc>
          <w:tcPr>
            <w:tcW w:w="2160" w:type="dxa"/>
          </w:tcPr>
          <w:p w:rsidR="008001E1" w:rsidRPr="008001E1" w:rsidRDefault="008001E1" w:rsidP="008001E1">
            <w:pPr>
              <w:spacing w:after="0" w:line="240" w:lineRule="auto"/>
              <w:rPr>
                <w:rFonts w:ascii="Times New Roman" w:eastAsia="Calibri" w:hAnsi="Times New Roman"/>
                <w:lang w:val="en-US" w:eastAsia="bg-BG"/>
              </w:rPr>
            </w:pPr>
            <w:r w:rsidRPr="008001E1">
              <w:rPr>
                <w:rFonts w:ascii="Times New Roman" w:eastAsia="Calibri" w:hAnsi="Times New Roman"/>
                <w:lang w:val="en-US" w:eastAsia="bg-BG"/>
              </w:rPr>
              <w:t xml:space="preserve">Увеличаване броя на колониите чрез  достигане на необходимия капацитет на пригодните местообитания в зоната. </w:t>
            </w:r>
          </w:p>
        </w:tc>
      </w:tr>
      <w:tr w:rsidR="008001E1" w:rsidRPr="008001E1" w:rsidTr="008001E1">
        <w:trPr>
          <w:jc w:val="center"/>
        </w:trPr>
        <w:tc>
          <w:tcPr>
            <w:tcW w:w="1890" w:type="dxa"/>
          </w:tcPr>
          <w:p w:rsidR="008001E1" w:rsidRPr="008001E1" w:rsidRDefault="008001E1" w:rsidP="008001E1">
            <w:pPr>
              <w:spacing w:after="0" w:line="240" w:lineRule="auto"/>
              <w:rPr>
                <w:rFonts w:ascii="Times New Roman" w:eastAsia="Calibri" w:hAnsi="Times New Roman"/>
                <w:b/>
                <w:bCs/>
                <w:lang w:val="en-US"/>
              </w:rPr>
            </w:pPr>
            <w:r w:rsidRPr="008001E1">
              <w:rPr>
                <w:rFonts w:ascii="Times New Roman" w:eastAsia="Calibri" w:hAnsi="Times New Roman"/>
                <w:b/>
                <w:bCs/>
                <w:lang w:val="en-US"/>
              </w:rPr>
              <w:t xml:space="preserve">Обилие </w:t>
            </w:r>
          </w:p>
        </w:tc>
        <w:tc>
          <w:tcPr>
            <w:tcW w:w="1710" w:type="dxa"/>
          </w:tcPr>
          <w:p w:rsidR="008001E1" w:rsidRPr="008001E1" w:rsidRDefault="008001E1" w:rsidP="008001E1">
            <w:pPr>
              <w:spacing w:after="0" w:line="240" w:lineRule="auto"/>
              <w:jc w:val="center"/>
              <w:rPr>
                <w:rFonts w:ascii="Times New Roman" w:eastAsia="Calibri" w:hAnsi="Times New Roman"/>
                <w:lang w:val="en-US"/>
              </w:rPr>
            </w:pPr>
            <w:bookmarkStart w:id="112" w:name="_Hlk56676934"/>
            <w:r w:rsidRPr="008001E1">
              <w:rPr>
                <w:rFonts w:ascii="Times New Roman" w:eastAsia="Calibri" w:hAnsi="Times New Roman"/>
                <w:lang w:val="en-US"/>
              </w:rPr>
              <w:t>Среден минимален брой лалугерови дупки/100 m трансект във всяка колония</w:t>
            </w:r>
            <w:bookmarkEnd w:id="112"/>
          </w:p>
        </w:tc>
        <w:tc>
          <w:tcPr>
            <w:tcW w:w="1843" w:type="dxa"/>
          </w:tcPr>
          <w:p w:rsidR="008001E1" w:rsidRPr="008001E1" w:rsidRDefault="008001E1" w:rsidP="008001E1">
            <w:pPr>
              <w:spacing w:after="0" w:line="240" w:lineRule="auto"/>
              <w:rPr>
                <w:rFonts w:ascii="Times New Roman" w:eastAsia="Calibri" w:hAnsi="Times New Roman"/>
                <w:lang w:val="en-US"/>
              </w:rPr>
            </w:pPr>
            <w:r w:rsidRPr="008001E1">
              <w:rPr>
                <w:rFonts w:ascii="Times New Roman" w:eastAsia="Calibri" w:hAnsi="Times New Roman"/>
                <w:lang w:val="en-US"/>
              </w:rPr>
              <w:t>Средно за местообитанието от 4 дупки/100 м трансект.</w:t>
            </w:r>
            <w:r w:rsidRPr="008001E1">
              <w:rPr>
                <w:rFonts w:ascii="Times New Roman" w:eastAsia="Calibri" w:hAnsi="Times New Roman"/>
                <w:highlight w:val="yellow"/>
                <w:lang w:val="en-US"/>
              </w:rPr>
              <w:t xml:space="preserve"> </w:t>
            </w:r>
          </w:p>
        </w:tc>
        <w:tc>
          <w:tcPr>
            <w:tcW w:w="2027" w:type="dxa"/>
          </w:tcPr>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 xml:space="preserve">В сравнение с проучването от 2013г., в защитената зона e установено средна обилие от 4,6 лалугерови дупки /100 метров трансект. </w:t>
            </w:r>
          </w:p>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 xml:space="preserve">През 2021г. е установено обилие е 3,24 дупки на 100 метра в колониите. </w:t>
            </w:r>
          </w:p>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Тези изчисления показват намаляване на популационното обилие.</w:t>
            </w:r>
          </w:p>
        </w:tc>
        <w:tc>
          <w:tcPr>
            <w:tcW w:w="2160" w:type="dxa"/>
          </w:tcPr>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 xml:space="preserve">Поддържане на местообитанията в по-добро екологично състояние. </w:t>
            </w:r>
          </w:p>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Засилен контрол върху изораването на тревни местообитания, използването на пестициди, оптимален интензитет на пашата и коситбата.</w:t>
            </w:r>
          </w:p>
          <w:p w:rsidR="008001E1" w:rsidRPr="008001E1" w:rsidRDefault="008001E1" w:rsidP="008001E1">
            <w:pPr>
              <w:spacing w:after="0" w:line="240" w:lineRule="auto"/>
              <w:jc w:val="both"/>
              <w:rPr>
                <w:rFonts w:ascii="Times New Roman" w:eastAsia="Calibri" w:hAnsi="Times New Roman"/>
                <w:lang w:val="en-US"/>
              </w:rPr>
            </w:pPr>
          </w:p>
        </w:tc>
      </w:tr>
      <w:tr w:rsidR="008001E1" w:rsidRPr="008001E1" w:rsidTr="008001E1">
        <w:trPr>
          <w:jc w:val="center"/>
        </w:trPr>
        <w:tc>
          <w:tcPr>
            <w:tcW w:w="1890" w:type="dxa"/>
          </w:tcPr>
          <w:p w:rsidR="008001E1" w:rsidRPr="008001E1" w:rsidRDefault="008001E1" w:rsidP="008001E1">
            <w:pPr>
              <w:spacing w:after="0" w:line="240" w:lineRule="auto"/>
              <w:jc w:val="both"/>
              <w:rPr>
                <w:rFonts w:ascii="Times New Roman" w:eastAsia="Calibri" w:hAnsi="Times New Roman"/>
                <w:b/>
                <w:lang w:val="en-US"/>
              </w:rPr>
            </w:pPr>
            <w:bookmarkStart w:id="113" w:name="_Hlk56676973"/>
            <w:r w:rsidRPr="008001E1">
              <w:rPr>
                <w:rFonts w:ascii="Times New Roman" w:eastAsia="Calibri" w:hAnsi="Times New Roman"/>
                <w:b/>
                <w:bCs/>
                <w:lang w:val="en-US"/>
              </w:rPr>
              <w:t xml:space="preserve">Обща площ на </w:t>
            </w:r>
            <w:r w:rsidRPr="008001E1">
              <w:rPr>
                <w:rFonts w:ascii="Times New Roman" w:eastAsia="Calibri" w:hAnsi="Times New Roman"/>
                <w:b/>
                <w:bCs/>
                <w:lang w:val="en-US"/>
              </w:rPr>
              <w:lastRenderedPageBreak/>
              <w:t>заетите от вида оптимални и субоптимални местообитания</w:t>
            </w:r>
            <w:bookmarkEnd w:id="113"/>
          </w:p>
        </w:tc>
        <w:tc>
          <w:tcPr>
            <w:tcW w:w="1710" w:type="dxa"/>
          </w:tcPr>
          <w:p w:rsidR="008001E1" w:rsidRPr="008001E1" w:rsidRDefault="008001E1" w:rsidP="008001E1">
            <w:pPr>
              <w:spacing w:after="0" w:line="240" w:lineRule="auto"/>
              <w:jc w:val="center"/>
              <w:rPr>
                <w:rFonts w:ascii="Times New Roman" w:eastAsia="Calibri" w:hAnsi="Times New Roman"/>
                <w:lang w:val="en-US"/>
              </w:rPr>
            </w:pPr>
            <w:r w:rsidRPr="008001E1">
              <w:rPr>
                <w:rFonts w:ascii="Times New Roman" w:eastAsia="Calibri" w:hAnsi="Times New Roman"/>
                <w:lang w:val="en-US"/>
              </w:rPr>
              <w:lastRenderedPageBreak/>
              <w:t>ха</w:t>
            </w:r>
          </w:p>
        </w:tc>
        <w:tc>
          <w:tcPr>
            <w:tcW w:w="1843" w:type="dxa"/>
          </w:tcPr>
          <w:p w:rsidR="008001E1" w:rsidRPr="008001E1" w:rsidRDefault="008001E1" w:rsidP="008001E1">
            <w:pPr>
              <w:spacing w:after="0" w:line="240" w:lineRule="auto"/>
              <w:jc w:val="center"/>
              <w:rPr>
                <w:rFonts w:ascii="Times New Roman" w:eastAsia="Calibri" w:hAnsi="Times New Roman"/>
                <w:lang w:val="en-US"/>
              </w:rPr>
            </w:pPr>
            <w:r w:rsidRPr="008001E1">
              <w:rPr>
                <w:rFonts w:ascii="Times New Roman" w:eastAsia="Calibri" w:hAnsi="Times New Roman"/>
                <w:lang w:val="en-US"/>
              </w:rPr>
              <w:t xml:space="preserve">Не по-малко </w:t>
            </w:r>
            <w:r w:rsidRPr="008001E1">
              <w:rPr>
                <w:rFonts w:ascii="Times New Roman" w:eastAsia="Calibri" w:hAnsi="Times New Roman"/>
                <w:lang w:val="en-US"/>
              </w:rPr>
              <w:lastRenderedPageBreak/>
              <w:t>оптимални местообитания – 1022,8 ха</w:t>
            </w:r>
          </w:p>
          <w:p w:rsidR="008001E1" w:rsidRPr="008001E1" w:rsidRDefault="008001E1" w:rsidP="008001E1">
            <w:pPr>
              <w:spacing w:after="0" w:line="240" w:lineRule="auto"/>
              <w:jc w:val="center"/>
              <w:rPr>
                <w:rFonts w:ascii="Times New Roman" w:eastAsia="Calibri" w:hAnsi="Times New Roman"/>
                <w:lang w:val="en-US"/>
              </w:rPr>
            </w:pPr>
            <w:r w:rsidRPr="008001E1">
              <w:rPr>
                <w:rFonts w:ascii="Times New Roman" w:eastAsia="Calibri" w:hAnsi="Times New Roman"/>
                <w:lang w:val="en-US"/>
              </w:rPr>
              <w:t>и</w:t>
            </w:r>
          </w:p>
          <w:p w:rsidR="008001E1" w:rsidRPr="008001E1" w:rsidRDefault="008001E1" w:rsidP="008001E1">
            <w:pPr>
              <w:spacing w:after="0" w:line="240" w:lineRule="auto"/>
              <w:jc w:val="center"/>
              <w:rPr>
                <w:rFonts w:ascii="Times New Roman" w:eastAsia="Calibri" w:hAnsi="Times New Roman"/>
                <w:lang w:val="en-US"/>
              </w:rPr>
            </w:pPr>
            <w:r w:rsidRPr="008001E1">
              <w:rPr>
                <w:rFonts w:ascii="Times New Roman" w:eastAsia="Calibri" w:hAnsi="Times New Roman"/>
                <w:lang w:val="en-US"/>
              </w:rPr>
              <w:t xml:space="preserve">субоптимални местообитания – 3153,7 ха </w:t>
            </w:r>
          </w:p>
        </w:tc>
        <w:tc>
          <w:tcPr>
            <w:tcW w:w="2027" w:type="dxa"/>
          </w:tcPr>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lastRenderedPageBreak/>
              <w:t xml:space="preserve">Съгласно </w:t>
            </w:r>
            <w:r w:rsidRPr="008001E1">
              <w:rPr>
                <w:rFonts w:ascii="Times New Roman" w:eastAsia="Calibri" w:hAnsi="Times New Roman"/>
                <w:lang w:val="en-US"/>
              </w:rPr>
              <w:lastRenderedPageBreak/>
              <w:t>специфичен доклад и карта на ефективно заетите местообитания в защитената зона, направена на основата на регистрациите на европейски лалугер (Кошев 2013, Кошев, Попов 2013)</w:t>
            </w:r>
          </w:p>
        </w:tc>
        <w:tc>
          <w:tcPr>
            <w:tcW w:w="2160" w:type="dxa"/>
          </w:tcPr>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lastRenderedPageBreak/>
              <w:t xml:space="preserve">Поддържане в </w:t>
            </w:r>
            <w:r w:rsidRPr="008001E1">
              <w:rPr>
                <w:rFonts w:ascii="Times New Roman" w:eastAsia="Calibri" w:hAnsi="Times New Roman"/>
                <w:lang w:val="en-US"/>
              </w:rPr>
              <w:lastRenderedPageBreak/>
              <w:t>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минерални торове и продукти за растителна защита от професионална категория на употреба. Не трябва да бъдат разоравани местообитания. Не трябва да се извършват дейности, които да влошават състоянието им и/или да намаляват площта им.</w:t>
            </w:r>
          </w:p>
        </w:tc>
      </w:tr>
      <w:tr w:rsidR="008001E1" w:rsidRPr="008001E1" w:rsidTr="008001E1">
        <w:trPr>
          <w:jc w:val="center"/>
        </w:trPr>
        <w:tc>
          <w:tcPr>
            <w:tcW w:w="1890" w:type="dxa"/>
          </w:tcPr>
          <w:p w:rsidR="008001E1" w:rsidRPr="008001E1" w:rsidRDefault="008001E1" w:rsidP="008001E1">
            <w:pPr>
              <w:spacing w:after="0" w:line="240" w:lineRule="auto"/>
              <w:jc w:val="both"/>
              <w:rPr>
                <w:rFonts w:ascii="Times New Roman" w:eastAsia="Calibri" w:hAnsi="Times New Roman"/>
                <w:b/>
                <w:lang w:val="en-US"/>
              </w:rPr>
            </w:pPr>
            <w:r w:rsidRPr="008001E1">
              <w:rPr>
                <w:rFonts w:ascii="Times New Roman" w:eastAsia="Calibri" w:hAnsi="Times New Roman"/>
                <w:b/>
                <w:bCs/>
                <w:lang w:val="en-US"/>
              </w:rPr>
              <w:lastRenderedPageBreak/>
              <w:t>Обща площ на потенциалните оптимални и субоптимални местообитания</w:t>
            </w:r>
          </w:p>
        </w:tc>
        <w:tc>
          <w:tcPr>
            <w:tcW w:w="1710" w:type="dxa"/>
          </w:tcPr>
          <w:p w:rsidR="008001E1" w:rsidRPr="008001E1" w:rsidRDefault="008001E1" w:rsidP="008001E1">
            <w:pPr>
              <w:spacing w:after="0" w:line="240" w:lineRule="auto"/>
              <w:jc w:val="center"/>
              <w:rPr>
                <w:rFonts w:ascii="Times New Roman" w:eastAsia="Calibri" w:hAnsi="Times New Roman"/>
                <w:lang w:val="en-US"/>
              </w:rPr>
            </w:pPr>
            <w:r w:rsidRPr="008001E1">
              <w:rPr>
                <w:rFonts w:ascii="Times New Roman" w:eastAsia="Calibri" w:hAnsi="Times New Roman"/>
                <w:lang w:val="en-US"/>
              </w:rPr>
              <w:t>ха</w:t>
            </w:r>
          </w:p>
        </w:tc>
        <w:tc>
          <w:tcPr>
            <w:tcW w:w="1843" w:type="dxa"/>
          </w:tcPr>
          <w:p w:rsidR="008001E1" w:rsidRPr="008001E1" w:rsidRDefault="008001E1" w:rsidP="008001E1">
            <w:pPr>
              <w:spacing w:after="0" w:line="240" w:lineRule="auto"/>
              <w:jc w:val="center"/>
              <w:rPr>
                <w:rFonts w:ascii="Times New Roman" w:eastAsia="Calibri" w:hAnsi="Times New Roman"/>
                <w:lang w:val="en-US"/>
              </w:rPr>
            </w:pPr>
            <w:r w:rsidRPr="008001E1">
              <w:rPr>
                <w:rFonts w:ascii="Times New Roman" w:eastAsia="Calibri" w:hAnsi="Times New Roman"/>
                <w:lang w:val="en-US"/>
              </w:rPr>
              <w:t xml:space="preserve">Не по-малко от потенциални оптимални местообитания – 1027,5 ха </w:t>
            </w:r>
          </w:p>
          <w:p w:rsidR="008001E1" w:rsidRPr="008001E1" w:rsidRDefault="008001E1" w:rsidP="008001E1">
            <w:pPr>
              <w:spacing w:after="0" w:line="240" w:lineRule="auto"/>
              <w:jc w:val="center"/>
              <w:rPr>
                <w:rFonts w:ascii="Times New Roman" w:eastAsia="Calibri" w:hAnsi="Times New Roman"/>
                <w:lang w:val="en-US"/>
              </w:rPr>
            </w:pPr>
            <w:r w:rsidRPr="008001E1">
              <w:rPr>
                <w:rFonts w:ascii="Times New Roman" w:eastAsia="Calibri" w:hAnsi="Times New Roman"/>
                <w:lang w:val="en-US"/>
              </w:rPr>
              <w:t>и</w:t>
            </w:r>
          </w:p>
          <w:p w:rsidR="008001E1" w:rsidRPr="008001E1" w:rsidRDefault="008001E1" w:rsidP="008001E1">
            <w:pPr>
              <w:spacing w:after="0" w:line="240" w:lineRule="auto"/>
              <w:jc w:val="center"/>
              <w:rPr>
                <w:rFonts w:ascii="Times New Roman" w:eastAsia="Calibri" w:hAnsi="Times New Roman"/>
                <w:lang w:val="en-US"/>
              </w:rPr>
            </w:pPr>
            <w:r w:rsidRPr="008001E1">
              <w:rPr>
                <w:rFonts w:ascii="Times New Roman" w:eastAsia="Calibri" w:hAnsi="Times New Roman"/>
                <w:lang w:val="en-US"/>
              </w:rPr>
              <w:t>субоптимални местообитания – 3429,5 ха</w:t>
            </w:r>
          </w:p>
        </w:tc>
        <w:tc>
          <w:tcPr>
            <w:tcW w:w="2027" w:type="dxa"/>
          </w:tcPr>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Съгласно специфичен доклад и карта на потенциалните местообитания на европейски лалугер защитената зона (Кошев 2013, Кошев, Попов 2013)</w:t>
            </w:r>
          </w:p>
        </w:tc>
        <w:tc>
          <w:tcPr>
            <w:tcW w:w="2160" w:type="dxa"/>
          </w:tcPr>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 xml:space="preserve">В тези местообитания не </w:t>
            </w:r>
            <w:r w:rsidRPr="008001E1">
              <w:rPr>
                <w:rFonts w:ascii="Times New Roman" w:eastAsia="Calibri" w:hAnsi="Times New Roman"/>
                <w:lang w:val="en-US"/>
              </w:rPr>
              <w:lastRenderedPageBreak/>
              <w:t>бива да се извършва промяна на начина на трайно ползване. Земите с постоянно затревени площи трябва да се ползват като такива. Не трябва да се използват пестициди или да се изхвърлят опаковки и остатъци в района на местообитанията. Не трябва да бъдат разоравани местообитания. Не трябва да се извършват дейности, които да влошават състоянието им и/или да намаляват площта им.</w:t>
            </w:r>
          </w:p>
        </w:tc>
      </w:tr>
      <w:tr w:rsidR="008001E1" w:rsidRPr="008001E1" w:rsidTr="008001E1">
        <w:trPr>
          <w:jc w:val="center"/>
        </w:trPr>
        <w:tc>
          <w:tcPr>
            <w:tcW w:w="1890" w:type="dxa"/>
            <w:shd w:val="clear" w:color="auto" w:fill="auto"/>
          </w:tcPr>
          <w:p w:rsidR="008001E1" w:rsidRPr="008001E1" w:rsidRDefault="008001E1" w:rsidP="008001E1">
            <w:pPr>
              <w:spacing w:after="0" w:line="240" w:lineRule="auto"/>
              <w:rPr>
                <w:rFonts w:ascii="Times New Roman" w:eastAsia="Calibri" w:hAnsi="Times New Roman"/>
                <w:b/>
                <w:lang w:val="en-US"/>
              </w:rPr>
            </w:pPr>
            <w:r w:rsidRPr="008001E1">
              <w:rPr>
                <w:rFonts w:ascii="Times New Roman" w:eastAsia="Calibri" w:hAnsi="Times New Roman"/>
                <w:b/>
                <w:lang w:val="en-US"/>
              </w:rPr>
              <w:lastRenderedPageBreak/>
              <w:t>Проективно покритие на разхвърляна храстова и дървесна растителност, орлова папрат и рудерални видове в потенциални местообитания</w:t>
            </w:r>
          </w:p>
        </w:tc>
        <w:tc>
          <w:tcPr>
            <w:tcW w:w="1710" w:type="dxa"/>
            <w:shd w:val="clear" w:color="auto" w:fill="auto"/>
          </w:tcPr>
          <w:p w:rsidR="008001E1" w:rsidRPr="008001E1" w:rsidRDefault="008001E1" w:rsidP="008001E1">
            <w:pPr>
              <w:spacing w:after="0" w:line="240" w:lineRule="auto"/>
              <w:jc w:val="center"/>
              <w:rPr>
                <w:rFonts w:ascii="Times New Roman" w:eastAsia="Calibri" w:hAnsi="Times New Roman"/>
                <w:lang w:val="en-US"/>
              </w:rPr>
            </w:pPr>
            <w:r w:rsidRPr="008001E1">
              <w:rPr>
                <w:rFonts w:ascii="Times New Roman" w:eastAsia="Calibri" w:hAnsi="Times New Roman"/>
                <w:lang w:val="en-US"/>
              </w:rPr>
              <w:t>%/ha</w:t>
            </w:r>
          </w:p>
        </w:tc>
        <w:tc>
          <w:tcPr>
            <w:tcW w:w="1843" w:type="dxa"/>
            <w:shd w:val="clear" w:color="auto" w:fill="auto"/>
          </w:tcPr>
          <w:p w:rsidR="008001E1" w:rsidRPr="008001E1" w:rsidRDefault="008001E1" w:rsidP="008001E1">
            <w:pPr>
              <w:spacing w:after="0" w:line="240" w:lineRule="auto"/>
              <w:rPr>
                <w:rFonts w:ascii="Times New Roman" w:eastAsia="Calibri" w:hAnsi="Times New Roman"/>
                <w:lang w:val="en-US"/>
              </w:rPr>
            </w:pPr>
            <w:r w:rsidRPr="008001E1">
              <w:rPr>
                <w:rFonts w:ascii="Times New Roman" w:eastAsia="Calibri" w:hAnsi="Times New Roman"/>
                <w:lang w:val="en-US"/>
              </w:rPr>
              <w:t>Не повече от 5% за оптимални  местообитания.</w:t>
            </w:r>
          </w:p>
          <w:p w:rsidR="008001E1" w:rsidRPr="008001E1" w:rsidRDefault="008001E1" w:rsidP="008001E1">
            <w:pPr>
              <w:spacing w:after="0" w:line="240" w:lineRule="auto"/>
              <w:rPr>
                <w:rFonts w:ascii="Times New Roman" w:eastAsia="Calibri" w:hAnsi="Times New Roman"/>
                <w:lang w:val="en-US"/>
              </w:rPr>
            </w:pPr>
            <w:r w:rsidRPr="008001E1">
              <w:rPr>
                <w:rFonts w:ascii="Times New Roman" w:eastAsia="Calibri" w:hAnsi="Times New Roman"/>
                <w:lang w:val="en-US"/>
              </w:rPr>
              <w:t>Не повече от 20% за потенциални  местообитания.</w:t>
            </w:r>
          </w:p>
        </w:tc>
        <w:tc>
          <w:tcPr>
            <w:tcW w:w="2027" w:type="dxa"/>
            <w:shd w:val="clear" w:color="auto" w:fill="auto"/>
          </w:tcPr>
          <w:p w:rsidR="008001E1" w:rsidRPr="008001E1" w:rsidRDefault="008001E1" w:rsidP="008001E1">
            <w:pPr>
              <w:spacing w:after="0" w:line="240" w:lineRule="auto"/>
              <w:rPr>
                <w:rFonts w:ascii="Times New Roman" w:eastAsia="Calibri" w:hAnsi="Times New Roman"/>
                <w:lang w:val="en-US"/>
              </w:rPr>
            </w:pPr>
            <w:r w:rsidRPr="008001E1">
              <w:rPr>
                <w:rFonts w:ascii="Times New Roman" w:eastAsia="Calibri" w:hAnsi="Times New Roman"/>
                <w:lang w:val="en-US"/>
              </w:rPr>
              <w:t>Площта на местообитанията е съгласно специфичен доклад и карта на потенциалните местообитания на европейски лалугер в защитената зона (Кошев 2013; Кошев, Попов 2013).</w:t>
            </w:r>
          </w:p>
        </w:tc>
        <w:tc>
          <w:tcPr>
            <w:tcW w:w="2160" w:type="dxa"/>
          </w:tcPr>
          <w:p w:rsidR="008001E1" w:rsidRPr="008001E1" w:rsidRDefault="008001E1" w:rsidP="008001E1">
            <w:pPr>
              <w:spacing w:after="0" w:line="240" w:lineRule="auto"/>
              <w:rPr>
                <w:rFonts w:ascii="Times New Roman" w:eastAsia="Calibri" w:hAnsi="Times New Roman"/>
                <w:lang w:val="en-US"/>
              </w:rPr>
            </w:pPr>
            <w:r w:rsidRPr="008001E1">
              <w:rPr>
                <w:rFonts w:ascii="Times New Roman" w:eastAsia="Calibri" w:hAnsi="Times New Roman"/>
                <w:lang w:val="en-US"/>
              </w:rPr>
              <w:t>Управление на местообитанията в оптимално екологично състояние. Поддържане на БПС на местообитанието и неговите характеристики, които са от значение за лалугера (Цонев, Гусев 2017, 2020).</w:t>
            </w:r>
          </w:p>
        </w:tc>
      </w:tr>
      <w:tr w:rsidR="008001E1" w:rsidRPr="008001E1" w:rsidTr="008001E1">
        <w:trPr>
          <w:jc w:val="center"/>
        </w:trPr>
        <w:tc>
          <w:tcPr>
            <w:tcW w:w="1890" w:type="dxa"/>
            <w:shd w:val="clear" w:color="auto" w:fill="auto"/>
          </w:tcPr>
          <w:p w:rsidR="008001E1" w:rsidRPr="008001E1" w:rsidRDefault="008001E1" w:rsidP="008001E1">
            <w:pPr>
              <w:spacing w:after="0" w:line="240" w:lineRule="auto"/>
              <w:rPr>
                <w:rFonts w:ascii="Times New Roman" w:eastAsia="Calibri" w:hAnsi="Times New Roman"/>
                <w:b/>
                <w:lang w:val="en-US"/>
              </w:rPr>
            </w:pPr>
            <w:r w:rsidRPr="008001E1">
              <w:rPr>
                <w:rFonts w:ascii="Times New Roman" w:eastAsia="Calibri" w:hAnsi="Times New Roman"/>
                <w:b/>
                <w:lang w:val="en-US"/>
              </w:rPr>
              <w:t>На 100 метра от  мерите, пасищата и ливадите да не се употребяват минерални торове и продукти за растителна защита от професионална категория на употреба</w:t>
            </w:r>
          </w:p>
        </w:tc>
        <w:tc>
          <w:tcPr>
            <w:tcW w:w="1710" w:type="dxa"/>
            <w:shd w:val="clear" w:color="auto" w:fill="auto"/>
          </w:tcPr>
          <w:p w:rsidR="008001E1" w:rsidRPr="008001E1" w:rsidRDefault="008001E1" w:rsidP="008001E1">
            <w:pPr>
              <w:spacing w:after="0" w:line="240" w:lineRule="auto"/>
              <w:jc w:val="center"/>
              <w:rPr>
                <w:rFonts w:ascii="Times New Roman" w:eastAsia="Calibri" w:hAnsi="Times New Roman"/>
                <w:lang w:val="en-US"/>
              </w:rPr>
            </w:pPr>
            <w:r w:rsidRPr="008001E1">
              <w:rPr>
                <w:rFonts w:ascii="Times New Roman" w:eastAsia="Calibri" w:hAnsi="Times New Roman"/>
                <w:lang w:val="en-US"/>
              </w:rPr>
              <w:t xml:space="preserve">Не се използват такива </w:t>
            </w:r>
          </w:p>
        </w:tc>
        <w:tc>
          <w:tcPr>
            <w:tcW w:w="1843" w:type="dxa"/>
            <w:shd w:val="clear" w:color="auto" w:fill="auto"/>
          </w:tcPr>
          <w:p w:rsidR="008001E1" w:rsidRPr="008001E1" w:rsidRDefault="008001E1" w:rsidP="008001E1">
            <w:pPr>
              <w:spacing w:after="0" w:line="240" w:lineRule="auto"/>
              <w:jc w:val="both"/>
              <w:rPr>
                <w:rFonts w:ascii="Times New Roman" w:eastAsia="Calibri" w:hAnsi="Times New Roman"/>
                <w:highlight w:val="green"/>
                <w:lang w:val="en-US"/>
              </w:rPr>
            </w:pPr>
            <w:r w:rsidRPr="008001E1">
              <w:rPr>
                <w:rFonts w:ascii="Times New Roman" w:eastAsia="Calibri" w:hAnsi="Times New Roman"/>
                <w:lang w:val="en-US"/>
              </w:rPr>
              <w:t>В мерите, пасищата и ливадите и на 100 метра от тях да не се употребяват  минерални торове и на продукти за растителна защита.</w:t>
            </w:r>
          </w:p>
        </w:tc>
        <w:tc>
          <w:tcPr>
            <w:tcW w:w="2027" w:type="dxa"/>
            <w:shd w:val="clear" w:color="auto" w:fill="auto"/>
          </w:tcPr>
          <w:p w:rsidR="008001E1" w:rsidRPr="008001E1" w:rsidRDefault="008001E1" w:rsidP="008001E1">
            <w:pPr>
              <w:spacing w:after="0" w:line="240" w:lineRule="auto"/>
              <w:jc w:val="both"/>
              <w:rPr>
                <w:rFonts w:ascii="Times New Roman" w:eastAsia="Calibri" w:hAnsi="Times New Roman"/>
                <w:color w:val="002060"/>
                <w:highlight w:val="green"/>
                <w:lang w:val="en-US"/>
              </w:rPr>
            </w:pPr>
            <w:r w:rsidRPr="008001E1">
              <w:rPr>
                <w:rFonts w:ascii="Times New Roman" w:eastAsia="Calibri" w:hAnsi="Times New Roman"/>
                <w:lang w:val="en-US"/>
              </w:rPr>
              <w:t xml:space="preserve">Пестицидите, вкл. родентицидите имат за цел унищожаване на гризачите и имат негативно въздействие върху лалугеровите колонии.  </w:t>
            </w:r>
          </w:p>
        </w:tc>
        <w:tc>
          <w:tcPr>
            <w:tcW w:w="2160" w:type="dxa"/>
          </w:tcPr>
          <w:p w:rsidR="008001E1" w:rsidRPr="008001E1" w:rsidRDefault="008001E1" w:rsidP="008001E1">
            <w:pPr>
              <w:spacing w:after="0" w:line="240" w:lineRule="auto"/>
              <w:jc w:val="both"/>
              <w:rPr>
                <w:rFonts w:ascii="Times New Roman" w:eastAsia="Calibri" w:hAnsi="Times New Roman"/>
                <w:color w:val="002060"/>
                <w:highlight w:val="green"/>
                <w:lang w:val="en-US"/>
              </w:rPr>
            </w:pPr>
            <w:r w:rsidRPr="008001E1">
              <w:rPr>
                <w:rFonts w:ascii="Times New Roman" w:eastAsia="Calibri" w:hAnsi="Times New Roman"/>
                <w:lang w:val="en-US"/>
              </w:rPr>
              <w:t>Да се прекрати влошаване на качеството на местообитанията при използване на минерални торове и продукти за растителна защита в селското стопанство.</w:t>
            </w:r>
          </w:p>
        </w:tc>
      </w:tr>
    </w:tbl>
    <w:p w:rsidR="008001E1" w:rsidRPr="008001E1" w:rsidRDefault="008001E1" w:rsidP="008001E1">
      <w:pPr>
        <w:spacing w:after="0" w:line="240" w:lineRule="auto"/>
        <w:rPr>
          <w:rFonts w:ascii="Times New Roman" w:eastAsia="Calibri" w:hAnsi="Times New Roman"/>
          <w:sz w:val="24"/>
          <w:szCs w:val="24"/>
          <w:lang w:val="en-US"/>
        </w:rPr>
      </w:pPr>
    </w:p>
    <w:p w:rsidR="008001E1" w:rsidRPr="008001E1" w:rsidRDefault="008001E1" w:rsidP="008001E1">
      <w:pPr>
        <w:spacing w:after="0" w:line="240" w:lineRule="auto"/>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7. Необходимост от актуализация на СФ на защитената зона</w:t>
      </w:r>
    </w:p>
    <w:p w:rsidR="008001E1" w:rsidRPr="008001E1" w:rsidRDefault="008001E1" w:rsidP="008001E1">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lastRenderedPageBreak/>
        <w:t xml:space="preserve">Необходимо е броя на лалугеровите колонни в СФ да се повиши, поради факта че има много подходящи местообитания, които не са заселени или са подложени на засилен антропогенен натиск. В непроучени през 2013г. местообитания, има 2 лалугерови колонии, които е необходимо да се добавят към общият брой и така да достигнат реалният за защитената зона. </w:t>
      </w:r>
    </w:p>
    <w:p w:rsidR="008001E1" w:rsidRPr="008001E1" w:rsidRDefault="008001E1" w:rsidP="008001E1">
      <w:pPr>
        <w:spacing w:after="0" w:line="240" w:lineRule="auto"/>
        <w:ind w:firstLine="709"/>
        <w:jc w:val="both"/>
        <w:rPr>
          <w:rFonts w:ascii="Times New Roman" w:eastAsia="Calibri" w:hAnsi="Times New Roman"/>
          <w:sz w:val="24"/>
          <w:szCs w:val="24"/>
          <w:lang w:val="en-US"/>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316"/>
        <w:gridCol w:w="328"/>
        <w:gridCol w:w="483"/>
        <w:gridCol w:w="350"/>
        <w:gridCol w:w="572"/>
        <w:gridCol w:w="605"/>
        <w:gridCol w:w="883"/>
        <w:gridCol w:w="578"/>
        <w:gridCol w:w="839"/>
        <w:gridCol w:w="950"/>
        <w:gridCol w:w="622"/>
        <w:gridCol w:w="522"/>
        <w:gridCol w:w="578"/>
      </w:tblGrid>
      <w:tr w:rsidR="008001E1" w:rsidRPr="008001E1" w:rsidTr="008001E1">
        <w:trPr>
          <w:trHeight w:val="413"/>
          <w:jc w:val="center"/>
        </w:trPr>
        <w:tc>
          <w:tcPr>
            <w:tcW w:w="3182" w:type="dxa"/>
            <w:gridSpan w:val="5"/>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Species</w:t>
            </w:r>
          </w:p>
        </w:tc>
        <w:tc>
          <w:tcPr>
            <w:tcW w:w="3827" w:type="dxa"/>
            <w:gridSpan w:val="6"/>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Population in the site</w:t>
            </w:r>
          </w:p>
        </w:tc>
        <w:tc>
          <w:tcPr>
            <w:tcW w:w="2672" w:type="dxa"/>
            <w:gridSpan w:val="4"/>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Site assessment</w:t>
            </w:r>
          </w:p>
        </w:tc>
      </w:tr>
      <w:tr w:rsidR="008001E1" w:rsidRPr="008001E1" w:rsidTr="008001E1">
        <w:trPr>
          <w:trHeight w:val="413"/>
          <w:jc w:val="center"/>
        </w:trPr>
        <w:tc>
          <w:tcPr>
            <w:tcW w:w="394"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G</w:t>
            </w:r>
          </w:p>
        </w:tc>
        <w:tc>
          <w:tcPr>
            <w:tcW w:w="661"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Code</w:t>
            </w:r>
          </w:p>
        </w:tc>
        <w:tc>
          <w:tcPr>
            <w:tcW w:w="1316"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Scientific Name</w:t>
            </w:r>
          </w:p>
        </w:tc>
        <w:tc>
          <w:tcPr>
            <w:tcW w:w="328"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S</w:t>
            </w:r>
          </w:p>
        </w:tc>
        <w:tc>
          <w:tcPr>
            <w:tcW w:w="483"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NP</w:t>
            </w:r>
          </w:p>
        </w:tc>
        <w:tc>
          <w:tcPr>
            <w:tcW w:w="350"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T</w:t>
            </w:r>
          </w:p>
        </w:tc>
        <w:tc>
          <w:tcPr>
            <w:tcW w:w="1177" w:type="dxa"/>
            <w:gridSpan w:val="2"/>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Size</w:t>
            </w:r>
          </w:p>
        </w:tc>
        <w:tc>
          <w:tcPr>
            <w:tcW w:w="883"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Unit</w:t>
            </w:r>
          </w:p>
        </w:tc>
        <w:tc>
          <w:tcPr>
            <w:tcW w:w="578"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Cat.</w:t>
            </w:r>
          </w:p>
        </w:tc>
        <w:tc>
          <w:tcPr>
            <w:tcW w:w="839" w:type="dxa"/>
            <w:vMerge w:val="restart"/>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D.qual.</w:t>
            </w:r>
          </w:p>
        </w:tc>
        <w:tc>
          <w:tcPr>
            <w:tcW w:w="950" w:type="dxa"/>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A/B/C/D</w:t>
            </w:r>
          </w:p>
        </w:tc>
        <w:tc>
          <w:tcPr>
            <w:tcW w:w="1722" w:type="dxa"/>
            <w:gridSpan w:val="3"/>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A/B/C</w:t>
            </w:r>
          </w:p>
        </w:tc>
      </w:tr>
      <w:tr w:rsidR="008001E1" w:rsidRPr="008001E1" w:rsidTr="008001E1">
        <w:trPr>
          <w:trHeight w:val="425"/>
          <w:jc w:val="center"/>
        </w:trPr>
        <w:tc>
          <w:tcPr>
            <w:tcW w:w="394"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sz w:val="20"/>
                <w:szCs w:val="20"/>
                <w:lang w:val="en-US"/>
              </w:rPr>
            </w:pPr>
          </w:p>
        </w:tc>
        <w:tc>
          <w:tcPr>
            <w:tcW w:w="661"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sz w:val="20"/>
                <w:szCs w:val="20"/>
                <w:lang w:val="en-US"/>
              </w:rPr>
            </w:pPr>
          </w:p>
        </w:tc>
        <w:tc>
          <w:tcPr>
            <w:tcW w:w="1316"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sz w:val="20"/>
                <w:szCs w:val="20"/>
                <w:lang w:val="en-US"/>
              </w:rPr>
            </w:pPr>
          </w:p>
        </w:tc>
        <w:tc>
          <w:tcPr>
            <w:tcW w:w="328"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sz w:val="20"/>
                <w:szCs w:val="20"/>
                <w:lang w:val="en-US"/>
              </w:rPr>
            </w:pPr>
          </w:p>
        </w:tc>
        <w:tc>
          <w:tcPr>
            <w:tcW w:w="483"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p>
        </w:tc>
        <w:tc>
          <w:tcPr>
            <w:tcW w:w="350"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p>
        </w:tc>
        <w:tc>
          <w:tcPr>
            <w:tcW w:w="572" w:type="dxa"/>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Min</w:t>
            </w:r>
          </w:p>
        </w:tc>
        <w:tc>
          <w:tcPr>
            <w:tcW w:w="605" w:type="dxa"/>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Max</w:t>
            </w:r>
          </w:p>
        </w:tc>
        <w:tc>
          <w:tcPr>
            <w:tcW w:w="883"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p>
        </w:tc>
        <w:tc>
          <w:tcPr>
            <w:tcW w:w="578"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p>
        </w:tc>
        <w:tc>
          <w:tcPr>
            <w:tcW w:w="839" w:type="dxa"/>
            <w:vMerge/>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p>
        </w:tc>
        <w:tc>
          <w:tcPr>
            <w:tcW w:w="950" w:type="dxa"/>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Pop.</w:t>
            </w:r>
          </w:p>
        </w:tc>
        <w:tc>
          <w:tcPr>
            <w:tcW w:w="622" w:type="dxa"/>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Con.</w:t>
            </w:r>
          </w:p>
        </w:tc>
        <w:tc>
          <w:tcPr>
            <w:tcW w:w="522" w:type="dxa"/>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Iso.</w:t>
            </w:r>
          </w:p>
        </w:tc>
        <w:tc>
          <w:tcPr>
            <w:tcW w:w="578" w:type="dxa"/>
            <w:shd w:val="clear" w:color="auto" w:fill="D9D9D9"/>
            <w:vAlign w:val="center"/>
          </w:tcPr>
          <w:p w:rsidR="008001E1" w:rsidRPr="008001E1" w:rsidRDefault="008001E1" w:rsidP="008001E1">
            <w:pPr>
              <w:spacing w:after="0" w:line="240" w:lineRule="auto"/>
              <w:jc w:val="center"/>
              <w:rPr>
                <w:rFonts w:ascii="Times New Roman" w:eastAsia="Calibri" w:hAnsi="Times New Roman"/>
                <w:b/>
                <w:sz w:val="20"/>
                <w:szCs w:val="20"/>
                <w:lang w:val="en-US"/>
              </w:rPr>
            </w:pPr>
            <w:r w:rsidRPr="008001E1">
              <w:rPr>
                <w:rFonts w:ascii="Times New Roman" w:eastAsia="Calibri" w:hAnsi="Times New Roman"/>
                <w:b/>
                <w:sz w:val="20"/>
                <w:szCs w:val="20"/>
                <w:lang w:val="en-US"/>
              </w:rPr>
              <w:t>Glo.</w:t>
            </w:r>
          </w:p>
        </w:tc>
      </w:tr>
      <w:tr w:rsidR="008001E1" w:rsidRPr="008001E1" w:rsidTr="008001E1">
        <w:trPr>
          <w:trHeight w:val="413"/>
          <w:jc w:val="center"/>
        </w:trPr>
        <w:tc>
          <w:tcPr>
            <w:tcW w:w="394" w:type="dxa"/>
            <w:shd w:val="clear" w:color="auto" w:fill="auto"/>
            <w:vAlign w:val="center"/>
          </w:tcPr>
          <w:p w:rsidR="008001E1" w:rsidRPr="008001E1" w:rsidRDefault="008001E1" w:rsidP="008001E1">
            <w:pPr>
              <w:spacing w:after="0" w:line="240" w:lineRule="auto"/>
              <w:jc w:val="both"/>
              <w:rPr>
                <w:rFonts w:ascii="Times New Roman" w:eastAsia="Calibri" w:hAnsi="Times New Roman"/>
                <w:sz w:val="20"/>
                <w:szCs w:val="20"/>
                <w:lang w:val="en-US"/>
              </w:rPr>
            </w:pPr>
            <w:r w:rsidRPr="008001E1">
              <w:rPr>
                <w:rFonts w:ascii="Times New Roman" w:eastAsia="Calibri" w:hAnsi="Times New Roman"/>
                <w:sz w:val="20"/>
                <w:szCs w:val="20"/>
                <w:lang w:val="en-US"/>
              </w:rPr>
              <w:t>М</w:t>
            </w:r>
          </w:p>
        </w:tc>
        <w:tc>
          <w:tcPr>
            <w:tcW w:w="661" w:type="dxa"/>
            <w:shd w:val="clear" w:color="auto" w:fill="auto"/>
            <w:vAlign w:val="center"/>
          </w:tcPr>
          <w:p w:rsidR="008001E1" w:rsidRPr="008001E1" w:rsidRDefault="008001E1" w:rsidP="008001E1">
            <w:pPr>
              <w:spacing w:after="0" w:line="240" w:lineRule="auto"/>
              <w:jc w:val="both"/>
              <w:rPr>
                <w:rFonts w:ascii="Times New Roman" w:eastAsia="Calibri" w:hAnsi="Times New Roman"/>
                <w:sz w:val="20"/>
                <w:szCs w:val="20"/>
                <w:lang w:val="en-US"/>
              </w:rPr>
            </w:pPr>
            <w:r w:rsidRPr="008001E1">
              <w:rPr>
                <w:rFonts w:ascii="Times New Roman" w:eastAsia="Calibri" w:hAnsi="Times New Roman"/>
                <w:sz w:val="20"/>
                <w:szCs w:val="20"/>
                <w:lang w:val="en-US"/>
              </w:rPr>
              <w:t>1335</w:t>
            </w:r>
          </w:p>
        </w:tc>
        <w:tc>
          <w:tcPr>
            <w:tcW w:w="1316" w:type="dxa"/>
            <w:shd w:val="clear" w:color="auto" w:fill="auto"/>
            <w:vAlign w:val="center"/>
          </w:tcPr>
          <w:p w:rsidR="008001E1" w:rsidRPr="008001E1" w:rsidRDefault="008001E1" w:rsidP="008001E1">
            <w:pPr>
              <w:spacing w:after="0" w:line="240" w:lineRule="auto"/>
              <w:jc w:val="both"/>
              <w:rPr>
                <w:rFonts w:ascii="Times New Roman" w:eastAsia="Calibri" w:hAnsi="Times New Roman"/>
                <w:i/>
                <w:iCs/>
                <w:sz w:val="20"/>
                <w:szCs w:val="20"/>
                <w:lang w:val="en-US"/>
              </w:rPr>
            </w:pPr>
            <w:r w:rsidRPr="008001E1">
              <w:rPr>
                <w:rFonts w:ascii="Times New Roman" w:eastAsia="Calibri" w:hAnsi="Times New Roman"/>
                <w:bCs/>
                <w:i/>
                <w:sz w:val="20"/>
                <w:szCs w:val="20"/>
                <w:lang w:val="en-US"/>
              </w:rPr>
              <w:t>Spermophilus citellus</w:t>
            </w:r>
          </w:p>
        </w:tc>
        <w:tc>
          <w:tcPr>
            <w:tcW w:w="328" w:type="dxa"/>
            <w:shd w:val="clear" w:color="auto" w:fill="auto"/>
            <w:vAlign w:val="center"/>
          </w:tcPr>
          <w:p w:rsidR="008001E1" w:rsidRPr="008001E1" w:rsidRDefault="008001E1" w:rsidP="008001E1">
            <w:pPr>
              <w:spacing w:after="0" w:line="240" w:lineRule="auto"/>
              <w:jc w:val="both"/>
              <w:rPr>
                <w:rFonts w:ascii="Times New Roman" w:eastAsia="Calibri" w:hAnsi="Times New Roman"/>
                <w:sz w:val="20"/>
                <w:szCs w:val="20"/>
                <w:lang w:val="en-US"/>
              </w:rPr>
            </w:pPr>
            <w:r w:rsidRPr="008001E1">
              <w:rPr>
                <w:rFonts w:ascii="Times New Roman" w:eastAsia="Calibri" w:hAnsi="Times New Roman"/>
                <w:sz w:val="20"/>
                <w:szCs w:val="20"/>
                <w:lang w:val="en-US"/>
              </w:rPr>
              <w:t xml:space="preserve">  </w:t>
            </w:r>
          </w:p>
        </w:tc>
        <w:tc>
          <w:tcPr>
            <w:tcW w:w="483" w:type="dxa"/>
            <w:shd w:val="clear" w:color="auto" w:fill="auto"/>
            <w:vAlign w:val="center"/>
          </w:tcPr>
          <w:p w:rsidR="008001E1" w:rsidRPr="008001E1" w:rsidRDefault="008001E1" w:rsidP="008001E1">
            <w:pPr>
              <w:spacing w:after="0" w:line="240" w:lineRule="auto"/>
              <w:jc w:val="both"/>
              <w:rPr>
                <w:rFonts w:ascii="Times New Roman" w:eastAsia="Calibri" w:hAnsi="Times New Roman"/>
                <w:sz w:val="20"/>
                <w:szCs w:val="20"/>
                <w:lang w:val="en-US"/>
              </w:rPr>
            </w:pPr>
            <w:r w:rsidRPr="008001E1">
              <w:rPr>
                <w:rFonts w:ascii="Times New Roman" w:eastAsia="Calibri" w:hAnsi="Times New Roman"/>
                <w:sz w:val="20"/>
                <w:szCs w:val="20"/>
                <w:lang w:val="en-US"/>
              </w:rPr>
              <w:t xml:space="preserve">  </w:t>
            </w:r>
          </w:p>
        </w:tc>
        <w:tc>
          <w:tcPr>
            <w:tcW w:w="350"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p</w:t>
            </w:r>
          </w:p>
        </w:tc>
        <w:tc>
          <w:tcPr>
            <w:tcW w:w="572"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5</w:t>
            </w:r>
          </w:p>
        </w:tc>
        <w:tc>
          <w:tcPr>
            <w:tcW w:w="605"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7</w:t>
            </w:r>
          </w:p>
        </w:tc>
        <w:tc>
          <w:tcPr>
            <w:tcW w:w="883"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colonies</w:t>
            </w:r>
          </w:p>
        </w:tc>
        <w:tc>
          <w:tcPr>
            <w:tcW w:w="578"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C</w:t>
            </w:r>
          </w:p>
        </w:tc>
        <w:tc>
          <w:tcPr>
            <w:tcW w:w="839"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G</w:t>
            </w:r>
          </w:p>
        </w:tc>
        <w:tc>
          <w:tcPr>
            <w:tcW w:w="950"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C</w:t>
            </w:r>
          </w:p>
        </w:tc>
        <w:tc>
          <w:tcPr>
            <w:tcW w:w="622"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 xml:space="preserve">B  </w:t>
            </w:r>
          </w:p>
        </w:tc>
        <w:tc>
          <w:tcPr>
            <w:tcW w:w="522"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 xml:space="preserve">C  </w:t>
            </w:r>
          </w:p>
        </w:tc>
        <w:tc>
          <w:tcPr>
            <w:tcW w:w="578"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 xml:space="preserve">A  </w:t>
            </w:r>
          </w:p>
        </w:tc>
      </w:tr>
      <w:tr w:rsidR="008001E1" w:rsidRPr="008001E1" w:rsidTr="008001E1">
        <w:trPr>
          <w:trHeight w:val="413"/>
          <w:jc w:val="center"/>
        </w:trPr>
        <w:tc>
          <w:tcPr>
            <w:tcW w:w="394" w:type="dxa"/>
            <w:shd w:val="clear" w:color="auto" w:fill="auto"/>
            <w:vAlign w:val="center"/>
          </w:tcPr>
          <w:p w:rsidR="008001E1" w:rsidRPr="008001E1" w:rsidRDefault="008001E1" w:rsidP="008001E1">
            <w:pPr>
              <w:spacing w:after="0" w:line="240" w:lineRule="auto"/>
              <w:jc w:val="both"/>
              <w:rPr>
                <w:rFonts w:ascii="Times New Roman" w:eastAsia="Calibri" w:hAnsi="Times New Roman"/>
                <w:sz w:val="20"/>
                <w:szCs w:val="20"/>
                <w:lang w:val="en-US"/>
              </w:rPr>
            </w:pPr>
            <w:r w:rsidRPr="008001E1">
              <w:rPr>
                <w:rFonts w:ascii="Times New Roman" w:eastAsia="Calibri" w:hAnsi="Times New Roman"/>
                <w:sz w:val="20"/>
                <w:szCs w:val="20"/>
                <w:lang w:val="en-US"/>
              </w:rPr>
              <w:t>М</w:t>
            </w:r>
          </w:p>
        </w:tc>
        <w:tc>
          <w:tcPr>
            <w:tcW w:w="661" w:type="dxa"/>
            <w:shd w:val="clear" w:color="auto" w:fill="auto"/>
            <w:vAlign w:val="center"/>
          </w:tcPr>
          <w:p w:rsidR="008001E1" w:rsidRPr="008001E1" w:rsidRDefault="008001E1" w:rsidP="008001E1">
            <w:pPr>
              <w:spacing w:after="0" w:line="240" w:lineRule="auto"/>
              <w:jc w:val="both"/>
              <w:rPr>
                <w:rFonts w:ascii="Times New Roman" w:eastAsia="Calibri" w:hAnsi="Times New Roman"/>
                <w:sz w:val="20"/>
                <w:szCs w:val="20"/>
                <w:lang w:val="en-US"/>
              </w:rPr>
            </w:pPr>
            <w:r w:rsidRPr="008001E1">
              <w:rPr>
                <w:rFonts w:ascii="Times New Roman" w:eastAsia="Calibri" w:hAnsi="Times New Roman"/>
                <w:sz w:val="20"/>
                <w:szCs w:val="20"/>
                <w:lang w:val="en-US"/>
              </w:rPr>
              <w:t>1335</w:t>
            </w:r>
          </w:p>
        </w:tc>
        <w:tc>
          <w:tcPr>
            <w:tcW w:w="1316" w:type="dxa"/>
            <w:shd w:val="clear" w:color="auto" w:fill="auto"/>
            <w:vAlign w:val="center"/>
          </w:tcPr>
          <w:p w:rsidR="008001E1" w:rsidRPr="008001E1" w:rsidRDefault="008001E1" w:rsidP="008001E1">
            <w:pPr>
              <w:spacing w:after="0" w:line="240" w:lineRule="auto"/>
              <w:jc w:val="both"/>
              <w:rPr>
                <w:rFonts w:ascii="Times New Roman" w:eastAsia="Calibri" w:hAnsi="Times New Roman"/>
                <w:i/>
                <w:iCs/>
                <w:sz w:val="20"/>
                <w:szCs w:val="20"/>
                <w:lang w:val="en-US"/>
              </w:rPr>
            </w:pPr>
            <w:r w:rsidRPr="008001E1">
              <w:rPr>
                <w:rFonts w:ascii="Times New Roman" w:eastAsia="Calibri" w:hAnsi="Times New Roman"/>
                <w:bCs/>
                <w:i/>
                <w:sz w:val="20"/>
                <w:szCs w:val="20"/>
                <w:lang w:val="en-US"/>
              </w:rPr>
              <w:t>Spermophilus citellus</w:t>
            </w:r>
          </w:p>
        </w:tc>
        <w:tc>
          <w:tcPr>
            <w:tcW w:w="328" w:type="dxa"/>
            <w:shd w:val="clear" w:color="auto" w:fill="auto"/>
            <w:vAlign w:val="center"/>
          </w:tcPr>
          <w:p w:rsidR="008001E1" w:rsidRPr="008001E1" w:rsidRDefault="008001E1" w:rsidP="008001E1">
            <w:pPr>
              <w:spacing w:after="0" w:line="240" w:lineRule="auto"/>
              <w:jc w:val="both"/>
              <w:rPr>
                <w:rFonts w:ascii="Times New Roman" w:eastAsia="Calibri" w:hAnsi="Times New Roman"/>
                <w:sz w:val="20"/>
                <w:szCs w:val="20"/>
                <w:lang w:val="en-US"/>
              </w:rPr>
            </w:pPr>
            <w:r w:rsidRPr="008001E1">
              <w:rPr>
                <w:rFonts w:ascii="Times New Roman" w:eastAsia="Calibri" w:hAnsi="Times New Roman"/>
                <w:sz w:val="20"/>
                <w:szCs w:val="20"/>
                <w:lang w:val="en-US"/>
              </w:rPr>
              <w:t xml:space="preserve">  </w:t>
            </w:r>
          </w:p>
        </w:tc>
        <w:tc>
          <w:tcPr>
            <w:tcW w:w="483" w:type="dxa"/>
            <w:shd w:val="clear" w:color="auto" w:fill="auto"/>
            <w:vAlign w:val="center"/>
          </w:tcPr>
          <w:p w:rsidR="008001E1" w:rsidRPr="008001E1" w:rsidRDefault="008001E1" w:rsidP="008001E1">
            <w:pPr>
              <w:spacing w:after="0" w:line="240" w:lineRule="auto"/>
              <w:jc w:val="both"/>
              <w:rPr>
                <w:rFonts w:ascii="Times New Roman" w:eastAsia="Calibri" w:hAnsi="Times New Roman"/>
                <w:sz w:val="20"/>
                <w:szCs w:val="20"/>
                <w:lang w:val="en-US"/>
              </w:rPr>
            </w:pPr>
            <w:r w:rsidRPr="008001E1">
              <w:rPr>
                <w:rFonts w:ascii="Times New Roman" w:eastAsia="Calibri" w:hAnsi="Times New Roman"/>
                <w:sz w:val="20"/>
                <w:szCs w:val="20"/>
                <w:lang w:val="en-US"/>
              </w:rPr>
              <w:t xml:space="preserve">  </w:t>
            </w:r>
          </w:p>
        </w:tc>
        <w:tc>
          <w:tcPr>
            <w:tcW w:w="350"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p</w:t>
            </w:r>
          </w:p>
        </w:tc>
        <w:tc>
          <w:tcPr>
            <w:tcW w:w="572" w:type="dxa"/>
            <w:shd w:val="clear" w:color="auto" w:fill="auto"/>
            <w:vAlign w:val="center"/>
          </w:tcPr>
          <w:p w:rsidR="008001E1" w:rsidRPr="008001E1" w:rsidRDefault="008001E1" w:rsidP="008001E1">
            <w:pPr>
              <w:spacing w:after="0" w:line="259" w:lineRule="auto"/>
              <w:rPr>
                <w:rFonts w:ascii="Times New Roman" w:eastAsia="Calibri" w:hAnsi="Times New Roman"/>
                <w:b/>
                <w:bCs/>
                <w:sz w:val="20"/>
                <w:szCs w:val="20"/>
                <w:lang w:val="en-US"/>
              </w:rPr>
            </w:pPr>
            <w:r w:rsidRPr="008001E1">
              <w:rPr>
                <w:rFonts w:ascii="Times New Roman" w:eastAsia="Calibri" w:hAnsi="Times New Roman"/>
                <w:b/>
                <w:bCs/>
                <w:sz w:val="20"/>
                <w:szCs w:val="20"/>
                <w:lang w:val="en-US"/>
              </w:rPr>
              <w:t>9</w:t>
            </w:r>
          </w:p>
        </w:tc>
        <w:tc>
          <w:tcPr>
            <w:tcW w:w="605" w:type="dxa"/>
            <w:shd w:val="clear" w:color="auto" w:fill="auto"/>
            <w:vAlign w:val="center"/>
          </w:tcPr>
          <w:p w:rsidR="008001E1" w:rsidRPr="008001E1" w:rsidRDefault="008001E1" w:rsidP="008001E1">
            <w:pPr>
              <w:spacing w:after="0" w:line="259" w:lineRule="auto"/>
              <w:rPr>
                <w:rFonts w:ascii="Times New Roman" w:eastAsia="Calibri" w:hAnsi="Times New Roman"/>
                <w:b/>
                <w:bCs/>
                <w:sz w:val="20"/>
                <w:szCs w:val="20"/>
                <w:lang w:val="en-US"/>
              </w:rPr>
            </w:pPr>
            <w:r w:rsidRPr="008001E1">
              <w:rPr>
                <w:rFonts w:ascii="Times New Roman" w:eastAsia="Calibri" w:hAnsi="Times New Roman"/>
                <w:b/>
                <w:bCs/>
                <w:sz w:val="20"/>
                <w:szCs w:val="20"/>
                <w:lang w:val="en-US"/>
              </w:rPr>
              <w:t>9</w:t>
            </w:r>
          </w:p>
        </w:tc>
        <w:tc>
          <w:tcPr>
            <w:tcW w:w="883"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colonies</w:t>
            </w:r>
          </w:p>
        </w:tc>
        <w:tc>
          <w:tcPr>
            <w:tcW w:w="578"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C</w:t>
            </w:r>
          </w:p>
        </w:tc>
        <w:tc>
          <w:tcPr>
            <w:tcW w:w="839"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G</w:t>
            </w:r>
          </w:p>
        </w:tc>
        <w:tc>
          <w:tcPr>
            <w:tcW w:w="950"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C</w:t>
            </w:r>
          </w:p>
        </w:tc>
        <w:tc>
          <w:tcPr>
            <w:tcW w:w="622"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 xml:space="preserve">B  </w:t>
            </w:r>
          </w:p>
        </w:tc>
        <w:tc>
          <w:tcPr>
            <w:tcW w:w="522"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 xml:space="preserve">C  </w:t>
            </w:r>
          </w:p>
        </w:tc>
        <w:tc>
          <w:tcPr>
            <w:tcW w:w="578" w:type="dxa"/>
            <w:shd w:val="clear" w:color="auto" w:fill="auto"/>
            <w:vAlign w:val="center"/>
          </w:tcPr>
          <w:p w:rsidR="008001E1" w:rsidRPr="008001E1" w:rsidRDefault="008001E1" w:rsidP="008001E1">
            <w:pPr>
              <w:spacing w:after="0" w:line="259" w:lineRule="auto"/>
              <w:rPr>
                <w:rFonts w:ascii="Times New Roman" w:eastAsia="Calibri" w:hAnsi="Times New Roman"/>
                <w:bCs/>
                <w:sz w:val="20"/>
                <w:szCs w:val="20"/>
                <w:lang w:val="en-US"/>
              </w:rPr>
            </w:pPr>
            <w:r w:rsidRPr="008001E1">
              <w:rPr>
                <w:rFonts w:ascii="Times New Roman" w:eastAsia="Calibri" w:hAnsi="Times New Roman"/>
                <w:bCs/>
                <w:sz w:val="20"/>
                <w:szCs w:val="20"/>
                <w:lang w:val="en-US"/>
              </w:rPr>
              <w:t xml:space="preserve">A  </w:t>
            </w:r>
          </w:p>
        </w:tc>
      </w:tr>
    </w:tbl>
    <w:p w:rsidR="008001E1" w:rsidRPr="008001E1" w:rsidRDefault="008001E1" w:rsidP="008001E1">
      <w:pPr>
        <w:spacing w:after="0" w:line="240" w:lineRule="auto"/>
        <w:rPr>
          <w:rFonts w:ascii="Times New Roman" w:eastAsia="Calibri" w:hAnsi="Times New Roman"/>
          <w:sz w:val="24"/>
          <w:szCs w:val="24"/>
          <w:lang w:val="en-US"/>
        </w:rPr>
      </w:pPr>
    </w:p>
    <w:p w:rsidR="008001E1" w:rsidRPr="008001E1" w:rsidRDefault="008001E1" w:rsidP="008001E1">
      <w:pPr>
        <w:spacing w:after="0" w:line="240" w:lineRule="auto"/>
        <w:rPr>
          <w:rFonts w:ascii="Times New Roman" w:eastAsia="Calibri" w:hAnsi="Times New Roman"/>
          <w:sz w:val="24"/>
          <w:szCs w:val="24"/>
          <w:lang w:val="en-US"/>
        </w:rPr>
      </w:pPr>
    </w:p>
    <w:p w:rsidR="008001E1" w:rsidRPr="008001E1" w:rsidRDefault="008001E1" w:rsidP="008001E1">
      <w:pPr>
        <w:spacing w:after="0" w:line="240" w:lineRule="auto"/>
        <w:jc w:val="both"/>
        <w:rPr>
          <w:rFonts w:ascii="Times New Roman" w:eastAsia="Calibri" w:hAnsi="Times New Roman"/>
          <w:b/>
          <w:sz w:val="24"/>
          <w:szCs w:val="24"/>
          <w:lang w:val="en-US"/>
        </w:rPr>
      </w:pPr>
      <w:r w:rsidRPr="008001E1">
        <w:rPr>
          <w:rFonts w:ascii="Times New Roman" w:eastAsia="Calibri" w:hAnsi="Times New Roman"/>
          <w:b/>
          <w:sz w:val="24"/>
          <w:szCs w:val="24"/>
          <w:lang w:val="en-US"/>
        </w:rPr>
        <w:t>8. Цитирана литература</w:t>
      </w:r>
    </w:p>
    <w:p w:rsidR="008001E1" w:rsidRPr="008001E1" w:rsidRDefault="008001E1" w:rsidP="008001E1">
      <w:pPr>
        <w:spacing w:after="0" w:line="240" w:lineRule="auto"/>
        <w:ind w:left="720" w:hanging="720"/>
        <w:jc w:val="both"/>
        <w:rPr>
          <w:rFonts w:ascii="Times New Roman" w:eastAsia="Calibri" w:hAnsi="Times New Roman"/>
          <w:color w:val="0563C1"/>
          <w:sz w:val="24"/>
          <w:szCs w:val="24"/>
          <w:u w:val="single"/>
          <w:lang w:val="en-US"/>
        </w:rPr>
      </w:pPr>
      <w:r w:rsidRPr="008001E1">
        <w:rPr>
          <w:rFonts w:ascii="Times New Roman" w:eastAsia="Calibri" w:hAnsi="Times New Roman"/>
          <w:sz w:val="24"/>
          <w:szCs w:val="24"/>
          <w:lang w:val="en-US"/>
        </w:rPr>
        <w:t>Костова Р., Й. Кошев, Н. Цветкова. 2015. Оценка на състоянието на лалугер (</w:t>
      </w:r>
      <w:r w:rsidRPr="008001E1">
        <w:rPr>
          <w:rFonts w:ascii="Times New Roman" w:eastAsia="Calibri" w:hAnsi="Times New Roman"/>
          <w:i/>
          <w:sz w:val="24"/>
          <w:szCs w:val="24"/>
          <w:lang w:val="en-US"/>
        </w:rPr>
        <w:t>Spremophilus citellus</w:t>
      </w:r>
      <w:r w:rsidRPr="008001E1">
        <w:rPr>
          <w:rFonts w:ascii="Times New Roman" w:eastAsia="Calibri" w:hAnsi="Times New Roman"/>
          <w:sz w:val="24"/>
          <w:szCs w:val="24"/>
          <w:lang w:val="en-US"/>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15.</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Кошев Й. 2012a. Методика за картиране на Европейски лалугер, </w:t>
      </w:r>
      <w:r w:rsidRPr="008001E1">
        <w:rPr>
          <w:rFonts w:ascii="Times New Roman" w:eastAsia="Calibri" w:hAnsi="Times New Roman"/>
          <w:i/>
          <w:sz w:val="24"/>
          <w:szCs w:val="24"/>
          <w:lang w:val="en-US"/>
        </w:rPr>
        <w:t>Spermophilus citellus</w:t>
      </w:r>
      <w:r w:rsidRPr="008001E1">
        <w:rPr>
          <w:rFonts w:ascii="Times New Roman" w:eastAsia="Calibri" w:hAnsi="Times New Roman"/>
          <w:sz w:val="24"/>
          <w:szCs w:val="24"/>
          <w:lang w:val="en-US"/>
        </w:rPr>
        <w:t>. Обособена позиция 4: Kартиране и определяне на природозащитното състояние на бозайници, без прилепи 6. Европейски лалугер (</w:t>
      </w:r>
      <w:r w:rsidRPr="008001E1">
        <w:rPr>
          <w:rFonts w:ascii="Times New Roman" w:eastAsia="Calibri" w:hAnsi="Times New Roman"/>
          <w:i/>
          <w:sz w:val="24"/>
          <w:szCs w:val="24"/>
          <w:lang w:val="en-US"/>
        </w:rPr>
        <w:t>Spermophilus citellus</w:t>
      </w:r>
      <w:r w:rsidRPr="008001E1">
        <w:rPr>
          <w:rFonts w:ascii="Times New Roman" w:eastAsia="Calibri" w:hAnsi="Times New Roman"/>
          <w:sz w:val="24"/>
          <w:szCs w:val="24"/>
          <w:lang w:val="en-US"/>
        </w:rPr>
        <w:t>)   –   Методика за картиране, с. 8. Публикувано в интернет сайта на МОСВ (10.10.2012 г): http://www3.moew.government.bg/files/file/FESOS-OP/methodics_Lots_1-6/Methodics_Lots_1-6.part01.rar</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Кошев Й. 2012b. Методика за определяне на природозащитно състояние (ПС) на европейския лалугер, </w:t>
      </w:r>
      <w:r w:rsidRPr="008001E1">
        <w:rPr>
          <w:rFonts w:ascii="Times New Roman" w:eastAsia="Calibri" w:hAnsi="Times New Roman"/>
          <w:i/>
          <w:sz w:val="24"/>
          <w:szCs w:val="24"/>
          <w:lang w:val="en-US"/>
        </w:rPr>
        <w:t>Spermophilus citellus</w:t>
      </w:r>
      <w:r w:rsidRPr="008001E1">
        <w:rPr>
          <w:rFonts w:ascii="Times New Roman" w:eastAsia="Calibri" w:hAnsi="Times New Roman"/>
          <w:sz w:val="24"/>
          <w:szCs w:val="24"/>
          <w:lang w:val="en-US"/>
        </w:rPr>
        <w:t>. Обособена позиция 4: Kартиране и определяне на природозащитното състояние на бозайници, без прилепи 6. Европейски лалугер (</w:t>
      </w:r>
      <w:r w:rsidRPr="008001E1">
        <w:rPr>
          <w:rFonts w:ascii="Times New Roman" w:eastAsia="Calibri" w:hAnsi="Times New Roman"/>
          <w:i/>
          <w:sz w:val="24"/>
          <w:szCs w:val="24"/>
          <w:lang w:val="en-US"/>
        </w:rPr>
        <w:t>Spermophilus citellus</w:t>
      </w:r>
      <w:r w:rsidRPr="008001E1">
        <w:rPr>
          <w:rFonts w:ascii="Times New Roman" w:eastAsia="Calibri" w:hAnsi="Times New Roman"/>
          <w:sz w:val="24"/>
          <w:szCs w:val="24"/>
          <w:lang w:val="en-US"/>
        </w:rPr>
        <w:t xml:space="preserve">)   –   Методика за определяне на природозащитно състояние, с. 24. Публикувано в интернет сайта на МОСВ (10.10.2012 г.): </w:t>
      </w:r>
      <w:hyperlink r:id="rId249" w:history="1">
        <w:r w:rsidRPr="008001E1">
          <w:rPr>
            <w:rFonts w:ascii="Times New Roman" w:eastAsia="Calibri" w:hAnsi="Times New Roman"/>
            <w:color w:val="0563C1"/>
            <w:sz w:val="24"/>
            <w:szCs w:val="24"/>
            <w:u w:val="single"/>
            <w:lang w:val="en-US"/>
          </w:rPr>
          <w:t>http://www3.moew.government.bg/files/file/FESOS-OP/methodics_Lots_1-6/Methodics_Lots_1-6.part01.rar</w:t>
        </w:r>
      </w:hyperlink>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Кошев Й. 2013. Доклад за разпространение и оценка на ПС на целеви вид 1335. Лалугер (</w:t>
      </w:r>
      <w:r w:rsidRPr="008001E1">
        <w:rPr>
          <w:rFonts w:ascii="Times New Roman" w:eastAsia="Calibri" w:hAnsi="Times New Roman"/>
          <w:i/>
          <w:sz w:val="24"/>
          <w:szCs w:val="24"/>
          <w:lang w:val="en-US"/>
        </w:rPr>
        <w:t>Spermophilus citellus</w:t>
      </w:r>
      <w:r w:rsidRPr="008001E1">
        <w:rPr>
          <w:rFonts w:ascii="Times New Roman" w:eastAsia="Calibri" w:hAnsi="Times New Roman"/>
          <w:sz w:val="24"/>
          <w:szCs w:val="24"/>
          <w:lang w:val="en-US"/>
        </w:rPr>
        <w:t xml:space="preserve">) в ЗЗ BG0000181 „Река Вит“.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250" w:history="1">
        <w:r w:rsidRPr="008001E1">
          <w:rPr>
            <w:rFonts w:ascii="Times New Roman" w:eastAsia="Calibri" w:hAnsi="Times New Roman"/>
            <w:color w:val="0563C1"/>
            <w:sz w:val="24"/>
            <w:szCs w:val="24"/>
            <w:u w:val="single"/>
            <w:lang w:val="en-US"/>
          </w:rPr>
          <w:t>http://natura2000.moew.government.bg/Home/Natura2000ProtectedSites</w:t>
        </w:r>
      </w:hyperlink>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Кошев Й. 2015. Методика за мониторинг на Европейски лалугер (</w:t>
      </w:r>
      <w:r w:rsidRPr="008001E1">
        <w:rPr>
          <w:rFonts w:ascii="Times New Roman" w:eastAsia="Calibri" w:hAnsi="Times New Roman"/>
          <w:i/>
          <w:sz w:val="24"/>
          <w:szCs w:val="24"/>
          <w:lang w:val="en-US"/>
        </w:rPr>
        <w:t>Spremophilus citellus</w:t>
      </w:r>
      <w:r w:rsidRPr="008001E1">
        <w:rPr>
          <w:rFonts w:ascii="Times New Roman" w:eastAsia="Calibri" w:hAnsi="Times New Roman"/>
          <w:sz w:val="24"/>
          <w:szCs w:val="24"/>
          <w:lang w:val="en-US"/>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11.</w:t>
      </w:r>
    </w:p>
    <w:p w:rsidR="008001E1" w:rsidRDefault="008001E1" w:rsidP="008001E1">
      <w:pPr>
        <w:spacing w:after="0" w:line="240" w:lineRule="auto"/>
        <w:ind w:left="720" w:hanging="720"/>
        <w:jc w:val="both"/>
        <w:rPr>
          <w:rFonts w:ascii="Times New Roman" w:eastAsia="Calibri" w:hAnsi="Times New Roman"/>
          <w:color w:val="0563C1"/>
          <w:sz w:val="24"/>
          <w:szCs w:val="24"/>
          <w:u w:val="single"/>
        </w:rPr>
      </w:pPr>
      <w:r w:rsidRPr="008001E1">
        <w:rPr>
          <w:rFonts w:ascii="Times New Roman" w:eastAsia="Calibri" w:hAnsi="Times New Roman"/>
          <w:sz w:val="24"/>
          <w:szCs w:val="24"/>
          <w:lang w:val="en-US"/>
        </w:rPr>
        <w:t>Кошев Й., В. Попов. 2013. Общ доклад за целеви вид: 1335. Европейски лалугер (</w:t>
      </w:r>
      <w:r w:rsidRPr="008001E1">
        <w:rPr>
          <w:rFonts w:ascii="Times New Roman" w:eastAsia="Calibri" w:hAnsi="Times New Roman"/>
          <w:i/>
          <w:sz w:val="24"/>
          <w:szCs w:val="24"/>
          <w:lang w:val="en-US"/>
        </w:rPr>
        <w:t>Spermophilus citellus</w:t>
      </w:r>
      <w:r w:rsidRPr="008001E1">
        <w:rPr>
          <w:rFonts w:ascii="Times New Roman" w:eastAsia="Calibri" w:hAnsi="Times New Roman"/>
          <w:sz w:val="24"/>
          <w:szCs w:val="24"/>
          <w:lang w:val="en-US"/>
        </w:rPr>
        <w:t xml:space="preserve">). Обособена позиция 4: Картиране и определяне природозащитното състояние на бозайници, без прилепи. В интернет на адрес: </w:t>
      </w:r>
      <w:hyperlink r:id="rId251" w:history="1">
        <w:r w:rsidRPr="008001E1">
          <w:rPr>
            <w:rFonts w:ascii="Times New Roman" w:eastAsia="Calibri" w:hAnsi="Times New Roman"/>
            <w:color w:val="0563C1"/>
            <w:sz w:val="24"/>
            <w:szCs w:val="24"/>
            <w:u w:val="single"/>
            <w:lang w:val="en-US"/>
          </w:rPr>
          <w:t>http://natura2000.moew.government.bg/PublicDownloads/Auto/SDF_REF_SPECIES/1335/1335_Species_102.zip</w:t>
        </w:r>
      </w:hyperlink>
    </w:p>
    <w:p w:rsidR="00B63ABD" w:rsidRPr="008001E1" w:rsidRDefault="00B63ABD" w:rsidP="00B63ABD">
      <w:pPr>
        <w:spacing w:after="0" w:line="240" w:lineRule="auto"/>
        <w:ind w:left="720" w:hanging="720"/>
        <w:jc w:val="both"/>
        <w:rPr>
          <w:rFonts w:ascii="Times New Roman" w:eastAsia="Calibri" w:hAnsi="Times New Roman"/>
          <w:sz w:val="24"/>
          <w:szCs w:val="24"/>
          <w:lang w:val="en-US"/>
        </w:rPr>
      </w:pPr>
      <w:r w:rsidRPr="002A3E78">
        <w:rPr>
          <w:rFonts w:ascii="Times New Roman" w:hAnsi="Times New Roman"/>
          <w:sz w:val="24"/>
          <w:szCs w:val="24"/>
        </w:rPr>
        <w:t xml:space="preserve">НСМСБР </w:t>
      </w:r>
      <w:r>
        <w:rPr>
          <w:rFonts w:ascii="Times New Roman" w:hAnsi="Times New Roman"/>
          <w:sz w:val="24"/>
          <w:szCs w:val="24"/>
        </w:rPr>
        <w:t xml:space="preserve">- </w:t>
      </w:r>
      <w:r w:rsidRPr="002A3E78">
        <w:rPr>
          <w:rFonts w:ascii="Times New Roman" w:hAnsi="Times New Roman"/>
          <w:sz w:val="24"/>
          <w:szCs w:val="24"/>
        </w:rPr>
        <w:t xml:space="preserve">Методика за мониторинг на лалугер </w:t>
      </w:r>
      <w:r w:rsidRPr="002A3E78">
        <w:rPr>
          <w:rFonts w:ascii="Times New Roman" w:hAnsi="Times New Roman"/>
          <w:sz w:val="24"/>
          <w:szCs w:val="24"/>
          <w:lang w:val="en-US"/>
        </w:rPr>
        <w:t>(</w:t>
      </w:r>
      <w:r w:rsidRPr="002A3E78">
        <w:rPr>
          <w:rFonts w:ascii="Times New Roman" w:hAnsi="Times New Roman"/>
          <w:i/>
          <w:sz w:val="24"/>
          <w:szCs w:val="24"/>
          <w:lang w:val="en-US"/>
        </w:rPr>
        <w:t>Spermophilus citellus</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Публичен регистър по екологични оценки - </w:t>
      </w:r>
      <w:hyperlink r:id="rId252" w:history="1">
        <w:r w:rsidRPr="008001E1">
          <w:rPr>
            <w:rFonts w:ascii="Times New Roman" w:eastAsia="Calibri" w:hAnsi="Times New Roman"/>
            <w:color w:val="0563C1"/>
            <w:sz w:val="24"/>
            <w:szCs w:val="24"/>
            <w:u w:val="single"/>
            <w:lang w:val="en-US"/>
          </w:rPr>
          <w:t>http://registers.moew.government.bg/eo</w:t>
        </w:r>
      </w:hyperlink>
      <w:r w:rsidRPr="008001E1">
        <w:rPr>
          <w:rFonts w:ascii="Times New Roman" w:eastAsia="Calibri" w:hAnsi="Times New Roman"/>
          <w:sz w:val="24"/>
          <w:szCs w:val="24"/>
          <w:lang w:val="en-US"/>
        </w:rPr>
        <w:t xml:space="preserve"> (Достъп на 27.09.2021)</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Публичен регистър по оценки за въздействие на околната среда </w:t>
      </w:r>
      <w:hyperlink r:id="rId253" w:history="1">
        <w:r w:rsidRPr="008001E1">
          <w:rPr>
            <w:rFonts w:ascii="Times New Roman" w:eastAsia="Calibri" w:hAnsi="Times New Roman"/>
            <w:color w:val="0563C1"/>
            <w:sz w:val="24"/>
            <w:szCs w:val="24"/>
            <w:u w:val="single"/>
            <w:lang w:val="en-US"/>
          </w:rPr>
          <w:t>http://registers.moew.government.bg/ovos/</w:t>
        </w:r>
      </w:hyperlink>
      <w:r w:rsidRPr="008001E1">
        <w:rPr>
          <w:rFonts w:ascii="Times New Roman" w:eastAsia="Calibri" w:hAnsi="Times New Roman"/>
          <w:sz w:val="24"/>
          <w:szCs w:val="24"/>
          <w:lang w:val="en-US"/>
        </w:rPr>
        <w:t xml:space="preserve"> (Достъп на 27.09.2021)</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 - Плевен </w:t>
      </w:r>
      <w:r w:rsidRPr="008001E1">
        <w:rPr>
          <w:rFonts w:ascii="Times New Roman" w:eastAsia="Calibri" w:hAnsi="Times New Roman"/>
          <w:color w:val="0563C1"/>
          <w:sz w:val="24"/>
          <w:szCs w:val="24"/>
          <w:u w:val="single"/>
          <w:lang w:val="en-US"/>
        </w:rPr>
        <w:t>https://riew-pleven.eu/</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Стефанов В. 2015. Европейски лалугер (</w:t>
      </w:r>
      <w:r w:rsidRPr="008001E1">
        <w:rPr>
          <w:rFonts w:ascii="Times New Roman" w:eastAsia="Calibri" w:hAnsi="Times New Roman"/>
          <w:i/>
          <w:sz w:val="24"/>
          <w:szCs w:val="24"/>
          <w:lang w:val="en-US"/>
        </w:rPr>
        <w:t>Spermophilus citellus</w:t>
      </w:r>
      <w:r w:rsidRPr="008001E1">
        <w:rPr>
          <w:rFonts w:ascii="Times New Roman" w:eastAsia="Calibri" w:hAnsi="Times New Roman"/>
          <w:sz w:val="24"/>
          <w:szCs w:val="24"/>
          <w:lang w:val="en-US"/>
        </w:rPr>
        <w:t xml:space="preserve"> Linnaeus, 1776).   –   В: Големански В. и др. (ред.) 2015. Червена книга на Република България. Т. 2. Животни. София: БАН &amp; МОСВ, с. 232.</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Цонев Р., Ч. Гусев. 2017. Ръководство за определяне и ефективно управление на тревни местообитания. БДЗП, Природозащитна поредица – книга 34. Второ, преработено и допълнено издание.</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Цонев Р., Ч. Гусев. 2020. Мерки за възстановяване и устойчиво управление на пасища като хранително местообитание на Царски орел (</w:t>
      </w:r>
      <w:r w:rsidRPr="008001E1">
        <w:rPr>
          <w:rFonts w:ascii="Times New Roman" w:eastAsia="Calibri" w:hAnsi="Times New Roman"/>
          <w:i/>
          <w:sz w:val="24"/>
          <w:szCs w:val="24"/>
          <w:lang w:val="en-US"/>
        </w:rPr>
        <w:t>Aquila heliaca</w:t>
      </w:r>
      <w:r w:rsidRPr="008001E1">
        <w:rPr>
          <w:rFonts w:ascii="Times New Roman" w:eastAsia="Calibri" w:hAnsi="Times New Roman"/>
          <w:sz w:val="24"/>
          <w:szCs w:val="24"/>
          <w:lang w:val="en-US"/>
        </w:rPr>
        <w:t>). БДЗП, LIFE14 NAT/BG/001119, 67стр.</w:t>
      </w:r>
    </w:p>
    <w:p w:rsidR="008001E1" w:rsidRPr="008001E1" w:rsidRDefault="008001E1" w:rsidP="008001E1">
      <w:pPr>
        <w:spacing w:after="0" w:line="240" w:lineRule="auto"/>
        <w:ind w:left="720" w:hanging="720"/>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Hegyeli Z. 2020. </w:t>
      </w:r>
      <w:r w:rsidRPr="008001E1">
        <w:rPr>
          <w:rFonts w:ascii="Times New Roman" w:eastAsia="Calibri" w:hAnsi="Times New Roman"/>
          <w:i/>
          <w:sz w:val="24"/>
          <w:szCs w:val="24"/>
          <w:lang w:val="en-US"/>
        </w:rPr>
        <w:t>Spermophilus citellus</w:t>
      </w:r>
      <w:r w:rsidRPr="008001E1">
        <w:rPr>
          <w:rFonts w:ascii="Times New Roman" w:eastAsia="Calibri" w:hAnsi="Times New Roman"/>
          <w:sz w:val="24"/>
          <w:szCs w:val="24"/>
          <w:lang w:val="en-US"/>
        </w:rPr>
        <w:t>. The IUCN Red List of Threatened Species 2020: e.T20472A91282380. https://dx.doi.org/10.2305/IUCN.UK.2020-2.RLTS.T20472A91282380.en. Downloaded on 14 July 2020.</w:t>
      </w:r>
    </w:p>
    <w:p w:rsidR="008001E1" w:rsidRPr="008001E1" w:rsidRDefault="008001E1" w:rsidP="008001E1">
      <w:pPr>
        <w:spacing w:after="0" w:line="240" w:lineRule="auto"/>
        <w:jc w:val="both"/>
        <w:rPr>
          <w:rFonts w:ascii="Times New Roman" w:eastAsia="Calibri" w:hAnsi="Times New Roman"/>
          <w:i/>
          <w:sz w:val="24"/>
          <w:szCs w:val="24"/>
          <w:lang w:val="en-US"/>
        </w:rPr>
      </w:pPr>
    </w:p>
    <w:p w:rsidR="008001E1" w:rsidRPr="00BB019E" w:rsidRDefault="008001E1" w:rsidP="008001E1">
      <w:pPr>
        <w:spacing w:after="0" w:line="240" w:lineRule="auto"/>
        <w:jc w:val="both"/>
        <w:rPr>
          <w:rFonts w:ascii="Times New Roman" w:eastAsia="Calibri" w:hAnsi="Times New Roman"/>
          <w:sz w:val="24"/>
          <w:szCs w:val="24"/>
        </w:rPr>
      </w:pPr>
      <w:r w:rsidRPr="008001E1">
        <w:rPr>
          <w:rFonts w:ascii="Times New Roman" w:eastAsia="Calibri" w:hAnsi="Times New Roman"/>
          <w:i/>
          <w:sz w:val="24"/>
          <w:szCs w:val="24"/>
          <w:lang w:val="en-US"/>
        </w:rPr>
        <w:t>Автори</w:t>
      </w:r>
      <w:r w:rsidRPr="008001E1">
        <w:rPr>
          <w:rFonts w:ascii="Times New Roman" w:eastAsia="Calibri" w:hAnsi="Times New Roman"/>
          <w:sz w:val="24"/>
          <w:szCs w:val="24"/>
          <w:lang w:val="en-US"/>
        </w:rPr>
        <w:t>:</w:t>
      </w:r>
      <w:r w:rsidRPr="008001E1">
        <w:rPr>
          <w:rFonts w:ascii="Times New Roman" w:eastAsia="Calibri" w:hAnsi="Times New Roman"/>
          <w:b/>
          <w:sz w:val="24"/>
          <w:szCs w:val="24"/>
          <w:lang w:val="en-US"/>
        </w:rPr>
        <w:t xml:space="preserve"> </w:t>
      </w:r>
      <w:r w:rsidRPr="008001E1">
        <w:rPr>
          <w:rFonts w:ascii="Times New Roman" w:eastAsia="Calibri" w:hAnsi="Times New Roman"/>
          <w:sz w:val="24"/>
          <w:szCs w:val="24"/>
          <w:lang w:val="en-US"/>
        </w:rPr>
        <w:t>Йордан Кошев, Мария Ка</w:t>
      </w:r>
      <w:r w:rsidR="00BB019E">
        <w:rPr>
          <w:rFonts w:ascii="Times New Roman" w:eastAsia="Calibri" w:hAnsi="Times New Roman"/>
          <w:sz w:val="24"/>
          <w:szCs w:val="24"/>
          <w:lang w:val="en-US"/>
        </w:rPr>
        <w:t>чамакова, Благовеста Димитрова</w:t>
      </w:r>
    </w:p>
    <w:p w:rsidR="008001E1" w:rsidRPr="008001E1" w:rsidRDefault="008001E1" w:rsidP="004746F0">
      <w:pPr>
        <w:rPr>
          <w:rFonts w:ascii="Times New Roman" w:hAnsi="Times New Roman"/>
          <w:color w:val="1F497D" w:themeColor="text2"/>
          <w:sz w:val="28"/>
          <w:szCs w:val="28"/>
        </w:rPr>
      </w:pPr>
    </w:p>
    <w:p w:rsidR="004746F0" w:rsidRDefault="00F54975" w:rsidP="007E046E">
      <w:pPr>
        <w:outlineLvl w:val="1"/>
        <w:rPr>
          <w:rFonts w:ascii="Times New Roman" w:hAnsi="Times New Roman"/>
          <w:i/>
          <w:color w:val="1F497D" w:themeColor="text2"/>
          <w:sz w:val="28"/>
          <w:szCs w:val="28"/>
        </w:rPr>
      </w:pPr>
      <w:bookmarkStart w:id="114" w:name="_Toc88998103"/>
      <w:r>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lang w:val="en-US"/>
        </w:rPr>
        <w:t xml:space="preserve"> </w:t>
      </w:r>
      <w:r w:rsidR="004746F0">
        <w:rPr>
          <w:rFonts w:ascii="Times New Roman" w:hAnsi="Times New Roman"/>
          <w:color w:val="1F497D" w:themeColor="text2"/>
          <w:sz w:val="28"/>
          <w:szCs w:val="28"/>
          <w:lang w:val="en-US"/>
        </w:rPr>
        <w:t xml:space="preserve">2635 </w:t>
      </w:r>
      <w:r w:rsidR="004746F0" w:rsidRPr="00F54975">
        <w:rPr>
          <w:rFonts w:ascii="Times New Roman" w:hAnsi="Times New Roman"/>
          <w:i/>
          <w:color w:val="1F497D" w:themeColor="text2"/>
          <w:sz w:val="28"/>
          <w:szCs w:val="28"/>
          <w:lang w:val="en-US"/>
        </w:rPr>
        <w:t>Vormela peregusna</w:t>
      </w:r>
      <w:bookmarkEnd w:id="114"/>
    </w:p>
    <w:p w:rsidR="008001E1" w:rsidRPr="008001E1" w:rsidRDefault="008001E1" w:rsidP="008001E1">
      <w:pPr>
        <w:spacing w:after="0" w:line="240" w:lineRule="auto"/>
        <w:jc w:val="both"/>
        <w:rPr>
          <w:rFonts w:ascii="Times New Roman" w:eastAsia="Calibri" w:hAnsi="Times New Roman"/>
          <w:sz w:val="24"/>
          <w:szCs w:val="24"/>
        </w:rPr>
      </w:pPr>
      <w:r w:rsidRPr="008001E1">
        <w:rPr>
          <w:rFonts w:ascii="Times New Roman" w:eastAsia="Calibri" w:hAnsi="Times New Roman"/>
          <w:b/>
          <w:bCs/>
          <w:sz w:val="24"/>
          <w:szCs w:val="24"/>
        </w:rPr>
        <w:t>1.Код и наименование на вида</w:t>
      </w:r>
      <w:r w:rsidRPr="008001E1">
        <w:rPr>
          <w:rFonts w:ascii="Times New Roman" w:eastAsia="Calibri" w:hAnsi="Times New Roman"/>
          <w:sz w:val="24"/>
          <w:szCs w:val="24"/>
        </w:rPr>
        <w:t>: 263</w:t>
      </w:r>
      <w:r w:rsidRPr="008001E1">
        <w:rPr>
          <w:rFonts w:ascii="Times New Roman" w:eastAsia="Calibri" w:hAnsi="Times New Roman"/>
          <w:sz w:val="24"/>
          <w:szCs w:val="24"/>
          <w:lang w:val="en-US"/>
        </w:rPr>
        <w:t>5</w:t>
      </w:r>
      <w:r w:rsidRPr="008001E1">
        <w:rPr>
          <w:rFonts w:ascii="Times New Roman" w:eastAsia="Calibri" w:hAnsi="Times New Roman"/>
          <w:sz w:val="24"/>
          <w:szCs w:val="24"/>
        </w:rPr>
        <w:t xml:space="preserve"> </w:t>
      </w:r>
      <w:r w:rsidRPr="008001E1">
        <w:rPr>
          <w:rFonts w:ascii="Times New Roman" w:eastAsia="Calibri" w:hAnsi="Times New Roman"/>
          <w:i/>
          <w:iCs/>
          <w:sz w:val="24"/>
          <w:szCs w:val="24"/>
        </w:rPr>
        <w:t>Vormela peregusna</w:t>
      </w:r>
      <w:r w:rsidRPr="008001E1">
        <w:rPr>
          <w:rFonts w:ascii="Times New Roman" w:eastAsia="Calibri" w:hAnsi="Times New Roman"/>
          <w:sz w:val="24"/>
          <w:szCs w:val="24"/>
        </w:rPr>
        <w:t xml:space="preserve">  (Guldenstaedt, 1770) – </w:t>
      </w:r>
      <w:r w:rsidRPr="008001E1">
        <w:rPr>
          <w:rFonts w:ascii="Times New Roman" w:eastAsia="Calibri" w:hAnsi="Times New Roman"/>
          <w:bCs/>
          <w:sz w:val="24"/>
          <w:szCs w:val="24"/>
        </w:rPr>
        <w:t>Пъстър пор</w:t>
      </w:r>
    </w:p>
    <w:p w:rsidR="008001E1" w:rsidRPr="008001E1" w:rsidRDefault="008001E1" w:rsidP="008001E1">
      <w:pPr>
        <w:spacing w:after="0" w:line="240" w:lineRule="auto"/>
        <w:jc w:val="both"/>
        <w:rPr>
          <w:rFonts w:ascii="Times New Roman" w:eastAsia="Calibri" w:hAnsi="Times New Roman"/>
          <w:sz w:val="24"/>
          <w:szCs w:val="24"/>
        </w:rPr>
      </w:pPr>
      <w:r w:rsidRPr="008001E1">
        <w:rPr>
          <w:rFonts w:ascii="Times New Roman" w:eastAsia="Calibri" w:hAnsi="Times New Roman"/>
          <w:b/>
          <w:bCs/>
          <w:sz w:val="24"/>
          <w:szCs w:val="24"/>
        </w:rPr>
        <w:t>2.</w:t>
      </w:r>
      <w:r w:rsidRPr="008001E1">
        <w:rPr>
          <w:rFonts w:ascii="Times New Roman" w:eastAsia="Calibri" w:hAnsi="Times New Roman"/>
          <w:sz w:val="24"/>
          <w:szCs w:val="24"/>
        </w:rPr>
        <w:t xml:space="preserve"> </w:t>
      </w:r>
      <w:r w:rsidRPr="008001E1">
        <w:rPr>
          <w:rFonts w:ascii="Times New Roman" w:eastAsia="Calibri" w:hAnsi="Times New Roman"/>
          <w:b/>
          <w:bCs/>
          <w:sz w:val="24"/>
          <w:szCs w:val="24"/>
        </w:rPr>
        <w:t>Кратка характеристика на целевия обект</w:t>
      </w:r>
    </w:p>
    <w:p w:rsidR="008001E1" w:rsidRPr="008001E1" w:rsidRDefault="008001E1" w:rsidP="008001E1">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Пъстрият пор е дребен хищник от семейство Mustelidae (Порови) със светло жълтеникаво-кафява окраска с тъмни петна и характерни „препаски“</w:t>
      </w:r>
      <w:r w:rsidRPr="008001E1">
        <w:rPr>
          <w:rFonts w:ascii="Times New Roman" w:eastAsia="Calibri" w:hAnsi="Times New Roman"/>
          <w:sz w:val="24"/>
          <w:szCs w:val="24"/>
        </w:rPr>
        <w:t xml:space="preserve"> </w:t>
      </w:r>
      <w:r w:rsidRPr="008001E1">
        <w:rPr>
          <w:rFonts w:ascii="Times New Roman" w:eastAsia="Calibri" w:hAnsi="Times New Roman"/>
          <w:sz w:val="24"/>
          <w:szCs w:val="24"/>
          <w:lang w:val="en-US"/>
        </w:rPr>
        <w:t xml:space="preserve">през очите и челото. Ушите му са големи, с бели краища. Опашката е рунтава. Теглото му е от 370 до 720 грама. </w:t>
      </w:r>
    </w:p>
    <w:p w:rsidR="008001E1" w:rsidRPr="008001E1" w:rsidRDefault="008001E1" w:rsidP="008001E1">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Разпространен е от западната част на Югоизточна Европа, през Кавказ, Средния Изток и Централна Азия до северен Китай и Монголия на изток (Mitchell-Jones et al., 1999). В България пъстрият пор е с мозаично разпространение в цялата страна, без високите части на планините и големите горски масиви.  Счита се, че плътността му е най-висока в североизточна и западна България (Spassov et al., 2002). Хранителният му спектър включва основно гризачи (предпочитана храна са лалугерите</w:t>
      </w:r>
      <w:r w:rsidRPr="008001E1">
        <w:rPr>
          <w:rFonts w:ascii="Times New Roman" w:eastAsia="Calibri" w:hAnsi="Times New Roman"/>
          <w:sz w:val="24"/>
          <w:szCs w:val="24"/>
        </w:rPr>
        <w:t xml:space="preserve"> и хомяците</w:t>
      </w:r>
      <w:r w:rsidRPr="008001E1">
        <w:rPr>
          <w:rFonts w:ascii="Times New Roman" w:eastAsia="Calibri" w:hAnsi="Times New Roman"/>
          <w:sz w:val="24"/>
          <w:szCs w:val="24"/>
          <w:lang w:val="en-US"/>
        </w:rPr>
        <w:t>) и в по-малка степен птици, влечуги,</w:t>
      </w:r>
      <w:r w:rsidRPr="008001E1">
        <w:rPr>
          <w:rFonts w:ascii="Times New Roman" w:eastAsia="Calibri" w:hAnsi="Times New Roman"/>
          <w:sz w:val="24"/>
          <w:szCs w:val="24"/>
        </w:rPr>
        <w:t xml:space="preserve"> </w:t>
      </w:r>
      <w:r w:rsidRPr="008001E1">
        <w:rPr>
          <w:rFonts w:ascii="Times New Roman" w:eastAsia="Calibri" w:hAnsi="Times New Roman"/>
          <w:sz w:val="24"/>
          <w:szCs w:val="24"/>
          <w:lang w:val="en-US"/>
        </w:rPr>
        <w:t xml:space="preserve">земноводни и др.  </w:t>
      </w:r>
      <w:r w:rsidRPr="008001E1">
        <w:rPr>
          <w:rFonts w:ascii="Times New Roman" w:eastAsia="Calibri" w:hAnsi="Times New Roman"/>
          <w:sz w:val="24"/>
          <w:szCs w:val="24"/>
        </w:rPr>
        <w:t xml:space="preserve">Разпространението му в Европа е свързано до голяма степен с това на колониалните едри гризачи </w:t>
      </w:r>
      <w:r w:rsidRPr="008001E1">
        <w:rPr>
          <w:rFonts w:ascii="Times New Roman" w:eastAsia="Calibri" w:hAnsi="Times New Roman"/>
          <w:sz w:val="24"/>
          <w:szCs w:val="24"/>
          <w:lang w:val="en-US"/>
        </w:rPr>
        <w:t>(</w:t>
      </w:r>
      <w:r w:rsidRPr="008001E1">
        <w:rPr>
          <w:rFonts w:ascii="Times New Roman" w:eastAsia="Calibri" w:hAnsi="Times New Roman"/>
          <w:sz w:val="24"/>
          <w:szCs w:val="24"/>
        </w:rPr>
        <w:t>лалугер, хомяци</w:t>
      </w:r>
      <w:r w:rsidRPr="008001E1">
        <w:rPr>
          <w:rFonts w:ascii="Times New Roman" w:eastAsia="Calibri" w:hAnsi="Times New Roman"/>
          <w:sz w:val="24"/>
          <w:szCs w:val="24"/>
          <w:lang w:val="en-US"/>
        </w:rPr>
        <w:t>)</w:t>
      </w:r>
      <w:r w:rsidRPr="008001E1">
        <w:rPr>
          <w:rFonts w:ascii="Times New Roman" w:eastAsia="Calibri" w:hAnsi="Times New Roman"/>
          <w:sz w:val="24"/>
          <w:szCs w:val="24"/>
        </w:rPr>
        <w:t xml:space="preserve">. </w:t>
      </w:r>
      <w:r w:rsidRPr="008001E1">
        <w:rPr>
          <w:rFonts w:ascii="Times New Roman" w:eastAsia="Calibri" w:hAnsi="Times New Roman"/>
          <w:sz w:val="24"/>
          <w:szCs w:val="24"/>
          <w:lang w:val="en-US"/>
        </w:rPr>
        <w:t xml:space="preserve">Обитава дупки, които рядко копае сам - обикновено разширява такива на лалугери и други гризачи. Пъстрият пор ражда 3-8 малки веднъж годишно. Бременността се характеризира със забавена имплантация. </w:t>
      </w:r>
    </w:p>
    <w:p w:rsidR="008001E1" w:rsidRPr="008001E1" w:rsidRDefault="008001E1" w:rsidP="008001E1">
      <w:pPr>
        <w:spacing w:after="0" w:line="240" w:lineRule="auto"/>
        <w:ind w:firstLine="709"/>
        <w:jc w:val="both"/>
        <w:rPr>
          <w:rFonts w:ascii="Times New Roman" w:eastAsia="Calibri" w:hAnsi="Times New Roman"/>
          <w:color w:val="0070C0"/>
          <w:sz w:val="24"/>
          <w:szCs w:val="24"/>
        </w:rPr>
      </w:pPr>
      <w:r w:rsidRPr="008001E1">
        <w:rPr>
          <w:rFonts w:ascii="Times New Roman" w:eastAsia="Calibri" w:hAnsi="Times New Roman"/>
          <w:sz w:val="24"/>
          <w:szCs w:val="24"/>
        </w:rPr>
        <w:t xml:space="preserve">Основните отрицателно действащи фактори за вида са намаляването на числеността и ограничаването на разпространението на едрите колониални гризачи, </w:t>
      </w:r>
      <w:r w:rsidRPr="008001E1">
        <w:rPr>
          <w:rFonts w:ascii="Times New Roman" w:eastAsia="Calibri" w:hAnsi="Times New Roman"/>
          <w:sz w:val="24"/>
          <w:szCs w:val="24"/>
        </w:rPr>
        <w:lastRenderedPageBreak/>
        <w:t xml:space="preserve">разораването на тревни местообитания, химизацията в селското стопанство, интензивният трафик по пътищата и др. </w:t>
      </w:r>
      <w:r w:rsidRPr="008001E1">
        <w:rPr>
          <w:rFonts w:ascii="Times New Roman" w:eastAsia="Calibri" w:hAnsi="Times New Roman"/>
          <w:sz w:val="24"/>
          <w:szCs w:val="24"/>
          <w:lang w:val="en-US"/>
        </w:rPr>
        <w:t>(</w:t>
      </w:r>
      <w:r w:rsidRPr="008001E1">
        <w:rPr>
          <w:rFonts w:ascii="Times New Roman" w:eastAsia="Calibri" w:hAnsi="Times New Roman"/>
          <w:sz w:val="24"/>
          <w:szCs w:val="24"/>
        </w:rPr>
        <w:t>Спасов, 2007</w:t>
      </w:r>
      <w:r w:rsidRPr="008001E1">
        <w:rPr>
          <w:rFonts w:ascii="Times New Roman" w:eastAsia="Calibri" w:hAnsi="Times New Roman"/>
          <w:sz w:val="24"/>
          <w:szCs w:val="24"/>
          <w:lang w:val="en-US"/>
        </w:rPr>
        <w:t>)</w:t>
      </w:r>
      <w:r w:rsidRPr="008001E1">
        <w:rPr>
          <w:rFonts w:ascii="Times New Roman" w:eastAsia="Calibri" w:hAnsi="Times New Roman"/>
          <w:sz w:val="24"/>
          <w:szCs w:val="24"/>
        </w:rPr>
        <w:t xml:space="preserve">. </w:t>
      </w:r>
    </w:p>
    <w:p w:rsidR="008001E1" w:rsidRPr="008001E1" w:rsidRDefault="008001E1" w:rsidP="008001E1">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Пъстрият пор е рядък вид, който води скрит начин на живот и трудно се наблюдава. В резултат на това той е слабо проучен в целия си европейски ареал.</w:t>
      </w:r>
    </w:p>
    <w:p w:rsidR="008001E1" w:rsidRPr="008001E1" w:rsidRDefault="008001E1" w:rsidP="008001E1">
      <w:pPr>
        <w:spacing w:after="0" w:line="240" w:lineRule="auto"/>
        <w:ind w:firstLine="709"/>
        <w:jc w:val="both"/>
        <w:rPr>
          <w:rFonts w:ascii="Times New Roman" w:eastAsia="Calibri" w:hAnsi="Times New Roman"/>
          <w:sz w:val="24"/>
          <w:szCs w:val="24"/>
        </w:rPr>
      </w:pPr>
      <w:r w:rsidRPr="008001E1">
        <w:rPr>
          <w:rFonts w:ascii="Times New Roman" w:eastAsia="Calibri" w:hAnsi="Times New Roman"/>
          <w:sz w:val="24"/>
          <w:szCs w:val="24"/>
        </w:rPr>
        <w:t xml:space="preserve">В Червената Книга на България пъстрият пор е с категория </w:t>
      </w:r>
      <w:r w:rsidRPr="008001E1">
        <w:rPr>
          <w:rFonts w:ascii="Times New Roman" w:eastAsia="Calibri" w:hAnsi="Times New Roman"/>
          <w:sz w:val="24"/>
          <w:szCs w:val="24"/>
          <w:lang w:val="en-US"/>
        </w:rPr>
        <w:t>уязвим</w:t>
      </w:r>
      <w:r w:rsidRPr="008001E1">
        <w:rPr>
          <w:rFonts w:ascii="Times New Roman" w:eastAsia="Calibri" w:hAnsi="Times New Roman"/>
          <w:sz w:val="24"/>
          <w:szCs w:val="24"/>
        </w:rPr>
        <w:t>,</w:t>
      </w:r>
      <w:r w:rsidRPr="008001E1">
        <w:rPr>
          <w:rFonts w:ascii="Times New Roman" w:eastAsia="Calibri" w:hAnsi="Times New Roman"/>
          <w:sz w:val="24"/>
          <w:szCs w:val="24"/>
          <w:lang w:val="en-US"/>
        </w:rPr>
        <w:t xml:space="preserve"> VU</w:t>
      </w:r>
      <w:r w:rsidRPr="008001E1">
        <w:rPr>
          <w:rFonts w:ascii="Times New Roman" w:eastAsia="Calibri" w:hAnsi="Times New Roman"/>
          <w:sz w:val="24"/>
          <w:szCs w:val="24"/>
        </w:rPr>
        <w:t xml:space="preserve"> (Спасов, Спиридонов, 2011</w:t>
      </w:r>
      <w:r w:rsidRPr="008001E1">
        <w:rPr>
          <w:rFonts w:ascii="Times New Roman" w:eastAsia="Calibri" w:hAnsi="Times New Roman"/>
          <w:sz w:val="24"/>
          <w:szCs w:val="24"/>
          <w:lang w:val="en-US"/>
        </w:rPr>
        <w:t>)</w:t>
      </w:r>
      <w:r w:rsidRPr="008001E1">
        <w:rPr>
          <w:rFonts w:ascii="Times New Roman" w:eastAsia="Calibri" w:hAnsi="Times New Roman"/>
          <w:sz w:val="24"/>
          <w:szCs w:val="24"/>
        </w:rPr>
        <w:t xml:space="preserve">. Включен е в Приложения </w:t>
      </w:r>
      <w:r w:rsidRPr="008001E1">
        <w:rPr>
          <w:rFonts w:ascii="Times New Roman" w:eastAsia="Calibri" w:hAnsi="Times New Roman"/>
          <w:sz w:val="24"/>
          <w:szCs w:val="24"/>
          <w:lang w:val="en-US"/>
        </w:rPr>
        <w:t>II</w:t>
      </w:r>
      <w:r w:rsidRPr="008001E1">
        <w:rPr>
          <w:rFonts w:ascii="Times New Roman" w:eastAsia="Calibri" w:hAnsi="Times New Roman"/>
          <w:sz w:val="24"/>
          <w:szCs w:val="24"/>
        </w:rPr>
        <w:t xml:space="preserve"> и</w:t>
      </w:r>
      <w:r w:rsidRPr="008001E1">
        <w:rPr>
          <w:rFonts w:ascii="Times New Roman" w:eastAsia="Calibri" w:hAnsi="Times New Roman"/>
          <w:sz w:val="24"/>
          <w:szCs w:val="24"/>
          <w:lang w:val="en-US"/>
        </w:rPr>
        <w:t xml:space="preserve"> III</w:t>
      </w:r>
      <w:r w:rsidRPr="008001E1">
        <w:rPr>
          <w:rFonts w:ascii="Times New Roman" w:eastAsia="Calibri" w:hAnsi="Times New Roman"/>
          <w:sz w:val="24"/>
          <w:szCs w:val="24"/>
        </w:rPr>
        <w:t xml:space="preserve"> на ЗБР, Приложения </w:t>
      </w:r>
      <w:r w:rsidRPr="008001E1">
        <w:rPr>
          <w:rFonts w:ascii="Times New Roman" w:eastAsia="Calibri" w:hAnsi="Times New Roman"/>
          <w:sz w:val="24"/>
          <w:szCs w:val="24"/>
          <w:lang w:val="en-US"/>
        </w:rPr>
        <w:t>II</w:t>
      </w:r>
      <w:r w:rsidRPr="008001E1">
        <w:rPr>
          <w:rFonts w:ascii="Times New Roman" w:eastAsia="Calibri" w:hAnsi="Times New Roman"/>
          <w:sz w:val="24"/>
          <w:szCs w:val="24"/>
        </w:rPr>
        <w:t xml:space="preserve"> и </w:t>
      </w:r>
      <w:r w:rsidRPr="008001E1">
        <w:rPr>
          <w:rFonts w:ascii="Times New Roman" w:eastAsia="Calibri" w:hAnsi="Times New Roman"/>
          <w:sz w:val="24"/>
          <w:szCs w:val="24"/>
          <w:lang w:val="en-US"/>
        </w:rPr>
        <w:t>IV</w:t>
      </w:r>
      <w:r w:rsidRPr="008001E1">
        <w:rPr>
          <w:rFonts w:ascii="Times New Roman" w:eastAsia="Calibri" w:hAnsi="Times New Roman"/>
          <w:sz w:val="24"/>
          <w:szCs w:val="24"/>
        </w:rPr>
        <w:t xml:space="preserve"> на </w:t>
      </w:r>
      <w:r w:rsidRPr="008001E1">
        <w:rPr>
          <w:rFonts w:ascii="Times New Roman" w:eastAsia="Calibri" w:hAnsi="Times New Roman"/>
          <w:bCs/>
          <w:sz w:val="24"/>
          <w:lang w:eastAsia="en-GB"/>
        </w:rPr>
        <w:t xml:space="preserve">Директива 92/43/ЕИО и Приложение </w:t>
      </w:r>
      <w:r w:rsidRPr="008001E1">
        <w:rPr>
          <w:rFonts w:ascii="Times New Roman" w:eastAsia="Calibri" w:hAnsi="Times New Roman"/>
          <w:sz w:val="24"/>
          <w:szCs w:val="24"/>
          <w:lang w:val="en-US"/>
        </w:rPr>
        <w:t>II</w:t>
      </w:r>
      <w:r w:rsidRPr="008001E1">
        <w:rPr>
          <w:rFonts w:ascii="Times New Roman" w:eastAsia="Calibri" w:hAnsi="Times New Roman"/>
          <w:sz w:val="24"/>
          <w:szCs w:val="24"/>
        </w:rPr>
        <w:t xml:space="preserve"> на Бернската конвенция.</w:t>
      </w:r>
    </w:p>
    <w:p w:rsidR="008001E1" w:rsidRPr="008001E1" w:rsidRDefault="008001E1" w:rsidP="008001E1">
      <w:pPr>
        <w:spacing w:after="0" w:line="240" w:lineRule="auto"/>
        <w:jc w:val="both"/>
        <w:rPr>
          <w:rFonts w:ascii="Times New Roman" w:eastAsia="Calibri" w:hAnsi="Times New Roman"/>
          <w:sz w:val="24"/>
          <w:szCs w:val="24"/>
          <w:lang w:val="en-US"/>
        </w:rPr>
      </w:pPr>
    </w:p>
    <w:p w:rsidR="008001E1" w:rsidRPr="008001E1" w:rsidRDefault="008001E1" w:rsidP="008001E1">
      <w:pPr>
        <w:spacing w:after="0" w:line="240" w:lineRule="auto"/>
        <w:jc w:val="both"/>
        <w:rPr>
          <w:rFonts w:ascii="Times New Roman" w:eastAsia="Calibri" w:hAnsi="Times New Roman"/>
          <w:sz w:val="24"/>
          <w:szCs w:val="24"/>
        </w:rPr>
      </w:pPr>
      <w:r w:rsidRPr="008001E1">
        <w:rPr>
          <w:rFonts w:ascii="Times New Roman" w:eastAsia="Calibri" w:hAnsi="Times New Roman"/>
          <w:b/>
          <w:bCs/>
          <w:sz w:val="24"/>
          <w:szCs w:val="24"/>
        </w:rPr>
        <w:t>3. Състояние на биогеографско ниво и разпространение в мрежата</w:t>
      </w:r>
    </w:p>
    <w:p w:rsidR="008001E1" w:rsidRPr="008001E1" w:rsidRDefault="008001E1" w:rsidP="008001E1">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 xml:space="preserve">В България пъстрият пор фигурира в стандартните формуляри на 181 защитени зони в мрежата Натура 2000. Среща се и в трите биогеографски района в страната.  </w:t>
      </w:r>
    </w:p>
    <w:p w:rsidR="008001E1" w:rsidRPr="008001E1" w:rsidRDefault="008001E1" w:rsidP="008001E1">
      <w:pPr>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lang w:val="en-US"/>
        </w:rPr>
        <w:t>Според доклад</w:t>
      </w:r>
      <w:r w:rsidRPr="008001E1">
        <w:rPr>
          <w:rFonts w:ascii="Times New Roman" w:eastAsia="Calibri" w:hAnsi="Times New Roman"/>
          <w:sz w:val="24"/>
          <w:szCs w:val="24"/>
        </w:rPr>
        <w:t>ването</w:t>
      </w:r>
      <w:r w:rsidRPr="008001E1">
        <w:rPr>
          <w:rFonts w:ascii="Times New Roman" w:eastAsia="Calibri" w:hAnsi="Times New Roman"/>
          <w:sz w:val="24"/>
          <w:szCs w:val="24"/>
          <w:lang w:val="en-US"/>
        </w:rPr>
        <w:t xml:space="preserve"> по </w:t>
      </w:r>
      <w:r w:rsidRPr="008001E1">
        <w:rPr>
          <w:rFonts w:ascii="Times New Roman" w:eastAsia="Calibri" w:hAnsi="Times New Roman"/>
          <w:sz w:val="24"/>
          <w:szCs w:val="24"/>
        </w:rPr>
        <w:t>Ч</w:t>
      </w:r>
      <w:r w:rsidRPr="008001E1">
        <w:rPr>
          <w:rFonts w:ascii="Times New Roman" w:eastAsia="Calibri" w:hAnsi="Times New Roman"/>
          <w:sz w:val="24"/>
          <w:szCs w:val="24"/>
          <w:lang w:val="en-US"/>
        </w:rPr>
        <w:t>л. 17 от Директивата за местообитанията през 2013 г.</w:t>
      </w:r>
      <w:r w:rsidRPr="008001E1">
        <w:rPr>
          <w:rFonts w:ascii="Times New Roman" w:eastAsia="Calibri" w:hAnsi="Times New Roman"/>
          <w:sz w:val="24"/>
          <w:szCs w:val="24"/>
        </w:rPr>
        <w:t xml:space="preserve"> </w:t>
      </w:r>
      <w:r w:rsidRPr="008001E1">
        <w:rPr>
          <w:rFonts w:ascii="Times New Roman" w:eastAsia="Calibri" w:hAnsi="Times New Roman"/>
          <w:sz w:val="24"/>
          <w:szCs w:val="24"/>
          <w:lang w:val="en-US"/>
        </w:rPr>
        <w:t>(Зидарова &amp; Попов, 2013), и в трите биогеографски райони (Алпийски, Черноморски и Континентален) пъстрият пор има благоприятно състояние (FV) за разпространение, популация, местообитание, бъдещи перспективи и обща оценка. Размерът на популацията в Континенталния биогеографски район е оценена на 2226</w:t>
      </w:r>
      <w:r w:rsidRPr="008001E1">
        <w:rPr>
          <w:rFonts w:ascii="Times New Roman" w:eastAsia="Calibri" w:hAnsi="Times New Roman"/>
          <w:sz w:val="24"/>
          <w:szCs w:val="24"/>
        </w:rPr>
        <w:t>-</w:t>
      </w:r>
      <w:r w:rsidRPr="008001E1">
        <w:rPr>
          <w:rFonts w:ascii="Times New Roman" w:eastAsia="Calibri" w:hAnsi="Times New Roman"/>
          <w:sz w:val="24"/>
          <w:szCs w:val="24"/>
          <w:lang w:val="en-US"/>
        </w:rPr>
        <w:t>2720 индивида, в Алпийския – 60</w:t>
      </w:r>
      <w:r w:rsidRPr="008001E1">
        <w:rPr>
          <w:rFonts w:ascii="Times New Roman" w:eastAsia="Calibri" w:hAnsi="Times New Roman"/>
          <w:sz w:val="24"/>
          <w:szCs w:val="24"/>
        </w:rPr>
        <w:t>-</w:t>
      </w:r>
      <w:r w:rsidRPr="008001E1">
        <w:rPr>
          <w:rFonts w:ascii="Times New Roman" w:eastAsia="Calibri" w:hAnsi="Times New Roman"/>
          <w:sz w:val="24"/>
          <w:szCs w:val="24"/>
          <w:lang w:val="en-US"/>
        </w:rPr>
        <w:t>74 индивида, в Черноморския – 120</w:t>
      </w:r>
      <w:r w:rsidRPr="008001E1">
        <w:rPr>
          <w:rFonts w:ascii="Times New Roman" w:eastAsia="Calibri" w:hAnsi="Times New Roman"/>
          <w:sz w:val="24"/>
          <w:szCs w:val="24"/>
        </w:rPr>
        <w:t>-</w:t>
      </w:r>
      <w:r w:rsidRPr="008001E1">
        <w:rPr>
          <w:rFonts w:ascii="Times New Roman" w:eastAsia="Calibri" w:hAnsi="Times New Roman"/>
          <w:sz w:val="24"/>
          <w:szCs w:val="24"/>
          <w:lang w:val="en-US"/>
        </w:rPr>
        <w:t xml:space="preserve">146 индивида. При второто докладване през 2019 г. състоянието на вида и в трите биогеографски района е оценено като благоприятно (FV) за площ на разпространение и местообитание, но като неблагоприятно-незадоволително (U1) по отношение на бъдещите перспективи и общата оценка. Състоянието на популацията е неизвестно във всички райони. </w:t>
      </w:r>
    </w:p>
    <w:p w:rsidR="008001E1" w:rsidRPr="008001E1" w:rsidRDefault="008001E1" w:rsidP="008001E1">
      <w:pPr>
        <w:spacing w:after="0" w:line="240" w:lineRule="auto"/>
        <w:ind w:firstLine="709"/>
        <w:jc w:val="both"/>
        <w:rPr>
          <w:rFonts w:ascii="Times New Roman" w:eastAsia="Calibri" w:hAnsi="Times New Roman"/>
          <w:sz w:val="24"/>
          <w:szCs w:val="24"/>
        </w:rPr>
      </w:pPr>
      <w:r w:rsidRPr="008001E1">
        <w:rPr>
          <w:rFonts w:ascii="Times New Roman" w:eastAsia="Calibri" w:hAnsi="Times New Roman"/>
          <w:sz w:val="24"/>
          <w:szCs w:val="24"/>
          <w:lang w:val="en-US"/>
        </w:rPr>
        <w:t>В докладването от 2013 г. като главни въздействия и заплахи с висока значимост за вида и в трите биогеографски района са посочени „Отстраняване на тревни площи за земеделски площи“ (А02.03), „Неинтензивна паша“ (А04.02) и „Намаляване наличността на плячка“ (J03.01.0).</w:t>
      </w:r>
      <w:r w:rsidRPr="008001E1">
        <w:rPr>
          <w:rFonts w:ascii="Times New Roman" w:eastAsia="Calibri" w:hAnsi="Times New Roman"/>
          <w:sz w:val="24"/>
          <w:szCs w:val="24"/>
        </w:rPr>
        <w:t xml:space="preserve"> През 2019 г. к</w:t>
      </w:r>
      <w:r w:rsidRPr="008001E1">
        <w:rPr>
          <w:rFonts w:ascii="Times New Roman" w:eastAsia="Calibri" w:hAnsi="Times New Roman"/>
          <w:sz w:val="24"/>
          <w:szCs w:val="24"/>
          <w:lang w:val="en-US"/>
        </w:rPr>
        <w:t>ато натиск и заплахи с висока значимост са посочени A02 - Преминаване от един вид земеделско ползване към друг вид земеделско ползване (с изключение на отводняване и изгаряне)</w:t>
      </w:r>
      <w:r w:rsidRPr="008001E1">
        <w:rPr>
          <w:rFonts w:ascii="Times New Roman" w:eastAsia="Calibri" w:hAnsi="Times New Roman"/>
          <w:sz w:val="24"/>
          <w:szCs w:val="24"/>
        </w:rPr>
        <w:t xml:space="preserve"> и</w:t>
      </w:r>
      <w:r w:rsidRPr="008001E1">
        <w:rPr>
          <w:rFonts w:ascii="Times New Roman" w:eastAsia="Calibri" w:hAnsi="Times New Roman"/>
          <w:sz w:val="24"/>
          <w:szCs w:val="24"/>
          <w:lang w:val="en-US"/>
        </w:rPr>
        <w:t xml:space="preserve"> A10 - Екстензивно пашуване или недостатъчна паша от селскостопански животни</w:t>
      </w:r>
      <w:r w:rsidRPr="008001E1">
        <w:rPr>
          <w:rFonts w:ascii="Times New Roman" w:eastAsia="Calibri" w:hAnsi="Times New Roman"/>
          <w:sz w:val="24"/>
          <w:szCs w:val="24"/>
        </w:rPr>
        <w:t xml:space="preserve">. </w:t>
      </w:r>
    </w:p>
    <w:p w:rsidR="00851FE9" w:rsidRDefault="00851FE9" w:rsidP="00851FE9">
      <w:pPr>
        <w:spacing w:after="120" w:line="240" w:lineRule="auto"/>
        <w:ind w:firstLine="709"/>
        <w:rPr>
          <w:rFonts w:ascii="Times New Roman" w:hAnsi="Times New Roman"/>
          <w:sz w:val="24"/>
          <w:szCs w:val="24"/>
        </w:rPr>
      </w:pPr>
      <w:r w:rsidRPr="00851FE9">
        <w:rPr>
          <w:rFonts w:ascii="Times New Roman" w:eastAsia="Calibri" w:hAnsi="Times New Roman"/>
          <w:sz w:val="24"/>
          <w:szCs w:val="24"/>
          <w:lang w:val="en-US"/>
        </w:rPr>
        <w:t>Видът</w:t>
      </w:r>
      <w:r>
        <w:rPr>
          <w:rFonts w:ascii="Times New Roman" w:hAnsi="Times New Roman"/>
          <w:sz w:val="24"/>
          <w:szCs w:val="24"/>
        </w:rPr>
        <w:t xml:space="preserve"> е записан в Стандартните </w:t>
      </w:r>
      <w:r w:rsidRPr="00F62F40">
        <w:rPr>
          <w:rFonts w:ascii="Times New Roman" w:hAnsi="Times New Roman"/>
          <w:sz w:val="24"/>
          <w:szCs w:val="24"/>
        </w:rPr>
        <w:t xml:space="preserve">формуляри за данни на </w:t>
      </w:r>
      <w:r>
        <w:rPr>
          <w:rFonts w:ascii="Times New Roman" w:hAnsi="Times New Roman"/>
          <w:sz w:val="24"/>
          <w:szCs w:val="24"/>
        </w:rPr>
        <w:t>181</w:t>
      </w:r>
      <w:r>
        <w:rPr>
          <w:rFonts w:ascii="Times New Roman" w:hAnsi="Times New Roman"/>
          <w:sz w:val="24"/>
          <w:szCs w:val="24"/>
        </w:rPr>
        <w:t xml:space="preserve"> зони.</w:t>
      </w:r>
    </w:p>
    <w:p w:rsidR="008001E1" w:rsidRPr="008001E1" w:rsidRDefault="008001E1" w:rsidP="008001E1">
      <w:pPr>
        <w:spacing w:after="0" w:line="240" w:lineRule="auto"/>
        <w:jc w:val="both"/>
        <w:rPr>
          <w:rFonts w:ascii="Times New Roman" w:eastAsia="Calibri" w:hAnsi="Times New Roman"/>
          <w:sz w:val="24"/>
          <w:szCs w:val="24"/>
          <w:lang w:val="en-US"/>
        </w:rPr>
      </w:pPr>
    </w:p>
    <w:p w:rsidR="008001E1" w:rsidRPr="008001E1" w:rsidRDefault="008001E1" w:rsidP="008001E1">
      <w:pPr>
        <w:spacing w:after="0" w:line="240" w:lineRule="auto"/>
        <w:jc w:val="both"/>
        <w:rPr>
          <w:rFonts w:ascii="Times New Roman" w:eastAsia="Calibri" w:hAnsi="Times New Roman"/>
          <w:sz w:val="24"/>
          <w:szCs w:val="24"/>
        </w:rPr>
      </w:pPr>
      <w:r w:rsidRPr="008001E1">
        <w:rPr>
          <w:rFonts w:ascii="Times New Roman" w:eastAsia="Calibri" w:hAnsi="Times New Roman"/>
          <w:b/>
          <w:bCs/>
          <w:sz w:val="24"/>
          <w:szCs w:val="24"/>
        </w:rPr>
        <w:t xml:space="preserve">4. </w:t>
      </w:r>
      <w:r w:rsidRPr="008001E1">
        <w:rPr>
          <w:rFonts w:ascii="Times New Roman" w:eastAsia="Calibri" w:hAnsi="Times New Roman"/>
          <w:b/>
          <w:bCs/>
          <w:sz w:val="24"/>
          <w:szCs w:val="24"/>
          <w:lang w:val="en-US"/>
        </w:rPr>
        <w:t>Състояние на ниво защитена зона</w:t>
      </w:r>
    </w:p>
    <w:p w:rsidR="008001E1" w:rsidRPr="008001E1" w:rsidRDefault="008001E1" w:rsidP="008001E1">
      <w:pPr>
        <w:spacing w:after="0" w:line="240" w:lineRule="auto"/>
        <w:ind w:firstLine="709"/>
        <w:jc w:val="both"/>
        <w:rPr>
          <w:rFonts w:ascii="Times New Roman" w:eastAsia="Calibri" w:hAnsi="Times New Roman"/>
          <w:sz w:val="24"/>
          <w:szCs w:val="24"/>
        </w:rPr>
      </w:pPr>
      <w:r w:rsidRPr="008001E1">
        <w:rPr>
          <w:rFonts w:ascii="Times New Roman" w:eastAsia="Calibri" w:hAnsi="Times New Roman"/>
          <w:sz w:val="24"/>
          <w:szCs w:val="24"/>
        </w:rPr>
        <w:t xml:space="preserve">Защитена зона BG0000181 „Река Вит“ попада изцяло в Континенталния биогеографски район. </w:t>
      </w:r>
    </w:p>
    <w:p w:rsidR="008001E1" w:rsidRPr="008001E1" w:rsidRDefault="008001E1" w:rsidP="008001E1">
      <w:pPr>
        <w:spacing w:after="0" w:line="240" w:lineRule="auto"/>
        <w:ind w:firstLine="709"/>
        <w:jc w:val="both"/>
        <w:rPr>
          <w:rFonts w:ascii="Times New Roman" w:eastAsia="Calibri" w:hAnsi="Times New Roman"/>
          <w:sz w:val="24"/>
          <w:szCs w:val="24"/>
        </w:rPr>
      </w:pPr>
      <w:r w:rsidRPr="008001E1">
        <w:rPr>
          <w:rFonts w:ascii="Times New Roman" w:eastAsia="Calibri" w:hAnsi="Times New Roman"/>
          <w:sz w:val="24"/>
          <w:szCs w:val="24"/>
          <w:lang w:val="en-US"/>
        </w:rPr>
        <w:t xml:space="preserve">Според националното докладване по Чл. 17 от Директива 92/43 </w:t>
      </w:r>
      <w:r w:rsidRPr="008001E1">
        <w:rPr>
          <w:rFonts w:ascii="Times New Roman" w:eastAsia="Calibri" w:hAnsi="Times New Roman"/>
          <w:sz w:val="24"/>
          <w:szCs w:val="24"/>
        </w:rPr>
        <w:t>за периода 2007-2012 г., оценките на значимостта на ЗЗ „Река Вит“ (BG0000181) за</w:t>
      </w:r>
      <w:r w:rsidRPr="008001E1">
        <w:rPr>
          <w:rFonts w:ascii="Times New Roman" w:eastAsia="Calibri" w:hAnsi="Times New Roman"/>
          <w:sz w:val="24"/>
          <w:szCs w:val="24"/>
          <w:lang w:val="en-US"/>
        </w:rPr>
        <w:t xml:space="preserve"> </w:t>
      </w:r>
      <w:r w:rsidRPr="008001E1">
        <w:rPr>
          <w:rFonts w:ascii="Times New Roman" w:eastAsia="Calibri" w:hAnsi="Times New Roman"/>
          <w:sz w:val="24"/>
          <w:szCs w:val="24"/>
        </w:rPr>
        <w:t xml:space="preserve">пъстрия пор, представени в стандартния формуляр, са следните: Популация – C (значителна представителност); Опазване – </w:t>
      </w:r>
      <w:r w:rsidRPr="008001E1">
        <w:rPr>
          <w:rFonts w:ascii="Times New Roman" w:eastAsia="Calibri" w:hAnsi="Times New Roman"/>
          <w:sz w:val="24"/>
          <w:szCs w:val="24"/>
          <w:lang w:val="en-US"/>
        </w:rPr>
        <w:t>B</w:t>
      </w:r>
      <w:r w:rsidRPr="008001E1">
        <w:rPr>
          <w:rFonts w:ascii="Times New Roman" w:eastAsia="Calibri" w:hAnsi="Times New Roman"/>
          <w:sz w:val="24"/>
          <w:szCs w:val="24"/>
        </w:rPr>
        <w:t xml:space="preserve"> (добро съхранение); Изолация - С (неизолирана популация в рамките на разширен ареал на разпространение); Цялостна оценка – А (отлична стойност). По отношение на популацията на вида в зоната качество на данните </w:t>
      </w:r>
      <w:r w:rsidRPr="008001E1">
        <w:rPr>
          <w:rFonts w:ascii="Times New Roman" w:eastAsia="Calibri" w:hAnsi="Times New Roman"/>
          <w:sz w:val="24"/>
          <w:szCs w:val="24"/>
          <w:lang w:val="en-US"/>
        </w:rPr>
        <w:t>e DD (</w:t>
      </w:r>
      <w:r w:rsidRPr="008001E1">
        <w:rPr>
          <w:rFonts w:ascii="Times New Roman" w:eastAsia="Calibri" w:hAnsi="Times New Roman"/>
          <w:sz w:val="24"/>
          <w:szCs w:val="24"/>
        </w:rPr>
        <w:t>недостатъчни данни</w:t>
      </w:r>
      <w:r w:rsidRPr="008001E1">
        <w:rPr>
          <w:rFonts w:ascii="Times New Roman" w:eastAsia="Calibri" w:hAnsi="Times New Roman"/>
          <w:sz w:val="24"/>
          <w:szCs w:val="24"/>
          <w:lang w:val="en-US"/>
        </w:rPr>
        <w:t>)</w:t>
      </w:r>
      <w:r w:rsidRPr="008001E1">
        <w:rPr>
          <w:rFonts w:ascii="Times New Roman" w:eastAsia="Calibri" w:hAnsi="Times New Roman"/>
          <w:sz w:val="24"/>
          <w:szCs w:val="24"/>
        </w:rPr>
        <w:t xml:space="preserve">. При второто докладване по Чл. 17 за периода 2013-2018 г. тези оценки не са променени.  </w:t>
      </w:r>
    </w:p>
    <w:p w:rsidR="008001E1" w:rsidRPr="008001E1" w:rsidRDefault="008001E1" w:rsidP="008001E1">
      <w:pPr>
        <w:spacing w:after="0" w:line="240" w:lineRule="auto"/>
        <w:ind w:firstLine="709"/>
        <w:jc w:val="both"/>
        <w:rPr>
          <w:rFonts w:ascii="Times New Roman" w:eastAsia="Calibri" w:hAnsi="Times New Roman"/>
          <w:bCs/>
          <w:sz w:val="24"/>
          <w:szCs w:val="24"/>
        </w:rPr>
      </w:pPr>
      <w:r w:rsidRPr="008001E1">
        <w:rPr>
          <w:rFonts w:ascii="Times New Roman" w:eastAsia="Calibri" w:hAnsi="Times New Roman"/>
          <w:bCs/>
          <w:sz w:val="24"/>
          <w:szCs w:val="24"/>
        </w:rPr>
        <w:t>Оценките на значимостта на ЗЗ „</w:t>
      </w:r>
      <w:r w:rsidRPr="008001E1">
        <w:rPr>
          <w:rFonts w:ascii="Times New Roman" w:eastAsia="Calibri" w:hAnsi="Times New Roman"/>
          <w:sz w:val="24"/>
          <w:szCs w:val="24"/>
        </w:rPr>
        <w:t>Река Вит</w:t>
      </w:r>
      <w:r w:rsidRPr="008001E1">
        <w:rPr>
          <w:rFonts w:ascii="Times New Roman" w:eastAsia="Calibri" w:hAnsi="Times New Roman"/>
          <w:bCs/>
          <w:sz w:val="24"/>
          <w:szCs w:val="24"/>
        </w:rPr>
        <w:t xml:space="preserve">“ за опазване на пъстрия пор </w:t>
      </w:r>
      <w:r w:rsidRPr="008001E1">
        <w:rPr>
          <w:rFonts w:ascii="Times New Roman" w:eastAsia="Calibri" w:hAnsi="Times New Roman"/>
          <w:bCs/>
          <w:sz w:val="24"/>
          <w:szCs w:val="24"/>
          <w:lang w:val="en-US"/>
        </w:rPr>
        <w:t>(</w:t>
      </w:r>
      <w:r w:rsidRPr="008001E1">
        <w:rPr>
          <w:rFonts w:ascii="Times New Roman" w:eastAsia="Calibri" w:hAnsi="Times New Roman"/>
          <w:bCs/>
          <w:i/>
          <w:iCs/>
          <w:sz w:val="24"/>
          <w:szCs w:val="24"/>
          <w:lang w:val="en-US"/>
        </w:rPr>
        <w:t>Vormela peregusna</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 xml:space="preserve"> според стандартния формуляр на зоната са следните:  </w:t>
      </w:r>
    </w:p>
    <w:p w:rsidR="008001E1" w:rsidRPr="008001E1" w:rsidRDefault="008001E1" w:rsidP="008001E1">
      <w:pPr>
        <w:spacing w:after="0" w:line="240" w:lineRule="auto"/>
        <w:ind w:firstLine="709"/>
        <w:jc w:val="both"/>
        <w:rPr>
          <w:rFonts w:ascii="Times New Roman" w:eastAsia="Calibri"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692"/>
        <w:gridCol w:w="1671"/>
        <w:gridCol w:w="419"/>
        <w:gridCol w:w="483"/>
        <w:gridCol w:w="376"/>
        <w:gridCol w:w="710"/>
        <w:gridCol w:w="711"/>
        <w:gridCol w:w="608"/>
        <w:gridCol w:w="578"/>
        <w:gridCol w:w="839"/>
        <w:gridCol w:w="1024"/>
        <w:gridCol w:w="663"/>
        <w:gridCol w:w="553"/>
        <w:gridCol w:w="578"/>
      </w:tblGrid>
      <w:tr w:rsidR="008001E1" w:rsidRPr="008001E1" w:rsidTr="00787DD4">
        <w:tc>
          <w:tcPr>
            <w:tcW w:w="3709" w:type="dxa"/>
            <w:gridSpan w:val="5"/>
            <w:shd w:val="clear" w:color="auto" w:fill="D9D9D9" w:themeFill="background1" w:themeFillShade="D9"/>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Species</w:t>
            </w:r>
          </w:p>
        </w:tc>
        <w:tc>
          <w:tcPr>
            <w:tcW w:w="3822" w:type="dxa"/>
            <w:gridSpan w:val="6"/>
            <w:shd w:val="clear" w:color="auto" w:fill="D9D9D9" w:themeFill="background1" w:themeFillShade="D9"/>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Population in the site</w:t>
            </w:r>
          </w:p>
        </w:tc>
        <w:tc>
          <w:tcPr>
            <w:tcW w:w="2818" w:type="dxa"/>
            <w:gridSpan w:val="4"/>
            <w:shd w:val="clear" w:color="auto" w:fill="D9D9D9" w:themeFill="background1" w:themeFillShade="D9"/>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Site assessment</w:t>
            </w:r>
          </w:p>
        </w:tc>
      </w:tr>
      <w:tr w:rsidR="008001E1" w:rsidRPr="008001E1" w:rsidTr="00787DD4">
        <w:tc>
          <w:tcPr>
            <w:tcW w:w="444" w:type="dxa"/>
            <w:vMerge w:val="restart"/>
            <w:shd w:val="clear" w:color="auto" w:fill="D9D9D9" w:themeFill="background1" w:themeFillShade="D9"/>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G</w:t>
            </w:r>
          </w:p>
        </w:tc>
        <w:tc>
          <w:tcPr>
            <w:tcW w:w="692" w:type="dxa"/>
            <w:vMerge w:val="restart"/>
            <w:shd w:val="clear" w:color="auto" w:fill="D9D9D9" w:themeFill="background1" w:themeFillShade="D9"/>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Code</w:t>
            </w:r>
          </w:p>
        </w:tc>
        <w:tc>
          <w:tcPr>
            <w:tcW w:w="1671" w:type="dxa"/>
            <w:vMerge w:val="restart"/>
            <w:shd w:val="clear" w:color="auto" w:fill="D9D9D9" w:themeFill="background1" w:themeFillShade="D9"/>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Scientific Name</w:t>
            </w:r>
          </w:p>
        </w:tc>
        <w:tc>
          <w:tcPr>
            <w:tcW w:w="419" w:type="dxa"/>
            <w:vMerge w:val="restart"/>
            <w:shd w:val="clear" w:color="auto" w:fill="D9D9D9" w:themeFill="background1" w:themeFillShade="D9"/>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S</w:t>
            </w:r>
          </w:p>
        </w:tc>
        <w:tc>
          <w:tcPr>
            <w:tcW w:w="483" w:type="dxa"/>
            <w:vMerge w:val="restart"/>
            <w:shd w:val="clear" w:color="auto" w:fill="D9D9D9" w:themeFill="background1" w:themeFillShade="D9"/>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NP</w:t>
            </w:r>
          </w:p>
        </w:tc>
        <w:tc>
          <w:tcPr>
            <w:tcW w:w="376" w:type="dxa"/>
            <w:vMerge w:val="restart"/>
            <w:shd w:val="clear" w:color="auto" w:fill="D9D9D9" w:themeFill="background1" w:themeFillShade="D9"/>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T</w:t>
            </w:r>
          </w:p>
        </w:tc>
        <w:tc>
          <w:tcPr>
            <w:tcW w:w="1421" w:type="dxa"/>
            <w:gridSpan w:val="2"/>
            <w:shd w:val="clear" w:color="auto" w:fill="D9D9D9" w:themeFill="background1" w:themeFillShade="D9"/>
            <w:vAlign w:val="center"/>
          </w:tcPr>
          <w:p w:rsidR="008001E1" w:rsidRPr="008001E1" w:rsidRDefault="008001E1" w:rsidP="008001E1">
            <w:pPr>
              <w:spacing w:after="0" w:line="240" w:lineRule="auto"/>
              <w:jc w:val="both"/>
              <w:rPr>
                <w:rFonts w:ascii="Times New Roman" w:hAnsi="Times New Roman"/>
                <w:b/>
                <w:sz w:val="20"/>
                <w:szCs w:val="20"/>
              </w:rPr>
            </w:pPr>
            <w:r w:rsidRPr="008001E1">
              <w:rPr>
                <w:rFonts w:ascii="Times New Roman" w:hAnsi="Times New Roman"/>
                <w:b/>
                <w:sz w:val="20"/>
                <w:szCs w:val="20"/>
                <w:lang w:val="en-US"/>
              </w:rPr>
              <w:t>Size</w:t>
            </w:r>
          </w:p>
        </w:tc>
        <w:tc>
          <w:tcPr>
            <w:tcW w:w="608" w:type="dxa"/>
            <w:vMerge w:val="restart"/>
            <w:shd w:val="clear" w:color="auto" w:fill="D9D9D9" w:themeFill="background1" w:themeFillShade="D9"/>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Unit</w:t>
            </w:r>
          </w:p>
        </w:tc>
        <w:tc>
          <w:tcPr>
            <w:tcW w:w="578" w:type="dxa"/>
            <w:vMerge w:val="restart"/>
            <w:shd w:val="clear" w:color="auto" w:fill="D9D9D9" w:themeFill="background1" w:themeFillShade="D9"/>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Cat.</w:t>
            </w:r>
          </w:p>
        </w:tc>
        <w:tc>
          <w:tcPr>
            <w:tcW w:w="839" w:type="dxa"/>
            <w:vMerge w:val="restart"/>
            <w:shd w:val="clear" w:color="auto" w:fill="D9D9D9" w:themeFill="background1" w:themeFillShade="D9"/>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D.qual.</w:t>
            </w:r>
          </w:p>
        </w:tc>
        <w:tc>
          <w:tcPr>
            <w:tcW w:w="1024" w:type="dxa"/>
            <w:shd w:val="clear" w:color="auto" w:fill="D9D9D9" w:themeFill="background1" w:themeFillShade="D9"/>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A/B/C/D</w:t>
            </w:r>
          </w:p>
        </w:tc>
        <w:tc>
          <w:tcPr>
            <w:tcW w:w="1794" w:type="dxa"/>
            <w:gridSpan w:val="3"/>
            <w:shd w:val="clear" w:color="auto" w:fill="D9D9D9" w:themeFill="background1" w:themeFillShade="D9"/>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A/B/C</w:t>
            </w:r>
          </w:p>
        </w:tc>
      </w:tr>
      <w:tr w:rsidR="008001E1" w:rsidRPr="008001E1" w:rsidTr="00787DD4">
        <w:tc>
          <w:tcPr>
            <w:tcW w:w="444" w:type="dxa"/>
            <w:vMerge/>
            <w:shd w:val="clear" w:color="auto" w:fill="DDD9C3" w:themeFill="background2" w:themeFillShade="E6"/>
            <w:vAlign w:val="center"/>
          </w:tcPr>
          <w:p w:rsidR="008001E1" w:rsidRPr="008001E1" w:rsidRDefault="008001E1" w:rsidP="008001E1">
            <w:pPr>
              <w:spacing w:after="0" w:line="240" w:lineRule="auto"/>
              <w:jc w:val="both"/>
              <w:rPr>
                <w:rFonts w:ascii="Times New Roman" w:hAnsi="Times New Roman"/>
                <w:sz w:val="20"/>
                <w:szCs w:val="20"/>
                <w:lang w:val="en-US"/>
              </w:rPr>
            </w:pPr>
          </w:p>
        </w:tc>
        <w:tc>
          <w:tcPr>
            <w:tcW w:w="692" w:type="dxa"/>
            <w:vMerge/>
            <w:shd w:val="clear" w:color="auto" w:fill="DDD9C3" w:themeFill="background2" w:themeFillShade="E6"/>
            <w:vAlign w:val="center"/>
          </w:tcPr>
          <w:p w:rsidR="008001E1" w:rsidRPr="008001E1" w:rsidRDefault="008001E1" w:rsidP="008001E1">
            <w:pPr>
              <w:spacing w:after="0" w:line="240" w:lineRule="auto"/>
              <w:jc w:val="both"/>
              <w:rPr>
                <w:rFonts w:ascii="Times New Roman" w:hAnsi="Times New Roman"/>
                <w:sz w:val="20"/>
                <w:szCs w:val="20"/>
                <w:lang w:val="en-US"/>
              </w:rPr>
            </w:pPr>
          </w:p>
        </w:tc>
        <w:tc>
          <w:tcPr>
            <w:tcW w:w="1671" w:type="dxa"/>
            <w:vMerge/>
            <w:shd w:val="clear" w:color="auto" w:fill="DDD9C3" w:themeFill="background2" w:themeFillShade="E6"/>
            <w:vAlign w:val="center"/>
          </w:tcPr>
          <w:p w:rsidR="008001E1" w:rsidRPr="008001E1" w:rsidRDefault="008001E1" w:rsidP="008001E1">
            <w:pPr>
              <w:spacing w:after="0" w:line="240" w:lineRule="auto"/>
              <w:jc w:val="both"/>
              <w:rPr>
                <w:rFonts w:ascii="Times New Roman" w:hAnsi="Times New Roman"/>
                <w:sz w:val="20"/>
                <w:szCs w:val="20"/>
                <w:lang w:val="en-US"/>
              </w:rPr>
            </w:pPr>
          </w:p>
        </w:tc>
        <w:tc>
          <w:tcPr>
            <w:tcW w:w="419" w:type="dxa"/>
            <w:vMerge/>
            <w:shd w:val="clear" w:color="auto" w:fill="DDD9C3" w:themeFill="background2" w:themeFillShade="E6"/>
            <w:vAlign w:val="center"/>
          </w:tcPr>
          <w:p w:rsidR="008001E1" w:rsidRPr="008001E1" w:rsidRDefault="008001E1" w:rsidP="008001E1">
            <w:pPr>
              <w:spacing w:after="0" w:line="240" w:lineRule="auto"/>
              <w:jc w:val="both"/>
              <w:rPr>
                <w:rFonts w:ascii="Times New Roman" w:hAnsi="Times New Roman"/>
                <w:sz w:val="20"/>
                <w:szCs w:val="20"/>
                <w:lang w:val="en-US"/>
              </w:rPr>
            </w:pPr>
          </w:p>
        </w:tc>
        <w:tc>
          <w:tcPr>
            <w:tcW w:w="483" w:type="dxa"/>
            <w:vMerge/>
            <w:shd w:val="clear" w:color="auto" w:fill="DDD9C3" w:themeFill="background2" w:themeFillShade="E6"/>
            <w:vAlign w:val="center"/>
          </w:tcPr>
          <w:p w:rsidR="008001E1" w:rsidRPr="008001E1" w:rsidRDefault="008001E1" w:rsidP="008001E1">
            <w:pPr>
              <w:spacing w:after="0" w:line="240" w:lineRule="auto"/>
              <w:jc w:val="both"/>
              <w:rPr>
                <w:rFonts w:ascii="Times New Roman" w:hAnsi="Times New Roman"/>
                <w:b/>
                <w:sz w:val="20"/>
                <w:szCs w:val="20"/>
                <w:lang w:val="en-US"/>
              </w:rPr>
            </w:pPr>
          </w:p>
        </w:tc>
        <w:tc>
          <w:tcPr>
            <w:tcW w:w="376" w:type="dxa"/>
            <w:vMerge/>
            <w:shd w:val="clear" w:color="auto" w:fill="DDD9C3" w:themeFill="background2" w:themeFillShade="E6"/>
            <w:vAlign w:val="center"/>
          </w:tcPr>
          <w:p w:rsidR="008001E1" w:rsidRPr="008001E1" w:rsidRDefault="008001E1" w:rsidP="008001E1">
            <w:pPr>
              <w:spacing w:after="0" w:line="240" w:lineRule="auto"/>
              <w:jc w:val="both"/>
              <w:rPr>
                <w:rFonts w:ascii="Times New Roman" w:hAnsi="Times New Roman"/>
                <w:b/>
                <w:sz w:val="20"/>
                <w:szCs w:val="20"/>
                <w:lang w:val="en-US"/>
              </w:rPr>
            </w:pPr>
          </w:p>
        </w:tc>
        <w:tc>
          <w:tcPr>
            <w:tcW w:w="710" w:type="dxa"/>
            <w:shd w:val="clear" w:color="auto" w:fill="DDD9C3" w:themeFill="background2" w:themeFillShade="E6"/>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Min</w:t>
            </w:r>
          </w:p>
        </w:tc>
        <w:tc>
          <w:tcPr>
            <w:tcW w:w="711" w:type="dxa"/>
            <w:shd w:val="clear" w:color="auto" w:fill="DDD9C3" w:themeFill="background2" w:themeFillShade="E6"/>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Max</w:t>
            </w:r>
          </w:p>
        </w:tc>
        <w:tc>
          <w:tcPr>
            <w:tcW w:w="608" w:type="dxa"/>
            <w:vMerge/>
            <w:shd w:val="clear" w:color="auto" w:fill="DDD9C3" w:themeFill="background2" w:themeFillShade="E6"/>
            <w:vAlign w:val="center"/>
          </w:tcPr>
          <w:p w:rsidR="008001E1" w:rsidRPr="008001E1" w:rsidRDefault="008001E1" w:rsidP="008001E1">
            <w:pPr>
              <w:spacing w:after="0" w:line="240" w:lineRule="auto"/>
              <w:jc w:val="both"/>
              <w:rPr>
                <w:rFonts w:ascii="Times New Roman" w:hAnsi="Times New Roman"/>
                <w:b/>
                <w:sz w:val="20"/>
                <w:szCs w:val="20"/>
              </w:rPr>
            </w:pPr>
          </w:p>
        </w:tc>
        <w:tc>
          <w:tcPr>
            <w:tcW w:w="578" w:type="dxa"/>
            <w:vMerge/>
            <w:shd w:val="clear" w:color="auto" w:fill="DDD9C3" w:themeFill="background2" w:themeFillShade="E6"/>
            <w:vAlign w:val="center"/>
          </w:tcPr>
          <w:p w:rsidR="008001E1" w:rsidRPr="008001E1" w:rsidRDefault="008001E1" w:rsidP="008001E1">
            <w:pPr>
              <w:spacing w:after="0" w:line="240" w:lineRule="auto"/>
              <w:jc w:val="both"/>
              <w:rPr>
                <w:rFonts w:ascii="Times New Roman" w:hAnsi="Times New Roman"/>
                <w:b/>
                <w:sz w:val="20"/>
                <w:szCs w:val="20"/>
              </w:rPr>
            </w:pPr>
          </w:p>
        </w:tc>
        <w:tc>
          <w:tcPr>
            <w:tcW w:w="839" w:type="dxa"/>
            <w:vMerge/>
            <w:shd w:val="clear" w:color="auto" w:fill="DDD9C3" w:themeFill="background2" w:themeFillShade="E6"/>
            <w:vAlign w:val="center"/>
          </w:tcPr>
          <w:p w:rsidR="008001E1" w:rsidRPr="008001E1" w:rsidRDefault="008001E1" w:rsidP="008001E1">
            <w:pPr>
              <w:spacing w:after="0" w:line="240" w:lineRule="auto"/>
              <w:jc w:val="both"/>
              <w:rPr>
                <w:rFonts w:ascii="Times New Roman" w:hAnsi="Times New Roman"/>
                <w:b/>
                <w:sz w:val="20"/>
                <w:szCs w:val="20"/>
              </w:rPr>
            </w:pPr>
          </w:p>
        </w:tc>
        <w:tc>
          <w:tcPr>
            <w:tcW w:w="1024" w:type="dxa"/>
            <w:shd w:val="clear" w:color="auto" w:fill="DDD9C3" w:themeFill="background2" w:themeFillShade="E6"/>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Pop.</w:t>
            </w:r>
          </w:p>
        </w:tc>
        <w:tc>
          <w:tcPr>
            <w:tcW w:w="663" w:type="dxa"/>
            <w:shd w:val="clear" w:color="auto" w:fill="DDD9C3" w:themeFill="background2" w:themeFillShade="E6"/>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Con.</w:t>
            </w:r>
          </w:p>
        </w:tc>
        <w:tc>
          <w:tcPr>
            <w:tcW w:w="553" w:type="dxa"/>
            <w:shd w:val="clear" w:color="auto" w:fill="DDD9C3" w:themeFill="background2" w:themeFillShade="E6"/>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Iso.</w:t>
            </w:r>
          </w:p>
        </w:tc>
        <w:tc>
          <w:tcPr>
            <w:tcW w:w="578" w:type="dxa"/>
            <w:shd w:val="clear" w:color="auto" w:fill="DDD9C3" w:themeFill="background2" w:themeFillShade="E6"/>
            <w:vAlign w:val="center"/>
          </w:tcPr>
          <w:p w:rsidR="008001E1" w:rsidRPr="008001E1" w:rsidRDefault="008001E1" w:rsidP="008001E1">
            <w:pPr>
              <w:spacing w:after="0" w:line="240" w:lineRule="auto"/>
              <w:jc w:val="both"/>
              <w:rPr>
                <w:rFonts w:ascii="Times New Roman" w:hAnsi="Times New Roman"/>
                <w:b/>
                <w:sz w:val="20"/>
                <w:szCs w:val="20"/>
                <w:lang w:val="en-US"/>
              </w:rPr>
            </w:pPr>
            <w:r w:rsidRPr="008001E1">
              <w:rPr>
                <w:rFonts w:ascii="Times New Roman" w:hAnsi="Times New Roman"/>
                <w:b/>
                <w:sz w:val="20"/>
                <w:szCs w:val="20"/>
                <w:lang w:val="en-US"/>
              </w:rPr>
              <w:t>Glo.</w:t>
            </w:r>
          </w:p>
        </w:tc>
      </w:tr>
      <w:tr w:rsidR="008001E1" w:rsidRPr="008001E1" w:rsidTr="00787DD4">
        <w:tc>
          <w:tcPr>
            <w:tcW w:w="444"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val="en-US"/>
              </w:rPr>
            </w:pPr>
            <w:r w:rsidRPr="008001E1">
              <w:rPr>
                <w:rFonts w:ascii="Times New Roman" w:hAnsi="Times New Roman"/>
                <w:sz w:val="20"/>
                <w:szCs w:val="20"/>
              </w:rPr>
              <w:t>M</w:t>
            </w:r>
          </w:p>
        </w:tc>
        <w:tc>
          <w:tcPr>
            <w:tcW w:w="692"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val="en-US"/>
              </w:rPr>
            </w:pPr>
            <w:r w:rsidRPr="008001E1">
              <w:rPr>
                <w:rFonts w:ascii="Times New Roman" w:hAnsi="Times New Roman"/>
                <w:sz w:val="20"/>
                <w:szCs w:val="20"/>
              </w:rPr>
              <w:t>2635</w:t>
            </w:r>
          </w:p>
        </w:tc>
        <w:tc>
          <w:tcPr>
            <w:tcW w:w="1671" w:type="dxa"/>
            <w:shd w:val="clear" w:color="auto" w:fill="auto"/>
            <w:vAlign w:val="center"/>
          </w:tcPr>
          <w:p w:rsidR="008001E1" w:rsidRPr="008001E1" w:rsidRDefault="002E67EF" w:rsidP="008001E1">
            <w:pPr>
              <w:spacing w:after="0" w:line="240" w:lineRule="auto"/>
              <w:jc w:val="both"/>
              <w:rPr>
                <w:rFonts w:ascii="Times New Roman" w:hAnsi="Times New Roman"/>
                <w:i/>
                <w:iCs/>
                <w:sz w:val="20"/>
                <w:szCs w:val="20"/>
                <w:lang w:val="en-US"/>
              </w:rPr>
            </w:pPr>
            <w:hyperlink r:id="rId254" w:tgtFrame="&#10;                              blank&#10;                            " w:history="1">
              <w:r w:rsidR="008001E1" w:rsidRPr="008001E1">
                <w:rPr>
                  <w:rFonts w:ascii="Times New Roman" w:hAnsi="Times New Roman"/>
                  <w:i/>
                  <w:iCs/>
                  <w:sz w:val="20"/>
                  <w:szCs w:val="20"/>
                </w:rPr>
                <w:t>Vormela peregusna</w:t>
              </w:r>
            </w:hyperlink>
            <w:r w:rsidR="008001E1" w:rsidRPr="008001E1">
              <w:rPr>
                <w:rFonts w:ascii="Times New Roman" w:hAnsi="Times New Roman"/>
                <w:i/>
                <w:iCs/>
                <w:sz w:val="20"/>
                <w:szCs w:val="20"/>
              </w:rPr>
              <w:t xml:space="preserve"> </w:t>
            </w:r>
          </w:p>
        </w:tc>
        <w:tc>
          <w:tcPr>
            <w:tcW w:w="419"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val="en-US"/>
              </w:rPr>
            </w:pPr>
            <w:r w:rsidRPr="008001E1">
              <w:rPr>
                <w:rFonts w:ascii="Times New Roman" w:hAnsi="Times New Roman"/>
                <w:sz w:val="20"/>
                <w:szCs w:val="20"/>
              </w:rPr>
              <w:t xml:space="preserve">  </w:t>
            </w:r>
          </w:p>
        </w:tc>
        <w:tc>
          <w:tcPr>
            <w:tcW w:w="483"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val="en-US"/>
              </w:rPr>
            </w:pPr>
            <w:r w:rsidRPr="008001E1">
              <w:rPr>
                <w:rFonts w:ascii="Times New Roman" w:hAnsi="Times New Roman"/>
                <w:sz w:val="20"/>
                <w:szCs w:val="20"/>
              </w:rPr>
              <w:t xml:space="preserve">  </w:t>
            </w:r>
          </w:p>
        </w:tc>
        <w:tc>
          <w:tcPr>
            <w:tcW w:w="376"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rPr>
            </w:pPr>
            <w:r w:rsidRPr="008001E1">
              <w:rPr>
                <w:rFonts w:ascii="Times New Roman" w:hAnsi="Times New Roman"/>
                <w:sz w:val="20"/>
                <w:szCs w:val="20"/>
              </w:rPr>
              <w:t xml:space="preserve">p  </w:t>
            </w:r>
          </w:p>
        </w:tc>
        <w:tc>
          <w:tcPr>
            <w:tcW w:w="710"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val="en-US"/>
              </w:rPr>
            </w:pPr>
          </w:p>
        </w:tc>
        <w:tc>
          <w:tcPr>
            <w:tcW w:w="711"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val="en-US"/>
              </w:rPr>
            </w:pPr>
          </w:p>
        </w:tc>
        <w:tc>
          <w:tcPr>
            <w:tcW w:w="608"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val="en-US"/>
              </w:rPr>
            </w:pPr>
          </w:p>
        </w:tc>
        <w:tc>
          <w:tcPr>
            <w:tcW w:w="578"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val="en-US"/>
              </w:rPr>
            </w:pPr>
            <w:r w:rsidRPr="008001E1">
              <w:rPr>
                <w:rFonts w:ascii="Times New Roman" w:hAnsi="Times New Roman"/>
                <w:sz w:val="20"/>
                <w:szCs w:val="20"/>
                <w:lang w:val="en-US"/>
              </w:rPr>
              <w:t>P</w:t>
            </w:r>
            <w:r w:rsidRPr="008001E1">
              <w:rPr>
                <w:rFonts w:ascii="Times New Roman" w:hAnsi="Times New Roman"/>
                <w:sz w:val="20"/>
                <w:szCs w:val="20"/>
              </w:rPr>
              <w:t xml:space="preserve">  </w:t>
            </w:r>
          </w:p>
        </w:tc>
        <w:tc>
          <w:tcPr>
            <w:tcW w:w="839"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val="en-US"/>
              </w:rPr>
            </w:pPr>
            <w:r w:rsidRPr="008001E1">
              <w:rPr>
                <w:rFonts w:ascii="Times New Roman" w:hAnsi="Times New Roman"/>
                <w:sz w:val="20"/>
                <w:szCs w:val="20"/>
              </w:rPr>
              <w:t xml:space="preserve">  </w:t>
            </w:r>
            <w:r w:rsidRPr="008001E1">
              <w:rPr>
                <w:rFonts w:ascii="Times New Roman" w:hAnsi="Times New Roman"/>
                <w:sz w:val="20"/>
                <w:szCs w:val="20"/>
                <w:lang w:val="en-US"/>
              </w:rPr>
              <w:t>DD</w:t>
            </w:r>
          </w:p>
        </w:tc>
        <w:tc>
          <w:tcPr>
            <w:tcW w:w="1024"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val="en-US"/>
              </w:rPr>
            </w:pPr>
            <w:r w:rsidRPr="008001E1">
              <w:rPr>
                <w:rFonts w:ascii="Times New Roman" w:hAnsi="Times New Roman"/>
                <w:sz w:val="20"/>
                <w:szCs w:val="20"/>
                <w:lang w:val="en-US"/>
              </w:rPr>
              <w:t>C</w:t>
            </w:r>
          </w:p>
        </w:tc>
        <w:tc>
          <w:tcPr>
            <w:tcW w:w="663"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val="en-US"/>
              </w:rPr>
            </w:pPr>
            <w:r w:rsidRPr="008001E1">
              <w:rPr>
                <w:rFonts w:ascii="Times New Roman" w:hAnsi="Times New Roman"/>
                <w:sz w:val="20"/>
                <w:szCs w:val="20"/>
                <w:lang w:val="en-US"/>
              </w:rPr>
              <w:t>B</w:t>
            </w:r>
          </w:p>
        </w:tc>
        <w:tc>
          <w:tcPr>
            <w:tcW w:w="553"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rPr>
            </w:pPr>
            <w:r w:rsidRPr="008001E1">
              <w:rPr>
                <w:rFonts w:ascii="Times New Roman" w:hAnsi="Times New Roman"/>
                <w:sz w:val="20"/>
                <w:szCs w:val="20"/>
                <w:lang w:val="en-US"/>
              </w:rPr>
              <w:t>C</w:t>
            </w:r>
          </w:p>
        </w:tc>
        <w:tc>
          <w:tcPr>
            <w:tcW w:w="578" w:type="dxa"/>
            <w:shd w:val="clear" w:color="auto" w:fill="auto"/>
            <w:vAlign w:val="center"/>
          </w:tcPr>
          <w:p w:rsidR="008001E1" w:rsidRPr="008001E1" w:rsidRDefault="008001E1" w:rsidP="008001E1">
            <w:pPr>
              <w:spacing w:after="0" w:line="240" w:lineRule="auto"/>
              <w:jc w:val="both"/>
              <w:rPr>
                <w:rFonts w:ascii="Times New Roman" w:hAnsi="Times New Roman"/>
                <w:sz w:val="20"/>
                <w:szCs w:val="20"/>
                <w:lang w:val="en-US"/>
              </w:rPr>
            </w:pPr>
            <w:r w:rsidRPr="008001E1">
              <w:rPr>
                <w:rFonts w:ascii="Times New Roman" w:hAnsi="Times New Roman"/>
                <w:sz w:val="20"/>
                <w:szCs w:val="20"/>
                <w:lang w:val="en-US"/>
              </w:rPr>
              <w:t>A</w:t>
            </w:r>
          </w:p>
        </w:tc>
      </w:tr>
    </w:tbl>
    <w:p w:rsidR="008001E1" w:rsidRPr="008001E1" w:rsidRDefault="008001E1" w:rsidP="008001E1">
      <w:pPr>
        <w:spacing w:after="0" w:line="240" w:lineRule="auto"/>
        <w:rPr>
          <w:rFonts w:ascii="Times New Roman" w:eastAsia="Calibri" w:hAnsi="Times New Roman"/>
          <w:color w:val="0070C0"/>
          <w:sz w:val="24"/>
          <w:szCs w:val="24"/>
          <w:lang w:val="en-US"/>
        </w:rPr>
      </w:pPr>
    </w:p>
    <w:p w:rsidR="008001E1" w:rsidRPr="008001E1" w:rsidRDefault="008001E1" w:rsidP="008001E1">
      <w:pPr>
        <w:spacing w:after="0" w:line="240" w:lineRule="auto"/>
        <w:ind w:firstLine="709"/>
        <w:contextualSpacing/>
        <w:jc w:val="both"/>
        <w:rPr>
          <w:rFonts w:ascii="Times New Roman" w:eastAsia="Calibri" w:hAnsi="Times New Roman"/>
          <w:sz w:val="24"/>
          <w:szCs w:val="24"/>
        </w:rPr>
      </w:pPr>
      <w:r w:rsidRPr="008001E1">
        <w:rPr>
          <w:rFonts w:ascii="Times New Roman" w:eastAsia="Calibri" w:hAnsi="Times New Roman"/>
          <w:bCs/>
          <w:sz w:val="24"/>
          <w:szCs w:val="24"/>
        </w:rPr>
        <w:lastRenderedPageBreak/>
        <w:t xml:space="preserve">Значителните по площ територии, заети от пригодни местообитания, както и присъствието на оптимална плячка, обуславят значимостта на ЗЗ „Река Вит“ за поддържане на популацията на пъстрия пор в района. </w:t>
      </w:r>
      <w:r w:rsidRPr="008001E1">
        <w:rPr>
          <w:rFonts w:ascii="Times New Roman" w:eastAsia="Calibri" w:hAnsi="Times New Roman"/>
          <w:sz w:val="24"/>
          <w:szCs w:val="24"/>
        </w:rPr>
        <w:t xml:space="preserve">Съществена е също така ролята й за осигуряване свързаността на мрежата Натура 2000 и респективно поддържане на БПС на вида в Континенталния биогеографски район. </w:t>
      </w:r>
    </w:p>
    <w:p w:rsidR="008001E1" w:rsidRPr="008001E1" w:rsidRDefault="008001E1" w:rsidP="008001E1">
      <w:pPr>
        <w:spacing w:after="0" w:line="240" w:lineRule="auto"/>
        <w:ind w:firstLine="709"/>
        <w:contextualSpacing/>
        <w:jc w:val="both"/>
        <w:rPr>
          <w:rFonts w:ascii="Times New Roman" w:eastAsia="Calibri" w:hAnsi="Times New Roman"/>
          <w:bCs/>
          <w:sz w:val="24"/>
          <w:szCs w:val="24"/>
        </w:rPr>
      </w:pPr>
    </w:p>
    <w:p w:rsidR="008001E1" w:rsidRPr="008001E1" w:rsidRDefault="008001E1" w:rsidP="008001E1">
      <w:pPr>
        <w:spacing w:after="0" w:line="240" w:lineRule="auto"/>
        <w:jc w:val="both"/>
        <w:rPr>
          <w:rFonts w:ascii="Times New Roman" w:eastAsia="Calibri" w:hAnsi="Times New Roman"/>
          <w:color w:val="0070C0"/>
          <w:sz w:val="24"/>
          <w:szCs w:val="24"/>
          <w:lang w:val="en-US"/>
        </w:rPr>
      </w:pPr>
      <w:r w:rsidRPr="008001E1">
        <w:rPr>
          <w:rFonts w:ascii="Times New Roman" w:eastAsia="Calibri" w:hAnsi="Times New Roman"/>
          <w:b/>
          <w:sz w:val="24"/>
          <w:szCs w:val="24"/>
        </w:rPr>
        <w:t>5. Анализ на наличната информация</w:t>
      </w:r>
    </w:p>
    <w:p w:rsidR="008001E1" w:rsidRPr="008001E1" w:rsidRDefault="008001E1" w:rsidP="008001E1">
      <w:pPr>
        <w:suppressAutoHyphens/>
        <w:autoSpaceDN w:val="0"/>
        <w:spacing w:after="0" w:line="240" w:lineRule="auto"/>
        <w:ind w:firstLine="709"/>
        <w:jc w:val="both"/>
        <w:textAlignment w:val="baseline"/>
        <w:rPr>
          <w:rFonts w:ascii="Times New Roman" w:eastAsia="Calibri" w:hAnsi="Times New Roman"/>
          <w:color w:val="0070C0"/>
          <w:sz w:val="24"/>
          <w:szCs w:val="24"/>
        </w:rPr>
      </w:pPr>
      <w:r w:rsidRPr="008001E1">
        <w:rPr>
          <w:rFonts w:ascii="Times New Roman" w:eastAsia="Calibri" w:hAnsi="Times New Roman"/>
          <w:sz w:val="24"/>
          <w:szCs w:val="24"/>
        </w:rPr>
        <w:t xml:space="preserve">В рамките на проект </w:t>
      </w:r>
      <w:bookmarkStart w:id="115" w:name="_Hlk86670545"/>
      <w:r w:rsidRPr="008001E1">
        <w:rPr>
          <w:rFonts w:ascii="Times New Roman" w:eastAsia="Calibri" w:hAnsi="Times New Roman"/>
          <w:sz w:val="24"/>
          <w:szCs w:val="24"/>
        </w:rPr>
        <w:t>„Картиране и определяне на природозащитното състояние на природни местообитания и видове – фаза І”</w:t>
      </w:r>
      <w:bookmarkEnd w:id="115"/>
      <w:r w:rsidRPr="008001E1">
        <w:rPr>
          <w:rFonts w:ascii="Times New Roman" w:eastAsia="Calibri" w:hAnsi="Times New Roman"/>
          <w:sz w:val="24"/>
          <w:szCs w:val="24"/>
        </w:rPr>
        <w:t xml:space="preserve"> в периода 2011 – 2012 г. са проведени проучвания на пъстрия пор в </w:t>
      </w:r>
      <w:r w:rsidRPr="008001E1">
        <w:rPr>
          <w:rFonts w:ascii="Times New Roman" w:eastAsia="Calibri" w:hAnsi="Times New Roman"/>
          <w:bCs/>
          <w:sz w:val="24"/>
          <w:szCs w:val="24"/>
        </w:rPr>
        <w:t>ЗЗ „</w:t>
      </w:r>
      <w:r w:rsidRPr="008001E1">
        <w:rPr>
          <w:rFonts w:ascii="Times New Roman" w:eastAsia="Calibri" w:hAnsi="Times New Roman"/>
          <w:sz w:val="24"/>
          <w:szCs w:val="24"/>
        </w:rPr>
        <w:t>Река Вит</w:t>
      </w:r>
      <w:r w:rsidRPr="008001E1">
        <w:rPr>
          <w:rFonts w:ascii="Times New Roman" w:eastAsia="Calibri" w:hAnsi="Times New Roman"/>
          <w:bCs/>
          <w:sz w:val="24"/>
          <w:szCs w:val="24"/>
        </w:rPr>
        <w:t>“</w:t>
      </w:r>
      <w:r w:rsidRPr="008001E1">
        <w:rPr>
          <w:rFonts w:ascii="Times New Roman" w:eastAsia="Calibri" w:hAnsi="Times New Roman"/>
          <w:bCs/>
          <w:sz w:val="24"/>
          <w:szCs w:val="24"/>
          <w:lang w:val="en-US"/>
        </w:rPr>
        <w:t xml:space="preserve"> (</w:t>
      </w:r>
      <w:r w:rsidRPr="008001E1">
        <w:rPr>
          <w:rFonts w:ascii="Times New Roman" w:eastAsia="Calibri" w:hAnsi="Times New Roman"/>
          <w:bCs/>
          <w:sz w:val="24"/>
          <w:szCs w:val="24"/>
        </w:rPr>
        <w:t>BG0000</w:t>
      </w:r>
      <w:r w:rsidRPr="008001E1">
        <w:rPr>
          <w:rFonts w:ascii="Times New Roman" w:eastAsia="Calibri" w:hAnsi="Times New Roman"/>
          <w:bCs/>
          <w:sz w:val="24"/>
          <w:szCs w:val="24"/>
          <w:lang w:val="en-US"/>
        </w:rPr>
        <w:t>181)</w:t>
      </w:r>
      <w:r w:rsidRPr="008001E1">
        <w:rPr>
          <w:rFonts w:ascii="Times New Roman" w:eastAsia="Calibri" w:hAnsi="Times New Roman"/>
          <w:bCs/>
          <w:sz w:val="24"/>
          <w:szCs w:val="24"/>
        </w:rPr>
        <w:t xml:space="preserve"> </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Зидарова, 2013</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 xml:space="preserve">. Видът не е регистриран в зоната, което се обяснява с кратките срокове на теренната работа и особеностите на вида: скрит начин на живот, нощна активност, ниска плътност. На основата на изготвения по проекта модел се предполага, че територията на зоната се обитава от </w:t>
      </w:r>
      <w:bookmarkStart w:id="116" w:name="_Hlk84412216"/>
      <w:r w:rsidRPr="008001E1">
        <w:rPr>
          <w:rFonts w:ascii="Times New Roman" w:eastAsia="Calibri" w:hAnsi="Times New Roman"/>
          <w:bCs/>
          <w:sz w:val="24"/>
          <w:szCs w:val="24"/>
        </w:rPr>
        <w:t xml:space="preserve">2-3 индивида </w:t>
      </w:r>
      <w:bookmarkEnd w:id="116"/>
      <w:r w:rsidRPr="008001E1">
        <w:rPr>
          <w:rFonts w:ascii="Times New Roman" w:eastAsia="Calibri" w:hAnsi="Times New Roman"/>
          <w:bCs/>
          <w:sz w:val="24"/>
          <w:szCs w:val="24"/>
        </w:rPr>
        <w:t>при изчислена площ на пригодните местообитания от</w:t>
      </w:r>
      <w:r w:rsidRPr="008001E1">
        <w:rPr>
          <w:rFonts w:ascii="Times New Roman" w:eastAsia="Calibri" w:hAnsi="Times New Roman"/>
          <w:bCs/>
          <w:color w:val="0070C0"/>
          <w:sz w:val="24"/>
          <w:szCs w:val="24"/>
        </w:rPr>
        <w:t xml:space="preserve"> </w:t>
      </w:r>
      <w:r w:rsidRPr="008001E1">
        <w:rPr>
          <w:rFonts w:ascii="Times New Roman" w:eastAsia="Calibri" w:hAnsi="Times New Roman"/>
          <w:bCs/>
          <w:sz w:val="24"/>
          <w:szCs w:val="24"/>
        </w:rPr>
        <w:t xml:space="preserve">2240,0 хектара </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като потенциални местообитания са възприети всички отворени тревисти и тревисто-храсталачни съобщества - пасища, ливади, изоставени градини, лозя и орни земи, както и храсталаци, активно ползвани лозя, зеленчукови и овощни градини и орни земи в периметър 600 метра от тревни местообитания</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 xml:space="preserve">. Подходящите за пъстрия пор местообитания заемат приблизително 39% от площта на зоната и са сравнително равномерно разпределени на територията й и с добра свързаност. Част от тях предлагат оптимални условия за вида. С най-голямо значение за пъстрия пор предвид високата пригодност и площта им </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съгласно СФ</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lang w:val="en-GB"/>
        </w:rPr>
        <w:t xml:space="preserve"> </w:t>
      </w:r>
      <w:r w:rsidRPr="008001E1">
        <w:rPr>
          <w:rFonts w:ascii="Times New Roman" w:eastAsia="Calibri" w:hAnsi="Times New Roman"/>
          <w:bCs/>
          <w:sz w:val="24"/>
          <w:szCs w:val="24"/>
        </w:rPr>
        <w:t>в зоната са следните местообитания:</w:t>
      </w:r>
      <w:r w:rsidRPr="008001E1">
        <w:rPr>
          <w:rFonts w:ascii="Times New Roman" w:eastAsia="Calibri" w:hAnsi="Times New Roman"/>
          <w:color w:val="0070C0"/>
          <w:sz w:val="24"/>
          <w:szCs w:val="24"/>
        </w:rPr>
        <w:t xml:space="preserve"> </w:t>
      </w:r>
    </w:p>
    <w:p w:rsidR="008001E1" w:rsidRPr="008001E1" w:rsidRDefault="008001E1" w:rsidP="008001E1">
      <w:pPr>
        <w:suppressAutoHyphens/>
        <w:autoSpaceDN w:val="0"/>
        <w:spacing w:after="0" w:line="240" w:lineRule="auto"/>
        <w:jc w:val="both"/>
        <w:textAlignment w:val="baseline"/>
        <w:rPr>
          <w:rFonts w:ascii="Times New Roman" w:eastAsia="Calibri" w:hAnsi="Times New Roman"/>
          <w:color w:val="0070C0"/>
          <w:sz w:val="24"/>
          <w:szCs w:val="24"/>
        </w:rPr>
      </w:pPr>
      <w:r w:rsidRPr="008001E1">
        <w:rPr>
          <w:rFonts w:ascii="Times New Roman" w:eastAsia="Calibri" w:hAnsi="Times New Roman"/>
          <w:sz w:val="24"/>
          <w:szCs w:val="24"/>
        </w:rPr>
        <w:t>Природно местообитание 6210 -</w:t>
      </w:r>
      <w:r w:rsidRPr="008001E1">
        <w:rPr>
          <w:rFonts w:ascii="Times New Roman" w:eastAsia="Calibri" w:hAnsi="Times New Roman"/>
        </w:rPr>
        <w:t xml:space="preserve"> </w:t>
      </w:r>
      <w:r w:rsidRPr="008001E1">
        <w:rPr>
          <w:rFonts w:ascii="Times New Roman" w:eastAsia="Calibri" w:hAnsi="Times New Roman"/>
          <w:sz w:val="24"/>
          <w:szCs w:val="24"/>
        </w:rPr>
        <w:t>Полуестествени сухи тревни и храстови съобщества върху варовик (</w:t>
      </w:r>
      <w:r w:rsidRPr="008001E1">
        <w:rPr>
          <w:rFonts w:ascii="Times New Roman" w:eastAsia="Calibri" w:hAnsi="Times New Roman"/>
          <w:i/>
          <w:iCs/>
          <w:sz w:val="24"/>
          <w:szCs w:val="24"/>
        </w:rPr>
        <w:t>Festuco Brometalia</w:t>
      </w:r>
      <w:r w:rsidRPr="008001E1">
        <w:rPr>
          <w:rFonts w:ascii="Times New Roman" w:eastAsia="Calibri" w:hAnsi="Times New Roman"/>
          <w:sz w:val="24"/>
          <w:szCs w:val="24"/>
        </w:rPr>
        <w:t xml:space="preserve">): </w:t>
      </w:r>
      <w:r w:rsidRPr="008001E1">
        <w:rPr>
          <w:rFonts w:ascii="Times New Roman" w:eastAsia="Calibri" w:hAnsi="Times New Roman"/>
          <w:sz w:val="24"/>
          <w:szCs w:val="24"/>
          <w:lang w:val="en-US"/>
        </w:rPr>
        <w:t>112.6 ha</w:t>
      </w:r>
    </w:p>
    <w:p w:rsidR="008001E1" w:rsidRPr="008001E1" w:rsidRDefault="008001E1" w:rsidP="00787DD4">
      <w:pPr>
        <w:tabs>
          <w:tab w:val="left" w:pos="3926"/>
        </w:tabs>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rPr>
        <w:t>Природно местообитание 6240 - Субпанонски степни тревни съобщества: 77.4 ha</w:t>
      </w:r>
    </w:p>
    <w:p w:rsidR="008001E1" w:rsidRPr="008001E1" w:rsidRDefault="008001E1" w:rsidP="00787DD4">
      <w:pPr>
        <w:tabs>
          <w:tab w:val="left" w:pos="3926"/>
        </w:tabs>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rPr>
        <w:t xml:space="preserve">Природно местообитание 6250 - Панонски льосови степни тревни съобщества: 520.54 </w:t>
      </w:r>
      <w:r w:rsidRPr="008001E1">
        <w:rPr>
          <w:rFonts w:ascii="Times New Roman" w:eastAsia="Calibri" w:hAnsi="Times New Roman"/>
          <w:sz w:val="24"/>
          <w:szCs w:val="24"/>
          <w:lang w:val="en-US"/>
        </w:rPr>
        <w:t>ha</w:t>
      </w:r>
    </w:p>
    <w:p w:rsidR="008001E1" w:rsidRPr="008001E1" w:rsidRDefault="008001E1" w:rsidP="00787DD4">
      <w:pPr>
        <w:tabs>
          <w:tab w:val="left" w:pos="3926"/>
        </w:tabs>
        <w:spacing w:after="0" w:line="240" w:lineRule="auto"/>
        <w:ind w:firstLine="709"/>
        <w:jc w:val="both"/>
        <w:rPr>
          <w:rFonts w:ascii="Times New Roman" w:eastAsia="Calibri" w:hAnsi="Times New Roman"/>
          <w:sz w:val="24"/>
          <w:szCs w:val="24"/>
          <w:lang w:val="en-US"/>
        </w:rPr>
      </w:pPr>
      <w:r w:rsidRPr="008001E1">
        <w:rPr>
          <w:rFonts w:ascii="Times New Roman" w:eastAsia="Calibri" w:hAnsi="Times New Roman"/>
          <w:sz w:val="24"/>
          <w:szCs w:val="24"/>
        </w:rPr>
        <w:t xml:space="preserve">Природно местообитание 6430- Хидрофилни съобщества от високи треви в равнините и в планинския до алпийския пояс </w:t>
      </w:r>
      <w:r w:rsidRPr="008001E1">
        <w:rPr>
          <w:rFonts w:ascii="Times New Roman" w:eastAsia="Calibri" w:hAnsi="Times New Roman"/>
          <w:sz w:val="24"/>
          <w:szCs w:val="24"/>
          <w:lang w:val="en-US"/>
        </w:rPr>
        <w:t>(</w:t>
      </w:r>
      <w:r w:rsidRPr="008001E1">
        <w:rPr>
          <w:rFonts w:ascii="Times New Roman" w:eastAsia="Calibri" w:hAnsi="Times New Roman"/>
          <w:sz w:val="24"/>
          <w:szCs w:val="24"/>
        </w:rPr>
        <w:t>Еутрофни високи треви</w:t>
      </w:r>
      <w:r w:rsidRPr="008001E1">
        <w:rPr>
          <w:rFonts w:ascii="Times New Roman" w:eastAsia="Calibri" w:hAnsi="Times New Roman"/>
          <w:sz w:val="24"/>
          <w:szCs w:val="24"/>
          <w:lang w:val="en-US"/>
        </w:rPr>
        <w:t>)</w:t>
      </w:r>
      <w:r w:rsidRPr="008001E1">
        <w:rPr>
          <w:rFonts w:ascii="Times New Roman" w:eastAsia="Calibri" w:hAnsi="Times New Roman"/>
          <w:sz w:val="24"/>
          <w:szCs w:val="24"/>
        </w:rPr>
        <w:t>: 181.2</w:t>
      </w:r>
      <w:r w:rsidRPr="008001E1">
        <w:rPr>
          <w:rFonts w:ascii="Times New Roman" w:eastAsia="Calibri" w:hAnsi="Times New Roman"/>
          <w:sz w:val="24"/>
          <w:szCs w:val="24"/>
          <w:lang w:val="en-US"/>
        </w:rPr>
        <w:t xml:space="preserve"> ha</w:t>
      </w:r>
    </w:p>
    <w:p w:rsidR="008001E1" w:rsidRPr="008001E1" w:rsidRDefault="008001E1" w:rsidP="00787DD4">
      <w:pPr>
        <w:suppressAutoHyphens/>
        <w:autoSpaceDN w:val="0"/>
        <w:spacing w:after="0" w:line="240" w:lineRule="auto"/>
        <w:ind w:firstLine="709"/>
        <w:jc w:val="both"/>
        <w:textAlignment w:val="baseline"/>
        <w:rPr>
          <w:rFonts w:ascii="Times New Roman" w:eastAsia="Calibri" w:hAnsi="Times New Roman"/>
          <w:sz w:val="24"/>
          <w:szCs w:val="24"/>
        </w:rPr>
      </w:pPr>
      <w:r w:rsidRPr="008001E1">
        <w:rPr>
          <w:rFonts w:ascii="Times New Roman" w:eastAsia="Calibri" w:hAnsi="Times New Roman"/>
          <w:sz w:val="24"/>
          <w:szCs w:val="24"/>
        </w:rPr>
        <w:t>С висока пригодност, но с по-малко значение за пъстрия пор поради малката си площ в зоната са следните местообитания:</w:t>
      </w:r>
    </w:p>
    <w:p w:rsidR="008001E1" w:rsidRPr="008001E1" w:rsidRDefault="008001E1" w:rsidP="00787DD4">
      <w:pPr>
        <w:suppressAutoHyphens/>
        <w:autoSpaceDN w:val="0"/>
        <w:spacing w:after="0" w:line="240" w:lineRule="auto"/>
        <w:ind w:firstLine="709"/>
        <w:jc w:val="both"/>
        <w:textAlignment w:val="baseline"/>
        <w:rPr>
          <w:rFonts w:ascii="Times New Roman" w:eastAsia="Calibri" w:hAnsi="Times New Roman"/>
          <w:sz w:val="24"/>
          <w:szCs w:val="24"/>
        </w:rPr>
      </w:pPr>
      <w:r w:rsidRPr="008001E1">
        <w:rPr>
          <w:rFonts w:ascii="Times New Roman" w:eastAsia="Calibri" w:hAnsi="Times New Roman"/>
          <w:sz w:val="24"/>
          <w:szCs w:val="24"/>
        </w:rPr>
        <w:t xml:space="preserve">Природно местообитание 6110 - Отворени калцифилни или базифилни - тревни съобщества от </w:t>
      </w:r>
      <w:r w:rsidRPr="008001E1">
        <w:rPr>
          <w:rFonts w:ascii="Times New Roman" w:eastAsia="Calibri" w:hAnsi="Times New Roman"/>
          <w:i/>
          <w:iCs/>
          <w:sz w:val="24"/>
          <w:szCs w:val="24"/>
        </w:rPr>
        <w:t>Alysso-Sedion albi</w:t>
      </w:r>
      <w:r w:rsidRPr="008001E1">
        <w:rPr>
          <w:rFonts w:ascii="Times New Roman" w:eastAsia="Calibri" w:hAnsi="Times New Roman"/>
          <w:sz w:val="24"/>
          <w:szCs w:val="24"/>
        </w:rPr>
        <w:t>: 3.60181 ha</w:t>
      </w:r>
    </w:p>
    <w:p w:rsidR="008001E1" w:rsidRPr="008001E1" w:rsidRDefault="008001E1" w:rsidP="00787DD4">
      <w:pPr>
        <w:suppressAutoHyphens/>
        <w:autoSpaceDN w:val="0"/>
        <w:spacing w:after="0" w:line="240" w:lineRule="auto"/>
        <w:ind w:firstLine="709"/>
        <w:jc w:val="both"/>
        <w:textAlignment w:val="baseline"/>
        <w:rPr>
          <w:rFonts w:ascii="Times New Roman" w:eastAsia="Calibri" w:hAnsi="Times New Roman"/>
          <w:sz w:val="24"/>
          <w:szCs w:val="24"/>
        </w:rPr>
      </w:pPr>
      <w:r w:rsidRPr="008001E1">
        <w:rPr>
          <w:rFonts w:ascii="Times New Roman" w:eastAsia="Calibri" w:hAnsi="Times New Roman"/>
          <w:sz w:val="24"/>
          <w:szCs w:val="24"/>
        </w:rPr>
        <w:t>Природно местообитание 8210</w:t>
      </w:r>
      <w:r w:rsidRPr="008001E1">
        <w:rPr>
          <w:rFonts w:ascii="Times New Roman" w:eastAsia="Calibri" w:hAnsi="Times New Roman"/>
          <w:sz w:val="24"/>
          <w:szCs w:val="24"/>
          <w:lang w:val="en-US"/>
        </w:rPr>
        <w:t xml:space="preserve"> </w:t>
      </w:r>
      <w:r w:rsidRPr="008001E1">
        <w:rPr>
          <w:rFonts w:ascii="Times New Roman" w:eastAsia="Calibri" w:hAnsi="Times New Roman"/>
          <w:sz w:val="24"/>
          <w:szCs w:val="24"/>
        </w:rPr>
        <w:t>- Хазмофитна растителност върху варовикови скални склонове: 0.04 ha</w:t>
      </w:r>
    </w:p>
    <w:p w:rsidR="008001E1" w:rsidRDefault="008001E1" w:rsidP="00787DD4">
      <w:pPr>
        <w:spacing w:after="0" w:line="240" w:lineRule="auto"/>
        <w:ind w:firstLine="709"/>
        <w:jc w:val="both"/>
        <w:rPr>
          <w:rFonts w:ascii="Times New Roman" w:eastAsia="Calibri" w:hAnsi="Times New Roman"/>
          <w:bCs/>
          <w:sz w:val="24"/>
          <w:szCs w:val="24"/>
        </w:rPr>
      </w:pPr>
      <w:r w:rsidRPr="008001E1">
        <w:rPr>
          <w:rFonts w:ascii="Times New Roman" w:eastAsia="Calibri" w:hAnsi="Times New Roman"/>
          <w:bCs/>
          <w:sz w:val="24"/>
          <w:szCs w:val="24"/>
        </w:rPr>
        <w:t xml:space="preserve">Хранителният потенциал на зоната е оценен като добър – регистрирани са находища на оптимална плячка </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лалугер</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 xml:space="preserve">, но с ниска плътност. Добруджанският хомяк присъства в СФ на зоната, но не е регистриран при проучванията през 2011 – 2012 г., което вероятно свидетелства за ниска плътност. По литературни данни и двата вида хомяци </w:t>
      </w:r>
      <w:r w:rsidRPr="008001E1">
        <w:rPr>
          <w:rFonts w:ascii="Times New Roman" w:eastAsia="Calibri" w:hAnsi="Times New Roman"/>
          <w:bCs/>
          <w:sz w:val="24"/>
          <w:szCs w:val="24"/>
          <w:lang w:val="en-US"/>
        </w:rPr>
        <w:t>(</w:t>
      </w:r>
      <w:r w:rsidRPr="008001E1">
        <w:rPr>
          <w:rFonts w:ascii="Times New Roman" w:eastAsia="Calibri" w:hAnsi="Times New Roman"/>
          <w:bCs/>
          <w:i/>
          <w:iCs/>
          <w:sz w:val="24"/>
          <w:szCs w:val="24"/>
          <w:lang w:val="en-US"/>
        </w:rPr>
        <w:t>M. newtoni</w:t>
      </w:r>
      <w:r w:rsidRPr="008001E1">
        <w:rPr>
          <w:rFonts w:ascii="Times New Roman" w:eastAsia="Calibri" w:hAnsi="Times New Roman"/>
          <w:bCs/>
          <w:sz w:val="24"/>
          <w:szCs w:val="24"/>
          <w:lang w:val="en-US"/>
        </w:rPr>
        <w:t xml:space="preserve"> </w:t>
      </w:r>
      <w:r w:rsidRPr="008001E1">
        <w:rPr>
          <w:rFonts w:ascii="Times New Roman" w:eastAsia="Calibri" w:hAnsi="Times New Roman"/>
          <w:bCs/>
          <w:sz w:val="24"/>
          <w:szCs w:val="24"/>
        </w:rPr>
        <w:t xml:space="preserve">и </w:t>
      </w:r>
      <w:r w:rsidRPr="008001E1">
        <w:rPr>
          <w:rFonts w:ascii="Times New Roman" w:eastAsia="Calibri" w:hAnsi="Times New Roman"/>
          <w:bCs/>
          <w:i/>
          <w:iCs/>
          <w:sz w:val="24"/>
          <w:szCs w:val="24"/>
          <w:lang w:val="en-US"/>
        </w:rPr>
        <w:t>C. cricetus</w:t>
      </w:r>
      <w:r w:rsidRPr="008001E1">
        <w:rPr>
          <w:rFonts w:ascii="Times New Roman" w:eastAsia="Calibri" w:hAnsi="Times New Roman"/>
          <w:bCs/>
          <w:sz w:val="24"/>
          <w:szCs w:val="24"/>
          <w:lang w:val="en-US"/>
        </w:rPr>
        <w:t xml:space="preserve">) </w:t>
      </w:r>
      <w:r w:rsidRPr="008001E1">
        <w:rPr>
          <w:rFonts w:ascii="Times New Roman" w:eastAsia="Calibri" w:hAnsi="Times New Roman"/>
          <w:bCs/>
          <w:sz w:val="24"/>
          <w:szCs w:val="24"/>
        </w:rPr>
        <w:t xml:space="preserve">се срещат в района на зоната </w:t>
      </w:r>
      <w:r w:rsidRPr="008001E1">
        <w:rPr>
          <w:rFonts w:ascii="Times New Roman" w:eastAsia="Calibri" w:hAnsi="Times New Roman"/>
          <w:bCs/>
          <w:sz w:val="24"/>
          <w:szCs w:val="24"/>
          <w:lang w:val="en-US"/>
        </w:rPr>
        <w:t xml:space="preserve">(Nedyalkov et al., </w:t>
      </w:r>
      <w:r w:rsidRPr="008001E1">
        <w:rPr>
          <w:rFonts w:ascii="Times New Roman" w:eastAsia="Calibri" w:hAnsi="Times New Roman"/>
          <w:bCs/>
          <w:sz w:val="24"/>
          <w:szCs w:val="24"/>
        </w:rPr>
        <w:t>2015</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 xml:space="preserve">. Сигурно съвременно находище има на 60-70 км от нея </w:t>
      </w:r>
      <w:r w:rsidRPr="008001E1">
        <w:rPr>
          <w:rFonts w:ascii="Times New Roman" w:eastAsia="Calibri" w:hAnsi="Times New Roman"/>
          <w:bCs/>
          <w:sz w:val="24"/>
          <w:szCs w:val="24"/>
          <w:lang w:val="en-US"/>
        </w:rPr>
        <w:t>(Лангуров, устно съобщ.)</w:t>
      </w:r>
      <w:r w:rsidRPr="008001E1">
        <w:rPr>
          <w:rFonts w:ascii="Times New Roman" w:eastAsia="Calibri" w:hAnsi="Times New Roman"/>
          <w:bCs/>
          <w:sz w:val="24"/>
          <w:szCs w:val="24"/>
        </w:rPr>
        <w:t xml:space="preserve">. Хранителната база в тревните местообитания в зоната включва също така сляпо куче и обикновена полевка </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Зидарова, 2013</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 xml:space="preserve">. Недостатъчната проученост на пъстрия пор в зоната и установените заплахи са причина ПС на пъстрия пор да е оценено като неблагоприятно – незадоволително. В немалка част от находищата на оптималната плячка е установено влошаване качеството на местообитанието – обрастване в резултат на недостатъчна паша/косене. Като заплахи за пъстрия пор се посочват също така наличието на обширни обработваеми площи, което предполага използване на родентициди, първокласни пътища с интензивен трафик </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 xml:space="preserve">засягащи около </w:t>
      </w:r>
      <w:r w:rsidRPr="008001E1">
        <w:rPr>
          <w:rFonts w:ascii="Times New Roman" w:eastAsia="Calibri" w:hAnsi="Times New Roman"/>
          <w:bCs/>
          <w:sz w:val="24"/>
          <w:szCs w:val="24"/>
          <w:lang w:val="en-US"/>
        </w:rPr>
        <w:t>7,25%</w:t>
      </w:r>
      <w:r w:rsidRPr="008001E1">
        <w:rPr>
          <w:rFonts w:ascii="Times New Roman" w:eastAsia="Calibri" w:hAnsi="Times New Roman"/>
          <w:bCs/>
          <w:sz w:val="24"/>
          <w:szCs w:val="24"/>
        </w:rPr>
        <w:t xml:space="preserve"> от </w:t>
      </w:r>
      <w:r w:rsidRPr="008001E1">
        <w:rPr>
          <w:rFonts w:ascii="Times New Roman" w:eastAsia="Calibri" w:hAnsi="Times New Roman"/>
          <w:bCs/>
          <w:sz w:val="24"/>
          <w:szCs w:val="24"/>
        </w:rPr>
        <w:lastRenderedPageBreak/>
        <w:t>потенциалните местообитания</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 силен антропогенен натиск (земеделско производство, лов, инфраструктурни обекти и др.)</w:t>
      </w:r>
    </w:p>
    <w:p w:rsidR="003271AF" w:rsidRPr="006D72C6" w:rsidRDefault="003271AF" w:rsidP="00182977">
      <w:pPr>
        <w:spacing w:after="0" w:line="240" w:lineRule="auto"/>
        <w:ind w:firstLine="709"/>
        <w:jc w:val="both"/>
        <w:rPr>
          <w:rFonts w:ascii="Times New Roman" w:hAnsi="Times New Roman"/>
          <w:sz w:val="24"/>
          <w:szCs w:val="24"/>
          <w:lang w:val="en-US"/>
        </w:rPr>
      </w:pPr>
      <w:r w:rsidRPr="006D72C6">
        <w:rPr>
          <w:rFonts w:ascii="Times New Roman" w:hAnsi="Times New Roman"/>
          <w:sz w:val="24"/>
          <w:szCs w:val="24"/>
        </w:rPr>
        <w:t xml:space="preserve">Като методическа основа на теренната работа за разработване на специфични цели за </w:t>
      </w:r>
      <w:r>
        <w:rPr>
          <w:rFonts w:ascii="Times New Roman" w:hAnsi="Times New Roman"/>
          <w:sz w:val="24"/>
          <w:szCs w:val="24"/>
        </w:rPr>
        <w:t>степен</w:t>
      </w:r>
      <w:r w:rsidRPr="006D72C6">
        <w:rPr>
          <w:rFonts w:ascii="Times New Roman" w:hAnsi="Times New Roman"/>
          <w:sz w:val="24"/>
          <w:szCs w:val="24"/>
        </w:rPr>
        <w:t xml:space="preserve"> пор през 2021 г. беше използвана методиката, разработена за целите на НСМСБР</w:t>
      </w:r>
      <w:r>
        <w:rPr>
          <w:rFonts w:ascii="Times New Roman" w:hAnsi="Times New Roman"/>
          <w:sz w:val="24"/>
          <w:szCs w:val="24"/>
        </w:rPr>
        <w:t xml:space="preserve"> </w:t>
      </w:r>
      <w:r>
        <w:rPr>
          <w:rFonts w:ascii="Times New Roman" w:hAnsi="Times New Roman"/>
          <w:sz w:val="24"/>
          <w:szCs w:val="24"/>
          <w:lang w:val="en-US"/>
        </w:rPr>
        <w:t>(</w:t>
      </w:r>
      <w:r w:rsidRPr="006D72C6">
        <w:rPr>
          <w:rFonts w:ascii="Times New Roman" w:hAnsi="Times New Roman"/>
          <w:sz w:val="24"/>
          <w:szCs w:val="24"/>
          <w:lang w:val="en-US"/>
        </w:rPr>
        <w:t>http://eea.government.bg/bg/bio/nsmbr</w:t>
      </w:r>
      <w:r>
        <w:rPr>
          <w:rFonts w:ascii="Times New Roman" w:hAnsi="Times New Roman"/>
          <w:sz w:val="24"/>
          <w:szCs w:val="24"/>
          <w:lang w:val="en-US"/>
        </w:rPr>
        <w:t>)</w:t>
      </w:r>
      <w:r w:rsidRPr="006D72C6">
        <w:rPr>
          <w:rFonts w:ascii="Times New Roman" w:hAnsi="Times New Roman"/>
          <w:sz w:val="24"/>
          <w:szCs w:val="24"/>
        </w:rPr>
        <w:t>. Тя беше модифицирана съобразно конкретните цели на проведеното проучване</w:t>
      </w:r>
      <w:r>
        <w:rPr>
          <w:rFonts w:ascii="Times New Roman" w:hAnsi="Times New Roman"/>
          <w:sz w:val="24"/>
          <w:szCs w:val="24"/>
        </w:rPr>
        <w:t xml:space="preserve">. </w:t>
      </w:r>
    </w:p>
    <w:p w:rsidR="008001E1" w:rsidRPr="008001E1" w:rsidRDefault="008001E1" w:rsidP="008001E1">
      <w:pPr>
        <w:spacing w:after="0" w:line="240" w:lineRule="auto"/>
        <w:ind w:firstLine="709"/>
        <w:jc w:val="both"/>
        <w:rPr>
          <w:rFonts w:ascii="Times New Roman" w:eastAsia="Calibri" w:hAnsi="Times New Roman"/>
          <w:bCs/>
          <w:sz w:val="24"/>
          <w:szCs w:val="24"/>
        </w:rPr>
      </w:pPr>
      <w:r w:rsidRPr="008001E1">
        <w:rPr>
          <w:rFonts w:ascii="Times New Roman" w:eastAsia="Calibri" w:hAnsi="Times New Roman"/>
          <w:bCs/>
          <w:sz w:val="24"/>
          <w:szCs w:val="24"/>
        </w:rPr>
        <w:t xml:space="preserve">Разпространението, успешното размножаване и числеността на хищниците са в пряка зависимост от разпространението и обилието на тяхната плячка. В този смисъл популационните тенденции на пъстрия пор се определят до голяма степен от състоянието на популациите на видовете гризачи, които представляват оптимална плячка: лалугер, хомяк и сляпо куче. Това обуславя същественото значение на хранителната база при оценяване на ПС на пъстрия пор в ЗЗ „Река Вит“ и набелязване на природозащитните цели за вида в зоната. </w:t>
      </w:r>
    </w:p>
    <w:p w:rsidR="008001E1" w:rsidRPr="008001E1" w:rsidRDefault="008001E1" w:rsidP="008001E1">
      <w:pPr>
        <w:spacing w:after="0" w:line="240" w:lineRule="auto"/>
        <w:ind w:firstLine="709"/>
        <w:jc w:val="both"/>
        <w:rPr>
          <w:rFonts w:ascii="Times New Roman" w:eastAsia="Calibri" w:hAnsi="Times New Roman"/>
          <w:bCs/>
          <w:sz w:val="24"/>
          <w:szCs w:val="24"/>
        </w:rPr>
      </w:pPr>
      <w:r w:rsidRPr="008001E1">
        <w:rPr>
          <w:rFonts w:ascii="Times New Roman" w:eastAsia="Calibri" w:hAnsi="Times New Roman"/>
          <w:sz w:val="24"/>
          <w:szCs w:val="24"/>
        </w:rPr>
        <w:t xml:space="preserve">При актуалните теренни проучвания през 2021 г. в ЗЗ „Река Вит“ бяха регистрирани силно негативни тенденции по отношение на оптималната плячка на пъстрия пор на територията на зоната. </w:t>
      </w:r>
      <w:r w:rsidRPr="008001E1">
        <w:rPr>
          <w:rFonts w:ascii="Times New Roman" w:eastAsia="Calibri" w:hAnsi="Times New Roman"/>
          <w:bCs/>
          <w:sz w:val="24"/>
          <w:szCs w:val="24"/>
        </w:rPr>
        <w:t xml:space="preserve">От шестте находища на Европейски лалугер, картирани през 2011-2012 г. при теренната работа по проект „Картиране и определяне на природозащитното състояние на природни местообитания и видове – фаза І”, само в едно присъствието на вида беше категорично потвърдено. В резултат на извършена наскоро коситба височината на тревната растителност там беше оптимална за вида </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приблизително 15 см</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 xml:space="preserve">. В останалите находища не бяха намерени следи от жизнената дейност на този гризач, което може да се обясни с изключително ниската му плътност </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в съчетание с височина на тревата до 60-100 см, което силно затруднява регистрирането на дупките</w:t>
      </w:r>
      <w:r w:rsidRPr="008001E1">
        <w:rPr>
          <w:rFonts w:ascii="Times New Roman" w:eastAsia="Calibri" w:hAnsi="Times New Roman"/>
          <w:bCs/>
          <w:sz w:val="24"/>
          <w:szCs w:val="24"/>
          <w:lang w:val="en-US"/>
        </w:rPr>
        <w:t xml:space="preserve">) </w:t>
      </w:r>
      <w:r w:rsidRPr="008001E1">
        <w:rPr>
          <w:rFonts w:ascii="Times New Roman" w:eastAsia="Calibri" w:hAnsi="Times New Roman"/>
          <w:bCs/>
          <w:sz w:val="24"/>
          <w:szCs w:val="24"/>
        </w:rPr>
        <w:t xml:space="preserve">или пълното му изчезване. Навсякъде паша липсва или е с твърде слаба интензивност. В резултат се наблюдава силно влошаване качеството на местообитанията за оптималната плячка на пъстрия пор, а на места – дори сукцесионни процеси. </w:t>
      </w:r>
      <w:r w:rsidRPr="008001E1">
        <w:rPr>
          <w:rFonts w:ascii="Times New Roman" w:eastAsia="Calibri" w:hAnsi="Times New Roman"/>
          <w:bCs/>
          <w:sz w:val="24"/>
          <w:szCs w:val="24"/>
          <w:lang w:val="en-US"/>
        </w:rPr>
        <w:t>Същевременно бяха установени 2 нови находища на лалугера, които не са били картирани през 2011-2012 г., но отново с ниско обилие: 1.33 и 1.64 дупки/100 м трансект.</w:t>
      </w:r>
      <w:r w:rsidRPr="008001E1">
        <w:rPr>
          <w:rFonts w:ascii="Times New Roman" w:eastAsia="Calibri" w:hAnsi="Times New Roman"/>
          <w:bCs/>
          <w:sz w:val="24"/>
          <w:szCs w:val="24"/>
        </w:rPr>
        <w:t xml:space="preserve"> Сляпото куче е с относително висока плътност и широко разпространение в зоната. Видът беше регистриран в приблизително ¹/₃ от направените 100-метрови трансекти </w:t>
      </w:r>
      <w:r w:rsidRPr="008001E1">
        <w:rPr>
          <w:rFonts w:ascii="Times New Roman" w:eastAsia="Calibri" w:hAnsi="Times New Roman"/>
          <w:bCs/>
          <w:sz w:val="24"/>
          <w:szCs w:val="24"/>
          <w:lang w:val="en-US"/>
        </w:rPr>
        <w:t>(N=62)</w:t>
      </w:r>
      <w:r w:rsidRPr="008001E1">
        <w:rPr>
          <w:rFonts w:ascii="Times New Roman" w:eastAsia="Calibri" w:hAnsi="Times New Roman"/>
          <w:bCs/>
          <w:sz w:val="24"/>
          <w:szCs w:val="24"/>
        </w:rPr>
        <w:t xml:space="preserve"> като обилието му беше високо в 5 от общо 9 проучени местообитания. Обикновената полевка беше регистрирана едва в 2 находища и беше с ниско обилие. </w:t>
      </w:r>
    </w:p>
    <w:p w:rsidR="008001E1" w:rsidRPr="008001E1" w:rsidRDefault="008001E1" w:rsidP="008001E1">
      <w:pPr>
        <w:spacing w:after="0" w:line="240" w:lineRule="auto"/>
        <w:ind w:firstLine="709"/>
        <w:jc w:val="both"/>
        <w:rPr>
          <w:rFonts w:ascii="Times New Roman" w:eastAsia="Calibri" w:hAnsi="Times New Roman"/>
          <w:bCs/>
          <w:sz w:val="24"/>
          <w:szCs w:val="24"/>
        </w:rPr>
      </w:pPr>
      <w:r w:rsidRPr="008001E1">
        <w:rPr>
          <w:rFonts w:ascii="Times New Roman" w:eastAsia="Calibri" w:hAnsi="Times New Roman"/>
          <w:bCs/>
          <w:sz w:val="24"/>
          <w:szCs w:val="24"/>
        </w:rPr>
        <w:t xml:space="preserve">Събраните през 2021 г. полеви данни показват, че най-голямо значение като хранителна база на пъстрия пор в ЗЗ „Река Вит“ имат лалугерът и сляпото куче, като при лалугера се наблюдава трайна негативна тенденция по отношение на разпространението и обилието му в зоната, а сляпото куче понастоящем има широко разпространение и висока плътност. </w:t>
      </w:r>
    </w:p>
    <w:p w:rsidR="008001E1" w:rsidRPr="008001E1" w:rsidRDefault="008001E1" w:rsidP="008001E1">
      <w:pPr>
        <w:spacing w:after="0" w:line="240" w:lineRule="auto"/>
        <w:ind w:firstLine="709"/>
        <w:jc w:val="both"/>
        <w:rPr>
          <w:rFonts w:ascii="Times New Roman" w:eastAsia="Calibri" w:hAnsi="Times New Roman"/>
          <w:bCs/>
          <w:sz w:val="24"/>
          <w:szCs w:val="24"/>
        </w:rPr>
      </w:pPr>
      <w:r w:rsidRPr="008001E1">
        <w:rPr>
          <w:rFonts w:ascii="Times New Roman" w:eastAsia="Calibri" w:hAnsi="Times New Roman"/>
          <w:bCs/>
          <w:sz w:val="24"/>
          <w:szCs w:val="24"/>
        </w:rPr>
        <w:t xml:space="preserve">В зоната бяха проведени 10 анкети с местни жители </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основно пастири</w:t>
      </w:r>
      <w:r w:rsidRPr="008001E1">
        <w:rPr>
          <w:rFonts w:ascii="Times New Roman" w:eastAsia="Calibri" w:hAnsi="Times New Roman"/>
          <w:bCs/>
          <w:sz w:val="24"/>
          <w:szCs w:val="24"/>
          <w:lang w:val="en-US"/>
        </w:rPr>
        <w:t>)</w:t>
      </w:r>
      <w:r w:rsidRPr="008001E1">
        <w:rPr>
          <w:rFonts w:ascii="Times New Roman" w:eastAsia="Calibri" w:hAnsi="Times New Roman"/>
          <w:bCs/>
          <w:sz w:val="24"/>
          <w:szCs w:val="24"/>
        </w:rPr>
        <w:t>, резултатите от които свидетелстват за намаляване и изчезване на лалугера от землищата на редица села и западане на животновъдството в района, както и за повсеместно използване на агресивни препарати за растителна защита.</w:t>
      </w:r>
      <w:r w:rsidRPr="008001E1">
        <w:rPr>
          <w:rFonts w:ascii="Times New Roman" w:eastAsia="Calibri" w:hAnsi="Times New Roman"/>
          <w:sz w:val="24"/>
          <w:szCs w:val="24"/>
        </w:rPr>
        <w:t xml:space="preserve"> Последното може да има негативно влияние върху обилието на плячката на степния пор и да го застрашава пряко посредством натравяне при поглъщане на такава.</w:t>
      </w:r>
    </w:p>
    <w:p w:rsidR="008001E1" w:rsidRPr="008001E1" w:rsidRDefault="008001E1" w:rsidP="008001E1">
      <w:pPr>
        <w:spacing w:after="0" w:line="240" w:lineRule="auto"/>
        <w:ind w:firstLine="709"/>
        <w:jc w:val="both"/>
        <w:rPr>
          <w:rFonts w:ascii="Times New Roman" w:eastAsia="Calibri" w:hAnsi="Times New Roman"/>
          <w:bCs/>
          <w:strike/>
          <w:sz w:val="24"/>
          <w:szCs w:val="24"/>
        </w:rPr>
      </w:pPr>
      <w:r w:rsidRPr="008001E1">
        <w:rPr>
          <w:rFonts w:ascii="Times New Roman" w:eastAsia="Calibri" w:hAnsi="Times New Roman"/>
          <w:bCs/>
          <w:sz w:val="24"/>
          <w:szCs w:val="24"/>
        </w:rPr>
        <w:t>На базата на проведените през 2021 г. теренни проучвания може да се обобщи, че за периода между двете докладвания по чл. 17 на Директива за местообитанията условията за пъстрия пор в ЗЗ „</w:t>
      </w:r>
      <w:r w:rsidRPr="008001E1">
        <w:rPr>
          <w:rFonts w:ascii="Times New Roman" w:eastAsia="Calibri" w:hAnsi="Times New Roman"/>
          <w:sz w:val="24"/>
          <w:szCs w:val="24"/>
        </w:rPr>
        <w:t>Река Вит</w:t>
      </w:r>
      <w:r w:rsidRPr="008001E1">
        <w:rPr>
          <w:rFonts w:ascii="Times New Roman" w:eastAsia="Calibri" w:hAnsi="Times New Roman"/>
          <w:bCs/>
          <w:sz w:val="24"/>
          <w:szCs w:val="24"/>
        </w:rPr>
        <w:t xml:space="preserve">“ са се влошили поради намаляване на хранителната база. Причина за това е силно намалялата паша на домашни животни, водеща до влошаване качеството на местообитанията на лалугера. Сведенията, събрани от анкетираните пастири и други местни жители, потвърждават намалелия брой на </w:t>
      </w:r>
      <w:r w:rsidRPr="008001E1">
        <w:rPr>
          <w:rFonts w:ascii="Times New Roman" w:eastAsia="Calibri" w:hAnsi="Times New Roman"/>
          <w:bCs/>
          <w:sz w:val="24"/>
          <w:szCs w:val="24"/>
        </w:rPr>
        <w:lastRenderedPageBreak/>
        <w:t xml:space="preserve">добитъка и негативната популационна тенденция на лалугера в района. </w:t>
      </w:r>
      <w:r w:rsidRPr="008001E1">
        <w:rPr>
          <w:rFonts w:ascii="Times New Roman" w:eastAsia="Calibri" w:hAnsi="Times New Roman"/>
          <w:sz w:val="24"/>
          <w:szCs w:val="24"/>
        </w:rPr>
        <w:t xml:space="preserve">Интензивното използване на химически препарати за растителна защита в земеделието е друга съществена заплаха за пъстрия пор в зоната. Повечето потенциални местообитания на вида в зоната граничат с обработваеми площи, разположени както на територията на зоната, така и в граничещите с нея райони. Площта на монокултурните блокове е значителна. </w:t>
      </w:r>
    </w:p>
    <w:p w:rsidR="008001E1" w:rsidRPr="008001E1" w:rsidRDefault="008001E1" w:rsidP="008001E1">
      <w:pPr>
        <w:suppressAutoHyphens/>
        <w:autoSpaceDN w:val="0"/>
        <w:spacing w:after="0" w:line="240" w:lineRule="auto"/>
        <w:jc w:val="both"/>
        <w:textAlignment w:val="baseline"/>
        <w:rPr>
          <w:rFonts w:ascii="Times New Roman" w:eastAsia="Calibri" w:hAnsi="Times New Roman"/>
          <w:b/>
          <w:bCs/>
          <w:sz w:val="24"/>
          <w:szCs w:val="24"/>
          <w:lang w:val="en-US"/>
        </w:rPr>
      </w:pPr>
    </w:p>
    <w:p w:rsidR="008001E1" w:rsidRPr="008001E1" w:rsidRDefault="008001E1" w:rsidP="008001E1">
      <w:pPr>
        <w:suppressAutoHyphens/>
        <w:autoSpaceDN w:val="0"/>
        <w:spacing w:before="120" w:after="0" w:line="240" w:lineRule="auto"/>
        <w:jc w:val="both"/>
        <w:textAlignment w:val="baseline"/>
        <w:rPr>
          <w:rFonts w:ascii="Times New Roman" w:eastAsia="Calibri" w:hAnsi="Times New Roman"/>
          <w:color w:val="00B050"/>
          <w:sz w:val="24"/>
          <w:szCs w:val="24"/>
        </w:rPr>
      </w:pPr>
      <w:r w:rsidRPr="008001E1">
        <w:rPr>
          <w:rFonts w:ascii="Times New Roman" w:eastAsia="Calibri" w:hAnsi="Times New Roman"/>
          <w:b/>
          <w:bCs/>
          <w:sz w:val="24"/>
          <w:szCs w:val="24"/>
        </w:rPr>
        <w:t>6. Цели за подобряване/поддържане на природозащитното състояние на вида в зоната</w:t>
      </w:r>
      <w:r w:rsidRPr="008001E1">
        <w:rPr>
          <w:rFonts w:ascii="Times New Roman" w:eastAsia="Calibri" w:hAnsi="Times New Roman"/>
          <w:sz w:val="24"/>
          <w:szCs w:val="24"/>
        </w:rPr>
        <w:t xml:space="preserve"> </w:t>
      </w:r>
    </w:p>
    <w:p w:rsidR="008001E1" w:rsidRPr="008001E1" w:rsidRDefault="008001E1" w:rsidP="008001E1">
      <w:pPr>
        <w:spacing w:after="0" w:line="240" w:lineRule="auto"/>
        <w:ind w:firstLine="709"/>
        <w:jc w:val="both"/>
        <w:rPr>
          <w:rFonts w:ascii="Times New Roman" w:eastAsia="Calibri" w:hAnsi="Times New Roman"/>
          <w:sz w:val="24"/>
          <w:szCs w:val="24"/>
        </w:rPr>
      </w:pPr>
      <w:r w:rsidRPr="008001E1">
        <w:rPr>
          <w:rFonts w:ascii="Times New Roman" w:eastAsia="Calibri" w:hAnsi="Times New Roman"/>
          <w:bCs/>
          <w:sz w:val="24"/>
          <w:szCs w:val="24"/>
        </w:rPr>
        <w:t xml:space="preserve">ЗЗ „Река Вит“ има съществено </w:t>
      </w:r>
      <w:r w:rsidRPr="008001E1">
        <w:rPr>
          <w:rFonts w:ascii="Times New Roman" w:eastAsia="Calibri" w:hAnsi="Times New Roman"/>
          <w:sz w:val="24"/>
          <w:szCs w:val="24"/>
        </w:rPr>
        <w:t xml:space="preserve">значение за поддържане на благоприятно природозащитно състояние на пъстрия пор в Континенталния биогеографски район. То се обуславя от наличието на потенциални местообитания </w:t>
      </w:r>
      <w:r w:rsidRPr="008001E1">
        <w:rPr>
          <w:rFonts w:ascii="Times New Roman" w:eastAsia="Calibri" w:hAnsi="Times New Roman"/>
          <w:sz w:val="24"/>
          <w:szCs w:val="24"/>
          <w:lang w:val="en-US"/>
        </w:rPr>
        <w:t>(</w:t>
      </w:r>
      <w:r w:rsidRPr="008001E1">
        <w:rPr>
          <w:rFonts w:ascii="Times New Roman" w:eastAsia="Calibri" w:hAnsi="Times New Roman"/>
          <w:sz w:val="24"/>
          <w:szCs w:val="24"/>
        </w:rPr>
        <w:t>включително оптимални</w:t>
      </w:r>
      <w:r w:rsidRPr="008001E1">
        <w:rPr>
          <w:rFonts w:ascii="Times New Roman" w:eastAsia="Calibri" w:hAnsi="Times New Roman"/>
          <w:sz w:val="24"/>
          <w:szCs w:val="24"/>
          <w:lang w:val="en-US"/>
        </w:rPr>
        <w:t>)</w:t>
      </w:r>
      <w:r w:rsidRPr="008001E1">
        <w:rPr>
          <w:rFonts w:ascii="Times New Roman" w:eastAsia="Calibri" w:hAnsi="Times New Roman"/>
          <w:sz w:val="24"/>
          <w:szCs w:val="24"/>
        </w:rPr>
        <w:t xml:space="preserve">, както и от потенциално добрата обезпеченост по отношение на хранителната база, </w:t>
      </w:r>
      <w:r w:rsidRPr="008001E1">
        <w:rPr>
          <w:rFonts w:ascii="Times New Roman" w:eastAsia="Calibri" w:hAnsi="Times New Roman"/>
          <w:bCs/>
          <w:sz w:val="24"/>
          <w:szCs w:val="24"/>
          <w:lang w:val="en-US"/>
        </w:rPr>
        <w:t>която има определяща роля за числеността и разпространението му</w:t>
      </w:r>
      <w:r w:rsidRPr="008001E1">
        <w:rPr>
          <w:rFonts w:ascii="Times New Roman" w:eastAsia="Calibri" w:hAnsi="Times New Roman"/>
          <w:sz w:val="24"/>
          <w:szCs w:val="24"/>
        </w:rPr>
        <w:t>. Пригодните местообитания са равномерно разпределени в територията на зоната.</w:t>
      </w:r>
      <w:r w:rsidRPr="008001E1">
        <w:rPr>
          <w:rFonts w:ascii="Times New Roman" w:eastAsia="Calibri" w:hAnsi="Times New Roman"/>
          <w:color w:val="0070C0"/>
          <w:sz w:val="24"/>
          <w:szCs w:val="24"/>
        </w:rPr>
        <w:t xml:space="preserve"> </w:t>
      </w:r>
      <w:r w:rsidRPr="008001E1">
        <w:rPr>
          <w:rFonts w:ascii="Times New Roman" w:eastAsia="Calibri" w:hAnsi="Times New Roman"/>
          <w:sz w:val="24"/>
          <w:szCs w:val="24"/>
        </w:rPr>
        <w:t>Те осигуряват свързаност на потенциалните местообитания на пъстрия пор в рамките на мрежата Натура 2000, тъй като имат връзка с редица защитени зони по Натура 2000, в които видът е приоритетен за опазване: ЗЗ „Студенец“, ЗЗ „Язовир Горни Дъбник“, ЗЗ „Река Искър“, ЗЗ „Никополско плато“, ЗЗ „Карабоаз“.</w:t>
      </w:r>
    </w:p>
    <w:p w:rsidR="008001E1" w:rsidRPr="008001E1" w:rsidRDefault="008001E1" w:rsidP="008001E1">
      <w:pPr>
        <w:spacing w:after="0" w:line="240" w:lineRule="auto"/>
        <w:ind w:firstLine="709"/>
        <w:jc w:val="both"/>
        <w:rPr>
          <w:rFonts w:ascii="Times New Roman" w:eastAsia="Calibri" w:hAnsi="Times New Roman"/>
          <w:sz w:val="24"/>
          <w:szCs w:val="24"/>
        </w:rPr>
      </w:pPr>
      <w:r w:rsidRPr="008001E1">
        <w:rPr>
          <w:rFonts w:ascii="Times New Roman" w:eastAsia="Calibri" w:hAnsi="Times New Roman"/>
          <w:sz w:val="24"/>
          <w:szCs w:val="24"/>
        </w:rPr>
        <w:t>Целта на опазването на ниво обект за пъстрия пор в ЗЗ „</w:t>
      </w:r>
      <w:r w:rsidRPr="008001E1">
        <w:rPr>
          <w:rFonts w:ascii="Times New Roman" w:eastAsia="Calibri" w:hAnsi="Times New Roman"/>
          <w:bCs/>
          <w:sz w:val="24"/>
          <w:szCs w:val="24"/>
        </w:rPr>
        <w:t>Река Вит</w:t>
      </w:r>
      <w:r w:rsidRPr="008001E1">
        <w:rPr>
          <w:rFonts w:ascii="Times New Roman" w:eastAsia="Calibri" w:hAnsi="Times New Roman"/>
          <w:sz w:val="24"/>
          <w:szCs w:val="24"/>
        </w:rPr>
        <w:t xml:space="preserve">“ се обуславя от недостатъчната информация за разпространението му в зоната и респективно необходимостта от допълнителни  данни за броя на находищата му, както и от установените заплахи, свидетелстващи за негативна тенденция по отношение на хранителната му база </w:t>
      </w:r>
      <w:r w:rsidRPr="008001E1">
        <w:rPr>
          <w:rFonts w:ascii="Times New Roman" w:eastAsia="Calibri" w:hAnsi="Times New Roman"/>
          <w:sz w:val="24"/>
          <w:szCs w:val="24"/>
          <w:lang w:val="en-US"/>
        </w:rPr>
        <w:t>(</w:t>
      </w:r>
      <w:r w:rsidRPr="008001E1">
        <w:rPr>
          <w:rFonts w:ascii="Times New Roman" w:eastAsia="Calibri" w:hAnsi="Times New Roman"/>
          <w:sz w:val="24"/>
          <w:szCs w:val="24"/>
        </w:rPr>
        <w:t>спад в обилието и разпространението на лалугера като оптимална плячка, влошаване качеството на местообитанията му</w:t>
      </w:r>
      <w:r w:rsidRPr="008001E1">
        <w:rPr>
          <w:rFonts w:ascii="Times New Roman" w:eastAsia="Calibri" w:hAnsi="Times New Roman"/>
          <w:sz w:val="24"/>
          <w:szCs w:val="24"/>
          <w:lang w:val="en-US"/>
        </w:rPr>
        <w:t>)</w:t>
      </w:r>
      <w:r w:rsidRPr="008001E1">
        <w:rPr>
          <w:rFonts w:ascii="Times New Roman" w:eastAsia="Calibri" w:hAnsi="Times New Roman"/>
          <w:sz w:val="24"/>
          <w:szCs w:val="24"/>
        </w:rPr>
        <w:t xml:space="preserve"> и интензивно използване на химични съединения за растителна защита, които водят до намаляване числеността на гризачите.  </w:t>
      </w:r>
    </w:p>
    <w:p w:rsidR="008001E1" w:rsidRPr="008001E1" w:rsidRDefault="008001E1" w:rsidP="008001E1">
      <w:pPr>
        <w:spacing w:after="0" w:line="240" w:lineRule="auto"/>
        <w:ind w:firstLine="709"/>
        <w:jc w:val="both"/>
        <w:rPr>
          <w:rFonts w:ascii="Times New Roman" w:eastAsia="Calibri" w:hAnsi="Times New Roman"/>
          <w:sz w:val="24"/>
          <w:szCs w:val="24"/>
        </w:rPr>
      </w:pPr>
      <w:r w:rsidRPr="008001E1">
        <w:rPr>
          <w:rFonts w:ascii="Times New Roman" w:eastAsia="Calibri" w:hAnsi="Times New Roman"/>
          <w:sz w:val="24"/>
          <w:szCs w:val="24"/>
        </w:rPr>
        <w:t xml:space="preserve">Целта </w:t>
      </w:r>
      <w:bookmarkStart w:id="117" w:name="_Hlk56510914"/>
      <w:r w:rsidRPr="008001E1">
        <w:rPr>
          <w:rFonts w:ascii="Times New Roman" w:eastAsia="Calibri" w:hAnsi="Times New Roman"/>
          <w:sz w:val="24"/>
          <w:szCs w:val="24"/>
        </w:rPr>
        <w:t xml:space="preserve">на опазване на ниво обект </w:t>
      </w:r>
      <w:bookmarkEnd w:id="117"/>
      <w:r w:rsidRPr="008001E1">
        <w:rPr>
          <w:rFonts w:ascii="Times New Roman" w:eastAsia="Calibri" w:hAnsi="Times New Roman"/>
          <w:sz w:val="24"/>
          <w:szCs w:val="24"/>
        </w:rPr>
        <w:t xml:space="preserve">е </w:t>
      </w:r>
      <w:r w:rsidRPr="008001E1">
        <w:rPr>
          <w:rFonts w:ascii="Times New Roman" w:eastAsia="Calibri" w:hAnsi="Times New Roman"/>
          <w:b/>
          <w:bCs/>
          <w:sz w:val="24"/>
          <w:szCs w:val="24"/>
        </w:rPr>
        <w:t xml:space="preserve">да се подобрява природозащитния статус </w:t>
      </w:r>
      <w:r w:rsidRPr="008001E1">
        <w:rPr>
          <w:rFonts w:ascii="Times New Roman" w:eastAsia="Calibri" w:hAnsi="Times New Roman"/>
          <w:sz w:val="24"/>
          <w:szCs w:val="24"/>
        </w:rPr>
        <w:t>на пъстрия пор в</w:t>
      </w:r>
      <w:r w:rsidRPr="008001E1">
        <w:rPr>
          <w:rFonts w:ascii="Times New Roman" w:eastAsia="Calibri" w:hAnsi="Times New Roman"/>
          <w:b/>
          <w:bCs/>
          <w:sz w:val="24"/>
          <w:szCs w:val="24"/>
        </w:rPr>
        <w:t xml:space="preserve"> </w:t>
      </w:r>
      <w:r w:rsidRPr="008001E1">
        <w:rPr>
          <w:rFonts w:ascii="Times New Roman" w:eastAsia="Calibri" w:hAnsi="Times New Roman"/>
          <w:sz w:val="24"/>
          <w:szCs w:val="24"/>
        </w:rPr>
        <w:t>ЗЗ „</w:t>
      </w:r>
      <w:r w:rsidRPr="008001E1">
        <w:rPr>
          <w:rFonts w:ascii="Times New Roman" w:eastAsia="Calibri" w:hAnsi="Times New Roman"/>
          <w:bCs/>
          <w:sz w:val="24"/>
          <w:szCs w:val="24"/>
        </w:rPr>
        <w:t>Река Вит</w:t>
      </w:r>
      <w:r w:rsidRPr="008001E1">
        <w:rPr>
          <w:rFonts w:ascii="Times New Roman" w:eastAsia="Calibri" w:hAnsi="Times New Roman"/>
          <w:sz w:val="24"/>
          <w:szCs w:val="24"/>
        </w:rPr>
        <w:t>“.</w:t>
      </w:r>
    </w:p>
    <w:p w:rsidR="008001E1" w:rsidRPr="008001E1" w:rsidRDefault="008001E1" w:rsidP="008001E1">
      <w:pPr>
        <w:spacing w:after="0" w:line="240" w:lineRule="auto"/>
        <w:ind w:firstLine="709"/>
        <w:jc w:val="both"/>
        <w:rPr>
          <w:rFonts w:ascii="Times New Roman" w:eastAsia="Calibri" w:hAnsi="Times New Roman"/>
          <w:sz w:val="24"/>
          <w:szCs w:val="24"/>
        </w:rPr>
      </w:pPr>
      <w:r w:rsidRPr="008001E1">
        <w:rPr>
          <w:rFonts w:ascii="Times New Roman" w:eastAsia="Calibri" w:hAnsi="Times New Roman"/>
          <w:sz w:val="24"/>
          <w:szCs w:val="24"/>
        </w:rPr>
        <w:t>Специфичните природозащитни цели за пъстрия пор (</w:t>
      </w:r>
      <w:r w:rsidRPr="008001E1">
        <w:rPr>
          <w:rFonts w:ascii="Times New Roman" w:eastAsia="Calibri" w:hAnsi="Times New Roman"/>
          <w:i/>
          <w:iCs/>
          <w:sz w:val="24"/>
          <w:szCs w:val="24"/>
        </w:rPr>
        <w:t>Vormela peregusna</w:t>
      </w:r>
      <w:r w:rsidRPr="008001E1">
        <w:rPr>
          <w:rFonts w:ascii="Times New Roman" w:eastAsia="Calibri" w:hAnsi="Times New Roman"/>
          <w:sz w:val="24"/>
          <w:szCs w:val="24"/>
        </w:rPr>
        <w:t>) в защитената зона BG0000181 са формулирани в таблицата по-долу:</w:t>
      </w:r>
    </w:p>
    <w:p w:rsidR="008001E1" w:rsidRPr="008001E1" w:rsidRDefault="008001E1" w:rsidP="008001E1">
      <w:pPr>
        <w:spacing w:after="0" w:line="240" w:lineRule="auto"/>
        <w:contextualSpacing/>
        <w:rPr>
          <w:rFonts w:ascii="Times New Roman" w:eastAsia="Calibri" w:hAnsi="Times New Roman"/>
          <w:sz w:val="24"/>
          <w:szCs w:val="24"/>
          <w:lang w:val="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417"/>
        <w:gridCol w:w="3260"/>
        <w:gridCol w:w="2835"/>
      </w:tblGrid>
      <w:tr w:rsidR="008001E1" w:rsidRPr="008001E1" w:rsidTr="008001E1">
        <w:trPr>
          <w:tblHeader/>
        </w:trPr>
        <w:tc>
          <w:tcPr>
            <w:tcW w:w="1418" w:type="dxa"/>
            <w:shd w:val="clear" w:color="auto" w:fill="DBE5F1" w:themeFill="accent1" w:themeFillTint="33"/>
            <w:vAlign w:val="center"/>
          </w:tcPr>
          <w:p w:rsidR="008001E1" w:rsidRPr="008001E1" w:rsidRDefault="008001E1" w:rsidP="008001E1">
            <w:pPr>
              <w:widowControl w:val="0"/>
              <w:spacing w:after="0" w:line="240" w:lineRule="auto"/>
              <w:jc w:val="center"/>
              <w:rPr>
                <w:rFonts w:ascii="Times New Roman" w:hAnsi="Times New Roman"/>
                <w:b/>
                <w:bCs/>
              </w:rPr>
            </w:pPr>
            <w:r w:rsidRPr="008001E1">
              <w:rPr>
                <w:rFonts w:ascii="Times New Roman" w:hAnsi="Times New Roman"/>
                <w:b/>
                <w:bCs/>
              </w:rPr>
              <w:t>Параметър</w:t>
            </w:r>
          </w:p>
        </w:tc>
        <w:tc>
          <w:tcPr>
            <w:tcW w:w="1276" w:type="dxa"/>
            <w:shd w:val="clear" w:color="auto" w:fill="DBE5F1" w:themeFill="accent1" w:themeFillTint="33"/>
            <w:vAlign w:val="center"/>
          </w:tcPr>
          <w:p w:rsidR="008001E1" w:rsidRPr="008001E1" w:rsidRDefault="008001E1" w:rsidP="008001E1">
            <w:pPr>
              <w:widowControl w:val="0"/>
              <w:spacing w:after="0" w:line="240" w:lineRule="auto"/>
              <w:jc w:val="center"/>
              <w:rPr>
                <w:rFonts w:ascii="Times New Roman" w:hAnsi="Times New Roman"/>
                <w:b/>
                <w:bCs/>
              </w:rPr>
            </w:pPr>
            <w:r w:rsidRPr="008001E1">
              <w:rPr>
                <w:rFonts w:ascii="Times New Roman" w:hAnsi="Times New Roman"/>
                <w:b/>
                <w:bCs/>
              </w:rPr>
              <w:t>Мерна единица</w:t>
            </w:r>
          </w:p>
        </w:tc>
        <w:tc>
          <w:tcPr>
            <w:tcW w:w="1417" w:type="dxa"/>
            <w:shd w:val="clear" w:color="auto" w:fill="DBE5F1" w:themeFill="accent1" w:themeFillTint="33"/>
            <w:vAlign w:val="center"/>
          </w:tcPr>
          <w:p w:rsidR="008001E1" w:rsidRPr="008001E1" w:rsidRDefault="008001E1" w:rsidP="008001E1">
            <w:pPr>
              <w:widowControl w:val="0"/>
              <w:spacing w:after="0" w:line="240" w:lineRule="auto"/>
              <w:jc w:val="center"/>
              <w:rPr>
                <w:rFonts w:ascii="Times New Roman" w:hAnsi="Times New Roman"/>
                <w:b/>
                <w:bCs/>
              </w:rPr>
            </w:pPr>
            <w:r w:rsidRPr="008001E1">
              <w:rPr>
                <w:rFonts w:ascii="Times New Roman" w:hAnsi="Times New Roman"/>
                <w:b/>
                <w:bCs/>
              </w:rPr>
              <w:t>Целева стойност</w:t>
            </w:r>
          </w:p>
        </w:tc>
        <w:tc>
          <w:tcPr>
            <w:tcW w:w="3260" w:type="dxa"/>
            <w:shd w:val="clear" w:color="auto" w:fill="DBE5F1" w:themeFill="accent1" w:themeFillTint="33"/>
            <w:vAlign w:val="center"/>
          </w:tcPr>
          <w:p w:rsidR="008001E1" w:rsidRPr="008001E1" w:rsidRDefault="008001E1" w:rsidP="008001E1">
            <w:pPr>
              <w:widowControl w:val="0"/>
              <w:spacing w:after="0" w:line="240" w:lineRule="auto"/>
              <w:jc w:val="center"/>
              <w:rPr>
                <w:rFonts w:ascii="Times New Roman" w:hAnsi="Times New Roman"/>
                <w:b/>
                <w:bCs/>
              </w:rPr>
            </w:pPr>
            <w:r w:rsidRPr="008001E1">
              <w:rPr>
                <w:rFonts w:ascii="Times New Roman" w:hAnsi="Times New Roman"/>
                <w:b/>
                <w:bCs/>
              </w:rPr>
              <w:t>Допълнителна информация</w:t>
            </w:r>
          </w:p>
        </w:tc>
        <w:tc>
          <w:tcPr>
            <w:tcW w:w="2835" w:type="dxa"/>
            <w:shd w:val="clear" w:color="auto" w:fill="DBE5F1" w:themeFill="accent1" w:themeFillTint="33"/>
          </w:tcPr>
          <w:p w:rsidR="008001E1" w:rsidRPr="008001E1" w:rsidRDefault="008001E1" w:rsidP="008001E1">
            <w:pPr>
              <w:widowControl w:val="0"/>
              <w:spacing w:after="0" w:line="240" w:lineRule="auto"/>
              <w:jc w:val="center"/>
              <w:rPr>
                <w:rFonts w:ascii="Times New Roman" w:hAnsi="Times New Roman"/>
                <w:b/>
                <w:bCs/>
              </w:rPr>
            </w:pPr>
            <w:r w:rsidRPr="008001E1">
              <w:rPr>
                <w:rFonts w:ascii="Times New Roman" w:hAnsi="Times New Roman"/>
                <w:b/>
                <w:bCs/>
              </w:rPr>
              <w:t xml:space="preserve">Специфични цели </w:t>
            </w:r>
          </w:p>
        </w:tc>
      </w:tr>
      <w:tr w:rsidR="008001E1" w:rsidRPr="008001E1" w:rsidTr="008001E1">
        <w:tc>
          <w:tcPr>
            <w:tcW w:w="1418" w:type="dxa"/>
          </w:tcPr>
          <w:p w:rsidR="008001E1" w:rsidRPr="008001E1" w:rsidRDefault="008001E1" w:rsidP="008001E1">
            <w:pPr>
              <w:spacing w:after="0" w:line="240" w:lineRule="auto"/>
              <w:rPr>
                <w:rFonts w:ascii="Times New Roman" w:eastAsia="Calibri" w:hAnsi="Times New Roman"/>
                <w:b/>
                <w:bCs/>
              </w:rPr>
            </w:pPr>
            <w:r w:rsidRPr="008001E1">
              <w:rPr>
                <w:rFonts w:ascii="Times New Roman" w:eastAsia="Calibri" w:hAnsi="Times New Roman"/>
                <w:b/>
                <w:bCs/>
              </w:rPr>
              <w:t>Размер на популацията</w:t>
            </w:r>
          </w:p>
        </w:tc>
        <w:tc>
          <w:tcPr>
            <w:tcW w:w="1276" w:type="dxa"/>
          </w:tcPr>
          <w:p w:rsidR="008001E1" w:rsidRPr="008001E1" w:rsidRDefault="008001E1" w:rsidP="008001E1">
            <w:pPr>
              <w:spacing w:after="0" w:line="240" w:lineRule="auto"/>
              <w:jc w:val="center"/>
              <w:rPr>
                <w:rFonts w:ascii="Times New Roman" w:eastAsia="Calibri" w:hAnsi="Times New Roman"/>
              </w:rPr>
            </w:pPr>
            <w:r w:rsidRPr="008001E1">
              <w:rPr>
                <w:rFonts w:ascii="Times New Roman" w:eastAsia="Calibri" w:hAnsi="Times New Roman"/>
              </w:rPr>
              <w:t>Брой находища</w:t>
            </w:r>
          </w:p>
        </w:tc>
        <w:tc>
          <w:tcPr>
            <w:tcW w:w="1417" w:type="dxa"/>
          </w:tcPr>
          <w:p w:rsidR="008001E1" w:rsidRPr="008001E1" w:rsidRDefault="008001E1" w:rsidP="008001E1">
            <w:pPr>
              <w:spacing w:after="0" w:line="240" w:lineRule="auto"/>
              <w:rPr>
                <w:rFonts w:ascii="Times New Roman" w:eastAsia="Calibri" w:hAnsi="Times New Roman"/>
              </w:rPr>
            </w:pPr>
            <w:r w:rsidRPr="008001E1">
              <w:rPr>
                <w:rFonts w:ascii="Times New Roman" w:eastAsia="Calibri" w:hAnsi="Times New Roman"/>
              </w:rPr>
              <w:t>Неизвестна</w:t>
            </w:r>
          </w:p>
          <w:p w:rsidR="008001E1" w:rsidRPr="008001E1" w:rsidRDefault="008001E1" w:rsidP="008001E1">
            <w:pPr>
              <w:spacing w:after="0" w:line="240" w:lineRule="auto"/>
              <w:rPr>
                <w:rFonts w:ascii="Times New Roman" w:eastAsia="Calibri" w:hAnsi="Times New Roman"/>
              </w:rPr>
            </w:pPr>
          </w:p>
        </w:tc>
        <w:tc>
          <w:tcPr>
            <w:tcW w:w="3260" w:type="dxa"/>
          </w:tcPr>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Необходими са допълнителни данни. Предполагаемата численост на популацията в зоната предвид площта на пригодните местообитания и наличните хранителни ресурси е до 2-3 индивида (по експертна оценка).</w:t>
            </w:r>
          </w:p>
        </w:tc>
        <w:tc>
          <w:tcPr>
            <w:tcW w:w="2835" w:type="dxa"/>
          </w:tcPr>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Да се установи броят на находищата на вида в зоната с оглед уточняване на целевата стойност на параметъра до 2025 г.</w:t>
            </w:r>
          </w:p>
        </w:tc>
      </w:tr>
      <w:tr w:rsidR="008001E1" w:rsidRPr="008001E1" w:rsidTr="008001E1">
        <w:tc>
          <w:tcPr>
            <w:tcW w:w="1418" w:type="dxa"/>
          </w:tcPr>
          <w:p w:rsidR="008001E1" w:rsidRPr="008001E1" w:rsidRDefault="008001E1" w:rsidP="008001E1">
            <w:pPr>
              <w:spacing w:after="0" w:line="240" w:lineRule="auto"/>
              <w:jc w:val="both"/>
              <w:rPr>
                <w:rFonts w:ascii="Times New Roman" w:eastAsia="Calibri" w:hAnsi="Times New Roman"/>
                <w:b/>
                <w:bCs/>
              </w:rPr>
            </w:pPr>
            <w:bookmarkStart w:id="118" w:name="_Hlk57117092"/>
            <w:r w:rsidRPr="008001E1">
              <w:rPr>
                <w:rFonts w:ascii="Times New Roman" w:eastAsia="Calibri" w:hAnsi="Times New Roman"/>
                <w:b/>
                <w:bCs/>
              </w:rPr>
              <w:t xml:space="preserve">Обща площ на пригодните местообитания </w:t>
            </w:r>
          </w:p>
          <w:bookmarkEnd w:id="118"/>
          <w:p w:rsidR="008001E1" w:rsidRPr="008001E1" w:rsidRDefault="008001E1" w:rsidP="008001E1">
            <w:pPr>
              <w:spacing w:after="0" w:line="240" w:lineRule="auto"/>
              <w:rPr>
                <w:rFonts w:ascii="Times New Roman" w:eastAsia="Calibri" w:hAnsi="Times New Roman"/>
                <w:b/>
                <w:bCs/>
              </w:rPr>
            </w:pPr>
          </w:p>
        </w:tc>
        <w:tc>
          <w:tcPr>
            <w:tcW w:w="1276" w:type="dxa"/>
          </w:tcPr>
          <w:p w:rsidR="008001E1" w:rsidRPr="008001E1" w:rsidRDefault="008001E1" w:rsidP="008001E1">
            <w:pPr>
              <w:spacing w:after="0" w:line="240" w:lineRule="auto"/>
              <w:jc w:val="center"/>
              <w:rPr>
                <w:rFonts w:ascii="Times New Roman" w:eastAsia="Calibri" w:hAnsi="Times New Roman"/>
              </w:rPr>
            </w:pPr>
            <w:r w:rsidRPr="008001E1">
              <w:rPr>
                <w:rFonts w:ascii="Times New Roman" w:eastAsia="Calibri" w:hAnsi="Times New Roman"/>
                <w:lang w:val="en-US"/>
              </w:rPr>
              <w:t>ha</w:t>
            </w:r>
          </w:p>
        </w:tc>
        <w:tc>
          <w:tcPr>
            <w:tcW w:w="1417" w:type="dxa"/>
          </w:tcPr>
          <w:p w:rsidR="008001E1" w:rsidRPr="008001E1" w:rsidRDefault="008001E1" w:rsidP="008001E1">
            <w:pPr>
              <w:spacing w:after="0" w:line="240" w:lineRule="auto"/>
              <w:jc w:val="center"/>
              <w:rPr>
                <w:rFonts w:ascii="Times New Roman" w:eastAsia="Calibri" w:hAnsi="Times New Roman"/>
                <w:lang w:val="en-US"/>
              </w:rPr>
            </w:pPr>
            <w:r w:rsidRPr="008001E1">
              <w:rPr>
                <w:rFonts w:ascii="Times New Roman" w:eastAsia="Calibri" w:hAnsi="Times New Roman"/>
              </w:rPr>
              <w:t xml:space="preserve">Не по-малко от </w:t>
            </w:r>
          </w:p>
          <w:p w:rsidR="008001E1" w:rsidRPr="008001E1" w:rsidRDefault="008001E1" w:rsidP="008001E1">
            <w:pPr>
              <w:spacing w:after="0" w:line="240" w:lineRule="auto"/>
              <w:jc w:val="center"/>
              <w:rPr>
                <w:rFonts w:ascii="Times New Roman" w:eastAsia="Calibri" w:hAnsi="Times New Roman"/>
              </w:rPr>
            </w:pPr>
            <w:r w:rsidRPr="008001E1">
              <w:rPr>
                <w:rFonts w:ascii="Times New Roman" w:eastAsia="Calibri" w:hAnsi="Times New Roman"/>
                <w:bCs/>
                <w:sz w:val="24"/>
                <w:szCs w:val="24"/>
                <w:lang w:val="en-US"/>
              </w:rPr>
              <w:t xml:space="preserve">2240,0 </w:t>
            </w:r>
            <w:bookmarkStart w:id="119" w:name="_Hlk84421522"/>
            <w:r w:rsidRPr="008001E1">
              <w:rPr>
                <w:rFonts w:ascii="Times New Roman" w:eastAsia="Calibri" w:hAnsi="Times New Roman"/>
                <w:bCs/>
                <w:lang w:val="en-US"/>
              </w:rPr>
              <w:t>ha</w:t>
            </w:r>
            <w:r w:rsidRPr="008001E1">
              <w:rPr>
                <w:rFonts w:ascii="Times New Roman" w:eastAsia="Calibri" w:hAnsi="Times New Roman"/>
                <w:bCs/>
              </w:rPr>
              <w:t xml:space="preserve"> </w:t>
            </w:r>
            <w:bookmarkEnd w:id="119"/>
          </w:p>
        </w:tc>
        <w:tc>
          <w:tcPr>
            <w:tcW w:w="3260" w:type="dxa"/>
          </w:tcPr>
          <w:p w:rsidR="008001E1" w:rsidRPr="008001E1" w:rsidRDefault="008001E1" w:rsidP="008001E1">
            <w:pPr>
              <w:spacing w:after="0" w:line="240" w:lineRule="auto"/>
              <w:jc w:val="both"/>
              <w:rPr>
                <w:rFonts w:ascii="Times New Roman" w:hAnsi="Times New Roman"/>
                <w:strike/>
              </w:rPr>
            </w:pPr>
            <w:r w:rsidRPr="008001E1">
              <w:rPr>
                <w:rFonts w:ascii="Times New Roman" w:hAnsi="Times New Roman"/>
              </w:rPr>
              <w:t xml:space="preserve">Посочената целева стойност се определя от площта на подходящите за пъстрия пор местообитания в зона BG0000181 според модела, разработен за целите на проект „Картиране и определяне на природозащитното състояние на природни местообитания и </w:t>
            </w:r>
            <w:r w:rsidRPr="008001E1">
              <w:rPr>
                <w:rFonts w:ascii="Times New Roman" w:hAnsi="Times New Roman"/>
              </w:rPr>
              <w:lastRenderedPageBreak/>
              <w:t xml:space="preserve">видове – фаза І”. </w:t>
            </w:r>
          </w:p>
        </w:tc>
        <w:tc>
          <w:tcPr>
            <w:tcW w:w="2835" w:type="dxa"/>
          </w:tcPr>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lastRenderedPageBreak/>
              <w:t xml:space="preserve">Поддържане на площта на пригодните за пъстрия пор местообитания с кодове: </w:t>
            </w:r>
          </w:p>
          <w:p w:rsidR="008001E1" w:rsidRPr="008001E1" w:rsidRDefault="008001E1" w:rsidP="008001E1">
            <w:pPr>
              <w:spacing w:after="0" w:line="240" w:lineRule="auto"/>
              <w:jc w:val="both"/>
              <w:rPr>
                <w:rFonts w:ascii="Times New Roman" w:eastAsia="Calibri" w:hAnsi="Times New Roman"/>
                <w:color w:val="0070C0"/>
              </w:rPr>
            </w:pPr>
            <w:r w:rsidRPr="008001E1">
              <w:rPr>
                <w:rFonts w:ascii="Times New Roman" w:eastAsia="Calibri" w:hAnsi="Times New Roman"/>
              </w:rPr>
              <w:t xml:space="preserve">6210, 6240, 6250, 6430, 6110, 8210. Недопускане на унищожаване на пригодни местообитания и загуба на площи. Недопускане на оран и промяна на </w:t>
            </w:r>
            <w:r w:rsidRPr="008001E1">
              <w:rPr>
                <w:rFonts w:ascii="Times New Roman" w:eastAsia="Calibri" w:hAnsi="Times New Roman"/>
              </w:rPr>
              <w:lastRenderedPageBreak/>
              <w:t>земеползването на тревните местообитания.</w:t>
            </w:r>
          </w:p>
        </w:tc>
      </w:tr>
      <w:tr w:rsidR="008001E1" w:rsidRPr="008001E1" w:rsidTr="008001E1">
        <w:tc>
          <w:tcPr>
            <w:tcW w:w="1418" w:type="dxa"/>
          </w:tcPr>
          <w:p w:rsidR="008001E1" w:rsidRPr="008001E1" w:rsidRDefault="008001E1" w:rsidP="008001E1">
            <w:pPr>
              <w:spacing w:after="0" w:line="240" w:lineRule="auto"/>
              <w:rPr>
                <w:rFonts w:ascii="Times New Roman" w:eastAsia="Calibri" w:hAnsi="Times New Roman"/>
                <w:b/>
                <w:bCs/>
              </w:rPr>
            </w:pPr>
            <w:r w:rsidRPr="008001E1">
              <w:rPr>
                <w:rFonts w:ascii="Times New Roman" w:eastAsia="Calibri" w:hAnsi="Times New Roman"/>
                <w:b/>
                <w:bCs/>
              </w:rPr>
              <w:lastRenderedPageBreak/>
              <w:t>Свързаност на местообитанията</w:t>
            </w:r>
            <w:r w:rsidRPr="008001E1">
              <w:rPr>
                <w:rFonts w:ascii="Times New Roman" w:eastAsia="Calibri" w:hAnsi="Times New Roman"/>
              </w:rPr>
              <w:t xml:space="preserve"> </w:t>
            </w:r>
          </w:p>
        </w:tc>
        <w:tc>
          <w:tcPr>
            <w:tcW w:w="1276" w:type="dxa"/>
          </w:tcPr>
          <w:p w:rsidR="008001E1" w:rsidRPr="008001E1" w:rsidRDefault="008001E1" w:rsidP="008001E1">
            <w:pPr>
              <w:spacing w:after="0" w:line="240" w:lineRule="auto"/>
              <w:jc w:val="center"/>
              <w:rPr>
                <w:rFonts w:ascii="Times New Roman" w:eastAsia="Calibri" w:hAnsi="Times New Roman"/>
              </w:rPr>
            </w:pPr>
            <w:r w:rsidRPr="008001E1">
              <w:rPr>
                <w:rFonts w:ascii="Times New Roman" w:eastAsia="Calibri" w:hAnsi="Times New Roman"/>
              </w:rPr>
              <w:t>наличие/ отсъствие на бариери</w:t>
            </w:r>
            <w:r w:rsidRPr="008001E1">
              <w:rPr>
                <w:rFonts w:ascii="Times New Roman" w:eastAsia="Calibri" w:hAnsi="Times New Roman"/>
              </w:rPr>
              <w:br/>
            </w:r>
          </w:p>
          <w:p w:rsidR="008001E1" w:rsidRPr="008001E1" w:rsidRDefault="008001E1" w:rsidP="008001E1">
            <w:pPr>
              <w:spacing w:after="0" w:line="240" w:lineRule="auto"/>
              <w:jc w:val="center"/>
              <w:rPr>
                <w:rFonts w:ascii="Times New Roman" w:eastAsia="Calibri" w:hAnsi="Times New Roman"/>
              </w:rPr>
            </w:pPr>
          </w:p>
        </w:tc>
        <w:tc>
          <w:tcPr>
            <w:tcW w:w="1417" w:type="dxa"/>
          </w:tcPr>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 xml:space="preserve">Липсват изкуствени бариери за свободното придвижване на индивиди и респективно за генетичен обмен в рамките на популацията в  пригодните местообитания в зоната и в съседните територии. </w:t>
            </w:r>
          </w:p>
        </w:tc>
        <w:tc>
          <w:tcPr>
            <w:tcW w:w="3260" w:type="dxa"/>
          </w:tcPr>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На практика липсват непреодолими бариери за свободното придвижване на вида, които биха довели до инбридинг и негативна тенденция по отношение на състоянието на популацията в зоната. Същевременно, обаче, около 7,25% от потенциалните местообитания на пъстрия пор са засегнати от първокласни пътища. Интензивният трафик по тях обуславя малките шансове за успешно преминаване на индивиди през тези участъци.</w:t>
            </w:r>
          </w:p>
          <w:p w:rsidR="008001E1" w:rsidRPr="008001E1" w:rsidRDefault="008001E1" w:rsidP="008001E1">
            <w:pPr>
              <w:spacing w:after="0" w:line="240" w:lineRule="auto"/>
              <w:jc w:val="both"/>
              <w:rPr>
                <w:rFonts w:ascii="Times New Roman" w:eastAsia="Calibri" w:hAnsi="Times New Roman"/>
                <w:color w:val="0070C0"/>
              </w:rPr>
            </w:pPr>
          </w:p>
        </w:tc>
        <w:tc>
          <w:tcPr>
            <w:tcW w:w="2835" w:type="dxa"/>
          </w:tcPr>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Подобряване свързаността между пригодните местообитания на пъстрия пор посредством изграждане на специализирано съоръжение за безопасно преминаване на диви животни, респ. пъстър пор, в участъка на североизток от Долни Дъбник.</w:t>
            </w:r>
          </w:p>
          <w:p w:rsidR="008001E1" w:rsidRPr="008001E1" w:rsidRDefault="008001E1" w:rsidP="008001E1">
            <w:pPr>
              <w:spacing w:after="0" w:line="240" w:lineRule="auto"/>
              <w:jc w:val="both"/>
              <w:rPr>
                <w:rFonts w:ascii="Times New Roman" w:eastAsia="Calibri" w:hAnsi="Times New Roman"/>
                <w:color w:val="0070C0"/>
              </w:rPr>
            </w:pPr>
            <w:r w:rsidRPr="008001E1">
              <w:rPr>
                <w:rFonts w:ascii="Times New Roman" w:eastAsia="Calibri" w:hAnsi="Times New Roman"/>
              </w:rPr>
              <w:t>Не се създават нови изкуствени бариери.</w:t>
            </w:r>
          </w:p>
        </w:tc>
      </w:tr>
      <w:tr w:rsidR="008001E1" w:rsidRPr="008001E1" w:rsidTr="008001E1">
        <w:tc>
          <w:tcPr>
            <w:tcW w:w="1418" w:type="dxa"/>
          </w:tcPr>
          <w:p w:rsidR="008001E1" w:rsidRPr="008001E1" w:rsidRDefault="008001E1" w:rsidP="008001E1">
            <w:pPr>
              <w:spacing w:after="0" w:line="240" w:lineRule="auto"/>
              <w:rPr>
                <w:rFonts w:ascii="Times New Roman" w:eastAsia="Calibri" w:hAnsi="Times New Roman"/>
                <w:b/>
                <w:bCs/>
              </w:rPr>
            </w:pPr>
            <w:bookmarkStart w:id="120" w:name="_Hlk57117153"/>
            <w:r w:rsidRPr="008001E1">
              <w:rPr>
                <w:rFonts w:ascii="Times New Roman" w:eastAsia="Calibri" w:hAnsi="Times New Roman"/>
                <w:b/>
                <w:bCs/>
              </w:rPr>
              <w:t>Състояние на хранителната база</w:t>
            </w:r>
          </w:p>
          <w:bookmarkEnd w:id="120"/>
          <w:p w:rsidR="008001E1" w:rsidRPr="008001E1" w:rsidRDefault="008001E1" w:rsidP="008001E1">
            <w:pPr>
              <w:spacing w:after="0" w:line="240" w:lineRule="auto"/>
              <w:rPr>
                <w:rFonts w:ascii="Times New Roman" w:eastAsia="Calibri" w:hAnsi="Times New Roman"/>
                <w:b/>
                <w:bCs/>
              </w:rPr>
            </w:pPr>
          </w:p>
        </w:tc>
        <w:tc>
          <w:tcPr>
            <w:tcW w:w="1276" w:type="dxa"/>
          </w:tcPr>
          <w:p w:rsidR="008001E1" w:rsidRPr="008001E1" w:rsidRDefault="008001E1" w:rsidP="008001E1">
            <w:pPr>
              <w:spacing w:after="0" w:line="240" w:lineRule="auto"/>
              <w:jc w:val="both"/>
              <w:rPr>
                <w:rFonts w:ascii="Times New Roman" w:eastAsia="Calibri" w:hAnsi="Times New Roman"/>
                <w:strike/>
                <w:lang w:val="en-US"/>
              </w:rPr>
            </w:pPr>
            <w:r w:rsidRPr="008001E1">
              <w:rPr>
                <w:rFonts w:ascii="Times New Roman" w:eastAsia="Calibri" w:hAnsi="Times New Roman"/>
              </w:rPr>
              <w:t xml:space="preserve">Брой колонии </w:t>
            </w:r>
          </w:p>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 xml:space="preserve">и обилие на лалугер </w:t>
            </w:r>
            <w:r w:rsidRPr="008001E1">
              <w:rPr>
                <w:rFonts w:ascii="Times New Roman" w:eastAsia="Calibri" w:hAnsi="Times New Roman"/>
                <w:lang w:val="en-US"/>
              </w:rPr>
              <w:t>(</w:t>
            </w:r>
            <w:r w:rsidRPr="008001E1">
              <w:rPr>
                <w:rFonts w:ascii="Times New Roman" w:eastAsia="Calibri" w:hAnsi="Times New Roman"/>
                <w:i/>
                <w:iCs/>
                <w:lang w:val="en-US"/>
              </w:rPr>
              <w:t>S. citellus</w:t>
            </w:r>
            <w:r w:rsidRPr="008001E1">
              <w:rPr>
                <w:rFonts w:ascii="Times New Roman" w:eastAsia="Calibri" w:hAnsi="Times New Roman"/>
                <w:lang w:val="en-US"/>
              </w:rPr>
              <w:t>)</w:t>
            </w:r>
            <w:r w:rsidRPr="008001E1">
              <w:rPr>
                <w:rFonts w:ascii="Times New Roman" w:eastAsia="Calibri" w:hAnsi="Times New Roman"/>
              </w:rPr>
              <w:t xml:space="preserve">, обилие на сляпо куче </w:t>
            </w:r>
            <w:r w:rsidRPr="008001E1">
              <w:rPr>
                <w:rFonts w:ascii="Times New Roman" w:eastAsia="Calibri" w:hAnsi="Times New Roman"/>
                <w:lang w:val="en-US"/>
              </w:rPr>
              <w:t>(</w:t>
            </w:r>
            <w:r w:rsidRPr="008001E1">
              <w:rPr>
                <w:rFonts w:ascii="Times New Roman" w:eastAsia="Calibri" w:hAnsi="Times New Roman"/>
                <w:i/>
                <w:iCs/>
                <w:lang w:val="en-US"/>
              </w:rPr>
              <w:t>N. leucodon</w:t>
            </w:r>
            <w:r w:rsidRPr="008001E1">
              <w:rPr>
                <w:rFonts w:ascii="Times New Roman" w:eastAsia="Calibri" w:hAnsi="Times New Roman"/>
                <w:lang w:val="en-US"/>
              </w:rPr>
              <w:t xml:space="preserve">) </w:t>
            </w:r>
            <w:r w:rsidRPr="008001E1">
              <w:rPr>
                <w:rFonts w:ascii="Times New Roman" w:eastAsia="Calibri" w:hAnsi="Times New Roman"/>
              </w:rPr>
              <w:t>и обикновена полевка</w:t>
            </w:r>
            <w:r w:rsidRPr="008001E1">
              <w:rPr>
                <w:rFonts w:ascii="Times New Roman" w:eastAsia="Calibri" w:hAnsi="Times New Roman"/>
                <w:lang w:val="en-US"/>
              </w:rPr>
              <w:t xml:space="preserve"> (</w:t>
            </w:r>
            <w:r w:rsidRPr="008001E1">
              <w:rPr>
                <w:rFonts w:ascii="Times New Roman" w:eastAsia="Calibri" w:hAnsi="Times New Roman"/>
                <w:i/>
                <w:iCs/>
                <w:lang w:val="en-US"/>
              </w:rPr>
              <w:t>M. arvalis</w:t>
            </w:r>
            <w:r w:rsidRPr="008001E1">
              <w:rPr>
                <w:rFonts w:ascii="Times New Roman" w:eastAsia="Calibri" w:hAnsi="Times New Roman"/>
                <w:lang w:val="en-US"/>
              </w:rPr>
              <w:t>)</w:t>
            </w:r>
            <w:r w:rsidRPr="008001E1">
              <w:rPr>
                <w:rFonts w:ascii="Times New Roman" w:eastAsia="Calibri" w:hAnsi="Times New Roman"/>
                <w:lang w:val="en-GB"/>
              </w:rPr>
              <w:t xml:space="preserve">, </w:t>
            </w:r>
            <w:r w:rsidRPr="008001E1">
              <w:rPr>
                <w:rFonts w:ascii="Times New Roman" w:eastAsia="Calibri" w:hAnsi="Times New Roman"/>
              </w:rPr>
              <w:t>брой находища на хомяци (</w:t>
            </w:r>
            <w:r w:rsidRPr="008001E1">
              <w:rPr>
                <w:rFonts w:ascii="Times New Roman" w:eastAsia="Calibri" w:hAnsi="Times New Roman"/>
                <w:i/>
                <w:iCs/>
              </w:rPr>
              <w:t>Mesocricetus newtoni</w:t>
            </w:r>
            <w:r w:rsidRPr="008001E1">
              <w:rPr>
                <w:rFonts w:ascii="Times New Roman" w:eastAsia="Calibri" w:hAnsi="Times New Roman"/>
              </w:rPr>
              <w:t xml:space="preserve">, </w:t>
            </w:r>
            <w:r w:rsidRPr="008001E1">
              <w:rPr>
                <w:rFonts w:ascii="Times New Roman" w:eastAsia="Calibri" w:hAnsi="Times New Roman"/>
                <w:i/>
                <w:iCs/>
              </w:rPr>
              <w:t>Cricetus cricetus</w:t>
            </w:r>
            <w:r w:rsidRPr="008001E1">
              <w:rPr>
                <w:rFonts w:ascii="Times New Roman" w:eastAsia="Calibri" w:hAnsi="Times New Roman"/>
              </w:rPr>
              <w:t xml:space="preserve">) </w:t>
            </w:r>
          </w:p>
        </w:tc>
        <w:tc>
          <w:tcPr>
            <w:tcW w:w="1417" w:type="dxa"/>
          </w:tcPr>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Най-малко 8 колонии на лалугера</w:t>
            </w:r>
          </w:p>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 xml:space="preserve">и обилие от минимум </w:t>
            </w:r>
            <w:r w:rsidRPr="008001E1">
              <w:rPr>
                <w:rFonts w:ascii="Times New Roman" w:eastAsia="Calibri" w:hAnsi="Times New Roman"/>
                <w:lang w:val="en-GB"/>
              </w:rPr>
              <w:t>4</w:t>
            </w:r>
            <w:r w:rsidRPr="008001E1">
              <w:rPr>
                <w:rFonts w:ascii="Times New Roman" w:eastAsia="Calibri" w:hAnsi="Times New Roman"/>
              </w:rPr>
              <w:t xml:space="preserve"> дупки средно на 100 m трансект; присъствие на сляпото куче в минимум 37% от трансектите в пригодните местообитания;</w:t>
            </w:r>
          </w:p>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неизвестен брой находища на хомяци</w:t>
            </w:r>
          </w:p>
          <w:p w:rsidR="008001E1" w:rsidRPr="008001E1" w:rsidRDefault="008001E1" w:rsidP="008001E1">
            <w:pPr>
              <w:spacing w:after="0" w:line="240" w:lineRule="auto"/>
              <w:jc w:val="both"/>
              <w:rPr>
                <w:rFonts w:ascii="Times New Roman" w:eastAsia="Calibri" w:hAnsi="Times New Roman"/>
                <w:strike/>
                <w:color w:val="0070C0"/>
              </w:rPr>
            </w:pPr>
          </w:p>
        </w:tc>
        <w:tc>
          <w:tcPr>
            <w:tcW w:w="3260" w:type="dxa"/>
          </w:tcPr>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Оптимална плячка за пъстрия пор в зоната са лалугера и сляпото куче. Обикновената полевка е с малко обилие и респективно с малко значение като хранителна база за пъстрия пор в зоната, поради което целева стойност за нейното обилие не се прилага.</w:t>
            </w:r>
          </w:p>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В резултат на влошаване качеството на местообитанията се наблюдава негативна тенденция по отношение на разпространението и обилието на лалугера. Необходими са допълнителни проучвания за събиране на актуални данни за броя находища на черногръдия хомяк. Поддържане или подобряване състоянието на локалната му популация в зависимост от данните.</w:t>
            </w:r>
          </w:p>
          <w:p w:rsidR="008001E1" w:rsidRPr="008001E1" w:rsidRDefault="008001E1" w:rsidP="008001E1">
            <w:pPr>
              <w:spacing w:after="0" w:line="240" w:lineRule="auto"/>
              <w:jc w:val="both"/>
              <w:rPr>
                <w:rFonts w:ascii="Times New Roman" w:eastAsia="Calibri" w:hAnsi="Times New Roman"/>
                <w:color w:val="0070C0"/>
              </w:rPr>
            </w:pPr>
          </w:p>
        </w:tc>
        <w:tc>
          <w:tcPr>
            <w:tcW w:w="2835" w:type="dxa"/>
          </w:tcPr>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Подобряване на ПС на лалугера, което да осигури добри показатели на разпространение и обилие на оптималната плячка на пъстрия пор в зоната съобразно капацитета й. Опазване на тревните местообитания, обитавани от гризачите. Да се установи броят на находищата на черногръдия хомяк с оглед уточняване на целевата стойност на параметъра по този показател.</w:t>
            </w:r>
          </w:p>
          <w:p w:rsidR="008001E1" w:rsidRPr="008001E1" w:rsidRDefault="008001E1" w:rsidP="008001E1">
            <w:pPr>
              <w:spacing w:after="0" w:line="240" w:lineRule="auto"/>
              <w:jc w:val="both"/>
              <w:rPr>
                <w:rFonts w:ascii="Times New Roman" w:eastAsia="Calibri" w:hAnsi="Times New Roman"/>
                <w:color w:val="0070C0"/>
              </w:rPr>
            </w:pPr>
          </w:p>
        </w:tc>
      </w:tr>
      <w:tr w:rsidR="008001E1" w:rsidRPr="008001E1" w:rsidTr="008001E1">
        <w:tc>
          <w:tcPr>
            <w:tcW w:w="1418" w:type="dxa"/>
            <w:tcBorders>
              <w:top w:val="single" w:sz="4" w:space="0" w:color="auto"/>
              <w:left w:val="single" w:sz="4" w:space="0" w:color="auto"/>
              <w:bottom w:val="single" w:sz="4" w:space="0" w:color="auto"/>
              <w:right w:val="single" w:sz="4" w:space="0" w:color="auto"/>
            </w:tcBorders>
            <w:shd w:val="clear" w:color="auto" w:fill="auto"/>
          </w:tcPr>
          <w:p w:rsidR="008001E1" w:rsidRPr="008001E1" w:rsidRDefault="008001E1" w:rsidP="008001E1">
            <w:pPr>
              <w:spacing w:after="0" w:line="240" w:lineRule="auto"/>
              <w:jc w:val="both"/>
              <w:rPr>
                <w:rFonts w:ascii="Times New Roman" w:eastAsia="Calibri" w:hAnsi="Times New Roman"/>
                <w:b/>
              </w:rPr>
            </w:pPr>
            <w:r w:rsidRPr="008001E1">
              <w:rPr>
                <w:rFonts w:ascii="Times New Roman" w:eastAsia="Calibri" w:hAnsi="Times New Roman"/>
                <w:b/>
              </w:rPr>
              <w:t xml:space="preserve"> </w:t>
            </w:r>
            <w:bookmarkStart w:id="121" w:name="_Hlk84409799"/>
            <w:r w:rsidRPr="008001E1">
              <w:rPr>
                <w:rFonts w:ascii="Times New Roman" w:eastAsia="Calibri" w:hAnsi="Times New Roman"/>
                <w:b/>
              </w:rPr>
              <w:t xml:space="preserve">Състояние на местообитанията в находищата на оптималната плячка </w:t>
            </w:r>
            <w:r w:rsidRPr="008001E1">
              <w:rPr>
                <w:rFonts w:ascii="Times New Roman" w:eastAsia="Calibri" w:hAnsi="Times New Roman"/>
                <w:b/>
                <w:lang w:val="en-US"/>
              </w:rPr>
              <w:lastRenderedPageBreak/>
              <w:t>(</w:t>
            </w:r>
            <w:r w:rsidRPr="008001E1">
              <w:rPr>
                <w:rFonts w:ascii="Times New Roman" w:eastAsia="Calibri" w:hAnsi="Times New Roman"/>
                <w:b/>
              </w:rPr>
              <w:t>лалугера</w:t>
            </w:r>
            <w:r w:rsidRPr="008001E1">
              <w:rPr>
                <w:rFonts w:ascii="Times New Roman" w:eastAsia="Calibri" w:hAnsi="Times New Roman"/>
                <w:b/>
                <w:lang w:val="en-US"/>
              </w:rPr>
              <w:t>)</w:t>
            </w:r>
            <w:bookmarkEnd w:id="121"/>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01E1" w:rsidRPr="008001E1" w:rsidRDefault="008001E1" w:rsidP="008001E1">
            <w:pPr>
              <w:spacing w:after="0" w:line="240" w:lineRule="auto"/>
              <w:jc w:val="center"/>
              <w:rPr>
                <w:rFonts w:ascii="Times New Roman" w:eastAsia="Calibri" w:hAnsi="Times New Roman"/>
              </w:rPr>
            </w:pPr>
            <w:r w:rsidRPr="008001E1">
              <w:rPr>
                <w:rFonts w:ascii="Times New Roman" w:eastAsia="Calibri" w:hAnsi="Times New Roman"/>
              </w:rPr>
              <w:lastRenderedPageBreak/>
              <w:t xml:space="preserve">Височина на тревната растителност в местообитанието; отсъствие </w:t>
            </w:r>
            <w:r w:rsidRPr="008001E1">
              <w:rPr>
                <w:rFonts w:ascii="Times New Roman" w:eastAsia="Calibri" w:hAnsi="Times New Roman"/>
              </w:rPr>
              <w:lastRenderedPageBreak/>
              <w:t>на сукцесионни процеси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lastRenderedPageBreak/>
              <w:t>Не по-малк</w:t>
            </w:r>
            <w:r w:rsidRPr="008001E1">
              <w:rPr>
                <w:rFonts w:ascii="Times New Roman" w:eastAsia="Calibri" w:hAnsi="Times New Roman"/>
              </w:rPr>
              <w:t>о</w:t>
            </w:r>
            <w:r w:rsidRPr="008001E1">
              <w:rPr>
                <w:rFonts w:ascii="Times New Roman" w:eastAsia="Calibri" w:hAnsi="Times New Roman"/>
                <w:lang w:val="en-US"/>
              </w:rPr>
              <w:t xml:space="preserve"> от 80% от</w:t>
            </w:r>
          </w:p>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затревената площ да</w:t>
            </w:r>
          </w:p>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бъде поддържана с</w:t>
            </w:r>
          </w:p>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 xml:space="preserve">височина до </w:t>
            </w:r>
            <w:r w:rsidRPr="008001E1">
              <w:rPr>
                <w:rFonts w:ascii="Times New Roman" w:eastAsia="Calibri" w:hAnsi="Times New Roman"/>
                <w:lang w:val="en-US"/>
              </w:rPr>
              <w:lastRenderedPageBreak/>
              <w:t>15 см във</w:t>
            </w:r>
          </w:p>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всяко еднородно</w:t>
            </w:r>
          </w:p>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местообитание. При</w:t>
            </w:r>
          </w:p>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ливади може да е по-висока преди окосяване,</w:t>
            </w:r>
          </w:p>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но да няма забавяне на</w:t>
            </w:r>
          </w:p>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окосяването след</w:t>
            </w:r>
          </w:p>
          <w:p w:rsidR="008001E1" w:rsidRPr="008001E1" w:rsidRDefault="008001E1" w:rsidP="008001E1">
            <w:pPr>
              <w:spacing w:after="0" w:line="240" w:lineRule="auto"/>
              <w:jc w:val="both"/>
              <w:rPr>
                <w:rFonts w:ascii="Times New Roman" w:eastAsia="Calibri" w:hAnsi="Times New Roman"/>
                <w:lang w:val="en-US"/>
              </w:rPr>
            </w:pPr>
            <w:r w:rsidRPr="008001E1">
              <w:rPr>
                <w:rFonts w:ascii="Times New Roman" w:eastAsia="Calibri" w:hAnsi="Times New Roman"/>
                <w:lang w:val="en-US"/>
              </w:rPr>
              <w:t>узряване на тревата.</w:t>
            </w:r>
          </w:p>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Проективното покритие</w:t>
            </w:r>
          </w:p>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на разхвърляна храстова и</w:t>
            </w:r>
          </w:p>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дървесна растителност е не</w:t>
            </w:r>
          </w:p>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повече от 5% от площта на местообитанието</w:t>
            </w:r>
          </w:p>
        </w:tc>
        <w:tc>
          <w:tcPr>
            <w:tcW w:w="3260" w:type="dxa"/>
          </w:tcPr>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lastRenderedPageBreak/>
              <w:t xml:space="preserve">Този параметър е от значение за поддържане на ПС на лалугера като оптимална плячка на пъстрия пор и предотвратяване на сукцесионни процеси, които в дългосрочен план биха могли да доведат до загуба на местообитания за този вид </w:t>
            </w:r>
            <w:r w:rsidRPr="008001E1">
              <w:rPr>
                <w:rFonts w:ascii="Times New Roman" w:eastAsia="Calibri" w:hAnsi="Times New Roman"/>
              </w:rPr>
              <w:lastRenderedPageBreak/>
              <w:t>гризач.</w:t>
            </w:r>
          </w:p>
          <w:p w:rsidR="008001E1" w:rsidRPr="008001E1" w:rsidRDefault="008001E1" w:rsidP="008001E1">
            <w:pPr>
              <w:spacing w:after="0" w:line="240" w:lineRule="auto"/>
              <w:jc w:val="both"/>
              <w:rPr>
                <w:rFonts w:ascii="Times New Roman" w:eastAsia="Calibri" w:hAnsi="Times New Roman"/>
                <w:color w:val="0070C0"/>
              </w:rPr>
            </w:pPr>
            <w:r w:rsidRPr="008001E1">
              <w:rPr>
                <w:rFonts w:ascii="Times New Roman" w:eastAsia="Calibri" w:hAnsi="Times New Roman"/>
              </w:rPr>
              <w:t>Целевата стойност се поддържа посредством паша и/или сенокос.</w:t>
            </w:r>
          </w:p>
        </w:tc>
        <w:tc>
          <w:tcPr>
            <w:tcW w:w="2835" w:type="dxa"/>
          </w:tcPr>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lastRenderedPageBreak/>
              <w:t xml:space="preserve">Подобряване на ПС на местообитанията в находищата на лалугера с оглед осигуряване на оптимални стойности на обилие на оптималната плячка на пъстрия пор. </w:t>
            </w:r>
          </w:p>
          <w:p w:rsidR="008001E1" w:rsidRPr="008001E1" w:rsidRDefault="008001E1" w:rsidP="008001E1">
            <w:pPr>
              <w:spacing w:after="0" w:line="240" w:lineRule="auto"/>
              <w:jc w:val="both"/>
              <w:rPr>
                <w:rFonts w:ascii="Times New Roman" w:eastAsia="Calibri" w:hAnsi="Times New Roman"/>
                <w:color w:val="0070C0"/>
              </w:rPr>
            </w:pPr>
            <w:r w:rsidRPr="008001E1">
              <w:rPr>
                <w:rFonts w:ascii="Times New Roman" w:eastAsia="Calibri" w:hAnsi="Times New Roman"/>
              </w:rPr>
              <w:t xml:space="preserve">Интензивна паша в </w:t>
            </w:r>
            <w:r w:rsidRPr="008001E1">
              <w:rPr>
                <w:rFonts w:ascii="Times New Roman" w:eastAsia="Calibri" w:hAnsi="Times New Roman"/>
              </w:rPr>
              <w:lastRenderedPageBreak/>
              <w:t xml:space="preserve">пасищата </w:t>
            </w:r>
            <w:r w:rsidRPr="008001E1">
              <w:rPr>
                <w:rFonts w:ascii="Times New Roman" w:eastAsia="Calibri" w:hAnsi="Times New Roman"/>
                <w:lang w:val="en-US"/>
              </w:rPr>
              <w:t>(</w:t>
            </w:r>
            <w:r w:rsidRPr="008001E1">
              <w:rPr>
                <w:rFonts w:ascii="Times New Roman" w:eastAsia="Calibri" w:hAnsi="Times New Roman"/>
              </w:rPr>
              <w:t>0,3-1,5 Жив Ед/ха</w:t>
            </w:r>
            <w:r w:rsidRPr="008001E1">
              <w:rPr>
                <w:rFonts w:ascii="Times New Roman" w:eastAsia="Calibri" w:hAnsi="Times New Roman"/>
                <w:lang w:val="en-US"/>
              </w:rPr>
              <w:t xml:space="preserve">) </w:t>
            </w:r>
            <w:r w:rsidRPr="008001E1">
              <w:rPr>
                <w:rFonts w:ascii="Times New Roman" w:eastAsia="Calibri" w:hAnsi="Times New Roman"/>
              </w:rPr>
              <w:t xml:space="preserve">и интензивна коситба в ливадите </w:t>
            </w:r>
            <w:r w:rsidRPr="008001E1">
              <w:rPr>
                <w:rFonts w:ascii="Times New Roman" w:eastAsia="Calibri" w:hAnsi="Times New Roman"/>
                <w:lang w:val="en-US"/>
              </w:rPr>
              <w:t>(</w:t>
            </w:r>
            <w:r w:rsidRPr="008001E1">
              <w:rPr>
                <w:rFonts w:ascii="Times New Roman" w:eastAsia="Calibri" w:hAnsi="Times New Roman"/>
              </w:rPr>
              <w:t>о</w:t>
            </w:r>
            <w:r w:rsidRPr="008001E1">
              <w:rPr>
                <w:rFonts w:ascii="Times New Roman" w:eastAsia="Calibri" w:hAnsi="Times New Roman"/>
                <w:lang w:val="en-US"/>
              </w:rPr>
              <w:t>косяване поне на 80% от</w:t>
            </w:r>
            <w:r w:rsidRPr="008001E1">
              <w:rPr>
                <w:rFonts w:ascii="Times New Roman" w:eastAsia="Calibri" w:hAnsi="Times New Roman"/>
              </w:rPr>
              <w:t xml:space="preserve"> </w:t>
            </w:r>
            <w:r w:rsidRPr="008001E1">
              <w:rPr>
                <w:rFonts w:ascii="Times New Roman" w:eastAsia="Calibri" w:hAnsi="Times New Roman"/>
                <w:lang w:val="en-US"/>
              </w:rPr>
              <w:t>всяко еднородно свързано местообитание всяка година един или два пъти според характеристиката на ливадата)</w:t>
            </w:r>
            <w:r w:rsidRPr="008001E1">
              <w:rPr>
                <w:rFonts w:ascii="Times New Roman" w:eastAsia="Calibri" w:hAnsi="Times New Roman"/>
              </w:rPr>
              <w:t xml:space="preserve">. </w:t>
            </w:r>
          </w:p>
        </w:tc>
      </w:tr>
      <w:tr w:rsidR="008001E1" w:rsidRPr="008001E1" w:rsidTr="008001E1">
        <w:tc>
          <w:tcPr>
            <w:tcW w:w="1418" w:type="dxa"/>
            <w:tcBorders>
              <w:top w:val="single" w:sz="4" w:space="0" w:color="auto"/>
              <w:left w:val="single" w:sz="4" w:space="0" w:color="auto"/>
              <w:bottom w:val="single" w:sz="4" w:space="0" w:color="auto"/>
              <w:right w:val="single" w:sz="4" w:space="0" w:color="auto"/>
            </w:tcBorders>
            <w:shd w:val="clear" w:color="auto" w:fill="auto"/>
          </w:tcPr>
          <w:p w:rsidR="008001E1" w:rsidRPr="008001E1" w:rsidRDefault="008001E1" w:rsidP="008001E1">
            <w:pPr>
              <w:spacing w:after="0" w:line="240" w:lineRule="auto"/>
              <w:jc w:val="both"/>
              <w:rPr>
                <w:rFonts w:ascii="Times New Roman" w:eastAsia="Calibri" w:hAnsi="Times New Roman"/>
                <w:b/>
              </w:rPr>
            </w:pPr>
            <w:bookmarkStart w:id="122" w:name="_Hlk84501671"/>
            <w:r w:rsidRPr="008001E1">
              <w:rPr>
                <w:rFonts w:ascii="Times New Roman" w:eastAsia="Calibri" w:hAnsi="Times New Roman"/>
                <w:b/>
              </w:rPr>
              <w:lastRenderedPageBreak/>
              <w:t>Използване на пестициди /вкл. родентициди/ в местообитанията на пъстрия пор</w:t>
            </w:r>
            <w:bookmarkEnd w:id="122"/>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01E1" w:rsidRPr="008001E1" w:rsidRDefault="008001E1" w:rsidP="008001E1">
            <w:pPr>
              <w:spacing w:after="0" w:line="240" w:lineRule="auto"/>
              <w:jc w:val="center"/>
              <w:rPr>
                <w:rFonts w:ascii="Times New Roman" w:eastAsia="Calibri" w:hAnsi="Times New Roman"/>
              </w:rPr>
            </w:pPr>
            <w:r w:rsidRPr="008001E1">
              <w:rPr>
                <w:rFonts w:ascii="Times New Roman" w:eastAsia="Calibri" w:hAnsi="Times New Roman"/>
              </w:rPr>
              <w:t xml:space="preserve">Не се ползват такива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 xml:space="preserve">Не се ползват такива в тревните местообитания и на разстояние 150 м от тях </w:t>
            </w:r>
          </w:p>
        </w:tc>
        <w:tc>
          <w:tcPr>
            <w:tcW w:w="3260" w:type="dxa"/>
          </w:tcPr>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 xml:space="preserve">Този параметър е свързан с контрол на дейностите в местата, където е най-вероятно да ловува пъстрият пор: </w:t>
            </w:r>
          </w:p>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 xml:space="preserve"> мерите, пасищата и ливадите в зоната, както и на разстояние 150 м от тях в съседни територии </w:t>
            </w:r>
            <w:r w:rsidRPr="008001E1">
              <w:rPr>
                <w:rFonts w:ascii="Times New Roman" w:eastAsia="Calibri" w:hAnsi="Times New Roman"/>
                <w:lang w:val="en-US"/>
              </w:rPr>
              <w:t>(</w:t>
            </w:r>
            <w:r w:rsidRPr="008001E1">
              <w:rPr>
                <w:rFonts w:ascii="Times New Roman" w:eastAsia="Calibri" w:hAnsi="Times New Roman"/>
              </w:rPr>
              <w:t>напр. обработваеми площи</w:t>
            </w:r>
            <w:r w:rsidRPr="008001E1">
              <w:rPr>
                <w:rFonts w:ascii="Times New Roman" w:eastAsia="Calibri" w:hAnsi="Times New Roman"/>
                <w:lang w:val="en-US"/>
              </w:rPr>
              <w:t>)</w:t>
            </w:r>
            <w:r w:rsidRPr="008001E1">
              <w:rPr>
                <w:rFonts w:ascii="Times New Roman" w:eastAsia="Calibri" w:hAnsi="Times New Roman"/>
              </w:rPr>
              <w:t>. Отнася се не само до родентицидите, които се използват за борба с гризачите, но и до всички пестициди, тъй като те могат да имат негативно действие върху преживяемостта и размножаването на консументите в хранителните вериги.</w:t>
            </w:r>
          </w:p>
        </w:tc>
        <w:tc>
          <w:tcPr>
            <w:tcW w:w="2835" w:type="dxa"/>
          </w:tcPr>
          <w:p w:rsidR="008001E1" w:rsidRPr="008001E1" w:rsidRDefault="008001E1" w:rsidP="008001E1">
            <w:pPr>
              <w:spacing w:after="0" w:line="240" w:lineRule="auto"/>
              <w:jc w:val="both"/>
              <w:rPr>
                <w:rFonts w:ascii="Times New Roman" w:eastAsia="Calibri" w:hAnsi="Times New Roman"/>
              </w:rPr>
            </w:pPr>
            <w:r w:rsidRPr="008001E1">
              <w:rPr>
                <w:rFonts w:ascii="Times New Roman" w:eastAsia="Calibri" w:hAnsi="Times New Roman"/>
              </w:rPr>
              <w:t xml:space="preserve">Повишаване обилието на видовете гризачи, които представляват основна плячка на пъстрия пор. Недопускане на натравяне на индивиди при поглъщане на плячка. </w:t>
            </w:r>
          </w:p>
          <w:p w:rsidR="008001E1" w:rsidRPr="008001E1" w:rsidRDefault="008001E1" w:rsidP="008001E1">
            <w:pPr>
              <w:spacing w:after="0" w:line="240" w:lineRule="auto"/>
              <w:jc w:val="both"/>
              <w:rPr>
                <w:rFonts w:ascii="Times New Roman" w:eastAsia="Calibri" w:hAnsi="Times New Roman"/>
              </w:rPr>
            </w:pPr>
          </w:p>
        </w:tc>
      </w:tr>
    </w:tbl>
    <w:p w:rsidR="008001E1" w:rsidRPr="008001E1" w:rsidRDefault="008001E1" w:rsidP="008001E1">
      <w:pPr>
        <w:spacing w:after="0" w:line="240" w:lineRule="auto"/>
        <w:contextualSpacing/>
        <w:rPr>
          <w:rFonts w:ascii="Times New Roman" w:eastAsia="Calibri" w:hAnsi="Times New Roman"/>
          <w:color w:val="0070C0"/>
          <w:sz w:val="24"/>
          <w:szCs w:val="24"/>
          <w:lang w:val="en-US"/>
        </w:rPr>
      </w:pPr>
    </w:p>
    <w:p w:rsidR="008001E1" w:rsidRPr="008001E1" w:rsidRDefault="008001E1" w:rsidP="008001E1">
      <w:pPr>
        <w:suppressAutoHyphens/>
        <w:autoSpaceDN w:val="0"/>
        <w:spacing w:after="0" w:line="240" w:lineRule="auto"/>
        <w:jc w:val="both"/>
        <w:textAlignment w:val="baseline"/>
        <w:rPr>
          <w:rFonts w:ascii="Times New Roman" w:eastAsia="Calibri" w:hAnsi="Times New Roman"/>
          <w:sz w:val="24"/>
          <w:szCs w:val="24"/>
        </w:rPr>
      </w:pPr>
      <w:r w:rsidRPr="008001E1">
        <w:rPr>
          <w:rFonts w:ascii="Times New Roman" w:eastAsia="Calibri" w:hAnsi="Times New Roman"/>
          <w:b/>
          <w:bCs/>
          <w:sz w:val="24"/>
          <w:szCs w:val="24"/>
        </w:rPr>
        <w:t>7. Необходимост от актуализация на СФ на защитената зона</w:t>
      </w:r>
    </w:p>
    <w:p w:rsidR="008001E1" w:rsidRPr="008001E1" w:rsidRDefault="008001E1" w:rsidP="008001E1">
      <w:pPr>
        <w:suppressAutoHyphens/>
        <w:autoSpaceDN w:val="0"/>
        <w:spacing w:after="0" w:line="240" w:lineRule="auto"/>
        <w:ind w:firstLine="709"/>
        <w:jc w:val="both"/>
        <w:textAlignment w:val="baseline"/>
        <w:rPr>
          <w:rFonts w:ascii="Times New Roman" w:eastAsia="Calibri" w:hAnsi="Times New Roman"/>
          <w:sz w:val="24"/>
          <w:szCs w:val="24"/>
        </w:rPr>
      </w:pPr>
      <w:r w:rsidRPr="008001E1">
        <w:rPr>
          <w:rFonts w:ascii="Times New Roman" w:eastAsia="Calibri" w:hAnsi="Times New Roman"/>
          <w:sz w:val="24"/>
          <w:szCs w:val="24"/>
        </w:rPr>
        <w:t xml:space="preserve">Не се препоръчват промени в Стандартния формуляр на ЗЗ „Река Вит“ по отношение на оценките за пъстрия пор поради липсата на сигурни актуални данни за вида на територията на зоната. В категория „Качество на данните“ е посочено, че те са </w:t>
      </w:r>
      <w:r w:rsidRPr="008001E1">
        <w:rPr>
          <w:rFonts w:ascii="Times New Roman" w:eastAsia="Calibri" w:hAnsi="Times New Roman"/>
          <w:sz w:val="24"/>
          <w:szCs w:val="24"/>
        </w:rPr>
        <w:lastRenderedPageBreak/>
        <w:t xml:space="preserve">недостатъчни, което отразява недостига на информация за този рядък и труден за регистриране вид. </w:t>
      </w:r>
    </w:p>
    <w:p w:rsidR="008001E1" w:rsidRPr="008001E1" w:rsidRDefault="00787DD4" w:rsidP="008001E1">
      <w:pPr>
        <w:suppressAutoHyphens/>
        <w:autoSpaceDN w:val="0"/>
        <w:spacing w:before="120" w:after="0" w:line="240" w:lineRule="auto"/>
        <w:jc w:val="both"/>
        <w:textAlignment w:val="baseline"/>
        <w:rPr>
          <w:rFonts w:ascii="Times New Roman" w:eastAsia="Calibri" w:hAnsi="Times New Roman"/>
          <w:sz w:val="24"/>
          <w:szCs w:val="24"/>
        </w:rPr>
      </w:pPr>
      <w:r>
        <w:rPr>
          <w:rFonts w:ascii="Times New Roman" w:eastAsia="Calibri" w:hAnsi="Times New Roman"/>
          <w:b/>
          <w:bCs/>
          <w:sz w:val="24"/>
          <w:szCs w:val="24"/>
        </w:rPr>
        <w:t xml:space="preserve">8. </w:t>
      </w:r>
      <w:r w:rsidR="008001E1" w:rsidRPr="008001E1">
        <w:rPr>
          <w:rFonts w:ascii="Times New Roman" w:eastAsia="Calibri" w:hAnsi="Times New Roman"/>
          <w:b/>
          <w:bCs/>
          <w:sz w:val="24"/>
          <w:szCs w:val="24"/>
        </w:rPr>
        <w:t>Цитирана литература</w:t>
      </w:r>
    </w:p>
    <w:p w:rsidR="008001E1" w:rsidRPr="008001E1" w:rsidRDefault="008001E1" w:rsidP="008001E1">
      <w:pPr>
        <w:spacing w:after="0" w:line="240" w:lineRule="auto"/>
        <w:ind w:left="709" w:hanging="709"/>
        <w:jc w:val="both"/>
        <w:rPr>
          <w:rFonts w:ascii="Times New Roman" w:eastAsia="Calibri" w:hAnsi="Times New Roman"/>
          <w:sz w:val="24"/>
          <w:szCs w:val="24"/>
          <w:lang w:val="en-US"/>
        </w:rPr>
      </w:pPr>
      <w:r w:rsidRPr="008001E1">
        <w:rPr>
          <w:rFonts w:ascii="Times New Roman" w:eastAsia="Calibri" w:hAnsi="Times New Roman"/>
          <w:sz w:val="24"/>
          <w:szCs w:val="24"/>
        </w:rPr>
        <w:t>Зидарова, С.</w:t>
      </w:r>
      <w:r w:rsidRPr="008001E1">
        <w:rPr>
          <w:rFonts w:ascii="Times New Roman" w:eastAsia="Calibri" w:hAnsi="Times New Roman"/>
          <w:sz w:val="24"/>
          <w:szCs w:val="24"/>
          <w:lang w:val="en-US"/>
        </w:rPr>
        <w:t xml:space="preserve"> 2013. Доклад за разпространение и оценка на ПС на целеви вид 26</w:t>
      </w:r>
      <w:r w:rsidRPr="008001E1">
        <w:rPr>
          <w:rFonts w:ascii="Times New Roman" w:eastAsia="Calibri" w:hAnsi="Times New Roman"/>
          <w:sz w:val="24"/>
          <w:szCs w:val="24"/>
        </w:rPr>
        <w:t>35</w:t>
      </w:r>
      <w:r w:rsidRPr="008001E1">
        <w:rPr>
          <w:rFonts w:ascii="Times New Roman" w:eastAsia="Calibri" w:hAnsi="Times New Roman"/>
          <w:sz w:val="24"/>
          <w:szCs w:val="24"/>
          <w:lang w:val="en-US"/>
        </w:rPr>
        <w:t xml:space="preserve">. </w:t>
      </w:r>
      <w:r w:rsidRPr="008001E1">
        <w:rPr>
          <w:rFonts w:ascii="Times New Roman" w:eastAsia="Calibri" w:hAnsi="Times New Roman"/>
          <w:sz w:val="24"/>
          <w:szCs w:val="24"/>
        </w:rPr>
        <w:t>Пъстър пор</w:t>
      </w:r>
      <w:r w:rsidRPr="008001E1">
        <w:rPr>
          <w:rFonts w:ascii="Times New Roman" w:eastAsia="Calibri" w:hAnsi="Times New Roman"/>
          <w:sz w:val="24"/>
          <w:szCs w:val="24"/>
          <w:lang w:val="en-US"/>
        </w:rPr>
        <w:t xml:space="preserve"> (</w:t>
      </w:r>
      <w:r w:rsidRPr="008001E1">
        <w:rPr>
          <w:rFonts w:ascii="Times New Roman" w:eastAsia="Calibri" w:hAnsi="Times New Roman"/>
          <w:i/>
          <w:iCs/>
          <w:sz w:val="24"/>
          <w:szCs w:val="24"/>
          <w:lang w:val="en-US"/>
        </w:rPr>
        <w:t>Vormela peregusna</w:t>
      </w:r>
      <w:r w:rsidRPr="008001E1">
        <w:rPr>
          <w:rFonts w:ascii="Times New Roman" w:eastAsia="Calibri" w:hAnsi="Times New Roman"/>
          <w:sz w:val="24"/>
          <w:szCs w:val="24"/>
          <w:lang w:val="en-US"/>
        </w:rPr>
        <w:t>) в ЗЗ BG0000</w:t>
      </w:r>
      <w:r w:rsidRPr="008001E1">
        <w:rPr>
          <w:rFonts w:ascii="Times New Roman" w:eastAsia="Calibri" w:hAnsi="Times New Roman"/>
          <w:sz w:val="24"/>
          <w:szCs w:val="24"/>
        </w:rPr>
        <w:t>181</w:t>
      </w:r>
      <w:r w:rsidRPr="008001E1">
        <w:rPr>
          <w:rFonts w:ascii="Times New Roman" w:eastAsia="Calibri" w:hAnsi="Times New Roman"/>
          <w:sz w:val="24"/>
          <w:szCs w:val="24"/>
          <w:lang w:val="en-US"/>
        </w:rPr>
        <w:t xml:space="preserve"> „</w:t>
      </w:r>
      <w:r w:rsidRPr="008001E1">
        <w:rPr>
          <w:rFonts w:ascii="Times New Roman" w:eastAsia="Calibri" w:hAnsi="Times New Roman"/>
          <w:sz w:val="24"/>
          <w:szCs w:val="24"/>
        </w:rPr>
        <w:t>Река Вит</w:t>
      </w:r>
      <w:r w:rsidRPr="008001E1">
        <w:rPr>
          <w:rFonts w:ascii="Times New Roman" w:eastAsia="Calibri" w:hAnsi="Times New Roman"/>
          <w:sz w:val="24"/>
          <w:szCs w:val="24"/>
          <w:lang w:val="en-US"/>
        </w:rPr>
        <w:t xml:space="preserve">“.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255" w:history="1">
        <w:r w:rsidRPr="008001E1">
          <w:rPr>
            <w:rFonts w:ascii="Times New Roman" w:eastAsia="Calibri" w:hAnsi="Times New Roman"/>
            <w:color w:val="0563C1"/>
            <w:sz w:val="24"/>
            <w:szCs w:val="24"/>
            <w:u w:val="single"/>
            <w:lang w:val="en-US"/>
          </w:rPr>
          <w:t>http://natura2000.moew.government.bg/Home/Natura2000ProtectedSites</w:t>
        </w:r>
      </w:hyperlink>
    </w:p>
    <w:p w:rsidR="008001E1" w:rsidRPr="008001E1" w:rsidRDefault="008001E1" w:rsidP="008001E1">
      <w:pPr>
        <w:spacing w:after="0" w:line="240" w:lineRule="auto"/>
        <w:ind w:left="709" w:hanging="709"/>
        <w:jc w:val="both"/>
        <w:rPr>
          <w:rFonts w:ascii="Times New Roman" w:eastAsia="Calibri" w:hAnsi="Times New Roman"/>
          <w:color w:val="0563C1"/>
          <w:sz w:val="24"/>
          <w:szCs w:val="24"/>
          <w:u w:val="single"/>
        </w:rPr>
      </w:pPr>
      <w:r w:rsidRPr="008001E1">
        <w:rPr>
          <w:rFonts w:ascii="Times New Roman" w:eastAsia="Calibri" w:hAnsi="Times New Roman"/>
          <w:sz w:val="24"/>
          <w:szCs w:val="24"/>
        </w:rPr>
        <w:t xml:space="preserve">Зидарова, С. Попов, В. </w:t>
      </w:r>
      <w:r w:rsidRPr="008001E1">
        <w:rPr>
          <w:rFonts w:ascii="Times New Roman" w:eastAsia="Calibri" w:hAnsi="Times New Roman"/>
          <w:sz w:val="24"/>
          <w:szCs w:val="24"/>
          <w:lang w:val="en-US"/>
        </w:rPr>
        <w:t>(</w:t>
      </w:r>
      <w:r w:rsidRPr="008001E1">
        <w:rPr>
          <w:rFonts w:ascii="Times New Roman" w:eastAsia="Calibri" w:hAnsi="Times New Roman"/>
          <w:sz w:val="24"/>
          <w:szCs w:val="24"/>
        </w:rPr>
        <w:t>2013</w:t>
      </w:r>
      <w:r w:rsidRPr="008001E1">
        <w:rPr>
          <w:rFonts w:ascii="Times New Roman" w:eastAsia="Calibri" w:hAnsi="Times New Roman"/>
          <w:sz w:val="24"/>
          <w:szCs w:val="24"/>
          <w:lang w:val="en-US"/>
        </w:rPr>
        <w:t>)</w:t>
      </w:r>
      <w:r w:rsidRPr="008001E1">
        <w:rPr>
          <w:rFonts w:ascii="Times New Roman" w:eastAsia="Calibri" w:hAnsi="Times New Roman"/>
          <w:sz w:val="24"/>
          <w:szCs w:val="24"/>
        </w:rPr>
        <w:t>. Общ доклад за целеви вид: 2635. Пъстър пор (</w:t>
      </w:r>
      <w:r w:rsidRPr="008001E1">
        <w:rPr>
          <w:rFonts w:ascii="Times New Roman" w:eastAsia="Calibri" w:hAnsi="Times New Roman"/>
          <w:i/>
          <w:iCs/>
          <w:sz w:val="24"/>
          <w:szCs w:val="24"/>
        </w:rPr>
        <w:t>Vormela peregusna</w:t>
      </w:r>
      <w:r w:rsidRPr="008001E1">
        <w:rPr>
          <w:rFonts w:ascii="Times New Roman" w:eastAsia="Calibri" w:hAnsi="Times New Roman"/>
          <w:sz w:val="24"/>
          <w:szCs w:val="24"/>
        </w:rPr>
        <w:t>).</w:t>
      </w:r>
      <w:hyperlink r:id="rId256" w:history="1">
        <w:r w:rsidRPr="008001E1">
          <w:rPr>
            <w:rFonts w:ascii="Times New Roman" w:eastAsia="Calibri" w:hAnsi="Times New Roman"/>
            <w:color w:val="0563C1"/>
            <w:sz w:val="24"/>
            <w:szCs w:val="24"/>
            <w:u w:val="single"/>
          </w:rPr>
          <w:t>http://natura2000.moew.government.bg/Home/Reports?reportType=Mammals</w:t>
        </w:r>
      </w:hyperlink>
    </w:p>
    <w:p w:rsidR="008001E1" w:rsidRPr="008001E1" w:rsidRDefault="008001E1" w:rsidP="008001E1">
      <w:pPr>
        <w:spacing w:after="0" w:line="240" w:lineRule="auto"/>
        <w:ind w:left="709" w:hanging="709"/>
        <w:jc w:val="both"/>
        <w:rPr>
          <w:rFonts w:ascii="Times New Roman" w:eastAsia="Calibri" w:hAnsi="Times New Roman"/>
          <w:sz w:val="24"/>
          <w:szCs w:val="24"/>
        </w:rPr>
      </w:pPr>
      <w:r w:rsidRPr="008001E1">
        <w:rPr>
          <w:rFonts w:ascii="Times New Roman" w:eastAsia="Calibri" w:hAnsi="Times New Roman"/>
          <w:sz w:val="24"/>
          <w:szCs w:val="24"/>
        </w:rPr>
        <w:t xml:space="preserve">Спасов, Н. </w:t>
      </w:r>
      <w:r w:rsidRPr="008001E1">
        <w:rPr>
          <w:rFonts w:ascii="Times New Roman" w:eastAsia="Calibri" w:hAnsi="Times New Roman"/>
          <w:sz w:val="24"/>
          <w:szCs w:val="24"/>
          <w:lang w:val="en-US"/>
        </w:rPr>
        <w:t>(</w:t>
      </w:r>
      <w:r w:rsidRPr="008001E1">
        <w:rPr>
          <w:rFonts w:ascii="Times New Roman" w:eastAsia="Calibri" w:hAnsi="Times New Roman"/>
          <w:sz w:val="24"/>
          <w:szCs w:val="24"/>
        </w:rPr>
        <w:t>2007</w:t>
      </w:r>
      <w:r w:rsidRPr="008001E1">
        <w:rPr>
          <w:rFonts w:ascii="Times New Roman" w:eastAsia="Calibri" w:hAnsi="Times New Roman"/>
          <w:sz w:val="24"/>
          <w:szCs w:val="24"/>
          <w:lang w:val="en-US"/>
        </w:rPr>
        <w:t>)</w:t>
      </w:r>
      <w:r w:rsidRPr="008001E1">
        <w:rPr>
          <w:rFonts w:ascii="Times New Roman" w:eastAsia="Calibri" w:hAnsi="Times New Roman"/>
          <w:sz w:val="24"/>
          <w:szCs w:val="24"/>
        </w:rPr>
        <w:t>. Пъстър пор (</w:t>
      </w:r>
      <w:r w:rsidRPr="008001E1">
        <w:rPr>
          <w:rFonts w:ascii="Times New Roman" w:eastAsia="Calibri" w:hAnsi="Times New Roman"/>
          <w:i/>
          <w:iCs/>
          <w:sz w:val="24"/>
          <w:szCs w:val="24"/>
          <w:lang w:val="en-US"/>
        </w:rPr>
        <w:t>Vormela peregusna</w:t>
      </w:r>
      <w:r w:rsidRPr="008001E1">
        <w:rPr>
          <w:rFonts w:ascii="Times New Roman" w:eastAsia="Calibri" w:hAnsi="Times New Roman"/>
          <w:sz w:val="24"/>
          <w:szCs w:val="24"/>
        </w:rPr>
        <w:t xml:space="preserve">). В: Попов, В., Спасов, Н., Иванова, Т., Михова, Б. и Георгиев, К. </w:t>
      </w:r>
      <w:r w:rsidRPr="008001E1">
        <w:rPr>
          <w:rFonts w:ascii="Times New Roman" w:eastAsia="Calibri" w:hAnsi="Times New Roman"/>
          <w:sz w:val="24"/>
          <w:szCs w:val="24"/>
          <w:lang w:val="en-US"/>
        </w:rPr>
        <w:t>(</w:t>
      </w:r>
      <w:r w:rsidRPr="008001E1">
        <w:rPr>
          <w:rFonts w:ascii="Times New Roman" w:eastAsia="Calibri" w:hAnsi="Times New Roman"/>
          <w:sz w:val="24"/>
          <w:szCs w:val="24"/>
        </w:rPr>
        <w:t>ред.</w:t>
      </w:r>
      <w:r w:rsidRPr="008001E1">
        <w:rPr>
          <w:rFonts w:ascii="Times New Roman" w:eastAsia="Calibri" w:hAnsi="Times New Roman"/>
          <w:sz w:val="24"/>
          <w:szCs w:val="24"/>
          <w:lang w:val="en-US"/>
        </w:rPr>
        <w:t>)</w:t>
      </w:r>
      <w:r w:rsidRPr="008001E1">
        <w:rPr>
          <w:rFonts w:ascii="Times New Roman" w:eastAsia="Calibri" w:hAnsi="Times New Roman"/>
          <w:sz w:val="24"/>
          <w:szCs w:val="24"/>
        </w:rPr>
        <w:t>: Бозайниците, важни за опазване в България. Изд. Dutch Mammal Society VZZ, Arnhem, The Netherlands</w:t>
      </w:r>
      <w:r w:rsidRPr="008001E1">
        <w:rPr>
          <w:rFonts w:ascii="Times New Roman" w:eastAsia="Calibri" w:hAnsi="Times New Roman"/>
          <w:sz w:val="24"/>
          <w:szCs w:val="24"/>
          <w:lang w:val="en-US"/>
        </w:rPr>
        <w:t>:</w:t>
      </w:r>
      <w:r w:rsidRPr="008001E1">
        <w:rPr>
          <w:rFonts w:ascii="Times New Roman" w:eastAsia="Calibri" w:hAnsi="Times New Roman"/>
          <w:sz w:val="24"/>
          <w:szCs w:val="24"/>
        </w:rPr>
        <w:t xml:space="preserve"> 270-273.</w:t>
      </w:r>
    </w:p>
    <w:p w:rsidR="008001E1" w:rsidRPr="008001E1" w:rsidRDefault="008001E1" w:rsidP="008001E1">
      <w:pPr>
        <w:spacing w:after="0" w:line="240" w:lineRule="auto"/>
        <w:ind w:left="709" w:hanging="709"/>
        <w:jc w:val="both"/>
        <w:rPr>
          <w:rFonts w:ascii="Times New Roman" w:eastAsia="Calibri" w:hAnsi="Times New Roman"/>
          <w:sz w:val="24"/>
          <w:szCs w:val="24"/>
        </w:rPr>
      </w:pPr>
      <w:bookmarkStart w:id="123" w:name="_Hlk87345908"/>
      <w:r w:rsidRPr="008001E1">
        <w:rPr>
          <w:rFonts w:ascii="Times New Roman" w:eastAsia="Calibri" w:hAnsi="Times New Roman"/>
          <w:sz w:val="24"/>
          <w:szCs w:val="24"/>
        </w:rPr>
        <w:t xml:space="preserve">Спасов, Н., Спиридонов, Ж. (2011). </w:t>
      </w:r>
      <w:bookmarkEnd w:id="123"/>
      <w:r w:rsidRPr="008001E1">
        <w:rPr>
          <w:rFonts w:ascii="Times New Roman" w:eastAsia="Calibri" w:hAnsi="Times New Roman"/>
          <w:sz w:val="24"/>
          <w:szCs w:val="24"/>
        </w:rPr>
        <w:t>Пъстър пор (</w:t>
      </w:r>
      <w:r w:rsidRPr="008001E1">
        <w:rPr>
          <w:rFonts w:ascii="Times New Roman" w:eastAsia="Calibri" w:hAnsi="Times New Roman"/>
          <w:i/>
          <w:iCs/>
          <w:sz w:val="24"/>
          <w:szCs w:val="24"/>
        </w:rPr>
        <w:t>Vormela peregusna</w:t>
      </w:r>
      <w:r w:rsidRPr="008001E1">
        <w:rPr>
          <w:rFonts w:ascii="Times New Roman" w:eastAsia="Calibri" w:hAnsi="Times New Roman"/>
          <w:sz w:val="24"/>
          <w:szCs w:val="24"/>
        </w:rPr>
        <w:t xml:space="preserve"> Guldenstaedt, 1770). В: Големански V (ред.) Червена книга на България. Том 2. Животни. БАН и МОСВ. София</w:t>
      </w:r>
    </w:p>
    <w:p w:rsidR="008001E1" w:rsidRPr="008001E1" w:rsidRDefault="008001E1" w:rsidP="008001E1">
      <w:pPr>
        <w:spacing w:after="0" w:line="240" w:lineRule="auto"/>
        <w:ind w:left="709" w:hanging="709"/>
        <w:jc w:val="both"/>
        <w:rPr>
          <w:rFonts w:ascii="Times New Roman" w:eastAsia="Calibri" w:hAnsi="Times New Roman"/>
          <w:sz w:val="24"/>
          <w:szCs w:val="24"/>
        </w:rPr>
      </w:pPr>
      <w:bookmarkStart w:id="124" w:name="_Hlk87969850"/>
      <w:r w:rsidRPr="008001E1">
        <w:rPr>
          <w:rFonts w:ascii="Times New Roman" w:eastAsia="Calibri" w:hAnsi="Times New Roman"/>
          <w:sz w:val="24"/>
          <w:szCs w:val="24"/>
        </w:rPr>
        <w:t xml:space="preserve">Nedyalkov, N., Raykov, I., Koshev, Y., I. Atanasova, Dekov, O., Kolev, I., Raykova, V., Staneva, A. </w:t>
      </w:r>
      <w:r w:rsidRPr="008001E1">
        <w:rPr>
          <w:rFonts w:ascii="Times New Roman" w:eastAsia="Calibri" w:hAnsi="Times New Roman"/>
          <w:sz w:val="24"/>
          <w:szCs w:val="24"/>
          <w:lang w:val="en-US"/>
        </w:rPr>
        <w:t>(</w:t>
      </w:r>
      <w:r w:rsidRPr="008001E1">
        <w:rPr>
          <w:rFonts w:ascii="Times New Roman" w:eastAsia="Calibri" w:hAnsi="Times New Roman"/>
          <w:sz w:val="24"/>
          <w:szCs w:val="24"/>
        </w:rPr>
        <w:t>2015</w:t>
      </w:r>
      <w:r w:rsidRPr="008001E1">
        <w:rPr>
          <w:rFonts w:ascii="Times New Roman" w:eastAsia="Calibri" w:hAnsi="Times New Roman"/>
          <w:sz w:val="24"/>
          <w:szCs w:val="24"/>
          <w:lang w:val="en-US"/>
        </w:rPr>
        <w:t>)</w:t>
      </w:r>
      <w:r w:rsidRPr="008001E1">
        <w:rPr>
          <w:rFonts w:ascii="Times New Roman" w:eastAsia="Calibri" w:hAnsi="Times New Roman"/>
          <w:sz w:val="24"/>
          <w:szCs w:val="24"/>
        </w:rPr>
        <w:t xml:space="preserve">. Current status, distribution and conservation of </w:t>
      </w:r>
      <w:r w:rsidRPr="008001E1">
        <w:rPr>
          <w:rFonts w:ascii="Times New Roman" w:eastAsia="Calibri" w:hAnsi="Times New Roman"/>
          <w:i/>
          <w:sz w:val="24"/>
          <w:szCs w:val="24"/>
        </w:rPr>
        <w:t>Mesocricetus newtoni</w:t>
      </w:r>
      <w:r w:rsidRPr="008001E1">
        <w:rPr>
          <w:rFonts w:ascii="Times New Roman" w:eastAsia="Calibri" w:hAnsi="Times New Roman"/>
          <w:sz w:val="24"/>
          <w:szCs w:val="24"/>
        </w:rPr>
        <w:t xml:space="preserve"> and </w:t>
      </w:r>
      <w:r w:rsidRPr="008001E1">
        <w:rPr>
          <w:rFonts w:ascii="Times New Roman" w:eastAsia="Calibri" w:hAnsi="Times New Roman"/>
          <w:i/>
          <w:sz w:val="24"/>
          <w:szCs w:val="24"/>
        </w:rPr>
        <w:t>Cricetus cricetus</w:t>
      </w:r>
      <w:r w:rsidRPr="008001E1">
        <w:rPr>
          <w:rFonts w:ascii="Times New Roman" w:eastAsia="Calibri" w:hAnsi="Times New Roman"/>
          <w:sz w:val="24"/>
          <w:szCs w:val="24"/>
        </w:rPr>
        <w:t xml:space="preserve"> (Mammalia: Cricetinae) in Bulgaria. Annual Zoological Congress of “Grigore Antipa” Museum 18-21 November 2012 Bucharest, Romania, Book of Abstracts p.222 (poster 105) pdf.</w:t>
      </w:r>
    </w:p>
    <w:bookmarkEnd w:id="124"/>
    <w:p w:rsidR="008001E1" w:rsidRPr="008001E1" w:rsidDel="0028265B" w:rsidRDefault="008001E1" w:rsidP="008001E1">
      <w:pPr>
        <w:spacing w:after="0" w:line="240" w:lineRule="auto"/>
        <w:ind w:left="709" w:hanging="709"/>
        <w:rPr>
          <w:rFonts w:ascii="Times New Roman" w:eastAsia="Calibri" w:hAnsi="Times New Roman"/>
          <w:sz w:val="24"/>
          <w:szCs w:val="24"/>
        </w:rPr>
      </w:pPr>
      <w:r w:rsidRPr="008001E1">
        <w:rPr>
          <w:rFonts w:ascii="Times New Roman" w:eastAsia="Calibri" w:hAnsi="Times New Roman"/>
          <w:sz w:val="24"/>
          <w:szCs w:val="24"/>
          <w:lang w:val="en-GB"/>
        </w:rPr>
        <w:t>Mitchell-Jones, A.</w:t>
      </w:r>
      <w:r w:rsidRPr="008001E1">
        <w:rPr>
          <w:rFonts w:ascii="Times New Roman" w:eastAsia="Calibri" w:hAnsi="Times New Roman"/>
          <w:sz w:val="24"/>
          <w:szCs w:val="24"/>
        </w:rPr>
        <w:t xml:space="preserve"> </w:t>
      </w:r>
      <w:r w:rsidRPr="008001E1">
        <w:rPr>
          <w:rFonts w:ascii="Times New Roman" w:eastAsia="Calibri" w:hAnsi="Times New Roman"/>
          <w:sz w:val="24"/>
          <w:szCs w:val="24"/>
          <w:lang w:val="en-GB"/>
        </w:rPr>
        <w:t xml:space="preserve">J., Amori, G., Bogdanowicz, W., Krystufek, B., Reijnders, P.J.H., Spitzenberger, F., Stubbe, M., Thissen, J.B.M., Vohralik, V., Zima, J. </w:t>
      </w:r>
      <w:r w:rsidRPr="008001E1">
        <w:rPr>
          <w:rFonts w:ascii="Times New Roman" w:eastAsia="Calibri" w:hAnsi="Times New Roman"/>
          <w:sz w:val="24"/>
          <w:szCs w:val="24"/>
          <w:lang w:val="en-US"/>
        </w:rPr>
        <w:t>(</w:t>
      </w:r>
      <w:r w:rsidRPr="008001E1">
        <w:rPr>
          <w:rFonts w:ascii="Times New Roman" w:eastAsia="Calibri" w:hAnsi="Times New Roman"/>
          <w:sz w:val="24"/>
          <w:szCs w:val="24"/>
          <w:lang w:val="en-GB"/>
        </w:rPr>
        <w:t xml:space="preserve">1999). The atlas of European mammals. Poyser London: 38-39. </w:t>
      </w:r>
    </w:p>
    <w:p w:rsidR="008001E1" w:rsidRPr="008001E1" w:rsidRDefault="008001E1" w:rsidP="008001E1">
      <w:pPr>
        <w:spacing w:after="0" w:line="240" w:lineRule="auto"/>
        <w:ind w:left="709" w:hanging="709"/>
        <w:rPr>
          <w:rFonts w:ascii="Times New Roman" w:eastAsia="Calibri" w:hAnsi="Times New Roman"/>
          <w:sz w:val="24"/>
          <w:szCs w:val="24"/>
          <w:lang w:val="en-US"/>
        </w:rPr>
      </w:pPr>
      <w:bookmarkStart w:id="125" w:name="_Hlk57198342"/>
      <w:r w:rsidRPr="008001E1">
        <w:rPr>
          <w:rFonts w:ascii="Times New Roman" w:eastAsia="Calibri" w:hAnsi="Times New Roman"/>
          <w:sz w:val="24"/>
          <w:szCs w:val="24"/>
          <w:lang w:val="en-US"/>
        </w:rPr>
        <w:t>Spassov</w:t>
      </w:r>
      <w:bookmarkEnd w:id="125"/>
      <w:r w:rsidRPr="008001E1">
        <w:rPr>
          <w:rFonts w:ascii="Times New Roman" w:eastAsia="Calibri" w:hAnsi="Times New Roman"/>
          <w:sz w:val="24"/>
          <w:szCs w:val="24"/>
          <w:lang w:val="en-US"/>
        </w:rPr>
        <w:t>, N., Georgiev, K., Ivanova, N., Ivanov, V. (2002). Study of the status of marbled polecat (</w:t>
      </w:r>
      <w:r w:rsidRPr="008001E1">
        <w:rPr>
          <w:rFonts w:ascii="Times New Roman" w:eastAsia="Calibri" w:hAnsi="Times New Roman"/>
          <w:i/>
          <w:iCs/>
          <w:sz w:val="24"/>
          <w:szCs w:val="24"/>
          <w:lang w:val="en-US"/>
        </w:rPr>
        <w:t>Vormela peregusna peregusna</w:t>
      </w:r>
      <w:r w:rsidRPr="008001E1">
        <w:rPr>
          <w:rFonts w:ascii="Times New Roman" w:eastAsia="Calibri" w:hAnsi="Times New Roman"/>
          <w:sz w:val="24"/>
          <w:szCs w:val="24"/>
          <w:lang w:val="en-US"/>
        </w:rPr>
        <w:t xml:space="preserve"> Guld.) in Western and North-Eastern Bulgaria with data on the status of its potential main prey species and competitors. Historia naturalis bulgarica, 14: 123-140.</w:t>
      </w:r>
    </w:p>
    <w:p w:rsidR="008001E1" w:rsidRPr="008001E1" w:rsidRDefault="008001E1" w:rsidP="008001E1">
      <w:pPr>
        <w:spacing w:before="240" w:after="160" w:line="360" w:lineRule="auto"/>
        <w:ind w:left="709" w:hanging="709"/>
        <w:jc w:val="both"/>
        <w:rPr>
          <w:rFonts w:ascii="Times New Roman" w:eastAsia="Calibri" w:hAnsi="Times New Roman"/>
          <w:sz w:val="24"/>
          <w:szCs w:val="24"/>
        </w:rPr>
      </w:pPr>
      <w:r w:rsidRPr="008001E1">
        <w:rPr>
          <w:rFonts w:ascii="Times New Roman" w:eastAsia="Calibri" w:hAnsi="Times New Roman"/>
          <w:i/>
          <w:iCs/>
          <w:sz w:val="24"/>
          <w:szCs w:val="24"/>
        </w:rPr>
        <w:t>Автор</w:t>
      </w:r>
      <w:r w:rsidRPr="008001E1">
        <w:rPr>
          <w:rFonts w:ascii="Times New Roman" w:eastAsia="Calibri" w:hAnsi="Times New Roman"/>
          <w:sz w:val="24"/>
          <w:szCs w:val="24"/>
        </w:rPr>
        <w:t>: Сирма Зидарова</w:t>
      </w:r>
    </w:p>
    <w:sectPr w:rsidR="008001E1" w:rsidRPr="008001E1" w:rsidSect="00A731EA">
      <w:headerReference w:type="even" r:id="rId257"/>
      <w:headerReference w:type="default" r:id="rId258"/>
      <w:footerReference w:type="even" r:id="rId259"/>
      <w:footerReference w:type="default" r:id="rId260"/>
      <w:headerReference w:type="first" r:id="rId261"/>
      <w:footerReference w:type="first" r:id="rId26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2E6" w:rsidRDefault="002142E6" w:rsidP="008F48B2">
      <w:pPr>
        <w:spacing w:after="0" w:line="240" w:lineRule="auto"/>
      </w:pPr>
      <w:r>
        <w:separator/>
      </w:r>
    </w:p>
  </w:endnote>
  <w:endnote w:type="continuationSeparator" w:id="0">
    <w:p w:rsidR="002142E6" w:rsidRDefault="002142E6" w:rsidP="008F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Arial Unicode MS"/>
    <w:charset w:val="80"/>
    <w:family w:val="swiss"/>
    <w:pitch w:val="default"/>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Verdana"/>
    <w:charset w:val="01"/>
    <w:family w:val="swiss"/>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EF" w:rsidRDefault="002E6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965462"/>
      <w:docPartObj>
        <w:docPartGallery w:val="Page Numbers (Bottom of Page)"/>
        <w:docPartUnique/>
      </w:docPartObj>
    </w:sdtPr>
    <w:sdtEndPr>
      <w:rPr>
        <w:noProof/>
      </w:rPr>
    </w:sdtEndPr>
    <w:sdtContent>
      <w:p w:rsidR="002E67EF" w:rsidRDefault="002E67EF">
        <w:pPr>
          <w:pStyle w:val="Footer"/>
          <w:jc w:val="right"/>
        </w:pPr>
        <w:r>
          <w:fldChar w:fldCharType="begin"/>
        </w:r>
        <w:r>
          <w:instrText xml:space="preserve"> PAGE   \* MERGEFORMAT </w:instrText>
        </w:r>
        <w:r>
          <w:fldChar w:fldCharType="separate"/>
        </w:r>
        <w:r w:rsidR="00C81160">
          <w:rPr>
            <w:noProof/>
          </w:rPr>
          <w:t>2</w:t>
        </w:r>
        <w:r>
          <w:rPr>
            <w:noProof/>
          </w:rPr>
          <w:fldChar w:fldCharType="end"/>
        </w:r>
      </w:p>
    </w:sdtContent>
  </w:sdt>
  <w:p w:rsidR="002E67EF" w:rsidRDefault="002E67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EF" w:rsidRDefault="002E6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2E6" w:rsidRDefault="002142E6" w:rsidP="008F48B2">
      <w:pPr>
        <w:spacing w:after="0" w:line="240" w:lineRule="auto"/>
      </w:pPr>
      <w:r>
        <w:separator/>
      </w:r>
    </w:p>
  </w:footnote>
  <w:footnote w:type="continuationSeparator" w:id="0">
    <w:p w:rsidR="002142E6" w:rsidRDefault="002142E6" w:rsidP="008F48B2">
      <w:pPr>
        <w:spacing w:after="0" w:line="240" w:lineRule="auto"/>
      </w:pPr>
      <w:r>
        <w:continuationSeparator/>
      </w:r>
    </w:p>
  </w:footnote>
  <w:footnote w:id="1">
    <w:p w:rsidR="002E67EF" w:rsidRDefault="002E67EF" w:rsidP="006F448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http://bbf.biodiversity.bg/document-190</w:t>
        </w:r>
      </w:hyperlink>
      <w:r>
        <w:rPr>
          <w:rFonts w:ascii="Times New Roman" w:hAnsi="Times New Roman"/>
        </w:rPr>
        <w:t xml:space="preserve"> </w:t>
      </w:r>
    </w:p>
  </w:footnote>
  <w:footnote w:id="2">
    <w:p w:rsidR="002E67EF" w:rsidRDefault="002E67EF" w:rsidP="006F4484">
      <w:pPr>
        <w:pStyle w:val="FootnoteText"/>
      </w:pPr>
      <w:r>
        <w:rPr>
          <w:rStyle w:val="FootnoteReference"/>
          <w:rFonts w:eastAsia="MS Mincho"/>
        </w:rPr>
        <w:footnoteRef/>
      </w:r>
      <w:r>
        <w:t xml:space="preserve"> </w:t>
      </w:r>
      <w:hyperlink r:id="rId2"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3">
    <w:p w:rsidR="002E67EF" w:rsidRDefault="002E67EF" w:rsidP="006F4484">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3"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 w:id="4">
    <w:p w:rsidR="002E67EF" w:rsidRDefault="002E67EF" w:rsidP="006F448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history="1">
        <w:r>
          <w:rPr>
            <w:rStyle w:val="Hyperlink"/>
            <w:rFonts w:ascii="Times New Roman" w:hAnsi="Times New Roman"/>
          </w:rPr>
          <w:t>http://bbf.biodiversity.bg/document-190</w:t>
        </w:r>
      </w:hyperlink>
      <w:r>
        <w:rPr>
          <w:rFonts w:ascii="Times New Roman" w:hAnsi="Times New Roman"/>
        </w:rPr>
        <w:t xml:space="preserve"> </w:t>
      </w:r>
    </w:p>
  </w:footnote>
  <w:footnote w:id="5">
    <w:p w:rsidR="002E67EF" w:rsidRDefault="002E67EF" w:rsidP="006F4484">
      <w:pPr>
        <w:pStyle w:val="FootnoteText"/>
      </w:pPr>
      <w:r>
        <w:rPr>
          <w:rStyle w:val="FootnoteReference"/>
          <w:rFonts w:eastAsia="MS Mincho"/>
        </w:rPr>
        <w:footnoteRef/>
      </w:r>
      <w:r>
        <w:t xml:space="preserve"> </w:t>
      </w:r>
      <w:hyperlink r:id="rId5"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6">
    <w:p w:rsidR="002E67EF" w:rsidRDefault="002E67EF" w:rsidP="006F4484">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6"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 w:id="7">
    <w:p w:rsidR="002E67EF" w:rsidRDefault="002E67EF" w:rsidP="006F448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history="1">
        <w:r>
          <w:rPr>
            <w:rStyle w:val="Hyperlink"/>
            <w:rFonts w:ascii="Times New Roman" w:hAnsi="Times New Roman"/>
          </w:rPr>
          <w:t>http://bbf.biodiversity.bg/document-190</w:t>
        </w:r>
      </w:hyperlink>
      <w:r>
        <w:rPr>
          <w:rFonts w:ascii="Times New Roman" w:hAnsi="Times New Roman"/>
        </w:rPr>
        <w:t xml:space="preserve"> </w:t>
      </w:r>
    </w:p>
  </w:footnote>
  <w:footnote w:id="8">
    <w:p w:rsidR="002E67EF" w:rsidRDefault="002E67EF" w:rsidP="006F4484">
      <w:pPr>
        <w:pStyle w:val="FootnoteText"/>
      </w:pPr>
      <w:r>
        <w:rPr>
          <w:rStyle w:val="FootnoteReference"/>
          <w:rFonts w:eastAsia="MS Mincho"/>
        </w:rPr>
        <w:footnoteRef/>
      </w:r>
      <w:r>
        <w:t xml:space="preserve"> </w:t>
      </w:r>
      <w:hyperlink r:id="rId8"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9">
    <w:p w:rsidR="002E67EF" w:rsidRDefault="002E67EF" w:rsidP="006F4484">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9"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EF" w:rsidRDefault="002E67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EF" w:rsidRDefault="002E67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EF" w:rsidRDefault="002E67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4CE"/>
    <w:multiLevelType w:val="hybridMultilevel"/>
    <w:tmpl w:val="CC127EB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C4872"/>
    <w:multiLevelType w:val="hybridMultilevel"/>
    <w:tmpl w:val="56B60C38"/>
    <w:lvl w:ilvl="0" w:tplc="F65EF4A8">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9C551A"/>
    <w:multiLevelType w:val="hybridMultilevel"/>
    <w:tmpl w:val="D9D43B8A"/>
    <w:lvl w:ilvl="0" w:tplc="4D52C480">
      <w:start w:val="4"/>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nsid w:val="1B7C0B9A"/>
    <w:multiLevelType w:val="multilevel"/>
    <w:tmpl w:val="A7F4D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F6934CF"/>
    <w:multiLevelType w:val="hybridMultilevel"/>
    <w:tmpl w:val="5D8296A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22815FB8"/>
    <w:multiLevelType w:val="hybridMultilevel"/>
    <w:tmpl w:val="A860EF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87F3812"/>
    <w:multiLevelType w:val="hybridMultilevel"/>
    <w:tmpl w:val="ACC447C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12A5798"/>
    <w:multiLevelType w:val="hybridMultilevel"/>
    <w:tmpl w:val="AA0E731A"/>
    <w:lvl w:ilvl="0" w:tplc="8FF896F4">
      <w:start w:val="4"/>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nsid w:val="3A160BDA"/>
    <w:multiLevelType w:val="hybridMultilevel"/>
    <w:tmpl w:val="B95459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A8C460A"/>
    <w:multiLevelType w:val="hybridMultilevel"/>
    <w:tmpl w:val="40F4322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1DF39B1"/>
    <w:multiLevelType w:val="hybridMultilevel"/>
    <w:tmpl w:val="EEB08D8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4CF0963"/>
    <w:multiLevelType w:val="hybridMultilevel"/>
    <w:tmpl w:val="BC44F54A"/>
    <w:lvl w:ilvl="0" w:tplc="F80A3D72">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4">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5E43DF"/>
    <w:multiLevelType w:val="multilevel"/>
    <w:tmpl w:val="09124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7">
    <w:nsid w:val="76C77DE7"/>
    <w:multiLevelType w:val="hybridMultilevel"/>
    <w:tmpl w:val="24ECCD36"/>
    <w:lvl w:ilvl="0" w:tplc="963AAC22">
      <w:start w:val="5"/>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7D516603"/>
    <w:multiLevelType w:val="hybridMultilevel"/>
    <w:tmpl w:val="E6F27E98"/>
    <w:lvl w:ilvl="0" w:tplc="6666B5AA">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nsid w:val="7DA874DB"/>
    <w:multiLevelType w:val="hybridMultilevel"/>
    <w:tmpl w:val="7690EF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4"/>
  </w:num>
  <w:num w:numId="4">
    <w:abstractNumId w:val="7"/>
  </w:num>
  <w:num w:numId="5">
    <w:abstractNumId w:val="5"/>
  </w:num>
  <w:num w:numId="6">
    <w:abstractNumId w:val="2"/>
  </w:num>
  <w:num w:numId="7">
    <w:abstractNumId w:val="11"/>
  </w:num>
  <w:num w:numId="8">
    <w:abstractNumId w:val="14"/>
  </w:num>
  <w:num w:numId="9">
    <w:abstractNumId w:val="19"/>
  </w:num>
  <w:num w:numId="10">
    <w:abstractNumId w:val="6"/>
  </w:num>
  <w:num w:numId="11">
    <w:abstractNumId w:val="9"/>
  </w:num>
  <w:num w:numId="12">
    <w:abstractNumId w:val="10"/>
  </w:num>
  <w:num w:numId="13">
    <w:abstractNumId w:val="0"/>
  </w:num>
  <w:num w:numId="14">
    <w:abstractNumId w:val="12"/>
  </w:num>
  <w:num w:numId="15">
    <w:abstractNumId w:val="1"/>
  </w:num>
  <w:num w:numId="16">
    <w:abstractNumId w:val="13"/>
  </w:num>
  <w:num w:numId="17">
    <w:abstractNumId w:val="18"/>
  </w:num>
  <w:num w:numId="18">
    <w:abstractNumId w:val="3"/>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028B7"/>
    <w:rsid w:val="00005EB1"/>
    <w:rsid w:val="000351DE"/>
    <w:rsid w:val="00047E57"/>
    <w:rsid w:val="00063148"/>
    <w:rsid w:val="00066BD7"/>
    <w:rsid w:val="0007188F"/>
    <w:rsid w:val="00074606"/>
    <w:rsid w:val="0008230E"/>
    <w:rsid w:val="000B0C93"/>
    <w:rsid w:val="000D570F"/>
    <w:rsid w:val="000F4E08"/>
    <w:rsid w:val="00135D49"/>
    <w:rsid w:val="00136BF1"/>
    <w:rsid w:val="00166227"/>
    <w:rsid w:val="00166F41"/>
    <w:rsid w:val="00182977"/>
    <w:rsid w:val="001876CF"/>
    <w:rsid w:val="001A6495"/>
    <w:rsid w:val="001B329F"/>
    <w:rsid w:val="001C5EBA"/>
    <w:rsid w:val="00202795"/>
    <w:rsid w:val="002112F8"/>
    <w:rsid w:val="002142E6"/>
    <w:rsid w:val="002717A7"/>
    <w:rsid w:val="002A624F"/>
    <w:rsid w:val="002E67EF"/>
    <w:rsid w:val="003271AF"/>
    <w:rsid w:val="00346282"/>
    <w:rsid w:val="00350235"/>
    <w:rsid w:val="00386DD2"/>
    <w:rsid w:val="003A0C82"/>
    <w:rsid w:val="003B4619"/>
    <w:rsid w:val="003C06C4"/>
    <w:rsid w:val="003F5F52"/>
    <w:rsid w:val="0041253B"/>
    <w:rsid w:val="00451BB8"/>
    <w:rsid w:val="004746F0"/>
    <w:rsid w:val="004A3686"/>
    <w:rsid w:val="004C3A53"/>
    <w:rsid w:val="004E4BE8"/>
    <w:rsid w:val="004E79B0"/>
    <w:rsid w:val="00501D28"/>
    <w:rsid w:val="00544671"/>
    <w:rsid w:val="00581C8F"/>
    <w:rsid w:val="005A5E95"/>
    <w:rsid w:val="006167F2"/>
    <w:rsid w:val="00625818"/>
    <w:rsid w:val="0064642C"/>
    <w:rsid w:val="00664A85"/>
    <w:rsid w:val="006D50DD"/>
    <w:rsid w:val="006F4484"/>
    <w:rsid w:val="00715722"/>
    <w:rsid w:val="00727531"/>
    <w:rsid w:val="0077491E"/>
    <w:rsid w:val="00787DD4"/>
    <w:rsid w:val="007C07EA"/>
    <w:rsid w:val="007C42AC"/>
    <w:rsid w:val="007D1638"/>
    <w:rsid w:val="007D427A"/>
    <w:rsid w:val="007E046E"/>
    <w:rsid w:val="007F2635"/>
    <w:rsid w:val="008001E1"/>
    <w:rsid w:val="00807C25"/>
    <w:rsid w:val="00851FE9"/>
    <w:rsid w:val="00893C63"/>
    <w:rsid w:val="008B6197"/>
    <w:rsid w:val="008F48B2"/>
    <w:rsid w:val="009070E3"/>
    <w:rsid w:val="0093492A"/>
    <w:rsid w:val="00970DBE"/>
    <w:rsid w:val="00993674"/>
    <w:rsid w:val="009B4212"/>
    <w:rsid w:val="009C5CFA"/>
    <w:rsid w:val="009D7FF8"/>
    <w:rsid w:val="009E010E"/>
    <w:rsid w:val="00A107DB"/>
    <w:rsid w:val="00A60ED3"/>
    <w:rsid w:val="00A731EA"/>
    <w:rsid w:val="00A76D60"/>
    <w:rsid w:val="00AA0F6D"/>
    <w:rsid w:val="00AF54B6"/>
    <w:rsid w:val="00B63ABD"/>
    <w:rsid w:val="00B84396"/>
    <w:rsid w:val="00B85662"/>
    <w:rsid w:val="00B944FF"/>
    <w:rsid w:val="00BB019E"/>
    <w:rsid w:val="00BD0352"/>
    <w:rsid w:val="00BD621B"/>
    <w:rsid w:val="00BF20A2"/>
    <w:rsid w:val="00C03BC5"/>
    <w:rsid w:val="00C10D9D"/>
    <w:rsid w:val="00C775D6"/>
    <w:rsid w:val="00C81160"/>
    <w:rsid w:val="00CB0B17"/>
    <w:rsid w:val="00CB3C26"/>
    <w:rsid w:val="00CE0A7A"/>
    <w:rsid w:val="00CF6EB5"/>
    <w:rsid w:val="00D664BB"/>
    <w:rsid w:val="00D80226"/>
    <w:rsid w:val="00D8679D"/>
    <w:rsid w:val="00E2488F"/>
    <w:rsid w:val="00E4275B"/>
    <w:rsid w:val="00ED747D"/>
    <w:rsid w:val="00F045E1"/>
    <w:rsid w:val="00F06606"/>
    <w:rsid w:val="00F23157"/>
    <w:rsid w:val="00F54975"/>
    <w:rsid w:val="00F61725"/>
    <w:rsid w:val="00F729C8"/>
    <w:rsid w:val="00FB579D"/>
    <w:rsid w:val="00FD3053"/>
    <w:rsid w:val="00FE1791"/>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063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14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A3686"/>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F48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48B2"/>
    <w:rPr>
      <w:rFonts w:ascii="Calibri" w:eastAsia="Times New Roman" w:hAnsi="Calibri" w:cs="Times New Roman"/>
    </w:rPr>
  </w:style>
  <w:style w:type="paragraph" w:styleId="Footer">
    <w:name w:val="footer"/>
    <w:basedOn w:val="Normal"/>
    <w:link w:val="FooterChar"/>
    <w:uiPriority w:val="99"/>
    <w:unhideWhenUsed/>
    <w:rsid w:val="008F48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48B2"/>
    <w:rPr>
      <w:rFonts w:ascii="Calibri" w:eastAsia="Times New Roman" w:hAnsi="Calibri" w:cs="Times New Roman"/>
    </w:rPr>
  </w:style>
  <w:style w:type="table" w:styleId="TableGrid">
    <w:name w:val="Table Grid"/>
    <w:basedOn w:val="TableNormal"/>
    <w:uiPriority w:val="39"/>
    <w:rsid w:val="009349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3492A"/>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12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2F8"/>
    <w:rPr>
      <w:rFonts w:ascii="Calibri" w:eastAsia="Times New Roman" w:hAnsi="Calibri" w:cs="Times New Roman"/>
      <w:sz w:val="20"/>
      <w:szCs w:val="20"/>
    </w:rPr>
  </w:style>
  <w:style w:type="character" w:styleId="FootnoteReference">
    <w:name w:val="footnote reference"/>
    <w:aliases w:val="Footnote symbol,SUPERS"/>
    <w:uiPriority w:val="99"/>
    <w:rsid w:val="002112F8"/>
    <w:rPr>
      <w:vertAlign w:val="superscript"/>
    </w:rPr>
  </w:style>
  <w:style w:type="character" w:styleId="Hyperlink">
    <w:name w:val="Hyperlink"/>
    <w:aliases w:val="Exergia Hyperlink"/>
    <w:uiPriority w:val="99"/>
    <w:rsid w:val="002112F8"/>
    <w:rPr>
      <w:color w:val="0000FF"/>
      <w:u w:val="single"/>
    </w:rPr>
  </w:style>
  <w:style w:type="paragraph" w:styleId="TOCHeading">
    <w:name w:val="TOC Heading"/>
    <w:basedOn w:val="Heading1"/>
    <w:next w:val="Normal"/>
    <w:uiPriority w:val="39"/>
    <w:semiHidden/>
    <w:unhideWhenUsed/>
    <w:qFormat/>
    <w:rsid w:val="00063148"/>
    <w:pPr>
      <w:outlineLvl w:val="9"/>
    </w:pPr>
    <w:rPr>
      <w:lang w:val="en-US" w:eastAsia="ja-JP"/>
    </w:rPr>
  </w:style>
  <w:style w:type="paragraph" w:styleId="TOC1">
    <w:name w:val="toc 1"/>
    <w:basedOn w:val="Normal"/>
    <w:next w:val="Normal"/>
    <w:autoRedefine/>
    <w:uiPriority w:val="39"/>
    <w:unhideWhenUsed/>
    <w:rsid w:val="00063148"/>
    <w:pPr>
      <w:spacing w:after="100"/>
    </w:pPr>
  </w:style>
  <w:style w:type="paragraph" w:styleId="TOC2">
    <w:name w:val="toc 2"/>
    <w:basedOn w:val="Normal"/>
    <w:next w:val="Normal"/>
    <w:autoRedefine/>
    <w:uiPriority w:val="39"/>
    <w:unhideWhenUsed/>
    <w:rsid w:val="00063148"/>
    <w:pPr>
      <w:tabs>
        <w:tab w:val="right" w:leader="dot" w:pos="9062"/>
      </w:tabs>
      <w:spacing w:after="100"/>
      <w:ind w:left="220"/>
      <w:jc w:val="center"/>
    </w:pPr>
  </w:style>
  <w:style w:type="paragraph" w:styleId="BalloonText">
    <w:name w:val="Balloon Text"/>
    <w:basedOn w:val="Normal"/>
    <w:link w:val="BalloonTextChar"/>
    <w:uiPriority w:val="99"/>
    <w:semiHidden/>
    <w:unhideWhenUsed/>
    <w:rsid w:val="00063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48"/>
    <w:rPr>
      <w:rFonts w:ascii="Tahoma" w:eastAsia="Times New Roman" w:hAnsi="Tahoma" w:cs="Tahoma"/>
      <w:sz w:val="16"/>
      <w:szCs w:val="16"/>
    </w:rPr>
  </w:style>
  <w:style w:type="character" w:customStyle="1" w:styleId="CommentTextChar">
    <w:name w:val="Comment Text Char"/>
    <w:basedOn w:val="DefaultParagraphFont"/>
    <w:link w:val="CommentText"/>
    <w:uiPriority w:val="99"/>
    <w:semiHidden/>
    <w:rsid w:val="00E2488F"/>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E2488F"/>
    <w:pPr>
      <w:spacing w:line="240" w:lineRule="auto"/>
    </w:pPr>
    <w:rPr>
      <w:sz w:val="20"/>
      <w:szCs w:val="20"/>
    </w:rPr>
  </w:style>
  <w:style w:type="character" w:customStyle="1" w:styleId="CommentSubjectChar">
    <w:name w:val="Comment Subject Char"/>
    <w:basedOn w:val="CommentTextChar"/>
    <w:link w:val="CommentSubject"/>
    <w:uiPriority w:val="99"/>
    <w:semiHidden/>
    <w:rsid w:val="00E2488F"/>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E248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063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14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A3686"/>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F48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48B2"/>
    <w:rPr>
      <w:rFonts w:ascii="Calibri" w:eastAsia="Times New Roman" w:hAnsi="Calibri" w:cs="Times New Roman"/>
    </w:rPr>
  </w:style>
  <w:style w:type="paragraph" w:styleId="Footer">
    <w:name w:val="footer"/>
    <w:basedOn w:val="Normal"/>
    <w:link w:val="FooterChar"/>
    <w:uiPriority w:val="99"/>
    <w:unhideWhenUsed/>
    <w:rsid w:val="008F48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48B2"/>
    <w:rPr>
      <w:rFonts w:ascii="Calibri" w:eastAsia="Times New Roman" w:hAnsi="Calibri" w:cs="Times New Roman"/>
    </w:rPr>
  </w:style>
  <w:style w:type="table" w:styleId="TableGrid">
    <w:name w:val="Table Grid"/>
    <w:basedOn w:val="TableNormal"/>
    <w:uiPriority w:val="39"/>
    <w:rsid w:val="009349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3492A"/>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12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2F8"/>
    <w:rPr>
      <w:rFonts w:ascii="Calibri" w:eastAsia="Times New Roman" w:hAnsi="Calibri" w:cs="Times New Roman"/>
      <w:sz w:val="20"/>
      <w:szCs w:val="20"/>
    </w:rPr>
  </w:style>
  <w:style w:type="character" w:styleId="FootnoteReference">
    <w:name w:val="footnote reference"/>
    <w:aliases w:val="Footnote symbol,SUPERS"/>
    <w:uiPriority w:val="99"/>
    <w:rsid w:val="002112F8"/>
    <w:rPr>
      <w:vertAlign w:val="superscript"/>
    </w:rPr>
  </w:style>
  <w:style w:type="character" w:styleId="Hyperlink">
    <w:name w:val="Hyperlink"/>
    <w:aliases w:val="Exergia Hyperlink"/>
    <w:uiPriority w:val="99"/>
    <w:rsid w:val="002112F8"/>
    <w:rPr>
      <w:color w:val="0000FF"/>
      <w:u w:val="single"/>
    </w:rPr>
  </w:style>
  <w:style w:type="paragraph" w:styleId="TOCHeading">
    <w:name w:val="TOC Heading"/>
    <w:basedOn w:val="Heading1"/>
    <w:next w:val="Normal"/>
    <w:uiPriority w:val="39"/>
    <w:semiHidden/>
    <w:unhideWhenUsed/>
    <w:qFormat/>
    <w:rsid w:val="00063148"/>
    <w:pPr>
      <w:outlineLvl w:val="9"/>
    </w:pPr>
    <w:rPr>
      <w:lang w:val="en-US" w:eastAsia="ja-JP"/>
    </w:rPr>
  </w:style>
  <w:style w:type="paragraph" w:styleId="TOC1">
    <w:name w:val="toc 1"/>
    <w:basedOn w:val="Normal"/>
    <w:next w:val="Normal"/>
    <w:autoRedefine/>
    <w:uiPriority w:val="39"/>
    <w:unhideWhenUsed/>
    <w:rsid w:val="00063148"/>
    <w:pPr>
      <w:spacing w:after="100"/>
    </w:pPr>
  </w:style>
  <w:style w:type="paragraph" w:styleId="TOC2">
    <w:name w:val="toc 2"/>
    <w:basedOn w:val="Normal"/>
    <w:next w:val="Normal"/>
    <w:autoRedefine/>
    <w:uiPriority w:val="39"/>
    <w:unhideWhenUsed/>
    <w:rsid w:val="00063148"/>
    <w:pPr>
      <w:tabs>
        <w:tab w:val="right" w:leader="dot" w:pos="9062"/>
      </w:tabs>
      <w:spacing w:after="100"/>
      <w:ind w:left="220"/>
      <w:jc w:val="center"/>
    </w:pPr>
  </w:style>
  <w:style w:type="paragraph" w:styleId="BalloonText">
    <w:name w:val="Balloon Text"/>
    <w:basedOn w:val="Normal"/>
    <w:link w:val="BalloonTextChar"/>
    <w:uiPriority w:val="99"/>
    <w:semiHidden/>
    <w:unhideWhenUsed/>
    <w:rsid w:val="00063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48"/>
    <w:rPr>
      <w:rFonts w:ascii="Tahoma" w:eastAsia="Times New Roman" w:hAnsi="Tahoma" w:cs="Tahoma"/>
      <w:sz w:val="16"/>
      <w:szCs w:val="16"/>
    </w:rPr>
  </w:style>
  <w:style w:type="character" w:customStyle="1" w:styleId="CommentTextChar">
    <w:name w:val="Comment Text Char"/>
    <w:basedOn w:val="DefaultParagraphFont"/>
    <w:link w:val="CommentText"/>
    <w:uiPriority w:val="99"/>
    <w:semiHidden/>
    <w:rsid w:val="00E2488F"/>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E2488F"/>
    <w:pPr>
      <w:spacing w:line="240" w:lineRule="auto"/>
    </w:pPr>
    <w:rPr>
      <w:sz w:val="20"/>
      <w:szCs w:val="20"/>
    </w:rPr>
  </w:style>
  <w:style w:type="character" w:customStyle="1" w:styleId="CommentSubjectChar">
    <w:name w:val="Comment Subject Char"/>
    <w:basedOn w:val="CommentTextChar"/>
    <w:link w:val="CommentSubject"/>
    <w:uiPriority w:val="99"/>
    <w:semiHidden/>
    <w:rsid w:val="00E2488F"/>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E24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4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atura2000.moew.government.bg/PublicDownloads/Auto/PS_SCI/BG0000181/BG0000181_PS_16.pdf" TargetMode="External"/><Relationship Id="rId21" Type="http://schemas.openxmlformats.org/officeDocument/2006/relationships/hyperlink" Target="https://ec.europa.eu/environment/nature/knowledge/rep_habitats/index_en.htm.%20Last%20visited%20on%2015.10.2021" TargetMode="External"/><Relationship Id="rId42" Type="http://schemas.openxmlformats.org/officeDocument/2006/relationships/hyperlink" Target="http://e-ecodb.bas.bg/rdb/bg/vol3/" TargetMode="External"/><Relationship Id="rId63" Type="http://schemas.openxmlformats.org/officeDocument/2006/relationships/hyperlink" Target="http://www.iop.krakow.pl/pckz/opis.asp?id=130&amp;je=en" TargetMode="External"/><Relationship Id="rId84" Type="http://schemas.openxmlformats.org/officeDocument/2006/relationships/hyperlink" Target="https://ec.europa.eu/environment/nature/natura2000/management/docs/art6/BG_art_6_guide_jun_2019.pdf" TargetMode="External"/><Relationship Id="rId138" Type="http://schemas.openxmlformats.org/officeDocument/2006/relationships/hyperlink" Target="http://www.bd-dunav.org/search/?keyword=%D0%BF%D1%83%D1%80%D0%B1+2016-2021&amp;search" TargetMode="External"/><Relationship Id="rId159" Type="http://schemas.openxmlformats.org/officeDocument/2006/relationships/hyperlink" Target="https://www.eea.europa.eu/data-and-maps/explore-interactive-maps/water-framework-directive-quality-elements?utm_source=EEASubscriptions&amp;utm_medium=RSSFeeds&amp;utm_campaign=Generic" TargetMode="External"/><Relationship Id="rId170" Type="http://schemas.openxmlformats.org/officeDocument/2006/relationships/hyperlink" Target="http://www.bd-dunav.org/content/Razdel-4-Monitoring-i-ocenka-na-sastoianieto-na-povarhnostnite-vodi-podzemnite-vodi-i-na-zonite-za-zashtita-na-vodite-158/" TargetMode="External"/><Relationship Id="rId191" Type="http://schemas.openxmlformats.org/officeDocument/2006/relationships/hyperlink" Target="https://www.iucnredlist.org" TargetMode="External"/><Relationship Id="rId205" Type="http://schemas.openxmlformats.org/officeDocument/2006/relationships/hyperlink" Target="https://eastdartmoorwoodsdotorg.files.wordpress.com/2017/06/bovey_valley_barbastelle_study_-final_oct_2016.pdf" TargetMode="External"/><Relationship Id="rId226" Type="http://schemas.openxmlformats.org/officeDocument/2006/relationships/hyperlink" Target="http://natura2000.moew.government.bg/PublicDownloads/Auto/SDF_REF_SPECIE" TargetMode="External"/><Relationship Id="rId247" Type="http://schemas.openxmlformats.org/officeDocument/2006/relationships/hyperlink" Target="http://registers.moew.government.bg/eo" TargetMode="External"/><Relationship Id="rId107" Type="http://schemas.openxmlformats.org/officeDocument/2006/relationships/hyperlink" Target="https://www.eea.europa.eu/data-and-maps/explore-interactive-maps/water-framework-directive-quality-elements?utm_source=EEASubscriptions&amp;utm_medium=RSSFeeds&amp;utm_campaign=Generic" TargetMode="External"/><Relationship Id="rId11" Type="http://schemas.openxmlformats.org/officeDocument/2006/relationships/hyperlink" Target="https://ec.europa.eu/environment/nature/knowledge/rep_habitats/index_en.htm.%20Last%20visited%20on%2015.10.2021" TargetMode="External"/><Relationship Id="rId32" Type="http://schemas.openxmlformats.org/officeDocument/2006/relationships/hyperlink" Target="http://www.procurement.iag.bg:8080/cgi-bin/lup.cgi" TargetMode="External"/><Relationship Id="rId53" Type="http://schemas.openxmlformats.org/officeDocument/2006/relationships/hyperlink" Target="http://natura2000.moew.government.bg/PublicDownloads/Auto/PS_SCI/BG0000181/BG0000181_PS_16.pdf" TargetMode="External"/><Relationship Id="rId74" Type="http://schemas.openxmlformats.org/officeDocument/2006/relationships/hyperlink" Target="https://ec.europa.eu/environment/nature/natura2000/management/docs/art6/BG_art_6_guide_jun_2019.pdf" TargetMode="External"/><Relationship Id="rId128" Type="http://schemas.openxmlformats.org/officeDocument/2006/relationships/hyperlink" Target="https://www.iucnredlist.org" TargetMode="External"/><Relationship Id="rId149" Type="http://schemas.openxmlformats.org/officeDocument/2006/relationships/hyperlink" Target="http://www.bd-dunav.org/content/Razdel-4-Monitoring-i-ocenka-na-sastoianieto-na-povarhnostnite-vodi-podzemnite-vodi-i-na-zonite-za-zashtita-na-vodite-158/" TargetMode="External"/><Relationship Id="rId5" Type="http://schemas.openxmlformats.org/officeDocument/2006/relationships/settings" Target="settings.xml"/><Relationship Id="rId95" Type="http://schemas.openxmlformats.org/officeDocument/2006/relationships/hyperlink" Target="http://www.bd-dunav.org/content/Razdel-4-Monitoring-i-ocenka-na-sastoianieto-na-povarhnostnite-vodi-podzemnite-vodi-i-na-zonite-za-zashtita-na-vodite-158/" TargetMode="External"/><Relationship Id="rId160" Type="http://schemas.openxmlformats.org/officeDocument/2006/relationships/hyperlink" Target="http://e-ecodb.bas.bg/rdb/bg/vol2/" TargetMode="External"/><Relationship Id="rId181" Type="http://schemas.openxmlformats.org/officeDocument/2006/relationships/hyperlink" Target="http://natura2000.moew.government.bg/" TargetMode="External"/><Relationship Id="rId216" Type="http://schemas.openxmlformats.org/officeDocument/2006/relationships/hyperlink" Target="http://natura2000.moew.government.bg/PublicDownloads/Auto/SDF_REF_SPECIES/1355/1355_Species_102.zip" TargetMode="External"/><Relationship Id="rId237" Type="http://schemas.openxmlformats.org/officeDocument/2006/relationships/hyperlink" Target="http://natura2000.moew.government.bg/PublicDownloads/Auto/PS_SCI/BG0000181/BG0000181_PS_136_6.zip" TargetMode="External"/><Relationship Id="rId258" Type="http://schemas.openxmlformats.org/officeDocument/2006/relationships/header" Target="header2.xml"/><Relationship Id="rId22" Type="http://schemas.openxmlformats.org/officeDocument/2006/relationships/hyperlink" Target="https://cdr.eionet.europa.eu/bg/eu/n2000" TargetMode="External"/><Relationship Id="rId43" Type="http://schemas.openxmlformats.org/officeDocument/2006/relationships/hyperlink" Target="http://natura2000.moew.government.bg/Home/Natura2000ProtectedSites" TargetMode="External"/><Relationship Id="rId64" Type="http://schemas.openxmlformats.org/officeDocument/2006/relationships/hyperlink" Target="https://nature-art17.eionet.europa.eu/article17/species/report/" TargetMode="External"/><Relationship Id="rId118" Type="http://schemas.openxmlformats.org/officeDocument/2006/relationships/hyperlink" Target="http://www.bd-dunav.org/uploads/content/files/upravlenie-na-vodite/PURB-2016-2021-final/Razdel-1/prilojenia_R1/Pril_1244.pdf" TargetMode="External"/><Relationship Id="rId139" Type="http://schemas.openxmlformats.org/officeDocument/2006/relationships/hyperlink" Target="https://nature-art17.eionet.europa.eu/article17/species/report/" TargetMode="External"/><Relationship Id="rId85" Type="http://schemas.openxmlformats.org/officeDocument/2006/relationships/hyperlink" Target="https://fishbase.mnhn.fr/search.php" TargetMode="External"/><Relationship Id="rId150" Type="http://schemas.openxmlformats.org/officeDocument/2006/relationships/hyperlink" Target="http://e-ecodb.bas.bg/rdb/bg/vol2/" TargetMode="External"/><Relationship Id="rId171" Type="http://schemas.openxmlformats.org/officeDocument/2006/relationships/hyperlink" Target="http://registers.moew.government.bg/eo" TargetMode="External"/><Relationship Id="rId192" Type="http://schemas.openxmlformats.org/officeDocument/2006/relationships/hyperlink" Target="http://registers.moew.government.bg/eo" TargetMode="External"/><Relationship Id="rId206" Type="http://schemas.openxmlformats.org/officeDocument/2006/relationships/hyperlink" Target="https://www.cambridge.org/core/journals/journal-of-zoology" TargetMode="External"/><Relationship Id="rId227" Type="http://schemas.openxmlformats.org/officeDocument/2006/relationships/hyperlink" Target="http://registers.moew.government.bg/eo" TargetMode="External"/><Relationship Id="rId248" Type="http://schemas.openxmlformats.org/officeDocument/2006/relationships/hyperlink" Target="http://registers.moew.government.bg/ovos/" TargetMode="External"/><Relationship Id="rId12" Type="http://schemas.openxmlformats.org/officeDocument/2006/relationships/hyperlink" Target="https://cdr.eionet.europa.eu/bg/eu/n2000" TargetMode="External"/><Relationship Id="rId33" Type="http://schemas.openxmlformats.org/officeDocument/2006/relationships/hyperlink" Target="https://ec.europa.eu/environment/nature/knowledge/rep_habitats/index_en.htm" TargetMode="External"/><Relationship Id="rId108" Type="http://schemas.openxmlformats.org/officeDocument/2006/relationships/hyperlink" Target="http://e-ecodb.bas.bg/rdb/bg/vol2/" TargetMode="External"/><Relationship Id="rId129" Type="http://schemas.openxmlformats.org/officeDocument/2006/relationships/hyperlink" Target="http://registers.moew.government.bg/eo" TargetMode="External"/><Relationship Id="rId54" Type="http://schemas.openxmlformats.org/officeDocument/2006/relationships/hyperlink" Target="http://natura2000.moew.government.bg/Home/Natura2000ProtectedSites" TargetMode="External"/><Relationship Id="rId75" Type="http://schemas.openxmlformats.org/officeDocument/2006/relationships/hyperlink" Target="http://www.fishbase" TargetMode="External"/><Relationship Id="rId96" Type="http://schemas.openxmlformats.org/officeDocument/2006/relationships/hyperlink" Target="http://e-ecodb.bas.bg/rdb/bg/vol2/" TargetMode="External"/><Relationship Id="rId140" Type="http://schemas.openxmlformats.org/officeDocument/2006/relationships/hyperlink" Target="http://natura2000.moew.government.bg/PublicDownloads/Auto/PS_SCI/BG0000181/BG0000181_PS_16.pdf" TargetMode="External"/><Relationship Id="rId161" Type="http://schemas.openxmlformats.org/officeDocument/2006/relationships/hyperlink" Target="http://eea.government.bg/bg/bio/opos/activities-results/ribi" TargetMode="External"/><Relationship Id="rId182" Type="http://schemas.openxmlformats.org/officeDocument/2006/relationships/hyperlink" Target="http://natura2000.moew.government.bg/Home/Reports?reportType=Fishes" TargetMode="External"/><Relationship Id="rId217" Type="http://schemas.openxmlformats.org/officeDocument/2006/relationships/hyperlink" Target="http://registers.moew.government.bg/eo"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registers.moew.government.bg/ovos/" TargetMode="External"/><Relationship Id="rId233" Type="http://schemas.openxmlformats.org/officeDocument/2006/relationships/hyperlink" Target="http://natura2000.moew.government.bg/Home/Reports?reportType=Mammals" TargetMode="External"/><Relationship Id="rId238" Type="http://schemas.openxmlformats.org/officeDocument/2006/relationships/hyperlink" Target="https://www.moew.government.bg" TargetMode="External"/><Relationship Id="rId254" Type="http://schemas.openxmlformats.org/officeDocument/2006/relationships/hyperlink" Target="http://eunis.eea.europa.eu/species-names-result.jsp?&amp;pageSize=10&amp;scientificName=Vormela+peregusna&amp;relationOp=2&amp;typeForm=0&amp;showGroup=true&amp;showOrder=true&amp;showFamily=true&amp;showScientificName=true&amp;showVernacularNames=true&amp;showValidName=true&amp;searchSynonyms=true&amp;sort=2&amp;ascendency=0" TargetMode="External"/><Relationship Id="rId259" Type="http://schemas.openxmlformats.org/officeDocument/2006/relationships/footer" Target="footer1.xml"/><Relationship Id="rId23" Type="http://schemas.openxmlformats.org/officeDocument/2006/relationships/hyperlink" Target="https://cdr.eionet.europa.eu/bg/eu/n2000" TargetMode="External"/><Relationship Id="rId28" Type="http://schemas.openxmlformats.org/officeDocument/2006/relationships/hyperlink" Target="https://cdr.eionet.europa.eu/bg/eu/n2000" TargetMode="External"/><Relationship Id="rId49" Type="http://schemas.openxmlformats.org/officeDocument/2006/relationships/hyperlink" Target="https://ec.europa.eu/environment/nature/knowledge/rep_habitats/index_en.htm" TargetMode="External"/><Relationship Id="rId114" Type="http://schemas.openxmlformats.org/officeDocument/2006/relationships/hyperlink" Target="https://fishbase.mnhn.fr/search.php" TargetMode="External"/><Relationship Id="rId119" Type="http://schemas.openxmlformats.org/officeDocument/2006/relationships/hyperlink" Target="https://www.eea.europa.eu/data-and-maps/explore-interactive-maps/water-framework-directive-quality-elements?utm_source=EEASubscriptions&amp;utm_medium=RSSFeeds&amp;utm_campaign=Generic" TargetMode="External"/><Relationship Id="rId44" Type="http://schemas.openxmlformats.org/officeDocument/2006/relationships/hyperlink" Target="http://www.procurement.iag.bg:8080/cgi-bin/lup.cgi" TargetMode="External"/><Relationship Id="rId60" Type="http://schemas.openxmlformats.org/officeDocument/2006/relationships/hyperlink" Target="https://nature-art17.eionet.europa.eu/article17/species/report/?period=5&amp;group=Molluscs&amp;country=BG&amp;region=" TargetMode="External"/><Relationship Id="rId65" Type="http://schemas.openxmlformats.org/officeDocument/2006/relationships/hyperlink" Target="http://natura2000.moew.government.bg/PublicDownloads/Auto/PS_SCI/BG0000181/BG0000181_PS_16.pdf" TargetMode="External"/><Relationship Id="rId81" Type="http://schemas.openxmlformats.org/officeDocument/2006/relationships/hyperlink" Target="http://eea.government.bg/bg/bio/opos/activities-results/ribi" TargetMode="External"/><Relationship Id="rId86" Type="http://schemas.openxmlformats.org/officeDocument/2006/relationships/hyperlink" Target="https://nature-art17.eionet.europa.eu/article17/species/report/" TargetMode="External"/><Relationship Id="rId130" Type="http://schemas.openxmlformats.org/officeDocument/2006/relationships/hyperlink" Target="http://registers.moew.government.bg/ovos/" TargetMode="External"/><Relationship Id="rId135" Type="http://schemas.openxmlformats.org/officeDocument/2006/relationships/hyperlink" Target="http://registers.moew.government.bg/eo" TargetMode="External"/><Relationship Id="rId151" Type="http://schemas.openxmlformats.org/officeDocument/2006/relationships/hyperlink" Target="http://eea.government.bg/bg/bio/opos/activities-results/ribi" TargetMode="External"/><Relationship Id="rId156" Type="http://schemas.openxmlformats.org/officeDocument/2006/relationships/hyperlink" Target="https://www.iucnredlist.org" TargetMode="External"/><Relationship Id="rId177" Type="http://schemas.openxmlformats.org/officeDocument/2006/relationships/hyperlink" Target="https://www.eea.europa.eu/data-and-maps/explore-interactive-maps/water-framework-directive-quality-elements?utm_source=EEASubscriptions&amp;utm_medium=RSSFeeds&amp;utm_campaign=Generic" TargetMode="External"/><Relationship Id="rId198" Type="http://schemas.openxmlformats.org/officeDocument/2006/relationships/hyperlink" Target="http://www.bd-dunav.org/uploads/content/files/upravlenie-na-vodite/PURB-2016-2021-final/Razdel-1/prilojenia_R1/Pril_1244.pdf" TargetMode="External"/><Relationship Id="rId172" Type="http://schemas.openxmlformats.org/officeDocument/2006/relationships/hyperlink" Target="http://registers.moew.government.bg/ovos/" TargetMode="External"/><Relationship Id="rId193" Type="http://schemas.openxmlformats.org/officeDocument/2006/relationships/hyperlink" Target="http://registers.moew.government.bg/ovos/" TargetMode="External"/><Relationship Id="rId202" Type="http://schemas.openxmlformats.org/officeDocument/2006/relationships/hyperlink" Target="http://eea.government.bg/bg/bio/nsmbr/praktichesko-rakovodstvo-metodiki-za-monitoring-i-otsenka/Podhod_Dunav.pdf" TargetMode="External"/><Relationship Id="rId207" Type="http://schemas.openxmlformats.org/officeDocument/2006/relationships/hyperlink" Target="https://www.cambridge.org/core/journals/journal-of-zoology/volume/682AC04CB5053237A2AC9F9C5409653E" TargetMode="External"/><Relationship Id="rId223" Type="http://schemas.openxmlformats.org/officeDocument/2006/relationships/hyperlink" Target="http://registers.moew.government.bg/ovos/" TargetMode="External"/><Relationship Id="rId228" Type="http://schemas.openxmlformats.org/officeDocument/2006/relationships/hyperlink" Target="http://registers.moew.government.bg/ovos/" TargetMode="External"/><Relationship Id="rId244" Type="http://schemas.openxmlformats.org/officeDocument/2006/relationships/hyperlink" Target="https://www.researchgate.net/publication/237563495_Foraging_range_use_by_a_colony_of_greater_horseshoe_bats_Rhinolophus_ferrumequinum_in_the_Swiss_Alps_implications_for_landscape_planning" TargetMode="External"/><Relationship Id="rId249" Type="http://schemas.openxmlformats.org/officeDocument/2006/relationships/hyperlink" Target="http://www3.moew.government.bg/files/file/FESOS-OP/methodics_Lots_1-6/Methodics_Lots_1-6.part01.rar" TargetMode="External"/><Relationship Id="rId13" Type="http://schemas.openxmlformats.org/officeDocument/2006/relationships/hyperlink" Target="https://cdr.eionet.europa.eu/bg/eu/n2000" TargetMode="External"/><Relationship Id="rId18" Type="http://schemas.openxmlformats.org/officeDocument/2006/relationships/hyperlink" Target="https://cdr.eionet.europa.eu/bg/eu/n2000" TargetMode="External"/><Relationship Id="rId39" Type="http://schemas.openxmlformats.org/officeDocument/2006/relationships/hyperlink" Target="http://natura2000.moew.government.bg/Home/Natura2000ProtectedSites" TargetMode="External"/><Relationship Id="rId109" Type="http://schemas.openxmlformats.org/officeDocument/2006/relationships/hyperlink" Target="http://eea.government.bg/bg/bio/opos/activities-results/ribi" TargetMode="External"/><Relationship Id="rId260" Type="http://schemas.openxmlformats.org/officeDocument/2006/relationships/footer" Target="footer2.xml"/><Relationship Id="rId34" Type="http://schemas.openxmlformats.org/officeDocument/2006/relationships/hyperlink" Target="http://e-ecodb.bas.bg/rdb/bg/vol3/" TargetMode="External"/><Relationship Id="rId50" Type="http://schemas.openxmlformats.org/officeDocument/2006/relationships/hyperlink" Target="http://www.animalbase.uni-goettingen.de" TargetMode="External"/><Relationship Id="rId55" Type="http://schemas.openxmlformats.org/officeDocument/2006/relationships/hyperlink" Target="https://nature-art17.eionet.europa.eu/article17/species/report/?period=5&amp;group=Molluscs&amp;country=BG&amp;region=" TargetMode="External"/><Relationship Id="rId76" Type="http://schemas.openxmlformats.org/officeDocument/2006/relationships/hyperlink" Target="https://fishbase.mnhn.fr/search.php" TargetMode="External"/><Relationship Id="rId97" Type="http://schemas.openxmlformats.org/officeDocument/2006/relationships/hyperlink" Target="http://eea.government.bg/bg/bio/opos/activities-results/ribi" TargetMode="External"/><Relationship Id="rId104" Type="http://schemas.openxmlformats.org/officeDocument/2006/relationships/hyperlink" Target="https://nature-art17.eionet.europa.eu/article17/species/report/" TargetMode="External"/><Relationship Id="rId120" Type="http://schemas.openxmlformats.org/officeDocument/2006/relationships/hyperlink" Target="https://www.iucnredlist.org" TargetMode="External"/><Relationship Id="rId125" Type="http://schemas.openxmlformats.org/officeDocument/2006/relationships/hyperlink" Target="http://natura2000.moew.government.bg/PublicDownloads/Auto/PS_SCI/BG0000181/BG0000181_PS_16.pdf" TargetMode="External"/><Relationship Id="rId141" Type="http://schemas.openxmlformats.org/officeDocument/2006/relationships/hyperlink" Target="http://www.bd-dunav.org/uploads/content/files/upravlenie-na-vodite/PURB-2016-2021-final/Razdel-1/prilojenia_R1/Pril_1244.pdf" TargetMode="External"/><Relationship Id="rId146" Type="http://schemas.openxmlformats.org/officeDocument/2006/relationships/hyperlink" Target="http://natura2000.moew.government.bg/PublicDownloads/Auto/PS_SCI/BG0000181/BG0000181_PS_16.pdf" TargetMode="External"/><Relationship Id="rId167" Type="http://schemas.openxmlformats.org/officeDocument/2006/relationships/hyperlink" Target="http://natura2000.moew.government.bg/PublicDownloads/Auto/PS_SCI/BG0000181/BG0000181_PS_16.pdf" TargetMode="External"/><Relationship Id="rId188" Type="http://schemas.openxmlformats.org/officeDocument/2006/relationships/hyperlink" Target="http://natura2000.moew.government.bg/PublicDownloads/Auto/PS_SCI/BG0000181/BG0000181_PS_16.pdf" TargetMode="External"/><Relationship Id="rId7" Type="http://schemas.openxmlformats.org/officeDocument/2006/relationships/footnotes" Target="footnotes.xml"/><Relationship Id="rId71" Type="http://schemas.openxmlformats.org/officeDocument/2006/relationships/hyperlink" Target="http://eea.government.bg/bg/bio/opos/activities-results/ribi" TargetMode="External"/><Relationship Id="rId92" Type="http://schemas.openxmlformats.org/officeDocument/2006/relationships/hyperlink" Target="http://eea.government.bg/bg/bio/nsmbr/praktichesko-rakovodstvo-metodiki-za-monitoring-i-otsenka/Podhod_rivers.pdf" TargetMode="External"/><Relationship Id="rId162" Type="http://schemas.openxmlformats.org/officeDocument/2006/relationships/hyperlink" Target="http://natura2000.moew.government.bg/" TargetMode="External"/><Relationship Id="rId183" Type="http://schemas.openxmlformats.org/officeDocument/2006/relationships/hyperlink" Target="https://ec.europa.eu/environment/nature/natura2000/management/docs/art6/BG_art_6_guide_jun_2019.pdf" TargetMode="External"/><Relationship Id="rId213" Type="http://schemas.openxmlformats.org/officeDocument/2006/relationships/hyperlink" Target="http://registers.moew.government.bg/ovos/lot/29818" TargetMode="External"/><Relationship Id="rId218" Type="http://schemas.openxmlformats.org/officeDocument/2006/relationships/hyperlink" Target="http://registers.moew.government.bg/ovos/" TargetMode="External"/><Relationship Id="rId234" Type="http://schemas.openxmlformats.org/officeDocument/2006/relationships/hyperlink" Target="http://natura2000.moew.government.bg/PublicDownloads/Auto/PS_SCI/BG0000181/BG0000181_PS_136_2.zip" TargetMode="External"/><Relationship Id="rId239" Type="http://schemas.openxmlformats.org/officeDocument/2006/relationships/hyperlink" Target="http://natura2000.moew.government.bg/PublicDownloads/Auto/PS_SCI/BG0000181/BG0000181_PS_136_8.zip" TargetMode="External"/><Relationship Id="rId2" Type="http://schemas.openxmlformats.org/officeDocument/2006/relationships/numbering" Target="numbering.xml"/><Relationship Id="rId29" Type="http://schemas.openxmlformats.org/officeDocument/2006/relationships/hyperlink" Target="https://ec.europa.eu/environment/nature/knowledge/rep_habitats/index_en.htm.%20Last%20visited%20on%2015.10.2021" TargetMode="External"/><Relationship Id="rId250" Type="http://schemas.openxmlformats.org/officeDocument/2006/relationships/hyperlink" Target="http://natura2000.moew.government.bg/Home/Natura2000ProtectedSites" TargetMode="External"/><Relationship Id="rId255" Type="http://schemas.openxmlformats.org/officeDocument/2006/relationships/hyperlink" Target="http://natura2000.moew.government.bg/Home/Natura2000ProtectedSites" TargetMode="External"/><Relationship Id="rId24" Type="http://schemas.openxmlformats.org/officeDocument/2006/relationships/hyperlink" Target="http://natura2000.moew.government.bg/Home/Natura2000ProtectedSites.%20&#1055;&#1086;&#1089;&#1083;&#1077;&#1076;&#1085;&#1086;%20&#1087;&#1086;&#1089;&#1077;&#1090;&#1077;&#1085;%20&#1085;&#1072;%2015.10.2021" TargetMode="External"/><Relationship Id="rId40" Type="http://schemas.openxmlformats.org/officeDocument/2006/relationships/hyperlink" Target="http://www.procurement.iag.bg:8080/cgi-bin/lup.cgi" TargetMode="External"/><Relationship Id="rId45" Type="http://schemas.openxmlformats.org/officeDocument/2006/relationships/hyperlink" Target="https://ec.europa.eu/environment/nature/knowledge/rep_habitats/index_en.htm" TargetMode="External"/><Relationship Id="rId66" Type="http://schemas.openxmlformats.org/officeDocument/2006/relationships/hyperlink" Target="http://eea.government.bg/bg/bio/nsmbr/praktichesko-rakovodstvo-metodiki-za-monitoring-i-otsenka/Podhod_rivers.pdf" TargetMode="External"/><Relationship Id="rId87" Type="http://schemas.openxmlformats.org/officeDocument/2006/relationships/hyperlink" Target="http://natura2000.moew.government.bg/PublicDownloads/Auto/PS_SCI/BG0000181/BG0000181_PS_16.pdf" TargetMode="External"/><Relationship Id="rId110" Type="http://schemas.openxmlformats.org/officeDocument/2006/relationships/hyperlink" Target="http://natura2000.moew.government.bg/" TargetMode="External"/><Relationship Id="rId115" Type="http://schemas.openxmlformats.org/officeDocument/2006/relationships/hyperlink" Target="https://www.iucnredlist.org" TargetMode="External"/><Relationship Id="rId131" Type="http://schemas.openxmlformats.org/officeDocument/2006/relationships/hyperlink" Target="http://eea.government.bg/bg/bio/nsmbr/praktichesko-rakovodstvo-metodiki-za-monitoring-i-otsenka/Podhod_Dunav.pdf" TargetMode="External"/><Relationship Id="rId136" Type="http://schemas.openxmlformats.org/officeDocument/2006/relationships/hyperlink" Target="http://registers.moew.government.bg/ovos/" TargetMode="External"/><Relationship Id="rId157" Type="http://schemas.openxmlformats.org/officeDocument/2006/relationships/hyperlink" Target="https://nature-art17.eionet.europa.eu/article17/species/report/" TargetMode="External"/><Relationship Id="rId178" Type="http://schemas.openxmlformats.org/officeDocument/2006/relationships/hyperlink" Target="http://www.bd-dunav.org/content/Razdel-4-Monitoring-i-ocenka-na-sastoianieto-na-povarhnostnite-vodi-podzemnite-vodi-i-na-zonite-za-zashtita-na-vodite-158/" TargetMode="External"/><Relationship Id="rId61" Type="http://schemas.openxmlformats.org/officeDocument/2006/relationships/hyperlink" Target="http://www.weichtiere.at/english/bivalvia/river_mussel.html" TargetMode="External"/><Relationship Id="rId82" Type="http://schemas.openxmlformats.org/officeDocument/2006/relationships/hyperlink" Target="http://natura2000.moew.government.bg/" TargetMode="External"/><Relationship Id="rId152" Type="http://schemas.openxmlformats.org/officeDocument/2006/relationships/hyperlink" Target="http://natura2000.moew.government.bg/" TargetMode="External"/><Relationship Id="rId173" Type="http://schemas.openxmlformats.org/officeDocument/2006/relationships/hyperlink" Target="http://natura2000.moew.government.bg/PublicDownloads/Auto/PS_SCI/BG0000181/BG0000181_PS_16.pdf" TargetMode="External"/><Relationship Id="rId194" Type="http://schemas.openxmlformats.org/officeDocument/2006/relationships/hyperlink" Target="http://eea.government.bg/bg/bio/nsmbr/praktichesko-rakovodstvo-metodiki-za-monitoring-i-otsenka/Podhod_Dunav.pdf" TargetMode="External"/><Relationship Id="rId199" Type="http://schemas.openxmlformats.org/officeDocument/2006/relationships/hyperlink" Target="https://www.iucnredlist.org" TargetMode="External"/><Relationship Id="rId203" Type="http://schemas.openxmlformats.org/officeDocument/2006/relationships/hyperlink" Target="http://natura2000.moew.government.bg/PublicDownloads/Auto/PS_SCI/BG0000181/BG0000181_PS_136.zip" TargetMode="External"/><Relationship Id="rId208" Type="http://schemas.openxmlformats.org/officeDocument/2006/relationships/hyperlink" Target="https://www.cambridge.org/core/journals/journal-of-zoology/issue/CAD1A85FAEB3E2DBA6930C5123082AB0" TargetMode="External"/><Relationship Id="rId229" Type="http://schemas.openxmlformats.org/officeDocument/2006/relationships/hyperlink" Target="https://www.riosv-montana.com/" TargetMode="External"/><Relationship Id="rId19" Type="http://schemas.openxmlformats.org/officeDocument/2006/relationships/hyperlink" Target="https://ec.europa.eu/environment/nature/knowledge/rep_habitats/index_en.htm.%20Last%20visited%20on%2015.10.2021" TargetMode="External"/><Relationship Id="rId224" Type="http://schemas.openxmlformats.org/officeDocument/2006/relationships/hyperlink" Target="http://registers.moew.government.bg/ovos/lot/9296" TargetMode="External"/><Relationship Id="rId240" Type="http://schemas.openxmlformats.org/officeDocument/2006/relationships/hyperlink" Target="https://www.moew.government.bg" TargetMode="External"/><Relationship Id="rId245" Type="http://schemas.openxmlformats.org/officeDocument/2006/relationships/hyperlink" Target="http://natura2000.moew.government.bg/PublicDownloads/Auto/PS_SCI/BG0000181/BG0000181_PS_136_10.zip" TargetMode="External"/><Relationship Id="rId261" Type="http://schemas.openxmlformats.org/officeDocument/2006/relationships/header" Target="header3.xml"/><Relationship Id="rId14" Type="http://schemas.openxmlformats.org/officeDocument/2006/relationships/hyperlink" Target="http://natura2000.moew.government.bg/Home/Natura2000ProtectedSites.%20&#1055;&#1086;&#1089;&#1083;&#1077;&#1076;&#1085;&#1086;%20&#1087;&#1086;&#1089;&#1077;&#1090;&#1077;&#1085;%20&#1085;&#1072;%2015.10.2021" TargetMode="External"/><Relationship Id="rId30" Type="http://schemas.openxmlformats.org/officeDocument/2006/relationships/hyperlink" Target="http://e-ecodb.bas.bg/rdb/bg/vol3/" TargetMode="External"/><Relationship Id="rId35" Type="http://schemas.openxmlformats.org/officeDocument/2006/relationships/hyperlink" Target="http://natura2000.moew.government.bg/Home/Natura2000ProtectedSites" TargetMode="External"/><Relationship Id="rId56" Type="http://schemas.openxmlformats.org/officeDocument/2006/relationships/hyperlink" Target="https://dx.doi.org/10.2305/IUCN.UK.2011-2.RLTS.T21726A9314252.en" TargetMode="External"/><Relationship Id="rId77" Type="http://schemas.openxmlformats.org/officeDocument/2006/relationships/hyperlink" Target="https://nature-art17.eionet.europa.eu/article17/species/report/" TargetMode="External"/><Relationship Id="rId100" Type="http://schemas.openxmlformats.org/officeDocument/2006/relationships/hyperlink" Target="https://ec.europa.eu/environment/nature/natura2000/management/docs/art6/BG_art_6_guide_jun_2019.pdf" TargetMode="External"/><Relationship Id="rId105" Type="http://schemas.openxmlformats.org/officeDocument/2006/relationships/hyperlink" Target="http://natura2000.moew.government.bg/PublicDownloads/Auto/PS_SCI/BG0000181/BG0000181_PS_16.pdf" TargetMode="External"/><Relationship Id="rId126" Type="http://schemas.openxmlformats.org/officeDocument/2006/relationships/hyperlink" Target="http://www.bd-dunav.org/uploads/content/files/upravlenie-na-vodite/PURB-2016-2021-final/Razdel-1/prilojenia_R1/Pril_1244.pdf" TargetMode="External"/><Relationship Id="rId147" Type="http://schemas.openxmlformats.org/officeDocument/2006/relationships/hyperlink" Target="http://www.bd-dunav.org/uploads/content/files/upravlenie-na-vodite/PURB-2016-2021-final/Razdel-1/prilojenia_R1/Pril_1244.pdf" TargetMode="External"/><Relationship Id="rId168" Type="http://schemas.openxmlformats.org/officeDocument/2006/relationships/hyperlink" Target="http://www.bd-dunav.org/uploads/content/files/upravlenie-na-vodite/PURB-2016-2021-final/Razdel-1/prilojenia_R1/Pril_1244.pdf" TargetMode="External"/><Relationship Id="rId8" Type="http://schemas.openxmlformats.org/officeDocument/2006/relationships/endnotes" Target="endnotes.xml"/><Relationship Id="rId51" Type="http://schemas.openxmlformats.org/officeDocument/2006/relationships/hyperlink" Target="https://nature-art17.eionet.europa.eu/article17/species/report/?period=5&amp;group=Molluscs&amp;country=BG&amp;region=" TargetMode="External"/><Relationship Id="rId72" Type="http://schemas.openxmlformats.org/officeDocument/2006/relationships/hyperlink" Target="http://natura2000.moew.government.bg/" TargetMode="External"/><Relationship Id="rId93" Type="http://schemas.openxmlformats.org/officeDocument/2006/relationships/hyperlink" Target="http://www.bd-dunav.org/uploads/content/files/upravlenie-na-vodite/PURB-2016-2021-final/Razdel-1/prilojenia_R1/Pril_1244.pdf" TargetMode="External"/><Relationship Id="rId98" Type="http://schemas.openxmlformats.org/officeDocument/2006/relationships/hyperlink" Target="http://natura2000.moew.government.bg/" TargetMode="External"/><Relationship Id="rId121" Type="http://schemas.openxmlformats.org/officeDocument/2006/relationships/hyperlink" Target="http://registers.moew.government.bg/eo" TargetMode="External"/><Relationship Id="rId142" Type="http://schemas.openxmlformats.org/officeDocument/2006/relationships/hyperlink" Target="https://www.eea.europa.eu/data-and-maps/explore-interactive-maps/water-framework-directive-quality-elements?utm_source=EEASubscriptions&amp;utm_medium=RSSFeeds&amp;utm_campaign=Generic" TargetMode="External"/><Relationship Id="rId163" Type="http://schemas.openxmlformats.org/officeDocument/2006/relationships/hyperlink" Target="http://natura2000.moew.government.bg/Home/Reports?reportType=Fishes" TargetMode="External"/><Relationship Id="rId184" Type="http://schemas.openxmlformats.org/officeDocument/2006/relationships/hyperlink" Target="https://www.coe.int/en/web/bern-convention" TargetMode="External"/><Relationship Id="rId189" Type="http://schemas.openxmlformats.org/officeDocument/2006/relationships/hyperlink" Target="http://www.bd-dunav.org/uploads/content/files/upravlenie-na-vodite/PURB-2016-2021-final/Razdel-1/prilojenia_R1/Pril_1244.pdf" TargetMode="External"/><Relationship Id="rId219" Type="http://schemas.openxmlformats.org/officeDocument/2006/relationships/hyperlink" Target="http://e-ecodb.bas.bg/rdb/en/vol2/Lulutra.html" TargetMode="External"/><Relationship Id="rId3" Type="http://schemas.openxmlformats.org/officeDocument/2006/relationships/styles" Target="styles.xml"/><Relationship Id="rId214" Type="http://schemas.openxmlformats.org/officeDocument/2006/relationships/hyperlink" Target="http://eea.government.bg/bg/bio/opos/activities-results/Lutralutra_MetodikazaMonitoring.pdf" TargetMode="External"/><Relationship Id="rId230" Type="http://schemas.openxmlformats.org/officeDocument/2006/relationships/hyperlink" Target="http://natura2000.moew.government.bg/PublicDownloads/Auto/PS_SCI/BG0000181/BG0000181_PS_136_1.zip" TargetMode="External"/><Relationship Id="rId235" Type="http://schemas.openxmlformats.org/officeDocument/2006/relationships/hyperlink" Target="http://natura2000.moew.government.bg/PublicDownloads/Auto/PS_SCI/BG0000181/BG0000181_PS_136_3.zip" TargetMode="External"/><Relationship Id="rId251" Type="http://schemas.openxmlformats.org/officeDocument/2006/relationships/hyperlink" Target="http://natura2000.moew.government.bg/PublicDownloads/Auto/SDF_REF_SPECIES/1335/1335_Species_102.zip" TargetMode="External"/><Relationship Id="rId256" Type="http://schemas.openxmlformats.org/officeDocument/2006/relationships/hyperlink" Target="http://natura2000.moew.government.bg/Home/Reports?reportType=Mammals" TargetMode="External"/><Relationship Id="rId25" Type="http://schemas.openxmlformats.org/officeDocument/2006/relationships/hyperlink" Target="https://ec.europa.eu/environment/nature/knowledge/rep_habitats/index_en.htm.%20Last%20visited%20on%2015.10.2021" TargetMode="External"/><Relationship Id="rId46" Type="http://schemas.openxmlformats.org/officeDocument/2006/relationships/hyperlink" Target="http://e-ecodb.bas.bg/rdb/bg/vol3/" TargetMode="External"/><Relationship Id="rId67" Type="http://schemas.openxmlformats.org/officeDocument/2006/relationships/hyperlink" Target="http://www.bd-dunav.org/uploads/content/files/upravlenie-na-vodite/PURB-2016-2021-final/Razdel-1/prilojenia_R1/Pril_1244.pdf" TargetMode="External"/><Relationship Id="rId116" Type="http://schemas.openxmlformats.org/officeDocument/2006/relationships/hyperlink" Target="https://nature-art17.eionet.europa.eu/article17/species/report/" TargetMode="External"/><Relationship Id="rId137" Type="http://schemas.openxmlformats.org/officeDocument/2006/relationships/hyperlink" Target="http://eea.government.bg/bg/bio/nsmbr/praktichesko-rakovodstvo-metodiki-za-monitoring-i-otsenka/Podhod_Misgurnus.pdf" TargetMode="External"/><Relationship Id="rId158" Type="http://schemas.openxmlformats.org/officeDocument/2006/relationships/hyperlink" Target="http://natura2000.moew.government.bg/PublicDownloads/Auto/PS_SCI/BG0000181/BG0000181_PS_16.pdf" TargetMode="External"/><Relationship Id="rId20" Type="http://schemas.openxmlformats.org/officeDocument/2006/relationships/hyperlink" Target="https://cdr.eionet.europa.eu/bg/eu/n2000" TargetMode="External"/><Relationship Id="rId41" Type="http://schemas.openxmlformats.org/officeDocument/2006/relationships/hyperlink" Target="https://ec.europa.eu/environment/nature/knowledge/rep_habitats/index_en.htm" TargetMode="External"/><Relationship Id="rId62" Type="http://schemas.openxmlformats.org/officeDocument/2006/relationships/hyperlink" Target="http://www.animalbase.uni-goettingen.de/zooweb/servlet/AnimalBase/home/species?%20id=1561" TargetMode="External"/><Relationship Id="rId83" Type="http://schemas.openxmlformats.org/officeDocument/2006/relationships/hyperlink" Target="http://natura2000.moew.government.bg/Home/Reports?reportType=Fishes" TargetMode="External"/><Relationship Id="rId88" Type="http://schemas.openxmlformats.org/officeDocument/2006/relationships/hyperlink" Target="http://www.bd-dunav.org/content/Razdel-4-Monitoring-i-ocenka-na-sastoianieto-na-povarhnostnite-vodi-podzemnite-vodi-i-na-zonite-za-zashtita-na-vodite-158/" TargetMode="External"/><Relationship Id="rId111" Type="http://schemas.openxmlformats.org/officeDocument/2006/relationships/hyperlink" Target="http://natura2000.moew.government.bg/Home/Reports?reportType=Fishes" TargetMode="External"/><Relationship Id="rId132" Type="http://schemas.openxmlformats.org/officeDocument/2006/relationships/hyperlink" Target="https://nature-art17.eionet.europa.eu/article17/species/report/" TargetMode="External"/><Relationship Id="rId153" Type="http://schemas.openxmlformats.org/officeDocument/2006/relationships/hyperlink" Target="http://natura2000.moew.government.bg/Home/Reports?reportType=Fishes" TargetMode="External"/><Relationship Id="rId174" Type="http://schemas.openxmlformats.org/officeDocument/2006/relationships/hyperlink" Target="http://eea.government.bg/bg/bio/nsmbr/praktichesko-rakovodstvo-metodiki-za-monitoring-i-otsenka/Podhod_Dunav_electrofishing.pdf" TargetMode="External"/><Relationship Id="rId179" Type="http://schemas.openxmlformats.org/officeDocument/2006/relationships/hyperlink" Target="http://e-ecodb.bas.bg/rdb/bg/vol2/" TargetMode="External"/><Relationship Id="rId195" Type="http://schemas.openxmlformats.org/officeDocument/2006/relationships/hyperlink" Target="https://nature-art17.eionet.europa.eu/article17/species/report/" TargetMode="External"/><Relationship Id="rId209" Type="http://schemas.openxmlformats.org/officeDocument/2006/relationships/hyperlink" Target="https://doi.org/10.1111/j.1469-7998.1999.tb01042.x" TargetMode="External"/><Relationship Id="rId190" Type="http://schemas.openxmlformats.org/officeDocument/2006/relationships/hyperlink" Target="https://www.eea.europa.eu/data-and-maps/explore-interactive-maps/water-framework-directive-quality-elements?utm_source=EEASubscriptions&amp;utm_medium=RSSFeeds&amp;utm_campaign=Generic" TargetMode="External"/><Relationship Id="rId204" Type="http://schemas.openxmlformats.org/officeDocument/2006/relationships/hyperlink" Target="https://www.moew.government.bg" TargetMode="External"/><Relationship Id="rId220" Type="http://schemas.openxmlformats.org/officeDocument/2006/relationships/hyperlink" Target="http://www.danubesurvey.org/jds4/publications/scientific-report" TargetMode="External"/><Relationship Id="rId225" Type="http://schemas.openxmlformats.org/officeDocument/2006/relationships/hyperlink" Target="http://natura2000.moew.government.bg/Home/Natura2000ProtectedSites" TargetMode="External"/><Relationship Id="rId241" Type="http://schemas.openxmlformats.org/officeDocument/2006/relationships/hyperlink" Target="http://natura2000.moew.government.bg/PublicDownloads/Auto/PS_SCI/BG0000181/BG0000181_PS_136_9.zip" TargetMode="External"/><Relationship Id="rId246" Type="http://schemas.openxmlformats.org/officeDocument/2006/relationships/hyperlink" Target="https://nature-art17.eionet.europa.eu/article17/species/report/" TargetMode="External"/><Relationship Id="rId15" Type="http://schemas.openxmlformats.org/officeDocument/2006/relationships/hyperlink" Target="https://cdr.eionet.europa.eu/bg/eu/n2000" TargetMode="External"/><Relationship Id="rId36" Type="http://schemas.openxmlformats.org/officeDocument/2006/relationships/hyperlink" Target="http://www.procurement.iag.bg:8080/cgi-bin/lup.cgi" TargetMode="External"/><Relationship Id="rId57" Type="http://schemas.openxmlformats.org/officeDocument/2006/relationships/hyperlink" Target="https://nature-art17.eionet.europa.eu/article17/species/report/?period=5&amp;group=Molluscs&amp;country=BG&amp;region=" TargetMode="External"/><Relationship Id="rId106" Type="http://schemas.openxmlformats.org/officeDocument/2006/relationships/hyperlink" Target="http://www.bd-dunav.org/uploads/content/files/upravlenie-na-vodite/PURB-2016-2021-final/Razdel-1/prilojenia_R1/Pril_1244.pdf" TargetMode="External"/><Relationship Id="rId127" Type="http://schemas.openxmlformats.org/officeDocument/2006/relationships/hyperlink" Target="https://www.eea.europa.eu/data-and-maps/explore-interactive-maps/water-framework-directive-quality-elements?utm_source=EEASubscriptions&amp;utm_medium=RSSFeeds&amp;utm_campaign=Generic" TargetMode="External"/><Relationship Id="rId262" Type="http://schemas.openxmlformats.org/officeDocument/2006/relationships/footer" Target="footer3.xml"/><Relationship Id="rId10" Type="http://schemas.openxmlformats.org/officeDocument/2006/relationships/hyperlink" Target="https://cdr.eionet.europa.eu/bg/eu/n2000" TargetMode="External"/><Relationship Id="rId31" Type="http://schemas.openxmlformats.org/officeDocument/2006/relationships/hyperlink" Target="http://natura2000.moew.government.bg/Home/Natura2000ProtectedSites" TargetMode="External"/><Relationship Id="rId52" Type="http://schemas.openxmlformats.org/officeDocument/2006/relationships/hyperlink" Target="http://natura2000.moew.government.bg/Home/Reports" TargetMode="External"/><Relationship Id="rId73" Type="http://schemas.openxmlformats.org/officeDocument/2006/relationships/hyperlink" Target="http://natura2000.moew.government.bg/Home/Reports?reportType=Fishes" TargetMode="External"/><Relationship Id="rId78" Type="http://schemas.openxmlformats.org/officeDocument/2006/relationships/hyperlink" Target="http://natura2000.moew.government.bg/PublicDownloads/Auto/PS_SCI/BG0000181/BG0000181_PS_16.pdf" TargetMode="External"/><Relationship Id="rId94" Type="http://schemas.openxmlformats.org/officeDocument/2006/relationships/hyperlink" Target="https://www.eea.europa.eu/data-and-maps/explore-interactive-maps/water-framework-directive-quality-elements?utm_source=EEASubscriptions&amp;utm_medium=RSSFeeds&amp;utm_campaign=Generic" TargetMode="External"/><Relationship Id="rId99" Type="http://schemas.openxmlformats.org/officeDocument/2006/relationships/hyperlink" Target="http://natura2000.moew.government.bg/Home/Reports?reportType=Fishes" TargetMode="External"/><Relationship Id="rId101" Type="http://schemas.openxmlformats.org/officeDocument/2006/relationships/hyperlink" Target="https://www.coe.int/en/web/bern-convention" TargetMode="External"/><Relationship Id="rId122" Type="http://schemas.openxmlformats.org/officeDocument/2006/relationships/hyperlink" Target="http://registers.moew.government.bg/ovos/" TargetMode="External"/><Relationship Id="rId143" Type="http://schemas.openxmlformats.org/officeDocument/2006/relationships/hyperlink" Target="http://registers.moew.government.bg/eo" TargetMode="External"/><Relationship Id="rId148" Type="http://schemas.openxmlformats.org/officeDocument/2006/relationships/hyperlink" Target="https://www.eea.europa.eu/data-and-maps/explore-interactive-maps/water-framework-directive-quality-elements?utm_source=EEASubscriptions&amp;utm_medium=RSSFeeds&amp;utm_campaign=Generic" TargetMode="External"/><Relationship Id="rId164" Type="http://schemas.openxmlformats.org/officeDocument/2006/relationships/hyperlink" Target="https://ec.europa.eu/environment/nature/natura2000/management/docs/art6/BG_art_6_guide_jun_2019.pdf" TargetMode="External"/><Relationship Id="rId169" Type="http://schemas.openxmlformats.org/officeDocument/2006/relationships/hyperlink" Target="https://www.eea.europa.eu/data-and-maps/explore-interactive-maps/water-framework-directive-quality-elements?utm_source=EEASubscriptions&amp;utm_medium=RSSFeeds&amp;utm_campaign=Generic" TargetMode="External"/><Relationship Id="rId185" Type="http://schemas.openxmlformats.org/officeDocument/2006/relationships/hyperlink" Target="https://fishbase.mnhn.fr/search.php" TargetMode="Externa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80" Type="http://schemas.openxmlformats.org/officeDocument/2006/relationships/hyperlink" Target="http://eea.government.bg/bg/bio/opos/activities-results/ribi" TargetMode="External"/><Relationship Id="rId210" Type="http://schemas.openxmlformats.org/officeDocument/2006/relationships/hyperlink" Target="https://nature-art17.eionet.europa.eu/article17/species/report/" TargetMode="External"/><Relationship Id="rId215" Type="http://schemas.openxmlformats.org/officeDocument/2006/relationships/hyperlink" Target="http://natura2000.moew.government.bg/Home/Natura2000ProtectedSites" TargetMode="External"/><Relationship Id="rId236" Type="http://schemas.openxmlformats.org/officeDocument/2006/relationships/hyperlink" Target="https://www.moew.government.bg" TargetMode="External"/><Relationship Id="rId257" Type="http://schemas.openxmlformats.org/officeDocument/2006/relationships/header" Target="header1.xml"/><Relationship Id="rId26" Type="http://schemas.openxmlformats.org/officeDocument/2006/relationships/hyperlink" Target="https://cdr.eionet.europa.eu/bg/eu/n2000" TargetMode="External"/><Relationship Id="rId231" Type="http://schemas.openxmlformats.org/officeDocument/2006/relationships/hyperlink" Target="https://www.moew.government.bg" TargetMode="External"/><Relationship Id="rId252" Type="http://schemas.openxmlformats.org/officeDocument/2006/relationships/hyperlink" Target="http://registers.moew.government.bg/eo" TargetMode="External"/><Relationship Id="rId47" Type="http://schemas.openxmlformats.org/officeDocument/2006/relationships/hyperlink" Target="http://natura2000.moew.government.bg/Home/Natura2000ProtectedSites" TargetMode="External"/><Relationship Id="rId68" Type="http://schemas.openxmlformats.org/officeDocument/2006/relationships/hyperlink" Target="https://www.eea.europa.eu/data-and-maps/explore-interactive-maps/water-framework-directive-quality-elements?utm_source=EEASubscriptions&amp;utm_medium=RSSFeeds&amp;utm_campaign=Generic" TargetMode="External"/><Relationship Id="rId89" Type="http://schemas.openxmlformats.org/officeDocument/2006/relationships/hyperlink" Target="https://nature-art17.eionet.europa.eu/article17/species/report/" TargetMode="External"/><Relationship Id="rId112" Type="http://schemas.openxmlformats.org/officeDocument/2006/relationships/hyperlink" Target="https://ec.europa.eu/environment/nature/natura2000/management/docs/art6/BG_art_6_guide_jun_2019.pdf" TargetMode="External"/><Relationship Id="rId133" Type="http://schemas.openxmlformats.org/officeDocument/2006/relationships/hyperlink" Target="http://natura2000.moew.government.bg/PublicDownloads/Auto/PS_SCI/BG0000181/BG0000181_PS_16.pdf" TargetMode="External"/><Relationship Id="rId154" Type="http://schemas.openxmlformats.org/officeDocument/2006/relationships/hyperlink" Target="https://ec.europa.eu/environment/nature/natura2000/management/docs/art6/BG_art_6_guide_jun_2019.pdf" TargetMode="External"/><Relationship Id="rId175" Type="http://schemas.openxmlformats.org/officeDocument/2006/relationships/hyperlink" Target="http://eea.government.bg/bg/bio/nsmbr/praktichesko-rakovodstvo-metodiki-za-monitoring-i-otsenka/Podhod_rivers.pdf" TargetMode="External"/><Relationship Id="rId196" Type="http://schemas.openxmlformats.org/officeDocument/2006/relationships/hyperlink" Target="http://natura2000.moew.government.bg/PublicDownloads/Auto/PS_SCI/BG0000181/BG0000181_PS_16.pdf" TargetMode="External"/><Relationship Id="rId200" Type="http://schemas.openxmlformats.org/officeDocument/2006/relationships/hyperlink" Target="http://registers.moew.government.bg/eo" TargetMode="External"/><Relationship Id="rId16" Type="http://schemas.openxmlformats.org/officeDocument/2006/relationships/hyperlink" Target="http://natura2000.moew.government.bg/Home/Natura2000ProtectedSites.%20&#1055;&#1086;&#1089;&#1083;&#1077;&#1076;&#1085;&#1086;%20&#1087;&#1086;&#1089;&#1077;&#1090;&#1077;&#1085;%20&#1085;&#1072;%2015.10.2021" TargetMode="External"/><Relationship Id="rId221" Type="http://schemas.openxmlformats.org/officeDocument/2006/relationships/hyperlink" Target="https://nature-art17.eionet.europa.eu/article17/species/report/" TargetMode="External"/><Relationship Id="rId242" Type="http://schemas.openxmlformats.org/officeDocument/2006/relationships/hyperlink" Target="http://apps.fdean.gov.uk/_Assets/docs/Allocations%20examiner/Examination%20Docs/ED010%20Matter%201%20Statements/M1-176%20Priddis%20Docs%201-19/10_A_review_of_horseshoe_bats_flights_lines_and_feeding_areas_-_CCW_Science_Report_No._755_1.pdf" TargetMode="External"/><Relationship Id="rId263" Type="http://schemas.openxmlformats.org/officeDocument/2006/relationships/fontTable" Target="fontTable.xml"/><Relationship Id="rId37" Type="http://schemas.openxmlformats.org/officeDocument/2006/relationships/hyperlink" Target="https://ec.europa.eu/environment/nature/knowledge/rep_habitats/index_en.htm" TargetMode="External"/><Relationship Id="rId58" Type="http://schemas.openxmlformats.org/officeDocument/2006/relationships/hyperlink" Target="http://natura2000.moew.government.bg/Home/Reports?reportType=Invertebrates" TargetMode="External"/><Relationship Id="rId79" Type="http://schemas.openxmlformats.org/officeDocument/2006/relationships/hyperlink" Target="http://www.bd-dunav.org/content/Razdel-4-Monitoring-i-ocenka-na-sastoianieto-na-povarhnostnite-vodi-podzemnite-vodi-i-na-zonite-za-zashtita-na-vodite-158/" TargetMode="External"/><Relationship Id="rId102" Type="http://schemas.openxmlformats.org/officeDocument/2006/relationships/hyperlink" Target="https://fishbase.mnhn.fr/search.php" TargetMode="External"/><Relationship Id="rId123" Type="http://schemas.openxmlformats.org/officeDocument/2006/relationships/hyperlink" Target="http://eea.government.bg/bg/bio/nsmbr/praktichesko-rakovodstvo-metodiki-za-monitoring-i-otsenka/Podhod_Dunav.pdf" TargetMode="External"/><Relationship Id="rId144" Type="http://schemas.openxmlformats.org/officeDocument/2006/relationships/hyperlink" Target="http://registers.moew.government.bg/ovos/" TargetMode="External"/><Relationship Id="rId90" Type="http://schemas.openxmlformats.org/officeDocument/2006/relationships/hyperlink" Target="http://natura2000.moew.government.bg/PublicDownloads/Auto/PS_SCI/BG0000181/BG0000181_PS_16.pdf" TargetMode="External"/><Relationship Id="rId165" Type="http://schemas.openxmlformats.org/officeDocument/2006/relationships/hyperlink" Target="https://fishbase.mnhn.fr/search.php" TargetMode="External"/><Relationship Id="rId186" Type="http://schemas.openxmlformats.org/officeDocument/2006/relationships/hyperlink" Target="https://www.iucnredlist.org" TargetMode="External"/><Relationship Id="rId211" Type="http://schemas.openxmlformats.org/officeDocument/2006/relationships/hyperlink" Target="http://registers.moew.government.bg/eo" TargetMode="External"/><Relationship Id="rId232" Type="http://schemas.openxmlformats.org/officeDocument/2006/relationships/hyperlink" Target="http://natura2000.moew.government.bg/Home/Natura2000ProtectedSites" TargetMode="External"/><Relationship Id="rId253" Type="http://schemas.openxmlformats.org/officeDocument/2006/relationships/hyperlink" Target="http://registers.moew.government.bg/ovos/" TargetMode="External"/><Relationship Id="rId27" Type="http://schemas.openxmlformats.org/officeDocument/2006/relationships/hyperlink" Target="https://ec.europa.eu/environment/nature/knowledge/rep_habitats/index_en.htm.%20Last%20visited%20on%2015.10.2021" TargetMode="External"/><Relationship Id="rId48" Type="http://schemas.openxmlformats.org/officeDocument/2006/relationships/hyperlink" Target="http://www.procurement.iag.bg:8080/cgi-bin/lup.cgi" TargetMode="External"/><Relationship Id="rId69" Type="http://schemas.openxmlformats.org/officeDocument/2006/relationships/hyperlink" Target="http://www.bd-dunav.org/content/Razdel-4-Monitoring-i-ocenka-na-sastoianieto-na-povarhnostnite-vodi-podzemnite-vodi-i-na-zonite-za-zashtita-na-vodite-158/" TargetMode="External"/><Relationship Id="rId113" Type="http://schemas.openxmlformats.org/officeDocument/2006/relationships/hyperlink" Target="https://www.coe.int/en/web/bern-convention" TargetMode="External"/><Relationship Id="rId134" Type="http://schemas.openxmlformats.org/officeDocument/2006/relationships/hyperlink" Target="https://www.iucnredlist.org" TargetMode="External"/><Relationship Id="rId80" Type="http://schemas.openxmlformats.org/officeDocument/2006/relationships/hyperlink" Target="http://e-ecodb.bas.bg/rdb/bg/vol2/" TargetMode="External"/><Relationship Id="rId155" Type="http://schemas.openxmlformats.org/officeDocument/2006/relationships/hyperlink" Target="https://fishbase.mnhn.fr/search.php" TargetMode="External"/><Relationship Id="rId176" Type="http://schemas.openxmlformats.org/officeDocument/2006/relationships/hyperlink" Target="http://www.bd-dunav.org/uploads/content/files/upravlenie-na-vodite/PURB-2016-2021-final/Razdel-1/prilojenia_R1/Pril_1244.pdf" TargetMode="External"/><Relationship Id="rId197" Type="http://schemas.openxmlformats.org/officeDocument/2006/relationships/hyperlink" Target="https://www.eea.europa.eu/data-and-maps/explore-interactive-maps/water-framework-directive-quality-elements?utm_source=EEASubscriptions&amp;utm_medium=RSSFeeds&amp;utm_campaign=Generic" TargetMode="External"/><Relationship Id="rId201" Type="http://schemas.openxmlformats.org/officeDocument/2006/relationships/hyperlink" Target="http://registers.moew.government.bg/ovos/" TargetMode="External"/><Relationship Id="rId222" Type="http://schemas.openxmlformats.org/officeDocument/2006/relationships/hyperlink" Target="http://registers.moew.government.bg/eo" TargetMode="External"/><Relationship Id="rId243" Type="http://schemas.openxmlformats.org/officeDocument/2006/relationships/hyperlink" Target="http://www.swild.ch/Bontadina/PhD/" TargetMode="External"/><Relationship Id="rId264" Type="http://schemas.openxmlformats.org/officeDocument/2006/relationships/theme" Target="theme/theme1.xml"/><Relationship Id="rId17" Type="http://schemas.openxmlformats.org/officeDocument/2006/relationships/hyperlink" Target="https://cdr.eionet.europa.eu/bg/eu/n2000" TargetMode="External"/><Relationship Id="rId38" Type="http://schemas.openxmlformats.org/officeDocument/2006/relationships/hyperlink" Target="http://e-ecodb.bas.bg/rdb/bg/vol3/" TargetMode="External"/><Relationship Id="rId59" Type="http://schemas.openxmlformats.org/officeDocument/2006/relationships/hyperlink" Target="http://natura2000.moew.government.bg/PublicDownloads/Auto/PS_SCI/BG0000181/BG0000181_PS_16.pdf" TargetMode="External"/><Relationship Id="rId103" Type="http://schemas.openxmlformats.org/officeDocument/2006/relationships/hyperlink" Target="https://www.iucnredlist.org" TargetMode="External"/><Relationship Id="rId124" Type="http://schemas.openxmlformats.org/officeDocument/2006/relationships/hyperlink" Target="https://nature-art17.eionet.europa.eu/article17/species/report/" TargetMode="External"/><Relationship Id="rId70" Type="http://schemas.openxmlformats.org/officeDocument/2006/relationships/hyperlink" Target="http://e-ecodb.bas.bg/rdb/bg/vol2/" TargetMode="External"/><Relationship Id="rId91" Type="http://schemas.openxmlformats.org/officeDocument/2006/relationships/hyperlink" Target="http://eea.government.bg/bg/bio/nsmbr/praktichesko-rakovodstvo-metodiki-za-monitoring-i-otsenka/Podhod_Dunav_electrofishing.pdf" TargetMode="External"/><Relationship Id="rId145" Type="http://schemas.openxmlformats.org/officeDocument/2006/relationships/hyperlink" Target="https://nature-art17.eionet.europa.eu/article17/species/report/" TargetMode="External"/><Relationship Id="rId166" Type="http://schemas.openxmlformats.org/officeDocument/2006/relationships/hyperlink" Target="https://nature-art17.eionet.europa.eu/article17/species/report/" TargetMode="External"/><Relationship Id="rId187" Type="http://schemas.openxmlformats.org/officeDocument/2006/relationships/hyperlink" Target="https://nature-art17.eionet.europa.eu/article17/species/repor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natura2000.moew.government.bg/Home/Reports?reportType=Invertebrates" TargetMode="External"/><Relationship Id="rId3" Type="http://schemas.openxmlformats.org/officeDocument/2006/relationships/hyperlink" Target="http://eea.government.bg/bg/bio/opos/activities-results/biezghrbnachni-zhivotni" TargetMode="External"/><Relationship Id="rId7" Type="http://schemas.openxmlformats.org/officeDocument/2006/relationships/hyperlink" Target="http://bbf.biodiversity.bg/document-190" TargetMode="External"/><Relationship Id="rId2" Type="http://schemas.openxmlformats.org/officeDocument/2006/relationships/hyperlink" Target="http://natura2000.moew.government.bg/Home/Reports?reportType=Invertebrates" TargetMode="External"/><Relationship Id="rId1" Type="http://schemas.openxmlformats.org/officeDocument/2006/relationships/hyperlink" Target="http://bbf.biodiversity.bg/document-190" TargetMode="External"/><Relationship Id="rId6" Type="http://schemas.openxmlformats.org/officeDocument/2006/relationships/hyperlink" Target="http://eea.government.bg/bg/bio/opos/activities-results/biezghrbnachni-zhivotni" TargetMode="External"/><Relationship Id="rId5" Type="http://schemas.openxmlformats.org/officeDocument/2006/relationships/hyperlink" Target="http://natura2000.moew.government.bg/Home/Reports?reportType=Invertebrates" TargetMode="External"/><Relationship Id="rId4" Type="http://schemas.openxmlformats.org/officeDocument/2006/relationships/hyperlink" Target="http://bbf.biodiversity.bg/document-190" TargetMode="External"/><Relationship Id="rId9" Type="http://schemas.openxmlformats.org/officeDocument/2006/relationships/hyperlink" Target="http://eea.government.bg/bg/bio/opos/activities-results/biezghrbnachni-zhivot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3DD2D-E097-4729-B76A-60BDD158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356</Pages>
  <Words>129798</Words>
  <Characters>739852</Characters>
  <Application>Microsoft Office Word</Application>
  <DocSecurity>0</DocSecurity>
  <Lines>6165</Lines>
  <Paragraphs>1735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43</cp:revision>
  <cp:lastPrinted>2022-03-29T12:19:00Z</cp:lastPrinted>
  <dcterms:created xsi:type="dcterms:W3CDTF">2021-11-06T15:30:00Z</dcterms:created>
  <dcterms:modified xsi:type="dcterms:W3CDTF">2022-04-02T09:05:00Z</dcterms:modified>
</cp:coreProperties>
</file>