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EEB" w:rsidRDefault="00D53EEB" w:rsidP="00D53EEB">
      <w:pPr>
        <w:overflowPunct/>
        <w:autoSpaceDE/>
        <w:autoSpaceDN/>
        <w:adjustRightInd/>
        <w:jc w:val="right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</w:p>
    <w:p w:rsidR="006F1B17" w:rsidRPr="009758F3" w:rsidRDefault="006F1B17" w:rsidP="009758F3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9758F3">
        <w:rPr>
          <w:rFonts w:ascii="Times New Roman" w:hAnsi="Times New Roman"/>
          <w:b/>
          <w:sz w:val="24"/>
          <w:szCs w:val="24"/>
          <w:lang w:val="bg-BG"/>
        </w:rPr>
        <w:t>СТАНОВИЩЕ</w:t>
      </w:r>
    </w:p>
    <w:p w:rsidR="006F1B17" w:rsidRPr="009758F3" w:rsidRDefault="006F1B17" w:rsidP="00F1223C">
      <w:pPr>
        <w:overflowPunct/>
        <w:autoSpaceDE/>
        <w:autoSpaceDN/>
        <w:adjustRightInd/>
        <w:ind w:firstLine="567"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</w:p>
    <w:p w:rsidR="003D68AD" w:rsidRPr="009758F3" w:rsidRDefault="003D68AD" w:rsidP="009758F3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9758F3">
        <w:rPr>
          <w:rFonts w:ascii="Times New Roman" w:hAnsi="Times New Roman"/>
          <w:b/>
          <w:sz w:val="24"/>
          <w:szCs w:val="24"/>
          <w:lang w:val="bg-BG"/>
        </w:rPr>
        <w:t xml:space="preserve">за заседанието на Националния съвет по биологично разнообразие, </w:t>
      </w:r>
      <w:r w:rsidR="009758F3">
        <w:rPr>
          <w:rFonts w:ascii="Times New Roman" w:hAnsi="Times New Roman"/>
          <w:b/>
          <w:sz w:val="24"/>
          <w:szCs w:val="24"/>
          <w:lang w:val="bg-BG"/>
        </w:rPr>
        <w:t>27-28.4.2022</w:t>
      </w:r>
      <w:r w:rsidRPr="009758F3">
        <w:rPr>
          <w:rFonts w:ascii="Times New Roman" w:hAnsi="Times New Roman"/>
          <w:b/>
          <w:sz w:val="24"/>
          <w:szCs w:val="24"/>
          <w:lang w:val="bg-BG"/>
        </w:rPr>
        <w:t xml:space="preserve"> г.</w:t>
      </w:r>
      <w:r w:rsidR="009758F3">
        <w:rPr>
          <w:rFonts w:ascii="Times New Roman" w:hAnsi="Times New Roman"/>
          <w:b/>
          <w:sz w:val="24"/>
          <w:szCs w:val="24"/>
          <w:lang w:val="bg-BG"/>
        </w:rPr>
        <w:t>,</w:t>
      </w:r>
      <w:r w:rsidRPr="009758F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9758F3" w:rsidRDefault="003D68AD" w:rsidP="009758F3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</w:rPr>
      </w:pPr>
      <w:r w:rsidRPr="009758F3">
        <w:rPr>
          <w:rFonts w:ascii="Times New Roman" w:hAnsi="Times New Roman"/>
          <w:b/>
          <w:sz w:val="24"/>
          <w:szCs w:val="24"/>
          <w:lang w:val="bg-BG"/>
        </w:rPr>
        <w:t xml:space="preserve">относно </w:t>
      </w:r>
      <w:r w:rsidR="006F1B17" w:rsidRPr="009758F3">
        <w:rPr>
          <w:rFonts w:ascii="Times New Roman" w:hAnsi="Times New Roman"/>
          <w:b/>
          <w:sz w:val="24"/>
          <w:szCs w:val="24"/>
          <w:lang w:val="bg-BG"/>
        </w:rPr>
        <w:t xml:space="preserve">проект на „План за действие за опазване на </w:t>
      </w:r>
      <w:proofErr w:type="spellStart"/>
      <w:r w:rsidR="00016382" w:rsidRPr="009758F3">
        <w:rPr>
          <w:rFonts w:ascii="Times New Roman" w:hAnsi="Times New Roman"/>
          <w:b/>
          <w:sz w:val="24"/>
          <w:szCs w:val="24"/>
        </w:rPr>
        <w:t>калописиевия</w:t>
      </w:r>
      <w:proofErr w:type="spellEnd"/>
      <w:r w:rsidR="00016382" w:rsidRPr="009758F3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016382" w:rsidRPr="009758F3">
        <w:rPr>
          <w:rFonts w:ascii="Times New Roman" w:hAnsi="Times New Roman"/>
          <w:b/>
          <w:sz w:val="24"/>
          <w:szCs w:val="24"/>
        </w:rPr>
        <w:t>месночервения</w:t>
      </w:r>
      <w:proofErr w:type="spellEnd"/>
      <w:r w:rsidR="00016382" w:rsidRPr="009758F3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proofErr w:type="spellStart"/>
      <w:r w:rsidR="00016382" w:rsidRPr="009758F3">
        <w:rPr>
          <w:rFonts w:ascii="Times New Roman" w:hAnsi="Times New Roman"/>
          <w:b/>
          <w:sz w:val="24"/>
          <w:szCs w:val="24"/>
        </w:rPr>
        <w:t>дланокоренници</w:t>
      </w:r>
      <w:proofErr w:type="spellEnd"/>
      <w:r w:rsidR="00016382" w:rsidRPr="009758F3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016382" w:rsidRPr="009758F3">
        <w:rPr>
          <w:rFonts w:ascii="Times New Roman" w:hAnsi="Times New Roman"/>
          <w:b/>
          <w:sz w:val="24"/>
          <w:szCs w:val="24"/>
        </w:rPr>
        <w:t>(</w:t>
      </w:r>
      <w:proofErr w:type="spellStart"/>
      <w:r w:rsidR="009758F3" w:rsidRPr="009758F3">
        <w:rPr>
          <w:rFonts w:ascii="Times New Roman" w:eastAsiaTheme="minorEastAsia" w:hAnsi="Times New Roman"/>
          <w:b/>
          <w:i/>
          <w:sz w:val="24"/>
          <w:szCs w:val="24"/>
        </w:rPr>
        <w:t>Dactylorhiza</w:t>
      </w:r>
      <w:proofErr w:type="spellEnd"/>
      <w:r w:rsidR="009758F3" w:rsidRPr="009758F3">
        <w:rPr>
          <w:rFonts w:ascii="Times New Roman" w:eastAsiaTheme="minorEastAsia" w:hAnsi="Times New Roman"/>
          <w:b/>
          <w:i/>
          <w:sz w:val="24"/>
          <w:szCs w:val="24"/>
        </w:rPr>
        <w:t xml:space="preserve"> </w:t>
      </w:r>
      <w:proofErr w:type="spellStart"/>
      <w:r w:rsidR="009758F3" w:rsidRPr="009758F3">
        <w:rPr>
          <w:rFonts w:ascii="Times New Roman" w:eastAsiaTheme="minorEastAsia" w:hAnsi="Times New Roman"/>
          <w:b/>
          <w:i/>
          <w:sz w:val="24"/>
          <w:szCs w:val="24"/>
        </w:rPr>
        <w:t>kalopisii</w:t>
      </w:r>
      <w:proofErr w:type="spellEnd"/>
      <w:r w:rsidR="009758F3" w:rsidRPr="009758F3">
        <w:rPr>
          <w:rFonts w:ascii="Times New Roman" w:eastAsiaTheme="minorEastAsia" w:hAnsi="Times New Roman"/>
          <w:b/>
          <w:sz w:val="24"/>
          <w:szCs w:val="24"/>
        </w:rPr>
        <w:t xml:space="preserve"> E. Nelson и </w:t>
      </w:r>
      <w:r w:rsidR="009758F3" w:rsidRPr="009758F3">
        <w:rPr>
          <w:rFonts w:ascii="Times New Roman" w:eastAsiaTheme="minorEastAsia" w:hAnsi="Times New Roman"/>
          <w:b/>
          <w:i/>
          <w:sz w:val="24"/>
          <w:szCs w:val="24"/>
        </w:rPr>
        <w:t xml:space="preserve">D. </w:t>
      </w:r>
      <w:proofErr w:type="spellStart"/>
      <w:r w:rsidR="009758F3" w:rsidRPr="009758F3">
        <w:rPr>
          <w:rFonts w:ascii="Times New Roman" w:eastAsiaTheme="minorEastAsia" w:hAnsi="Times New Roman"/>
          <w:b/>
          <w:i/>
          <w:sz w:val="24"/>
          <w:szCs w:val="24"/>
        </w:rPr>
        <w:t>incarnata</w:t>
      </w:r>
      <w:proofErr w:type="spellEnd"/>
      <w:r w:rsidR="009758F3" w:rsidRPr="009758F3">
        <w:rPr>
          <w:rFonts w:ascii="Times New Roman" w:eastAsiaTheme="minorEastAsia" w:hAnsi="Times New Roman"/>
          <w:b/>
          <w:sz w:val="24"/>
          <w:szCs w:val="24"/>
        </w:rPr>
        <w:t xml:space="preserve"> (L.)</w:t>
      </w:r>
      <w:r w:rsidR="009758F3"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9758F3" w:rsidRPr="009758F3">
        <w:rPr>
          <w:rFonts w:ascii="Times New Roman" w:eastAsiaTheme="minorEastAsia" w:hAnsi="Times New Roman"/>
          <w:b/>
          <w:sz w:val="24"/>
          <w:szCs w:val="24"/>
        </w:rPr>
        <w:t>Soó</w:t>
      </w:r>
      <w:proofErr w:type="spellEnd"/>
      <w:r w:rsidR="00016382" w:rsidRPr="009758F3">
        <w:rPr>
          <w:rFonts w:ascii="Times New Roman" w:hAnsi="Times New Roman"/>
          <w:b/>
          <w:sz w:val="24"/>
          <w:szCs w:val="24"/>
        </w:rPr>
        <w:t xml:space="preserve">) </w:t>
      </w:r>
    </w:p>
    <w:p w:rsidR="006F1B17" w:rsidRPr="009758F3" w:rsidRDefault="006F1B17" w:rsidP="009758F3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9758F3">
        <w:rPr>
          <w:rFonts w:ascii="Times New Roman" w:hAnsi="Times New Roman"/>
          <w:b/>
          <w:sz w:val="24"/>
          <w:szCs w:val="24"/>
          <w:lang w:val="bg-BG"/>
        </w:rPr>
        <w:t>в България  20</w:t>
      </w:r>
      <w:r w:rsidR="00016382" w:rsidRPr="009758F3">
        <w:rPr>
          <w:rFonts w:ascii="Times New Roman" w:hAnsi="Times New Roman"/>
          <w:b/>
          <w:sz w:val="24"/>
          <w:szCs w:val="24"/>
          <w:lang w:val="bg-BG"/>
        </w:rPr>
        <w:t>22</w:t>
      </w:r>
      <w:r w:rsidRPr="009758F3">
        <w:rPr>
          <w:rFonts w:ascii="Times New Roman" w:hAnsi="Times New Roman"/>
          <w:b/>
          <w:sz w:val="24"/>
          <w:szCs w:val="24"/>
          <w:lang w:val="bg-BG"/>
        </w:rPr>
        <w:t>-20</w:t>
      </w:r>
      <w:r w:rsidR="00016382" w:rsidRPr="009758F3">
        <w:rPr>
          <w:rFonts w:ascii="Times New Roman" w:hAnsi="Times New Roman"/>
          <w:b/>
          <w:sz w:val="24"/>
          <w:szCs w:val="24"/>
          <w:lang w:val="bg-BG"/>
        </w:rPr>
        <w:t>31</w:t>
      </w:r>
      <w:r w:rsidRPr="009758F3">
        <w:rPr>
          <w:rFonts w:ascii="Times New Roman" w:hAnsi="Times New Roman"/>
          <w:b/>
          <w:sz w:val="24"/>
          <w:szCs w:val="24"/>
          <w:lang w:val="bg-BG"/>
        </w:rPr>
        <w:t xml:space="preserve"> г.“</w:t>
      </w:r>
    </w:p>
    <w:p w:rsidR="006F1B17" w:rsidRPr="009758F3" w:rsidRDefault="006F1B17" w:rsidP="00F1223C">
      <w:pPr>
        <w:overflowPunct/>
        <w:autoSpaceDE/>
        <w:autoSpaceDN/>
        <w:adjustRightInd/>
        <w:ind w:firstLine="567"/>
        <w:jc w:val="both"/>
        <w:textAlignment w:val="auto"/>
        <w:outlineLvl w:val="0"/>
        <w:rPr>
          <w:rFonts w:ascii="Times New Roman" w:hAnsi="Times New Roman"/>
          <w:sz w:val="24"/>
          <w:szCs w:val="24"/>
          <w:lang w:val="bg-BG"/>
        </w:rPr>
      </w:pPr>
    </w:p>
    <w:p w:rsidR="009758F3" w:rsidRDefault="00016382" w:rsidP="00793AF1">
      <w:pPr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proofErr w:type="spellStart"/>
      <w:r w:rsidRPr="009758F3">
        <w:rPr>
          <w:rFonts w:ascii="Times New Roman" w:hAnsi="Times New Roman"/>
          <w:sz w:val="24"/>
          <w:szCs w:val="24"/>
        </w:rPr>
        <w:t>Планът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за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действие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за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опазване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r w:rsidRPr="009758F3">
        <w:rPr>
          <w:rFonts w:ascii="Times New Roman" w:hAnsi="Times New Roman"/>
          <w:sz w:val="24"/>
          <w:szCs w:val="24"/>
          <w:lang w:val="bg-BG"/>
        </w:rPr>
        <w:t xml:space="preserve">на </w:t>
      </w:r>
      <w:proofErr w:type="spellStart"/>
      <w:r w:rsidRPr="009758F3">
        <w:rPr>
          <w:rFonts w:ascii="Times New Roman" w:hAnsi="Times New Roman"/>
          <w:sz w:val="24"/>
          <w:szCs w:val="24"/>
        </w:rPr>
        <w:t>калописиевия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758F3">
        <w:rPr>
          <w:rFonts w:ascii="Times New Roman" w:hAnsi="Times New Roman"/>
          <w:sz w:val="24"/>
          <w:szCs w:val="24"/>
        </w:rPr>
        <w:t>месночервения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дланокоренници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758F3">
        <w:rPr>
          <w:rFonts w:ascii="Times New Roman" w:eastAsiaTheme="minorEastAsia" w:hAnsi="Times New Roman"/>
          <w:i/>
          <w:sz w:val="24"/>
          <w:szCs w:val="24"/>
        </w:rPr>
        <w:t>Dactylorhiza</w:t>
      </w:r>
      <w:proofErr w:type="spellEnd"/>
      <w:r w:rsidRPr="009758F3">
        <w:rPr>
          <w:rFonts w:ascii="Times New Roman" w:eastAsiaTheme="minorEastAsia" w:hAnsi="Times New Roman"/>
          <w:i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i/>
          <w:sz w:val="24"/>
          <w:szCs w:val="24"/>
        </w:rPr>
        <w:t>kalopisii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E. Nelson и </w:t>
      </w:r>
      <w:r w:rsidRPr="009758F3">
        <w:rPr>
          <w:rFonts w:ascii="Times New Roman" w:eastAsiaTheme="minorEastAsia" w:hAnsi="Times New Roman"/>
          <w:i/>
          <w:sz w:val="24"/>
          <w:szCs w:val="24"/>
        </w:rPr>
        <w:t xml:space="preserve">D. </w:t>
      </w:r>
      <w:proofErr w:type="spellStart"/>
      <w:r w:rsidRPr="009758F3">
        <w:rPr>
          <w:rFonts w:ascii="Times New Roman" w:eastAsiaTheme="minorEastAsia" w:hAnsi="Times New Roman"/>
          <w:i/>
          <w:sz w:val="24"/>
          <w:szCs w:val="24"/>
        </w:rPr>
        <w:t>incarnata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(L.)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Soó</w:t>
      </w:r>
      <w:proofErr w:type="spellEnd"/>
      <w:r w:rsidRPr="009758F3">
        <w:rPr>
          <w:rFonts w:ascii="Times New Roman" w:hAnsi="Times New Roman"/>
          <w:sz w:val="24"/>
          <w:szCs w:val="24"/>
        </w:rPr>
        <w:t>)</w:t>
      </w:r>
      <w:r w:rsidRPr="009758F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758F3">
        <w:rPr>
          <w:rFonts w:ascii="Times New Roman" w:eastAsiaTheme="minorEastAsia" w:hAnsi="Times New Roman"/>
          <w:sz w:val="24"/>
          <w:szCs w:val="24"/>
        </w:rPr>
        <w:t xml:space="preserve">в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България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2022-2031 </w:t>
      </w:r>
      <w:r w:rsidRPr="009758F3"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9758F3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Pr="009758F3">
        <w:rPr>
          <w:rFonts w:ascii="Times New Roman" w:hAnsi="Times New Roman"/>
          <w:sz w:val="24"/>
          <w:szCs w:val="24"/>
        </w:rPr>
        <w:t>разработен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по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проект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BG16M1OP002-3.020-0026-C01, </w:t>
      </w:r>
      <w:proofErr w:type="spellStart"/>
      <w:r w:rsidRPr="009758F3">
        <w:rPr>
          <w:rFonts w:ascii="Times New Roman" w:hAnsi="Times New Roman"/>
          <w:sz w:val="24"/>
          <w:szCs w:val="24"/>
        </w:rPr>
        <w:t>финансиран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от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Оперативна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9758F3">
        <w:rPr>
          <w:rFonts w:ascii="Times New Roman" w:hAnsi="Times New Roman"/>
          <w:sz w:val="24"/>
          <w:szCs w:val="24"/>
        </w:rPr>
        <w:t>Околна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среда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2014 – 2020 </w:t>
      </w:r>
      <w:proofErr w:type="gramStart"/>
      <w:r w:rsidRPr="009758F3">
        <w:rPr>
          <w:rFonts w:ascii="Times New Roman" w:hAnsi="Times New Roman"/>
          <w:sz w:val="24"/>
          <w:szCs w:val="24"/>
        </w:rPr>
        <w:t>г.“</w:t>
      </w:r>
      <w:proofErr w:type="gramEnd"/>
      <w:r w:rsidRPr="009758F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758F3">
        <w:rPr>
          <w:rFonts w:ascii="Times New Roman" w:hAnsi="Times New Roman"/>
          <w:sz w:val="24"/>
          <w:szCs w:val="24"/>
        </w:rPr>
        <w:t>съфинансиран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от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Европейския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съюз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чрез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ЕФРР</w:t>
      </w:r>
      <w:r w:rsidRPr="009758F3"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Кохезионен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фонд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06: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Съхраняване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опазване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на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околната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среда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насърчаване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на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ресурсната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ефективност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.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Финансира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от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Оперативна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програма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„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Околна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среда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2014-2020 г.” (ОПОС 2014-2020 г.)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на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Европейския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съюз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Приоритетна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ос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НАТУРА 2000 и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биоразнообразие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по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процедура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Изготвяне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>/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актуализиране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на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планове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за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действие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за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видове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. </w:t>
      </w:r>
    </w:p>
    <w:p w:rsidR="009758F3" w:rsidRDefault="00016382" w:rsidP="00793AF1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758F3">
        <w:rPr>
          <w:rFonts w:ascii="Times New Roman" w:hAnsi="Times New Roman"/>
          <w:sz w:val="24"/>
          <w:szCs w:val="24"/>
        </w:rPr>
        <w:t>Планът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е </w:t>
      </w:r>
      <w:proofErr w:type="spellStart"/>
      <w:r w:rsidRPr="009758F3">
        <w:rPr>
          <w:rFonts w:ascii="Times New Roman" w:hAnsi="Times New Roman"/>
          <w:sz w:val="24"/>
          <w:szCs w:val="24"/>
        </w:rPr>
        <w:t>за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период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от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9758F3">
        <w:rPr>
          <w:rFonts w:ascii="Times New Roman" w:hAnsi="Times New Roman"/>
          <w:sz w:val="24"/>
          <w:szCs w:val="24"/>
        </w:rPr>
        <w:t>години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и е в </w:t>
      </w:r>
      <w:proofErr w:type="spellStart"/>
      <w:r w:rsidRPr="009758F3">
        <w:rPr>
          <w:rFonts w:ascii="Times New Roman" w:hAnsi="Times New Roman"/>
          <w:sz w:val="24"/>
          <w:szCs w:val="24"/>
        </w:rPr>
        <w:t>съответствие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9758F3">
        <w:rPr>
          <w:rFonts w:ascii="Times New Roman" w:hAnsi="Times New Roman"/>
          <w:sz w:val="24"/>
          <w:szCs w:val="24"/>
        </w:rPr>
        <w:t>изискванията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на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hAnsi="Times New Roman"/>
          <w:sz w:val="24"/>
          <w:szCs w:val="24"/>
        </w:rPr>
        <w:t>Наредба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№ 5 </w:t>
      </w:r>
      <w:proofErr w:type="spellStart"/>
      <w:r w:rsidRPr="009758F3">
        <w:rPr>
          <w:rFonts w:ascii="Times New Roman" w:hAnsi="Times New Roman"/>
          <w:sz w:val="24"/>
          <w:szCs w:val="24"/>
        </w:rPr>
        <w:t>от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01.08.2003 г. </w:t>
      </w:r>
      <w:proofErr w:type="spellStart"/>
      <w:r w:rsidRPr="009758F3">
        <w:rPr>
          <w:rFonts w:ascii="Times New Roman" w:hAnsi="Times New Roman"/>
          <w:sz w:val="24"/>
          <w:szCs w:val="24"/>
        </w:rPr>
        <w:t>на</w:t>
      </w:r>
      <w:proofErr w:type="spellEnd"/>
      <w:r w:rsidRPr="009758F3">
        <w:rPr>
          <w:rFonts w:ascii="Times New Roman" w:hAnsi="Times New Roman"/>
          <w:sz w:val="24"/>
          <w:szCs w:val="24"/>
        </w:rPr>
        <w:t xml:space="preserve"> МОСВ. </w:t>
      </w:r>
    </w:p>
    <w:p w:rsidR="009758F3" w:rsidRDefault="009758F3" w:rsidP="00793AF1">
      <w:pPr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П</w:t>
      </w:r>
      <w:proofErr w:type="spellStart"/>
      <w:r w:rsidR="00016382" w:rsidRPr="009758F3">
        <w:rPr>
          <w:rFonts w:ascii="Times New Roman" w:eastAsiaTheme="minorEastAsia" w:hAnsi="Times New Roman"/>
          <w:sz w:val="24"/>
          <w:szCs w:val="24"/>
        </w:rPr>
        <w:t>ланът</w:t>
      </w:r>
      <w:proofErr w:type="spellEnd"/>
      <w:r w:rsidR="00016382" w:rsidRPr="009758F3">
        <w:rPr>
          <w:rFonts w:ascii="Times New Roman" w:eastAsiaTheme="minorEastAsia" w:hAnsi="Times New Roman"/>
          <w:sz w:val="24"/>
          <w:szCs w:val="24"/>
        </w:rPr>
        <w:t xml:space="preserve"> е </w:t>
      </w:r>
      <w:proofErr w:type="spellStart"/>
      <w:r w:rsidR="00016382" w:rsidRPr="009758F3">
        <w:rPr>
          <w:rFonts w:ascii="Times New Roman" w:eastAsiaTheme="minorEastAsia" w:hAnsi="Times New Roman"/>
          <w:sz w:val="24"/>
          <w:szCs w:val="24"/>
        </w:rPr>
        <w:t>възложен</w:t>
      </w:r>
      <w:proofErr w:type="spellEnd"/>
      <w:r w:rsidR="00016382"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016382" w:rsidRPr="009758F3">
        <w:rPr>
          <w:rFonts w:ascii="Times New Roman" w:eastAsiaTheme="minorEastAsia" w:hAnsi="Times New Roman"/>
          <w:sz w:val="24"/>
          <w:szCs w:val="24"/>
        </w:rPr>
        <w:t>за</w:t>
      </w:r>
      <w:proofErr w:type="spellEnd"/>
      <w:r w:rsidR="00016382"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016382" w:rsidRPr="009758F3">
        <w:rPr>
          <w:rFonts w:ascii="Times New Roman" w:eastAsiaTheme="minorEastAsia" w:hAnsi="Times New Roman"/>
          <w:sz w:val="24"/>
          <w:szCs w:val="24"/>
        </w:rPr>
        <w:t>изготвяне</w:t>
      </w:r>
      <w:proofErr w:type="spellEnd"/>
      <w:r w:rsidR="00016382"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016382" w:rsidRPr="009758F3">
        <w:rPr>
          <w:rFonts w:ascii="Times New Roman" w:eastAsiaTheme="minorEastAsia" w:hAnsi="Times New Roman"/>
          <w:sz w:val="24"/>
          <w:szCs w:val="24"/>
        </w:rPr>
        <w:t>от</w:t>
      </w:r>
      <w:proofErr w:type="spellEnd"/>
      <w:r w:rsidR="00016382"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016382" w:rsidRPr="009758F3">
        <w:rPr>
          <w:rFonts w:ascii="Times New Roman" w:eastAsiaTheme="minorEastAsia" w:hAnsi="Times New Roman"/>
          <w:sz w:val="24"/>
          <w:szCs w:val="24"/>
        </w:rPr>
        <w:t>Министерство</w:t>
      </w:r>
      <w:proofErr w:type="spellEnd"/>
      <w:r w:rsidR="00016382"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016382" w:rsidRPr="009758F3">
        <w:rPr>
          <w:rFonts w:ascii="Times New Roman" w:eastAsiaTheme="minorEastAsia" w:hAnsi="Times New Roman"/>
          <w:sz w:val="24"/>
          <w:szCs w:val="24"/>
        </w:rPr>
        <w:t>на</w:t>
      </w:r>
      <w:proofErr w:type="spellEnd"/>
      <w:r w:rsidR="00016382"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016382" w:rsidRPr="009758F3">
        <w:rPr>
          <w:rFonts w:ascii="Times New Roman" w:eastAsiaTheme="minorEastAsia" w:hAnsi="Times New Roman"/>
          <w:sz w:val="24"/>
          <w:szCs w:val="24"/>
        </w:rPr>
        <w:t>околната</w:t>
      </w:r>
      <w:proofErr w:type="spellEnd"/>
      <w:r w:rsidR="00016382"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016382" w:rsidRPr="009758F3">
        <w:rPr>
          <w:rFonts w:ascii="Times New Roman" w:eastAsiaTheme="minorEastAsia" w:hAnsi="Times New Roman"/>
          <w:sz w:val="24"/>
          <w:szCs w:val="24"/>
        </w:rPr>
        <w:t>среда</w:t>
      </w:r>
      <w:proofErr w:type="spellEnd"/>
      <w:r w:rsidR="00016382" w:rsidRPr="009758F3"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 w:rsidR="00016382" w:rsidRPr="009758F3">
        <w:rPr>
          <w:rFonts w:ascii="Times New Roman" w:eastAsiaTheme="minorEastAsia" w:hAnsi="Times New Roman"/>
          <w:sz w:val="24"/>
          <w:szCs w:val="24"/>
        </w:rPr>
        <w:t>водите</w:t>
      </w:r>
      <w:proofErr w:type="spellEnd"/>
      <w:r w:rsidR="00016382"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чрез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016382" w:rsidRPr="009758F3">
        <w:rPr>
          <w:rFonts w:ascii="Times New Roman" w:eastAsiaTheme="minorEastAsia" w:hAnsi="Times New Roman"/>
          <w:sz w:val="24"/>
          <w:szCs w:val="24"/>
        </w:rPr>
        <w:t>Задание</w:t>
      </w:r>
      <w:proofErr w:type="spellEnd"/>
      <w:r>
        <w:rPr>
          <w:rFonts w:ascii="Times New Roman" w:eastAsiaTheme="minorEastAsia" w:hAnsi="Times New Roman"/>
          <w:sz w:val="24"/>
          <w:szCs w:val="24"/>
          <w:lang w:val="bg-BG"/>
        </w:rPr>
        <w:t>,</w:t>
      </w:r>
      <w:r w:rsidR="00016382"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съгласувано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през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2018 г.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от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м</w:t>
      </w:r>
      <w:r w:rsidR="00016382" w:rsidRPr="009758F3">
        <w:rPr>
          <w:rFonts w:ascii="Times New Roman" w:eastAsiaTheme="minorEastAsia" w:hAnsi="Times New Roman"/>
          <w:sz w:val="24"/>
          <w:szCs w:val="24"/>
        </w:rPr>
        <w:t>инистъра</w:t>
      </w:r>
      <w:proofErr w:type="spellEnd"/>
      <w:r w:rsidR="00016382"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016382" w:rsidRPr="009758F3">
        <w:rPr>
          <w:rFonts w:ascii="Times New Roman" w:eastAsiaTheme="minorEastAsia" w:hAnsi="Times New Roman"/>
          <w:sz w:val="24"/>
          <w:szCs w:val="24"/>
        </w:rPr>
        <w:t>на</w:t>
      </w:r>
      <w:proofErr w:type="spellEnd"/>
      <w:r w:rsidR="00016382"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016382" w:rsidRPr="009758F3">
        <w:rPr>
          <w:rFonts w:ascii="Times New Roman" w:eastAsiaTheme="minorEastAsia" w:hAnsi="Times New Roman"/>
          <w:sz w:val="24"/>
          <w:szCs w:val="24"/>
        </w:rPr>
        <w:t>околната</w:t>
      </w:r>
      <w:proofErr w:type="spellEnd"/>
      <w:r w:rsidR="00016382"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016382" w:rsidRPr="009758F3">
        <w:rPr>
          <w:rFonts w:ascii="Times New Roman" w:eastAsiaTheme="minorEastAsia" w:hAnsi="Times New Roman"/>
          <w:sz w:val="24"/>
          <w:szCs w:val="24"/>
        </w:rPr>
        <w:t>среда</w:t>
      </w:r>
      <w:proofErr w:type="spellEnd"/>
      <w:r w:rsidR="00016382" w:rsidRPr="009758F3"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 w:rsidR="00016382" w:rsidRPr="009758F3">
        <w:rPr>
          <w:rFonts w:ascii="Times New Roman" w:eastAsiaTheme="minorEastAsia" w:hAnsi="Times New Roman"/>
          <w:sz w:val="24"/>
          <w:szCs w:val="24"/>
        </w:rPr>
        <w:t>водите</w:t>
      </w:r>
      <w:proofErr w:type="spellEnd"/>
      <w:r w:rsidR="00016382" w:rsidRPr="009758F3">
        <w:rPr>
          <w:rFonts w:ascii="Times New Roman" w:eastAsiaTheme="minorEastAsia" w:hAnsi="Times New Roman"/>
          <w:sz w:val="24"/>
          <w:szCs w:val="24"/>
        </w:rPr>
        <w:t xml:space="preserve">. </w:t>
      </w:r>
    </w:p>
    <w:p w:rsidR="00016382" w:rsidRPr="009758F3" w:rsidRDefault="00016382" w:rsidP="00793AF1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Изпълнител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на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плана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е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Сдружение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„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Асоциация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Наука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за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proofErr w:type="gramStart"/>
      <w:r w:rsidRPr="009758F3">
        <w:rPr>
          <w:rFonts w:ascii="Times New Roman" w:eastAsiaTheme="minorEastAsia" w:hAnsi="Times New Roman"/>
          <w:sz w:val="24"/>
          <w:szCs w:val="24"/>
        </w:rPr>
        <w:t>природата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>“</w:t>
      </w:r>
      <w:proofErr w:type="gramEnd"/>
      <w:r w:rsidRPr="009758F3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автори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на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плана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са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доц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. д-р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Антоанета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Петрова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Росен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Василев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Ирина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Герасимова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Диана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9758F3">
        <w:rPr>
          <w:rFonts w:ascii="Times New Roman" w:eastAsiaTheme="minorEastAsia" w:hAnsi="Times New Roman"/>
          <w:sz w:val="24"/>
          <w:szCs w:val="24"/>
        </w:rPr>
        <w:t>Венкова</w:t>
      </w:r>
      <w:proofErr w:type="spellEnd"/>
      <w:r w:rsidRPr="009758F3">
        <w:rPr>
          <w:rFonts w:ascii="Times New Roman" w:eastAsiaTheme="minorEastAsia" w:hAnsi="Times New Roman"/>
          <w:sz w:val="24"/>
          <w:szCs w:val="24"/>
        </w:rPr>
        <w:t>.</w:t>
      </w:r>
    </w:p>
    <w:p w:rsidR="00016382" w:rsidRPr="009758F3" w:rsidRDefault="00016382" w:rsidP="00793AF1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F1B17" w:rsidRPr="009758F3" w:rsidRDefault="006F1B17" w:rsidP="00793AF1">
      <w:pPr>
        <w:ind w:firstLine="567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  <w:r w:rsidRPr="009758F3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След запознаване с проекта на Плана за действие </w:t>
      </w:r>
      <w:r w:rsidR="00016382" w:rsidRPr="009758F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дирекция НСЗП </w:t>
      </w:r>
      <w:r w:rsidRPr="009758F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изразява следното становище:</w:t>
      </w:r>
    </w:p>
    <w:p w:rsidR="00D53EEB" w:rsidRDefault="006F1B17" w:rsidP="00515B47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val="bg-BG"/>
        </w:rPr>
      </w:pPr>
      <w:r w:rsidRPr="009758F3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Планът </w:t>
      </w:r>
      <w:r w:rsidR="009758F3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е изготвен в </w:t>
      </w:r>
      <w:r w:rsidR="009758F3" w:rsidRPr="00793AF1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съответствие с техническото задание, като следва стриктно неговата структура. Предпочитаните подходи са съобразени с двата</w:t>
      </w:r>
      <w:r w:rsidR="00171E8F" w:rsidRPr="00793AF1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растителни</w:t>
      </w:r>
      <w:r w:rsidR="009758F3" w:rsidRPr="00793AF1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вида, </w:t>
      </w:r>
      <w:r w:rsidR="00171E8F" w:rsidRPr="00793AF1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приоритизирани са популации и са </w:t>
      </w:r>
      <w:r w:rsidR="009758F3" w:rsidRPr="00793AF1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конкретиз</w:t>
      </w:r>
      <w:r w:rsidR="00D53EEB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и</w:t>
      </w:r>
      <w:r w:rsidR="009758F3" w:rsidRPr="00793AF1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рани дейности</w:t>
      </w:r>
      <w:r w:rsidR="00171E8F" w:rsidRPr="00793AF1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, изпълнявайки </w:t>
      </w:r>
      <w:r w:rsidR="009758F3" w:rsidRPr="00793AF1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171E8F" w:rsidRPr="00793AF1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основната цел на плана: </w:t>
      </w:r>
      <w:r w:rsidR="00793AF1" w:rsidRPr="00793AF1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достигане на </w:t>
      </w:r>
      <w:r w:rsidR="00793AF1" w:rsidRPr="00793AF1">
        <w:rPr>
          <w:rFonts w:ascii="Times New Roman" w:eastAsiaTheme="minorEastAsia" w:hAnsi="Times New Roman"/>
          <w:sz w:val="24"/>
          <w:szCs w:val="24"/>
          <w:lang w:val="bg-BG"/>
        </w:rPr>
        <w:t>подобрено състояние на популациите на два вида Салепови растения, калописиев и месночервен дланокоренници (</w:t>
      </w:r>
      <w:r w:rsidR="00793AF1" w:rsidRPr="00793AF1">
        <w:rPr>
          <w:rFonts w:ascii="Times New Roman" w:eastAsiaTheme="minorEastAsia" w:hAnsi="Times New Roman"/>
          <w:i/>
          <w:sz w:val="24"/>
          <w:szCs w:val="24"/>
          <w:lang w:val="bg-BG"/>
        </w:rPr>
        <w:t>Dactylorhiza kalopissii</w:t>
      </w:r>
      <w:r w:rsidR="00793AF1" w:rsidRPr="00793AF1">
        <w:rPr>
          <w:rFonts w:ascii="Times New Roman" w:eastAsiaTheme="minorEastAsia" w:hAnsi="Times New Roman"/>
          <w:sz w:val="24"/>
          <w:szCs w:val="24"/>
          <w:lang w:val="bg-BG"/>
        </w:rPr>
        <w:t xml:space="preserve"> и </w:t>
      </w:r>
      <w:r w:rsidR="00793AF1" w:rsidRPr="00793AF1">
        <w:rPr>
          <w:rFonts w:ascii="Times New Roman" w:eastAsiaTheme="minorEastAsia" w:hAnsi="Times New Roman"/>
          <w:i/>
          <w:sz w:val="24"/>
          <w:szCs w:val="24"/>
          <w:lang w:val="bg-BG"/>
        </w:rPr>
        <w:t>D. incarnata</w:t>
      </w:r>
      <w:r w:rsidR="00793AF1" w:rsidRPr="00793AF1">
        <w:rPr>
          <w:rFonts w:ascii="Times New Roman" w:eastAsiaTheme="minorEastAsia" w:hAnsi="Times New Roman"/>
          <w:sz w:val="24"/>
          <w:szCs w:val="24"/>
          <w:lang w:val="bg-BG"/>
        </w:rPr>
        <w:t xml:space="preserve">). </w:t>
      </w:r>
      <w:r w:rsidR="00D53EEB" w:rsidRPr="00793AF1">
        <w:rPr>
          <w:rFonts w:ascii="Times New Roman" w:eastAsiaTheme="minorEastAsia" w:hAnsi="Times New Roman"/>
          <w:sz w:val="24"/>
          <w:szCs w:val="24"/>
          <w:lang w:val="bg-BG"/>
        </w:rPr>
        <w:t xml:space="preserve">Планът </w:t>
      </w:r>
      <w:r w:rsidR="00D53EEB" w:rsidRPr="00793AF1">
        <w:rPr>
          <w:rFonts w:ascii="Times New Roman" w:hAnsi="Times New Roman"/>
          <w:sz w:val="24"/>
          <w:szCs w:val="24"/>
          <w:lang w:val="bg-BG"/>
        </w:rPr>
        <w:t>съдържа подробни данни за видовете в количествен и качествен по значение анализ, касаещ таксономия, номенклатура и морфология на вида, международен и национален природозащитен статус на вида, законова защита, основана на европейското и национално законодателство</w:t>
      </w:r>
      <w:r w:rsidR="00D53EEB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D53EEB">
        <w:rPr>
          <w:rFonts w:ascii="Times New Roman" w:eastAsiaTheme="minorEastAsia" w:hAnsi="Times New Roman"/>
          <w:sz w:val="24"/>
          <w:szCs w:val="24"/>
          <w:lang w:val="bg-BG"/>
        </w:rPr>
        <w:t>Описаните находища са на основа на теренни посещения, научни данни и изследвания, лични наблюдения, литературни източници и съответно е представена подробна информация, изключително полезна на сегашен етап от проучванията и за бъдещи сравнения и изследвания.</w:t>
      </w:r>
    </w:p>
    <w:p w:rsidR="00793AF1" w:rsidRPr="00793AF1" w:rsidRDefault="00793AF1" w:rsidP="00793AF1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val="bg-BG"/>
        </w:rPr>
      </w:pPr>
    </w:p>
    <w:p w:rsidR="00793AF1" w:rsidRDefault="00793AF1" w:rsidP="00793AF1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val="bg-BG"/>
        </w:rPr>
      </w:pPr>
      <w:r>
        <w:rPr>
          <w:rFonts w:ascii="Times New Roman" w:eastAsiaTheme="minorEastAsia" w:hAnsi="Times New Roman"/>
          <w:sz w:val="24"/>
          <w:szCs w:val="24"/>
          <w:lang w:val="bg-BG"/>
        </w:rPr>
        <w:t xml:space="preserve">Във връзка с наскоро одобрената </w:t>
      </w:r>
      <w:r w:rsidRPr="00793AF1">
        <w:rPr>
          <w:rFonts w:ascii="Times New Roman" w:eastAsiaTheme="minorEastAsia" w:hAnsi="Times New Roman"/>
          <w:sz w:val="24"/>
          <w:szCs w:val="24"/>
          <w:lang w:val="bg-BG"/>
        </w:rPr>
        <w:t xml:space="preserve">Националната рамка за приоритетни действия за Натура 2000 за програмния период 2021 – 2027 г. на България (НРПД 2021 – 2027 г.) от Европейската комисия чрез Постоянното представителство на България в Брюксел, е остойностена </w:t>
      </w:r>
      <w:r w:rsidRPr="00793AF1">
        <w:rPr>
          <w:rFonts w:ascii="Times New Roman" w:eastAsiaTheme="minorEastAsia" w:hAnsi="Times New Roman"/>
          <w:sz w:val="24"/>
          <w:szCs w:val="24"/>
          <w:lang w:val="bg-BG"/>
        </w:rPr>
        <w:lastRenderedPageBreak/>
        <w:t>необходимостта от прилагане на съвкупност от действия за подобряване на природозащитното състояние на естествените местообитания на Калописиев длан</w:t>
      </w:r>
      <w:r>
        <w:rPr>
          <w:rFonts w:ascii="Times New Roman" w:eastAsiaTheme="minorEastAsia" w:hAnsi="Times New Roman"/>
          <w:sz w:val="24"/>
          <w:szCs w:val="24"/>
          <w:lang w:val="bg-BG"/>
        </w:rPr>
        <w:t>о</w:t>
      </w:r>
      <w:r w:rsidRPr="00793AF1">
        <w:rPr>
          <w:rFonts w:ascii="Times New Roman" w:eastAsiaTheme="minorEastAsia" w:hAnsi="Times New Roman"/>
          <w:sz w:val="24"/>
          <w:szCs w:val="24"/>
          <w:lang w:val="bg-BG"/>
        </w:rPr>
        <w:t>коренник (</w:t>
      </w:r>
      <w:r w:rsidRPr="00793AF1">
        <w:rPr>
          <w:rFonts w:ascii="Times New Roman" w:eastAsiaTheme="minorEastAsia" w:hAnsi="Times New Roman"/>
          <w:i/>
          <w:sz w:val="24"/>
          <w:szCs w:val="24"/>
          <w:lang w:val="bg-BG"/>
        </w:rPr>
        <w:t>Dactylorhiza kalopissii</w:t>
      </w:r>
      <w:r w:rsidRPr="00793AF1">
        <w:rPr>
          <w:rFonts w:ascii="Times New Roman" w:eastAsiaTheme="minorEastAsia" w:hAnsi="Times New Roman"/>
          <w:sz w:val="24"/>
          <w:szCs w:val="24"/>
          <w:lang w:val="bg-BG"/>
        </w:rPr>
        <w:t>) и Месночервен длан</w:t>
      </w:r>
      <w:r>
        <w:rPr>
          <w:rFonts w:ascii="Times New Roman" w:eastAsiaTheme="minorEastAsia" w:hAnsi="Times New Roman"/>
          <w:sz w:val="24"/>
          <w:szCs w:val="24"/>
          <w:lang w:val="bg-BG"/>
        </w:rPr>
        <w:t>о</w:t>
      </w:r>
      <w:r w:rsidRPr="00793AF1">
        <w:rPr>
          <w:rFonts w:ascii="Times New Roman" w:eastAsiaTheme="minorEastAsia" w:hAnsi="Times New Roman"/>
          <w:sz w:val="24"/>
          <w:szCs w:val="24"/>
          <w:lang w:val="bg-BG"/>
        </w:rPr>
        <w:t>коренник (</w:t>
      </w:r>
      <w:r w:rsidRPr="00793AF1">
        <w:rPr>
          <w:rFonts w:ascii="Times New Roman" w:eastAsiaTheme="minorEastAsia" w:hAnsi="Times New Roman"/>
          <w:i/>
          <w:sz w:val="24"/>
          <w:szCs w:val="24"/>
          <w:lang w:val="bg-BG"/>
        </w:rPr>
        <w:t>Dactylorhiza incarnata</w:t>
      </w:r>
      <w:r w:rsidRPr="00793AF1">
        <w:rPr>
          <w:rFonts w:ascii="Times New Roman" w:eastAsiaTheme="minorEastAsia" w:hAnsi="Times New Roman"/>
          <w:sz w:val="24"/>
          <w:szCs w:val="24"/>
          <w:lang w:val="bg-BG"/>
        </w:rPr>
        <w:t>).</w:t>
      </w:r>
    </w:p>
    <w:p w:rsidR="00D53EEB" w:rsidRDefault="00793AF1" w:rsidP="00793AF1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val="bg-BG"/>
        </w:rPr>
      </w:pPr>
      <w:r>
        <w:rPr>
          <w:rFonts w:ascii="Times New Roman" w:eastAsiaTheme="minorEastAsia" w:hAnsi="Times New Roman"/>
          <w:sz w:val="24"/>
          <w:szCs w:val="24"/>
          <w:lang w:val="bg-BG"/>
        </w:rPr>
        <w:t xml:space="preserve">При направения преглед </w:t>
      </w:r>
      <w:r w:rsidR="00D53EEB">
        <w:rPr>
          <w:rFonts w:ascii="Times New Roman" w:eastAsiaTheme="minorEastAsia" w:hAnsi="Times New Roman"/>
          <w:sz w:val="24"/>
          <w:szCs w:val="24"/>
          <w:lang w:val="bg-BG"/>
        </w:rPr>
        <w:t>с</w:t>
      </w:r>
      <w:r>
        <w:rPr>
          <w:rFonts w:ascii="Times New Roman" w:eastAsiaTheme="minorEastAsia" w:hAnsi="Times New Roman"/>
          <w:sz w:val="24"/>
          <w:szCs w:val="24"/>
          <w:lang w:val="bg-BG"/>
        </w:rPr>
        <w:t xml:space="preserve">е установи, че почти всички мерки, отразени в </w:t>
      </w:r>
      <w:r w:rsidR="00D53EEB">
        <w:rPr>
          <w:rFonts w:ascii="Times New Roman" w:eastAsiaTheme="minorEastAsia" w:hAnsi="Times New Roman"/>
          <w:sz w:val="24"/>
          <w:szCs w:val="24"/>
          <w:lang w:val="bg-BG"/>
        </w:rPr>
        <w:t>новата</w:t>
      </w:r>
      <w:r>
        <w:rPr>
          <w:rFonts w:ascii="Times New Roman" w:eastAsiaTheme="minorEastAsia" w:hAnsi="Times New Roman"/>
          <w:sz w:val="24"/>
          <w:szCs w:val="24"/>
          <w:lang w:val="bg-BG"/>
        </w:rPr>
        <w:t xml:space="preserve"> </w:t>
      </w:r>
      <w:r w:rsidR="00D16112">
        <w:rPr>
          <w:rFonts w:ascii="Times New Roman" w:eastAsiaTheme="minorEastAsia" w:hAnsi="Times New Roman"/>
          <w:sz w:val="24"/>
          <w:szCs w:val="24"/>
          <w:lang w:val="bg-BG"/>
        </w:rPr>
        <w:t xml:space="preserve">Национална рамка са залегнали в </w:t>
      </w:r>
      <w:r w:rsidR="00D53EEB">
        <w:rPr>
          <w:rFonts w:ascii="Times New Roman" w:eastAsiaTheme="minorEastAsia" w:hAnsi="Times New Roman"/>
          <w:sz w:val="24"/>
          <w:szCs w:val="24"/>
          <w:lang w:val="bg-BG"/>
        </w:rPr>
        <w:t>изработения План</w:t>
      </w:r>
      <w:r w:rsidR="00D16112">
        <w:rPr>
          <w:rFonts w:ascii="Times New Roman" w:eastAsiaTheme="minorEastAsia" w:hAnsi="Times New Roman"/>
          <w:sz w:val="24"/>
          <w:szCs w:val="24"/>
          <w:lang w:val="bg-BG"/>
        </w:rPr>
        <w:t xml:space="preserve"> за действие,</w:t>
      </w:r>
      <w:r w:rsidR="00D53EEB">
        <w:rPr>
          <w:rFonts w:ascii="Times New Roman" w:eastAsiaTheme="minorEastAsia" w:hAnsi="Times New Roman"/>
          <w:sz w:val="24"/>
          <w:szCs w:val="24"/>
          <w:lang w:val="bg-BG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val="bg-BG"/>
        </w:rPr>
        <w:t xml:space="preserve">като </w:t>
      </w:r>
      <w:r w:rsidRPr="00D16112">
        <w:rPr>
          <w:rFonts w:ascii="Times New Roman" w:eastAsiaTheme="minorEastAsia" w:hAnsi="Times New Roman"/>
          <w:b/>
          <w:sz w:val="24"/>
          <w:szCs w:val="24"/>
          <w:lang w:val="bg-BG"/>
        </w:rPr>
        <w:t>основни</w:t>
      </w:r>
      <w:r w:rsidR="00D53EEB">
        <w:rPr>
          <w:rFonts w:ascii="Times New Roman" w:eastAsiaTheme="minorEastAsia" w:hAnsi="Times New Roman"/>
          <w:sz w:val="24"/>
          <w:szCs w:val="24"/>
          <w:lang w:val="bg-BG"/>
        </w:rPr>
        <w:t>, а също са изброени и подробно разписани и такива, които са</w:t>
      </w:r>
      <w:r>
        <w:rPr>
          <w:rFonts w:ascii="Times New Roman" w:eastAsiaTheme="minorEastAsia" w:hAnsi="Times New Roman"/>
          <w:sz w:val="24"/>
          <w:szCs w:val="24"/>
          <w:lang w:val="bg-BG"/>
        </w:rPr>
        <w:t xml:space="preserve"> </w:t>
      </w:r>
      <w:r w:rsidRPr="00D16112">
        <w:rPr>
          <w:rFonts w:ascii="Times New Roman" w:eastAsiaTheme="minorEastAsia" w:hAnsi="Times New Roman"/>
          <w:b/>
          <w:sz w:val="24"/>
          <w:szCs w:val="24"/>
          <w:lang w:val="bg-BG"/>
        </w:rPr>
        <w:t xml:space="preserve">специфични мерки </w:t>
      </w:r>
      <w:r w:rsidR="00D53EEB" w:rsidRPr="00D16112">
        <w:rPr>
          <w:rFonts w:ascii="Times New Roman" w:eastAsiaTheme="minorEastAsia" w:hAnsi="Times New Roman"/>
          <w:b/>
          <w:sz w:val="24"/>
          <w:szCs w:val="24"/>
          <w:lang w:val="bg-BG"/>
        </w:rPr>
        <w:t>за видовете</w:t>
      </w:r>
      <w:r>
        <w:rPr>
          <w:rFonts w:ascii="Times New Roman" w:eastAsiaTheme="minorEastAsia" w:hAnsi="Times New Roman"/>
          <w:sz w:val="24"/>
          <w:szCs w:val="24"/>
          <w:lang w:val="bg-BG"/>
        </w:rPr>
        <w:t xml:space="preserve">. </w:t>
      </w:r>
    </w:p>
    <w:p w:rsidR="00793AF1" w:rsidRDefault="00793AF1" w:rsidP="00793AF1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val="bg-BG"/>
        </w:rPr>
      </w:pPr>
      <w:r>
        <w:rPr>
          <w:rFonts w:ascii="Times New Roman" w:eastAsiaTheme="minorEastAsia" w:hAnsi="Times New Roman"/>
          <w:sz w:val="24"/>
          <w:szCs w:val="24"/>
          <w:lang w:val="bg-BG"/>
        </w:rPr>
        <w:t xml:space="preserve">Обръщаме внимание, че в следващите години финансиране по ОПОС ще бъде достъпно именно по залегналите в </w:t>
      </w:r>
      <w:r w:rsidRPr="00793AF1">
        <w:rPr>
          <w:rFonts w:ascii="Times New Roman" w:eastAsiaTheme="minorEastAsia" w:hAnsi="Times New Roman"/>
          <w:sz w:val="24"/>
          <w:szCs w:val="24"/>
          <w:lang w:val="bg-BG"/>
        </w:rPr>
        <w:t>НРПД 2021 – 2027 г.</w:t>
      </w:r>
      <w:r>
        <w:rPr>
          <w:rFonts w:ascii="Times New Roman" w:eastAsiaTheme="minorEastAsia" w:hAnsi="Times New Roman"/>
          <w:sz w:val="24"/>
          <w:szCs w:val="24"/>
          <w:lang w:val="bg-BG"/>
        </w:rPr>
        <w:t xml:space="preserve"> действия. По тази причина е необходимо допълване на Плана за действие с тези действия, които не са отразени, </w:t>
      </w:r>
      <w:r w:rsidR="00D16112">
        <w:rPr>
          <w:rFonts w:ascii="Times New Roman" w:eastAsiaTheme="minorEastAsia" w:hAnsi="Times New Roman"/>
          <w:sz w:val="24"/>
          <w:szCs w:val="24"/>
          <w:lang w:val="bg-BG"/>
        </w:rPr>
        <w:t>а именно</w:t>
      </w:r>
      <w:r>
        <w:rPr>
          <w:rFonts w:ascii="Times New Roman" w:eastAsiaTheme="minorEastAsia" w:hAnsi="Times New Roman"/>
          <w:sz w:val="24"/>
          <w:szCs w:val="24"/>
          <w:lang w:val="bg-BG"/>
        </w:rPr>
        <w:t>:</w:t>
      </w:r>
    </w:p>
    <w:p w:rsidR="00515B47" w:rsidRDefault="00515B47" w:rsidP="00AF4B08">
      <w:pPr>
        <w:ind w:firstLine="567"/>
        <w:jc w:val="both"/>
        <w:rPr>
          <w:rFonts w:ascii="Times New Roman" w:eastAsiaTheme="minorEastAsia" w:hAnsi="Times New Roman"/>
          <w:sz w:val="24"/>
          <w:szCs w:val="24"/>
          <w:lang w:val="bg-BG"/>
        </w:rPr>
      </w:pPr>
    </w:p>
    <w:p w:rsidR="00AF4B08" w:rsidRDefault="00CC37CE" w:rsidP="00AF4B08">
      <w:pPr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  <w:lang w:val="bg-BG"/>
        </w:rPr>
        <w:t xml:space="preserve">Към </w:t>
      </w:r>
      <w:r w:rsidR="00F00EC9">
        <w:rPr>
          <w:rFonts w:ascii="Times New Roman" w:eastAsiaTheme="minorEastAsia" w:hAnsi="Times New Roman"/>
          <w:sz w:val="24"/>
          <w:szCs w:val="24"/>
          <w:lang w:val="bg-BG"/>
        </w:rPr>
        <w:t>т.</w:t>
      </w:r>
      <w:r>
        <w:rPr>
          <w:rFonts w:ascii="Times New Roman" w:eastAsiaTheme="minorEastAsia" w:hAnsi="Times New Roman"/>
          <w:sz w:val="24"/>
          <w:szCs w:val="24"/>
          <w:lang w:val="bg-BG"/>
        </w:rPr>
        <w:t xml:space="preserve">1. </w:t>
      </w:r>
      <w:r w:rsidR="00F00EC9">
        <w:rPr>
          <w:rFonts w:ascii="Times New Roman" w:eastAsiaTheme="minorEastAsia" w:hAnsi="Times New Roman"/>
          <w:sz w:val="24"/>
          <w:szCs w:val="24"/>
          <w:lang w:val="bg-BG"/>
        </w:rPr>
        <w:t>Законодателни и управленски мерки, на с</w:t>
      </w:r>
      <w:r w:rsidR="00AF4B08">
        <w:rPr>
          <w:rFonts w:ascii="Times New Roman" w:hAnsi="Times New Roman"/>
          <w:sz w:val="24"/>
          <w:szCs w:val="24"/>
          <w:lang w:val="bg-BG"/>
        </w:rPr>
        <w:t xml:space="preserve">тр. 80, след Дейност 1.7. да се добави нова Дейност 1.8.: </w:t>
      </w:r>
      <w:proofErr w:type="spellStart"/>
      <w:r w:rsidR="00AF4B08" w:rsidRPr="001228B4">
        <w:rPr>
          <w:rFonts w:ascii="Times New Roman" w:hAnsi="Times New Roman"/>
          <w:b/>
          <w:sz w:val="24"/>
          <w:szCs w:val="24"/>
        </w:rPr>
        <w:t>Разработването</w:t>
      </w:r>
      <w:proofErr w:type="spellEnd"/>
      <w:r w:rsidR="00AF4B08" w:rsidRPr="001228B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F4B08" w:rsidRPr="001228B4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="00AF4B08" w:rsidRPr="001228B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F4B08" w:rsidRPr="001228B4">
        <w:rPr>
          <w:rFonts w:ascii="Times New Roman" w:hAnsi="Times New Roman"/>
          <w:b/>
          <w:sz w:val="24"/>
          <w:szCs w:val="24"/>
        </w:rPr>
        <w:t>планове</w:t>
      </w:r>
      <w:proofErr w:type="spellEnd"/>
      <w:r w:rsidR="00AF4B08" w:rsidRPr="001228B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F4B08" w:rsidRPr="001228B4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="00AF4B08" w:rsidRPr="001228B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F4B08" w:rsidRPr="001228B4">
        <w:rPr>
          <w:rFonts w:ascii="Times New Roman" w:hAnsi="Times New Roman"/>
          <w:b/>
          <w:sz w:val="24"/>
          <w:szCs w:val="24"/>
        </w:rPr>
        <w:t>управление</w:t>
      </w:r>
      <w:proofErr w:type="spellEnd"/>
      <w:r w:rsidR="00AF4B08" w:rsidRPr="001228B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F4B08" w:rsidRPr="001228B4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="00AF4B08" w:rsidRPr="001228B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F4B08" w:rsidRPr="001228B4">
        <w:rPr>
          <w:rFonts w:ascii="Times New Roman" w:hAnsi="Times New Roman"/>
          <w:b/>
          <w:sz w:val="24"/>
          <w:szCs w:val="24"/>
        </w:rPr>
        <w:t>защитените</w:t>
      </w:r>
      <w:proofErr w:type="spellEnd"/>
      <w:r w:rsidR="00AF4B08" w:rsidRPr="001228B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F4B08" w:rsidRPr="001228B4">
        <w:rPr>
          <w:rFonts w:ascii="Times New Roman" w:hAnsi="Times New Roman"/>
          <w:b/>
          <w:sz w:val="24"/>
          <w:szCs w:val="24"/>
        </w:rPr>
        <w:t>зони</w:t>
      </w:r>
      <w:proofErr w:type="spellEnd"/>
      <w:r w:rsidR="00AF4B08" w:rsidRPr="001228B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F4B08" w:rsidRPr="001228B4">
        <w:rPr>
          <w:rFonts w:ascii="Times New Roman" w:hAnsi="Times New Roman"/>
          <w:b/>
          <w:sz w:val="24"/>
          <w:szCs w:val="24"/>
        </w:rPr>
        <w:t>от</w:t>
      </w:r>
      <w:proofErr w:type="spellEnd"/>
      <w:r w:rsidR="00AF4B08" w:rsidRPr="001228B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F4B08" w:rsidRPr="001228B4">
        <w:rPr>
          <w:rFonts w:ascii="Times New Roman" w:hAnsi="Times New Roman"/>
          <w:b/>
          <w:sz w:val="24"/>
          <w:szCs w:val="24"/>
        </w:rPr>
        <w:t>мрежата</w:t>
      </w:r>
      <w:proofErr w:type="spellEnd"/>
      <w:r w:rsidR="00AF4B08" w:rsidRPr="001228B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F4B08" w:rsidRPr="001228B4">
        <w:rPr>
          <w:rFonts w:ascii="Times New Roman" w:hAnsi="Times New Roman"/>
          <w:b/>
          <w:sz w:val="24"/>
          <w:szCs w:val="24"/>
        </w:rPr>
        <w:t>Натура</w:t>
      </w:r>
      <w:proofErr w:type="spellEnd"/>
      <w:r w:rsidR="00AF4B08" w:rsidRPr="001228B4">
        <w:rPr>
          <w:rFonts w:ascii="Times New Roman" w:hAnsi="Times New Roman"/>
          <w:b/>
          <w:sz w:val="24"/>
          <w:szCs w:val="24"/>
        </w:rPr>
        <w:t xml:space="preserve"> 2000</w:t>
      </w:r>
      <w:r w:rsidR="00AF4B08">
        <w:rPr>
          <w:rFonts w:ascii="Times New Roman" w:hAnsi="Times New Roman"/>
          <w:b/>
          <w:sz w:val="24"/>
          <w:szCs w:val="24"/>
          <w:lang w:val="bg-BG"/>
        </w:rPr>
        <w:t xml:space="preserve">, вкл. </w:t>
      </w:r>
      <w:r w:rsidR="00AF4B08" w:rsidRPr="00EC0C45">
        <w:rPr>
          <w:rFonts w:ascii="Times New Roman" w:hAnsi="Times New Roman"/>
          <w:b/>
          <w:sz w:val="24"/>
          <w:szCs w:val="24"/>
          <w:lang w:val="bg-BG"/>
        </w:rPr>
        <w:t>и</w:t>
      </w:r>
      <w:proofErr w:type="spellStart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>зготвяне</w:t>
      </w:r>
      <w:proofErr w:type="spellEnd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>на</w:t>
      </w:r>
      <w:proofErr w:type="spellEnd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>Ръководство</w:t>
      </w:r>
      <w:proofErr w:type="spellEnd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>за</w:t>
      </w:r>
      <w:proofErr w:type="spellEnd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>разработване</w:t>
      </w:r>
      <w:proofErr w:type="spellEnd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>на</w:t>
      </w:r>
      <w:proofErr w:type="spellEnd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>планове</w:t>
      </w:r>
      <w:proofErr w:type="spellEnd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>за</w:t>
      </w:r>
      <w:proofErr w:type="spellEnd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>управление</w:t>
      </w:r>
      <w:proofErr w:type="spellEnd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>на</w:t>
      </w:r>
      <w:proofErr w:type="spellEnd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>защитените</w:t>
      </w:r>
      <w:proofErr w:type="spellEnd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>зони</w:t>
      </w:r>
      <w:proofErr w:type="spellEnd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>от</w:t>
      </w:r>
      <w:proofErr w:type="spellEnd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>мрежата</w:t>
      </w:r>
      <w:proofErr w:type="spellEnd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>Натура</w:t>
      </w:r>
      <w:proofErr w:type="spellEnd"/>
      <w:r w:rsidR="00AF4B08" w:rsidRPr="00EC0C45">
        <w:rPr>
          <w:rFonts w:ascii="Times New Roman" w:hAnsi="Times New Roman"/>
          <w:b/>
          <w:color w:val="000000"/>
          <w:sz w:val="24"/>
          <w:szCs w:val="24"/>
        </w:rPr>
        <w:t xml:space="preserve"> 2000;</w:t>
      </w:r>
    </w:p>
    <w:p w:rsidR="00CC37CE" w:rsidRDefault="00CC37CE" w:rsidP="00AF4B08">
      <w:pPr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37CE" w:rsidRPr="00CC37CE" w:rsidRDefault="00CC37CE" w:rsidP="00AF4B08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Към Мярка 3. Подобряване състоянието на местообитанията на стр. 82 да се добавят</w:t>
      </w:r>
      <w:r w:rsidR="00D16112">
        <w:rPr>
          <w:rFonts w:ascii="Times New Roman" w:hAnsi="Times New Roman"/>
          <w:color w:val="000000"/>
          <w:sz w:val="24"/>
          <w:szCs w:val="24"/>
          <w:lang w:val="bg-BG"/>
        </w:rPr>
        <w:t xml:space="preserve"> следни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>те дейности:</w:t>
      </w:r>
    </w:p>
    <w:p w:rsidR="00AF4B08" w:rsidRDefault="00AF4B08" w:rsidP="00515B47">
      <w:pPr>
        <w:tabs>
          <w:tab w:val="left" w:pos="142"/>
        </w:tabs>
        <w:ind w:firstLine="567"/>
        <w:jc w:val="both"/>
        <w:rPr>
          <w:rFonts w:ascii="Times New Roman" w:hAnsi="Times New Roman"/>
          <w:sz w:val="24"/>
          <w:szCs w:val="24"/>
          <w:lang w:bidi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3.2. </w:t>
      </w:r>
      <w:r w:rsidRPr="00EC0C45">
        <w:rPr>
          <w:rFonts w:ascii="Times New Roman" w:hAnsi="Times New Roman"/>
          <w:b/>
          <w:color w:val="000000"/>
          <w:sz w:val="24"/>
          <w:szCs w:val="24"/>
          <w:lang w:val="bg-BG"/>
        </w:rPr>
        <w:t>П</w:t>
      </w:r>
      <w:proofErr w:type="spellStart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>овишаване</w:t>
      </w:r>
      <w:proofErr w:type="spellEnd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 xml:space="preserve"> </w:t>
      </w:r>
      <w:proofErr w:type="spellStart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>на</w:t>
      </w:r>
      <w:proofErr w:type="spellEnd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 xml:space="preserve"> </w:t>
      </w:r>
      <w:proofErr w:type="spellStart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>ефективността</w:t>
      </w:r>
      <w:proofErr w:type="spellEnd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 xml:space="preserve"> </w:t>
      </w:r>
      <w:proofErr w:type="spellStart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>при</w:t>
      </w:r>
      <w:proofErr w:type="spellEnd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 xml:space="preserve"> </w:t>
      </w:r>
      <w:proofErr w:type="spellStart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>борба</w:t>
      </w:r>
      <w:proofErr w:type="spellEnd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 xml:space="preserve"> с </w:t>
      </w:r>
      <w:proofErr w:type="spellStart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>пожарите</w:t>
      </w:r>
      <w:proofErr w:type="spellEnd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 xml:space="preserve"> в </w:t>
      </w:r>
      <w:proofErr w:type="spellStart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>степни</w:t>
      </w:r>
      <w:proofErr w:type="spellEnd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 xml:space="preserve">, </w:t>
      </w:r>
      <w:proofErr w:type="spellStart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>пасищни</w:t>
      </w:r>
      <w:proofErr w:type="spellEnd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 xml:space="preserve"> и </w:t>
      </w:r>
      <w:proofErr w:type="spellStart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>горски</w:t>
      </w:r>
      <w:proofErr w:type="spellEnd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 xml:space="preserve"> </w:t>
      </w:r>
      <w:proofErr w:type="spellStart"/>
      <w:r w:rsidRPr="00B402CB">
        <w:rPr>
          <w:rFonts w:ascii="Times New Roman" w:hAnsi="Times New Roman"/>
          <w:b/>
          <w:bCs/>
          <w:sz w:val="24"/>
          <w:szCs w:val="24"/>
          <w:lang w:bidi="bg-BG"/>
        </w:rPr>
        <w:t>екосистеми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bg-BG" w:bidi="bg-BG"/>
        </w:rPr>
        <w:t xml:space="preserve">. </w:t>
      </w:r>
      <w:r w:rsidRPr="00EC0C45">
        <w:rPr>
          <w:rFonts w:ascii="Times New Roman" w:hAnsi="Times New Roman"/>
          <w:bCs/>
          <w:sz w:val="22"/>
          <w:szCs w:val="22"/>
          <w:lang w:val="bg-BG" w:bidi="bg-BG"/>
        </w:rPr>
        <w:t>(</w:t>
      </w:r>
      <w:r w:rsidR="00EC0C45" w:rsidRPr="00CC37CE">
        <w:rPr>
          <w:rFonts w:ascii="Times New Roman" w:hAnsi="Times New Roman"/>
          <w:bCs/>
          <w:sz w:val="22"/>
          <w:szCs w:val="22"/>
          <w:lang w:val="bg-BG" w:bidi="bg-BG"/>
        </w:rPr>
        <w:t>НРПД, дейност 2.6., мярка 27</w:t>
      </w:r>
      <w:r w:rsidR="00EC0C45" w:rsidRPr="00CC37CE">
        <w:rPr>
          <w:rFonts w:ascii="Times New Roman" w:hAnsi="Times New Roman"/>
          <w:b/>
          <w:bCs/>
          <w:sz w:val="22"/>
          <w:szCs w:val="22"/>
          <w:lang w:val="bg-BG" w:bidi="bg-BG"/>
        </w:rPr>
        <w:t>.</w:t>
      </w:r>
      <w:r w:rsidR="00515B47">
        <w:rPr>
          <w:rFonts w:ascii="Times New Roman" w:hAnsi="Times New Roman"/>
          <w:b/>
          <w:bCs/>
          <w:sz w:val="22"/>
          <w:szCs w:val="22"/>
          <w:lang w:val="bg-BG" w:bidi="bg-BG"/>
        </w:rPr>
        <w:t>)</w:t>
      </w:r>
      <w:r w:rsidR="00EC0C45">
        <w:rPr>
          <w:rFonts w:ascii="Times New Roman" w:hAnsi="Times New Roman"/>
          <w:sz w:val="24"/>
          <w:szCs w:val="24"/>
          <w:lang w:bidi="bg-BG"/>
        </w:rPr>
        <w:t>;</w:t>
      </w:r>
    </w:p>
    <w:p w:rsidR="00CC37CE" w:rsidRPr="00515B47" w:rsidRDefault="00EC0C45" w:rsidP="00515B47">
      <w:pPr>
        <w:ind w:firstLine="567"/>
        <w:jc w:val="both"/>
        <w:rPr>
          <w:rFonts w:ascii="Times New Roman" w:hAnsi="Times New Roman"/>
          <w:bCs/>
          <w:sz w:val="22"/>
          <w:szCs w:val="22"/>
          <w:lang w:val="bg-BG" w:bidi="bg-BG"/>
        </w:rPr>
      </w:pPr>
      <w:r w:rsidRPr="00CC37CE">
        <w:rPr>
          <w:rFonts w:ascii="Times New Roman" w:hAnsi="Times New Roman"/>
          <w:sz w:val="24"/>
          <w:szCs w:val="24"/>
          <w:lang w:bidi="bg-BG"/>
        </w:rPr>
        <w:t xml:space="preserve">3.3. </w:t>
      </w:r>
      <w:r w:rsidR="00CC37CE" w:rsidRPr="00CC37CE">
        <w:rPr>
          <w:rFonts w:ascii="Times New Roman" w:hAnsi="Times New Roman"/>
          <w:b/>
          <w:sz w:val="24"/>
          <w:szCs w:val="24"/>
          <w:lang w:bidi="bg-BG"/>
        </w:rPr>
        <w:t xml:space="preserve">Премахване на изоставени антропогенни структури. </w:t>
      </w:r>
      <w:r w:rsidR="00CC37CE" w:rsidRPr="00CC37CE">
        <w:rPr>
          <w:rFonts w:ascii="Times New Roman" w:hAnsi="Times New Roman"/>
          <w:bCs/>
          <w:sz w:val="22"/>
          <w:szCs w:val="22"/>
          <w:lang w:val="bg-BG" w:bidi="bg-BG"/>
        </w:rPr>
        <w:t>(НРПД, дейност 2.</w:t>
      </w:r>
      <w:r w:rsidR="00CC37CE" w:rsidRPr="00CC37CE">
        <w:rPr>
          <w:rFonts w:ascii="Times New Roman" w:hAnsi="Times New Roman"/>
          <w:bCs/>
          <w:sz w:val="22"/>
          <w:szCs w:val="22"/>
          <w:lang w:bidi="bg-BG"/>
        </w:rPr>
        <w:t>7</w:t>
      </w:r>
      <w:r w:rsidR="00CC37CE" w:rsidRPr="00CC37CE">
        <w:rPr>
          <w:rFonts w:ascii="Times New Roman" w:hAnsi="Times New Roman"/>
          <w:bCs/>
          <w:i/>
          <w:sz w:val="22"/>
          <w:szCs w:val="22"/>
          <w:lang w:val="bg-BG" w:bidi="bg-BG"/>
        </w:rPr>
        <w:t xml:space="preserve">., </w:t>
      </w:r>
      <w:r w:rsidR="00CC37CE" w:rsidRPr="00CC37CE">
        <w:rPr>
          <w:rFonts w:ascii="Times New Roman" w:hAnsi="Times New Roman"/>
          <w:bCs/>
          <w:sz w:val="22"/>
          <w:szCs w:val="22"/>
          <w:lang w:val="bg-BG" w:bidi="bg-BG"/>
        </w:rPr>
        <w:t xml:space="preserve">мярка </w:t>
      </w:r>
      <w:r w:rsidR="00CC37CE" w:rsidRPr="00CC37CE">
        <w:rPr>
          <w:rFonts w:ascii="Times New Roman" w:hAnsi="Times New Roman"/>
          <w:bCs/>
          <w:sz w:val="22"/>
          <w:szCs w:val="22"/>
          <w:lang w:bidi="bg-BG"/>
        </w:rPr>
        <w:t>31</w:t>
      </w:r>
      <w:r w:rsidR="00515B47">
        <w:rPr>
          <w:rFonts w:ascii="Times New Roman" w:hAnsi="Times New Roman"/>
          <w:bCs/>
          <w:sz w:val="22"/>
          <w:szCs w:val="22"/>
          <w:lang w:val="bg-BG" w:bidi="bg-BG"/>
        </w:rPr>
        <w:t>)</w:t>
      </w:r>
      <w:r w:rsidR="00CC37CE">
        <w:rPr>
          <w:rFonts w:ascii="Times New Roman" w:hAnsi="Times New Roman"/>
          <w:bCs/>
          <w:i/>
          <w:lang w:bidi="bg-BG"/>
        </w:rPr>
        <w:t>;</w:t>
      </w:r>
    </w:p>
    <w:p w:rsidR="00CC37CE" w:rsidRDefault="00CC37CE" w:rsidP="00515B47">
      <w:pPr>
        <w:ind w:firstLine="567"/>
        <w:jc w:val="both"/>
        <w:rPr>
          <w:rFonts w:ascii="Times New Roman" w:hAnsi="Times New Roman"/>
          <w:bCs/>
          <w:lang w:bidi="bg-BG"/>
        </w:rPr>
      </w:pPr>
      <w:r w:rsidRPr="00CC37CE">
        <w:rPr>
          <w:rFonts w:ascii="Times New Roman" w:hAnsi="Times New Roman"/>
          <w:sz w:val="24"/>
          <w:szCs w:val="24"/>
          <w:lang w:bidi="bg-BG"/>
        </w:rPr>
        <w:t>3.4.</w:t>
      </w:r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0D4614">
        <w:rPr>
          <w:rFonts w:ascii="Times New Roman" w:hAnsi="Times New Roman"/>
          <w:b/>
          <w:sz w:val="24"/>
          <w:szCs w:val="24"/>
        </w:rPr>
        <w:t>ремахване на инвазивни чужди видове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CC37CE">
        <w:rPr>
          <w:rFonts w:ascii="Times New Roman" w:hAnsi="Times New Roman"/>
          <w:sz w:val="22"/>
          <w:szCs w:val="22"/>
        </w:rPr>
        <w:t>(НРПД,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C37CE">
        <w:rPr>
          <w:rFonts w:ascii="Times New Roman" w:hAnsi="Times New Roman"/>
          <w:bCs/>
          <w:sz w:val="22"/>
          <w:szCs w:val="22"/>
          <w:lang w:val="bg-BG" w:bidi="bg-BG"/>
        </w:rPr>
        <w:t>дейност 2.</w:t>
      </w:r>
      <w:r w:rsidRPr="00CC37CE">
        <w:rPr>
          <w:rFonts w:ascii="Times New Roman" w:hAnsi="Times New Roman"/>
          <w:bCs/>
          <w:sz w:val="22"/>
          <w:szCs w:val="22"/>
          <w:lang w:bidi="bg-BG"/>
        </w:rPr>
        <w:t>9</w:t>
      </w:r>
      <w:r w:rsidRPr="00CC37CE">
        <w:rPr>
          <w:rFonts w:ascii="Times New Roman" w:hAnsi="Times New Roman"/>
          <w:bCs/>
          <w:i/>
          <w:sz w:val="22"/>
          <w:szCs w:val="22"/>
          <w:lang w:val="bg-BG" w:bidi="bg-BG"/>
        </w:rPr>
        <w:t xml:space="preserve">., </w:t>
      </w:r>
      <w:r w:rsidRPr="00CC37CE">
        <w:rPr>
          <w:rFonts w:ascii="Times New Roman" w:hAnsi="Times New Roman"/>
          <w:bCs/>
          <w:sz w:val="22"/>
          <w:szCs w:val="22"/>
          <w:lang w:val="bg-BG" w:bidi="bg-BG"/>
        </w:rPr>
        <w:t xml:space="preserve">мярка </w:t>
      </w:r>
      <w:r w:rsidRPr="00CC37CE">
        <w:rPr>
          <w:rFonts w:ascii="Times New Roman" w:hAnsi="Times New Roman"/>
          <w:bCs/>
          <w:sz w:val="22"/>
          <w:szCs w:val="22"/>
          <w:lang w:bidi="bg-BG"/>
        </w:rPr>
        <w:t>33.</w:t>
      </w:r>
      <w:r w:rsidR="00515B47">
        <w:rPr>
          <w:rFonts w:ascii="Times New Roman" w:hAnsi="Times New Roman"/>
          <w:bCs/>
          <w:sz w:val="22"/>
          <w:szCs w:val="22"/>
          <w:lang w:val="bg-BG" w:bidi="bg-BG"/>
        </w:rPr>
        <w:t>)</w:t>
      </w:r>
      <w:r>
        <w:rPr>
          <w:rFonts w:ascii="Times New Roman" w:hAnsi="Times New Roman"/>
          <w:bCs/>
          <w:lang w:bidi="bg-BG"/>
        </w:rPr>
        <w:t xml:space="preserve"> </w:t>
      </w:r>
    </w:p>
    <w:p w:rsidR="00515B47" w:rsidRDefault="00515B47" w:rsidP="00515B47">
      <w:pPr>
        <w:ind w:firstLine="567"/>
        <w:jc w:val="both"/>
        <w:rPr>
          <w:rFonts w:ascii="Times New Roman" w:hAnsi="Times New Roman"/>
          <w:sz w:val="24"/>
          <w:szCs w:val="24"/>
          <w:lang w:bidi="bg-BG"/>
        </w:rPr>
      </w:pPr>
    </w:p>
    <w:p w:rsidR="00F00EC9" w:rsidRPr="00515B47" w:rsidRDefault="00F00EC9" w:rsidP="00515B47">
      <w:pPr>
        <w:pStyle w:val="ListParagraph"/>
        <w:tabs>
          <w:tab w:val="left" w:pos="142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bidi="bg-BG"/>
        </w:rPr>
      </w:pPr>
      <w:r w:rsidRPr="00D16112">
        <w:rPr>
          <w:rFonts w:ascii="Times New Roman" w:hAnsi="Times New Roman" w:cs="Times New Roman"/>
          <w:b/>
          <w:sz w:val="24"/>
          <w:szCs w:val="24"/>
          <w:lang w:bidi="bg-BG"/>
        </w:rPr>
        <w:t>Да се добавят три нови мерки 5, 6 и 7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 (които съответстват на </w:t>
      </w:r>
      <w:r w:rsidR="00411608">
        <w:rPr>
          <w:rFonts w:ascii="Times New Roman" w:hAnsi="Times New Roman" w:cs="Times New Roman"/>
          <w:sz w:val="24"/>
          <w:szCs w:val="24"/>
          <w:lang w:bidi="bg-BG"/>
        </w:rPr>
        <w:t xml:space="preserve">дейност 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2.11.Мярка 46, </w:t>
      </w:r>
      <w:r w:rsidR="00411608">
        <w:rPr>
          <w:rFonts w:ascii="Times New Roman" w:hAnsi="Times New Roman" w:cs="Times New Roman"/>
          <w:sz w:val="24"/>
          <w:szCs w:val="24"/>
          <w:lang w:bidi="bg-BG"/>
        </w:rPr>
        <w:t xml:space="preserve">дейност </w:t>
      </w:r>
      <w:r>
        <w:rPr>
          <w:rFonts w:ascii="Times New Roman" w:hAnsi="Times New Roman" w:cs="Times New Roman"/>
          <w:sz w:val="24"/>
          <w:szCs w:val="24"/>
          <w:lang w:bidi="bg-BG"/>
        </w:rPr>
        <w:t xml:space="preserve">2.12. Мярка 48 и </w:t>
      </w:r>
      <w:r w:rsidR="00411608">
        <w:rPr>
          <w:rFonts w:ascii="Times New Roman" w:hAnsi="Times New Roman" w:cs="Times New Roman"/>
          <w:sz w:val="24"/>
          <w:szCs w:val="24"/>
          <w:lang w:bidi="bg-BG"/>
        </w:rPr>
        <w:t xml:space="preserve">дейност </w:t>
      </w:r>
      <w:r>
        <w:rPr>
          <w:rFonts w:ascii="Times New Roman" w:hAnsi="Times New Roman" w:cs="Times New Roman"/>
          <w:sz w:val="24"/>
          <w:szCs w:val="24"/>
          <w:lang w:bidi="bg-BG"/>
        </w:rPr>
        <w:t>2.13. Мярка 51 от НРПД</w:t>
      </w:r>
      <w:r w:rsidR="00515B47">
        <w:rPr>
          <w:rFonts w:ascii="Times New Roman" w:hAnsi="Times New Roman" w:cs="Times New Roman"/>
          <w:sz w:val="24"/>
          <w:szCs w:val="24"/>
          <w:lang w:bidi="bg-BG"/>
        </w:rPr>
        <w:t xml:space="preserve">), </w:t>
      </w:r>
      <w:r w:rsidRPr="00515B47">
        <w:rPr>
          <w:rFonts w:ascii="Times New Roman" w:hAnsi="Times New Roman" w:cs="Times New Roman"/>
          <w:sz w:val="24"/>
          <w:szCs w:val="24"/>
          <w:lang w:bidi="bg-BG"/>
        </w:rPr>
        <w:t>както следва:</w:t>
      </w:r>
    </w:p>
    <w:p w:rsidR="00515B47" w:rsidRPr="00411608" w:rsidRDefault="00F00EC9" w:rsidP="00515B47">
      <w:pPr>
        <w:tabs>
          <w:tab w:val="left" w:pos="284"/>
        </w:tabs>
        <w:ind w:firstLine="567"/>
        <w:rPr>
          <w:rFonts w:ascii="Times New Roman" w:hAnsi="Times New Roman"/>
          <w:i/>
          <w:sz w:val="22"/>
          <w:szCs w:val="22"/>
        </w:rPr>
      </w:pPr>
      <w:proofErr w:type="spellStart"/>
      <w:r w:rsidRPr="00F00EC9">
        <w:rPr>
          <w:rFonts w:ascii="Times New Roman" w:hAnsi="Times New Roman"/>
          <w:sz w:val="24"/>
          <w:szCs w:val="24"/>
          <w:lang w:bidi="bg-BG"/>
        </w:rPr>
        <w:t>Мярка</w:t>
      </w:r>
      <w:proofErr w:type="spellEnd"/>
      <w:r w:rsidRPr="00F00EC9">
        <w:rPr>
          <w:rFonts w:ascii="Times New Roman" w:hAnsi="Times New Roman"/>
          <w:sz w:val="24"/>
          <w:szCs w:val="24"/>
          <w:lang w:bidi="bg-BG"/>
        </w:rPr>
        <w:t xml:space="preserve"> 5. </w:t>
      </w:r>
      <w:r>
        <w:rPr>
          <w:rFonts w:ascii="Times New Roman" w:hAnsi="Times New Roman"/>
          <w:b/>
          <w:sz w:val="24"/>
          <w:szCs w:val="24"/>
          <w:lang w:val="bg-BG"/>
        </w:rPr>
        <w:t>П</w:t>
      </w:r>
      <w:proofErr w:type="spellStart"/>
      <w:r w:rsidRPr="00F00EC9">
        <w:rPr>
          <w:rFonts w:ascii="Times New Roman" w:hAnsi="Times New Roman"/>
          <w:b/>
          <w:sz w:val="24"/>
          <w:szCs w:val="24"/>
        </w:rPr>
        <w:t>илотни</w:t>
      </w:r>
      <w:proofErr w:type="spellEnd"/>
      <w:r w:rsidRPr="00F00EC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0EC9">
        <w:rPr>
          <w:rFonts w:ascii="Times New Roman" w:hAnsi="Times New Roman"/>
          <w:b/>
          <w:sz w:val="24"/>
          <w:szCs w:val="24"/>
        </w:rPr>
        <w:t>дейности</w:t>
      </w:r>
      <w:proofErr w:type="spellEnd"/>
      <w:r w:rsidRPr="00F00EC9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Pr="00F00EC9">
        <w:rPr>
          <w:rFonts w:ascii="Times New Roman" w:hAnsi="Times New Roman"/>
          <w:b/>
          <w:sz w:val="24"/>
          <w:szCs w:val="24"/>
        </w:rPr>
        <w:t>демонстриране</w:t>
      </w:r>
      <w:proofErr w:type="spellEnd"/>
      <w:r w:rsidRPr="00F00EC9">
        <w:rPr>
          <w:rFonts w:ascii="Times New Roman" w:hAnsi="Times New Roman"/>
          <w:b/>
          <w:sz w:val="24"/>
          <w:szCs w:val="24"/>
        </w:rPr>
        <w:t xml:space="preserve"> и въвеждане </w:t>
      </w:r>
      <w:proofErr w:type="spellStart"/>
      <w:r w:rsidRPr="00F00EC9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F00EC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0EC9">
        <w:rPr>
          <w:rFonts w:ascii="Times New Roman" w:hAnsi="Times New Roman"/>
          <w:b/>
          <w:sz w:val="24"/>
          <w:szCs w:val="24"/>
        </w:rPr>
        <w:t>лесовъдски</w:t>
      </w:r>
      <w:proofErr w:type="spellEnd"/>
      <w:r w:rsidRPr="00F00EC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0EC9">
        <w:rPr>
          <w:rFonts w:ascii="Times New Roman" w:hAnsi="Times New Roman"/>
          <w:b/>
          <w:sz w:val="24"/>
          <w:szCs w:val="24"/>
        </w:rPr>
        <w:t>практики</w:t>
      </w:r>
      <w:proofErr w:type="spellEnd"/>
      <w:r w:rsidRPr="00F00EC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0EC9">
        <w:rPr>
          <w:rFonts w:ascii="Times New Roman" w:hAnsi="Times New Roman"/>
          <w:b/>
          <w:sz w:val="24"/>
          <w:szCs w:val="24"/>
        </w:rPr>
        <w:t>за</w:t>
      </w:r>
      <w:proofErr w:type="spellEnd"/>
      <w:r w:rsidRPr="00F00EC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0EC9">
        <w:rPr>
          <w:rFonts w:ascii="Times New Roman" w:hAnsi="Times New Roman"/>
          <w:b/>
          <w:sz w:val="24"/>
          <w:szCs w:val="24"/>
        </w:rPr>
        <w:t>устойчиво</w:t>
      </w:r>
      <w:proofErr w:type="spellEnd"/>
      <w:r w:rsidRPr="00F00EC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0EC9">
        <w:rPr>
          <w:rFonts w:ascii="Times New Roman" w:hAnsi="Times New Roman"/>
          <w:b/>
          <w:sz w:val="24"/>
          <w:szCs w:val="24"/>
        </w:rPr>
        <w:t>стопанисване</w:t>
      </w:r>
      <w:proofErr w:type="spellEnd"/>
      <w:r w:rsidRPr="00F00EC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0EC9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F00EC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0EC9">
        <w:rPr>
          <w:rFonts w:ascii="Times New Roman" w:hAnsi="Times New Roman"/>
          <w:b/>
          <w:sz w:val="24"/>
          <w:szCs w:val="24"/>
        </w:rPr>
        <w:t>горите</w:t>
      </w:r>
      <w:proofErr w:type="spellEnd"/>
      <w:r w:rsidRPr="00F00EC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0EC9">
        <w:rPr>
          <w:rFonts w:ascii="Times New Roman" w:hAnsi="Times New Roman"/>
          <w:b/>
          <w:sz w:val="24"/>
          <w:szCs w:val="24"/>
        </w:rPr>
        <w:t>от</w:t>
      </w:r>
      <w:proofErr w:type="spellEnd"/>
      <w:r w:rsidRPr="00F00EC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0EC9">
        <w:rPr>
          <w:rFonts w:ascii="Times New Roman" w:hAnsi="Times New Roman"/>
          <w:b/>
          <w:sz w:val="24"/>
          <w:szCs w:val="24"/>
        </w:rPr>
        <w:t>местообитанията</w:t>
      </w:r>
      <w:proofErr w:type="spellEnd"/>
      <w:r w:rsidR="00515B47">
        <w:rPr>
          <w:rFonts w:ascii="Times New Roman" w:hAnsi="Times New Roman"/>
          <w:b/>
          <w:sz w:val="24"/>
          <w:szCs w:val="24"/>
          <w:lang w:val="bg-BG"/>
        </w:rPr>
        <w:t>.</w:t>
      </w:r>
    </w:p>
    <w:p w:rsidR="00411608" w:rsidRPr="00411608" w:rsidRDefault="00411608" w:rsidP="00515B47">
      <w:pPr>
        <w:ind w:firstLine="567"/>
        <w:rPr>
          <w:rFonts w:ascii="Times New Roman" w:hAnsi="Times New Roman"/>
          <w:i/>
          <w:sz w:val="22"/>
          <w:szCs w:val="22"/>
        </w:rPr>
      </w:pPr>
      <w:proofErr w:type="spellStart"/>
      <w:r w:rsidRPr="00F00EC9">
        <w:rPr>
          <w:rFonts w:ascii="Times New Roman" w:hAnsi="Times New Roman"/>
          <w:sz w:val="24"/>
          <w:szCs w:val="24"/>
          <w:lang w:bidi="bg-BG"/>
        </w:rPr>
        <w:t>Мярка</w:t>
      </w:r>
      <w:proofErr w:type="spellEnd"/>
      <w:r w:rsidRPr="00F00EC9">
        <w:rPr>
          <w:rFonts w:ascii="Times New Roman" w:hAnsi="Times New Roman"/>
          <w:sz w:val="24"/>
          <w:szCs w:val="24"/>
          <w:lang w:bidi="bg-BG"/>
        </w:rPr>
        <w:t xml:space="preserve"> </w:t>
      </w:r>
      <w:r>
        <w:rPr>
          <w:rFonts w:ascii="Times New Roman" w:hAnsi="Times New Roman"/>
          <w:sz w:val="24"/>
          <w:szCs w:val="24"/>
          <w:lang w:val="bg-BG" w:bidi="bg-BG"/>
        </w:rPr>
        <w:t>6</w:t>
      </w:r>
      <w:r w:rsidRPr="00F00EC9">
        <w:rPr>
          <w:rFonts w:ascii="Times New Roman" w:hAnsi="Times New Roman"/>
          <w:sz w:val="24"/>
          <w:szCs w:val="24"/>
          <w:lang w:bidi="bg-BG"/>
        </w:rPr>
        <w:t>.</w:t>
      </w:r>
      <w:r w:rsidRPr="00411608">
        <w:rPr>
          <w:rFonts w:ascii="Times New Roman" w:hAnsi="Times New Roman"/>
          <w:b/>
          <w:sz w:val="24"/>
          <w:szCs w:val="24"/>
          <w:lang w:bidi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 w:bidi="bg-BG"/>
        </w:rPr>
        <w:t>П</w:t>
      </w:r>
      <w:proofErr w:type="spellStart"/>
      <w:r w:rsidRPr="001F48CE">
        <w:rPr>
          <w:rFonts w:ascii="Times New Roman" w:hAnsi="Times New Roman"/>
          <w:b/>
          <w:sz w:val="24"/>
          <w:szCs w:val="24"/>
          <w:lang w:bidi="bg-BG"/>
        </w:rPr>
        <w:t>илотни</w:t>
      </w:r>
      <w:proofErr w:type="spellEnd"/>
      <w:r w:rsidRPr="001F48CE">
        <w:rPr>
          <w:rFonts w:ascii="Times New Roman" w:hAnsi="Times New Roman"/>
          <w:b/>
          <w:sz w:val="24"/>
          <w:szCs w:val="24"/>
          <w:lang w:bidi="bg-BG"/>
        </w:rPr>
        <w:t xml:space="preserve"> </w:t>
      </w:r>
      <w:proofErr w:type="spellStart"/>
      <w:r w:rsidRPr="001F48CE">
        <w:rPr>
          <w:rFonts w:ascii="Times New Roman" w:hAnsi="Times New Roman"/>
          <w:b/>
          <w:sz w:val="24"/>
          <w:szCs w:val="24"/>
          <w:lang w:bidi="bg-BG"/>
        </w:rPr>
        <w:t>дейности</w:t>
      </w:r>
      <w:proofErr w:type="spellEnd"/>
      <w:r w:rsidRPr="001F48CE">
        <w:rPr>
          <w:rFonts w:ascii="Times New Roman" w:hAnsi="Times New Roman"/>
          <w:b/>
          <w:sz w:val="24"/>
          <w:szCs w:val="24"/>
          <w:lang w:bidi="bg-BG"/>
        </w:rPr>
        <w:t xml:space="preserve">: </w:t>
      </w:r>
      <w:proofErr w:type="spellStart"/>
      <w:r w:rsidRPr="001F48CE">
        <w:rPr>
          <w:rFonts w:ascii="Times New Roman" w:hAnsi="Times New Roman"/>
          <w:b/>
          <w:sz w:val="24"/>
          <w:szCs w:val="24"/>
          <w:lang w:bidi="bg-BG"/>
        </w:rPr>
        <w:t>демонстриране</w:t>
      </w:r>
      <w:proofErr w:type="spellEnd"/>
      <w:r w:rsidRPr="001F48CE">
        <w:rPr>
          <w:rFonts w:ascii="Times New Roman" w:hAnsi="Times New Roman"/>
          <w:b/>
          <w:sz w:val="24"/>
          <w:szCs w:val="24"/>
          <w:lang w:bidi="bg-BG"/>
        </w:rPr>
        <w:t xml:space="preserve"> и </w:t>
      </w:r>
      <w:proofErr w:type="spellStart"/>
      <w:r w:rsidRPr="001F48CE">
        <w:rPr>
          <w:rFonts w:ascii="Times New Roman" w:hAnsi="Times New Roman"/>
          <w:b/>
          <w:sz w:val="24"/>
          <w:szCs w:val="24"/>
          <w:lang w:bidi="bg-BG"/>
        </w:rPr>
        <w:t>въвеждане</w:t>
      </w:r>
      <w:proofErr w:type="spellEnd"/>
      <w:r w:rsidRPr="001F48CE">
        <w:rPr>
          <w:rFonts w:ascii="Times New Roman" w:hAnsi="Times New Roman"/>
          <w:b/>
          <w:sz w:val="24"/>
          <w:szCs w:val="24"/>
          <w:lang w:bidi="bg-BG"/>
        </w:rPr>
        <w:t xml:space="preserve"> </w:t>
      </w:r>
      <w:proofErr w:type="spellStart"/>
      <w:r w:rsidRPr="001F48CE">
        <w:rPr>
          <w:rFonts w:ascii="Times New Roman" w:hAnsi="Times New Roman"/>
          <w:b/>
          <w:sz w:val="24"/>
          <w:szCs w:val="24"/>
          <w:lang w:bidi="bg-BG"/>
        </w:rPr>
        <w:t>на</w:t>
      </w:r>
      <w:proofErr w:type="spellEnd"/>
      <w:r w:rsidRPr="001F48CE">
        <w:rPr>
          <w:rFonts w:ascii="Times New Roman" w:hAnsi="Times New Roman"/>
          <w:b/>
          <w:sz w:val="24"/>
          <w:szCs w:val="24"/>
          <w:lang w:bidi="bg-BG"/>
        </w:rPr>
        <w:t xml:space="preserve"> </w:t>
      </w:r>
      <w:proofErr w:type="spellStart"/>
      <w:r w:rsidRPr="001F48CE">
        <w:rPr>
          <w:rFonts w:ascii="Times New Roman" w:hAnsi="Times New Roman"/>
          <w:b/>
          <w:sz w:val="24"/>
          <w:szCs w:val="24"/>
          <w:lang w:bidi="bg-BG"/>
        </w:rPr>
        <w:t>лесовъдски</w:t>
      </w:r>
      <w:proofErr w:type="spellEnd"/>
      <w:r w:rsidRPr="001F48CE">
        <w:rPr>
          <w:rFonts w:ascii="Times New Roman" w:hAnsi="Times New Roman"/>
          <w:b/>
          <w:sz w:val="24"/>
          <w:szCs w:val="24"/>
          <w:lang w:bidi="bg-BG"/>
        </w:rPr>
        <w:t xml:space="preserve"> </w:t>
      </w:r>
      <w:proofErr w:type="spellStart"/>
      <w:r w:rsidRPr="001F48CE">
        <w:rPr>
          <w:rFonts w:ascii="Times New Roman" w:hAnsi="Times New Roman"/>
          <w:b/>
          <w:sz w:val="24"/>
          <w:szCs w:val="24"/>
          <w:lang w:bidi="bg-BG"/>
        </w:rPr>
        <w:t>практики</w:t>
      </w:r>
      <w:proofErr w:type="spellEnd"/>
      <w:r w:rsidRPr="001F48CE">
        <w:rPr>
          <w:rFonts w:ascii="Times New Roman" w:hAnsi="Times New Roman"/>
          <w:b/>
          <w:sz w:val="24"/>
          <w:szCs w:val="24"/>
          <w:lang w:bidi="bg-BG"/>
        </w:rPr>
        <w:t xml:space="preserve"> </w:t>
      </w:r>
      <w:proofErr w:type="spellStart"/>
      <w:r w:rsidRPr="001F48CE">
        <w:rPr>
          <w:rFonts w:ascii="Times New Roman" w:hAnsi="Times New Roman"/>
          <w:b/>
          <w:sz w:val="24"/>
          <w:szCs w:val="24"/>
          <w:lang w:bidi="bg-BG"/>
        </w:rPr>
        <w:t>за</w:t>
      </w:r>
      <w:proofErr w:type="spellEnd"/>
      <w:r w:rsidRPr="001F48CE">
        <w:rPr>
          <w:rFonts w:ascii="Times New Roman" w:hAnsi="Times New Roman"/>
          <w:b/>
          <w:sz w:val="24"/>
          <w:szCs w:val="24"/>
          <w:lang w:bidi="bg-BG"/>
        </w:rPr>
        <w:t xml:space="preserve"> </w:t>
      </w:r>
      <w:proofErr w:type="spellStart"/>
      <w:r w:rsidRPr="001F48CE">
        <w:rPr>
          <w:rFonts w:ascii="Times New Roman" w:hAnsi="Times New Roman"/>
          <w:b/>
          <w:sz w:val="24"/>
          <w:szCs w:val="24"/>
          <w:lang w:bidi="bg-BG"/>
        </w:rPr>
        <w:t>трансформация</w:t>
      </w:r>
      <w:proofErr w:type="spellEnd"/>
      <w:r w:rsidRPr="001F48CE">
        <w:rPr>
          <w:rFonts w:ascii="Times New Roman" w:hAnsi="Times New Roman"/>
          <w:b/>
          <w:sz w:val="24"/>
          <w:szCs w:val="24"/>
          <w:lang w:bidi="bg-BG"/>
        </w:rPr>
        <w:t xml:space="preserve"> </w:t>
      </w:r>
      <w:proofErr w:type="spellStart"/>
      <w:r w:rsidRPr="001F48CE">
        <w:rPr>
          <w:rFonts w:ascii="Times New Roman" w:hAnsi="Times New Roman"/>
          <w:b/>
          <w:sz w:val="24"/>
          <w:szCs w:val="24"/>
          <w:lang w:bidi="bg-BG"/>
        </w:rPr>
        <w:t>на</w:t>
      </w:r>
      <w:proofErr w:type="spellEnd"/>
      <w:r w:rsidRPr="001F48CE">
        <w:rPr>
          <w:rFonts w:ascii="Times New Roman" w:hAnsi="Times New Roman"/>
          <w:b/>
          <w:sz w:val="24"/>
          <w:szCs w:val="24"/>
          <w:lang w:bidi="bg-BG"/>
        </w:rPr>
        <w:t xml:space="preserve"> </w:t>
      </w:r>
      <w:proofErr w:type="spellStart"/>
      <w:r w:rsidRPr="001F48CE">
        <w:rPr>
          <w:rFonts w:ascii="Times New Roman" w:hAnsi="Times New Roman"/>
          <w:b/>
          <w:sz w:val="24"/>
          <w:szCs w:val="24"/>
          <w:lang w:bidi="bg-BG"/>
        </w:rPr>
        <w:t>издънковите</w:t>
      </w:r>
      <w:proofErr w:type="spellEnd"/>
      <w:r w:rsidRPr="001F48CE">
        <w:rPr>
          <w:rFonts w:ascii="Times New Roman" w:hAnsi="Times New Roman"/>
          <w:b/>
          <w:sz w:val="24"/>
          <w:szCs w:val="24"/>
          <w:lang w:bidi="bg-BG"/>
        </w:rPr>
        <w:t xml:space="preserve"> </w:t>
      </w:r>
      <w:proofErr w:type="spellStart"/>
      <w:r w:rsidRPr="001F48CE">
        <w:rPr>
          <w:rFonts w:ascii="Times New Roman" w:hAnsi="Times New Roman"/>
          <w:b/>
          <w:sz w:val="24"/>
          <w:szCs w:val="24"/>
          <w:lang w:bidi="bg-BG"/>
        </w:rPr>
        <w:t>гори</w:t>
      </w:r>
      <w:proofErr w:type="spellEnd"/>
      <w:r w:rsidRPr="001F48CE">
        <w:rPr>
          <w:rFonts w:ascii="Times New Roman" w:hAnsi="Times New Roman"/>
          <w:b/>
          <w:sz w:val="24"/>
          <w:szCs w:val="24"/>
          <w:lang w:bidi="bg-BG"/>
        </w:rPr>
        <w:t xml:space="preserve"> в </w:t>
      </w:r>
      <w:proofErr w:type="spellStart"/>
      <w:r w:rsidRPr="001F48CE">
        <w:rPr>
          <w:rFonts w:ascii="Times New Roman" w:hAnsi="Times New Roman"/>
          <w:b/>
          <w:sz w:val="24"/>
          <w:szCs w:val="24"/>
          <w:lang w:bidi="bg-BG"/>
        </w:rPr>
        <w:t>семенни</w:t>
      </w:r>
      <w:proofErr w:type="spellEnd"/>
      <w:r>
        <w:rPr>
          <w:rFonts w:ascii="Times New Roman" w:hAnsi="Times New Roman"/>
          <w:b/>
          <w:sz w:val="24"/>
          <w:szCs w:val="24"/>
          <w:lang w:val="bg-BG" w:bidi="bg-BG"/>
        </w:rPr>
        <w:t xml:space="preserve">. </w:t>
      </w:r>
    </w:p>
    <w:p w:rsidR="00B71A19" w:rsidRDefault="00411608" w:rsidP="0041160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11608">
        <w:rPr>
          <w:rFonts w:ascii="Times New Roman" w:hAnsi="Times New Roman"/>
          <w:sz w:val="24"/>
          <w:szCs w:val="24"/>
          <w:lang w:val="bg-BG"/>
        </w:rPr>
        <w:t xml:space="preserve">Мярка 7. </w:t>
      </w:r>
      <w:proofErr w:type="spellStart"/>
      <w:r w:rsidRPr="00411608">
        <w:rPr>
          <w:rFonts w:ascii="Times New Roman" w:hAnsi="Times New Roman"/>
          <w:b/>
          <w:sz w:val="24"/>
          <w:szCs w:val="24"/>
        </w:rPr>
        <w:t>Възстановяване</w:t>
      </w:r>
      <w:proofErr w:type="spellEnd"/>
      <w:r w:rsidRPr="0041160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11608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41160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11608">
        <w:rPr>
          <w:rFonts w:ascii="Times New Roman" w:hAnsi="Times New Roman"/>
          <w:b/>
          <w:sz w:val="24"/>
          <w:szCs w:val="24"/>
        </w:rPr>
        <w:t>горски</w:t>
      </w:r>
      <w:proofErr w:type="spellEnd"/>
      <w:r w:rsidRPr="0041160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11608">
        <w:rPr>
          <w:rFonts w:ascii="Times New Roman" w:hAnsi="Times New Roman"/>
          <w:b/>
          <w:sz w:val="24"/>
          <w:szCs w:val="24"/>
        </w:rPr>
        <w:t>природни</w:t>
      </w:r>
      <w:proofErr w:type="spellEnd"/>
      <w:r w:rsidRPr="0041160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11608">
        <w:rPr>
          <w:rFonts w:ascii="Times New Roman" w:hAnsi="Times New Roman"/>
          <w:b/>
          <w:sz w:val="24"/>
          <w:szCs w:val="24"/>
        </w:rPr>
        <w:t>местообитания</w:t>
      </w:r>
      <w:proofErr w:type="spellEnd"/>
      <w:r w:rsidRPr="0041160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11608">
        <w:rPr>
          <w:rFonts w:ascii="Times New Roman" w:hAnsi="Times New Roman"/>
          <w:b/>
          <w:sz w:val="24"/>
          <w:szCs w:val="24"/>
        </w:rPr>
        <w:t>чрез</w:t>
      </w:r>
      <w:proofErr w:type="spellEnd"/>
      <w:r w:rsidRPr="0041160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11608">
        <w:rPr>
          <w:rFonts w:ascii="Times New Roman" w:hAnsi="Times New Roman"/>
          <w:b/>
          <w:sz w:val="24"/>
          <w:szCs w:val="24"/>
        </w:rPr>
        <w:t>залесяване</w:t>
      </w:r>
      <w:proofErr w:type="spellEnd"/>
      <w:r w:rsidRPr="00411608">
        <w:rPr>
          <w:rFonts w:ascii="Times New Roman" w:hAnsi="Times New Roman"/>
          <w:b/>
          <w:sz w:val="24"/>
          <w:szCs w:val="24"/>
        </w:rPr>
        <w:t xml:space="preserve"> с </w:t>
      </w:r>
      <w:proofErr w:type="spellStart"/>
      <w:r w:rsidRPr="00411608">
        <w:rPr>
          <w:rFonts w:ascii="Times New Roman" w:hAnsi="Times New Roman"/>
          <w:b/>
          <w:sz w:val="24"/>
          <w:szCs w:val="24"/>
        </w:rPr>
        <w:t>типични</w:t>
      </w:r>
      <w:proofErr w:type="spellEnd"/>
      <w:r w:rsidRPr="0041160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11608">
        <w:rPr>
          <w:rFonts w:ascii="Times New Roman" w:hAnsi="Times New Roman"/>
          <w:b/>
          <w:sz w:val="24"/>
          <w:szCs w:val="24"/>
        </w:rPr>
        <w:t>видове</w:t>
      </w:r>
      <w:proofErr w:type="spellEnd"/>
      <w:r w:rsidR="00515B47">
        <w:rPr>
          <w:rFonts w:ascii="Times New Roman" w:hAnsi="Times New Roman"/>
          <w:b/>
          <w:sz w:val="24"/>
          <w:szCs w:val="24"/>
        </w:rPr>
        <w:t xml:space="preserve">. </w:t>
      </w:r>
    </w:p>
    <w:p w:rsidR="00515B47" w:rsidRDefault="00515B47" w:rsidP="00411608">
      <w:pPr>
        <w:ind w:firstLine="567"/>
        <w:jc w:val="both"/>
        <w:rPr>
          <w:rFonts w:ascii="Times New Roman" w:hAnsi="Times New Roman"/>
          <w:sz w:val="24"/>
          <w:szCs w:val="24"/>
          <w:lang w:val="bg-BG" w:bidi="bg-BG"/>
        </w:rPr>
      </w:pPr>
    </w:p>
    <w:p w:rsidR="00411608" w:rsidRPr="00411608" w:rsidRDefault="00D16112" w:rsidP="00411608">
      <w:pPr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 w:bidi="bg-BG"/>
        </w:rPr>
        <w:t>С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ъответно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сегашна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мярка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5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става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мярка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8, 6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става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9 и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т.н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последна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мярка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11</w:t>
      </w:r>
      <w:r>
        <w:rPr>
          <w:rFonts w:ascii="Times New Roman" w:hAnsi="Times New Roman"/>
          <w:sz w:val="24"/>
          <w:szCs w:val="24"/>
          <w:lang w:val="bg-BG" w:bidi="bg-BG"/>
        </w:rPr>
        <w:t>.</w:t>
      </w:r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става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14.</w:t>
      </w:r>
    </w:p>
    <w:p w:rsidR="00B71A19" w:rsidRDefault="00B71A19" w:rsidP="00B71A19">
      <w:pPr>
        <w:overflowPunct/>
        <w:autoSpaceDE/>
        <w:autoSpaceDN/>
        <w:adjustRightInd/>
        <w:ind w:firstLine="567"/>
        <w:jc w:val="both"/>
        <w:textAlignment w:val="auto"/>
        <w:outlineLvl w:val="0"/>
        <w:rPr>
          <w:rFonts w:ascii="Times New Roman" w:hAnsi="Times New Roman"/>
          <w:sz w:val="24"/>
          <w:szCs w:val="24"/>
          <w:lang w:bidi="bg-BG"/>
        </w:rPr>
      </w:pPr>
    </w:p>
    <w:p w:rsidR="00B71A19" w:rsidRPr="009758F3" w:rsidRDefault="00411608" w:rsidP="00B71A19">
      <w:pPr>
        <w:overflowPunct/>
        <w:autoSpaceDE/>
        <w:autoSpaceDN/>
        <w:adjustRightInd/>
        <w:ind w:firstLine="567"/>
        <w:jc w:val="both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proofErr w:type="spellStart"/>
      <w:r>
        <w:rPr>
          <w:rFonts w:ascii="Times New Roman" w:hAnsi="Times New Roman"/>
          <w:sz w:val="24"/>
          <w:szCs w:val="24"/>
          <w:lang w:bidi="bg-BG"/>
        </w:rPr>
        <w:t>Във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връзка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с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гореописаното</w:t>
      </w:r>
      <w:proofErr w:type="spellEnd"/>
      <w:r w:rsidR="00D16112">
        <w:rPr>
          <w:rFonts w:ascii="Times New Roman" w:hAnsi="Times New Roman"/>
          <w:sz w:val="24"/>
          <w:szCs w:val="24"/>
          <w:lang w:bidi="bg-BG"/>
        </w:rPr>
        <w:t xml:space="preserve">, с </w:t>
      </w:r>
      <w:proofErr w:type="spellStart"/>
      <w:r w:rsidR="00D16112">
        <w:rPr>
          <w:rFonts w:ascii="Times New Roman" w:hAnsi="Times New Roman"/>
          <w:sz w:val="24"/>
          <w:szCs w:val="24"/>
          <w:lang w:bidi="bg-BG"/>
        </w:rPr>
        <w:t>удовлетвореността</w:t>
      </w:r>
      <w:proofErr w:type="spellEnd"/>
      <w:r w:rsidR="00D16112">
        <w:rPr>
          <w:rFonts w:ascii="Times New Roman" w:hAnsi="Times New Roman"/>
          <w:sz w:val="24"/>
          <w:szCs w:val="24"/>
          <w:lang w:bidi="bg-BG"/>
        </w:rPr>
        <w:t xml:space="preserve"> в </w:t>
      </w:r>
      <w:proofErr w:type="spellStart"/>
      <w:r w:rsidR="00D16112">
        <w:rPr>
          <w:rFonts w:ascii="Times New Roman" w:hAnsi="Times New Roman"/>
          <w:sz w:val="24"/>
          <w:szCs w:val="24"/>
          <w:lang w:bidi="bg-BG"/>
        </w:rPr>
        <w:t>цялост</w:t>
      </w:r>
      <w:proofErr w:type="spellEnd"/>
      <w:r w:rsidR="00D16112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 w:rsidR="00D16112">
        <w:rPr>
          <w:rFonts w:ascii="Times New Roman" w:hAnsi="Times New Roman"/>
          <w:sz w:val="24"/>
          <w:szCs w:val="24"/>
          <w:lang w:bidi="bg-BG"/>
        </w:rPr>
        <w:t>от</w:t>
      </w:r>
      <w:proofErr w:type="spellEnd"/>
      <w:r w:rsidR="00D16112">
        <w:rPr>
          <w:rFonts w:ascii="Times New Roman" w:hAnsi="Times New Roman"/>
          <w:sz w:val="24"/>
          <w:szCs w:val="24"/>
          <w:lang w:bidi="bg-BG"/>
        </w:rPr>
        <w:t xml:space="preserve"> </w:t>
      </w:r>
      <w:r w:rsidR="00515B47">
        <w:rPr>
          <w:rFonts w:ascii="Times New Roman" w:hAnsi="Times New Roman"/>
          <w:sz w:val="24"/>
          <w:szCs w:val="24"/>
          <w:lang w:val="bg-BG" w:bidi="bg-BG"/>
        </w:rPr>
        <w:t xml:space="preserve">качеството </w:t>
      </w:r>
      <w:r w:rsidR="00515B4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на разработения </w:t>
      </w:r>
      <w:proofErr w:type="spellStart"/>
      <w:r w:rsidR="00D16112">
        <w:rPr>
          <w:rFonts w:ascii="Times New Roman" w:hAnsi="Times New Roman"/>
          <w:sz w:val="24"/>
          <w:szCs w:val="24"/>
          <w:lang w:bidi="bg-BG"/>
        </w:rPr>
        <w:t>План</w:t>
      </w:r>
      <w:proofErr w:type="spellEnd"/>
      <w:r w:rsidR="00D16112">
        <w:rPr>
          <w:rFonts w:ascii="Times New Roman" w:hAnsi="Times New Roman"/>
          <w:sz w:val="24"/>
          <w:szCs w:val="24"/>
          <w:lang w:bidi="bg-BG"/>
        </w:rPr>
        <w:t xml:space="preserve">, с </w:t>
      </w:r>
      <w:proofErr w:type="spellStart"/>
      <w:r w:rsidR="00D16112">
        <w:rPr>
          <w:rFonts w:ascii="Times New Roman" w:hAnsi="Times New Roman"/>
          <w:sz w:val="24"/>
          <w:szCs w:val="24"/>
          <w:lang w:bidi="bg-BG"/>
        </w:rPr>
        <w:t>добавяне</w:t>
      </w:r>
      <w:proofErr w:type="spellEnd"/>
      <w:r w:rsidR="00D16112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 w:rsidR="00D16112">
        <w:rPr>
          <w:rFonts w:ascii="Times New Roman" w:hAnsi="Times New Roman"/>
          <w:sz w:val="24"/>
          <w:szCs w:val="24"/>
          <w:lang w:bidi="bg-BG"/>
        </w:rPr>
        <w:t>на</w:t>
      </w:r>
      <w:proofErr w:type="spellEnd"/>
      <w:r w:rsidR="00D16112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възможността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за</w:t>
      </w:r>
      <w:proofErr w:type="spellEnd"/>
      <w:r w:rsidR="00D16112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 w:rsidR="00D16112">
        <w:rPr>
          <w:rFonts w:ascii="Times New Roman" w:hAnsi="Times New Roman"/>
          <w:sz w:val="24"/>
          <w:szCs w:val="24"/>
          <w:lang w:bidi="bg-BG"/>
        </w:rPr>
        <w:t>усвояване</w:t>
      </w:r>
      <w:proofErr w:type="spellEnd"/>
      <w:r w:rsidR="00D16112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 w:rsidR="00D16112">
        <w:rPr>
          <w:rFonts w:ascii="Times New Roman" w:hAnsi="Times New Roman"/>
          <w:sz w:val="24"/>
          <w:szCs w:val="24"/>
          <w:lang w:bidi="bg-BG"/>
        </w:rPr>
        <w:t>на</w:t>
      </w:r>
      <w:proofErr w:type="spellEnd"/>
      <w:r w:rsidR="00D16112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финанс</w:t>
      </w:r>
      <w:r w:rsidR="00D16112">
        <w:rPr>
          <w:rFonts w:ascii="Times New Roman" w:hAnsi="Times New Roman"/>
          <w:sz w:val="24"/>
          <w:szCs w:val="24"/>
          <w:lang w:bidi="bg-BG"/>
        </w:rPr>
        <w:t>овия</w:t>
      </w:r>
      <w:proofErr w:type="spellEnd"/>
      <w:r w:rsidR="00D16112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 w:rsidR="00D16112">
        <w:rPr>
          <w:rFonts w:ascii="Times New Roman" w:hAnsi="Times New Roman"/>
          <w:sz w:val="24"/>
          <w:szCs w:val="24"/>
          <w:lang w:bidi="bg-BG"/>
        </w:rPr>
        <w:t>ресурс</w:t>
      </w:r>
      <w:proofErr w:type="spellEnd"/>
      <w:r w:rsidR="00D16112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 w:rsidR="00D16112">
        <w:rPr>
          <w:rFonts w:ascii="Times New Roman" w:hAnsi="Times New Roman"/>
          <w:sz w:val="24"/>
          <w:szCs w:val="24"/>
          <w:lang w:bidi="bg-BG"/>
        </w:rPr>
        <w:t>по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повече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дейности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, </w:t>
      </w:r>
      <w:r w:rsidR="00B71A19">
        <w:rPr>
          <w:rFonts w:ascii="Times New Roman" w:hAnsi="Times New Roman"/>
          <w:sz w:val="24"/>
          <w:szCs w:val="24"/>
          <w:lang w:val="bg-BG" w:bidi="bg-BG"/>
        </w:rPr>
        <w:t xml:space="preserve">чрез допълване на мерки от новата </w:t>
      </w:r>
      <w:r>
        <w:rPr>
          <w:rFonts w:ascii="Times New Roman" w:hAnsi="Times New Roman"/>
          <w:sz w:val="24"/>
          <w:szCs w:val="24"/>
          <w:lang w:bidi="bg-BG"/>
        </w:rPr>
        <w:t xml:space="preserve">НРПД,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което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ще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допринесе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 w:rsidR="00D53EEB">
        <w:rPr>
          <w:rFonts w:ascii="Times New Roman" w:hAnsi="Times New Roman"/>
          <w:sz w:val="24"/>
          <w:szCs w:val="24"/>
          <w:lang w:bidi="bg-BG"/>
        </w:rPr>
        <w:t>за</w:t>
      </w:r>
      <w:proofErr w:type="spellEnd"/>
      <w:r w:rsidR="00D53EEB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 w:rsidR="00D53EEB">
        <w:rPr>
          <w:rFonts w:ascii="Times New Roman" w:hAnsi="Times New Roman"/>
          <w:sz w:val="24"/>
          <w:szCs w:val="24"/>
          <w:lang w:bidi="bg-BG"/>
        </w:rPr>
        <w:t>изпълнение</w:t>
      </w:r>
      <w:proofErr w:type="spellEnd"/>
      <w:r w:rsidR="00D53EEB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 w:rsidR="00D53EEB">
        <w:rPr>
          <w:rFonts w:ascii="Times New Roman" w:hAnsi="Times New Roman"/>
          <w:sz w:val="24"/>
          <w:szCs w:val="24"/>
          <w:lang w:bidi="bg-BG"/>
        </w:rPr>
        <w:t>на</w:t>
      </w:r>
      <w:proofErr w:type="spellEnd"/>
      <w:r w:rsidR="00D53EEB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 w:rsidR="00D53EEB">
        <w:rPr>
          <w:rFonts w:ascii="Times New Roman" w:hAnsi="Times New Roman"/>
          <w:sz w:val="24"/>
          <w:szCs w:val="24"/>
          <w:lang w:bidi="bg-BG"/>
        </w:rPr>
        <w:t>основната</w:t>
      </w:r>
      <w:proofErr w:type="spellEnd"/>
      <w:r w:rsidR="00D53EEB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 w:rsidR="00D53EEB">
        <w:rPr>
          <w:rFonts w:ascii="Times New Roman" w:hAnsi="Times New Roman"/>
          <w:sz w:val="24"/>
          <w:szCs w:val="24"/>
          <w:lang w:bidi="bg-BG"/>
        </w:rPr>
        <w:t>цел</w:t>
      </w:r>
      <w:proofErr w:type="spellEnd"/>
      <w:r w:rsidR="00D16112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 w:rsidR="00D16112">
        <w:rPr>
          <w:rFonts w:ascii="Times New Roman" w:hAnsi="Times New Roman"/>
          <w:sz w:val="24"/>
          <w:szCs w:val="24"/>
          <w:lang w:bidi="bg-BG"/>
        </w:rPr>
        <w:t>на</w:t>
      </w:r>
      <w:proofErr w:type="spellEnd"/>
      <w:r w:rsidR="00D16112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 w:rsidR="00D16112">
        <w:rPr>
          <w:rFonts w:ascii="Times New Roman" w:hAnsi="Times New Roman"/>
          <w:sz w:val="24"/>
          <w:szCs w:val="24"/>
          <w:lang w:bidi="bg-BG"/>
        </w:rPr>
        <w:t>Плана</w:t>
      </w:r>
      <w:proofErr w:type="spellEnd"/>
      <w:r w:rsidR="00D16112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 w:rsidR="00D16112">
        <w:rPr>
          <w:rFonts w:ascii="Times New Roman" w:hAnsi="Times New Roman"/>
          <w:sz w:val="24"/>
          <w:szCs w:val="24"/>
          <w:lang w:bidi="bg-BG"/>
        </w:rPr>
        <w:t>за</w:t>
      </w:r>
      <w:proofErr w:type="spellEnd"/>
      <w:r w:rsidR="00D16112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 w:rsidR="00D16112">
        <w:rPr>
          <w:rFonts w:ascii="Times New Roman" w:hAnsi="Times New Roman"/>
          <w:sz w:val="24"/>
          <w:szCs w:val="24"/>
          <w:lang w:bidi="bg-BG"/>
        </w:rPr>
        <w:t>действие</w:t>
      </w:r>
      <w:proofErr w:type="spellEnd"/>
      <w:r w:rsidR="00D53EEB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 w:rsidR="00D53EEB">
        <w:rPr>
          <w:rFonts w:ascii="Times New Roman" w:hAnsi="Times New Roman"/>
          <w:sz w:val="24"/>
          <w:szCs w:val="24"/>
          <w:lang w:bidi="bg-BG"/>
        </w:rPr>
        <w:t>относно</w:t>
      </w:r>
      <w:proofErr w:type="spellEnd"/>
      <w:r w:rsidR="00D53EEB"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подобряване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състоянието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на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видовете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  <w:lang w:bidi="bg-BG"/>
        </w:rPr>
        <w:t>популациите</w:t>
      </w:r>
      <w:proofErr w:type="spellEnd"/>
      <w:r>
        <w:rPr>
          <w:rFonts w:ascii="Times New Roman" w:hAnsi="Times New Roman"/>
          <w:sz w:val="24"/>
          <w:szCs w:val="24"/>
          <w:lang w:bidi="bg-BG"/>
        </w:rPr>
        <w:t xml:space="preserve">, </w:t>
      </w:r>
      <w:proofErr w:type="spellStart"/>
      <w:r w:rsidRPr="00515B47">
        <w:rPr>
          <w:rFonts w:ascii="Times New Roman" w:hAnsi="Times New Roman"/>
          <w:b/>
          <w:sz w:val="24"/>
          <w:szCs w:val="24"/>
          <w:lang w:bidi="bg-BG"/>
        </w:rPr>
        <w:t>дирекция</w:t>
      </w:r>
      <w:proofErr w:type="spellEnd"/>
      <w:r w:rsidRPr="00515B47">
        <w:rPr>
          <w:rFonts w:ascii="Times New Roman" w:hAnsi="Times New Roman"/>
          <w:b/>
          <w:sz w:val="24"/>
          <w:szCs w:val="24"/>
          <w:lang w:bidi="bg-BG"/>
        </w:rPr>
        <w:t xml:space="preserve"> НСЗП</w:t>
      </w:r>
      <w:r>
        <w:rPr>
          <w:rFonts w:ascii="Times New Roman" w:hAnsi="Times New Roman"/>
          <w:sz w:val="24"/>
          <w:szCs w:val="24"/>
          <w:lang w:bidi="bg-BG"/>
        </w:rPr>
        <w:t xml:space="preserve"> </w:t>
      </w:r>
      <w:r w:rsidR="00D16112" w:rsidRPr="006F1B1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счита, че НСБР следва </w:t>
      </w:r>
      <w:r w:rsidR="00B71A19" w:rsidRPr="006F1B1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да предложи на министъра </w:t>
      </w:r>
      <w:proofErr w:type="spellStart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>да</w:t>
      </w:r>
      <w:proofErr w:type="spellEnd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D16112" w:rsidRPr="006F1B1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върн</w:t>
      </w:r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>е</w:t>
      </w:r>
      <w:r w:rsidR="00D16112" w:rsidRPr="006F1B1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на вносителите </w:t>
      </w:r>
      <w:r w:rsidR="00B71A19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проекта на план </w:t>
      </w:r>
      <w:r w:rsidR="00D16112" w:rsidRPr="006F1B1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за </w:t>
      </w:r>
      <w:proofErr w:type="spellStart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>отразяване</w:t>
      </w:r>
      <w:proofErr w:type="spellEnd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proofErr w:type="spellStart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>на</w:t>
      </w:r>
      <w:proofErr w:type="spellEnd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proofErr w:type="spellStart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>направените</w:t>
      </w:r>
      <w:proofErr w:type="spellEnd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proofErr w:type="spellStart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>бележки</w:t>
      </w:r>
      <w:proofErr w:type="spellEnd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и </w:t>
      </w:r>
      <w:proofErr w:type="spellStart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>коментари</w:t>
      </w:r>
      <w:proofErr w:type="spellEnd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proofErr w:type="spellStart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>от</w:t>
      </w:r>
      <w:proofErr w:type="spellEnd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proofErr w:type="spellStart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>заседанието</w:t>
      </w:r>
      <w:proofErr w:type="spellEnd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, </w:t>
      </w:r>
      <w:proofErr w:type="spellStart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>след</w:t>
      </w:r>
      <w:proofErr w:type="spellEnd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proofErr w:type="spellStart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>което</w:t>
      </w:r>
      <w:proofErr w:type="spellEnd"/>
      <w:r w:rsidR="00D16112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proofErr w:type="spellStart"/>
      <w:r w:rsidR="00B71A19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>да</w:t>
      </w:r>
      <w:proofErr w:type="spellEnd"/>
      <w:r w:rsidR="00B71A19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proofErr w:type="spellStart"/>
      <w:r w:rsidR="00B71A19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>утвърди</w:t>
      </w:r>
      <w:proofErr w:type="spellEnd"/>
      <w:r w:rsidR="00B71A19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bg-BG"/>
        </w:rPr>
        <w:t xml:space="preserve"> </w:t>
      </w:r>
      <w:r w:rsidR="00D16112" w:rsidRPr="006F1B1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„</w:t>
      </w:r>
      <w:r w:rsidR="00B71A19" w:rsidRPr="009758F3">
        <w:rPr>
          <w:rFonts w:ascii="Times New Roman" w:hAnsi="Times New Roman"/>
          <w:b/>
          <w:sz w:val="24"/>
          <w:szCs w:val="24"/>
          <w:lang w:val="bg-BG"/>
        </w:rPr>
        <w:t xml:space="preserve">План за действие за опазване на </w:t>
      </w:r>
      <w:proofErr w:type="spellStart"/>
      <w:r w:rsidR="00B71A19" w:rsidRPr="009758F3">
        <w:rPr>
          <w:rFonts w:ascii="Times New Roman" w:hAnsi="Times New Roman"/>
          <w:b/>
          <w:sz w:val="24"/>
          <w:szCs w:val="24"/>
        </w:rPr>
        <w:t>калописиевия</w:t>
      </w:r>
      <w:proofErr w:type="spellEnd"/>
      <w:r w:rsidR="00B71A19" w:rsidRPr="009758F3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B71A19" w:rsidRPr="009758F3">
        <w:rPr>
          <w:rFonts w:ascii="Times New Roman" w:hAnsi="Times New Roman"/>
          <w:b/>
          <w:sz w:val="24"/>
          <w:szCs w:val="24"/>
        </w:rPr>
        <w:t>месночервения</w:t>
      </w:r>
      <w:proofErr w:type="spellEnd"/>
      <w:r w:rsidR="00B71A19" w:rsidRPr="009758F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71A19" w:rsidRPr="009758F3">
        <w:rPr>
          <w:rFonts w:ascii="Times New Roman" w:hAnsi="Times New Roman"/>
          <w:b/>
          <w:sz w:val="24"/>
          <w:szCs w:val="24"/>
        </w:rPr>
        <w:t>дланокоренници</w:t>
      </w:r>
      <w:proofErr w:type="spellEnd"/>
      <w:r w:rsidR="00B71A19" w:rsidRPr="009758F3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B71A19" w:rsidRPr="009758F3">
        <w:rPr>
          <w:rFonts w:ascii="Times New Roman" w:eastAsiaTheme="minorEastAsia" w:hAnsi="Times New Roman"/>
          <w:b/>
          <w:i/>
          <w:sz w:val="24"/>
          <w:szCs w:val="24"/>
        </w:rPr>
        <w:t>Dactylorhiza</w:t>
      </w:r>
      <w:proofErr w:type="spellEnd"/>
      <w:r w:rsidR="00B71A19" w:rsidRPr="009758F3">
        <w:rPr>
          <w:rFonts w:ascii="Times New Roman" w:eastAsiaTheme="minorEastAsia" w:hAnsi="Times New Roman"/>
          <w:b/>
          <w:i/>
          <w:sz w:val="24"/>
          <w:szCs w:val="24"/>
        </w:rPr>
        <w:t xml:space="preserve"> </w:t>
      </w:r>
      <w:proofErr w:type="spellStart"/>
      <w:r w:rsidR="00B71A19" w:rsidRPr="009758F3">
        <w:rPr>
          <w:rFonts w:ascii="Times New Roman" w:eastAsiaTheme="minorEastAsia" w:hAnsi="Times New Roman"/>
          <w:b/>
          <w:i/>
          <w:sz w:val="24"/>
          <w:szCs w:val="24"/>
        </w:rPr>
        <w:t>kalopisii</w:t>
      </w:r>
      <w:proofErr w:type="spellEnd"/>
      <w:r w:rsidR="00B71A19" w:rsidRPr="009758F3">
        <w:rPr>
          <w:rFonts w:ascii="Times New Roman" w:eastAsiaTheme="minorEastAsia" w:hAnsi="Times New Roman"/>
          <w:b/>
          <w:sz w:val="24"/>
          <w:szCs w:val="24"/>
        </w:rPr>
        <w:t xml:space="preserve"> E. Nelson и </w:t>
      </w:r>
      <w:r w:rsidR="00B71A19" w:rsidRPr="009758F3">
        <w:rPr>
          <w:rFonts w:ascii="Times New Roman" w:eastAsiaTheme="minorEastAsia" w:hAnsi="Times New Roman"/>
          <w:b/>
          <w:i/>
          <w:sz w:val="24"/>
          <w:szCs w:val="24"/>
        </w:rPr>
        <w:t xml:space="preserve">D. </w:t>
      </w:r>
      <w:proofErr w:type="spellStart"/>
      <w:r w:rsidR="00B71A19" w:rsidRPr="009758F3">
        <w:rPr>
          <w:rFonts w:ascii="Times New Roman" w:eastAsiaTheme="minorEastAsia" w:hAnsi="Times New Roman"/>
          <w:b/>
          <w:i/>
          <w:sz w:val="24"/>
          <w:szCs w:val="24"/>
        </w:rPr>
        <w:t>incarnata</w:t>
      </w:r>
      <w:proofErr w:type="spellEnd"/>
      <w:r w:rsidR="00B71A19" w:rsidRPr="009758F3">
        <w:rPr>
          <w:rFonts w:ascii="Times New Roman" w:eastAsiaTheme="minorEastAsia" w:hAnsi="Times New Roman"/>
          <w:b/>
          <w:sz w:val="24"/>
          <w:szCs w:val="24"/>
        </w:rPr>
        <w:t xml:space="preserve"> (L.)</w:t>
      </w:r>
      <w:r w:rsidR="00B71A19" w:rsidRPr="009758F3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="00B71A19" w:rsidRPr="009758F3">
        <w:rPr>
          <w:rFonts w:ascii="Times New Roman" w:eastAsiaTheme="minorEastAsia" w:hAnsi="Times New Roman"/>
          <w:b/>
          <w:sz w:val="24"/>
          <w:szCs w:val="24"/>
        </w:rPr>
        <w:t>Soó</w:t>
      </w:r>
      <w:proofErr w:type="spellEnd"/>
      <w:r w:rsidR="00B71A19" w:rsidRPr="009758F3">
        <w:rPr>
          <w:rFonts w:ascii="Times New Roman" w:hAnsi="Times New Roman"/>
          <w:b/>
          <w:sz w:val="24"/>
          <w:szCs w:val="24"/>
        </w:rPr>
        <w:t xml:space="preserve">) </w:t>
      </w:r>
      <w:r w:rsidR="00B71A19" w:rsidRPr="009758F3">
        <w:rPr>
          <w:rFonts w:ascii="Times New Roman" w:hAnsi="Times New Roman"/>
          <w:b/>
          <w:sz w:val="24"/>
          <w:szCs w:val="24"/>
          <w:lang w:val="bg-BG"/>
        </w:rPr>
        <w:t>в България  2022-2031 г.“</w:t>
      </w:r>
    </w:p>
    <w:p w:rsidR="003476F0" w:rsidRPr="009758F3" w:rsidRDefault="003476F0" w:rsidP="00F1223C">
      <w:pPr>
        <w:ind w:firstLine="567"/>
        <w:jc w:val="center"/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lang w:val="bg-BG" w:eastAsia="bg-BG"/>
        </w:rPr>
      </w:pPr>
    </w:p>
    <w:sectPr w:rsidR="003476F0" w:rsidRPr="009758F3" w:rsidSect="00F1223C">
      <w:headerReference w:type="first" r:id="rId7"/>
      <w:footerReference w:type="first" r:id="rId8"/>
      <w:pgSz w:w="11907" w:h="16840" w:code="9"/>
      <w:pgMar w:top="1134" w:right="837" w:bottom="567" w:left="1349" w:header="568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3AA" w:rsidRDefault="00AC13AA">
      <w:r>
        <w:separator/>
      </w:r>
    </w:p>
  </w:endnote>
  <w:endnote w:type="continuationSeparator" w:id="0">
    <w:p w:rsidR="00AC13AA" w:rsidRDefault="00AC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ok">
    <w:charset w:val="02"/>
    <w:family w:val="auto"/>
    <w:pitch w:val="variable"/>
    <w:sig w:usb0="00000000" w:usb1="10000000" w:usb2="00000000" w:usb3="00000000" w:csb0="80000000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6A4" w:rsidRPr="006826A4" w:rsidRDefault="00C7759E" w:rsidP="006826A4">
    <w:pPr>
      <w:pStyle w:val="Footer"/>
      <w:rPr>
        <w:rFonts w:ascii="Calibri" w:eastAsia="Calibri" w:hAnsi="Calibri"/>
        <w:sz w:val="22"/>
        <w:szCs w:val="22"/>
        <w:lang w:val="bg-BG"/>
      </w:rPr>
    </w:pPr>
    <w:r>
      <w:rPr>
        <w:rFonts w:ascii="Times New Roman" w:hAnsi="Times New Roman"/>
        <w:noProof/>
        <w:lang w:val="bg-BG"/>
      </w:rPr>
      <w:tab/>
    </w:r>
    <w:r w:rsidR="008055A5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3220D" wp14:editId="4C4E34B9">
              <wp:simplePos x="0" y="0"/>
              <wp:positionH relativeFrom="column">
                <wp:posOffset>62865</wp:posOffset>
              </wp:positionH>
              <wp:positionV relativeFrom="paragraph">
                <wp:posOffset>80645</wp:posOffset>
              </wp:positionV>
              <wp:extent cx="5864860" cy="20955"/>
              <wp:effectExtent l="0" t="0" r="21590" b="36195"/>
              <wp:wrapNone/>
              <wp:docPr id="5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47CDAB" id="Straight Connector 10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5pt,6.35pt" to="466.7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">
              <o:lock v:ext="edit" shapetype="f"/>
            </v:line>
          </w:pict>
        </mc:Fallback>
      </mc:AlternateContent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10"/>
      <w:gridCol w:w="1841"/>
    </w:tblGrid>
    <w:tr w:rsidR="006826A4" w:rsidRPr="006826A4" w:rsidTr="006826A4">
      <w:trPr>
        <w:trHeight w:val="1013"/>
      </w:trPr>
      <w:tc>
        <w:tcPr>
          <w:tcW w:w="2356" w:type="dxa"/>
          <w:hideMark/>
        </w:tcPr>
        <w:p w:rsidR="006826A4" w:rsidRPr="006826A4" w:rsidRDefault="008055A5" w:rsidP="006826A4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lang w:val="bg-BG" w:eastAsia="bg-BG"/>
            </w:rPr>
            <w:drawing>
              <wp:inline distT="0" distB="0" distL="0" distR="0" wp14:anchorId="6F497B8A" wp14:editId="71155145">
                <wp:extent cx="1828800" cy="72390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6826A4" w:rsidRPr="00D27EF7" w:rsidRDefault="006826A4" w:rsidP="006826A4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Times New Roman" w:eastAsia="Calibri" w:hAnsi="Times New Roman"/>
              <w:sz w:val="22"/>
              <w:szCs w:val="22"/>
            </w:rPr>
          </w:pP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София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 xml:space="preserve">, 1000, </w:t>
          </w: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бул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>. „</w:t>
          </w: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Кн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 xml:space="preserve">. </w:t>
          </w: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Мария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Луиза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>” 22</w:t>
          </w:r>
        </w:p>
        <w:p w:rsidR="006826A4" w:rsidRPr="00D27EF7" w:rsidRDefault="006826A4" w:rsidP="006826A4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Times New Roman" w:eastAsia="Calibri" w:hAnsi="Times New Roman"/>
              <w:sz w:val="22"/>
              <w:szCs w:val="22"/>
            </w:rPr>
          </w:pPr>
        </w:p>
        <w:p w:rsidR="00D17C38" w:rsidRPr="00D17C38" w:rsidRDefault="006826A4" w:rsidP="00D17C38">
          <w:pPr>
            <w:rPr>
              <w:rFonts w:ascii="Times New Roman" w:hAnsi="Times New Roman"/>
              <w:b/>
              <w:lang w:val="bg-BG"/>
            </w:rPr>
          </w:pP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Тел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 xml:space="preserve">: +359(2) 940 </w:t>
          </w:r>
          <w:r w:rsidR="00085DCC">
            <w:rPr>
              <w:rFonts w:ascii="Times New Roman" w:eastAsia="Calibri" w:hAnsi="Times New Roman"/>
              <w:sz w:val="22"/>
              <w:szCs w:val="22"/>
              <w:lang w:val="bg-BG"/>
            </w:rPr>
            <w:t>6</w:t>
          </w:r>
          <w:r w:rsidR="00E77122">
            <w:rPr>
              <w:rFonts w:ascii="Times New Roman" w:eastAsia="Calibri" w:hAnsi="Times New Roman"/>
              <w:sz w:val="22"/>
              <w:szCs w:val="22"/>
              <w:lang w:val="bg-BG"/>
            </w:rPr>
            <w:t>158</w:t>
          </w:r>
          <w:r w:rsidR="00A40E40" w:rsidRPr="00D27EF7">
            <w:rPr>
              <w:rFonts w:ascii="Times New Roman" w:eastAsia="Calibri" w:hAnsi="Times New Roman"/>
              <w:sz w:val="22"/>
              <w:szCs w:val="22"/>
              <w:lang w:val="bg-BG"/>
            </w:rPr>
            <w:t xml:space="preserve">; </w:t>
          </w:r>
          <w:r w:rsidR="00A37869" w:rsidRPr="00D27EF7">
            <w:rPr>
              <w:rFonts w:ascii="Times New Roman" w:eastAsia="Calibri" w:hAnsi="Times New Roman"/>
              <w:sz w:val="22"/>
              <w:szCs w:val="22"/>
              <w:lang w:val="bg-BG"/>
            </w:rPr>
            <w:t>факс</w:t>
          </w:r>
          <w:r w:rsidR="00A40E40" w:rsidRPr="00D27EF7">
            <w:rPr>
              <w:rFonts w:ascii="Times New Roman" w:eastAsia="Calibri" w:hAnsi="Times New Roman"/>
              <w:sz w:val="22"/>
              <w:szCs w:val="22"/>
              <w:lang w:val="bg-BG"/>
            </w:rPr>
            <w:t>: +359(2</w:t>
          </w:r>
          <w:r w:rsidR="00A40E40" w:rsidRPr="00786CAA">
            <w:rPr>
              <w:rFonts w:ascii="Times New Roman" w:eastAsia="Calibri" w:hAnsi="Times New Roman"/>
              <w:sz w:val="22"/>
              <w:szCs w:val="22"/>
              <w:lang w:val="bg-BG"/>
            </w:rPr>
            <w:t>)</w:t>
          </w:r>
          <w:r w:rsidR="00085DCC">
            <w:t xml:space="preserve"> </w:t>
          </w:r>
          <w:r w:rsidR="00E77122" w:rsidRPr="00E77122">
            <w:rPr>
              <w:rFonts w:ascii="Times New Roman" w:eastAsia="Calibri" w:hAnsi="Times New Roman"/>
              <w:sz w:val="22"/>
              <w:szCs w:val="22"/>
              <w:lang w:val="bg-BG"/>
            </w:rPr>
            <w:t>9406127</w:t>
          </w:r>
        </w:p>
        <w:p w:rsidR="006826A4" w:rsidRPr="00A40E40" w:rsidRDefault="006826A4" w:rsidP="00D27EF7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Times" w:eastAsia="Calibri" w:hAnsi="Times"/>
              <w:sz w:val="22"/>
              <w:szCs w:val="22"/>
              <w:lang w:val="bg-BG"/>
            </w:rPr>
          </w:pPr>
        </w:p>
      </w:tc>
      <w:tc>
        <w:tcPr>
          <w:tcW w:w="2001" w:type="dxa"/>
          <w:hideMark/>
        </w:tcPr>
        <w:p w:rsidR="006826A4" w:rsidRPr="006826A4" w:rsidRDefault="008055A5" w:rsidP="006826A4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Times New Roman" w:eastAsia="Calibri" w:hAnsi="Times New Roman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59DBB2E2" wp14:editId="5C6A7AD1">
                <wp:extent cx="371475" cy="371475"/>
                <wp:effectExtent l="0" t="0" r="9525" b="952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0B9A" w:rsidRPr="00842F0C" w:rsidRDefault="006B0B9A" w:rsidP="006826A4">
    <w:pPr>
      <w:tabs>
        <w:tab w:val="center" w:pos="4703"/>
        <w:tab w:val="right" w:pos="9406"/>
      </w:tabs>
      <w:overflowPunct/>
      <w:autoSpaceDE/>
      <w:autoSpaceDN/>
      <w:adjustRightInd/>
      <w:textAlignment w:val="auto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3AA" w:rsidRDefault="00AC13AA">
      <w:r>
        <w:separator/>
      </w:r>
    </w:p>
  </w:footnote>
  <w:footnote w:type="continuationSeparator" w:id="0">
    <w:p w:rsidR="00AC13AA" w:rsidRDefault="00AC1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694" w:rsidRDefault="00EA7694" w:rsidP="00EA7694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val="bg-BG" w:eastAsia="bg-BG"/>
      </w:rPr>
      <w:drawing>
        <wp:inline distT="0" distB="0" distL="0" distR="0" wp14:anchorId="3AB21526" wp14:editId="5CE22FDD">
          <wp:extent cx="895350" cy="781050"/>
          <wp:effectExtent l="0" t="0" r="0" b="0"/>
          <wp:docPr id="4" name="Picture 4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7694" w:rsidRPr="005D6F42" w:rsidRDefault="00EA7694" w:rsidP="00EA7694">
    <w:pPr>
      <w:spacing w:before="20"/>
      <w:jc w:val="center"/>
      <w:rPr>
        <w:rFonts w:ascii="Times New Roman" w:hAnsi="Times New Roman"/>
        <w:b/>
        <w:caps/>
        <w:spacing w:val="20"/>
        <w:sz w:val="24"/>
        <w:szCs w:val="24"/>
        <w:lang w:val="bg-BG"/>
      </w:rPr>
    </w:pPr>
    <w:r w:rsidRPr="005D6F42">
      <w:rPr>
        <w:rFonts w:ascii="Times New Roman" w:hAnsi="Times New Roman"/>
        <w:b/>
        <w:caps/>
        <w:spacing w:val="20"/>
        <w:sz w:val="24"/>
        <w:szCs w:val="24"/>
        <w:lang w:val="bg-BG"/>
      </w:rPr>
      <w:t>Р е п у б л и к а   б ъ л г а р и я</w:t>
    </w:r>
  </w:p>
  <w:p w:rsidR="00EA7694" w:rsidRPr="005D6F42" w:rsidRDefault="00EA7694" w:rsidP="00EA7694">
    <w:pPr>
      <w:spacing w:line="270" w:lineRule="atLeast"/>
      <w:rPr>
        <w:rFonts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</w:pPr>
  </w:p>
  <w:p w:rsidR="00EA7694" w:rsidRPr="005D6F42" w:rsidRDefault="00EA7694" w:rsidP="00EA7694">
    <w:pPr>
      <w:pBdr>
        <w:bottom w:val="single" w:sz="4" w:space="0" w:color="auto"/>
      </w:pBdr>
      <w:spacing w:line="270" w:lineRule="atLeast"/>
      <w:jc w:val="center"/>
      <w:rPr>
        <w:rFonts w:cs="Arial"/>
        <w:b/>
        <w:bCs/>
        <w:color w:val="333333"/>
        <w:sz w:val="18"/>
        <w:szCs w:val="18"/>
        <w:bdr w:val="none" w:sz="0" w:space="0" w:color="auto" w:frame="1"/>
        <w:lang w:val="bg-BG" w:eastAsia="bg-BG"/>
      </w:rPr>
    </w:pP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МИНИСТЕРСТВО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НА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ОКОЛНАТА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СРЕДА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И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ВОДИТЕ</w:t>
    </w:r>
    <w:r w:rsidRPr="005D6F42">
      <w:rPr>
        <w:rFonts w:cs="Arial"/>
        <w:b/>
        <w:bCs/>
        <w:color w:val="333333"/>
        <w:sz w:val="18"/>
        <w:szCs w:val="18"/>
        <w:bdr w:val="none" w:sz="0" w:space="0" w:color="auto" w:frame="1"/>
        <w:lang w:val="bg-BG" w:eastAsia="bg-BG"/>
      </w:rPr>
      <w:t xml:space="preserve"> </w:t>
    </w:r>
  </w:p>
  <w:p w:rsidR="00ED1377" w:rsidRPr="00EA7694" w:rsidRDefault="00ED1377" w:rsidP="00EA76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5758E"/>
    <w:multiLevelType w:val="hybridMultilevel"/>
    <w:tmpl w:val="D9B20B6C"/>
    <w:lvl w:ilvl="0" w:tplc="9B64C36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D514477"/>
    <w:multiLevelType w:val="multilevel"/>
    <w:tmpl w:val="340C2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F231B22"/>
    <w:multiLevelType w:val="multilevel"/>
    <w:tmpl w:val="C4EC4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BB1E31"/>
    <w:multiLevelType w:val="multilevel"/>
    <w:tmpl w:val="1082C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bullet"/>
      <w:lvlText w:val=""/>
      <w:lvlJc w:val="left"/>
      <w:pPr>
        <w:ind w:left="900" w:hanging="54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/>
      </w:rPr>
    </w:lvl>
  </w:abstractNum>
  <w:abstractNum w:abstractNumId="4" w15:restartNumberingAfterBreak="0">
    <w:nsid w:val="5A581E74"/>
    <w:multiLevelType w:val="hybridMultilevel"/>
    <w:tmpl w:val="0BA4030E"/>
    <w:lvl w:ilvl="0" w:tplc="F79E1A4A">
      <w:start w:val="1"/>
      <w:numFmt w:val="bullet"/>
      <w:lvlText w:val=""/>
      <w:lvlJc w:val="left"/>
      <w:pPr>
        <w:tabs>
          <w:tab w:val="num" w:pos="2120"/>
        </w:tabs>
        <w:ind w:left="2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F6B71"/>
    <w:multiLevelType w:val="multilevel"/>
    <w:tmpl w:val="F8903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b/>
      </w:rPr>
    </w:lvl>
  </w:abstractNum>
  <w:abstractNum w:abstractNumId="6" w15:restartNumberingAfterBreak="0">
    <w:nsid w:val="6DBF77D0"/>
    <w:multiLevelType w:val="hybridMultilevel"/>
    <w:tmpl w:val="E5DA7C0C"/>
    <w:lvl w:ilvl="0" w:tplc="D964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F7BAD"/>
    <w:multiLevelType w:val="hybridMultilevel"/>
    <w:tmpl w:val="E85CC1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306F"/>
    <w:rsid w:val="00016382"/>
    <w:rsid w:val="00026295"/>
    <w:rsid w:val="000334DC"/>
    <w:rsid w:val="000343AB"/>
    <w:rsid w:val="00034716"/>
    <w:rsid w:val="00042511"/>
    <w:rsid w:val="00066AA2"/>
    <w:rsid w:val="00073B22"/>
    <w:rsid w:val="00085DCC"/>
    <w:rsid w:val="000977DF"/>
    <w:rsid w:val="000B2DDE"/>
    <w:rsid w:val="000B3E2D"/>
    <w:rsid w:val="000B6381"/>
    <w:rsid w:val="000C008A"/>
    <w:rsid w:val="000C3BCA"/>
    <w:rsid w:val="000F054D"/>
    <w:rsid w:val="001073F0"/>
    <w:rsid w:val="00112CA6"/>
    <w:rsid w:val="00122B91"/>
    <w:rsid w:val="00136D7F"/>
    <w:rsid w:val="00145AD0"/>
    <w:rsid w:val="0014698C"/>
    <w:rsid w:val="00157D1E"/>
    <w:rsid w:val="00166B7D"/>
    <w:rsid w:val="00171E8F"/>
    <w:rsid w:val="00184922"/>
    <w:rsid w:val="001A26DA"/>
    <w:rsid w:val="001B170D"/>
    <w:rsid w:val="001B4BA4"/>
    <w:rsid w:val="001B4BA5"/>
    <w:rsid w:val="001C5702"/>
    <w:rsid w:val="001C6903"/>
    <w:rsid w:val="001D0EE8"/>
    <w:rsid w:val="001E10FE"/>
    <w:rsid w:val="0020512A"/>
    <w:rsid w:val="0020653E"/>
    <w:rsid w:val="00212CD7"/>
    <w:rsid w:val="00227908"/>
    <w:rsid w:val="00233451"/>
    <w:rsid w:val="0023796F"/>
    <w:rsid w:val="0024120B"/>
    <w:rsid w:val="00250977"/>
    <w:rsid w:val="00256349"/>
    <w:rsid w:val="002646CA"/>
    <w:rsid w:val="00266D04"/>
    <w:rsid w:val="002A709F"/>
    <w:rsid w:val="002B7809"/>
    <w:rsid w:val="002C0370"/>
    <w:rsid w:val="002C20D1"/>
    <w:rsid w:val="002D1E07"/>
    <w:rsid w:val="002E09F6"/>
    <w:rsid w:val="002E25EF"/>
    <w:rsid w:val="002F163D"/>
    <w:rsid w:val="002F6D60"/>
    <w:rsid w:val="002F7889"/>
    <w:rsid w:val="00311ADA"/>
    <w:rsid w:val="003240BE"/>
    <w:rsid w:val="00324274"/>
    <w:rsid w:val="003476F0"/>
    <w:rsid w:val="00352F4E"/>
    <w:rsid w:val="00362AD8"/>
    <w:rsid w:val="00392732"/>
    <w:rsid w:val="003A2715"/>
    <w:rsid w:val="003A28D4"/>
    <w:rsid w:val="003A2A77"/>
    <w:rsid w:val="003B27D1"/>
    <w:rsid w:val="003B30BB"/>
    <w:rsid w:val="003B5690"/>
    <w:rsid w:val="003D4054"/>
    <w:rsid w:val="003D4A6B"/>
    <w:rsid w:val="003D68AD"/>
    <w:rsid w:val="003E157B"/>
    <w:rsid w:val="003E6C25"/>
    <w:rsid w:val="003F379E"/>
    <w:rsid w:val="0040730B"/>
    <w:rsid w:val="00411608"/>
    <w:rsid w:val="00416D0F"/>
    <w:rsid w:val="004450E0"/>
    <w:rsid w:val="00446795"/>
    <w:rsid w:val="00465BC4"/>
    <w:rsid w:val="00491867"/>
    <w:rsid w:val="004925BF"/>
    <w:rsid w:val="00494FE3"/>
    <w:rsid w:val="004C3144"/>
    <w:rsid w:val="004F04D9"/>
    <w:rsid w:val="004F0D5A"/>
    <w:rsid w:val="004F4A8F"/>
    <w:rsid w:val="004F67C4"/>
    <w:rsid w:val="004F765C"/>
    <w:rsid w:val="00512816"/>
    <w:rsid w:val="00515B47"/>
    <w:rsid w:val="0052043E"/>
    <w:rsid w:val="00536A75"/>
    <w:rsid w:val="0057056E"/>
    <w:rsid w:val="005A3B17"/>
    <w:rsid w:val="005B3CED"/>
    <w:rsid w:val="005B69F7"/>
    <w:rsid w:val="005C3D1F"/>
    <w:rsid w:val="005D04F8"/>
    <w:rsid w:val="005D4F7D"/>
    <w:rsid w:val="005D759C"/>
    <w:rsid w:val="005D7788"/>
    <w:rsid w:val="005E2EC1"/>
    <w:rsid w:val="005F2E04"/>
    <w:rsid w:val="00602A0B"/>
    <w:rsid w:val="00603C38"/>
    <w:rsid w:val="00613FCB"/>
    <w:rsid w:val="00615657"/>
    <w:rsid w:val="00616A0E"/>
    <w:rsid w:val="0062681E"/>
    <w:rsid w:val="006338C0"/>
    <w:rsid w:val="006340C8"/>
    <w:rsid w:val="00643C98"/>
    <w:rsid w:val="00644375"/>
    <w:rsid w:val="00661C46"/>
    <w:rsid w:val="00662E0E"/>
    <w:rsid w:val="00667EF2"/>
    <w:rsid w:val="00670E9C"/>
    <w:rsid w:val="0067299B"/>
    <w:rsid w:val="006826A4"/>
    <w:rsid w:val="00686DB6"/>
    <w:rsid w:val="00690A70"/>
    <w:rsid w:val="006A5151"/>
    <w:rsid w:val="006B0B9A"/>
    <w:rsid w:val="006C63A2"/>
    <w:rsid w:val="006C7760"/>
    <w:rsid w:val="006D21A3"/>
    <w:rsid w:val="006E0C43"/>
    <w:rsid w:val="006E1608"/>
    <w:rsid w:val="006E7677"/>
    <w:rsid w:val="006F1B17"/>
    <w:rsid w:val="006F56D3"/>
    <w:rsid w:val="00735898"/>
    <w:rsid w:val="007550EB"/>
    <w:rsid w:val="0076286A"/>
    <w:rsid w:val="00764644"/>
    <w:rsid w:val="007719EF"/>
    <w:rsid w:val="00785EC5"/>
    <w:rsid w:val="00786CAA"/>
    <w:rsid w:val="00793AF1"/>
    <w:rsid w:val="007949F2"/>
    <w:rsid w:val="00797B48"/>
    <w:rsid w:val="007A6290"/>
    <w:rsid w:val="007B5CDD"/>
    <w:rsid w:val="007C65D0"/>
    <w:rsid w:val="007E4317"/>
    <w:rsid w:val="007E6B6D"/>
    <w:rsid w:val="008055A5"/>
    <w:rsid w:val="00812E99"/>
    <w:rsid w:val="00817210"/>
    <w:rsid w:val="008246B2"/>
    <w:rsid w:val="0083205D"/>
    <w:rsid w:val="00842F0C"/>
    <w:rsid w:val="0085348A"/>
    <w:rsid w:val="008719BB"/>
    <w:rsid w:val="00876767"/>
    <w:rsid w:val="0088363E"/>
    <w:rsid w:val="008B0206"/>
    <w:rsid w:val="008B1300"/>
    <w:rsid w:val="008D74B9"/>
    <w:rsid w:val="008E7B08"/>
    <w:rsid w:val="008F0F99"/>
    <w:rsid w:val="0090039C"/>
    <w:rsid w:val="00901A7B"/>
    <w:rsid w:val="00916C4B"/>
    <w:rsid w:val="00936425"/>
    <w:rsid w:val="009378CF"/>
    <w:rsid w:val="00943658"/>
    <w:rsid w:val="00946D85"/>
    <w:rsid w:val="009571F2"/>
    <w:rsid w:val="00961612"/>
    <w:rsid w:val="00973C05"/>
    <w:rsid w:val="00974296"/>
    <w:rsid w:val="00974546"/>
    <w:rsid w:val="009758F3"/>
    <w:rsid w:val="00981A47"/>
    <w:rsid w:val="00994730"/>
    <w:rsid w:val="00994FD4"/>
    <w:rsid w:val="009958B3"/>
    <w:rsid w:val="009A49E5"/>
    <w:rsid w:val="009A4CC4"/>
    <w:rsid w:val="009B4C1C"/>
    <w:rsid w:val="009B5793"/>
    <w:rsid w:val="009C28A8"/>
    <w:rsid w:val="009C2DE3"/>
    <w:rsid w:val="009C37FE"/>
    <w:rsid w:val="009D4BD7"/>
    <w:rsid w:val="009E1D29"/>
    <w:rsid w:val="009E7D8E"/>
    <w:rsid w:val="009F0994"/>
    <w:rsid w:val="009F0EA9"/>
    <w:rsid w:val="009F4989"/>
    <w:rsid w:val="00A052F5"/>
    <w:rsid w:val="00A1736B"/>
    <w:rsid w:val="00A31D49"/>
    <w:rsid w:val="00A35B62"/>
    <w:rsid w:val="00A37869"/>
    <w:rsid w:val="00A40E40"/>
    <w:rsid w:val="00A45F0F"/>
    <w:rsid w:val="00A529D8"/>
    <w:rsid w:val="00A615C2"/>
    <w:rsid w:val="00A671F2"/>
    <w:rsid w:val="00A92A6F"/>
    <w:rsid w:val="00A94E16"/>
    <w:rsid w:val="00AB5B7B"/>
    <w:rsid w:val="00AC13AA"/>
    <w:rsid w:val="00AC7535"/>
    <w:rsid w:val="00AD13E8"/>
    <w:rsid w:val="00AF309C"/>
    <w:rsid w:val="00AF4B08"/>
    <w:rsid w:val="00B2037F"/>
    <w:rsid w:val="00B21A08"/>
    <w:rsid w:val="00B2632D"/>
    <w:rsid w:val="00B277E9"/>
    <w:rsid w:val="00B30FFB"/>
    <w:rsid w:val="00B33C7F"/>
    <w:rsid w:val="00B35BCE"/>
    <w:rsid w:val="00B444A3"/>
    <w:rsid w:val="00B4628B"/>
    <w:rsid w:val="00B71A19"/>
    <w:rsid w:val="00B76562"/>
    <w:rsid w:val="00B82F3C"/>
    <w:rsid w:val="00B91DB1"/>
    <w:rsid w:val="00BA7B8F"/>
    <w:rsid w:val="00BB1E2A"/>
    <w:rsid w:val="00BD5B4B"/>
    <w:rsid w:val="00BF3345"/>
    <w:rsid w:val="00C00904"/>
    <w:rsid w:val="00C02136"/>
    <w:rsid w:val="00C07480"/>
    <w:rsid w:val="00C1246B"/>
    <w:rsid w:val="00C17B63"/>
    <w:rsid w:val="00C17D7D"/>
    <w:rsid w:val="00C36910"/>
    <w:rsid w:val="00C473A4"/>
    <w:rsid w:val="00C476C2"/>
    <w:rsid w:val="00C65BE2"/>
    <w:rsid w:val="00C76288"/>
    <w:rsid w:val="00C7759E"/>
    <w:rsid w:val="00C90A15"/>
    <w:rsid w:val="00C9282E"/>
    <w:rsid w:val="00C96C3B"/>
    <w:rsid w:val="00C97C88"/>
    <w:rsid w:val="00CA3258"/>
    <w:rsid w:val="00CA7A14"/>
    <w:rsid w:val="00CB4830"/>
    <w:rsid w:val="00CB7C84"/>
    <w:rsid w:val="00CC126A"/>
    <w:rsid w:val="00CC37CE"/>
    <w:rsid w:val="00CD05C6"/>
    <w:rsid w:val="00CD1F33"/>
    <w:rsid w:val="00CD6506"/>
    <w:rsid w:val="00CE06EE"/>
    <w:rsid w:val="00CE27C9"/>
    <w:rsid w:val="00CF0CB7"/>
    <w:rsid w:val="00CF4F20"/>
    <w:rsid w:val="00D0261E"/>
    <w:rsid w:val="00D03B87"/>
    <w:rsid w:val="00D0487B"/>
    <w:rsid w:val="00D16112"/>
    <w:rsid w:val="00D17C38"/>
    <w:rsid w:val="00D22D8F"/>
    <w:rsid w:val="00D259F5"/>
    <w:rsid w:val="00D27EF7"/>
    <w:rsid w:val="00D27F07"/>
    <w:rsid w:val="00D44440"/>
    <w:rsid w:val="00D450FA"/>
    <w:rsid w:val="00D530CC"/>
    <w:rsid w:val="00D53EEB"/>
    <w:rsid w:val="00D53FAC"/>
    <w:rsid w:val="00D619F0"/>
    <w:rsid w:val="00D61AE4"/>
    <w:rsid w:val="00D64F25"/>
    <w:rsid w:val="00D70BF9"/>
    <w:rsid w:val="00D71C83"/>
    <w:rsid w:val="00D72DCC"/>
    <w:rsid w:val="00D7472F"/>
    <w:rsid w:val="00D92444"/>
    <w:rsid w:val="00D931AB"/>
    <w:rsid w:val="00DA135A"/>
    <w:rsid w:val="00DC0E17"/>
    <w:rsid w:val="00DD301B"/>
    <w:rsid w:val="00DD55F9"/>
    <w:rsid w:val="00E15B5B"/>
    <w:rsid w:val="00E33C03"/>
    <w:rsid w:val="00E344E2"/>
    <w:rsid w:val="00E37A49"/>
    <w:rsid w:val="00E5274E"/>
    <w:rsid w:val="00E54079"/>
    <w:rsid w:val="00E5574B"/>
    <w:rsid w:val="00E5790D"/>
    <w:rsid w:val="00E61E1C"/>
    <w:rsid w:val="00E654A6"/>
    <w:rsid w:val="00E67EBC"/>
    <w:rsid w:val="00E706DE"/>
    <w:rsid w:val="00E77122"/>
    <w:rsid w:val="00E85447"/>
    <w:rsid w:val="00E91F4A"/>
    <w:rsid w:val="00EA1921"/>
    <w:rsid w:val="00EA21D2"/>
    <w:rsid w:val="00EA3B1F"/>
    <w:rsid w:val="00EA7694"/>
    <w:rsid w:val="00EB63EB"/>
    <w:rsid w:val="00EC0C45"/>
    <w:rsid w:val="00EC304D"/>
    <w:rsid w:val="00ED1377"/>
    <w:rsid w:val="00ED3B2B"/>
    <w:rsid w:val="00EF3CCE"/>
    <w:rsid w:val="00F00EC9"/>
    <w:rsid w:val="00F0307D"/>
    <w:rsid w:val="00F105E6"/>
    <w:rsid w:val="00F1223C"/>
    <w:rsid w:val="00F133D0"/>
    <w:rsid w:val="00F17F5D"/>
    <w:rsid w:val="00F20D99"/>
    <w:rsid w:val="00F31F73"/>
    <w:rsid w:val="00F363DC"/>
    <w:rsid w:val="00F53ACA"/>
    <w:rsid w:val="00F541D7"/>
    <w:rsid w:val="00F64BF9"/>
    <w:rsid w:val="00F71E35"/>
    <w:rsid w:val="00F72CF1"/>
    <w:rsid w:val="00F73990"/>
    <w:rsid w:val="00F77730"/>
    <w:rsid w:val="00F86871"/>
    <w:rsid w:val="00FC43AE"/>
    <w:rsid w:val="00FD600D"/>
    <w:rsid w:val="00FE22D9"/>
    <w:rsid w:val="00FF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4B0CC4C-81CC-4A18-9865-63752E86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mainpageitemsjus">
    <w:name w:val="main_page_items_jus"/>
    <w:basedOn w:val="Normal"/>
    <w:rsid w:val="00842F0C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Verdana" w:hAnsi="Verdana"/>
      <w:b/>
      <w:bCs/>
      <w:color w:val="000000"/>
      <w:sz w:val="18"/>
      <w:szCs w:val="18"/>
      <w:lang w:val="bg-BG" w:eastAsia="bg-BG"/>
    </w:rPr>
  </w:style>
  <w:style w:type="paragraph" w:styleId="BalloonText">
    <w:name w:val="Balloon Text"/>
    <w:basedOn w:val="Normal"/>
    <w:semiHidden/>
    <w:rsid w:val="007719E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ED1377"/>
    <w:pPr>
      <w:tabs>
        <w:tab w:val="left" w:pos="709"/>
      </w:tabs>
      <w:overflowPunct/>
      <w:autoSpaceDE/>
      <w:autoSpaceDN/>
      <w:adjustRightInd/>
      <w:textAlignment w:val="auto"/>
    </w:pPr>
    <w:rPr>
      <w:rFonts w:ascii="Futura Bk" w:hAnsi="Futura Bk"/>
      <w:szCs w:val="24"/>
      <w:lang w:val="pl-PL" w:eastAsia="pl-PL"/>
    </w:rPr>
  </w:style>
  <w:style w:type="paragraph" w:styleId="NormalIndent">
    <w:name w:val="Normal Indent"/>
    <w:basedOn w:val="Normal"/>
    <w:rsid w:val="003D4054"/>
    <w:pPr>
      <w:overflowPunct/>
      <w:autoSpaceDE/>
      <w:autoSpaceDN/>
      <w:adjustRightInd/>
      <w:ind w:left="720"/>
      <w:textAlignment w:val="auto"/>
    </w:pPr>
    <w:rPr>
      <w:rFonts w:ascii="Timok" w:hAnsi="Timok"/>
      <w:sz w:val="28"/>
      <w:lang w:val="en-GB"/>
    </w:rPr>
  </w:style>
  <w:style w:type="character" w:styleId="CommentReference">
    <w:name w:val="annotation reference"/>
    <w:rsid w:val="00C65B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C65BE2"/>
  </w:style>
  <w:style w:type="character" w:customStyle="1" w:styleId="CommentTextChar">
    <w:name w:val="Comment Text Char"/>
    <w:link w:val="CommentText"/>
    <w:rsid w:val="00C65BE2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65BE2"/>
    <w:rPr>
      <w:b/>
      <w:bCs/>
    </w:rPr>
  </w:style>
  <w:style w:type="character" w:customStyle="1" w:styleId="CommentSubjectChar">
    <w:name w:val="Comment Subject Char"/>
    <w:link w:val="CommentSubject"/>
    <w:rsid w:val="00C65BE2"/>
    <w:rPr>
      <w:rFonts w:ascii="Arial" w:hAnsi="Arial"/>
      <w:b/>
      <w:bCs/>
      <w:lang w:val="en-US" w:eastAsia="en-US"/>
    </w:rPr>
  </w:style>
  <w:style w:type="paragraph" w:customStyle="1" w:styleId="m">
    <w:name w:val="m"/>
    <w:basedOn w:val="Normal"/>
    <w:rsid w:val="00F739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A7694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AF4B08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2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770</Words>
  <Characters>4573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Administrator</cp:lastModifiedBy>
  <cp:revision>2</cp:revision>
  <cp:lastPrinted>2022-04-26T12:20:00Z</cp:lastPrinted>
  <dcterms:created xsi:type="dcterms:W3CDTF">2022-04-26T12:25:00Z</dcterms:created>
  <dcterms:modified xsi:type="dcterms:W3CDTF">2022-04-26T12:25:00Z</dcterms:modified>
</cp:coreProperties>
</file>