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CC4" w:rsidRDefault="009A4CC4" w:rsidP="003F379E">
      <w:pPr>
        <w:overflowPunct/>
        <w:autoSpaceDE/>
        <w:autoSpaceDN/>
        <w:adjustRightInd/>
        <w:spacing w:line="270" w:lineRule="atLeast"/>
        <w:textAlignment w:val="auto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bg-BG" w:eastAsia="bg-BG"/>
        </w:rPr>
      </w:pPr>
    </w:p>
    <w:p w:rsidR="00D367B0" w:rsidRPr="004925BF" w:rsidRDefault="00D367B0" w:rsidP="003F379E">
      <w:pPr>
        <w:overflowPunct/>
        <w:autoSpaceDE/>
        <w:autoSpaceDN/>
        <w:adjustRightInd/>
        <w:spacing w:line="270" w:lineRule="atLeast"/>
        <w:textAlignment w:val="auto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val="bg-BG" w:eastAsia="bg-BG"/>
        </w:rPr>
      </w:pPr>
    </w:p>
    <w:p w:rsidR="006F1B17" w:rsidRPr="006F1B17" w:rsidRDefault="006F1B17" w:rsidP="006F1B17">
      <w:pPr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6F1B17">
        <w:rPr>
          <w:rFonts w:ascii="Times New Roman" w:hAnsi="Times New Roman"/>
          <w:b/>
          <w:sz w:val="24"/>
          <w:szCs w:val="24"/>
          <w:lang w:val="bg-BG"/>
        </w:rPr>
        <w:t>СТАНОВИЩЕ</w:t>
      </w:r>
    </w:p>
    <w:p w:rsidR="006F1B17" w:rsidRDefault="006F1B17" w:rsidP="006F1B17">
      <w:pPr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</w:p>
    <w:p w:rsidR="00D367B0" w:rsidRPr="006F1B17" w:rsidRDefault="00D367B0" w:rsidP="006F1B17">
      <w:pPr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</w:p>
    <w:p w:rsidR="003D68AD" w:rsidRPr="00AA4E58" w:rsidRDefault="003D68AD" w:rsidP="00F323B7">
      <w:pPr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AA4E58">
        <w:rPr>
          <w:rFonts w:ascii="Times New Roman" w:hAnsi="Times New Roman"/>
          <w:b/>
          <w:sz w:val="24"/>
          <w:szCs w:val="24"/>
          <w:lang w:val="bg-BG"/>
        </w:rPr>
        <w:t xml:space="preserve">за заседанието на Националния съвет по биологично разнообразие, </w:t>
      </w:r>
      <w:r w:rsidR="00F323B7">
        <w:rPr>
          <w:rFonts w:ascii="Times New Roman" w:hAnsi="Times New Roman"/>
          <w:b/>
          <w:sz w:val="24"/>
          <w:szCs w:val="24"/>
          <w:lang w:val="bg-BG"/>
        </w:rPr>
        <w:t>27</w:t>
      </w:r>
      <w:r w:rsidR="00C50490">
        <w:rPr>
          <w:rFonts w:ascii="Times New Roman" w:hAnsi="Times New Roman"/>
          <w:b/>
          <w:sz w:val="24"/>
          <w:szCs w:val="24"/>
          <w:lang w:val="bg-BG"/>
        </w:rPr>
        <w:t>.0</w:t>
      </w:r>
      <w:r w:rsidR="00F323B7">
        <w:rPr>
          <w:rFonts w:ascii="Times New Roman" w:hAnsi="Times New Roman"/>
          <w:b/>
          <w:sz w:val="24"/>
          <w:szCs w:val="24"/>
          <w:lang w:val="bg-BG"/>
        </w:rPr>
        <w:t>4</w:t>
      </w:r>
      <w:r w:rsidR="00C50490">
        <w:rPr>
          <w:rFonts w:ascii="Times New Roman" w:hAnsi="Times New Roman"/>
          <w:b/>
          <w:sz w:val="24"/>
          <w:szCs w:val="24"/>
          <w:lang w:val="bg-BG"/>
        </w:rPr>
        <w:t>.202</w:t>
      </w:r>
      <w:r w:rsidR="00F323B7">
        <w:rPr>
          <w:rFonts w:ascii="Times New Roman" w:hAnsi="Times New Roman"/>
          <w:b/>
          <w:sz w:val="24"/>
          <w:szCs w:val="24"/>
          <w:lang w:val="bg-BG"/>
        </w:rPr>
        <w:t>2</w:t>
      </w:r>
      <w:r w:rsidRPr="00AA4E58">
        <w:rPr>
          <w:rFonts w:ascii="Times New Roman" w:hAnsi="Times New Roman"/>
          <w:b/>
          <w:sz w:val="24"/>
          <w:szCs w:val="24"/>
          <w:lang w:val="bg-BG"/>
        </w:rPr>
        <w:t xml:space="preserve"> г.</w:t>
      </w:r>
    </w:p>
    <w:p w:rsidR="00F323B7" w:rsidRPr="00F323B7" w:rsidRDefault="003D68AD" w:rsidP="00F323B7">
      <w:pPr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AA4E58">
        <w:rPr>
          <w:rFonts w:ascii="Times New Roman" w:hAnsi="Times New Roman"/>
          <w:b/>
          <w:sz w:val="24"/>
          <w:szCs w:val="24"/>
          <w:lang w:val="bg-BG"/>
        </w:rPr>
        <w:t xml:space="preserve">относно </w:t>
      </w:r>
      <w:r w:rsidR="006F1B17" w:rsidRPr="003D68AD">
        <w:rPr>
          <w:rFonts w:ascii="Times New Roman" w:hAnsi="Times New Roman"/>
          <w:b/>
          <w:sz w:val="24"/>
          <w:szCs w:val="24"/>
          <w:lang w:val="bg-BG"/>
        </w:rPr>
        <w:t>проект на „</w:t>
      </w:r>
      <w:r w:rsidR="00F323B7" w:rsidRPr="00F323B7">
        <w:rPr>
          <w:rFonts w:ascii="Times New Roman" w:hAnsi="Times New Roman"/>
          <w:b/>
          <w:sz w:val="24"/>
          <w:szCs w:val="24"/>
          <w:lang w:val="bg-BG"/>
        </w:rPr>
        <w:t>План за действие за опазване на видовете сухоземни костенурки</w:t>
      </w:r>
    </w:p>
    <w:p w:rsidR="006F1B17" w:rsidRPr="003D68AD" w:rsidRDefault="00F323B7" w:rsidP="00F323B7">
      <w:pPr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proofErr w:type="spellStart"/>
      <w:r w:rsidRPr="00F323B7">
        <w:rPr>
          <w:rFonts w:ascii="Times New Roman" w:hAnsi="Times New Roman"/>
          <w:b/>
          <w:sz w:val="24"/>
          <w:szCs w:val="24"/>
          <w:lang w:val="bg-BG"/>
        </w:rPr>
        <w:t>шипоопашата</w:t>
      </w:r>
      <w:proofErr w:type="spellEnd"/>
      <w:r w:rsidRPr="00F323B7">
        <w:rPr>
          <w:rFonts w:ascii="Times New Roman" w:hAnsi="Times New Roman"/>
          <w:b/>
          <w:sz w:val="24"/>
          <w:szCs w:val="24"/>
          <w:lang w:val="bg-BG"/>
        </w:rPr>
        <w:t xml:space="preserve"> костенурка </w:t>
      </w:r>
      <w:r w:rsidRPr="00F323B7">
        <w:rPr>
          <w:rFonts w:ascii="Times New Roman" w:hAnsi="Times New Roman"/>
          <w:b/>
          <w:i/>
          <w:sz w:val="24"/>
          <w:szCs w:val="24"/>
          <w:lang w:val="bg-BG"/>
        </w:rPr>
        <w:t>(</w:t>
      </w:r>
      <w:proofErr w:type="spellStart"/>
      <w:r w:rsidRPr="00F323B7">
        <w:rPr>
          <w:rFonts w:ascii="Times New Roman" w:hAnsi="Times New Roman"/>
          <w:b/>
          <w:i/>
          <w:sz w:val="24"/>
          <w:szCs w:val="24"/>
          <w:lang w:val="bg-BG"/>
        </w:rPr>
        <w:t>Testudo</w:t>
      </w:r>
      <w:proofErr w:type="spellEnd"/>
      <w:r w:rsidRPr="00F323B7">
        <w:rPr>
          <w:rFonts w:ascii="Times New Roman" w:hAnsi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F323B7">
        <w:rPr>
          <w:rFonts w:ascii="Times New Roman" w:hAnsi="Times New Roman"/>
          <w:b/>
          <w:i/>
          <w:sz w:val="24"/>
          <w:szCs w:val="24"/>
          <w:lang w:val="bg-BG"/>
        </w:rPr>
        <w:t>hermanni</w:t>
      </w:r>
      <w:proofErr w:type="spellEnd"/>
      <w:r w:rsidRPr="00F323B7">
        <w:rPr>
          <w:rFonts w:ascii="Times New Roman" w:hAnsi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F323B7">
        <w:rPr>
          <w:rFonts w:ascii="Times New Roman" w:hAnsi="Times New Roman"/>
          <w:b/>
          <w:i/>
          <w:sz w:val="24"/>
          <w:szCs w:val="24"/>
          <w:lang w:val="bg-BG"/>
        </w:rPr>
        <w:t>Gmelin</w:t>
      </w:r>
      <w:proofErr w:type="spellEnd"/>
      <w:r w:rsidRPr="00F323B7">
        <w:rPr>
          <w:rFonts w:ascii="Times New Roman" w:hAnsi="Times New Roman"/>
          <w:b/>
          <w:i/>
          <w:sz w:val="24"/>
          <w:szCs w:val="24"/>
          <w:lang w:val="bg-BG"/>
        </w:rPr>
        <w:t>, 1789)</w:t>
      </w:r>
      <w:r w:rsidRPr="00F323B7">
        <w:rPr>
          <w:rFonts w:ascii="Times New Roman" w:hAnsi="Times New Roman"/>
          <w:b/>
          <w:sz w:val="24"/>
          <w:szCs w:val="24"/>
          <w:lang w:val="bg-BG"/>
        </w:rPr>
        <w:t xml:space="preserve"> и </w:t>
      </w:r>
      <w:proofErr w:type="spellStart"/>
      <w:r w:rsidRPr="00F323B7">
        <w:rPr>
          <w:rFonts w:ascii="Times New Roman" w:hAnsi="Times New Roman"/>
          <w:b/>
          <w:sz w:val="24"/>
          <w:szCs w:val="24"/>
          <w:lang w:val="bg-BG"/>
        </w:rPr>
        <w:t>шипобедрена</w:t>
      </w:r>
      <w:proofErr w:type="spellEnd"/>
      <w:r w:rsidRPr="00F323B7">
        <w:rPr>
          <w:rFonts w:ascii="Times New Roman" w:hAnsi="Times New Roman"/>
          <w:b/>
          <w:sz w:val="24"/>
          <w:szCs w:val="24"/>
          <w:lang w:val="bg-BG"/>
        </w:rPr>
        <w:t xml:space="preserve"> костенурка </w:t>
      </w:r>
      <w:r w:rsidRPr="00F323B7">
        <w:rPr>
          <w:rFonts w:ascii="Times New Roman" w:hAnsi="Times New Roman"/>
          <w:b/>
          <w:i/>
          <w:sz w:val="24"/>
          <w:szCs w:val="24"/>
          <w:lang w:val="bg-BG"/>
        </w:rPr>
        <w:t>(</w:t>
      </w:r>
      <w:proofErr w:type="spellStart"/>
      <w:r w:rsidRPr="00F323B7">
        <w:rPr>
          <w:rFonts w:ascii="Times New Roman" w:hAnsi="Times New Roman"/>
          <w:b/>
          <w:i/>
          <w:sz w:val="24"/>
          <w:szCs w:val="24"/>
          <w:lang w:val="bg-BG"/>
        </w:rPr>
        <w:t>Testudo</w:t>
      </w:r>
      <w:proofErr w:type="spellEnd"/>
      <w:r w:rsidRPr="00F323B7">
        <w:rPr>
          <w:rFonts w:ascii="Times New Roman" w:hAnsi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F323B7">
        <w:rPr>
          <w:rFonts w:ascii="Times New Roman" w:hAnsi="Times New Roman"/>
          <w:b/>
          <w:i/>
          <w:sz w:val="24"/>
          <w:szCs w:val="24"/>
          <w:lang w:val="bg-BG"/>
        </w:rPr>
        <w:t>graeca</w:t>
      </w:r>
      <w:proofErr w:type="spellEnd"/>
      <w:r w:rsidRPr="00F323B7">
        <w:rPr>
          <w:rFonts w:ascii="Times New Roman" w:hAnsi="Times New Roman"/>
          <w:b/>
          <w:i/>
          <w:sz w:val="24"/>
          <w:szCs w:val="24"/>
          <w:lang w:val="bg-BG"/>
        </w:rPr>
        <w:t xml:space="preserve"> </w:t>
      </w:r>
      <w:proofErr w:type="spellStart"/>
      <w:r w:rsidRPr="00F323B7">
        <w:rPr>
          <w:rFonts w:ascii="Times New Roman" w:hAnsi="Times New Roman"/>
          <w:b/>
          <w:i/>
          <w:sz w:val="24"/>
          <w:szCs w:val="24"/>
          <w:lang w:val="bg-BG"/>
        </w:rPr>
        <w:t>Linnaeus</w:t>
      </w:r>
      <w:proofErr w:type="spellEnd"/>
      <w:r w:rsidRPr="00F323B7">
        <w:rPr>
          <w:rFonts w:ascii="Times New Roman" w:hAnsi="Times New Roman"/>
          <w:b/>
          <w:i/>
          <w:sz w:val="24"/>
          <w:szCs w:val="24"/>
          <w:lang w:val="bg-BG"/>
        </w:rPr>
        <w:t>, 1758)</w:t>
      </w:r>
      <w:r>
        <w:rPr>
          <w:rFonts w:ascii="Times New Roman" w:hAnsi="Times New Roman"/>
          <w:b/>
          <w:i/>
          <w:sz w:val="24"/>
          <w:szCs w:val="24"/>
          <w:lang w:val="bg-BG"/>
        </w:rPr>
        <w:t xml:space="preserve"> </w:t>
      </w:r>
      <w:r w:rsidRPr="00F323B7">
        <w:rPr>
          <w:rFonts w:ascii="Times New Roman" w:hAnsi="Times New Roman"/>
          <w:b/>
          <w:sz w:val="24"/>
          <w:szCs w:val="24"/>
          <w:lang w:val="bg-BG"/>
        </w:rPr>
        <w:t>в България</w:t>
      </w:r>
      <w:r w:rsidR="006F1B17" w:rsidRPr="00F323B7">
        <w:rPr>
          <w:rFonts w:ascii="Times New Roman" w:hAnsi="Times New Roman"/>
          <w:b/>
          <w:sz w:val="24"/>
          <w:szCs w:val="24"/>
          <w:lang w:val="bg-BG"/>
        </w:rPr>
        <w:t>“</w:t>
      </w:r>
    </w:p>
    <w:p w:rsidR="006F1B17" w:rsidRDefault="006F1B17" w:rsidP="006F1B17">
      <w:pPr>
        <w:overflowPunct/>
        <w:autoSpaceDE/>
        <w:autoSpaceDN/>
        <w:adjustRightInd/>
        <w:jc w:val="both"/>
        <w:textAlignment w:val="auto"/>
        <w:outlineLvl w:val="0"/>
        <w:rPr>
          <w:rFonts w:ascii="Times New Roman" w:hAnsi="Times New Roman"/>
          <w:sz w:val="24"/>
          <w:szCs w:val="24"/>
          <w:lang w:val="bg-BG"/>
        </w:rPr>
      </w:pPr>
    </w:p>
    <w:p w:rsidR="00D367B0" w:rsidRPr="006F1B17" w:rsidRDefault="00D367B0" w:rsidP="006F1B17">
      <w:pPr>
        <w:overflowPunct/>
        <w:autoSpaceDE/>
        <w:autoSpaceDN/>
        <w:adjustRightInd/>
        <w:jc w:val="both"/>
        <w:textAlignment w:val="auto"/>
        <w:outlineLvl w:val="0"/>
        <w:rPr>
          <w:rFonts w:ascii="Times New Roman" w:hAnsi="Times New Roman"/>
          <w:sz w:val="24"/>
          <w:szCs w:val="24"/>
          <w:lang w:val="bg-BG"/>
        </w:rPr>
      </w:pPr>
    </w:p>
    <w:p w:rsidR="006F1B17" w:rsidRPr="006F1B17" w:rsidRDefault="006F1B17" w:rsidP="006F1B17">
      <w:pPr>
        <w:ind w:firstLine="72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6F1B1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След запознаване с проекта на </w:t>
      </w:r>
      <w:r w:rsidR="00F323B7" w:rsidRPr="00F323B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„План за действие за опазване на видовете сухоземни костенурки </w:t>
      </w:r>
      <w:proofErr w:type="spellStart"/>
      <w:r w:rsidR="00F323B7" w:rsidRPr="00F323B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шипоопашата</w:t>
      </w:r>
      <w:proofErr w:type="spellEnd"/>
      <w:r w:rsidR="00F323B7" w:rsidRPr="00F323B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костенурка </w:t>
      </w:r>
      <w:r w:rsidR="00F323B7" w:rsidRPr="00F323B7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(</w:t>
      </w:r>
      <w:proofErr w:type="spellStart"/>
      <w:r w:rsidR="00F323B7" w:rsidRPr="00F323B7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Testudo</w:t>
      </w:r>
      <w:proofErr w:type="spellEnd"/>
      <w:r w:rsidR="00F323B7" w:rsidRPr="00F323B7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</w:t>
      </w:r>
      <w:proofErr w:type="spellStart"/>
      <w:r w:rsidR="00F323B7" w:rsidRPr="00F323B7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hermanni</w:t>
      </w:r>
      <w:proofErr w:type="spellEnd"/>
      <w:r w:rsidR="00F323B7" w:rsidRPr="00F323B7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</w:t>
      </w:r>
      <w:proofErr w:type="spellStart"/>
      <w:r w:rsidR="00F323B7" w:rsidRPr="00F323B7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Gmelin</w:t>
      </w:r>
      <w:proofErr w:type="spellEnd"/>
      <w:r w:rsidR="00F323B7" w:rsidRPr="00F323B7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, 1789)</w:t>
      </w:r>
      <w:r w:rsidR="00F323B7" w:rsidRPr="00F323B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и </w:t>
      </w:r>
      <w:proofErr w:type="spellStart"/>
      <w:r w:rsidR="00F323B7" w:rsidRPr="00F323B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шипобедрена</w:t>
      </w:r>
      <w:proofErr w:type="spellEnd"/>
      <w:r w:rsidR="00F323B7" w:rsidRPr="00F323B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костенурка </w:t>
      </w:r>
      <w:r w:rsidR="00F323B7" w:rsidRPr="00F323B7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(</w:t>
      </w:r>
      <w:proofErr w:type="spellStart"/>
      <w:r w:rsidR="00F323B7" w:rsidRPr="00F323B7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Testudo</w:t>
      </w:r>
      <w:proofErr w:type="spellEnd"/>
      <w:r w:rsidR="00F323B7" w:rsidRPr="00F323B7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</w:t>
      </w:r>
      <w:proofErr w:type="spellStart"/>
      <w:r w:rsidR="00F323B7" w:rsidRPr="00F323B7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graeca</w:t>
      </w:r>
      <w:proofErr w:type="spellEnd"/>
      <w:r w:rsidR="00F323B7" w:rsidRPr="00F323B7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</w:t>
      </w:r>
      <w:proofErr w:type="spellStart"/>
      <w:r w:rsidR="00F323B7" w:rsidRPr="00F323B7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Linnaeus</w:t>
      </w:r>
      <w:proofErr w:type="spellEnd"/>
      <w:r w:rsidR="00F323B7" w:rsidRPr="00F323B7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, 1758) </w:t>
      </w:r>
      <w:r w:rsidR="00F323B7" w:rsidRPr="00F323B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в България“</w:t>
      </w:r>
      <w:r w:rsidRPr="006F1B1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, отдел „Натура 2000 и ЗТ“ изразява следното становище:</w:t>
      </w:r>
    </w:p>
    <w:p w:rsidR="00F323B7" w:rsidRPr="00F323B7" w:rsidRDefault="005E56B0" w:rsidP="005E56B0">
      <w:pPr>
        <w:overflowPunct/>
        <w:autoSpaceDE/>
        <w:autoSpaceDN/>
        <w:adjustRightInd/>
        <w:spacing w:after="160" w:line="259" w:lineRule="auto"/>
        <w:ind w:left="360"/>
        <w:contextualSpacing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/>
          <w:b/>
          <w:sz w:val="24"/>
          <w:szCs w:val="24"/>
          <w:lang w:val="bg-BG"/>
        </w:rPr>
        <w:t>Като се вземе предвид факта</w:t>
      </w:r>
      <w:r w:rsidRPr="005E56B0">
        <w:rPr>
          <w:rFonts w:ascii="Times New Roman" w:eastAsia="Calibri" w:hAnsi="Times New Roman"/>
          <w:b/>
          <w:sz w:val="24"/>
          <w:szCs w:val="24"/>
          <w:lang w:val="bg-BG"/>
        </w:rPr>
        <w:t xml:space="preserve">, че в следващите години финансиране по ОПОС ще бъде достъпно по залегналите в Национална рамка за приоритетни действия 2021 – 2027 </w:t>
      </w:r>
      <w:r>
        <w:rPr>
          <w:rFonts w:ascii="Times New Roman" w:eastAsia="Calibri" w:hAnsi="Times New Roman"/>
          <w:b/>
          <w:sz w:val="24"/>
          <w:szCs w:val="24"/>
          <w:lang w:val="bg-BG"/>
        </w:rPr>
        <w:t>(</w:t>
      </w:r>
      <w:r w:rsidRPr="005E56B0">
        <w:rPr>
          <w:rFonts w:ascii="Times New Roman" w:eastAsia="Calibri" w:hAnsi="Times New Roman"/>
          <w:b/>
          <w:sz w:val="24"/>
          <w:szCs w:val="24"/>
          <w:lang w:val="bg-BG"/>
        </w:rPr>
        <w:t>НРПД</w:t>
      </w:r>
      <w:r>
        <w:rPr>
          <w:rFonts w:ascii="Times New Roman" w:eastAsia="Calibri" w:hAnsi="Times New Roman"/>
          <w:b/>
          <w:sz w:val="24"/>
          <w:szCs w:val="24"/>
          <w:lang w:val="bg-BG"/>
        </w:rPr>
        <w:t>)</w:t>
      </w:r>
      <w:r w:rsidRPr="005E56B0">
        <w:rPr>
          <w:rFonts w:ascii="Times New Roman" w:eastAsia="Calibri" w:hAnsi="Times New Roman"/>
          <w:b/>
          <w:sz w:val="24"/>
          <w:szCs w:val="24"/>
          <w:lang w:val="bg-BG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lang w:val="bg-BG"/>
        </w:rPr>
        <w:t>Считаме, че е</w:t>
      </w:r>
      <w:r w:rsidRPr="005E56B0">
        <w:rPr>
          <w:rFonts w:ascii="Times New Roman" w:eastAsia="Calibri" w:hAnsi="Times New Roman"/>
          <w:b/>
          <w:sz w:val="24"/>
          <w:szCs w:val="24"/>
          <w:lang w:val="bg-BG"/>
        </w:rPr>
        <w:t xml:space="preserve"> необходимо допълване на Плана за действие с</w:t>
      </w:r>
      <w:r>
        <w:rPr>
          <w:rFonts w:ascii="Times New Roman" w:eastAsia="Calibri" w:hAnsi="Times New Roman"/>
          <w:b/>
          <w:sz w:val="24"/>
          <w:szCs w:val="24"/>
          <w:lang w:val="bg-BG"/>
        </w:rPr>
        <w:t>ъобразно НРПД</w:t>
      </w:r>
      <w:r w:rsidRPr="005E56B0">
        <w:rPr>
          <w:rFonts w:ascii="Times New Roman" w:eastAsia="Calibri" w:hAnsi="Times New Roman"/>
          <w:b/>
          <w:sz w:val="24"/>
          <w:szCs w:val="24"/>
          <w:lang w:val="bg-BG"/>
        </w:rPr>
        <w:t>, а именно:</w:t>
      </w:r>
      <w:r>
        <w:rPr>
          <w:rFonts w:ascii="Times New Roman" w:eastAsia="Calibri" w:hAnsi="Times New Roman"/>
          <w:b/>
          <w:sz w:val="24"/>
          <w:szCs w:val="24"/>
          <w:lang w:val="bg-BG"/>
        </w:rPr>
        <w:t xml:space="preserve"> </w:t>
      </w:r>
    </w:p>
    <w:p w:rsidR="00F323B7" w:rsidRPr="00F323B7" w:rsidRDefault="00F323B7" w:rsidP="005E56B0">
      <w:pPr>
        <w:overflowPunct/>
        <w:autoSpaceDE/>
        <w:autoSpaceDN/>
        <w:adjustRightInd/>
        <w:spacing w:before="120" w:after="120" w:line="259" w:lineRule="auto"/>
        <w:contextualSpacing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 w:bidi="bg-BG"/>
        </w:rPr>
      </w:pPr>
      <w:r w:rsidRPr="00F323B7">
        <w:rPr>
          <w:rFonts w:ascii="Times New Roman" w:eastAsia="Calibri" w:hAnsi="Times New Roman"/>
          <w:b/>
          <w:sz w:val="24"/>
          <w:szCs w:val="24"/>
          <w:lang w:val="bg-BG"/>
        </w:rPr>
        <w:t xml:space="preserve">Пряко въздействие за подобряване  на природния статус на естествените </w:t>
      </w:r>
      <w:proofErr w:type="spellStart"/>
      <w:r w:rsidRPr="00F323B7">
        <w:rPr>
          <w:rFonts w:ascii="Times New Roman" w:eastAsia="Calibri" w:hAnsi="Times New Roman"/>
          <w:b/>
          <w:sz w:val="24"/>
          <w:szCs w:val="24"/>
          <w:lang w:val="bg-BG"/>
        </w:rPr>
        <w:t>хабитати</w:t>
      </w:r>
      <w:proofErr w:type="spellEnd"/>
      <w:r w:rsidRPr="00F323B7">
        <w:rPr>
          <w:rFonts w:ascii="Times New Roman" w:eastAsia="Calibri" w:hAnsi="Times New Roman"/>
          <w:b/>
          <w:sz w:val="24"/>
          <w:szCs w:val="24"/>
          <w:lang w:val="bg-BG"/>
        </w:rPr>
        <w:t xml:space="preserve"> на </w:t>
      </w:r>
      <w:proofErr w:type="spellStart"/>
      <w:r w:rsidRPr="00F323B7">
        <w:rPr>
          <w:rFonts w:ascii="Times New Roman" w:eastAsia="Calibri" w:hAnsi="Times New Roman"/>
          <w:b/>
          <w:sz w:val="24"/>
          <w:szCs w:val="24"/>
          <w:lang w:val="bg-BG"/>
        </w:rPr>
        <w:t>Шипоопашата</w:t>
      </w:r>
      <w:proofErr w:type="spellEnd"/>
      <w:r w:rsidRPr="00F323B7">
        <w:rPr>
          <w:rFonts w:ascii="Times New Roman" w:eastAsia="Calibri" w:hAnsi="Times New Roman"/>
          <w:b/>
          <w:sz w:val="24"/>
          <w:szCs w:val="24"/>
          <w:lang w:val="bg-BG"/>
        </w:rPr>
        <w:t xml:space="preserve"> и </w:t>
      </w:r>
      <w:proofErr w:type="spellStart"/>
      <w:r w:rsidRPr="00F323B7">
        <w:rPr>
          <w:rFonts w:ascii="Times New Roman" w:eastAsia="Calibri" w:hAnsi="Times New Roman"/>
          <w:b/>
          <w:sz w:val="24"/>
          <w:szCs w:val="24"/>
          <w:lang w:val="bg-BG"/>
        </w:rPr>
        <w:t>Шипобедрена</w:t>
      </w:r>
      <w:proofErr w:type="spellEnd"/>
      <w:r w:rsidRPr="00F323B7">
        <w:rPr>
          <w:rFonts w:ascii="Times New Roman" w:eastAsia="Calibri" w:hAnsi="Times New Roman"/>
          <w:b/>
          <w:sz w:val="24"/>
          <w:szCs w:val="24"/>
          <w:lang w:val="bg-BG"/>
        </w:rPr>
        <w:t xml:space="preserve"> костенурки:</w:t>
      </w:r>
    </w:p>
    <w:p w:rsidR="00F323B7" w:rsidRPr="00F323B7" w:rsidRDefault="00F323B7" w:rsidP="00F323B7">
      <w:pPr>
        <w:overflowPunct/>
        <w:autoSpaceDE/>
        <w:autoSpaceDN/>
        <w:adjustRightInd/>
        <w:spacing w:before="120" w:after="120"/>
        <w:ind w:firstLine="360"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 w:eastAsia="bg-BG" w:bidi="bg-BG"/>
        </w:rPr>
      </w:pPr>
      <w:r w:rsidRPr="00F323B7">
        <w:rPr>
          <w:rFonts w:ascii="Times New Roman" w:eastAsia="Calibri" w:hAnsi="Times New Roman"/>
          <w:sz w:val="24"/>
          <w:szCs w:val="24"/>
          <w:lang w:val="bg-BG"/>
        </w:rPr>
        <w:t xml:space="preserve">Задължителна и пряко въздействаща мярка върху числеността на индивидите в популациите на двата вида и благосъстоянието на естествените им местообитания е </w:t>
      </w:r>
      <w:bookmarkStart w:id="0" w:name="_Toc39473156"/>
      <w:bookmarkStart w:id="1" w:name="_Toc86598321"/>
      <w:r w:rsidRPr="00F323B7">
        <w:rPr>
          <w:rFonts w:ascii="Times New Roman" w:eastAsia="Calibri" w:hAnsi="Times New Roman"/>
          <w:b/>
          <w:bCs/>
          <w:i/>
          <w:sz w:val="24"/>
          <w:szCs w:val="24"/>
          <w:lang w:val="bg-BG" w:bidi="bg-BG"/>
        </w:rPr>
        <w:t>Мярка 68:</w:t>
      </w:r>
      <w:r w:rsidRPr="00F323B7">
        <w:rPr>
          <w:rFonts w:ascii="Times New Roman" w:eastAsia="Calibri" w:hAnsi="Times New Roman"/>
          <w:bCs/>
          <w:i/>
          <w:sz w:val="24"/>
          <w:szCs w:val="24"/>
          <w:lang w:val="bg-BG" w:bidi="bg-BG"/>
        </w:rPr>
        <w:t xml:space="preserve"> Подобряване на природозащитното състояние на видове влечуги чрез увеличаване на свързаността на местообитанията им (изграждане на зелена инфраструктура)</w:t>
      </w:r>
      <w:bookmarkEnd w:id="0"/>
      <w:bookmarkEnd w:id="1"/>
      <w:r w:rsidRPr="00F323B7">
        <w:rPr>
          <w:rFonts w:ascii="Times New Roman" w:eastAsia="Calibri" w:hAnsi="Times New Roman"/>
          <w:bCs/>
          <w:i/>
          <w:sz w:val="24"/>
          <w:szCs w:val="24"/>
          <w:lang w:val="bg-BG" w:bidi="bg-BG"/>
        </w:rPr>
        <w:t xml:space="preserve"> </w:t>
      </w:r>
      <w:r w:rsidRPr="00F323B7">
        <w:rPr>
          <w:rFonts w:ascii="Times New Roman" w:eastAsia="Calibri" w:hAnsi="Times New Roman"/>
          <w:bCs/>
          <w:sz w:val="24"/>
          <w:szCs w:val="24"/>
          <w:lang w:val="bg-BG" w:bidi="bg-BG"/>
        </w:rPr>
        <w:t xml:space="preserve">Проектът на План за </w:t>
      </w:r>
      <w:r w:rsidRPr="00F323B7">
        <w:rPr>
          <w:rFonts w:ascii="Times New Roman" w:eastAsia="Calibri" w:hAnsi="Times New Roman"/>
          <w:sz w:val="24"/>
          <w:szCs w:val="24"/>
          <w:lang w:val="bg-BG"/>
        </w:rPr>
        <w:t xml:space="preserve">действие за опазване на видовете сухоземни костенурки следва да се транспонира  с обхвата на дейности, които са в посока на изграждане на инфраструктурни съоръжения за </w:t>
      </w:r>
      <w:proofErr w:type="spellStart"/>
      <w:r w:rsidRPr="00F323B7">
        <w:rPr>
          <w:rFonts w:ascii="Times New Roman" w:eastAsia="Calibri" w:hAnsi="Times New Roman"/>
          <w:sz w:val="24"/>
          <w:szCs w:val="24"/>
          <w:lang w:val="bg-BG"/>
        </w:rPr>
        <w:t>дефрагментация</w:t>
      </w:r>
      <w:proofErr w:type="spellEnd"/>
      <w:r w:rsidRPr="00F323B7">
        <w:rPr>
          <w:rFonts w:ascii="Times New Roman" w:eastAsia="Calibri" w:hAnsi="Times New Roman"/>
          <w:sz w:val="24"/>
          <w:szCs w:val="24"/>
          <w:lang w:val="bg-BG"/>
        </w:rPr>
        <w:t xml:space="preserve"> на посочените видове. По-конкретно тя е свързана с </w:t>
      </w:r>
      <w:r w:rsidRPr="00F323B7">
        <w:rPr>
          <w:rFonts w:ascii="Times New Roman" w:eastAsia="Calibri" w:hAnsi="Times New Roman"/>
          <w:sz w:val="24"/>
          <w:szCs w:val="24"/>
          <w:lang w:val="bg-BG" w:eastAsia="bg-BG" w:bidi="bg-BG"/>
        </w:rPr>
        <w:t>изграждане на проходи, насочващи огради,</w:t>
      </w:r>
      <w:r w:rsidRPr="00F323B7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F323B7">
        <w:rPr>
          <w:rFonts w:ascii="Times New Roman" w:eastAsia="Calibri" w:hAnsi="Times New Roman"/>
          <w:sz w:val="24"/>
          <w:szCs w:val="24"/>
          <w:lang w:val="bg-BG" w:eastAsia="bg-BG" w:bidi="bg-BG"/>
        </w:rPr>
        <w:t>шумо</w:t>
      </w:r>
      <w:proofErr w:type="spellEnd"/>
      <w:r w:rsidRPr="00F323B7">
        <w:rPr>
          <w:rFonts w:ascii="Times New Roman" w:eastAsia="Calibri" w:hAnsi="Times New Roman"/>
          <w:sz w:val="24"/>
          <w:szCs w:val="24"/>
          <w:lang w:val="bg-BG" w:eastAsia="bg-BG" w:bidi="bg-BG"/>
        </w:rPr>
        <w:t>- и светлинно- изолиращи прегради и мрежи, в избрани участъци от съществуващата пътна мрежа. Конкретните места от тези участъци, в които прилагането на мярката е възможно, ще се прецизират въз основа на характера на релефа, пътна ситуация и др.</w:t>
      </w:r>
    </w:p>
    <w:p w:rsidR="00F323B7" w:rsidRPr="00F323B7" w:rsidRDefault="00F323B7" w:rsidP="00F323B7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eastAsia="Calibri" w:hAnsi="Times New Roman"/>
          <w:sz w:val="24"/>
          <w:szCs w:val="24"/>
          <w:lang w:val="bg-BG" w:eastAsia="bg-BG" w:bidi="bg-BG"/>
        </w:rPr>
      </w:pPr>
      <w:r w:rsidRPr="00F323B7">
        <w:rPr>
          <w:rFonts w:ascii="Times New Roman" w:eastAsia="Calibri" w:hAnsi="Times New Roman"/>
          <w:b/>
          <w:sz w:val="24"/>
          <w:szCs w:val="24"/>
          <w:lang w:val="bg-BG" w:eastAsia="bg-BG" w:bidi="bg-BG"/>
        </w:rPr>
        <w:t>Обхват на дейностите по мярката включва следните защитени зони по НАТУРА 2000:</w:t>
      </w:r>
    </w:p>
    <w:p w:rsidR="00F323B7" w:rsidRPr="00F323B7" w:rsidRDefault="00F323B7" w:rsidP="00F323B7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eastAsia="Calibri" w:hAnsi="Times New Roman"/>
          <w:bCs/>
          <w:sz w:val="24"/>
          <w:szCs w:val="24"/>
          <w:lang w:val="bg-BG" w:bidi="bg-BG"/>
        </w:rPr>
      </w:pPr>
      <w:r w:rsidRPr="00F323B7">
        <w:rPr>
          <w:rFonts w:ascii="Times New Roman" w:eastAsia="Calibri" w:hAnsi="Times New Roman"/>
          <w:sz w:val="24"/>
          <w:szCs w:val="24"/>
          <w:lang w:val="bg-BG" w:eastAsia="bg-BG" w:bidi="bg-BG"/>
        </w:rPr>
        <w:t>BG0000116; BG0000118; BG0000146; BG0000208; BG0000212; BG0000218; BG0000219; BG0000239; BG0000239; BG0000242; BG0000247; BG0000247; BG0000270; BG0000271; BG0000271; BG0000366; BG0000610; BG0000610; BG0001001; BG0001007; BG0001014: BG0001023; BG0001031; BG0001032; BG0001034.</w:t>
      </w:r>
    </w:p>
    <w:p w:rsidR="00F323B7" w:rsidRPr="00F323B7" w:rsidRDefault="00F323B7" w:rsidP="00592B63">
      <w:pPr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/>
        </w:rPr>
      </w:pPr>
      <w:r w:rsidRPr="00F323B7">
        <w:rPr>
          <w:rFonts w:ascii="Times New Roman" w:eastAsia="Calibri" w:hAnsi="Times New Roman"/>
          <w:b/>
          <w:sz w:val="24"/>
          <w:szCs w:val="24"/>
          <w:lang w:val="bg-BG"/>
        </w:rPr>
        <w:t xml:space="preserve">Второстепенни действия с </w:t>
      </w:r>
      <w:r w:rsidR="003C205D">
        <w:rPr>
          <w:rFonts w:ascii="Times New Roman" w:eastAsia="Calibri" w:hAnsi="Times New Roman"/>
          <w:b/>
          <w:sz w:val="24"/>
          <w:szCs w:val="24"/>
          <w:lang w:val="bg-BG"/>
        </w:rPr>
        <w:t xml:space="preserve">пряко </w:t>
      </w:r>
      <w:r w:rsidRPr="00F323B7">
        <w:rPr>
          <w:rFonts w:ascii="Times New Roman" w:eastAsia="Calibri" w:hAnsi="Times New Roman"/>
          <w:b/>
          <w:sz w:val="24"/>
          <w:szCs w:val="24"/>
          <w:lang w:val="bg-BG"/>
        </w:rPr>
        <w:t xml:space="preserve">въздействие за подобряване  благосъстоянието на природните местообитания на </w:t>
      </w:r>
      <w:proofErr w:type="spellStart"/>
      <w:r w:rsidRPr="00F323B7">
        <w:rPr>
          <w:rFonts w:ascii="Times New Roman" w:eastAsia="Calibri" w:hAnsi="Times New Roman"/>
          <w:b/>
          <w:sz w:val="24"/>
          <w:szCs w:val="24"/>
          <w:lang w:val="bg-BG"/>
        </w:rPr>
        <w:t>Шипоопашата</w:t>
      </w:r>
      <w:proofErr w:type="spellEnd"/>
      <w:r w:rsidRPr="00F323B7">
        <w:rPr>
          <w:rFonts w:ascii="Times New Roman" w:eastAsia="Calibri" w:hAnsi="Times New Roman"/>
          <w:b/>
          <w:sz w:val="24"/>
          <w:szCs w:val="24"/>
          <w:lang w:val="bg-BG"/>
        </w:rPr>
        <w:t xml:space="preserve"> и </w:t>
      </w:r>
      <w:proofErr w:type="spellStart"/>
      <w:r w:rsidRPr="00F323B7">
        <w:rPr>
          <w:rFonts w:ascii="Times New Roman" w:eastAsia="Calibri" w:hAnsi="Times New Roman"/>
          <w:b/>
          <w:sz w:val="24"/>
          <w:szCs w:val="24"/>
          <w:lang w:val="bg-BG"/>
        </w:rPr>
        <w:t>Шипобедрена</w:t>
      </w:r>
      <w:proofErr w:type="spellEnd"/>
      <w:r w:rsidRPr="00F323B7">
        <w:rPr>
          <w:rFonts w:ascii="Times New Roman" w:eastAsia="Calibri" w:hAnsi="Times New Roman"/>
          <w:b/>
          <w:sz w:val="24"/>
          <w:szCs w:val="24"/>
          <w:lang w:val="bg-BG"/>
        </w:rPr>
        <w:t xml:space="preserve"> костенурки:</w:t>
      </w:r>
    </w:p>
    <w:p w:rsidR="00F323B7" w:rsidRPr="00F323B7" w:rsidRDefault="00F323B7" w:rsidP="00F323B7">
      <w:pPr>
        <w:overflowPunct/>
        <w:autoSpaceDE/>
        <w:autoSpaceDN/>
        <w:adjustRightInd/>
        <w:spacing w:after="160" w:line="259" w:lineRule="auto"/>
        <w:ind w:firstLine="360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F323B7">
        <w:rPr>
          <w:rFonts w:ascii="Times New Roman" w:eastAsia="Calibri" w:hAnsi="Times New Roman"/>
          <w:sz w:val="24"/>
          <w:szCs w:val="24"/>
          <w:lang w:val="bg-BG"/>
        </w:rPr>
        <w:t xml:space="preserve">Прилагането на </w:t>
      </w:r>
      <w:proofErr w:type="spellStart"/>
      <w:r w:rsidRPr="00F323B7">
        <w:rPr>
          <w:rFonts w:ascii="Times New Roman" w:eastAsia="Calibri" w:hAnsi="Times New Roman"/>
          <w:sz w:val="24"/>
          <w:szCs w:val="24"/>
          <w:lang w:val="bg-BG"/>
        </w:rPr>
        <w:t>агроекологичните</w:t>
      </w:r>
      <w:proofErr w:type="spellEnd"/>
      <w:r w:rsidRPr="00F323B7">
        <w:rPr>
          <w:rFonts w:ascii="Times New Roman" w:eastAsia="Calibri" w:hAnsi="Times New Roman"/>
          <w:sz w:val="24"/>
          <w:szCs w:val="24"/>
          <w:lang w:val="bg-BG"/>
        </w:rPr>
        <w:t xml:space="preserve"> мерки чрез екологосъобразни действия повлияват цялостно благосъстоянието на биологичните връзки на видовете в екосистемите същевременно </w:t>
      </w:r>
      <w:r w:rsidRPr="00F323B7">
        <w:rPr>
          <w:rFonts w:ascii="Times New Roman" w:eastAsia="Calibri" w:hAnsi="Times New Roman"/>
          <w:sz w:val="24"/>
          <w:szCs w:val="24"/>
          <w:lang w:val="bg-BG"/>
        </w:rPr>
        <w:lastRenderedPageBreak/>
        <w:t xml:space="preserve">с това повишават природния статус на биоразнообразието в защитените зони. Като застрашени видове </w:t>
      </w:r>
      <w:proofErr w:type="spellStart"/>
      <w:r w:rsidRPr="00F323B7">
        <w:rPr>
          <w:rFonts w:ascii="Times New Roman" w:eastAsia="Calibri" w:hAnsi="Times New Roman"/>
          <w:sz w:val="24"/>
          <w:szCs w:val="24"/>
          <w:lang w:val="bg-BG"/>
        </w:rPr>
        <w:t>шипоопашата</w:t>
      </w:r>
      <w:proofErr w:type="spellEnd"/>
      <w:r w:rsidRPr="00F323B7">
        <w:rPr>
          <w:rFonts w:ascii="Times New Roman" w:eastAsia="Calibri" w:hAnsi="Times New Roman"/>
          <w:sz w:val="24"/>
          <w:szCs w:val="24"/>
          <w:lang w:val="bg-BG"/>
        </w:rPr>
        <w:t xml:space="preserve"> и </w:t>
      </w:r>
      <w:proofErr w:type="spellStart"/>
      <w:r w:rsidRPr="00F323B7">
        <w:rPr>
          <w:rFonts w:ascii="Times New Roman" w:eastAsia="Calibri" w:hAnsi="Times New Roman"/>
          <w:sz w:val="24"/>
          <w:szCs w:val="24"/>
          <w:lang w:val="bg-BG"/>
        </w:rPr>
        <w:t>шипобедрена</w:t>
      </w:r>
      <w:proofErr w:type="spellEnd"/>
      <w:r w:rsidRPr="00F323B7">
        <w:rPr>
          <w:rFonts w:ascii="Times New Roman" w:eastAsia="Calibri" w:hAnsi="Times New Roman"/>
          <w:sz w:val="24"/>
          <w:szCs w:val="24"/>
          <w:lang w:val="bg-BG"/>
        </w:rPr>
        <w:t xml:space="preserve"> костенурки попадат в обсега на различни кате</w:t>
      </w:r>
      <w:bookmarkStart w:id="2" w:name="_GoBack"/>
      <w:r w:rsidRPr="00F323B7">
        <w:rPr>
          <w:rFonts w:ascii="Times New Roman" w:eastAsia="Calibri" w:hAnsi="Times New Roman"/>
          <w:sz w:val="24"/>
          <w:szCs w:val="24"/>
          <w:lang w:val="bg-BG"/>
        </w:rPr>
        <w:t>гори</w:t>
      </w:r>
      <w:bookmarkEnd w:id="2"/>
      <w:r w:rsidRPr="00F323B7">
        <w:rPr>
          <w:rFonts w:ascii="Times New Roman" w:eastAsia="Calibri" w:hAnsi="Times New Roman"/>
          <w:sz w:val="24"/>
          <w:szCs w:val="24"/>
          <w:lang w:val="bg-BG"/>
        </w:rPr>
        <w:t xml:space="preserve">и защитени зони по Директива  92/43/EEC за местообитанията и Директивата 2009/147/ЕО за птиците, които са представени с конкретни мерки за прилагане, съгласно НРПД 2021 – 2027 г., за подобряване на екологичния статус на естествените </w:t>
      </w:r>
      <w:proofErr w:type="spellStart"/>
      <w:r w:rsidRPr="00F323B7">
        <w:rPr>
          <w:rFonts w:ascii="Times New Roman" w:eastAsia="Calibri" w:hAnsi="Times New Roman"/>
          <w:sz w:val="24"/>
          <w:szCs w:val="24"/>
          <w:lang w:val="bg-BG"/>
        </w:rPr>
        <w:t>хабитати</w:t>
      </w:r>
      <w:proofErr w:type="spellEnd"/>
      <w:r w:rsidRPr="00F323B7">
        <w:rPr>
          <w:rFonts w:ascii="Times New Roman" w:eastAsia="Calibri" w:hAnsi="Times New Roman"/>
          <w:sz w:val="24"/>
          <w:szCs w:val="24"/>
          <w:lang w:val="bg-BG"/>
        </w:rPr>
        <w:t xml:space="preserve">, в това число и видовете, обект на опазване в/извън тях. Разновидностите на мерките, касаещи опазване на застрашените видове </w:t>
      </w:r>
      <w:r w:rsidRPr="00F323B7">
        <w:rPr>
          <w:rFonts w:ascii="Times New Roman" w:eastAsia="Calibri" w:hAnsi="Times New Roman"/>
          <w:i/>
          <w:sz w:val="24"/>
          <w:szCs w:val="24"/>
        </w:rPr>
        <w:t>Testudo</w:t>
      </w:r>
      <w:r w:rsidRPr="00F323B7">
        <w:rPr>
          <w:rFonts w:ascii="Times New Roman" w:eastAsia="Calibri" w:hAnsi="Times New Roman"/>
          <w:i/>
          <w:sz w:val="24"/>
          <w:szCs w:val="24"/>
          <w:lang w:val="bg-BG"/>
        </w:rPr>
        <w:t xml:space="preserve"> </w:t>
      </w:r>
      <w:proofErr w:type="spellStart"/>
      <w:r w:rsidRPr="00F323B7">
        <w:rPr>
          <w:rFonts w:ascii="Times New Roman" w:eastAsia="Calibri" w:hAnsi="Times New Roman"/>
          <w:i/>
          <w:sz w:val="24"/>
          <w:szCs w:val="24"/>
        </w:rPr>
        <w:t>hermanni</w:t>
      </w:r>
      <w:proofErr w:type="spellEnd"/>
      <w:r w:rsidRPr="00F323B7">
        <w:rPr>
          <w:rFonts w:ascii="Times New Roman" w:eastAsia="Calibri" w:hAnsi="Times New Roman"/>
          <w:i/>
          <w:sz w:val="24"/>
          <w:szCs w:val="24"/>
          <w:lang w:val="bg-BG"/>
        </w:rPr>
        <w:t xml:space="preserve">; </w:t>
      </w:r>
      <w:r w:rsidRPr="00F323B7">
        <w:rPr>
          <w:rFonts w:ascii="Times New Roman" w:eastAsia="Calibri" w:hAnsi="Times New Roman"/>
          <w:i/>
          <w:sz w:val="24"/>
          <w:szCs w:val="24"/>
        </w:rPr>
        <w:t>Testudo</w:t>
      </w:r>
      <w:r w:rsidRPr="00F323B7">
        <w:rPr>
          <w:rFonts w:ascii="Times New Roman" w:eastAsia="Calibri" w:hAnsi="Times New Roman"/>
          <w:i/>
          <w:sz w:val="24"/>
          <w:szCs w:val="24"/>
          <w:lang w:val="bg-BG"/>
        </w:rPr>
        <w:t xml:space="preserve"> </w:t>
      </w:r>
      <w:proofErr w:type="spellStart"/>
      <w:r w:rsidRPr="00F323B7">
        <w:rPr>
          <w:rFonts w:ascii="Times New Roman" w:eastAsia="Calibri" w:hAnsi="Times New Roman"/>
          <w:i/>
          <w:sz w:val="24"/>
          <w:szCs w:val="24"/>
        </w:rPr>
        <w:t>graeca</w:t>
      </w:r>
      <w:proofErr w:type="spellEnd"/>
      <w:r w:rsidRPr="00F323B7">
        <w:rPr>
          <w:rFonts w:ascii="Times New Roman" w:eastAsia="Calibri" w:hAnsi="Times New Roman"/>
          <w:sz w:val="24"/>
          <w:szCs w:val="24"/>
          <w:lang w:val="bg-BG"/>
        </w:rPr>
        <w:t xml:space="preserve"> обхващат дейности, обвързани със строга защита на местообитания, така и действия с косвено значение за подобряване на природното състояние на двата вида. В приетата НРПД 2021 – 2027 г. са определени мерки, конкретни повлияващи популациите на </w:t>
      </w:r>
      <w:proofErr w:type="spellStart"/>
      <w:r w:rsidRPr="00F323B7">
        <w:rPr>
          <w:rFonts w:ascii="Times New Roman" w:eastAsia="Calibri" w:hAnsi="Times New Roman"/>
          <w:sz w:val="24"/>
          <w:szCs w:val="24"/>
          <w:lang w:val="bg-BG"/>
        </w:rPr>
        <w:t>шипоопашата</w:t>
      </w:r>
      <w:proofErr w:type="spellEnd"/>
      <w:r w:rsidRPr="00F323B7">
        <w:rPr>
          <w:rFonts w:ascii="Times New Roman" w:eastAsia="Calibri" w:hAnsi="Times New Roman"/>
          <w:sz w:val="24"/>
          <w:szCs w:val="24"/>
          <w:lang w:val="bg-BG"/>
        </w:rPr>
        <w:t xml:space="preserve"> и </w:t>
      </w:r>
      <w:proofErr w:type="spellStart"/>
      <w:r w:rsidRPr="00F323B7">
        <w:rPr>
          <w:rFonts w:ascii="Times New Roman" w:eastAsia="Calibri" w:hAnsi="Times New Roman"/>
          <w:sz w:val="24"/>
          <w:szCs w:val="24"/>
          <w:lang w:val="bg-BG"/>
        </w:rPr>
        <w:t>шипобедрена</w:t>
      </w:r>
      <w:proofErr w:type="spellEnd"/>
      <w:r w:rsidRPr="00F323B7">
        <w:rPr>
          <w:rFonts w:ascii="Times New Roman" w:eastAsia="Calibri" w:hAnsi="Times New Roman"/>
          <w:sz w:val="24"/>
          <w:szCs w:val="24"/>
          <w:lang w:val="bg-BG"/>
        </w:rPr>
        <w:t xml:space="preserve"> костенурки, като такива, насочени към</w:t>
      </w:r>
      <w:r w:rsidR="003C205D">
        <w:rPr>
          <w:rFonts w:ascii="Times New Roman" w:eastAsia="Calibri" w:hAnsi="Times New Roman"/>
          <w:sz w:val="24"/>
          <w:szCs w:val="24"/>
          <w:lang w:val="bg-BG"/>
        </w:rPr>
        <w:t xml:space="preserve"> като например</w:t>
      </w:r>
      <w:r w:rsidRPr="00F323B7">
        <w:rPr>
          <w:rFonts w:ascii="Times New Roman" w:eastAsia="Calibri" w:hAnsi="Times New Roman"/>
          <w:sz w:val="24"/>
          <w:szCs w:val="24"/>
          <w:lang w:val="bg-BG"/>
        </w:rPr>
        <w:t>:</w:t>
      </w:r>
    </w:p>
    <w:p w:rsidR="00F323B7" w:rsidRPr="00F323B7" w:rsidRDefault="00F323B7" w:rsidP="00F323B7">
      <w:pPr>
        <w:numPr>
          <w:ilvl w:val="0"/>
          <w:numId w:val="4"/>
        </w:numPr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F323B7">
        <w:rPr>
          <w:rFonts w:ascii="Times New Roman" w:eastAsia="Calibri" w:hAnsi="Times New Roman"/>
          <w:iCs/>
          <w:sz w:val="24"/>
          <w:szCs w:val="24"/>
          <w:lang w:val="bg-BG"/>
        </w:rPr>
        <w:t>подобряване на природозащитното състояние на храстови типове природни местообитания чрез управление на пасищни системи</w:t>
      </w:r>
      <w:r w:rsidR="003C205D">
        <w:rPr>
          <w:rFonts w:ascii="Times New Roman" w:eastAsia="Calibri" w:hAnsi="Times New Roman"/>
          <w:iCs/>
          <w:sz w:val="24"/>
          <w:szCs w:val="24"/>
          <w:lang w:val="bg-BG"/>
        </w:rPr>
        <w:t xml:space="preserve">  - мярка 25,26</w:t>
      </w:r>
      <w:r w:rsidRPr="00F323B7">
        <w:rPr>
          <w:rFonts w:ascii="Times New Roman" w:eastAsia="Calibri" w:hAnsi="Times New Roman"/>
          <w:iCs/>
          <w:sz w:val="24"/>
          <w:szCs w:val="24"/>
          <w:lang w:val="bg-BG"/>
        </w:rPr>
        <w:t>;</w:t>
      </w:r>
    </w:p>
    <w:p w:rsidR="00F323B7" w:rsidRPr="00F323B7" w:rsidRDefault="00F323B7" w:rsidP="00F323B7">
      <w:pPr>
        <w:numPr>
          <w:ilvl w:val="0"/>
          <w:numId w:val="4"/>
        </w:numPr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rFonts w:ascii="Times New Roman" w:eastAsia="Calibri" w:hAnsi="Times New Roman"/>
          <w:iCs/>
          <w:sz w:val="24"/>
          <w:szCs w:val="24"/>
          <w:lang w:val="bg-BG"/>
        </w:rPr>
      </w:pPr>
      <w:r w:rsidRPr="00F323B7">
        <w:rPr>
          <w:rFonts w:ascii="Times New Roman" w:eastAsia="Calibri" w:hAnsi="Times New Roman"/>
          <w:iCs/>
          <w:sz w:val="24"/>
          <w:szCs w:val="24"/>
          <w:lang w:val="bg-BG"/>
        </w:rPr>
        <w:t>подобряване/поддържане на природозащитното състояние на тревни типове природни местообитания и местообитания на видове птици чрез екологосъобразно управление на пасищни и ливадни системи</w:t>
      </w:r>
      <w:r w:rsidR="003C205D">
        <w:rPr>
          <w:rFonts w:ascii="Times New Roman" w:eastAsia="Calibri" w:hAnsi="Times New Roman"/>
          <w:iCs/>
          <w:sz w:val="24"/>
          <w:szCs w:val="24"/>
          <w:lang w:val="bg-BG"/>
        </w:rPr>
        <w:t xml:space="preserve"> - мярка 32</w:t>
      </w:r>
      <w:r w:rsidRPr="00F323B7">
        <w:rPr>
          <w:rFonts w:ascii="Times New Roman" w:eastAsia="Calibri" w:hAnsi="Times New Roman"/>
          <w:iCs/>
          <w:sz w:val="24"/>
          <w:szCs w:val="24"/>
          <w:lang w:val="bg-BG"/>
        </w:rPr>
        <w:t>;</w:t>
      </w:r>
    </w:p>
    <w:p w:rsidR="00F323B7" w:rsidRPr="00F323B7" w:rsidRDefault="00F323B7" w:rsidP="00F323B7">
      <w:pPr>
        <w:numPr>
          <w:ilvl w:val="0"/>
          <w:numId w:val="4"/>
        </w:numPr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F323B7">
        <w:rPr>
          <w:rFonts w:ascii="Times New Roman" w:eastAsia="Calibri" w:hAnsi="Times New Roman"/>
          <w:iCs/>
          <w:sz w:val="24"/>
          <w:szCs w:val="24"/>
          <w:lang w:val="bg-BG"/>
        </w:rPr>
        <w:t>подобряване/поддържане на природозащитното състояние на тревни типове природни местообитания и на видове висши растения чрез премахване на инвазивни чужди видове</w:t>
      </w:r>
      <w:r w:rsidR="003C205D">
        <w:rPr>
          <w:rFonts w:ascii="Times New Roman" w:eastAsia="Calibri" w:hAnsi="Times New Roman"/>
          <w:iCs/>
          <w:sz w:val="24"/>
          <w:szCs w:val="24"/>
          <w:lang w:val="bg-BG"/>
        </w:rPr>
        <w:t xml:space="preserve"> – мярка 15</w:t>
      </w:r>
      <w:r w:rsidRPr="00F323B7">
        <w:rPr>
          <w:rFonts w:ascii="Times New Roman" w:eastAsia="Calibri" w:hAnsi="Times New Roman"/>
          <w:iCs/>
          <w:sz w:val="24"/>
          <w:szCs w:val="24"/>
          <w:lang w:val="bg-BG"/>
        </w:rPr>
        <w:t>;</w:t>
      </w:r>
      <w:r w:rsidRPr="00F323B7">
        <w:rPr>
          <w:rFonts w:ascii="Times New Roman" w:eastAsia="Calibri" w:hAnsi="Times New Roman"/>
          <w:i/>
          <w:iCs/>
          <w:sz w:val="24"/>
          <w:szCs w:val="24"/>
          <w:lang w:val="bg-BG"/>
        </w:rPr>
        <w:t xml:space="preserve"> </w:t>
      </w:r>
    </w:p>
    <w:p w:rsidR="00F323B7" w:rsidRPr="003C205D" w:rsidRDefault="00F323B7" w:rsidP="00F323B7">
      <w:pPr>
        <w:numPr>
          <w:ilvl w:val="0"/>
          <w:numId w:val="4"/>
        </w:numPr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3C205D">
        <w:rPr>
          <w:rFonts w:ascii="Times New Roman" w:eastAsia="Calibri" w:hAnsi="Times New Roman"/>
          <w:iCs/>
          <w:sz w:val="24"/>
          <w:szCs w:val="24"/>
          <w:lang w:val="bg-BG"/>
        </w:rPr>
        <w:t xml:space="preserve">подобряване на природозащитното състояние на деградирали храстови природни местообитания чрез премахване на неблагоприятни влияния или практики, възпрепятстващи естественото възобновяване на храстовите </w:t>
      </w:r>
      <w:proofErr w:type="spellStart"/>
      <w:r w:rsidRPr="003C205D">
        <w:rPr>
          <w:rFonts w:ascii="Times New Roman" w:eastAsia="Calibri" w:hAnsi="Times New Roman"/>
          <w:iCs/>
          <w:sz w:val="24"/>
          <w:szCs w:val="24"/>
          <w:lang w:val="bg-BG"/>
        </w:rPr>
        <w:t>ценози</w:t>
      </w:r>
      <w:proofErr w:type="spellEnd"/>
      <w:r w:rsidR="003C205D" w:rsidRPr="003C205D">
        <w:rPr>
          <w:rFonts w:ascii="Times New Roman" w:eastAsia="Calibri" w:hAnsi="Times New Roman"/>
          <w:iCs/>
          <w:sz w:val="24"/>
          <w:szCs w:val="24"/>
          <w:lang w:val="bg-BG"/>
        </w:rPr>
        <w:t xml:space="preserve"> – мярка 26</w:t>
      </w:r>
    </w:p>
    <w:p w:rsidR="00F323B7" w:rsidRPr="00F323B7" w:rsidRDefault="00F323B7" w:rsidP="00F323B7">
      <w:pPr>
        <w:numPr>
          <w:ilvl w:val="0"/>
          <w:numId w:val="4"/>
        </w:numPr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F323B7">
        <w:rPr>
          <w:rFonts w:ascii="Times New Roman" w:eastAsia="Calibri" w:hAnsi="Times New Roman"/>
          <w:iCs/>
          <w:sz w:val="24"/>
          <w:szCs w:val="24"/>
          <w:lang w:val="bg-BG"/>
        </w:rPr>
        <w:t>подобряване на природозащитното състояние на типове природни местообитания чрез повишаване на ефективността при борба с пожарите в степни, пасищни и горски екосистеми</w:t>
      </w:r>
      <w:r w:rsidR="003C205D">
        <w:rPr>
          <w:rFonts w:ascii="Times New Roman" w:eastAsia="Calibri" w:hAnsi="Times New Roman"/>
          <w:iCs/>
          <w:sz w:val="24"/>
          <w:szCs w:val="24"/>
          <w:lang w:val="bg-BG"/>
        </w:rPr>
        <w:t xml:space="preserve"> – мярка 27</w:t>
      </w:r>
      <w:r w:rsidRPr="00F323B7">
        <w:rPr>
          <w:rFonts w:ascii="Times New Roman" w:eastAsia="Calibri" w:hAnsi="Times New Roman"/>
          <w:iCs/>
          <w:sz w:val="24"/>
          <w:szCs w:val="24"/>
          <w:lang w:val="bg-BG"/>
        </w:rPr>
        <w:t>;</w:t>
      </w:r>
    </w:p>
    <w:p w:rsidR="00F323B7" w:rsidRPr="00F323B7" w:rsidRDefault="00F323B7" w:rsidP="00F323B7">
      <w:pPr>
        <w:numPr>
          <w:ilvl w:val="0"/>
          <w:numId w:val="4"/>
        </w:numPr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F323B7">
        <w:rPr>
          <w:rFonts w:ascii="Times New Roman" w:eastAsia="Calibri" w:hAnsi="Times New Roman"/>
          <w:iCs/>
          <w:sz w:val="24"/>
          <w:szCs w:val="24"/>
          <w:lang w:val="bg-BG"/>
        </w:rPr>
        <w:t>подобряване на състоянието на местообитанията на видовете чрез прилагане и преминаване на/към биологично земеделие</w:t>
      </w:r>
      <w:r w:rsidR="003C205D">
        <w:rPr>
          <w:rFonts w:ascii="Times New Roman" w:eastAsia="Calibri" w:hAnsi="Times New Roman"/>
          <w:iCs/>
          <w:sz w:val="24"/>
          <w:szCs w:val="24"/>
          <w:lang w:val="bg-BG"/>
        </w:rPr>
        <w:t xml:space="preserve"> – мерки 37, 44</w:t>
      </w:r>
      <w:r w:rsidRPr="00F323B7">
        <w:rPr>
          <w:rFonts w:ascii="Times New Roman" w:eastAsia="Calibri" w:hAnsi="Times New Roman"/>
          <w:iCs/>
          <w:sz w:val="24"/>
          <w:szCs w:val="24"/>
          <w:lang w:val="bg-BG"/>
        </w:rPr>
        <w:t>;</w:t>
      </w:r>
    </w:p>
    <w:p w:rsidR="00F323B7" w:rsidRDefault="00F323B7" w:rsidP="00F323B7">
      <w:pPr>
        <w:numPr>
          <w:ilvl w:val="0"/>
          <w:numId w:val="4"/>
        </w:numPr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F323B7">
        <w:rPr>
          <w:rFonts w:ascii="Times New Roman" w:eastAsia="Calibri" w:hAnsi="Times New Roman"/>
          <w:sz w:val="24"/>
          <w:szCs w:val="24"/>
          <w:lang w:val="bg-BG"/>
        </w:rPr>
        <w:t xml:space="preserve">подобряване на природозащитното състояние на видове и типове природни местообитания чрез възстановяване на </w:t>
      </w:r>
      <w:proofErr w:type="spellStart"/>
      <w:r w:rsidRPr="00F323B7">
        <w:rPr>
          <w:rFonts w:ascii="Times New Roman" w:eastAsia="Calibri" w:hAnsi="Times New Roman"/>
          <w:sz w:val="24"/>
          <w:szCs w:val="24"/>
          <w:lang w:val="bg-BG"/>
        </w:rPr>
        <w:t>хидрологичния</w:t>
      </w:r>
      <w:proofErr w:type="spellEnd"/>
      <w:r w:rsidRPr="00F323B7">
        <w:rPr>
          <w:rFonts w:ascii="Times New Roman" w:eastAsia="Calibri" w:hAnsi="Times New Roman"/>
          <w:sz w:val="24"/>
          <w:szCs w:val="24"/>
          <w:lang w:val="bg-BG"/>
        </w:rPr>
        <w:t xml:space="preserve"> режим</w:t>
      </w:r>
      <w:r w:rsidR="003C205D">
        <w:rPr>
          <w:rFonts w:ascii="Times New Roman" w:eastAsia="Calibri" w:hAnsi="Times New Roman"/>
          <w:sz w:val="24"/>
          <w:szCs w:val="24"/>
          <w:lang w:val="bg-BG"/>
        </w:rPr>
        <w:t xml:space="preserve"> – мярка 59. </w:t>
      </w:r>
    </w:p>
    <w:p w:rsidR="00C81789" w:rsidRDefault="00C81789" w:rsidP="00C81789">
      <w:pPr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</w:p>
    <w:p w:rsidR="00C81789" w:rsidRPr="00F323B7" w:rsidRDefault="00C81789" w:rsidP="00C81789">
      <w:pPr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По прец</w:t>
      </w:r>
      <w:r w:rsidR="00CC2F12">
        <w:rPr>
          <w:rFonts w:ascii="Times New Roman" w:eastAsia="Calibri" w:hAnsi="Times New Roman"/>
          <w:sz w:val="24"/>
          <w:szCs w:val="24"/>
          <w:lang w:val="bg-BG"/>
        </w:rPr>
        <w:t>енка</w:t>
      </w:r>
      <w:r>
        <w:rPr>
          <w:rFonts w:ascii="Times New Roman" w:eastAsia="Calibri" w:hAnsi="Times New Roman"/>
          <w:sz w:val="24"/>
          <w:szCs w:val="24"/>
          <w:lang w:val="bg-BG"/>
        </w:rPr>
        <w:t xml:space="preserve"> на авторите на плана за действие могат да бъдат включени и други дейности и мерки </w:t>
      </w:r>
      <w:proofErr w:type="spellStart"/>
      <w:r>
        <w:rPr>
          <w:rFonts w:ascii="Times New Roman" w:eastAsia="Calibri" w:hAnsi="Times New Roman"/>
          <w:sz w:val="24"/>
          <w:szCs w:val="24"/>
          <w:lang w:val="bg-BG"/>
        </w:rPr>
        <w:t>съотносими</w:t>
      </w:r>
      <w:proofErr w:type="spellEnd"/>
      <w:r>
        <w:rPr>
          <w:rFonts w:ascii="Times New Roman" w:eastAsia="Calibri" w:hAnsi="Times New Roman"/>
          <w:sz w:val="24"/>
          <w:szCs w:val="24"/>
          <w:lang w:val="bg-BG"/>
        </w:rPr>
        <w:t xml:space="preserve"> към двата вида костенурки. </w:t>
      </w:r>
    </w:p>
    <w:p w:rsidR="00F323B7" w:rsidRPr="00F323B7" w:rsidRDefault="00F323B7" w:rsidP="00F323B7">
      <w:pPr>
        <w:overflowPunct/>
        <w:autoSpaceDE/>
        <w:autoSpaceDN/>
        <w:adjustRightInd/>
        <w:spacing w:after="160"/>
        <w:ind w:left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</w:p>
    <w:p w:rsidR="00F323B7" w:rsidRPr="00F323B7" w:rsidRDefault="00F323B7" w:rsidP="00592B63">
      <w:pPr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/>
        </w:rPr>
      </w:pPr>
      <w:r w:rsidRPr="00F323B7">
        <w:rPr>
          <w:rFonts w:ascii="Times New Roman" w:eastAsia="Calibri" w:hAnsi="Times New Roman"/>
          <w:b/>
          <w:sz w:val="24"/>
          <w:szCs w:val="24"/>
          <w:lang w:val="bg-BG"/>
        </w:rPr>
        <w:t>Финансиране на дейности по посочените мерки:</w:t>
      </w:r>
    </w:p>
    <w:p w:rsidR="00F323B7" w:rsidRPr="00F323B7" w:rsidRDefault="00F323B7" w:rsidP="00F323B7">
      <w:pPr>
        <w:overflowPunct/>
        <w:autoSpaceDE/>
        <w:autoSpaceDN/>
        <w:adjustRightInd/>
        <w:spacing w:after="160"/>
        <w:ind w:left="1080"/>
        <w:contextualSpacing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/>
        </w:rPr>
      </w:pPr>
    </w:p>
    <w:p w:rsidR="00F323B7" w:rsidRPr="00F323B7" w:rsidRDefault="00F323B7" w:rsidP="00592B63">
      <w:pPr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rFonts w:ascii="Times New Roman" w:eastAsia="Calibri" w:hAnsi="Times New Roman"/>
          <w:b/>
          <w:sz w:val="24"/>
          <w:szCs w:val="24"/>
          <w:lang w:val="bg-BG"/>
        </w:rPr>
      </w:pPr>
      <w:r w:rsidRPr="00F323B7">
        <w:rPr>
          <w:rFonts w:ascii="Times New Roman" w:eastAsia="Calibri" w:hAnsi="Times New Roman"/>
          <w:b/>
          <w:sz w:val="24"/>
          <w:szCs w:val="24"/>
          <w:lang w:val="bg-BG"/>
        </w:rPr>
        <w:t>Финансиране по основни дейности за подобряване на природния статус на естествените местообитания на двата вида, касаещи консервационни-те мерки.</w:t>
      </w:r>
    </w:p>
    <w:p w:rsidR="00F323B7" w:rsidRPr="00F323B7" w:rsidRDefault="00F323B7" w:rsidP="00F323B7">
      <w:pPr>
        <w:overflowPunct/>
        <w:autoSpaceDE/>
        <w:autoSpaceDN/>
        <w:adjustRightInd/>
        <w:spacing w:after="160"/>
        <w:ind w:firstLine="360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F323B7">
        <w:rPr>
          <w:rFonts w:ascii="Times New Roman" w:eastAsia="Calibri" w:hAnsi="Times New Roman"/>
          <w:sz w:val="24"/>
          <w:szCs w:val="24"/>
          <w:lang w:val="bg-BG"/>
        </w:rPr>
        <w:t>Съгласно финансовия разчет към НРПД 2021 – 2027 Мярка 68 е с бюджет, подкрепен от Европейски фонд за регионално развитие по Програма „Околна среда 2021 – 2027“</w:t>
      </w:r>
    </w:p>
    <w:p w:rsidR="00F323B7" w:rsidRPr="00F323B7" w:rsidRDefault="00F323B7" w:rsidP="00592B63">
      <w:pPr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F323B7">
        <w:rPr>
          <w:rFonts w:ascii="Times New Roman" w:eastAsia="Calibri" w:hAnsi="Times New Roman"/>
          <w:b/>
          <w:sz w:val="24"/>
          <w:szCs w:val="24"/>
          <w:lang w:val="bg-BG"/>
        </w:rPr>
        <w:t>Финансиране по второстепенни дейности с косвено въздействие за подобряване на природния статус на естествените местообитания на двата вида</w:t>
      </w:r>
      <w:r w:rsidR="00592B63">
        <w:rPr>
          <w:rFonts w:ascii="Times New Roman" w:eastAsia="Calibri" w:hAnsi="Times New Roman"/>
          <w:b/>
          <w:sz w:val="24"/>
          <w:szCs w:val="24"/>
          <w:lang w:val="bg-BG"/>
        </w:rPr>
        <w:t>:</w:t>
      </w:r>
    </w:p>
    <w:p w:rsidR="00F323B7" w:rsidRPr="008F0A25" w:rsidRDefault="00F323B7" w:rsidP="008F0A25">
      <w:pPr>
        <w:pStyle w:val="ListParagraph"/>
        <w:numPr>
          <w:ilvl w:val="0"/>
          <w:numId w:val="9"/>
        </w:num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8F0A25">
        <w:rPr>
          <w:rFonts w:ascii="Times New Roman" w:eastAsia="Calibri" w:hAnsi="Times New Roman"/>
          <w:sz w:val="24"/>
          <w:szCs w:val="24"/>
          <w:lang w:val="bg-BG"/>
        </w:rPr>
        <w:t xml:space="preserve">Мерките, свързани с подобряване и </w:t>
      </w:r>
      <w:r w:rsidRPr="008F0A25">
        <w:rPr>
          <w:rFonts w:ascii="Times New Roman" w:eastAsia="Calibri" w:hAnsi="Times New Roman"/>
          <w:iCs/>
          <w:sz w:val="24"/>
          <w:szCs w:val="24"/>
          <w:lang w:val="bg-BG"/>
        </w:rPr>
        <w:t xml:space="preserve">поддържане на природозащитното състояние на тревни типове природни местообитания чрез екологосъобразно управление на пасищни и ливадни системи, са финансово разчетени с подкрепата на Европейски фонд за регионално развитие към </w:t>
      </w:r>
      <w:r w:rsidRPr="008F0A25">
        <w:rPr>
          <w:rFonts w:ascii="Times New Roman" w:eastAsia="Calibri" w:hAnsi="Times New Roman"/>
          <w:sz w:val="24"/>
          <w:szCs w:val="24"/>
          <w:lang w:val="bg-BG"/>
        </w:rPr>
        <w:t>Програма „Околна среда 2021 – 2027“; Европейски фонд за гарантиране на земеделието и Европейски фонд за развитие на селските райони към Стратегически план за Обща селскостопанска политика.</w:t>
      </w:r>
    </w:p>
    <w:p w:rsidR="00F323B7" w:rsidRPr="008F0A25" w:rsidRDefault="00F323B7" w:rsidP="008F0A25">
      <w:pPr>
        <w:pStyle w:val="ListParagraph"/>
        <w:numPr>
          <w:ilvl w:val="0"/>
          <w:numId w:val="9"/>
        </w:num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8F0A25">
        <w:rPr>
          <w:rFonts w:ascii="Times New Roman" w:eastAsia="Calibri" w:hAnsi="Times New Roman"/>
          <w:sz w:val="24"/>
          <w:szCs w:val="24"/>
          <w:lang w:val="bg-BG"/>
        </w:rPr>
        <w:t xml:space="preserve">Мерките, свързани с подобряване и </w:t>
      </w:r>
      <w:r w:rsidRPr="008F0A25">
        <w:rPr>
          <w:rFonts w:ascii="Times New Roman" w:eastAsia="Calibri" w:hAnsi="Times New Roman"/>
          <w:iCs/>
          <w:sz w:val="24"/>
          <w:szCs w:val="24"/>
          <w:lang w:val="bg-BG"/>
        </w:rPr>
        <w:t xml:space="preserve">поддържане на природозащитното състояние на храстови типове природни местообитания са финансово разчетени с подкрепата на </w:t>
      </w:r>
      <w:r w:rsidRPr="008F0A25">
        <w:rPr>
          <w:rFonts w:ascii="Times New Roman" w:eastAsia="Calibri" w:hAnsi="Times New Roman"/>
          <w:iCs/>
          <w:sz w:val="24"/>
          <w:szCs w:val="24"/>
          <w:lang w:val="bg-BG"/>
        </w:rPr>
        <w:lastRenderedPageBreak/>
        <w:t xml:space="preserve">Европейски фонд за регионално развитие към </w:t>
      </w:r>
      <w:r w:rsidRPr="008F0A25">
        <w:rPr>
          <w:rFonts w:ascii="Times New Roman" w:eastAsia="Calibri" w:hAnsi="Times New Roman"/>
          <w:sz w:val="24"/>
          <w:szCs w:val="24"/>
          <w:lang w:val="bg-BG"/>
        </w:rPr>
        <w:t>Програма „Околна среда 2021 – 2027“ и Европейски фонд за развитие на селските райони към Стратегически план за Обща селскостопанска политика.</w:t>
      </w:r>
    </w:p>
    <w:p w:rsidR="00F323B7" w:rsidRPr="008F0A25" w:rsidRDefault="00F323B7" w:rsidP="008F0A25">
      <w:pPr>
        <w:pStyle w:val="ListParagraph"/>
        <w:numPr>
          <w:ilvl w:val="0"/>
          <w:numId w:val="9"/>
        </w:num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8F0A25">
        <w:rPr>
          <w:rFonts w:ascii="Times New Roman" w:eastAsia="Calibri" w:hAnsi="Times New Roman"/>
          <w:sz w:val="24"/>
          <w:szCs w:val="24"/>
          <w:lang w:val="bg-BG"/>
        </w:rPr>
        <w:t xml:space="preserve">Мерките, свързани с подобряване и </w:t>
      </w:r>
      <w:r w:rsidRPr="008F0A25">
        <w:rPr>
          <w:rFonts w:ascii="Times New Roman" w:eastAsia="Calibri" w:hAnsi="Times New Roman"/>
          <w:iCs/>
          <w:sz w:val="24"/>
          <w:szCs w:val="24"/>
          <w:lang w:val="bg-BG"/>
        </w:rPr>
        <w:t xml:space="preserve">поддържане на природозащитното състояние на видове висши растения чрез подобряване на местообитанието им  са финансово разчетени с подкрепата на Европейски фонд за регионално развитие към </w:t>
      </w:r>
      <w:r w:rsidRPr="008F0A25">
        <w:rPr>
          <w:rFonts w:ascii="Times New Roman" w:eastAsia="Calibri" w:hAnsi="Times New Roman"/>
          <w:sz w:val="24"/>
          <w:szCs w:val="24"/>
          <w:lang w:val="bg-BG"/>
        </w:rPr>
        <w:t>Програма „Околна среда 2021 – 2027“</w:t>
      </w:r>
    </w:p>
    <w:p w:rsidR="00F323B7" w:rsidRPr="008F0A25" w:rsidRDefault="00F323B7" w:rsidP="008F0A25">
      <w:pPr>
        <w:pStyle w:val="ListParagraph"/>
        <w:numPr>
          <w:ilvl w:val="0"/>
          <w:numId w:val="9"/>
        </w:num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8F0A25">
        <w:rPr>
          <w:rFonts w:ascii="Times New Roman" w:eastAsia="Calibri" w:hAnsi="Times New Roman"/>
          <w:sz w:val="24"/>
          <w:szCs w:val="24"/>
          <w:lang w:val="bg-BG"/>
        </w:rPr>
        <w:t xml:space="preserve">Мерките, свързани с подобряване и </w:t>
      </w:r>
      <w:r w:rsidRPr="008F0A25">
        <w:rPr>
          <w:rFonts w:ascii="Times New Roman" w:eastAsia="Calibri" w:hAnsi="Times New Roman"/>
          <w:iCs/>
          <w:sz w:val="24"/>
          <w:szCs w:val="24"/>
          <w:lang w:val="bg-BG"/>
        </w:rPr>
        <w:t xml:space="preserve">поддържане на природозащитното състояние на степни местности и зони с храстовидна растителност са финансово разчетени с подкрепата на Европейски фонд за регионално развитие към </w:t>
      </w:r>
      <w:r w:rsidRPr="008F0A25">
        <w:rPr>
          <w:rFonts w:ascii="Times New Roman" w:eastAsia="Calibri" w:hAnsi="Times New Roman"/>
          <w:sz w:val="24"/>
          <w:szCs w:val="24"/>
          <w:lang w:val="bg-BG"/>
        </w:rPr>
        <w:t>Програма „Околна среда 2021 – 2027“; Европейски фонд за гарантиране на земеделието и Европейски фонд за развитие на селските райони към Стратегически план за Обща селскостопанска политика.</w:t>
      </w:r>
    </w:p>
    <w:p w:rsidR="00F323B7" w:rsidRPr="008F0A25" w:rsidRDefault="00F323B7" w:rsidP="008F0A25">
      <w:pPr>
        <w:pStyle w:val="ListParagraph"/>
        <w:numPr>
          <w:ilvl w:val="0"/>
          <w:numId w:val="9"/>
        </w:num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8F0A25">
        <w:rPr>
          <w:rFonts w:ascii="Times New Roman" w:eastAsia="Calibri" w:hAnsi="Times New Roman"/>
          <w:sz w:val="24"/>
          <w:szCs w:val="24"/>
          <w:lang w:val="bg-BG"/>
        </w:rPr>
        <w:t xml:space="preserve">Мерките, свързани с подобряване и </w:t>
      </w:r>
      <w:r w:rsidRPr="008F0A25">
        <w:rPr>
          <w:rFonts w:ascii="Times New Roman" w:eastAsia="Calibri" w:hAnsi="Times New Roman"/>
          <w:iCs/>
          <w:sz w:val="24"/>
          <w:szCs w:val="24"/>
          <w:lang w:val="bg-BG"/>
        </w:rPr>
        <w:t xml:space="preserve">поддържане на природозащитното състояние на скални местообитания, дюни и зони с рядка растителност </w:t>
      </w:r>
      <w:proofErr w:type="spellStart"/>
      <w:r w:rsidRPr="008F0A25">
        <w:rPr>
          <w:rFonts w:ascii="Times New Roman" w:eastAsia="Calibri" w:hAnsi="Times New Roman"/>
          <w:iCs/>
          <w:sz w:val="24"/>
          <w:szCs w:val="24"/>
          <w:lang w:val="bg-BG"/>
        </w:rPr>
        <w:t>растителност</w:t>
      </w:r>
      <w:proofErr w:type="spellEnd"/>
      <w:r w:rsidRPr="008F0A25">
        <w:rPr>
          <w:rFonts w:ascii="Times New Roman" w:eastAsia="Calibri" w:hAnsi="Times New Roman"/>
          <w:iCs/>
          <w:sz w:val="24"/>
          <w:szCs w:val="24"/>
          <w:lang w:val="bg-BG"/>
        </w:rPr>
        <w:t xml:space="preserve"> са финансово разчетени с подкрепата на Европейски фонд за регионално развитие към </w:t>
      </w:r>
      <w:r w:rsidRPr="008F0A25">
        <w:rPr>
          <w:rFonts w:ascii="Times New Roman" w:eastAsia="Calibri" w:hAnsi="Times New Roman"/>
          <w:sz w:val="24"/>
          <w:szCs w:val="24"/>
          <w:lang w:val="bg-BG"/>
        </w:rPr>
        <w:t>Програма „Околна среда 2021 – 2027“;</w:t>
      </w:r>
    </w:p>
    <w:p w:rsidR="00F323B7" w:rsidRPr="008F0A25" w:rsidRDefault="00F323B7" w:rsidP="008F0A25">
      <w:pPr>
        <w:pStyle w:val="ListParagraph"/>
        <w:numPr>
          <w:ilvl w:val="0"/>
          <w:numId w:val="9"/>
        </w:num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8F0A25">
        <w:rPr>
          <w:rFonts w:ascii="Times New Roman" w:eastAsia="Calibri" w:hAnsi="Times New Roman"/>
          <w:sz w:val="24"/>
          <w:szCs w:val="24"/>
          <w:lang w:val="bg-BG"/>
        </w:rPr>
        <w:t xml:space="preserve">Мерките, свързани с подобряване природозащитното състояние на сладководни типове природни местообитания </w:t>
      </w:r>
      <w:r w:rsidRPr="008F0A25">
        <w:rPr>
          <w:rFonts w:ascii="Times New Roman" w:eastAsia="Calibri" w:hAnsi="Times New Roman"/>
          <w:iCs/>
          <w:sz w:val="24"/>
          <w:szCs w:val="24"/>
          <w:lang w:val="bg-BG"/>
        </w:rPr>
        <w:t xml:space="preserve">са финансово разчетени с подкрепата на Европейски фонд за регионално развитие към </w:t>
      </w:r>
      <w:r w:rsidRPr="008F0A25">
        <w:rPr>
          <w:rFonts w:ascii="Times New Roman" w:eastAsia="Calibri" w:hAnsi="Times New Roman"/>
          <w:sz w:val="24"/>
          <w:szCs w:val="24"/>
          <w:lang w:val="bg-BG"/>
        </w:rPr>
        <w:t xml:space="preserve">Програма „Околна среда 2021 – 2027“; Европейски фонд за гарантиране на земеделието и Европейски фонд за развитие на селските райони към Стратегически план за Обща селскостопанска политика и Европейски фонд за морско дело и рибарство към Програмата за морско дело, рибарство и </w:t>
      </w:r>
      <w:proofErr w:type="spellStart"/>
      <w:r w:rsidRPr="008F0A25">
        <w:rPr>
          <w:rFonts w:ascii="Times New Roman" w:eastAsia="Calibri" w:hAnsi="Times New Roman"/>
          <w:sz w:val="24"/>
          <w:szCs w:val="24"/>
          <w:lang w:val="bg-BG"/>
        </w:rPr>
        <w:t>аквакултури</w:t>
      </w:r>
      <w:proofErr w:type="spellEnd"/>
      <w:r w:rsidRPr="008F0A25">
        <w:rPr>
          <w:rFonts w:ascii="Times New Roman" w:eastAsia="Calibri" w:hAnsi="Times New Roman"/>
          <w:sz w:val="24"/>
          <w:szCs w:val="24"/>
          <w:lang w:val="bg-BG"/>
        </w:rPr>
        <w:t xml:space="preserve"> 2021 - 2027</w:t>
      </w:r>
    </w:p>
    <w:p w:rsidR="00F323B7" w:rsidRPr="00F323B7" w:rsidRDefault="00F323B7" w:rsidP="00F323B7">
      <w:pPr>
        <w:overflowPunct/>
        <w:autoSpaceDE/>
        <w:autoSpaceDN/>
        <w:adjustRightInd/>
        <w:spacing w:before="120" w:after="120" w:line="270" w:lineRule="atLeast"/>
        <w:ind w:firstLine="709"/>
        <w:jc w:val="both"/>
        <w:textAlignment w:val="auto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23B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Обръщаме внимание, че преди разглеждане на плана за действие от НСБР е необходимо да бъде проведена </w:t>
      </w:r>
      <w:proofErr w:type="spellStart"/>
      <w:r w:rsidRPr="00F323B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съгласувателна</w:t>
      </w:r>
      <w:proofErr w:type="spellEnd"/>
      <w:r w:rsidRPr="00F323B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процедура по реда на екологичното законодателство. В тази връзка, предвид </w:t>
      </w:r>
      <w:proofErr w:type="spellStart"/>
      <w:r w:rsidRPr="00F323B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входираното</w:t>
      </w:r>
      <w:proofErr w:type="spellEnd"/>
      <w:r w:rsidRPr="00F323B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от вносителите на плана уведомление по чл.10, ал.1 от </w:t>
      </w:r>
      <w:r w:rsidRPr="00F323B7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Наредба за условията и реда за извършване на оценка за съвместимостта на планове, програми, проекти и инвестиционни предложения с предмета и целите на опазване на защитените зони (Наредбата за ОС, </w:t>
      </w:r>
      <w:proofErr w:type="spellStart"/>
      <w:r w:rsidRPr="00F323B7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обн</w:t>
      </w:r>
      <w:proofErr w:type="spellEnd"/>
      <w:r w:rsidRPr="00F323B7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., ДВ бр. 73/2007 г., изм. и доп.), </w:t>
      </w:r>
      <w:r w:rsidRPr="00F323B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следва да ги уведомите, че отдел „Натура 2000 и ЗТ“ ще се произнесе след отстраняване на цитираните по горе бележки.</w:t>
      </w:r>
    </w:p>
    <w:p w:rsidR="005C13F7" w:rsidRPr="00D367B0" w:rsidRDefault="005C13F7" w:rsidP="006F1B17">
      <w:pPr>
        <w:ind w:firstLine="72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6F1B17" w:rsidRPr="008F0A25" w:rsidRDefault="00AC5E6A" w:rsidP="00AC5E6A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  <w:r w:rsidRPr="008F0A2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Становище на г-н Андрей Ковачев - съветник на министъра по околна среда и води</w:t>
      </w:r>
    </w:p>
    <w:p w:rsidR="00AC5E6A" w:rsidRDefault="00AC5E6A" w:rsidP="00AC5E6A">
      <w:pPr>
        <w:ind w:firstLine="72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AC5E6A" w:rsidRDefault="00AC5E6A" w:rsidP="00AC5E6A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В по-общ аспект има предложение за разширяване обхвата и предвиждане на хоризонтални меки, свързани с опазването не само на двата вида обект на плана, а именно: </w:t>
      </w:r>
    </w:p>
    <w:p w:rsidR="00085BC5" w:rsidRDefault="00085BC5" w:rsidP="00085BC5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085BC5" w:rsidRPr="00085BC5" w:rsidRDefault="00085BC5" w:rsidP="00085BC5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085BC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В плана липсва адекватно прилагане на чл. 30 на ЗБР във връзка с чл. 10 на Директива 92/43/ЕИО. Не са конкретно и с ясни картни и географски референции териториите имащи свързваща и </w:t>
      </w:r>
      <w:proofErr w:type="spellStart"/>
      <w:r w:rsidRPr="00085BC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биокоридорна</w:t>
      </w:r>
      <w:proofErr w:type="spellEnd"/>
      <w:r w:rsidRPr="00085BC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роля между защитените зони в които двата вида са предмет на опазване. Съответно липсват мерки гарантиращи опазването и/или възстановяването на тези </w:t>
      </w:r>
      <w:proofErr w:type="spellStart"/>
      <w:r w:rsidRPr="00085BC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биокоридори</w:t>
      </w:r>
      <w:proofErr w:type="spellEnd"/>
      <w:r w:rsidRPr="00085BC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. </w:t>
      </w:r>
    </w:p>
    <w:p w:rsidR="00085BC5" w:rsidRDefault="00085BC5" w:rsidP="00085BC5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085BC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В плана липсва описание на мерките свързани с опазване на 2-та целеви вида, предвидени в решения по ОВОС/ОС в инфраструктурни проекти одобрени в периода на изпълнение на досега действащият план за действие. Липсва информация за наличие/отсъствие на мониторинг на изпълнението на тези мерки и тяхната ефективност.</w:t>
      </w:r>
    </w:p>
    <w:p w:rsidR="00085BC5" w:rsidRDefault="00085BC5" w:rsidP="00AC5E6A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AC5E6A" w:rsidRPr="00085BC5" w:rsidRDefault="00085BC5" w:rsidP="00AC5E6A">
      <w:pPr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  <w:r w:rsidRPr="00085BC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Обособяване на хоризонтални мерки, които да включват следното :</w:t>
      </w:r>
    </w:p>
    <w:p w:rsidR="00085BC5" w:rsidRDefault="00085BC5" w:rsidP="00386B5A">
      <w:pPr>
        <w:overflowPunct/>
        <w:adjustRightInd/>
        <w:jc w:val="both"/>
        <w:textAlignment w:val="auto"/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</w:pPr>
    </w:p>
    <w:p w:rsidR="00AC5E6A" w:rsidRPr="00592B63" w:rsidRDefault="00AC5E6A" w:rsidP="00386B5A">
      <w:pPr>
        <w:overflowPunct/>
        <w:adjustRightInd/>
        <w:jc w:val="both"/>
        <w:textAlignment w:val="auto"/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</w:pPr>
      <w:r w:rsidRPr="00592B63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 xml:space="preserve">Нова </w:t>
      </w:r>
      <w:r w:rsidRPr="00592B63">
        <w:rPr>
          <w:rFonts w:ascii="Times New Roman" w:eastAsia="Calibri" w:hAnsi="Times New Roman"/>
          <w:b/>
          <w:bCs/>
          <w:i/>
          <w:iCs/>
          <w:sz w:val="24"/>
          <w:szCs w:val="24"/>
          <w:lang w:val="bg-BG" w:eastAsia="bg-BG"/>
        </w:rPr>
        <w:t>мярка 7.1.....</w:t>
      </w:r>
      <w:r w:rsidRPr="00592B63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 xml:space="preserve"> „В изпълнение на чл. 6.2 на Директива 92/43/ЕИО създаване на система за нулева толерантност спрямо опожаряването на местообитания на костенурки, като  част от националната система за борба с пожарите:</w:t>
      </w:r>
    </w:p>
    <w:p w:rsidR="00AC5E6A" w:rsidRPr="00F30CDC" w:rsidRDefault="00AC5E6A" w:rsidP="00F30CDC">
      <w:pPr>
        <w:pStyle w:val="ListParagraph"/>
        <w:numPr>
          <w:ilvl w:val="0"/>
          <w:numId w:val="12"/>
        </w:numPr>
        <w:overflowPunct/>
        <w:adjustRightInd/>
        <w:jc w:val="both"/>
        <w:textAlignment w:val="auto"/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</w:pPr>
      <w:r w:rsidRPr="00F30CDC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lastRenderedPageBreak/>
        <w:t>Създаване на система за дистанционен (сателитни снимки) контрол на опожарените територии и на нормативна база и система за санкциониране на собственици и ползватели на такива територии;</w:t>
      </w:r>
    </w:p>
    <w:p w:rsidR="00AC5E6A" w:rsidRPr="00F30CDC" w:rsidRDefault="00AC5E6A" w:rsidP="00F30CDC">
      <w:pPr>
        <w:pStyle w:val="ListParagraph"/>
        <w:numPr>
          <w:ilvl w:val="0"/>
          <w:numId w:val="12"/>
        </w:numPr>
        <w:overflowPunct/>
        <w:adjustRightInd/>
        <w:jc w:val="both"/>
        <w:textAlignment w:val="auto"/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</w:pPr>
      <w:r w:rsidRPr="00F30CDC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>Приоритизиране в националната политика на пожарите в земеделски земи наравно с тези в горски територии;</w:t>
      </w:r>
    </w:p>
    <w:p w:rsidR="00AC5E6A" w:rsidRPr="00F30CDC" w:rsidRDefault="00AC5E6A" w:rsidP="00F30CDC">
      <w:pPr>
        <w:pStyle w:val="ListParagraph"/>
        <w:numPr>
          <w:ilvl w:val="0"/>
          <w:numId w:val="12"/>
        </w:numPr>
        <w:overflowPunct/>
        <w:adjustRightInd/>
        <w:jc w:val="both"/>
        <w:textAlignment w:val="auto"/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</w:pPr>
      <w:r w:rsidRPr="00F30CDC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 xml:space="preserve">Създаване на национална система за бързо реагиране и погасяване на пожари (и на пожари в труднодостъпни територии), включително чрез въвеждане на ранно сигнализиране чрез дистанционни методи, планиране на действията в национален център с помощта на </w:t>
      </w:r>
      <w:proofErr w:type="spellStart"/>
      <w:r w:rsidRPr="00F30CDC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>симулационни</w:t>
      </w:r>
      <w:proofErr w:type="spellEnd"/>
      <w:r w:rsidRPr="00F30CDC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 xml:space="preserve"> модели и изкуствен интелект, въвеждане на летателна техника за гасене и др. </w:t>
      </w:r>
    </w:p>
    <w:p w:rsidR="00AC5E6A" w:rsidRPr="00592B63" w:rsidRDefault="00AC5E6A" w:rsidP="00386B5A">
      <w:pPr>
        <w:overflowPunct/>
        <w:adjustRightInd/>
        <w:jc w:val="both"/>
        <w:textAlignment w:val="auto"/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</w:pPr>
      <w:r w:rsidRPr="00592B63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 xml:space="preserve">Нова мярка </w:t>
      </w:r>
      <w:r w:rsidRPr="00592B63">
        <w:rPr>
          <w:rFonts w:ascii="Times New Roman" w:eastAsia="Calibri" w:hAnsi="Times New Roman"/>
          <w:b/>
          <w:bCs/>
          <w:i/>
          <w:iCs/>
          <w:sz w:val="24"/>
          <w:szCs w:val="24"/>
          <w:lang w:val="bg-BG" w:eastAsia="bg-BG"/>
        </w:rPr>
        <w:t>7.1......</w:t>
      </w:r>
      <w:r w:rsidRPr="00592B63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 xml:space="preserve"> „В съответствие с принципа „замърсителят плаща“ създаване на система за собствен мониторинг за всички ползватели и собственици на земеделски и горски територии и нормативното му регламентиране. Тази система следва да включва най-малко:</w:t>
      </w:r>
    </w:p>
    <w:p w:rsidR="00AC5E6A" w:rsidRPr="00F30CDC" w:rsidRDefault="00AC5E6A" w:rsidP="00F30CDC">
      <w:pPr>
        <w:pStyle w:val="ListParagraph"/>
        <w:numPr>
          <w:ilvl w:val="0"/>
          <w:numId w:val="13"/>
        </w:numPr>
        <w:overflowPunct/>
        <w:adjustRightInd/>
        <w:jc w:val="both"/>
        <w:textAlignment w:val="auto"/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</w:pPr>
      <w:r w:rsidRPr="00F30CDC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>Периодичност на докладването спрямо характера на дейността;</w:t>
      </w:r>
    </w:p>
    <w:p w:rsidR="00AC5E6A" w:rsidRPr="00F30CDC" w:rsidRDefault="00AC5E6A" w:rsidP="00F30CDC">
      <w:pPr>
        <w:pStyle w:val="ListParagraph"/>
        <w:numPr>
          <w:ilvl w:val="0"/>
          <w:numId w:val="13"/>
        </w:numPr>
        <w:overflowPunct/>
        <w:adjustRightInd/>
        <w:jc w:val="both"/>
        <w:textAlignment w:val="auto"/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</w:pPr>
      <w:r w:rsidRPr="00F30CDC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>Минимални изисквания към информацията – фактически и снимков материал и към формата (предварително изготвени протоколи);</w:t>
      </w:r>
    </w:p>
    <w:p w:rsidR="00AC5E6A" w:rsidRPr="00F30CDC" w:rsidRDefault="00AC5E6A" w:rsidP="00F30CDC">
      <w:pPr>
        <w:pStyle w:val="ListParagraph"/>
        <w:numPr>
          <w:ilvl w:val="0"/>
          <w:numId w:val="13"/>
        </w:numPr>
        <w:overflowPunct/>
        <w:adjustRightInd/>
        <w:jc w:val="both"/>
        <w:textAlignment w:val="auto"/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</w:pPr>
      <w:r w:rsidRPr="00F30CDC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>Минимална административна тежест – създаване на електронно базирани системи за докладване с максимално улесняване на системата;</w:t>
      </w:r>
    </w:p>
    <w:p w:rsidR="00AC5E6A" w:rsidRPr="00592B63" w:rsidRDefault="00AC5E6A" w:rsidP="00386B5A">
      <w:pPr>
        <w:overflowPunct/>
        <w:adjustRightInd/>
        <w:jc w:val="both"/>
        <w:textAlignment w:val="auto"/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</w:pPr>
      <w:r w:rsidRPr="00592B63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 xml:space="preserve">Нова </w:t>
      </w:r>
      <w:r w:rsidRPr="00592B63">
        <w:rPr>
          <w:rFonts w:ascii="Times New Roman" w:eastAsia="Calibri" w:hAnsi="Times New Roman"/>
          <w:b/>
          <w:bCs/>
          <w:i/>
          <w:iCs/>
          <w:sz w:val="24"/>
          <w:szCs w:val="24"/>
          <w:lang w:val="bg-BG" w:eastAsia="bg-BG"/>
        </w:rPr>
        <w:t>мярка 7.1.....</w:t>
      </w:r>
      <w:r w:rsidRPr="00592B63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 xml:space="preserve"> „Изграждане на ефективни органи за контрол и управление. Това включва:</w:t>
      </w:r>
    </w:p>
    <w:p w:rsidR="00AC5E6A" w:rsidRPr="00F30CDC" w:rsidRDefault="00AC5E6A" w:rsidP="00F30CDC">
      <w:pPr>
        <w:pStyle w:val="ListParagraph"/>
        <w:numPr>
          <w:ilvl w:val="0"/>
          <w:numId w:val="14"/>
        </w:numPr>
        <w:overflowPunct/>
        <w:adjustRightInd/>
        <w:jc w:val="both"/>
        <w:textAlignment w:val="auto"/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</w:pPr>
      <w:r w:rsidRPr="00F30CDC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 xml:space="preserve">Създаване на специализирана </w:t>
      </w:r>
      <w:r w:rsidR="00CC2F12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>полиция за престъпления срещу природата</w:t>
      </w:r>
      <w:r w:rsidRPr="00F30CDC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>;</w:t>
      </w:r>
    </w:p>
    <w:p w:rsidR="00AC5E6A" w:rsidRPr="00F30CDC" w:rsidRDefault="00AC5E6A" w:rsidP="00F30CDC">
      <w:pPr>
        <w:pStyle w:val="ListParagraph"/>
        <w:numPr>
          <w:ilvl w:val="0"/>
          <w:numId w:val="14"/>
        </w:numPr>
        <w:overflowPunct/>
        <w:adjustRightInd/>
        <w:jc w:val="both"/>
        <w:textAlignment w:val="auto"/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</w:pPr>
      <w:r w:rsidRPr="00F30CDC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>Създаване на програма за обучения на администрацията, съда и прокуратурата;</w:t>
      </w:r>
    </w:p>
    <w:p w:rsidR="00AC5E6A" w:rsidRPr="00F30CDC" w:rsidRDefault="00CC2F12" w:rsidP="00F30CDC">
      <w:pPr>
        <w:pStyle w:val="ListParagraph"/>
        <w:numPr>
          <w:ilvl w:val="0"/>
          <w:numId w:val="14"/>
        </w:numPr>
        <w:overflowPunct/>
        <w:adjustRightInd/>
        <w:jc w:val="both"/>
        <w:textAlignment w:val="auto"/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</w:pPr>
      <w:r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 xml:space="preserve">Изграждане </w:t>
      </w:r>
      <w:r w:rsidR="00AC5E6A" w:rsidRPr="00F30CDC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>на системите за граждански контрол – въвеждане на обществени инспектори; архивиране в публични регистри на всички проверки и теренни действия на специализираната за контрол администрация; публичен електронен регистър на всички процедури по издаване на актове, наказателни постановления и др.“</w:t>
      </w:r>
    </w:p>
    <w:p w:rsidR="00AC5E6A" w:rsidRDefault="00AC5E6A" w:rsidP="00386B5A">
      <w:pPr>
        <w:overflowPunct/>
        <w:adjustRightInd/>
        <w:jc w:val="both"/>
        <w:textAlignment w:val="auto"/>
        <w:rPr>
          <w:rFonts w:ascii="Times New Roman" w:eastAsia="Calibri" w:hAnsi="Times New Roman"/>
          <w:bCs/>
          <w:iCs/>
          <w:sz w:val="24"/>
          <w:szCs w:val="24"/>
          <w:lang w:val="bg-BG" w:eastAsia="bg-BG"/>
        </w:rPr>
      </w:pPr>
      <w:r>
        <w:rPr>
          <w:rFonts w:ascii="Times New Roman" w:eastAsia="Calibri" w:hAnsi="Times New Roman"/>
          <w:bCs/>
          <w:iCs/>
          <w:sz w:val="24"/>
          <w:szCs w:val="24"/>
          <w:lang w:val="bg-BG" w:eastAsia="bg-BG"/>
        </w:rPr>
        <w:t xml:space="preserve">Това са мерки, които освен, че ще подобрят значително опазването на двата вида костенурки ще повишат значително и цялостното опазване на биологичното разнообразие. </w:t>
      </w:r>
    </w:p>
    <w:p w:rsidR="00085BC5" w:rsidRDefault="00085BC5" w:rsidP="00386B5A">
      <w:pPr>
        <w:overflowPunct/>
        <w:adjustRightInd/>
        <w:jc w:val="both"/>
        <w:textAlignment w:val="auto"/>
        <w:rPr>
          <w:rFonts w:ascii="Times New Roman" w:eastAsia="Calibri" w:hAnsi="Times New Roman"/>
          <w:bCs/>
          <w:iCs/>
          <w:sz w:val="24"/>
          <w:szCs w:val="24"/>
          <w:lang w:val="bg-BG" w:eastAsia="bg-BG"/>
        </w:rPr>
      </w:pPr>
    </w:p>
    <w:p w:rsidR="00AC5E6A" w:rsidRPr="00085BC5" w:rsidRDefault="00085BC5" w:rsidP="00386B5A">
      <w:pPr>
        <w:overflowPunct/>
        <w:adjustRightInd/>
        <w:jc w:val="both"/>
        <w:textAlignment w:val="auto"/>
        <w:rPr>
          <w:rFonts w:ascii="Times New Roman" w:eastAsia="Calibri" w:hAnsi="Times New Roman"/>
          <w:b/>
          <w:bCs/>
          <w:iCs/>
          <w:sz w:val="24"/>
          <w:szCs w:val="24"/>
          <w:lang w:val="bg-BG" w:eastAsia="bg-BG"/>
        </w:rPr>
      </w:pPr>
      <w:r w:rsidRPr="00085BC5">
        <w:rPr>
          <w:rFonts w:ascii="Times New Roman" w:eastAsia="Calibri" w:hAnsi="Times New Roman"/>
          <w:b/>
          <w:bCs/>
          <w:iCs/>
          <w:sz w:val="24"/>
          <w:szCs w:val="24"/>
          <w:lang w:val="bg-BG" w:eastAsia="bg-BG"/>
        </w:rPr>
        <w:t xml:space="preserve">Конкретни мерки: </w:t>
      </w:r>
    </w:p>
    <w:p w:rsidR="00085BC5" w:rsidRDefault="00085BC5" w:rsidP="00386B5A">
      <w:pPr>
        <w:overflowPunct/>
        <w:adjustRightInd/>
        <w:jc w:val="both"/>
        <w:textAlignment w:val="auto"/>
        <w:rPr>
          <w:rFonts w:ascii="Times New Roman" w:eastAsia="Calibri" w:hAnsi="Times New Roman"/>
          <w:bCs/>
          <w:iCs/>
          <w:sz w:val="24"/>
          <w:szCs w:val="24"/>
          <w:lang w:val="bg-BG" w:eastAsia="bg-BG"/>
        </w:rPr>
      </w:pPr>
    </w:p>
    <w:p w:rsidR="00AC5E6A" w:rsidRDefault="00AC5E6A" w:rsidP="00386B5A">
      <w:pPr>
        <w:overflowPunct/>
        <w:adjustRightInd/>
        <w:jc w:val="both"/>
        <w:textAlignment w:val="auto"/>
        <w:rPr>
          <w:rFonts w:ascii="Times New Roman" w:eastAsia="Calibri" w:hAnsi="Times New Roman"/>
          <w:bCs/>
          <w:iCs/>
          <w:sz w:val="24"/>
          <w:szCs w:val="24"/>
          <w:lang w:val="bg-BG" w:eastAsia="bg-BG"/>
        </w:rPr>
      </w:pPr>
      <w:r>
        <w:rPr>
          <w:rFonts w:ascii="Times New Roman" w:eastAsia="Calibri" w:hAnsi="Times New Roman"/>
          <w:bCs/>
          <w:iCs/>
          <w:sz w:val="24"/>
          <w:szCs w:val="24"/>
          <w:lang w:val="bg-BG" w:eastAsia="bg-BG"/>
        </w:rPr>
        <w:t xml:space="preserve">По </w:t>
      </w:r>
      <w:r w:rsidRPr="00AC5E6A">
        <w:rPr>
          <w:rFonts w:ascii="Times New Roman" w:eastAsia="Calibri" w:hAnsi="Times New Roman"/>
          <w:b/>
          <w:bCs/>
          <w:iCs/>
          <w:sz w:val="24"/>
          <w:szCs w:val="24"/>
          <w:lang w:val="bg-BG" w:eastAsia="bg-BG"/>
        </w:rPr>
        <w:t>мярка 7.1.3</w:t>
      </w:r>
      <w:r>
        <w:rPr>
          <w:rFonts w:ascii="Times New Roman" w:eastAsia="Calibri" w:hAnsi="Times New Roman"/>
          <w:bCs/>
          <w:iCs/>
          <w:sz w:val="24"/>
          <w:szCs w:val="24"/>
          <w:lang w:val="bg-BG" w:eastAsia="bg-BG"/>
        </w:rPr>
        <w:t xml:space="preserve"> </w:t>
      </w:r>
      <w:r w:rsidR="00CC2F12">
        <w:rPr>
          <w:rFonts w:ascii="Times New Roman" w:eastAsia="Calibri" w:hAnsi="Times New Roman"/>
          <w:bCs/>
          <w:iCs/>
          <w:sz w:val="24"/>
          <w:szCs w:val="24"/>
          <w:lang w:val="bg-BG" w:eastAsia="bg-BG"/>
        </w:rPr>
        <w:t xml:space="preserve">Разширяване на </w:t>
      </w:r>
      <w:r>
        <w:rPr>
          <w:rFonts w:ascii="Times New Roman" w:eastAsia="Calibri" w:hAnsi="Times New Roman"/>
          <w:bCs/>
          <w:iCs/>
          <w:sz w:val="24"/>
          <w:szCs w:val="24"/>
          <w:lang w:val="bg-BG" w:eastAsia="bg-BG"/>
        </w:rPr>
        <w:t xml:space="preserve"> обхвата на ръководството за добри практики, като се включи:</w:t>
      </w:r>
    </w:p>
    <w:p w:rsidR="00AC5E6A" w:rsidRPr="00592B63" w:rsidRDefault="00AC5E6A" w:rsidP="00386B5A">
      <w:pPr>
        <w:overflowPunct/>
        <w:adjustRightInd/>
        <w:jc w:val="both"/>
        <w:textAlignment w:val="auto"/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</w:pPr>
      <w:r w:rsidRPr="00AC5E6A">
        <w:rPr>
          <w:rFonts w:ascii="Times New Roman" w:eastAsia="Calibri" w:hAnsi="Times New Roman"/>
          <w:bCs/>
          <w:iCs/>
          <w:sz w:val="24"/>
          <w:szCs w:val="24"/>
          <w:lang w:val="bg-BG" w:eastAsia="bg-BG"/>
        </w:rPr>
        <w:t xml:space="preserve"> </w:t>
      </w:r>
      <w:r w:rsidRPr="00592B63">
        <w:rPr>
          <w:rFonts w:ascii="Times New Roman" w:eastAsia="Calibri" w:hAnsi="Times New Roman"/>
          <w:bCs/>
          <w:i/>
          <w:iCs/>
          <w:sz w:val="24"/>
          <w:szCs w:val="24"/>
          <w:lang w:val="bg-BG" w:eastAsia="bg-BG"/>
        </w:rPr>
        <w:t>„Създаване на ръководство за изготвяне на оценки за съвместимост на планове, програми, проекти и инвестиционни предложения за двата вида сухоземни костенурки с максимално разширен и пълен списък от изследвани типове въздействия, за които са дадени насоки за оценката, включително и кумулативните въздействия. Ръководството следва да включва изисквания за провеждане на собствен мониторинг спрямо всеки тип въздействие, както и за независим контрол по изпълнение на мерките в решенията и становищата по чл. 31-33 на ЗБР. В ръководството моля да се включат и следните примерни точки:</w:t>
      </w:r>
    </w:p>
    <w:p w:rsidR="00386B5A" w:rsidRPr="00592B63" w:rsidRDefault="00386B5A" w:rsidP="00386B5A">
      <w:pPr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„В изпълнение на чл. 6.2 и 6.3 на Директива 92/43/ЕИО и чл. 31-33 на Закона за биологичното разнообразие подлагане на Оценка за съвместимост на подзаконовите нормативни актове в сферата на горското и ловното стопанство (за </w:t>
      </w:r>
      <w:proofErr w:type="spellStart"/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сечите</w:t>
      </w:r>
      <w:proofErr w:type="spellEnd"/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, за строителството на пътища, възобновяване на горите, лова и ловните концесии) – в срок от 1 година от влизане на плана в сила. Отразяване на тези изисквания и в наръчници и други подпомагащи нормативните актове документи на агенция по горите. При оценката да се отразят най-малко следните заплахи и мерки за предотвратяването им:</w:t>
      </w:r>
    </w:p>
    <w:p w:rsidR="00386B5A" w:rsidRPr="00592B63" w:rsidRDefault="00386B5A" w:rsidP="00386B5A">
      <w:pPr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•</w:t>
      </w: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ab/>
      </w:r>
      <w:r w:rsidR="00CC2F12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Допълване с п</w:t>
      </w: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ревантивни и забранителни мерки в изпълнение на чл. 6.2  и чл. 12 на Директива 92/43/ЕИО, както и чл. 38 на Закон за биологичното разнообразие – за териториите от НАТУРА 2000 и за горите с висока </w:t>
      </w:r>
      <w:proofErr w:type="spellStart"/>
      <w:r w:rsidR="00370C25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консервационна</w:t>
      </w:r>
      <w:proofErr w:type="spellEnd"/>
      <w:r w:rsidR="00370C25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="00CC2F12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стойност. Отразяване на тези режими в заповедите за обявяване на всички защитени зони с предмет на опазване сухоземни костенурки – в срок от 6 месеца след издаване на решението по Оценка за съвместимост и за тези от тях, които не са включени във вече издадените заповеди. Това включва следните забрани:</w:t>
      </w:r>
    </w:p>
    <w:p w:rsidR="00386B5A" w:rsidRPr="00F30CDC" w:rsidRDefault="00386B5A" w:rsidP="00F30CDC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Забрана за първично залесяване на н</w:t>
      </w:r>
      <w:r w:rsidR="00CC2F12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езалесени територии от горските територии </w:t>
      </w:r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представляващи местообитания на сухоземни костенурки с малка площ до 10 декара;</w:t>
      </w:r>
    </w:p>
    <w:p w:rsidR="00386B5A" w:rsidRPr="00F30CDC" w:rsidRDefault="00386B5A" w:rsidP="00F30CDC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lastRenderedPageBreak/>
        <w:t xml:space="preserve">Забрана за първично залесяване на незалесени територии от </w:t>
      </w:r>
      <w:r w:rsidR="00CC2F12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горските територии </w:t>
      </w:r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представляващи местообитания на сухоземни костенурки с площ над 10 декара, освен ако залесяването не е преминало Оценка за съвместимост и обхваща до 50% от площта на незалесените територии, формира мозаечен характер на местообитанията и включва подходящи за 2-та вида сухоземни костенурки дървесно-храстови видове;</w:t>
      </w:r>
    </w:p>
    <w:p w:rsidR="00386B5A" w:rsidRPr="00F30CDC" w:rsidRDefault="00386B5A" w:rsidP="00F30CDC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Забрана за механизирана обработка на почвата и почвената повърхност в местообитания на двата вида костенурки при залесявания;</w:t>
      </w:r>
    </w:p>
    <w:p w:rsidR="00386B5A" w:rsidRPr="00F30CDC" w:rsidRDefault="00386B5A" w:rsidP="00F30CDC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Забрана за промяна на начина на трайно ползване на гори представляващи местообитания високо и най-високо качество на сухоземни костенурки;</w:t>
      </w:r>
    </w:p>
    <w:p w:rsidR="00386B5A" w:rsidRPr="00F30CDC" w:rsidRDefault="00386B5A" w:rsidP="00F30CDC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Забрана за промяна видовия състав на естествени гори представляващи местообитания на сухоземни костенурки. Изключение се допускат в случаите на нормативно регламентирани не-инвазивни мерки за адаптиране на видовия състав към климатичните промени с други естествени за региона видове и след преминаване на нормативните документи регулиращи това през процедура за Оценка на съвместимостта. </w:t>
      </w:r>
    </w:p>
    <w:p w:rsidR="00386B5A" w:rsidRPr="00F30CDC" w:rsidRDefault="00386B5A" w:rsidP="00F30CDC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Забрана за ограждане на гори с огради и </w:t>
      </w:r>
      <w:proofErr w:type="spellStart"/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оградни</w:t>
      </w:r>
      <w:proofErr w:type="spellEnd"/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мрежи, когато те спират свободното придвижване на малки животни и сухоземни костенурки (с изключение на случаите на вземане на мерки за осигуряване на това придвижване).</w:t>
      </w:r>
    </w:p>
    <w:p w:rsidR="00386B5A" w:rsidRPr="00F30CDC" w:rsidRDefault="00386B5A" w:rsidP="00F30CDC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Активни мерки за подобряване и/или възстановяване на местообитания и популации в изпълнение на чл. 6.1 на Директива 92/43/ЕИО – за териториите от НАТУРА 2000 и за горите с висока </w:t>
      </w:r>
      <w:proofErr w:type="spellStart"/>
      <w:r w:rsidR="00B61BCB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консервационна</w:t>
      </w:r>
      <w:proofErr w:type="spellEnd"/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стойност. Отразяване на тези мерки в плановете за управление на всички защитени зони с предмет на опазване сухоземни костенурки и в програмите за подпомагане на земеделски стопани:</w:t>
      </w:r>
    </w:p>
    <w:p w:rsidR="00AC5E6A" w:rsidRPr="00F30CDC" w:rsidRDefault="00386B5A" w:rsidP="00F30CDC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Трансформация и/или отглеждане на горските култури до горски местообитания високо качество за сухоземните костенурки.“</w:t>
      </w:r>
    </w:p>
    <w:p w:rsidR="00AC5E6A" w:rsidRPr="00592B63" w:rsidRDefault="00204580" w:rsidP="00AC5E6A">
      <w:pPr>
        <w:ind w:firstLine="720"/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Конкретни бележки във връзка с текстове по проекта за план за действие :</w:t>
      </w:r>
    </w:p>
    <w:p w:rsidR="00204580" w:rsidRPr="00592B63" w:rsidRDefault="00204580" w:rsidP="00AC5E6A">
      <w:pPr>
        <w:ind w:firstLine="720"/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</w:p>
    <w:p w:rsidR="00204580" w:rsidRPr="00204580" w:rsidRDefault="00204580" w:rsidP="00204580">
      <w:pPr>
        <w:ind w:firstLine="72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20458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Точка </w:t>
      </w:r>
      <w:r w:rsidRPr="00204580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7.1.6</w:t>
      </w:r>
      <w:r w:rsidRPr="0020458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- изменение</w:t>
      </w:r>
    </w:p>
    <w:p w:rsidR="00204580" w:rsidRPr="00204580" w:rsidRDefault="00204580" w:rsidP="00204580">
      <w:pPr>
        <w:ind w:firstLine="72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20458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А. </w:t>
      </w:r>
    </w:p>
    <w:p w:rsidR="00204580" w:rsidRPr="00204580" w:rsidRDefault="00204580" w:rsidP="00204580">
      <w:pPr>
        <w:ind w:firstLine="72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20458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Старият текст „Забрана на разчистване на пасища с моторни инструменти и съоръжения през активния за костенурките сезон в местообитанията им.“</w:t>
      </w:r>
    </w:p>
    <w:p w:rsidR="00204580" w:rsidRPr="00592B63" w:rsidRDefault="00204580" w:rsidP="00204580">
      <w:pPr>
        <w:ind w:firstLine="720"/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Ревизиран текст „Забрана на разчистване на пасища, ливади и храсти с моторни инструменти и съоръжения през активния за костенурките сезон в местообитанията им, както и при разчистване да се уврежда почвата и нейната повърхност.„</w:t>
      </w:r>
    </w:p>
    <w:p w:rsidR="00204580" w:rsidRPr="00204580" w:rsidRDefault="00204580" w:rsidP="00204580">
      <w:pPr>
        <w:ind w:firstLine="72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20458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Б. </w:t>
      </w:r>
    </w:p>
    <w:p w:rsidR="00204580" w:rsidRPr="00204580" w:rsidRDefault="00204580" w:rsidP="00204580">
      <w:pPr>
        <w:ind w:firstLine="72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20458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Старият текст „по-конкретно върху костенурките. С изпълнението на мярката ще“</w:t>
      </w:r>
    </w:p>
    <w:p w:rsidR="00204580" w:rsidRPr="00204580" w:rsidRDefault="00204580" w:rsidP="00204580">
      <w:pPr>
        <w:ind w:firstLine="72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20458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Ревизиран </w:t>
      </w: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текст „по-конкретно върху костенурките. Подлагане на тази норма на Оценка за съвместимост с НАТУРА 2000. </w:t>
      </w:r>
      <w:r w:rsidRPr="00863899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С изпълнението на мярката ще.“</w:t>
      </w:r>
      <w:r w:rsidRPr="0020458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</w:p>
    <w:p w:rsidR="00204580" w:rsidRPr="00204580" w:rsidRDefault="00204580" w:rsidP="00204580">
      <w:pPr>
        <w:ind w:firstLine="72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20458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В.</w:t>
      </w:r>
      <w:r w:rsidR="00F30CDC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  </w:t>
      </w:r>
    </w:p>
    <w:p w:rsidR="00204580" w:rsidRPr="00204580" w:rsidRDefault="00204580" w:rsidP="00204580">
      <w:pPr>
        <w:ind w:firstLine="72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20458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Нови текстове/параграфи: </w:t>
      </w:r>
      <w:r w:rsidR="00F30CDC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</w:p>
    <w:p w:rsidR="00204580" w:rsidRPr="00F30CDC" w:rsidRDefault="00204580" w:rsidP="00F30CDC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Забрана за разчистване на дървесно-храстова растителност в пасища, ливади, освен в случаите на първоначално разчистване на изоставени пасища и ливади</w:t>
      </w:r>
      <w:r w:rsidR="00CC2F12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, след процедура по чл. 31 на ЗБР;</w:t>
      </w:r>
    </w:p>
    <w:p w:rsidR="00204580" w:rsidRPr="00F30CDC" w:rsidRDefault="00204580" w:rsidP="00F30CDC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Забрана за разчистване на дървесно-храстова растителност в пасища, ливади, когато това води до процент на покритие на такава растителност под 25%, освен в случаите на опазване и/или възстановяване на чисто степни видове, като лалугер, степен пор и др.</w:t>
      </w:r>
      <w:r w:rsidR="00CC2F12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‘</w:t>
      </w:r>
    </w:p>
    <w:p w:rsidR="00204580" w:rsidRPr="00F30CDC" w:rsidRDefault="00204580" w:rsidP="00F30CDC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Забрана за унищожаване на пояси от съществуваща дървесно-храстова растителност на границата между земеделски имоти с начин на трайно ползване лозя, овощни градини, зеленчукови градини, технически, маслодайни и етерично-маслени култури и др.</w:t>
      </w:r>
      <w:r w:rsidR="00CC2F12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;</w:t>
      </w:r>
    </w:p>
    <w:p w:rsidR="00204580" w:rsidRPr="00F30CDC" w:rsidRDefault="00204580" w:rsidP="00F30CDC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Забрана за промяна на начина на трайно ползване на пасища, ливади, мери и трайно затревени територии в горския </w:t>
      </w:r>
      <w:r w:rsidR="00CC2F12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територии;</w:t>
      </w:r>
    </w:p>
    <w:p w:rsidR="00204580" w:rsidRPr="00F30CDC" w:rsidRDefault="00204580" w:rsidP="00F30CDC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lastRenderedPageBreak/>
        <w:t xml:space="preserve">Забрана за ограждане на земеделски земи с огради и </w:t>
      </w:r>
      <w:proofErr w:type="spellStart"/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оградни</w:t>
      </w:r>
      <w:proofErr w:type="spellEnd"/>
      <w:r w:rsidRPr="00F30CDC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мрежи, когато те спират свободното придвижване на малки животни и сухоземни костенурки (с изключение на случаите на вземане на достатъчни мерки за осигуряване на това придвижване).“</w:t>
      </w:r>
    </w:p>
    <w:p w:rsidR="00204580" w:rsidRPr="00204580" w:rsidRDefault="00204580" w:rsidP="00204580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  <w:r w:rsidRPr="0020458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Нови мерки в </w:t>
      </w:r>
      <w:r w:rsidRPr="00204580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точка 7.1.</w:t>
      </w:r>
    </w:p>
    <w:p w:rsidR="00204580" w:rsidRPr="00592B63" w:rsidRDefault="00204580" w:rsidP="00204580">
      <w:pPr>
        <w:ind w:firstLine="720"/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Нова мярка </w:t>
      </w:r>
      <w:r w:rsidRPr="00592B63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val="bg-BG" w:eastAsia="bg-BG"/>
        </w:rPr>
        <w:t>7.1....</w:t>
      </w: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„В изпълнение на чл. 6.2 и 6.3 на Директива 92/43/ЕИО и чл. 31-33 на Закона за биологичното разнообразие подлагане на Оценка за съвместимост на нормативните актове за Добри земеделски и екологични условия (ДЗЕУ), както и други подобни, като се оцени и въздействието върху местообитанията и популациите на сухоземните костенурки – в срок от 1 година от влизане на плана в сила. Отразяване на тези изисквания и в наръчници и други подпомагащи нормативните актове документи на Министерство на земеделието и храните.“</w:t>
      </w:r>
    </w:p>
    <w:p w:rsidR="00204580" w:rsidRPr="00592B63" w:rsidRDefault="00204580" w:rsidP="00204580">
      <w:pPr>
        <w:ind w:firstLine="720"/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Нова </w:t>
      </w:r>
      <w:r w:rsidRPr="00592B63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val="bg-BG" w:eastAsia="bg-BG"/>
        </w:rPr>
        <w:t>мярка 7.1....</w:t>
      </w: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„Активни мерки за подобряване и/или </w:t>
      </w:r>
      <w:proofErr w:type="spellStart"/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въстановяване</w:t>
      </w:r>
      <w:proofErr w:type="spellEnd"/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на местообитания и популации в изпълнение на чл. 6.1 на Директива 92/43/ЕИО – за териториите от НАТУРА 2000 и за земите с висока </w:t>
      </w:r>
      <w:r w:rsidR="00CC2F12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природна</w:t>
      </w: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стойност. Отразяване на тези мерки в плановете за управление на всички защитени зони с предмет на опазване сухоземни костенурки и в програмите за подпомагане на земеделски стопани:</w:t>
      </w:r>
    </w:p>
    <w:p w:rsidR="00204580" w:rsidRPr="00592B63" w:rsidRDefault="00204580" w:rsidP="0020458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Създаване на групи и ивици (вкл. живи плетове) и пояси от дървесно храстова растителност в земеделски земи;</w:t>
      </w:r>
    </w:p>
    <w:p w:rsidR="00204580" w:rsidRPr="00592B63" w:rsidRDefault="00204580" w:rsidP="0020458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Опазване на участъци с естествена тревна растителност (до 10%) в земеделски земи;</w:t>
      </w:r>
    </w:p>
    <w:p w:rsidR="00204580" w:rsidRPr="00592B63" w:rsidRDefault="00204580" w:rsidP="0020458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Стимулиране въвеждане на регенеративно (без разораване) земеделие в земи с начин на трайно ползване ниви, лозя, овощни градини, зеленчукови градини и насаждения с технически, маслодайни или етерично маслени култури;</w:t>
      </w:r>
    </w:p>
    <w:p w:rsidR="00204580" w:rsidRPr="00592B63" w:rsidRDefault="00204580" w:rsidP="00204580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Стимулиране на естественото поддържане на дървесно-храстовата растителност в пасища, мери и ливади, чрез подпомагане на традиционно </w:t>
      </w:r>
      <w:proofErr w:type="spellStart"/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пашуване</w:t>
      </w:r>
      <w:proofErr w:type="spellEnd"/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на овце с включване на процент кози в стадата.</w:t>
      </w:r>
    </w:p>
    <w:p w:rsidR="00204580" w:rsidRPr="00592B63" w:rsidRDefault="00204580" w:rsidP="00204580">
      <w:pPr>
        <w:ind w:firstLine="720"/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</w:p>
    <w:p w:rsidR="00204580" w:rsidRPr="00592B63" w:rsidRDefault="00204580" w:rsidP="00204580">
      <w:pPr>
        <w:ind w:firstLine="720"/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Нова </w:t>
      </w:r>
      <w:r w:rsidRPr="00592B63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val="bg-BG" w:eastAsia="bg-BG"/>
        </w:rPr>
        <w:t>мярка 7.1...</w:t>
      </w: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„В изпълнение на чл. 12 на Директива 92/43/ЕИО, както и чл. 38 на Закон за биологичното разнообразие, включване на всички земеделски земи извън мрежата НАТУРА 2000, които едновременно представляват местообитания на 2-та сухоземни костенурки от високо и най-високо качество и опазват съществуващи популации в слоя „земи с висока </w:t>
      </w:r>
      <w:r w:rsidR="00CC2F12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природна</w:t>
      </w:r>
      <w:r w:rsidRPr="00592B63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стойност“.</w:t>
      </w:r>
    </w:p>
    <w:p w:rsidR="00AC5E6A" w:rsidRDefault="00AC5E6A" w:rsidP="00AC5E6A">
      <w:pPr>
        <w:ind w:firstLine="72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204580" w:rsidRPr="00204580" w:rsidRDefault="00204580" w:rsidP="00204580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20458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Точка </w:t>
      </w:r>
      <w:r w:rsidRPr="00204580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7.3.1</w:t>
      </w:r>
      <w:r w:rsidRPr="0020458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- изменение</w:t>
      </w:r>
    </w:p>
    <w:p w:rsidR="00204580" w:rsidRPr="00204580" w:rsidRDefault="00204580" w:rsidP="00204580">
      <w:pPr>
        <w:ind w:firstLine="72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20458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Старият текст „С предложените конкретни дейности ще бъдат определени конкретни референтни стойности за БПС на двата вида на регионално ниво“</w:t>
      </w:r>
    </w:p>
    <w:p w:rsidR="00AC5E6A" w:rsidRPr="00592B63" w:rsidRDefault="00204580" w:rsidP="00AC5E6A">
      <w:pPr>
        <w:ind w:firstLine="720"/>
        <w:jc w:val="both"/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</w:pPr>
      <w:r w:rsidRPr="0020458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Ревизиран текст </w:t>
      </w:r>
    </w:p>
    <w:p w:rsidR="00AC5E6A" w:rsidRDefault="00AC5E6A" w:rsidP="00AC5E6A">
      <w:pPr>
        <w:ind w:firstLine="72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AC5E6A" w:rsidRDefault="00204580" w:rsidP="00AC5E6A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  <w:r w:rsidRPr="008F0A2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Становище на отдел Биологично разнообразие (БР)</w:t>
      </w:r>
      <w:r w:rsidR="008F0A2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:</w:t>
      </w:r>
      <w:r w:rsidRPr="008F0A2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</w:p>
    <w:p w:rsidR="008F0A25" w:rsidRPr="008F0A25" w:rsidRDefault="008F0A25" w:rsidP="00AC5E6A">
      <w:pPr>
        <w:ind w:firstLine="720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</w:p>
    <w:p w:rsidR="005E56B0" w:rsidRDefault="005E56B0" w:rsidP="00204580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5E56B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Планът съответств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а</w:t>
      </w:r>
      <w:r w:rsidRPr="005E56B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на </w:t>
      </w:r>
      <w:r w:rsidRPr="005E56B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изискванията на Наредба № 5 от 01.08.2003 г. на МОСВ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. Разработен е и</w:t>
      </w:r>
      <w:r w:rsidRPr="005E56B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в съответствие с техническото задание, като следва стриктно неговата структура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. </w:t>
      </w:r>
    </w:p>
    <w:p w:rsidR="00204580" w:rsidRDefault="00204580" w:rsidP="00204580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Отдел БР</w:t>
      </w:r>
      <w:r w:rsidR="005E56B0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="00592B63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би искал да обърне внимание на </w:t>
      </w:r>
      <w:r w:rsidR="008F0A2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следното:</w:t>
      </w:r>
    </w:p>
    <w:p w:rsidR="00592B63" w:rsidRDefault="00592B63" w:rsidP="00592B63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AC5E6A" w:rsidRDefault="00592B63" w:rsidP="00592B63">
      <w:pPr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Таблици </w:t>
      </w:r>
      <w:r w:rsidRPr="00592B63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№ 8-1. Мониторинг и оценка на изпълнението на Плана за действие и № 9-1. Индикативен бюджет на Плана за действие</w:t>
      </w:r>
    </w:p>
    <w:p w:rsidR="00592B63" w:rsidRDefault="00592B63" w:rsidP="00592B63">
      <w:pPr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</w:p>
    <w:p w:rsidR="00DE3D39" w:rsidRDefault="00592B63" w:rsidP="00592B63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592B63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Като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обща бележка бихме искали да отбележим, че е необходимо </w:t>
      </w:r>
      <w:r w:rsidR="00DE3D39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в графите, свързани със финансирането</w:t>
      </w:r>
      <w:r w:rsidR="00DE3D39" w:rsidRPr="00DE3D39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="00DE3D39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на двете таблици, с цел яснота и прецизиране да се добави </w:t>
      </w:r>
      <w:r w:rsidR="00DE3D39" w:rsidRPr="00DE3D39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„възможно“</w:t>
      </w:r>
      <w:r w:rsidR="008F0A25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,</w:t>
      </w:r>
      <w:r w:rsidR="00DE3D39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съответно за табл. 9-1</w:t>
      </w:r>
      <w:r w:rsidR="008F0A2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,</w:t>
      </w:r>
      <w:r w:rsidR="00DE3D39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="00DE3D39" w:rsidRPr="00DE3D39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„възможни“</w:t>
      </w:r>
      <w:r w:rsidR="00DE3D39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. </w:t>
      </w:r>
    </w:p>
    <w:p w:rsidR="00DE3D39" w:rsidRPr="00DE3D39" w:rsidRDefault="00DE3D39" w:rsidP="00DE3D3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8F0A2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В таблица 8-1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в графа </w:t>
      </w:r>
      <w:r w:rsidRPr="008F0A25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финансиране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за всички мерки МОСВ следва да се замени със съответни финансови механизми например оперативни, програми,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bg-BG"/>
        </w:rPr>
        <w:t>Life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и др. източници за финансиране. Ако текстът остане по предложения от вносителите начин това би означавало, че мерките ще се финансират от бюджета на МОСВ, което не е възможно. </w:t>
      </w:r>
    </w:p>
    <w:p w:rsidR="00592B63" w:rsidRDefault="00DE3D39" w:rsidP="00592B63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lastRenderedPageBreak/>
        <w:t xml:space="preserve">За </w:t>
      </w:r>
      <w:r w:rsidRPr="005E2FF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таблица 8-1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следва да се преразгледат графите </w:t>
      </w:r>
      <w:r w:rsidRPr="005E2FF7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„Организиране“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и „</w:t>
      </w:r>
      <w:r w:rsidRPr="005E2FF7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Провеждане на дейностите“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, тъй като в тези графи единствената предвидена институция е МОСВ. </w:t>
      </w:r>
    </w:p>
    <w:p w:rsidR="00DE3D39" w:rsidRDefault="00DE3D39" w:rsidP="00DE3D3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В тази връзка предлагаме следните изменения:</w:t>
      </w:r>
    </w:p>
    <w:p w:rsidR="00A017E9" w:rsidRDefault="00A017E9" w:rsidP="00DE3D3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Н</w:t>
      </w:r>
      <w:r w:rsidR="00DE3D39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апример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:</w:t>
      </w:r>
    </w:p>
    <w:p w:rsidR="00A017E9" w:rsidRDefault="00DE3D39" w:rsidP="00DE3D3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Pr="003C205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7.1.3</w:t>
      </w:r>
      <w:r w:rsidR="003C205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следва да се </w:t>
      </w:r>
      <w:r w:rsidR="00A017E9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включи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не от само МОСВ</w:t>
      </w:r>
      <w:r w:rsidR="00A017E9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, а и БАН, НПО, Спасителни центрове за костенурки и др. подходящи институции;</w:t>
      </w:r>
    </w:p>
    <w:p w:rsidR="00A017E9" w:rsidRDefault="00A017E9" w:rsidP="00DE3D3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3C205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7.1.4</w:t>
      </w:r>
      <w:r w:rsidR="003C205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следва да бъдат включени ИАГ, Министерство на земеделието, БАБХ, НПО и др.;</w:t>
      </w:r>
    </w:p>
    <w:p w:rsidR="00A017E9" w:rsidRDefault="00A017E9" w:rsidP="00DE3D3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7.1.5</w:t>
      </w:r>
      <w:r w:rsidR="003C205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МРРБ, АПИ, НПО и др. (линейната инфраструктура не е в правомощията на МОСВ);</w:t>
      </w:r>
    </w:p>
    <w:p w:rsidR="00A017E9" w:rsidRDefault="00A017E9" w:rsidP="00DE3D3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7.2.1</w:t>
      </w:r>
      <w:r w:rsidR="003C205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следва да бъдат включени зоологически градини, НПО и др.;</w:t>
      </w:r>
    </w:p>
    <w:p w:rsidR="00A017E9" w:rsidRDefault="00A017E9" w:rsidP="00DE3D3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7.2.2</w:t>
      </w:r>
      <w:r w:rsidR="003C205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Pr="00A017E9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следва да бъдат включени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Природни паркове (в самия план някои ПП са предложени за изграждане на центрове), ИАГ, </w:t>
      </w:r>
      <w:r w:rsidRPr="00A017E9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зоологически градини, НПО и др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.;</w:t>
      </w:r>
    </w:p>
    <w:p w:rsidR="00A017E9" w:rsidRDefault="00A017E9" w:rsidP="00DE3D3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7.2.3.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следва да бъдат включени и НПО, Спасителни центрове и др.;</w:t>
      </w:r>
    </w:p>
    <w:p w:rsidR="00A017E9" w:rsidRDefault="00A017E9" w:rsidP="00DE3D3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7.3.1.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следва да се включат основно ИАОС, БАН, НПО, спасителни центрове и др.;</w:t>
      </w:r>
    </w:p>
    <w:p w:rsidR="00A017E9" w:rsidRDefault="00A017E9" w:rsidP="00DE3D3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7.3.2.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следва да се включат основно ИАОС, БАН, НПО и др.;</w:t>
      </w:r>
    </w:p>
    <w:p w:rsidR="00A017E9" w:rsidRDefault="00EF6C8A" w:rsidP="00DE3D3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7.3.3.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следва да се включат Спасителни центрове, НПО, БАН и др.;</w:t>
      </w:r>
    </w:p>
    <w:p w:rsidR="00EF6C8A" w:rsidRDefault="00EF6C8A" w:rsidP="00DE3D3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7.3.4.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следва да се включат ИАОС, БАН, НПО и др.;</w:t>
      </w:r>
    </w:p>
    <w:p w:rsidR="00EF6C8A" w:rsidRDefault="00EF6C8A" w:rsidP="00DE3D3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7.4.1.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следва да се включат НПО, общини, зоопаркове, спасителни центрове и др.;</w:t>
      </w:r>
    </w:p>
    <w:p w:rsidR="00EF6C8A" w:rsidRDefault="00EF6C8A" w:rsidP="00DE3D3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7.4.2.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следва да се включат регионални музеи, зоологически градини, НПО и др.;</w:t>
      </w:r>
    </w:p>
    <w:p w:rsidR="00EF6C8A" w:rsidRDefault="00EF6C8A" w:rsidP="00DE3D3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7.4.3.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следва да се включат ветеринарни лекари, НПО, зоологически градини и др.;</w:t>
      </w:r>
    </w:p>
    <w:p w:rsidR="00EF6C8A" w:rsidRDefault="00EF6C8A" w:rsidP="00DE3D3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7.4.4.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следва да се включат БАН, ИАОС, НПО и др.;</w:t>
      </w:r>
    </w:p>
    <w:p w:rsidR="00EF6C8A" w:rsidRDefault="00EF6C8A" w:rsidP="00DE3D3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7.4.5.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следва да се включат ветеринарни специалисти, БАН, университети, НПО и др.;</w:t>
      </w:r>
    </w:p>
    <w:p w:rsidR="00EF6C8A" w:rsidRDefault="00EF6C8A" w:rsidP="00DE3D39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7.4.6</w:t>
      </w:r>
      <w:r w:rsidR="00B27F1C"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.</w:t>
      </w:r>
      <w:r w:rsidR="00B27F1C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следва да се включат съответните РИОСВ, НПО, Спасителни центрове, зоологически градини и др.;</w:t>
      </w:r>
    </w:p>
    <w:p w:rsidR="00EF6C8A" w:rsidRDefault="00B27F1C" w:rsidP="00B27F1C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7.4.7.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следва да се включат БАН, НПО и др.</w:t>
      </w:r>
      <w:r w:rsidR="00F30CDC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;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</w:p>
    <w:p w:rsidR="00B27F1C" w:rsidRDefault="00B27F1C" w:rsidP="00B27F1C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по дейност 7.4.8.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следва да се включат зоологически градини, спасителни центрове, НПО и др.;</w:t>
      </w:r>
    </w:p>
    <w:p w:rsidR="00B27F1C" w:rsidRDefault="00B27F1C" w:rsidP="00B27F1C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7.5.1.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следва да се включат БАН, университети, АПИ, МРРБ, НПО и др.;</w:t>
      </w:r>
    </w:p>
    <w:p w:rsidR="00B27F1C" w:rsidRDefault="00B27F1C" w:rsidP="00B27F1C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7.5.2.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следва да се включат АПИ, МРРБ и др.;</w:t>
      </w:r>
    </w:p>
    <w:p w:rsidR="00B27F1C" w:rsidRDefault="00B27F1C" w:rsidP="00B27F1C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7.5.3.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следва да се включат общини, НПО, спасителни центрове и др.;</w:t>
      </w:r>
    </w:p>
    <w:p w:rsidR="00B27F1C" w:rsidRDefault="00B27F1C" w:rsidP="00B27F1C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F30CDC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по дейност 7.5.4</w:t>
      </w:r>
      <w:r w:rsidR="00F30CDC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.</w:t>
      </w:r>
      <w:r w:rsidRPr="00F30CDC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следва да се включат местна власт (общини), социални структури, (за да се оцени  социалния статус), НПО и др.; </w:t>
      </w:r>
    </w:p>
    <w:p w:rsidR="00F30CDC" w:rsidRDefault="00F30CDC" w:rsidP="00B27F1C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Моля по този начин да се ревизират и останалите мерки. </w:t>
      </w:r>
    </w:p>
    <w:p w:rsidR="00B27F1C" w:rsidRDefault="00B27F1C" w:rsidP="00B27F1C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3C205D" w:rsidRPr="003C205D" w:rsidRDefault="00B27F1C" w:rsidP="003C205D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Като обща бележка моля да имате предвид, че съхранението и ползването на информация (последната графа в </w:t>
      </w:r>
      <w:r w:rsidRPr="005E2FF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табл. 8-1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) следва да се извършва от изпълнителя на съответната мярка, който да я изпраща до МОСВ за сведение. </w:t>
      </w:r>
      <w:r w:rsid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Моля да бъде спазен следния формат при изпращането на данните:</w:t>
      </w:r>
    </w:p>
    <w:p w:rsidR="003C205D" w:rsidRPr="003C205D" w:rsidRDefault="003C205D" w:rsidP="003C205D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За </w:t>
      </w:r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всяка мярка изпълнителите на проектите следва да докладват в МОСВ „Площ на природни местообитанията и местообитания на видове, върху които са приложени мерки за подобряване на състоянието им (в хектари).</w:t>
      </w:r>
    </w:p>
    <w:p w:rsidR="003C205D" w:rsidRPr="003C205D" w:rsidRDefault="003C205D" w:rsidP="003C205D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Индикаторът се докладва в хектари и </w:t>
      </w:r>
      <w:proofErr w:type="spellStart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геореферирана</w:t>
      </w:r>
      <w:proofErr w:type="spellEnd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база с данни, вкл. първични бази с данни от проектите. За реализираните проекти следва да се включат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следните</w:t>
      </w:r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задължителни пространствени компоненти, картен материал в цифров вид, както и пространствени данни в цифров вид (ГИС). Изискванията към картния материал и пространствените данни са: картният материал да бъде в мащаб, позволяващ разчитане на детайлите, представени в съответната карта; Пространствени данни, които се представят в цифров вид - </w:t>
      </w:r>
      <w:proofErr w:type="spellStart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геобаза</w:t>
      </w:r>
      <w:proofErr w:type="spellEnd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данни с метаданни или ЕSRI *</w:t>
      </w:r>
      <w:proofErr w:type="spellStart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shp</w:t>
      </w:r>
      <w:proofErr w:type="spellEnd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(ESRI </w:t>
      </w:r>
      <w:proofErr w:type="spellStart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shape</w:t>
      </w:r>
      <w:proofErr w:type="spellEnd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proofErr w:type="spellStart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file</w:t>
      </w:r>
      <w:proofErr w:type="spellEnd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), в проекционна координатна система WGS84/UTM зона 35N и/или в официалната за страната система, при спазване на следната структура:</w:t>
      </w:r>
    </w:p>
    <w:p w:rsidR="003C205D" w:rsidRPr="003C205D" w:rsidRDefault="003C205D" w:rsidP="003C205D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proofErr w:type="spellStart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геобаза</w:t>
      </w:r>
      <w:proofErr w:type="spellEnd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/пакет от използваните изходни данни, които не са публично достъпни и/или не са в информационната система на НАТУРА 2000;</w:t>
      </w:r>
    </w:p>
    <w:p w:rsidR="003C205D" w:rsidRPr="003C205D" w:rsidRDefault="003C205D" w:rsidP="003C205D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proofErr w:type="spellStart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геобаза</w:t>
      </w:r>
      <w:proofErr w:type="spellEnd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/пакет от данни от проведените дейности на терен - GPS трак и точки с регистрации; полеви формуляри; снимков материал;</w:t>
      </w:r>
    </w:p>
    <w:p w:rsidR="003C205D" w:rsidRPr="003C205D" w:rsidRDefault="003C205D" w:rsidP="003C205D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proofErr w:type="spellStart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lastRenderedPageBreak/>
        <w:t>геобаза</w:t>
      </w:r>
      <w:proofErr w:type="spellEnd"/>
      <w:r w:rsidRPr="003C205D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/пакет от данни от крайни продукти, получени от извършените анализи и обобщения.</w:t>
      </w:r>
    </w:p>
    <w:p w:rsidR="003C205D" w:rsidRPr="003C205D" w:rsidRDefault="003C205D" w:rsidP="003C205D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B27F1C" w:rsidRDefault="00B27F1C" w:rsidP="00B27F1C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8F0A25" w:rsidRPr="008F0A25" w:rsidRDefault="008F0A25" w:rsidP="00B27F1C">
      <w:pPr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</w:pPr>
      <w:r w:rsidRPr="008F0A2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В таблица 9-1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Pr="008F0A2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моля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, в зависимост от мярката и измененията в </w:t>
      </w:r>
      <w:r w:rsidRPr="005E2FF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таблица 8-1</w:t>
      </w:r>
      <w:r w:rsidR="005E2FF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,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да се попълни коректно отговорника за реализацията, като не е възможно по всички мерки това да е МОСВ. </w:t>
      </w:r>
    </w:p>
    <w:p w:rsidR="008F0A25" w:rsidRDefault="008F0A25" w:rsidP="00B27F1C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AE77A4" w:rsidRDefault="008F0A25" w:rsidP="00B27F1C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По</w:t>
      </w:r>
      <w:r w:rsidR="00AE77A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="00AE77A4" w:rsidRPr="008F0A2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табл. 9-1</w:t>
      </w:r>
      <w:r w:rsidR="00AE77A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моля да се направи анализ </w:t>
      </w:r>
      <w:r w:rsidR="005E2FF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н</w:t>
      </w:r>
      <w:r w:rsidR="00AE77A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а баланса на </w:t>
      </w:r>
      <w:r w:rsidR="005E2FF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съответния </w:t>
      </w:r>
      <w:r w:rsidR="00AE77A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индикатив</w:t>
      </w:r>
      <w:r w:rsidR="005E2FF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е</w:t>
      </w:r>
      <w:r w:rsidR="00AE77A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н бюджет по мерките</w:t>
      </w:r>
      <w:r w:rsidR="005E2FF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, като се оценява и</w:t>
      </w:r>
      <w:r w:rsidR="00AE77A4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спрямо тяхната важност за опазване на вида. </w:t>
      </w:r>
    </w:p>
    <w:p w:rsidR="005E2FF7" w:rsidRDefault="005E2FF7" w:rsidP="00B27F1C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AE77A4" w:rsidRDefault="00AE77A4" w:rsidP="00B27F1C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Например : за </w:t>
      </w:r>
      <w:r w:rsidR="005E2FF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мярка 7</w:t>
      </w:r>
      <w:r w:rsidRPr="005E2FF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.4.2</w:t>
      </w:r>
      <w:r w:rsidR="003C205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="005E2FF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(информационни табла, макети, материали за експозиции и т.н.)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са предвидени 2 пъти по 280 000 лв., а за мярка </w:t>
      </w:r>
      <w:r w:rsidRPr="005E2FF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7.5.2</w:t>
      </w:r>
      <w:r w:rsidR="003C205D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.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="005E2FF7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(изработване и инсталиране на пътни предупредителни) значи 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са предвидени веднъж 25 000 лв. и два пъти по 15 000 лв. Считаме загубата на индивиди в следствие на  ПТП е от особено значение и следва да се обезпечи финансово в по-голяма степен. </w:t>
      </w:r>
    </w:p>
    <w:p w:rsidR="00AE77A4" w:rsidRDefault="00AE77A4" w:rsidP="00B27F1C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Има технически пропуск в текста на плана </w:t>
      </w:r>
      <w:r w:rsidRPr="008F0A25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мярка 7.4.7 е „Работа с масмедии и PR – активност“</w:t>
      </w:r>
      <w:r w:rsidR="008F0A25" w:rsidRPr="008F0A25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,</w:t>
      </w:r>
      <w:r w:rsidR="008F0A2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а в двете таблици тази мярка е под номер </w:t>
      </w:r>
      <w:r w:rsidR="008F0A25" w:rsidRPr="008F0A25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7.4.8</w:t>
      </w:r>
      <w:r w:rsidR="008F0A2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, като под номер </w:t>
      </w:r>
      <w:r w:rsidR="008F0A25" w:rsidRPr="008F0A25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val="bg-BG" w:eastAsia="bg-BG"/>
        </w:rPr>
        <w:t>7.4.7 е посочена мярка . Организиране и провеждане на международни трансгранични срещи</w:t>
      </w:r>
      <w:r w:rsidR="008F0A2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. </w:t>
      </w:r>
    </w:p>
    <w:p w:rsidR="008F0A25" w:rsidRDefault="008F0A25" w:rsidP="00B27F1C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8F0A25" w:rsidRPr="008F0A25" w:rsidRDefault="008F0A25" w:rsidP="00B27F1C">
      <w:pPr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B27F1C" w:rsidRDefault="008F0A25" w:rsidP="008F0A25">
      <w:pPr>
        <w:ind w:firstLine="72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В заключение дирекция НСЗП изразява </w:t>
      </w:r>
      <w:r w:rsidRPr="008F0A2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положително становище </w:t>
      </w:r>
      <w:r w:rsidRPr="008F0A25"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>с висока оценка за предоставените данни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  <w:t xml:space="preserve"> и предлага на съвета 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следното решение: </w:t>
      </w:r>
      <w:r w:rsidRPr="00702E6A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М</w:t>
      </w:r>
      <w:r w:rsidRPr="00702E6A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инистъра на околната среда и водите да утвърди</w:t>
      </w:r>
      <w:r w:rsidRPr="006F1B1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„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П</w:t>
      </w:r>
      <w:r w:rsidRPr="008F0A2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лан за действие за опазване на видовете сухоземни костенурки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proofErr w:type="spellStart"/>
      <w:r w:rsidRPr="008F0A2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шипоопашата</w:t>
      </w:r>
      <w:proofErr w:type="spellEnd"/>
      <w:r w:rsidRPr="008F0A2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костенурка </w:t>
      </w:r>
      <w:r w:rsidRPr="00AC398F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val="bg-BG" w:eastAsia="bg-BG"/>
        </w:rPr>
        <w:t>(</w:t>
      </w:r>
      <w:proofErr w:type="spellStart"/>
      <w:r w:rsidRPr="00AC398F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val="bg-BG" w:eastAsia="bg-BG"/>
        </w:rPr>
        <w:t>Testudo</w:t>
      </w:r>
      <w:proofErr w:type="spellEnd"/>
      <w:r w:rsidRPr="00AC398F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</w:t>
      </w:r>
      <w:proofErr w:type="spellStart"/>
      <w:r w:rsidRPr="00AC398F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val="bg-BG" w:eastAsia="bg-BG"/>
        </w:rPr>
        <w:t>hermanni</w:t>
      </w:r>
      <w:proofErr w:type="spellEnd"/>
      <w:r w:rsidRPr="00AC398F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</w:t>
      </w:r>
      <w:proofErr w:type="spellStart"/>
      <w:r w:rsidRPr="00AC398F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val="bg-BG" w:eastAsia="bg-BG"/>
        </w:rPr>
        <w:t>Gmelin</w:t>
      </w:r>
      <w:proofErr w:type="spellEnd"/>
      <w:r w:rsidRPr="00AC398F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val="bg-BG" w:eastAsia="bg-BG"/>
        </w:rPr>
        <w:t>, 1789</w:t>
      </w:r>
      <w:r w:rsidRPr="008F0A2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) и </w:t>
      </w:r>
      <w:proofErr w:type="spellStart"/>
      <w:r w:rsidRPr="008F0A2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шипобедрена</w:t>
      </w:r>
      <w:proofErr w:type="spellEnd"/>
      <w:r w:rsidRPr="008F0A2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костенурка </w:t>
      </w:r>
      <w:r w:rsidRPr="00AC398F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val="bg-BG" w:eastAsia="bg-BG"/>
        </w:rPr>
        <w:t>(</w:t>
      </w:r>
      <w:proofErr w:type="spellStart"/>
      <w:r w:rsidRPr="00AC398F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val="bg-BG" w:eastAsia="bg-BG"/>
        </w:rPr>
        <w:t>Testudo</w:t>
      </w:r>
      <w:proofErr w:type="spellEnd"/>
      <w:r w:rsidRPr="00AC398F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</w:t>
      </w:r>
      <w:proofErr w:type="spellStart"/>
      <w:r w:rsidRPr="00AC398F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val="bg-BG" w:eastAsia="bg-BG"/>
        </w:rPr>
        <w:t>graeca</w:t>
      </w:r>
      <w:proofErr w:type="spellEnd"/>
      <w:r w:rsidRPr="00AC398F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val="bg-BG" w:eastAsia="bg-BG"/>
        </w:rPr>
        <w:t xml:space="preserve"> </w:t>
      </w:r>
      <w:proofErr w:type="spellStart"/>
      <w:r w:rsidRPr="00AC398F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val="bg-BG" w:eastAsia="bg-BG"/>
        </w:rPr>
        <w:t>Linnaeus</w:t>
      </w:r>
      <w:proofErr w:type="spellEnd"/>
      <w:r w:rsidRPr="00AC398F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val="bg-BG" w:eastAsia="bg-BG"/>
        </w:rPr>
        <w:t>, 1758)</w:t>
      </w: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Pr="008F0A25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в България за периода 2023 - 2032 год.</w:t>
      </w:r>
      <w:r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val="bg-BG" w:eastAsia="bg-BG"/>
        </w:rPr>
        <w:t>,</w:t>
      </w:r>
      <w:r w:rsidRPr="006F1B17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 xml:space="preserve"> </w:t>
      </w:r>
      <w:r w:rsidRPr="0091292A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val="bg-BG" w:eastAsia="bg-BG"/>
        </w:rPr>
        <w:t>след съобразяване с направените бележки и решения от Съвета.</w:t>
      </w:r>
    </w:p>
    <w:p w:rsidR="00AC5E6A" w:rsidRDefault="00AC5E6A" w:rsidP="00AC5E6A">
      <w:pPr>
        <w:ind w:firstLine="72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AC5E6A" w:rsidRDefault="00AC5E6A" w:rsidP="00AC5E6A">
      <w:pPr>
        <w:ind w:firstLine="72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AC5E6A" w:rsidRPr="006F1B17" w:rsidRDefault="00AC5E6A" w:rsidP="00AC5E6A">
      <w:pPr>
        <w:ind w:firstLine="72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  <w:lang w:val="bg-BG" w:eastAsia="bg-BG"/>
        </w:rPr>
      </w:pPr>
    </w:p>
    <w:p w:rsidR="006F1B17" w:rsidRPr="006F1B17" w:rsidRDefault="006F1B17" w:rsidP="00AC5E6A">
      <w:pPr>
        <w:overflowPunct/>
        <w:autoSpaceDE/>
        <w:autoSpaceDN/>
        <w:adjustRightInd/>
        <w:jc w:val="both"/>
        <w:textAlignment w:val="auto"/>
        <w:outlineLvl w:val="0"/>
        <w:rPr>
          <w:rFonts w:ascii="Times New Roman" w:hAnsi="Times New Roman"/>
          <w:sz w:val="24"/>
          <w:szCs w:val="24"/>
          <w:lang w:val="bg-BG"/>
        </w:rPr>
      </w:pPr>
    </w:p>
    <w:p w:rsidR="003476F0" w:rsidRPr="004925BF" w:rsidRDefault="003476F0" w:rsidP="006F1B17">
      <w:pPr>
        <w:jc w:val="center"/>
        <w:rPr>
          <w:rFonts w:ascii="Times New Roman" w:hAnsi="Times New Roman"/>
          <w:bCs/>
          <w:color w:val="333333"/>
          <w:bdr w:val="none" w:sz="0" w:space="0" w:color="auto" w:frame="1"/>
          <w:lang w:val="bg-BG" w:eastAsia="bg-BG"/>
        </w:rPr>
      </w:pPr>
    </w:p>
    <w:sectPr w:rsidR="003476F0" w:rsidRPr="004925BF" w:rsidSect="00EA7694">
      <w:headerReference w:type="first" r:id="rId8"/>
      <w:footerReference w:type="first" r:id="rId9"/>
      <w:pgSz w:w="11907" w:h="16840" w:code="9"/>
      <w:pgMar w:top="1134" w:right="837" w:bottom="567" w:left="1349" w:header="709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151" w:rsidRDefault="006A5151">
      <w:r>
        <w:separator/>
      </w:r>
    </w:p>
  </w:endnote>
  <w:endnote w:type="continuationSeparator" w:id="0">
    <w:p w:rsidR="006A5151" w:rsidRDefault="006A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ok">
    <w:altName w:val="Arial"/>
    <w:charset w:val="02"/>
    <w:family w:val="auto"/>
    <w:pitch w:val="variable"/>
    <w:sig w:usb0="00000000" w:usb1="10000000" w:usb2="00000000" w:usb3="00000000" w:csb0="80000000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6A4" w:rsidRPr="006826A4" w:rsidRDefault="00C7759E" w:rsidP="006826A4">
    <w:pPr>
      <w:pStyle w:val="Footer"/>
      <w:rPr>
        <w:rFonts w:ascii="Calibri" w:eastAsia="Calibri" w:hAnsi="Calibri"/>
        <w:sz w:val="22"/>
        <w:szCs w:val="22"/>
        <w:lang w:val="bg-BG"/>
      </w:rPr>
    </w:pPr>
    <w:r>
      <w:rPr>
        <w:rFonts w:ascii="Times New Roman" w:hAnsi="Times New Roman"/>
        <w:noProof/>
        <w:lang w:val="bg-BG"/>
      </w:rPr>
      <w:tab/>
    </w:r>
    <w:r w:rsidR="008055A5"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53220D" wp14:editId="4C4E34B9">
              <wp:simplePos x="0" y="0"/>
              <wp:positionH relativeFrom="column">
                <wp:posOffset>62865</wp:posOffset>
              </wp:positionH>
              <wp:positionV relativeFrom="paragraph">
                <wp:posOffset>80645</wp:posOffset>
              </wp:positionV>
              <wp:extent cx="5864860" cy="20955"/>
              <wp:effectExtent l="0" t="0" r="21590" b="36195"/>
              <wp:wrapNone/>
              <wp:docPr id="5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45D57F" id="Straight Connector 10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5pt,6.35pt" to="466.7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">
              <o:lock v:ext="edit" shapetype="f"/>
            </v:line>
          </w:pict>
        </mc:Fallback>
      </mc:AlternateContent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10"/>
      <w:gridCol w:w="1841"/>
    </w:tblGrid>
    <w:tr w:rsidR="006826A4" w:rsidRPr="006826A4" w:rsidTr="006826A4">
      <w:trPr>
        <w:trHeight w:val="1013"/>
      </w:trPr>
      <w:tc>
        <w:tcPr>
          <w:tcW w:w="2356" w:type="dxa"/>
          <w:hideMark/>
        </w:tcPr>
        <w:p w:rsidR="006826A4" w:rsidRPr="006826A4" w:rsidRDefault="008055A5" w:rsidP="006826A4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lang w:val="bg-BG" w:eastAsia="bg-BG"/>
            </w:rPr>
            <w:drawing>
              <wp:inline distT="0" distB="0" distL="0" distR="0" wp14:anchorId="6F497B8A" wp14:editId="71155145">
                <wp:extent cx="1828800" cy="723900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6826A4" w:rsidRPr="00D27EF7" w:rsidRDefault="006826A4" w:rsidP="006826A4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Times New Roman" w:eastAsia="Calibri" w:hAnsi="Times New Roman"/>
              <w:sz w:val="22"/>
              <w:szCs w:val="22"/>
            </w:rPr>
          </w:pP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София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 xml:space="preserve">, 1000, </w:t>
          </w: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бул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>. „</w:t>
          </w: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Кн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 xml:space="preserve">. </w:t>
          </w: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Мария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Луиза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>” 22</w:t>
          </w:r>
        </w:p>
        <w:p w:rsidR="006826A4" w:rsidRPr="00D27EF7" w:rsidRDefault="006826A4" w:rsidP="006826A4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Times New Roman" w:eastAsia="Calibri" w:hAnsi="Times New Roman"/>
              <w:sz w:val="22"/>
              <w:szCs w:val="22"/>
            </w:rPr>
          </w:pPr>
        </w:p>
        <w:p w:rsidR="00D17C38" w:rsidRPr="00D17C38" w:rsidRDefault="006826A4" w:rsidP="00D17C38">
          <w:pPr>
            <w:rPr>
              <w:rFonts w:ascii="Times New Roman" w:hAnsi="Times New Roman"/>
              <w:b/>
              <w:lang w:val="bg-BG"/>
            </w:rPr>
          </w:pPr>
          <w:proofErr w:type="spellStart"/>
          <w:r w:rsidRPr="00D27EF7">
            <w:rPr>
              <w:rFonts w:ascii="Times New Roman" w:eastAsia="Calibri" w:hAnsi="Times New Roman"/>
              <w:sz w:val="22"/>
              <w:szCs w:val="22"/>
            </w:rPr>
            <w:t>Тел</w:t>
          </w:r>
          <w:proofErr w:type="spellEnd"/>
          <w:r w:rsidRPr="00D27EF7">
            <w:rPr>
              <w:rFonts w:ascii="Times New Roman" w:eastAsia="Calibri" w:hAnsi="Times New Roman"/>
              <w:sz w:val="22"/>
              <w:szCs w:val="22"/>
            </w:rPr>
            <w:t xml:space="preserve">: +359(2) 940 </w:t>
          </w:r>
          <w:r w:rsidR="00085DCC">
            <w:rPr>
              <w:rFonts w:ascii="Times New Roman" w:eastAsia="Calibri" w:hAnsi="Times New Roman"/>
              <w:sz w:val="22"/>
              <w:szCs w:val="22"/>
              <w:lang w:val="bg-BG"/>
            </w:rPr>
            <w:t>6</w:t>
          </w:r>
          <w:r w:rsidR="00E77122">
            <w:rPr>
              <w:rFonts w:ascii="Times New Roman" w:eastAsia="Calibri" w:hAnsi="Times New Roman"/>
              <w:sz w:val="22"/>
              <w:szCs w:val="22"/>
              <w:lang w:val="bg-BG"/>
            </w:rPr>
            <w:t>158</w:t>
          </w:r>
          <w:r w:rsidR="00A40E40" w:rsidRPr="00D27EF7">
            <w:rPr>
              <w:rFonts w:ascii="Times New Roman" w:eastAsia="Calibri" w:hAnsi="Times New Roman"/>
              <w:sz w:val="22"/>
              <w:szCs w:val="22"/>
              <w:lang w:val="bg-BG"/>
            </w:rPr>
            <w:t xml:space="preserve">; </w:t>
          </w:r>
          <w:r w:rsidR="00A37869" w:rsidRPr="00D27EF7">
            <w:rPr>
              <w:rFonts w:ascii="Times New Roman" w:eastAsia="Calibri" w:hAnsi="Times New Roman"/>
              <w:sz w:val="22"/>
              <w:szCs w:val="22"/>
              <w:lang w:val="bg-BG"/>
            </w:rPr>
            <w:t>факс</w:t>
          </w:r>
          <w:r w:rsidR="00A40E40" w:rsidRPr="00D27EF7">
            <w:rPr>
              <w:rFonts w:ascii="Times New Roman" w:eastAsia="Calibri" w:hAnsi="Times New Roman"/>
              <w:sz w:val="22"/>
              <w:szCs w:val="22"/>
              <w:lang w:val="bg-BG"/>
            </w:rPr>
            <w:t>: +359(2</w:t>
          </w:r>
          <w:r w:rsidR="00A40E40" w:rsidRPr="00786CAA">
            <w:rPr>
              <w:rFonts w:ascii="Times New Roman" w:eastAsia="Calibri" w:hAnsi="Times New Roman"/>
              <w:sz w:val="22"/>
              <w:szCs w:val="22"/>
              <w:lang w:val="bg-BG"/>
            </w:rPr>
            <w:t>)</w:t>
          </w:r>
          <w:r w:rsidR="00085DCC">
            <w:t xml:space="preserve"> </w:t>
          </w:r>
          <w:r w:rsidR="00E77122" w:rsidRPr="00E77122">
            <w:rPr>
              <w:rFonts w:ascii="Times New Roman" w:eastAsia="Calibri" w:hAnsi="Times New Roman"/>
              <w:sz w:val="22"/>
              <w:szCs w:val="22"/>
              <w:lang w:val="bg-BG"/>
            </w:rPr>
            <w:t>9406127</w:t>
          </w:r>
        </w:p>
        <w:p w:rsidR="006826A4" w:rsidRPr="00A40E40" w:rsidRDefault="006826A4" w:rsidP="00D27EF7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Times" w:eastAsia="Calibri" w:hAnsi="Times"/>
              <w:sz w:val="22"/>
              <w:szCs w:val="22"/>
              <w:lang w:val="bg-BG"/>
            </w:rPr>
          </w:pPr>
        </w:p>
      </w:tc>
      <w:tc>
        <w:tcPr>
          <w:tcW w:w="2001" w:type="dxa"/>
          <w:hideMark/>
        </w:tcPr>
        <w:p w:rsidR="006826A4" w:rsidRPr="006826A4" w:rsidRDefault="008055A5" w:rsidP="006826A4">
          <w:pPr>
            <w:tabs>
              <w:tab w:val="center" w:pos="4703"/>
              <w:tab w:val="right" w:pos="9406"/>
            </w:tabs>
            <w:overflowPunct/>
            <w:autoSpaceDE/>
            <w:autoSpaceDN/>
            <w:adjustRightInd/>
            <w:spacing w:line="276" w:lineRule="auto"/>
            <w:jc w:val="center"/>
            <w:textAlignment w:val="auto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Times New Roman" w:eastAsia="Calibri" w:hAnsi="Times New Roman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59DBB2E2" wp14:editId="5C6A7AD1">
                <wp:extent cx="371475" cy="371475"/>
                <wp:effectExtent l="0" t="0" r="9525" b="9525"/>
                <wp:docPr id="10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B0B9A" w:rsidRPr="00842F0C" w:rsidRDefault="006B0B9A" w:rsidP="006826A4">
    <w:pPr>
      <w:tabs>
        <w:tab w:val="center" w:pos="4703"/>
        <w:tab w:val="right" w:pos="9406"/>
      </w:tabs>
      <w:overflowPunct/>
      <w:autoSpaceDE/>
      <w:autoSpaceDN/>
      <w:adjustRightInd/>
      <w:textAlignment w:val="auto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151" w:rsidRDefault="006A5151">
      <w:r>
        <w:separator/>
      </w:r>
    </w:p>
  </w:footnote>
  <w:footnote w:type="continuationSeparator" w:id="0">
    <w:p w:rsidR="006A5151" w:rsidRDefault="006A5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694" w:rsidRDefault="00EA7694" w:rsidP="00EA7694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val="bg-BG" w:eastAsia="bg-BG"/>
      </w:rPr>
      <w:drawing>
        <wp:inline distT="0" distB="0" distL="0" distR="0" wp14:anchorId="3AB21526" wp14:editId="5CE22FDD">
          <wp:extent cx="895350" cy="781050"/>
          <wp:effectExtent l="0" t="0" r="0" b="0"/>
          <wp:docPr id="11" name="Picture 11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7694" w:rsidRPr="005D6F42" w:rsidRDefault="00EA7694" w:rsidP="00EA7694">
    <w:pPr>
      <w:spacing w:before="20"/>
      <w:jc w:val="center"/>
      <w:rPr>
        <w:rFonts w:ascii="Times New Roman" w:hAnsi="Times New Roman"/>
        <w:b/>
        <w:caps/>
        <w:spacing w:val="20"/>
        <w:sz w:val="24"/>
        <w:szCs w:val="24"/>
        <w:lang w:val="bg-BG"/>
      </w:rPr>
    </w:pPr>
    <w:r w:rsidRPr="005D6F42">
      <w:rPr>
        <w:rFonts w:ascii="Times New Roman" w:hAnsi="Times New Roman"/>
        <w:b/>
        <w:caps/>
        <w:spacing w:val="20"/>
        <w:sz w:val="24"/>
        <w:szCs w:val="24"/>
        <w:lang w:val="bg-BG"/>
      </w:rPr>
      <w:t>Р е п у б л и к а   б ъ л г а р и я</w:t>
    </w:r>
  </w:p>
  <w:p w:rsidR="00EA7694" w:rsidRPr="005D6F42" w:rsidRDefault="00EA7694" w:rsidP="00EA7694">
    <w:pPr>
      <w:spacing w:line="270" w:lineRule="atLeast"/>
      <w:rPr>
        <w:rFonts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</w:pPr>
  </w:p>
  <w:p w:rsidR="00EA7694" w:rsidRPr="005D6F42" w:rsidRDefault="00EA7694" w:rsidP="00EA7694">
    <w:pPr>
      <w:pBdr>
        <w:bottom w:val="single" w:sz="4" w:space="0" w:color="auto"/>
      </w:pBdr>
      <w:spacing w:line="270" w:lineRule="atLeast"/>
      <w:jc w:val="center"/>
      <w:rPr>
        <w:rFonts w:cs="Arial"/>
        <w:b/>
        <w:bCs/>
        <w:color w:val="333333"/>
        <w:sz w:val="18"/>
        <w:szCs w:val="18"/>
        <w:bdr w:val="none" w:sz="0" w:space="0" w:color="auto" w:frame="1"/>
        <w:lang w:val="bg-BG" w:eastAsia="bg-BG"/>
      </w:rPr>
    </w:pP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МИНИСТЕРСТВО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НА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ОКОЛНАТА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СРЕДА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И</w:t>
    </w:r>
    <w:r w:rsidRPr="005D6F42">
      <w:rPr>
        <w:rFonts w:ascii="Times Roman" w:hAnsi="Times Roman" w:cs="Arial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 xml:space="preserve"> </w:t>
    </w:r>
    <w:r w:rsidRPr="005D6F42">
      <w:rPr>
        <w:rFonts w:ascii="Times New Roman" w:hAnsi="Times New Roman"/>
        <w:b/>
        <w:bCs/>
        <w:color w:val="333333"/>
        <w:sz w:val="24"/>
        <w:szCs w:val="24"/>
        <w:bdr w:val="none" w:sz="0" w:space="0" w:color="auto" w:frame="1"/>
        <w:lang w:val="bg-BG" w:eastAsia="bg-BG"/>
      </w:rPr>
      <w:t>ВОДИТЕ</w:t>
    </w:r>
    <w:r w:rsidRPr="005D6F42">
      <w:rPr>
        <w:rFonts w:cs="Arial"/>
        <w:b/>
        <w:bCs/>
        <w:color w:val="333333"/>
        <w:sz w:val="18"/>
        <w:szCs w:val="18"/>
        <w:bdr w:val="none" w:sz="0" w:space="0" w:color="auto" w:frame="1"/>
        <w:lang w:val="bg-BG" w:eastAsia="bg-BG"/>
      </w:rPr>
      <w:t xml:space="preserve"> </w:t>
    </w:r>
  </w:p>
  <w:p w:rsidR="00ED1377" w:rsidRPr="00164D2C" w:rsidRDefault="00ED1377" w:rsidP="00EA7694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2278"/>
    <w:multiLevelType w:val="hybridMultilevel"/>
    <w:tmpl w:val="1DA0D8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F79EC"/>
    <w:multiLevelType w:val="hybridMultilevel"/>
    <w:tmpl w:val="2E9C87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84113"/>
    <w:multiLevelType w:val="hybridMultilevel"/>
    <w:tmpl w:val="86D072D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A1F43"/>
    <w:multiLevelType w:val="hybridMultilevel"/>
    <w:tmpl w:val="FF7491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5758E"/>
    <w:multiLevelType w:val="hybridMultilevel"/>
    <w:tmpl w:val="D9B20B6C"/>
    <w:lvl w:ilvl="0" w:tplc="9B64C36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92F2646"/>
    <w:multiLevelType w:val="hybridMultilevel"/>
    <w:tmpl w:val="FD3CAB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14706B"/>
    <w:multiLevelType w:val="hybridMultilevel"/>
    <w:tmpl w:val="F63876D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A741C"/>
    <w:multiLevelType w:val="hybridMultilevel"/>
    <w:tmpl w:val="7EF6FFB8"/>
    <w:lvl w:ilvl="0" w:tplc="7BD28EA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32719C"/>
    <w:multiLevelType w:val="multilevel"/>
    <w:tmpl w:val="9412E0D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="Calibri" w:hint="default"/>
        <w:b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Calibri" w:hint="default"/>
      </w:rPr>
    </w:lvl>
  </w:abstractNum>
  <w:abstractNum w:abstractNumId="9" w15:restartNumberingAfterBreak="0">
    <w:nsid w:val="4FEB324A"/>
    <w:multiLevelType w:val="multilevel"/>
    <w:tmpl w:val="3B4083A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="Calibri"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Calibri" w:hint="default"/>
      </w:rPr>
    </w:lvl>
  </w:abstractNum>
  <w:abstractNum w:abstractNumId="10" w15:restartNumberingAfterBreak="0">
    <w:nsid w:val="542C5C77"/>
    <w:multiLevelType w:val="hybridMultilevel"/>
    <w:tmpl w:val="03DC6F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81E74"/>
    <w:multiLevelType w:val="hybridMultilevel"/>
    <w:tmpl w:val="0BA4030E"/>
    <w:lvl w:ilvl="0" w:tplc="F79E1A4A">
      <w:start w:val="1"/>
      <w:numFmt w:val="bullet"/>
      <w:lvlText w:val=""/>
      <w:lvlJc w:val="left"/>
      <w:pPr>
        <w:tabs>
          <w:tab w:val="num" w:pos="2120"/>
        </w:tabs>
        <w:ind w:left="2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BD7D4B"/>
    <w:multiLevelType w:val="hybridMultilevel"/>
    <w:tmpl w:val="D5C461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63CE4"/>
    <w:multiLevelType w:val="multilevel"/>
    <w:tmpl w:val="64BE288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49914EB"/>
    <w:multiLevelType w:val="hybridMultilevel"/>
    <w:tmpl w:val="5B1A87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7"/>
  </w:num>
  <w:num w:numId="5">
    <w:abstractNumId w:val="9"/>
  </w:num>
  <w:num w:numId="6">
    <w:abstractNumId w:val="13"/>
  </w:num>
  <w:num w:numId="7">
    <w:abstractNumId w:val="6"/>
  </w:num>
  <w:num w:numId="8">
    <w:abstractNumId w:val="8"/>
  </w:num>
  <w:num w:numId="9">
    <w:abstractNumId w:val="14"/>
  </w:num>
  <w:num w:numId="10">
    <w:abstractNumId w:val="1"/>
  </w:num>
  <w:num w:numId="11">
    <w:abstractNumId w:val="12"/>
  </w:num>
  <w:num w:numId="12">
    <w:abstractNumId w:val="5"/>
  </w:num>
  <w:num w:numId="13">
    <w:abstractNumId w:val="10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306F"/>
    <w:rsid w:val="00026295"/>
    <w:rsid w:val="000334DC"/>
    <w:rsid w:val="000343AB"/>
    <w:rsid w:val="00034716"/>
    <w:rsid w:val="00042511"/>
    <w:rsid w:val="00066AA2"/>
    <w:rsid w:val="00073B22"/>
    <w:rsid w:val="00085BC5"/>
    <w:rsid w:val="00085DCC"/>
    <w:rsid w:val="000977DF"/>
    <w:rsid w:val="000B2DDE"/>
    <w:rsid w:val="000B3E2D"/>
    <w:rsid w:val="000B6381"/>
    <w:rsid w:val="000C008A"/>
    <w:rsid w:val="000C3BCA"/>
    <w:rsid w:val="000F054D"/>
    <w:rsid w:val="001073F0"/>
    <w:rsid w:val="00112CA6"/>
    <w:rsid w:val="00122B91"/>
    <w:rsid w:val="00136D7F"/>
    <w:rsid w:val="00145AD0"/>
    <w:rsid w:val="0014698C"/>
    <w:rsid w:val="001573C5"/>
    <w:rsid w:val="001579F9"/>
    <w:rsid w:val="00157D1E"/>
    <w:rsid w:val="00164D2C"/>
    <w:rsid w:val="00166B7D"/>
    <w:rsid w:val="00184922"/>
    <w:rsid w:val="00185C33"/>
    <w:rsid w:val="001A26DA"/>
    <w:rsid w:val="001B170D"/>
    <w:rsid w:val="001B4BA4"/>
    <w:rsid w:val="001B4BA5"/>
    <w:rsid w:val="001C5702"/>
    <w:rsid w:val="001C6903"/>
    <w:rsid w:val="001D0EE8"/>
    <w:rsid w:val="001E10FE"/>
    <w:rsid w:val="00204580"/>
    <w:rsid w:val="0020512A"/>
    <w:rsid w:val="0020653E"/>
    <w:rsid w:val="002066BC"/>
    <w:rsid w:val="00212CD7"/>
    <w:rsid w:val="00227908"/>
    <w:rsid w:val="00233451"/>
    <w:rsid w:val="0023796F"/>
    <w:rsid w:val="0024120B"/>
    <w:rsid w:val="00250977"/>
    <w:rsid w:val="00256349"/>
    <w:rsid w:val="002646CA"/>
    <w:rsid w:val="00266D04"/>
    <w:rsid w:val="002A709F"/>
    <w:rsid w:val="002B5AF5"/>
    <w:rsid w:val="002B7809"/>
    <w:rsid w:val="002C0370"/>
    <w:rsid w:val="002C20D1"/>
    <w:rsid w:val="002D1E07"/>
    <w:rsid w:val="002E09F6"/>
    <w:rsid w:val="002E25EF"/>
    <w:rsid w:val="002F163D"/>
    <w:rsid w:val="002F6D60"/>
    <w:rsid w:val="002F7889"/>
    <w:rsid w:val="0030639D"/>
    <w:rsid w:val="00311ADA"/>
    <w:rsid w:val="00321AC5"/>
    <w:rsid w:val="003240BE"/>
    <w:rsid w:val="00324274"/>
    <w:rsid w:val="003476F0"/>
    <w:rsid w:val="00352F4E"/>
    <w:rsid w:val="00370C25"/>
    <w:rsid w:val="00386B5A"/>
    <w:rsid w:val="00392732"/>
    <w:rsid w:val="003A2715"/>
    <w:rsid w:val="003A28D4"/>
    <w:rsid w:val="003A2A77"/>
    <w:rsid w:val="003B27D1"/>
    <w:rsid w:val="003B30BB"/>
    <w:rsid w:val="003B5690"/>
    <w:rsid w:val="003C205D"/>
    <w:rsid w:val="003D4054"/>
    <w:rsid w:val="003D4A6B"/>
    <w:rsid w:val="003D68AD"/>
    <w:rsid w:val="003E157B"/>
    <w:rsid w:val="003E6C25"/>
    <w:rsid w:val="003F379E"/>
    <w:rsid w:val="0040730B"/>
    <w:rsid w:val="00416D0F"/>
    <w:rsid w:val="004450E0"/>
    <w:rsid w:val="00446795"/>
    <w:rsid w:val="00465BC4"/>
    <w:rsid w:val="00491867"/>
    <w:rsid w:val="004925BF"/>
    <w:rsid w:val="00494FE3"/>
    <w:rsid w:val="004C3144"/>
    <w:rsid w:val="004F04D9"/>
    <w:rsid w:val="004F0D5A"/>
    <w:rsid w:val="004F4A8F"/>
    <w:rsid w:val="004F67C4"/>
    <w:rsid w:val="004F765C"/>
    <w:rsid w:val="00512816"/>
    <w:rsid w:val="0052043E"/>
    <w:rsid w:val="00536A75"/>
    <w:rsid w:val="0057056E"/>
    <w:rsid w:val="00592B63"/>
    <w:rsid w:val="005A3B17"/>
    <w:rsid w:val="005B3CED"/>
    <w:rsid w:val="005B69F7"/>
    <w:rsid w:val="005C13F7"/>
    <w:rsid w:val="005C3D1F"/>
    <w:rsid w:val="005D04F8"/>
    <w:rsid w:val="005D4F7D"/>
    <w:rsid w:val="005D759C"/>
    <w:rsid w:val="005D7788"/>
    <w:rsid w:val="005E2EC1"/>
    <w:rsid w:val="005E2FF7"/>
    <w:rsid w:val="005E56B0"/>
    <w:rsid w:val="005F2E04"/>
    <w:rsid w:val="00602A0B"/>
    <w:rsid w:val="00603C38"/>
    <w:rsid w:val="00613FCB"/>
    <w:rsid w:val="00615657"/>
    <w:rsid w:val="00616A0E"/>
    <w:rsid w:val="0062681E"/>
    <w:rsid w:val="006338C0"/>
    <w:rsid w:val="006340C8"/>
    <w:rsid w:val="00643C98"/>
    <w:rsid w:val="00644375"/>
    <w:rsid w:val="0065762A"/>
    <w:rsid w:val="00661C46"/>
    <w:rsid w:val="00662E0E"/>
    <w:rsid w:val="00667EF2"/>
    <w:rsid w:val="00670E9C"/>
    <w:rsid w:val="0067299B"/>
    <w:rsid w:val="006826A4"/>
    <w:rsid w:val="00686DB6"/>
    <w:rsid w:val="00690A70"/>
    <w:rsid w:val="00694441"/>
    <w:rsid w:val="006A5151"/>
    <w:rsid w:val="006B0B9A"/>
    <w:rsid w:val="006C63A2"/>
    <w:rsid w:val="006C7760"/>
    <w:rsid w:val="006D21A3"/>
    <w:rsid w:val="006E0C43"/>
    <w:rsid w:val="006E1608"/>
    <w:rsid w:val="006E7677"/>
    <w:rsid w:val="006F1B17"/>
    <w:rsid w:val="006F56D3"/>
    <w:rsid w:val="00735898"/>
    <w:rsid w:val="007550EB"/>
    <w:rsid w:val="0076286A"/>
    <w:rsid w:val="00764644"/>
    <w:rsid w:val="007719EF"/>
    <w:rsid w:val="00785EC5"/>
    <w:rsid w:val="00786CAA"/>
    <w:rsid w:val="007949F2"/>
    <w:rsid w:val="00797B48"/>
    <w:rsid w:val="007A6290"/>
    <w:rsid w:val="007B5CDD"/>
    <w:rsid w:val="007C65D0"/>
    <w:rsid w:val="007D4191"/>
    <w:rsid w:val="007E4317"/>
    <w:rsid w:val="007E6B6D"/>
    <w:rsid w:val="008055A5"/>
    <w:rsid w:val="00812E99"/>
    <w:rsid w:val="00817210"/>
    <w:rsid w:val="008246B2"/>
    <w:rsid w:val="0083205D"/>
    <w:rsid w:val="00842F0C"/>
    <w:rsid w:val="008475B9"/>
    <w:rsid w:val="0085348A"/>
    <w:rsid w:val="00863899"/>
    <w:rsid w:val="008719BB"/>
    <w:rsid w:val="00876767"/>
    <w:rsid w:val="0088363E"/>
    <w:rsid w:val="00893EC9"/>
    <w:rsid w:val="008B0206"/>
    <w:rsid w:val="008B1300"/>
    <w:rsid w:val="008D74B9"/>
    <w:rsid w:val="008E7B08"/>
    <w:rsid w:val="008F0A25"/>
    <w:rsid w:val="008F0F99"/>
    <w:rsid w:val="0090039C"/>
    <w:rsid w:val="00901A7B"/>
    <w:rsid w:val="0091292A"/>
    <w:rsid w:val="00916C4B"/>
    <w:rsid w:val="00936425"/>
    <w:rsid w:val="009378CF"/>
    <w:rsid w:val="0094012F"/>
    <w:rsid w:val="00943658"/>
    <w:rsid w:val="00946D85"/>
    <w:rsid w:val="009571F2"/>
    <w:rsid w:val="00961612"/>
    <w:rsid w:val="00973C05"/>
    <w:rsid w:val="00974296"/>
    <w:rsid w:val="00974546"/>
    <w:rsid w:val="00981A47"/>
    <w:rsid w:val="00994730"/>
    <w:rsid w:val="00994FD4"/>
    <w:rsid w:val="009958B3"/>
    <w:rsid w:val="009A49E5"/>
    <w:rsid w:val="009A4CC4"/>
    <w:rsid w:val="009B1CA6"/>
    <w:rsid w:val="009B4C1C"/>
    <w:rsid w:val="009B5793"/>
    <w:rsid w:val="009C28A8"/>
    <w:rsid w:val="009C2DE3"/>
    <w:rsid w:val="009C37FE"/>
    <w:rsid w:val="009D4BD7"/>
    <w:rsid w:val="009E1D29"/>
    <w:rsid w:val="009E7D8E"/>
    <w:rsid w:val="009F0994"/>
    <w:rsid w:val="009F0EA9"/>
    <w:rsid w:val="009F4989"/>
    <w:rsid w:val="00A017E9"/>
    <w:rsid w:val="00A052F5"/>
    <w:rsid w:val="00A1736B"/>
    <w:rsid w:val="00A31D49"/>
    <w:rsid w:val="00A35B62"/>
    <w:rsid w:val="00A37869"/>
    <w:rsid w:val="00A40E40"/>
    <w:rsid w:val="00A45F0F"/>
    <w:rsid w:val="00A529D8"/>
    <w:rsid w:val="00A615C2"/>
    <w:rsid w:val="00A671F2"/>
    <w:rsid w:val="00A676B8"/>
    <w:rsid w:val="00A80ABB"/>
    <w:rsid w:val="00A92A6F"/>
    <w:rsid w:val="00A94E16"/>
    <w:rsid w:val="00AB5B7B"/>
    <w:rsid w:val="00AC398F"/>
    <w:rsid w:val="00AC5E6A"/>
    <w:rsid w:val="00AC7535"/>
    <w:rsid w:val="00AD13E8"/>
    <w:rsid w:val="00AE77A4"/>
    <w:rsid w:val="00AF309C"/>
    <w:rsid w:val="00B2037F"/>
    <w:rsid w:val="00B21A08"/>
    <w:rsid w:val="00B2632D"/>
    <w:rsid w:val="00B277E9"/>
    <w:rsid w:val="00B27F1C"/>
    <w:rsid w:val="00B30FFB"/>
    <w:rsid w:val="00B33C7F"/>
    <w:rsid w:val="00B35BCE"/>
    <w:rsid w:val="00B444A3"/>
    <w:rsid w:val="00B4628B"/>
    <w:rsid w:val="00B61BCB"/>
    <w:rsid w:val="00B76562"/>
    <w:rsid w:val="00B82F3C"/>
    <w:rsid w:val="00B91DB1"/>
    <w:rsid w:val="00BA7B8F"/>
    <w:rsid w:val="00BB1E2A"/>
    <w:rsid w:val="00BD5B4B"/>
    <w:rsid w:val="00BF3345"/>
    <w:rsid w:val="00C00904"/>
    <w:rsid w:val="00C02136"/>
    <w:rsid w:val="00C07480"/>
    <w:rsid w:val="00C1246B"/>
    <w:rsid w:val="00C17B63"/>
    <w:rsid w:val="00C17D7D"/>
    <w:rsid w:val="00C36910"/>
    <w:rsid w:val="00C473A4"/>
    <w:rsid w:val="00C476C2"/>
    <w:rsid w:val="00C50490"/>
    <w:rsid w:val="00C65BE2"/>
    <w:rsid w:val="00C76288"/>
    <w:rsid w:val="00C7759E"/>
    <w:rsid w:val="00C81789"/>
    <w:rsid w:val="00C90A15"/>
    <w:rsid w:val="00C9282E"/>
    <w:rsid w:val="00C96C3B"/>
    <w:rsid w:val="00C97C88"/>
    <w:rsid w:val="00CA3258"/>
    <w:rsid w:val="00CA7A14"/>
    <w:rsid w:val="00CB4830"/>
    <w:rsid w:val="00CB7C84"/>
    <w:rsid w:val="00CC126A"/>
    <w:rsid w:val="00CC2F12"/>
    <w:rsid w:val="00CD05C6"/>
    <w:rsid w:val="00CD1F33"/>
    <w:rsid w:val="00CD6506"/>
    <w:rsid w:val="00CE06EE"/>
    <w:rsid w:val="00CE27C9"/>
    <w:rsid w:val="00CF0CB7"/>
    <w:rsid w:val="00CF4F20"/>
    <w:rsid w:val="00D0261E"/>
    <w:rsid w:val="00D03B87"/>
    <w:rsid w:val="00D0487B"/>
    <w:rsid w:val="00D17C38"/>
    <w:rsid w:val="00D22D8F"/>
    <w:rsid w:val="00D259F5"/>
    <w:rsid w:val="00D27EF7"/>
    <w:rsid w:val="00D367B0"/>
    <w:rsid w:val="00D450FA"/>
    <w:rsid w:val="00D530CC"/>
    <w:rsid w:val="00D53FAC"/>
    <w:rsid w:val="00D619F0"/>
    <w:rsid w:val="00D61AE4"/>
    <w:rsid w:val="00D64F25"/>
    <w:rsid w:val="00D70BF9"/>
    <w:rsid w:val="00D71C83"/>
    <w:rsid w:val="00D72DCC"/>
    <w:rsid w:val="00D7472F"/>
    <w:rsid w:val="00D92444"/>
    <w:rsid w:val="00D931AB"/>
    <w:rsid w:val="00DA135A"/>
    <w:rsid w:val="00DC0E17"/>
    <w:rsid w:val="00DD301B"/>
    <w:rsid w:val="00DD55F9"/>
    <w:rsid w:val="00DE3D39"/>
    <w:rsid w:val="00E15B5B"/>
    <w:rsid w:val="00E33C03"/>
    <w:rsid w:val="00E344E2"/>
    <w:rsid w:val="00E5274E"/>
    <w:rsid w:val="00E54079"/>
    <w:rsid w:val="00E5574B"/>
    <w:rsid w:val="00E5790D"/>
    <w:rsid w:val="00E61E1C"/>
    <w:rsid w:val="00E654A6"/>
    <w:rsid w:val="00E67EBC"/>
    <w:rsid w:val="00E706DE"/>
    <w:rsid w:val="00E77122"/>
    <w:rsid w:val="00E83F64"/>
    <w:rsid w:val="00E85447"/>
    <w:rsid w:val="00E91F4A"/>
    <w:rsid w:val="00EA1921"/>
    <w:rsid w:val="00EA21D2"/>
    <w:rsid w:val="00EA3B1F"/>
    <w:rsid w:val="00EA7694"/>
    <w:rsid w:val="00EB63EB"/>
    <w:rsid w:val="00EC304D"/>
    <w:rsid w:val="00ED1377"/>
    <w:rsid w:val="00ED3B2B"/>
    <w:rsid w:val="00EF6C8A"/>
    <w:rsid w:val="00F0307D"/>
    <w:rsid w:val="00F105E6"/>
    <w:rsid w:val="00F133D0"/>
    <w:rsid w:val="00F17F5D"/>
    <w:rsid w:val="00F20D99"/>
    <w:rsid w:val="00F30CDC"/>
    <w:rsid w:val="00F31F73"/>
    <w:rsid w:val="00F323B7"/>
    <w:rsid w:val="00F363DC"/>
    <w:rsid w:val="00F53ACA"/>
    <w:rsid w:val="00F541D7"/>
    <w:rsid w:val="00F64BF9"/>
    <w:rsid w:val="00F71E35"/>
    <w:rsid w:val="00F72CF1"/>
    <w:rsid w:val="00F73990"/>
    <w:rsid w:val="00F77730"/>
    <w:rsid w:val="00F86871"/>
    <w:rsid w:val="00FC43AE"/>
    <w:rsid w:val="00FD600D"/>
    <w:rsid w:val="00FE22D9"/>
    <w:rsid w:val="00FF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D2EAFB8"/>
  <w15:docId w15:val="{7197DAC6-3DCB-4D9E-A096-1DC29A1AF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23B7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mainpageitemsjus">
    <w:name w:val="main_page_items_jus"/>
    <w:basedOn w:val="Normal"/>
    <w:rsid w:val="00842F0C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Verdana" w:hAnsi="Verdana"/>
      <w:b/>
      <w:bCs/>
      <w:color w:val="000000"/>
      <w:sz w:val="18"/>
      <w:szCs w:val="18"/>
      <w:lang w:val="bg-BG" w:eastAsia="bg-BG"/>
    </w:rPr>
  </w:style>
  <w:style w:type="paragraph" w:styleId="BalloonText">
    <w:name w:val="Balloon Text"/>
    <w:basedOn w:val="Normal"/>
    <w:semiHidden/>
    <w:rsid w:val="007719E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ED1377"/>
    <w:pPr>
      <w:tabs>
        <w:tab w:val="left" w:pos="709"/>
      </w:tabs>
      <w:overflowPunct/>
      <w:autoSpaceDE/>
      <w:autoSpaceDN/>
      <w:adjustRightInd/>
      <w:textAlignment w:val="auto"/>
    </w:pPr>
    <w:rPr>
      <w:rFonts w:ascii="Futura Bk" w:hAnsi="Futura Bk"/>
      <w:szCs w:val="24"/>
      <w:lang w:val="pl-PL" w:eastAsia="pl-PL"/>
    </w:rPr>
  </w:style>
  <w:style w:type="paragraph" w:styleId="NormalIndent">
    <w:name w:val="Normal Indent"/>
    <w:basedOn w:val="Normal"/>
    <w:rsid w:val="003D4054"/>
    <w:pPr>
      <w:overflowPunct/>
      <w:autoSpaceDE/>
      <w:autoSpaceDN/>
      <w:adjustRightInd/>
      <w:ind w:left="720"/>
      <w:textAlignment w:val="auto"/>
    </w:pPr>
    <w:rPr>
      <w:rFonts w:ascii="Timok" w:hAnsi="Timok"/>
      <w:sz w:val="28"/>
      <w:lang w:val="en-GB"/>
    </w:rPr>
  </w:style>
  <w:style w:type="character" w:styleId="CommentReference">
    <w:name w:val="annotation reference"/>
    <w:rsid w:val="00C65BE2"/>
    <w:rPr>
      <w:sz w:val="16"/>
      <w:szCs w:val="16"/>
    </w:rPr>
  </w:style>
  <w:style w:type="paragraph" w:styleId="CommentText">
    <w:name w:val="annotation text"/>
    <w:basedOn w:val="Normal"/>
    <w:link w:val="CommentTextChar"/>
    <w:rsid w:val="00C65BE2"/>
  </w:style>
  <w:style w:type="character" w:customStyle="1" w:styleId="CommentTextChar">
    <w:name w:val="Comment Text Char"/>
    <w:link w:val="CommentText"/>
    <w:rsid w:val="00C65BE2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65BE2"/>
    <w:rPr>
      <w:b/>
      <w:bCs/>
    </w:rPr>
  </w:style>
  <w:style w:type="character" w:customStyle="1" w:styleId="CommentSubjectChar">
    <w:name w:val="Comment Subject Char"/>
    <w:link w:val="CommentSubject"/>
    <w:rsid w:val="00C65BE2"/>
    <w:rPr>
      <w:rFonts w:ascii="Arial" w:hAnsi="Arial"/>
      <w:b/>
      <w:bCs/>
      <w:lang w:val="en-US" w:eastAsia="en-US"/>
    </w:rPr>
  </w:style>
  <w:style w:type="paragraph" w:customStyle="1" w:styleId="m">
    <w:name w:val="m"/>
    <w:basedOn w:val="Normal"/>
    <w:rsid w:val="00F7399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A7694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185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2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BD8F5-0C44-4B02-A785-F5C545C1D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8</Pages>
  <Words>3592</Words>
  <Characters>21171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Windows User</cp:lastModifiedBy>
  <cp:revision>18</cp:revision>
  <cp:lastPrinted>2022-04-26T05:27:00Z</cp:lastPrinted>
  <dcterms:created xsi:type="dcterms:W3CDTF">2022-04-19T13:09:00Z</dcterms:created>
  <dcterms:modified xsi:type="dcterms:W3CDTF">2022-04-26T12:30:00Z</dcterms:modified>
</cp:coreProperties>
</file>