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D388" w14:textId="77777777" w:rsidR="00DD15AD" w:rsidRPr="004373D9"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bookmarkStart w:id="0" w:name="_GoBack"/>
      <w:bookmarkEnd w:id="0"/>
    </w:p>
    <w:p w14:paraId="0F6AC1E1" w14:textId="77777777" w:rsidR="00DD15AD" w:rsidRPr="004373D9" w:rsidRDefault="00183BB9"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Pr>
          <w:rFonts w:ascii="Times New Roman" w:hAnsi="Times New Roman"/>
          <w:b/>
          <w:bCs/>
          <w:color w:val="333333"/>
          <w:sz w:val="24"/>
          <w:szCs w:val="24"/>
          <w:bdr w:val="none" w:sz="0" w:space="0" w:color="auto" w:frame="1"/>
          <w:lang w:val="bg-BG" w:eastAsia="bg-BG"/>
        </w:rPr>
        <w:pict w14:anchorId="2A16E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466C2E5A-8127-4259-9A29-B998CF92CFF3}" provid="{00000000-0000-0000-0000-000000000000}" o:suggestedsigner="Изх. №" o:suggestedsigner2="Дата" issignatureline="t"/>
          </v:shape>
        </w:pict>
      </w:r>
    </w:p>
    <w:p w14:paraId="0D9C946E"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ДО</w:t>
      </w:r>
    </w:p>
    <w:p w14:paraId="4AF70292" w14:textId="77777777" w:rsidR="00DD15AD" w:rsidRPr="004373D9"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p>
    <w:p w14:paraId="012A873D"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Г-ЖА РОСИЦА КАРАМФИЛОВА</w:t>
      </w:r>
    </w:p>
    <w:p w14:paraId="5792EDB9"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МИНИСТЪР НА ОКОЛНАТА СРЕДА И ВОДИТЕ</w:t>
      </w:r>
    </w:p>
    <w:p w14:paraId="3AB6C5C0" w14:textId="77777777" w:rsidR="00DD15AD" w:rsidRPr="004373D9"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p>
    <w:p w14:paraId="10CD1924"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 xml:space="preserve">Г-ЖА МАРИЯ БОЯДЖИЙСКА </w:t>
      </w:r>
    </w:p>
    <w:p w14:paraId="274A2B02"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ЗАМЕСТНИК-МИНИСТЪР НА</w:t>
      </w:r>
    </w:p>
    <w:p w14:paraId="6360B6A7"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ОКОЛНАТА СРЕДА И ВОДИТЕ И</w:t>
      </w:r>
    </w:p>
    <w:p w14:paraId="104C1716"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ПРЕДСЕДАТЕЛ НА НАЦИОНАЛНИЯ СЪВЕТ</w:t>
      </w:r>
    </w:p>
    <w:p w14:paraId="521E687B"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ПО БИОЛОГИЧНО РАЗНООБРАЗИЕ</w:t>
      </w:r>
    </w:p>
    <w:p w14:paraId="739B0714" w14:textId="77777777" w:rsidR="00DD15AD" w:rsidRPr="004373D9" w:rsidRDefault="00DD15AD" w:rsidP="00DD15AD">
      <w:pPr>
        <w:overflowPunct/>
        <w:autoSpaceDE/>
        <w:autoSpaceDN/>
        <w:adjustRightInd/>
        <w:spacing w:line="270" w:lineRule="atLeast"/>
        <w:textAlignment w:val="auto"/>
        <w:rPr>
          <w:rFonts w:ascii="Times New Roman" w:hAnsi="Times New Roman"/>
          <w:bCs/>
          <w:color w:val="333333"/>
          <w:sz w:val="24"/>
          <w:szCs w:val="24"/>
          <w:bdr w:val="none" w:sz="0" w:space="0" w:color="auto" w:frame="1"/>
          <w:lang w:val="bg-BG" w:eastAsia="bg-BG"/>
        </w:rPr>
      </w:pPr>
    </w:p>
    <w:p w14:paraId="1D6B86A6" w14:textId="77777777" w:rsidR="00DD15AD" w:rsidRPr="004373D9"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p>
    <w:p w14:paraId="411955DD"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КОПИЕ:</w:t>
      </w:r>
    </w:p>
    <w:p w14:paraId="03FFC4AC"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МИРОСЛАВ КАЛУГЕРОВ</w:t>
      </w:r>
    </w:p>
    <w:p w14:paraId="0628B59B"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ДИРЕКТОР ДИРЕКЦИЯ НСЗП И</w:t>
      </w:r>
    </w:p>
    <w:p w14:paraId="62CBBAD9" w14:textId="77777777" w:rsidR="00DD15AD" w:rsidRPr="004373D9" w:rsidRDefault="00565E84" w:rsidP="00DD15AD">
      <w:pPr>
        <w:overflowPunct/>
        <w:autoSpaceDE/>
        <w:autoSpaceDN/>
        <w:adjustRightInd/>
        <w:spacing w:line="270" w:lineRule="atLeast"/>
        <w:textAlignment w:val="auto"/>
        <w:rPr>
          <w:rFonts w:ascii="Times New Roman" w:hAnsi="Times New Roman"/>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 xml:space="preserve">ЗАМЕСТНИК-ПРЕДСЕДАТЕЛ НА </w:t>
      </w:r>
    </w:p>
    <w:p w14:paraId="3CCBF1DF"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НАЦИОНАЛНИЯ СЪВЕТ</w:t>
      </w:r>
    </w:p>
    <w:p w14:paraId="770AC615" w14:textId="77777777" w:rsidR="00DD15AD" w:rsidRPr="004373D9" w:rsidRDefault="00565E84"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ПО БИОЛОГИЧНО РАЗНООБРАЗИЕ</w:t>
      </w:r>
    </w:p>
    <w:p w14:paraId="735E1E2B" w14:textId="77777777" w:rsidR="00DD15AD" w:rsidRPr="004373D9"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p>
    <w:p w14:paraId="7CB85246" w14:textId="77777777" w:rsidR="00DD15AD" w:rsidRPr="004373D9"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p>
    <w:p w14:paraId="463954F8" w14:textId="77777777" w:rsidR="00DD15AD" w:rsidRDefault="00565E84" w:rsidP="00DD15AD">
      <w:pPr>
        <w:overflowPunct/>
        <w:autoSpaceDE/>
        <w:autoSpaceDN/>
        <w:adjustRightInd/>
        <w:spacing w:line="270" w:lineRule="atLeast"/>
        <w:jc w:val="center"/>
        <w:textAlignment w:val="auto"/>
        <w:rPr>
          <w:rFonts w:ascii="Times New Roman" w:hAnsi="Times New Roman"/>
          <w:b/>
          <w:bCs/>
          <w:color w:val="333333"/>
          <w:sz w:val="24"/>
          <w:szCs w:val="24"/>
          <w:bdr w:val="none" w:sz="0" w:space="0" w:color="auto" w:frame="1"/>
          <w:lang w:val="bg-BG" w:eastAsia="bg-BG"/>
        </w:rPr>
      </w:pPr>
      <w:r>
        <w:rPr>
          <w:rFonts w:ascii="Times New Roman" w:hAnsi="Times New Roman"/>
          <w:b/>
          <w:bCs/>
          <w:color w:val="333333"/>
          <w:sz w:val="24"/>
          <w:szCs w:val="24"/>
          <w:bdr w:val="none" w:sz="0" w:space="0" w:color="auto" w:frame="1"/>
          <w:lang w:val="bg-BG" w:eastAsia="bg-BG"/>
        </w:rPr>
        <w:t>ДОКЛАД</w:t>
      </w:r>
    </w:p>
    <w:p w14:paraId="207D8C95" w14:textId="77777777" w:rsidR="00DD15AD" w:rsidRDefault="00565E84" w:rsidP="00DD15AD">
      <w:pPr>
        <w:overflowPunct/>
        <w:autoSpaceDE/>
        <w:autoSpaceDN/>
        <w:adjustRightInd/>
        <w:spacing w:line="270" w:lineRule="atLeast"/>
        <w:jc w:val="center"/>
        <w:textAlignment w:val="auto"/>
        <w:rPr>
          <w:rFonts w:ascii="Times New Roman" w:hAnsi="Times New Roman"/>
          <w:b/>
          <w:bCs/>
          <w:color w:val="333333"/>
          <w:sz w:val="24"/>
          <w:szCs w:val="24"/>
          <w:bdr w:val="none" w:sz="0" w:space="0" w:color="auto" w:frame="1"/>
          <w:lang w:val="bg-BG" w:eastAsia="bg-BG"/>
        </w:rPr>
      </w:pPr>
      <w:r>
        <w:rPr>
          <w:rFonts w:ascii="Times New Roman" w:hAnsi="Times New Roman"/>
          <w:b/>
          <w:bCs/>
          <w:color w:val="333333"/>
          <w:sz w:val="24"/>
          <w:szCs w:val="24"/>
          <w:bdr w:val="none" w:sz="0" w:space="0" w:color="auto" w:frame="1"/>
          <w:lang w:val="bg-BG" w:eastAsia="bg-BG"/>
        </w:rPr>
        <w:t xml:space="preserve">от Галина Симеонова, главен директор на </w:t>
      </w:r>
    </w:p>
    <w:p w14:paraId="0B86E57B" w14:textId="77777777" w:rsidR="00DD15AD" w:rsidRDefault="00565E84" w:rsidP="00DD15AD">
      <w:pPr>
        <w:overflowPunct/>
        <w:autoSpaceDE/>
        <w:autoSpaceDN/>
        <w:adjustRightInd/>
        <w:spacing w:line="270" w:lineRule="atLeast"/>
        <w:jc w:val="center"/>
        <w:textAlignment w:val="auto"/>
        <w:rPr>
          <w:rFonts w:ascii="Times New Roman" w:hAnsi="Times New Roman"/>
          <w:b/>
          <w:bCs/>
          <w:color w:val="333333"/>
          <w:sz w:val="24"/>
          <w:szCs w:val="24"/>
          <w:bdr w:val="none" w:sz="0" w:space="0" w:color="auto" w:frame="1"/>
          <w:lang w:val="bg-BG" w:eastAsia="bg-BG"/>
        </w:rPr>
      </w:pPr>
      <w:r>
        <w:rPr>
          <w:rFonts w:ascii="Times New Roman" w:hAnsi="Times New Roman"/>
          <w:b/>
          <w:bCs/>
          <w:color w:val="333333"/>
          <w:sz w:val="24"/>
          <w:szCs w:val="24"/>
          <w:bdr w:val="none" w:sz="0" w:space="0" w:color="auto" w:frame="1"/>
          <w:lang w:val="bg-BG" w:eastAsia="bg-BG"/>
        </w:rPr>
        <w:t>главна дирекция „Оперативна програма Околна среда“</w:t>
      </w:r>
    </w:p>
    <w:p w14:paraId="511E5FBF" w14:textId="77777777" w:rsidR="00DD15AD"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p>
    <w:p w14:paraId="154C07D8" w14:textId="77777777" w:rsidR="00DD15AD" w:rsidRPr="004373D9" w:rsidRDefault="00565E84" w:rsidP="00DD15AD">
      <w:pPr>
        <w:overflowPunct/>
        <w:autoSpaceDE/>
        <w:autoSpaceDN/>
        <w:adjustRightInd/>
        <w:spacing w:line="270" w:lineRule="atLeast"/>
        <w:textAlignment w:val="auto"/>
        <w:rPr>
          <w:rFonts w:ascii="Times New Roman" w:hAnsi="Times New Roman"/>
          <w:bCs/>
          <w:i/>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 xml:space="preserve">Относно: </w:t>
      </w:r>
      <w:r w:rsidRPr="004373D9">
        <w:rPr>
          <w:rFonts w:ascii="Times New Roman" w:hAnsi="Times New Roman"/>
          <w:bCs/>
          <w:i/>
          <w:color w:val="333333"/>
          <w:sz w:val="24"/>
          <w:szCs w:val="24"/>
          <w:bdr w:val="none" w:sz="0" w:space="0" w:color="auto" w:frame="1"/>
          <w:lang w:val="bg-BG" w:eastAsia="bg-BG"/>
        </w:rPr>
        <w:t xml:space="preserve"> Обсъждане в Националния съвет за биологично разнообразие на специфични  цели за опазване в защитени зони, с отношение към проекта на „Водоснабдяване  и канализация“ ЕАД Бургас (ВиК Бургас)</w:t>
      </w:r>
    </w:p>
    <w:p w14:paraId="20D59AB3" w14:textId="77777777" w:rsidR="00DD15AD" w:rsidRPr="004373D9"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p>
    <w:p w14:paraId="3D9C8577" w14:textId="77777777" w:rsidR="00DD15AD" w:rsidRPr="004373D9" w:rsidRDefault="00DD15AD" w:rsidP="00DD15AD">
      <w:pPr>
        <w:overflowPunct/>
        <w:autoSpaceDE/>
        <w:autoSpaceDN/>
        <w:adjustRightInd/>
        <w:spacing w:line="270" w:lineRule="atLeast"/>
        <w:textAlignment w:val="auto"/>
        <w:rPr>
          <w:rFonts w:ascii="Times New Roman" w:hAnsi="Times New Roman"/>
          <w:b/>
          <w:bCs/>
          <w:color w:val="333333"/>
          <w:sz w:val="24"/>
          <w:szCs w:val="24"/>
          <w:bdr w:val="none" w:sz="0" w:space="0" w:color="auto" w:frame="1"/>
          <w:lang w:val="bg-BG" w:eastAsia="bg-BG"/>
        </w:rPr>
      </w:pPr>
    </w:p>
    <w:p w14:paraId="38B9082A" w14:textId="77777777" w:rsidR="00DD15AD" w:rsidRPr="004373D9" w:rsidRDefault="00565E84" w:rsidP="00DD15AD">
      <w:pPr>
        <w:overflowPunct/>
        <w:autoSpaceDE/>
        <w:autoSpaceDN/>
        <w:adjustRightInd/>
        <w:spacing w:before="120" w:after="120" w:line="270" w:lineRule="atLeast"/>
        <w:ind w:firstLine="709"/>
        <w:textAlignment w:val="auto"/>
        <w:rPr>
          <w:rFonts w:ascii="Times New Roman" w:hAnsi="Times New Roman"/>
          <w:b/>
          <w:bCs/>
          <w:color w:val="333333"/>
          <w:sz w:val="24"/>
          <w:szCs w:val="24"/>
          <w:bdr w:val="none" w:sz="0" w:space="0" w:color="auto" w:frame="1"/>
          <w:lang w:val="bg-BG" w:eastAsia="bg-BG"/>
        </w:rPr>
      </w:pPr>
      <w:r w:rsidRPr="004373D9">
        <w:rPr>
          <w:rFonts w:ascii="Times New Roman" w:hAnsi="Times New Roman"/>
          <w:b/>
          <w:bCs/>
          <w:color w:val="333333"/>
          <w:sz w:val="24"/>
          <w:szCs w:val="24"/>
          <w:bdr w:val="none" w:sz="0" w:space="0" w:color="auto" w:frame="1"/>
          <w:lang w:val="bg-BG" w:eastAsia="bg-BG"/>
        </w:rPr>
        <w:t xml:space="preserve">УВАЖАЕМА ГОСПОЖО </w:t>
      </w:r>
      <w:r>
        <w:rPr>
          <w:rFonts w:ascii="Times New Roman" w:hAnsi="Times New Roman"/>
          <w:b/>
          <w:bCs/>
          <w:color w:val="333333"/>
          <w:sz w:val="24"/>
          <w:szCs w:val="24"/>
          <w:bdr w:val="none" w:sz="0" w:space="0" w:color="auto" w:frame="1"/>
          <w:lang w:val="bg-BG" w:eastAsia="bg-BG"/>
        </w:rPr>
        <w:t>МИНИСТЪР</w:t>
      </w:r>
      <w:r w:rsidRPr="004373D9">
        <w:rPr>
          <w:rFonts w:ascii="Times New Roman" w:hAnsi="Times New Roman"/>
          <w:b/>
          <w:bCs/>
          <w:color w:val="333333"/>
          <w:sz w:val="24"/>
          <w:szCs w:val="24"/>
          <w:bdr w:val="none" w:sz="0" w:space="0" w:color="auto" w:frame="1"/>
          <w:lang w:val="bg-BG" w:eastAsia="bg-BG"/>
        </w:rPr>
        <w:t xml:space="preserve">, </w:t>
      </w:r>
    </w:p>
    <w:p w14:paraId="2D7AF63F"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 xml:space="preserve">По процедура </w:t>
      </w:r>
      <w:bookmarkStart w:id="1" w:name="_Hlk136526195"/>
      <w:r w:rsidRPr="004373D9">
        <w:rPr>
          <w:rFonts w:ascii="Times New Roman" w:hAnsi="Times New Roman"/>
          <w:color w:val="333333"/>
          <w:sz w:val="24"/>
          <w:szCs w:val="24"/>
          <w:bdr w:val="none" w:sz="0" w:space="0" w:color="auto" w:frame="1"/>
          <w:lang w:val="bg-BG" w:eastAsia="bg-BG" w:bidi="bg-BG"/>
        </w:rPr>
        <w:t xml:space="preserve">BGM1OP002-1.016 </w:t>
      </w:r>
      <w:bookmarkEnd w:id="1"/>
      <w:r w:rsidRPr="004373D9">
        <w:rPr>
          <w:rFonts w:ascii="Times New Roman" w:hAnsi="Times New Roman"/>
          <w:color w:val="333333"/>
          <w:sz w:val="24"/>
          <w:szCs w:val="24"/>
          <w:bdr w:val="none" w:sz="0" w:space="0" w:color="auto" w:frame="1"/>
          <w:lang w:val="bg-BG" w:eastAsia="bg-BG" w:bidi="bg-BG"/>
        </w:rPr>
        <w:t xml:space="preserve">“Изграждане на ВиК инфраструктура“ на оперативна програма „Околна среда 2014-2020 г.“ (ОПОС 2014-2020 г.) е подаден един от най-мащабните и значимите проекти по приоритетна ос 1 „Води“ (ПО 1) – проектът на ВиК Бургас "Интегриран воден проект за област Бургас", подготвен от Министерство на регионалното развитие и благоустройството по предходна процедура на ОПОС 2014-2020 г. BGM1OP002-1.001 „Подпомагане на регионалното инвестиционно проектиране на отрасъл ВиК“. </w:t>
      </w:r>
    </w:p>
    <w:p w14:paraId="61459132"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lastRenderedPageBreak/>
        <w:t>Общата стойност на проекта възлиза на 459 330 577,88 лв., от които общо допустими разходи 384 248 951,21 лв</w:t>
      </w:r>
      <w:r>
        <w:rPr>
          <w:rFonts w:ascii="Times New Roman" w:hAnsi="Times New Roman"/>
          <w:color w:val="333333"/>
          <w:sz w:val="24"/>
          <w:szCs w:val="24"/>
          <w:bdr w:val="none" w:sz="0" w:space="0" w:color="auto" w:frame="1"/>
          <w:lang w:val="bg-BG" w:eastAsia="bg-BG" w:bidi="bg-BG"/>
        </w:rPr>
        <w:t>.</w:t>
      </w:r>
      <w:r w:rsidRPr="004373D9">
        <w:rPr>
          <w:rFonts w:ascii="Times New Roman" w:hAnsi="Times New Roman"/>
          <w:color w:val="333333"/>
          <w:sz w:val="24"/>
          <w:szCs w:val="24"/>
          <w:bdr w:val="none" w:sz="0" w:space="0" w:color="auto" w:frame="1"/>
          <w:lang w:val="bg-BG" w:eastAsia="bg-BG" w:bidi="bg-BG"/>
        </w:rPr>
        <w:t>, а размерът на исканата безвъзмездна финансова помощ (БФП) чрез ОПОС 2014-2020 г. на подадения проект преди решението на Европейската Комисия за неговото одобрение е 323 691 316,50 лв.</w:t>
      </w:r>
      <w:r>
        <w:rPr>
          <w:rFonts w:ascii="Times New Roman" w:hAnsi="Times New Roman"/>
          <w:color w:val="333333"/>
          <w:sz w:val="24"/>
          <w:szCs w:val="24"/>
          <w:bdr w:val="none" w:sz="0" w:space="0" w:color="auto" w:frame="1"/>
          <w:lang w:val="bg-BG" w:eastAsia="bg-BG" w:bidi="bg-BG"/>
        </w:rPr>
        <w:t xml:space="preserve"> </w:t>
      </w:r>
      <w:r w:rsidRPr="004373D9">
        <w:rPr>
          <w:rFonts w:ascii="Times New Roman" w:hAnsi="Times New Roman"/>
          <w:color w:val="333333"/>
          <w:sz w:val="24"/>
          <w:szCs w:val="24"/>
          <w:bdr w:val="none" w:sz="0" w:space="0" w:color="auto" w:frame="1"/>
          <w:lang w:val="bg-BG" w:eastAsia="bg-BG" w:bidi="bg-BG"/>
        </w:rPr>
        <w:t xml:space="preserve">В резултат на комуникация с Европейската Комисия (ЕК) и изразени от нея бележки за необходимост от </w:t>
      </w:r>
      <w:r>
        <w:rPr>
          <w:rFonts w:ascii="Times New Roman" w:hAnsi="Times New Roman"/>
          <w:color w:val="333333"/>
          <w:sz w:val="24"/>
          <w:szCs w:val="24"/>
          <w:bdr w:val="none" w:sz="0" w:space="0" w:color="auto" w:frame="1"/>
          <w:lang w:val="bg-BG" w:eastAsia="bg-BG" w:bidi="bg-BG"/>
        </w:rPr>
        <w:t>съобразяване</w:t>
      </w:r>
      <w:r w:rsidRPr="004373D9">
        <w:rPr>
          <w:rFonts w:ascii="Times New Roman" w:hAnsi="Times New Roman"/>
          <w:color w:val="333333"/>
          <w:sz w:val="24"/>
          <w:szCs w:val="24"/>
          <w:bdr w:val="none" w:sz="0" w:space="0" w:color="auto" w:frame="1"/>
          <w:lang w:val="bg-BG" w:eastAsia="bg-BG" w:bidi="bg-BG"/>
        </w:rPr>
        <w:t xml:space="preserve"> на дейностите в унисон със законодателството за опазване на околната среда и </w:t>
      </w:r>
      <w:r>
        <w:rPr>
          <w:rFonts w:ascii="Times New Roman" w:hAnsi="Times New Roman"/>
          <w:color w:val="333333"/>
          <w:sz w:val="24"/>
          <w:szCs w:val="24"/>
          <w:bdr w:val="none" w:sz="0" w:space="0" w:color="auto" w:frame="1"/>
          <w:lang w:val="bg-BG" w:eastAsia="bg-BG" w:bidi="bg-BG"/>
        </w:rPr>
        <w:t xml:space="preserve">в частност с </w:t>
      </w:r>
      <w:r w:rsidRPr="004373D9">
        <w:rPr>
          <w:rFonts w:ascii="Times New Roman" w:hAnsi="Times New Roman"/>
          <w:color w:val="333333"/>
          <w:sz w:val="24"/>
          <w:szCs w:val="24"/>
          <w:bdr w:val="none" w:sz="0" w:space="0" w:color="auto" w:frame="1"/>
          <w:lang w:val="bg-BG" w:eastAsia="bg-BG" w:bidi="bg-BG"/>
        </w:rPr>
        <w:t>предмета и целите на</w:t>
      </w:r>
      <w:r>
        <w:rPr>
          <w:rFonts w:ascii="Times New Roman" w:hAnsi="Times New Roman"/>
          <w:color w:val="333333"/>
          <w:sz w:val="24"/>
          <w:szCs w:val="24"/>
          <w:bdr w:val="none" w:sz="0" w:space="0" w:color="auto" w:frame="1"/>
          <w:lang w:val="bg-BG" w:eastAsia="bg-BG" w:bidi="bg-BG"/>
        </w:rPr>
        <w:t xml:space="preserve"> опазване в</w:t>
      </w:r>
      <w:r w:rsidRPr="004373D9">
        <w:rPr>
          <w:rFonts w:ascii="Times New Roman" w:hAnsi="Times New Roman"/>
          <w:color w:val="333333"/>
          <w:sz w:val="24"/>
          <w:szCs w:val="24"/>
          <w:bdr w:val="none" w:sz="0" w:space="0" w:color="auto" w:frame="1"/>
          <w:lang w:val="bg-BG" w:eastAsia="bg-BG" w:bidi="bg-BG"/>
        </w:rPr>
        <w:t xml:space="preserve"> защитените зони от мрежата Натура</w:t>
      </w:r>
      <w:r>
        <w:rPr>
          <w:rFonts w:ascii="Times New Roman" w:hAnsi="Times New Roman"/>
          <w:color w:val="333333"/>
          <w:sz w:val="24"/>
          <w:szCs w:val="24"/>
          <w:bdr w:val="none" w:sz="0" w:space="0" w:color="auto" w:frame="1"/>
          <w:lang w:val="bg-BG" w:eastAsia="bg-BG" w:bidi="bg-BG"/>
        </w:rPr>
        <w:t xml:space="preserve"> 2000</w:t>
      </w:r>
      <w:r w:rsidRPr="004373D9">
        <w:rPr>
          <w:rFonts w:ascii="Times New Roman" w:hAnsi="Times New Roman"/>
          <w:color w:val="333333"/>
          <w:sz w:val="24"/>
          <w:szCs w:val="24"/>
          <w:bdr w:val="none" w:sz="0" w:space="0" w:color="auto" w:frame="1"/>
          <w:lang w:val="bg-BG" w:eastAsia="bg-BG" w:bidi="bg-BG"/>
        </w:rPr>
        <w:t xml:space="preserve"> проектът е разделен на два етапа и размерът на БФП е определен 145 731 799,66 лв. така както е постановено и с Решение за изпълнение на ЕК от 4 март 2021 г. </w:t>
      </w:r>
    </w:p>
    <w:p w14:paraId="44E021DA"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 xml:space="preserve">За да се реализира втората фаза на значимия проект за цялото южно Черноморие, бележките на </w:t>
      </w:r>
      <w:r w:rsidRPr="004373D9">
        <w:rPr>
          <w:rFonts w:ascii="Times New Roman" w:hAnsi="Times New Roman"/>
          <w:color w:val="333333"/>
          <w:sz w:val="24"/>
          <w:szCs w:val="24"/>
          <w:bdr w:val="none" w:sz="0" w:space="0" w:color="auto" w:frame="1"/>
          <w:lang w:val="bg-BG" w:eastAsia="bg-BG"/>
        </w:rPr>
        <w:t>ЕК</w:t>
      </w:r>
      <w:r w:rsidRPr="004373D9">
        <w:rPr>
          <w:rFonts w:ascii="Times New Roman" w:hAnsi="Times New Roman"/>
          <w:color w:val="333333"/>
          <w:sz w:val="24"/>
          <w:szCs w:val="24"/>
          <w:bdr w:val="none" w:sz="0" w:space="0" w:color="auto" w:frame="1"/>
          <w:lang w:val="bg-BG" w:eastAsia="bg-BG" w:bidi="bg-BG"/>
        </w:rPr>
        <w:t xml:space="preserve"> поставят за втория етап акцент върху: проведените процедури за преценка на необходимостта от извършване на оценка на въздействието върху околната среда (ОВОС) и преценката за вероятната степен на отрицателно въздействие върху защитените зони по Натура 2000; липсата на специфични природозащитни цели за защитените зони; недостатъци при оценката на кумулативните въздействия; несъответствие в броя на описаните защитени зони.</w:t>
      </w:r>
    </w:p>
    <w:p w14:paraId="657F773E"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В резултат, службите на ЕК изискват от българските власти предоставянето на следната информация: ясно дефиниране броят на защитените зони, засегнати от проекта; ясно дефиниране вида на строително-монтажните работи (СМР) за всеки обект и тяхното въздействие върху всяка защитена зона; установяване на специфични природозащитни цели за защитените зони засегнати от проекта; провеждане на подходяща оценка въз основа на установените специфични природозащитни цели за тези зони; извършване оценка на кумулативните въздействия на проекта, като се вземат предвид целостта на защитените зони, тяхната потенциална фрагментация, прекъсване на биокоридорите, нарушаване или намаляване на броя и плътността на популациите на видове.</w:t>
      </w:r>
    </w:p>
    <w:p w14:paraId="660E7790"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 xml:space="preserve">На територията на област Бургас са разположени частично или изцяло 37 защитени зони </w:t>
      </w:r>
      <w:r>
        <w:rPr>
          <w:rFonts w:ascii="Times New Roman" w:hAnsi="Times New Roman"/>
          <w:color w:val="333333"/>
          <w:sz w:val="24"/>
          <w:szCs w:val="24"/>
          <w:bdr w:val="none" w:sz="0" w:space="0" w:color="auto" w:frame="1"/>
          <w:lang w:val="bg-BG" w:eastAsia="bg-BG" w:bidi="bg-BG"/>
        </w:rPr>
        <w:t>от</w:t>
      </w:r>
      <w:r w:rsidRPr="004373D9">
        <w:rPr>
          <w:rFonts w:ascii="Times New Roman" w:hAnsi="Times New Roman"/>
          <w:color w:val="333333"/>
          <w:sz w:val="24"/>
          <w:szCs w:val="24"/>
          <w:bdr w:val="none" w:sz="0" w:space="0" w:color="auto" w:frame="1"/>
          <w:lang w:val="bg-BG" w:eastAsia="bg-BG" w:bidi="bg-BG"/>
        </w:rPr>
        <w:t xml:space="preserve"> мрежа</w:t>
      </w:r>
      <w:r>
        <w:rPr>
          <w:rFonts w:ascii="Times New Roman" w:hAnsi="Times New Roman"/>
          <w:color w:val="333333"/>
          <w:sz w:val="24"/>
          <w:szCs w:val="24"/>
          <w:bdr w:val="none" w:sz="0" w:space="0" w:color="auto" w:frame="1"/>
          <w:lang w:val="bg-BG" w:eastAsia="bg-BG" w:bidi="bg-BG"/>
        </w:rPr>
        <w:t>та</w:t>
      </w:r>
      <w:r w:rsidRPr="004373D9">
        <w:rPr>
          <w:rFonts w:ascii="Times New Roman" w:hAnsi="Times New Roman"/>
          <w:color w:val="333333"/>
          <w:sz w:val="24"/>
          <w:szCs w:val="24"/>
          <w:bdr w:val="none" w:sz="0" w:space="0" w:color="auto" w:frame="1"/>
          <w:lang w:val="bg-BG" w:eastAsia="bg-BG" w:bidi="bg-BG"/>
        </w:rPr>
        <w:t xml:space="preserve"> Натура 2000 по Директива 92/43/ЕЕС за опазване на природните местообитания и на дивата флора и фауна и по Директива 79/409/EEC за опазване на дивите птици, като трябва да се отбележи, че 4 от тях са определени и по двете директиви.</w:t>
      </w:r>
    </w:p>
    <w:p w14:paraId="540DBAAF"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В рамките на „Интегриран воден проект за област Бургас“ са обособени 31 обекта на инвестиция:</w:t>
      </w:r>
    </w:p>
    <w:p w14:paraId="2DBFB094"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 xml:space="preserve">Отделни обекти от обхвата на проекта засягат 21 бр. защитени зони по Натура 2000 като 3 от тях са определени и по двете директиви (т.нар. „С-тип“ зони, на които границите на зоната за местообитанията напълно съвпада с границите на зоната за птиците). Не всички от тези защитени зони имат издадени заповеди от Министъра на околната среда и водите за обявяване. </w:t>
      </w:r>
    </w:p>
    <w:p w14:paraId="2DE5F1E9"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lastRenderedPageBreak/>
        <w:t>Поради значимостта на проекта и важността му за комплексното и устойчиво разрешаване на проблемите, свързани с водоснабдяването, отвеждането и пречистването на отпадъчните води на територията на областта и постигане на съответствие с Директива 91/271 на Съвета от 21.06.1991 г. за пречистване на градските отпадъчни води, Директива 2000/60 на Европейския парламент и на Съвета от 23.10.2000 г. за установяване на рамка за действията на Общността в областта на политиката за водите, Директива</w:t>
      </w:r>
      <w:r>
        <w:rPr>
          <w:rFonts w:ascii="Times New Roman" w:hAnsi="Times New Roman"/>
          <w:color w:val="333333"/>
          <w:sz w:val="24"/>
          <w:szCs w:val="24"/>
          <w:bdr w:val="none" w:sz="0" w:space="0" w:color="auto" w:frame="1"/>
          <w:lang w:val="bg-BG" w:eastAsia="bg-BG" w:bidi="bg-BG"/>
        </w:rPr>
        <w:t xml:space="preserve">та </w:t>
      </w:r>
      <w:r w:rsidRPr="004373D9">
        <w:rPr>
          <w:rFonts w:ascii="Times New Roman" w:hAnsi="Times New Roman"/>
          <w:color w:val="333333"/>
          <w:sz w:val="24"/>
          <w:szCs w:val="24"/>
          <w:bdr w:val="none" w:sz="0" w:space="0" w:color="auto" w:frame="1"/>
          <w:lang w:val="bg-BG" w:eastAsia="bg-BG" w:bidi="bg-BG"/>
        </w:rPr>
        <w:t>на Съвета от 03.11.1998 г. относно качеството на водите, предназначени за консумация от човека, с цел успешното изпълнение на „Интегриран воден проект за област Бургас“ и като се отчете факта, че процесът по разработване и одобрение на специфични природозащитни цели е със значителна продължителност, по време на оценката на големия проект от страна на Комисията, българската страна предлага проектните дейности да бъдат изпълнени на два етапа:</w:t>
      </w:r>
    </w:p>
    <w:p w14:paraId="697E50CF"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Първи етап - обекти, които се реализират само извън екологичната мрежа Натура 2000 или в границите на урбанизирани територии (населени места и селищни образувания или съществуващи обекти/урбанизирани площадки, които попадат в зоните), като е доказано, че влиянието на I-ви етап от Проекта и на всички негови елементи е оценено в проведената процедура по преценяване необходимостта от оценка на въздействието върху околната среда (ОВОС), в рамките на която е извършена и преценка за вероятната степен на отрицателно въздействие върху защитените зони по Натура 2000, приключила с влязло в сила Решение за преценяване необходимостта от ОВОС № БС-108-ПР/2018г. на директора на РИОСВ-Бургас.</w:t>
      </w:r>
    </w:p>
    <w:p w14:paraId="2DEEF4E2"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Втори етап - обекти, попадащи частично или изцяло в защитени зони от мрежата Натура 2000, изпълнението на който ще стартира след одобрението на специфичните природозащитни цели на ниво защитена зона..</w:t>
      </w:r>
    </w:p>
    <w:p w14:paraId="43355A38"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bidi="bg-BG"/>
        </w:rPr>
      </w:pPr>
      <w:r w:rsidRPr="004373D9">
        <w:rPr>
          <w:rFonts w:ascii="Times New Roman" w:hAnsi="Times New Roman"/>
          <w:color w:val="333333"/>
          <w:sz w:val="24"/>
          <w:szCs w:val="24"/>
          <w:bdr w:val="none" w:sz="0" w:space="0" w:color="auto" w:frame="1"/>
          <w:lang w:val="bg-BG" w:eastAsia="bg-BG" w:bidi="bg-BG"/>
        </w:rPr>
        <w:t xml:space="preserve">За засегнатите от очаквания за реализация втори етап на проекта защитени зони от мрежата Натура 2000 е завършило изпълнението на договор </w:t>
      </w:r>
      <w:r>
        <w:rPr>
          <w:rFonts w:ascii="Times New Roman" w:hAnsi="Times New Roman"/>
          <w:color w:val="333333"/>
          <w:sz w:val="24"/>
          <w:szCs w:val="24"/>
          <w:bdr w:val="none" w:sz="0" w:space="0" w:color="auto" w:frame="1"/>
          <w:lang w:val="bg-BG" w:eastAsia="bg-BG" w:bidi="bg-BG"/>
        </w:rPr>
        <w:t>между ВиК Бургас и</w:t>
      </w:r>
      <w:r w:rsidRPr="004373D9">
        <w:rPr>
          <w:rFonts w:ascii="Times New Roman" w:hAnsi="Times New Roman"/>
          <w:color w:val="333333"/>
          <w:sz w:val="24"/>
          <w:szCs w:val="24"/>
          <w:bdr w:val="none" w:sz="0" w:space="0" w:color="auto" w:frame="1"/>
          <w:lang w:val="bg-BG" w:eastAsia="bg-BG" w:bidi="bg-BG"/>
        </w:rPr>
        <w:t xml:space="preserve"> Австрийската агенция за околна среда по разработване на специфични природозащитни цели на ниво защитена зона. </w:t>
      </w:r>
    </w:p>
    <w:p w14:paraId="70D2E132"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При тези обстоятелства</w:t>
      </w:r>
      <w:r>
        <w:rPr>
          <w:rFonts w:ascii="Times New Roman" w:hAnsi="Times New Roman"/>
          <w:color w:val="333333"/>
          <w:sz w:val="24"/>
          <w:szCs w:val="24"/>
          <w:bdr w:val="none" w:sz="0" w:space="0" w:color="auto" w:frame="1"/>
          <w:lang w:val="bg-BG" w:eastAsia="bg-BG"/>
        </w:rPr>
        <w:t xml:space="preserve"> и необходимостта от </w:t>
      </w:r>
      <w:r w:rsidRPr="004373D9">
        <w:rPr>
          <w:rFonts w:ascii="Times New Roman" w:hAnsi="Times New Roman"/>
          <w:color w:val="333333"/>
          <w:sz w:val="24"/>
          <w:szCs w:val="24"/>
          <w:bdr w:val="none" w:sz="0" w:space="0" w:color="auto" w:frame="1"/>
          <w:lang w:val="bg-BG" w:eastAsia="bg-BG"/>
        </w:rPr>
        <w:t xml:space="preserve">провеждане на необходимите законови процедури по разглеждане и одобрение на специфичните и подробни природозащитни цели и издаване на заповеди на Министъра на околната среда и водите и последващото потвърждаване на становището на компетентния орган </w:t>
      </w:r>
      <w:r>
        <w:rPr>
          <w:rFonts w:ascii="Times New Roman" w:hAnsi="Times New Roman"/>
          <w:color w:val="333333"/>
          <w:sz w:val="24"/>
          <w:szCs w:val="24"/>
          <w:bdr w:val="none" w:sz="0" w:space="0" w:color="auto" w:frame="1"/>
          <w:lang w:val="bg-BG" w:eastAsia="bg-BG"/>
        </w:rPr>
        <w:t>на</w:t>
      </w:r>
      <w:r w:rsidRPr="004373D9">
        <w:rPr>
          <w:rFonts w:ascii="Times New Roman" w:hAnsi="Times New Roman"/>
          <w:color w:val="333333"/>
          <w:sz w:val="24"/>
          <w:szCs w:val="24"/>
          <w:bdr w:val="none" w:sz="0" w:space="0" w:color="auto" w:frame="1"/>
          <w:lang w:val="bg-BG" w:eastAsia="bg-BG"/>
        </w:rPr>
        <w:t xml:space="preserve"> оценка</w:t>
      </w:r>
      <w:r>
        <w:rPr>
          <w:rFonts w:ascii="Times New Roman" w:hAnsi="Times New Roman"/>
          <w:color w:val="333333"/>
          <w:sz w:val="24"/>
          <w:szCs w:val="24"/>
          <w:bdr w:val="none" w:sz="0" w:space="0" w:color="auto" w:frame="1"/>
          <w:lang w:val="bg-BG" w:eastAsia="bg-BG"/>
        </w:rPr>
        <w:t>та</w:t>
      </w:r>
      <w:r w:rsidRPr="004373D9">
        <w:rPr>
          <w:rFonts w:ascii="Times New Roman" w:hAnsi="Times New Roman"/>
          <w:color w:val="333333"/>
          <w:sz w:val="24"/>
          <w:szCs w:val="24"/>
          <w:bdr w:val="none" w:sz="0" w:space="0" w:color="auto" w:frame="1"/>
          <w:lang w:val="bg-BG" w:eastAsia="bg-BG"/>
        </w:rPr>
        <w:t xml:space="preserve"> за съвместимостта на всички елементи на проекта, спрямо предмета и установените специфични природозащитни цели на засегнатите от този втори етап защитени зони, в съответствие с чл. 31 от Закона за биологичното разнообразие и Наредбата по чл. 31 от същия</w:t>
      </w:r>
      <w:r>
        <w:rPr>
          <w:rFonts w:ascii="Times New Roman" w:hAnsi="Times New Roman"/>
          <w:color w:val="333333"/>
          <w:sz w:val="24"/>
          <w:szCs w:val="24"/>
          <w:bdr w:val="none" w:sz="0" w:space="0" w:color="auto" w:frame="1"/>
          <w:lang w:val="bg-BG" w:eastAsia="bg-BG"/>
        </w:rPr>
        <w:t xml:space="preserve"> закон</w:t>
      </w:r>
      <w:r w:rsidRPr="004373D9">
        <w:rPr>
          <w:rFonts w:ascii="Times New Roman" w:hAnsi="Times New Roman"/>
          <w:color w:val="333333"/>
          <w:sz w:val="24"/>
          <w:szCs w:val="24"/>
          <w:bdr w:val="none" w:sz="0" w:space="0" w:color="auto" w:frame="1"/>
          <w:lang w:val="bg-BG" w:eastAsia="bg-BG"/>
        </w:rPr>
        <w:t>, завършването на необходимите про</w:t>
      </w:r>
      <w:r w:rsidRPr="004373D9">
        <w:rPr>
          <w:rFonts w:ascii="Times New Roman" w:hAnsi="Times New Roman"/>
          <w:color w:val="333333"/>
          <w:sz w:val="24"/>
          <w:szCs w:val="24"/>
          <w:bdr w:val="none" w:sz="0" w:space="0" w:color="auto" w:frame="1"/>
          <w:lang w:val="bg-BG" w:eastAsia="bg-BG"/>
        </w:rPr>
        <w:lastRenderedPageBreak/>
        <w:t xml:space="preserve">цедурни действия преди изпращане на искане за изменение на големия проект до ЕК, с което да се одобри изпълнението на втория етап с безвъзмездна финансова помощ от европейските фондове е изместено в графика на проекта за м. юни-юли 2023 г. </w:t>
      </w:r>
    </w:p>
    <w:p w14:paraId="6516269C" w14:textId="77777777" w:rsidR="00DD15AD" w:rsidRPr="004373D9" w:rsidRDefault="00565E84" w:rsidP="00DD15AD">
      <w:pPr>
        <w:overflowPunct/>
        <w:autoSpaceDE/>
        <w:autoSpaceDN/>
        <w:adjustRightInd/>
        <w:spacing w:before="120" w:after="120" w:line="270" w:lineRule="atLeast"/>
        <w:ind w:firstLine="709"/>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Предвид предстоящото заседание на Националния съвет за биологично разнообразие на 13 юни 2023 г., бих искала да обърна внимание на ключовото значение на очакваното от всички заинтересовани страни, включително от службите на Европейската комисия, държавно отговорно разглеждане на положените усилия от страна на бенефициента, ВиК Бургас</w:t>
      </w:r>
    </w:p>
    <w:p w14:paraId="1DD41ACC"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 xml:space="preserve"> с цел гарантиране своевременното подаване на информация към ЕК и изменение на формуляра за кандидатстване на оператора най-късно до месец юли 2023 г.;</w:t>
      </w:r>
    </w:p>
    <w:p w14:paraId="6D14BBB4"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с цел получаване на одобрение на извършеното от оператора от ЕК във връзка със зоните с отношение към мрежата Натура 2000 – процес, който чрез сесиите на „въпроси и отговори, може да продължи до 3 месеца – т.е. септември/октомври 2023 г.;</w:t>
      </w:r>
    </w:p>
    <w:p w14:paraId="4F71E00D"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 xml:space="preserve">с цел да бъде гарантирано изпълнението на втория етап на проекта през периода 2021-2027 г., условие за което е той да е получил одобрение на предложено изменение за включване на финансирането за обектите, попадащи в зони от мрежата Натура 2000, в обхвата на безвъзмездната финансова помощ, през периода 2014-2020 г. </w:t>
      </w:r>
    </w:p>
    <w:p w14:paraId="5EAD2FB5"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 с цел да бъд</w:t>
      </w:r>
      <w:r>
        <w:rPr>
          <w:rFonts w:ascii="Times New Roman" w:hAnsi="Times New Roman"/>
          <w:color w:val="333333"/>
          <w:sz w:val="24"/>
          <w:szCs w:val="24"/>
          <w:bdr w:val="none" w:sz="0" w:space="0" w:color="auto" w:frame="1"/>
          <w:lang w:val="bg-BG" w:eastAsia="bg-BG"/>
        </w:rPr>
        <w:t>е</w:t>
      </w:r>
      <w:r w:rsidRPr="004373D9">
        <w:rPr>
          <w:rFonts w:ascii="Times New Roman" w:hAnsi="Times New Roman"/>
          <w:color w:val="333333"/>
          <w:sz w:val="24"/>
          <w:szCs w:val="24"/>
          <w:bdr w:val="none" w:sz="0" w:space="0" w:color="auto" w:frame="1"/>
          <w:lang w:val="bg-BG" w:eastAsia="bg-BG"/>
        </w:rPr>
        <w:t xml:space="preserve"> постигнат очакваният ефект за изпълнение на задълженията по Директива</w:t>
      </w:r>
      <w:r>
        <w:rPr>
          <w:rFonts w:ascii="Times New Roman" w:hAnsi="Times New Roman"/>
          <w:color w:val="333333"/>
          <w:sz w:val="24"/>
          <w:szCs w:val="24"/>
          <w:bdr w:val="none" w:sz="0" w:space="0" w:color="auto" w:frame="1"/>
          <w:lang w:val="bg-BG" w:eastAsia="bg-BG"/>
        </w:rPr>
        <w:t xml:space="preserve">та за отпадъчните води </w:t>
      </w:r>
      <w:r w:rsidRPr="004373D9">
        <w:rPr>
          <w:rFonts w:ascii="Times New Roman" w:hAnsi="Times New Roman"/>
          <w:color w:val="333333"/>
          <w:sz w:val="24"/>
          <w:szCs w:val="24"/>
          <w:bdr w:val="none" w:sz="0" w:space="0" w:color="auto" w:frame="1"/>
          <w:lang w:val="bg-BG" w:eastAsia="bg-BG"/>
        </w:rPr>
        <w:t>и Директива</w:t>
      </w:r>
      <w:r>
        <w:rPr>
          <w:rFonts w:ascii="Times New Roman" w:hAnsi="Times New Roman"/>
          <w:color w:val="333333"/>
          <w:sz w:val="24"/>
          <w:szCs w:val="24"/>
          <w:bdr w:val="none" w:sz="0" w:space="0" w:color="auto" w:frame="1"/>
          <w:lang w:val="bg-BG" w:eastAsia="bg-BG"/>
        </w:rPr>
        <w:t>та за питейните води</w:t>
      </w:r>
      <w:r w:rsidRPr="004373D9">
        <w:rPr>
          <w:rFonts w:ascii="Times New Roman" w:hAnsi="Times New Roman"/>
          <w:color w:val="333333"/>
          <w:sz w:val="24"/>
          <w:szCs w:val="24"/>
          <w:bdr w:val="none" w:sz="0" w:space="0" w:color="auto" w:frame="1"/>
          <w:lang w:val="bg-BG" w:eastAsia="bg-BG"/>
        </w:rPr>
        <w:t>, да бъде подобрено качеството на живот на гражданите в област Бургас и да бъдат опазени крайбрежните води на Черно море от антропогенен натиск;</w:t>
      </w:r>
    </w:p>
    <w:p w14:paraId="350C1C8E" w14:textId="77777777" w:rsidR="00DD15AD" w:rsidRPr="004373D9" w:rsidRDefault="00565E84" w:rsidP="00DD15AD">
      <w:p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В резултат на изпълнението на двата етапа на проекта ще се постигне следното:</w:t>
      </w:r>
    </w:p>
    <w:p w14:paraId="2CB03958"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 xml:space="preserve"> реконструкция, рехабилитация на съществуващата ВиК структура и изграждане на нови системи и съоръжения в тринадесет агломерации с над 10 000 екв. ж. – Бургас, Несебър, Поморие, Созопол, Приморско, Обзор, Айтос, Карнобат, Царево, Китен, Черноморец, Сарафово и Лозенец, част от обособената територия, обслужвана от „Водоснабдяване и Канализация“ ЕАД, гр. Бургас. </w:t>
      </w:r>
    </w:p>
    <w:p w14:paraId="7F94C2ED"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 xml:space="preserve">реконструкция на 158,296 км. водопроводна и 22,147 км. канализационна мрежа, както и изграждане на 6,834 км. водопроводна и 73,154 км. канализационна мрежа. </w:t>
      </w:r>
    </w:p>
    <w:p w14:paraId="0906F5C3"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lastRenderedPageBreak/>
        <w:t xml:space="preserve">Изграждане на 1 нова пречиствателна станция за отпадъчни води (ПСОВ) и реконструкция на 3 други пречиствателни станции за отпадъчни води (ПСОВ),  реконструкция на 2 бр. ПСПВ. </w:t>
      </w:r>
    </w:p>
    <w:p w14:paraId="6B0EF076"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Допълнителният брой еквивалент жители с достъп до подобрено пречистване на отпадъчните води след проекта, както и общият товар на замърсяване, който се събира и третира в пълно съответствие с приложимото законодателство в следствие на проекта ще бъде 324 566 е</w:t>
      </w:r>
      <w:r>
        <w:rPr>
          <w:rFonts w:ascii="Times New Roman" w:hAnsi="Times New Roman"/>
          <w:color w:val="333333"/>
          <w:sz w:val="24"/>
          <w:szCs w:val="24"/>
          <w:bdr w:val="none" w:sz="0" w:space="0" w:color="auto" w:frame="1"/>
          <w:lang w:val="bg-BG" w:eastAsia="bg-BG"/>
        </w:rPr>
        <w:t>кв</w:t>
      </w:r>
      <w:r w:rsidRPr="004373D9">
        <w:rPr>
          <w:rFonts w:ascii="Times New Roman" w:hAnsi="Times New Roman"/>
          <w:color w:val="333333"/>
          <w:sz w:val="24"/>
          <w:szCs w:val="24"/>
          <w:bdr w:val="none" w:sz="0" w:space="0" w:color="auto" w:frame="1"/>
          <w:lang w:val="bg-BG" w:eastAsia="bg-BG"/>
        </w:rPr>
        <w:t>.</w:t>
      </w:r>
      <w:r>
        <w:rPr>
          <w:rFonts w:ascii="Times New Roman" w:hAnsi="Times New Roman"/>
          <w:color w:val="333333"/>
          <w:sz w:val="24"/>
          <w:szCs w:val="24"/>
          <w:bdr w:val="none" w:sz="0" w:space="0" w:color="auto" w:frame="1"/>
          <w:lang w:val="bg-BG" w:eastAsia="bg-BG"/>
        </w:rPr>
        <w:t xml:space="preserve"> </w:t>
      </w:r>
      <w:r w:rsidRPr="004373D9">
        <w:rPr>
          <w:rFonts w:ascii="Times New Roman" w:hAnsi="Times New Roman"/>
          <w:color w:val="333333"/>
          <w:sz w:val="24"/>
          <w:szCs w:val="24"/>
          <w:bdr w:val="none" w:sz="0" w:space="0" w:color="auto" w:frame="1"/>
          <w:lang w:val="bg-BG" w:eastAsia="bg-BG"/>
        </w:rPr>
        <w:t xml:space="preserve">ж. </w:t>
      </w:r>
    </w:p>
    <w:p w14:paraId="372BC8AB"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 xml:space="preserve">Жителите с подобрено водоснабдяване ще бъдат 279 011. </w:t>
      </w:r>
    </w:p>
    <w:p w14:paraId="25BE0DE2"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 xml:space="preserve">Загубите на вода ще бъдат намалени с 15%; </w:t>
      </w:r>
    </w:p>
    <w:p w14:paraId="07274EB4" w14:textId="77777777" w:rsidR="00DD15AD" w:rsidRPr="004373D9" w:rsidRDefault="00565E84" w:rsidP="00DD15AD">
      <w:pPr>
        <w:numPr>
          <w:ilvl w:val="0"/>
          <w:numId w:val="2"/>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Реализация важния за ЕК проект включен в Таблица 27. „Списък на големи проекти“ от ОПОС 2014-2020 г., като изграждането и въвеждането в експлоатация на  предвидената в проекта инфраструктура ще допринесе за постигане на съответствие с националното и европейското законодателство в областта на питейните води, отвеждането и пречистването на отпадъчните води, повишаване ефективността на системите и съоръженията и устойчиво използване на водните ресурси.</w:t>
      </w:r>
    </w:p>
    <w:p w14:paraId="0A02FA54" w14:textId="77777777" w:rsidR="00DD15AD" w:rsidRDefault="00565E84">
      <w:p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sidRPr="004373D9">
        <w:rPr>
          <w:rFonts w:ascii="Times New Roman" w:hAnsi="Times New Roman"/>
          <w:color w:val="333333"/>
          <w:sz w:val="24"/>
          <w:szCs w:val="24"/>
          <w:bdr w:val="none" w:sz="0" w:space="0" w:color="auto" w:frame="1"/>
          <w:lang w:val="bg-BG" w:eastAsia="bg-BG"/>
        </w:rPr>
        <w:t xml:space="preserve">Предвид изложеното, </w:t>
      </w:r>
      <w:r>
        <w:rPr>
          <w:rFonts w:ascii="Times New Roman" w:hAnsi="Times New Roman"/>
          <w:color w:val="333333"/>
          <w:sz w:val="24"/>
          <w:szCs w:val="24"/>
          <w:bdr w:val="none" w:sz="0" w:space="0" w:color="auto" w:frame="1"/>
          <w:lang w:val="bg-BG" w:eastAsia="bg-BG"/>
        </w:rPr>
        <w:t>обръщам внимание на следните рискове в случай на невъзможност за подаване на финалното предложение за изменение на големия проект за оценка и одобрение от Европейската комисия в регламентирания срок, 30.09.2023 г.:</w:t>
      </w:r>
    </w:p>
    <w:p w14:paraId="2F4A1F11" w14:textId="77777777" w:rsidR="00DD15AD" w:rsidRDefault="00565E84" w:rsidP="00DD15AD">
      <w:pPr>
        <w:numPr>
          <w:ilvl w:val="0"/>
          <w:numId w:val="3"/>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Pr>
          <w:rFonts w:ascii="Times New Roman" w:hAnsi="Times New Roman"/>
          <w:color w:val="333333"/>
          <w:sz w:val="24"/>
          <w:szCs w:val="24"/>
          <w:bdr w:val="none" w:sz="0" w:space="0" w:color="auto" w:frame="1"/>
          <w:lang w:val="bg-BG" w:eastAsia="bg-BG"/>
        </w:rPr>
        <w:t>Изграждането на тази голяма по мащаб и с висока екологична значимост инфраструктура ще следва да се покрие със средства на бенефициента, ВиК Бургас, което би рефлектирало върху неговата финансова стабилност предвид ограниченията, налагани от прага на социална поносимост;</w:t>
      </w:r>
    </w:p>
    <w:p w14:paraId="49968BA5" w14:textId="77777777" w:rsidR="00DD15AD" w:rsidRDefault="00565E84" w:rsidP="00DD15AD">
      <w:pPr>
        <w:numPr>
          <w:ilvl w:val="0"/>
          <w:numId w:val="3"/>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Pr>
          <w:rFonts w:ascii="Times New Roman" w:hAnsi="Times New Roman"/>
          <w:color w:val="333333"/>
          <w:sz w:val="24"/>
          <w:szCs w:val="24"/>
          <w:bdr w:val="none" w:sz="0" w:space="0" w:color="auto" w:frame="1"/>
          <w:lang w:val="bg-BG" w:eastAsia="bg-BG"/>
        </w:rPr>
        <w:t>В подобен случай, при недовършване на екологичната инфраструктура за съответните агломерации, попадащи в обхвата на защитени зони от мрежата Натура 2000, няма да се постигне изпълнение на ангажиментите на държавата по отношение постигане съответствие с изискванията на Директива за отпадъчни води и Директивата за питейни води, което предпоставя риск от последващо налагане на ефективни финансови санкции (глоби) като следствие от наказателната процедура срещу страната.</w:t>
      </w:r>
    </w:p>
    <w:p w14:paraId="2F7802D2" w14:textId="77777777" w:rsidR="00DD15AD" w:rsidRDefault="00565E84" w:rsidP="00DD15AD">
      <w:pPr>
        <w:numPr>
          <w:ilvl w:val="0"/>
          <w:numId w:val="3"/>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Pr>
          <w:rFonts w:ascii="Times New Roman" w:hAnsi="Times New Roman"/>
          <w:color w:val="333333"/>
          <w:sz w:val="24"/>
          <w:szCs w:val="24"/>
          <w:bdr w:val="none" w:sz="0" w:space="0" w:color="auto" w:frame="1"/>
          <w:lang w:val="bg-BG" w:eastAsia="bg-BG"/>
        </w:rPr>
        <w:t xml:space="preserve">Освен финансовите рискове, трябва да се отчетат и екологичните такива, свързани с продължаване антропогенния натиск върху водните тела, вкл. в крайбрежните зони. Това от една страна ще повлияе негативно върху здравето на над 370 000 жители, а от друга ще има отрицателен ефект върху </w:t>
      </w:r>
      <w:r>
        <w:rPr>
          <w:rFonts w:ascii="Times New Roman" w:hAnsi="Times New Roman"/>
          <w:color w:val="333333"/>
          <w:sz w:val="24"/>
          <w:szCs w:val="24"/>
          <w:bdr w:val="none" w:sz="0" w:space="0" w:color="auto" w:frame="1"/>
          <w:lang w:val="bg-BG" w:eastAsia="bg-BG"/>
        </w:rPr>
        <w:lastRenderedPageBreak/>
        <w:t>туристическите услуги, местния бизнес и икономическото развитие и заетостта в региона.</w:t>
      </w:r>
    </w:p>
    <w:p w14:paraId="2A110FE0" w14:textId="77777777" w:rsidR="00DD15AD" w:rsidRPr="004373D9" w:rsidRDefault="00565E84" w:rsidP="00DD15AD">
      <w:pPr>
        <w:numPr>
          <w:ilvl w:val="0"/>
          <w:numId w:val="3"/>
        </w:num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Pr>
          <w:rFonts w:ascii="Times New Roman" w:hAnsi="Times New Roman"/>
          <w:color w:val="333333"/>
          <w:sz w:val="24"/>
          <w:szCs w:val="24"/>
          <w:bdr w:val="none" w:sz="0" w:space="0" w:color="auto" w:frame="1"/>
          <w:lang w:val="bg-BG" w:eastAsia="bg-BG"/>
        </w:rPr>
        <w:t>Не на последно място, следва да се подчертае, че всяко обвързване или рефериране, пряко или косвено, на конкретния проект със съществуващи неразрешени казуси във връзка с определяне на специфични цели за други защитени зони в страната, дава отрицателни послания към службите на Европейската комисия за добавената стойност от наличните партньорски отношения между заинтересованите страни в държавата-член. Както нееднократно е изтъквано от страна на ЕК, липсата на обща позиция за постигането на търсения от страна на европейските партньори синергичен ефект между реализиране на инвестиционни намерения и опазване на околната среда, е в ущърб на гражданите на Общността.</w:t>
      </w:r>
    </w:p>
    <w:p w14:paraId="6B9AD931" w14:textId="77777777" w:rsidR="00DD15AD" w:rsidRDefault="00DD15AD">
      <w:p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p>
    <w:p w14:paraId="2E8B1E52" w14:textId="77777777" w:rsidR="00DD15AD" w:rsidRPr="004373D9" w:rsidRDefault="00183BB9">
      <w:pPr>
        <w:overflowPunct/>
        <w:autoSpaceDE/>
        <w:autoSpaceDN/>
        <w:adjustRightInd/>
        <w:spacing w:before="120" w:after="120" w:line="270" w:lineRule="atLeast"/>
        <w:jc w:val="both"/>
        <w:textAlignment w:val="auto"/>
        <w:rPr>
          <w:rFonts w:ascii="Times New Roman" w:hAnsi="Times New Roman"/>
          <w:color w:val="333333"/>
          <w:sz w:val="24"/>
          <w:szCs w:val="24"/>
          <w:bdr w:val="none" w:sz="0" w:space="0" w:color="auto" w:frame="1"/>
          <w:lang w:val="bg-BG" w:eastAsia="bg-BG"/>
        </w:rPr>
      </w:pPr>
      <w:r>
        <w:rPr>
          <w:rFonts w:ascii="Times New Roman" w:hAnsi="Times New Roman"/>
          <w:color w:val="333333"/>
          <w:sz w:val="24"/>
          <w:szCs w:val="24"/>
          <w:bdr w:val="none" w:sz="0" w:space="0" w:color="auto" w:frame="1"/>
          <w:lang w:val="bg-BG" w:eastAsia="bg-BG"/>
        </w:rPr>
        <w:pict w14:anchorId="4C2D6CF6">
          <v:shape id="_x0000_i1026" type="#_x0000_t75" alt="Microsoft Office Signature Line..." style="width:192pt;height:96pt">
            <v:imagedata r:id="rId9" o:title=""/>
            <o:lock v:ext="edit" ungrouping="t" rotation="t" cropping="t" verticies="t" text="t" grouping="t"/>
            <o:signatureline v:ext="edit" id="{3248B54D-B88A-441D-8CE7-6902284F4C68}" provid="{00000000-0000-0000-0000-000000000000}" o:suggestedsigner="Галина Симеонова" o:suggestedsigner2="Главен директор на ГД ОПОС" issignatureline="t"/>
          </v:shape>
        </w:pict>
      </w:r>
    </w:p>
    <w:sectPr w:rsidR="00DD15AD" w:rsidRPr="004373D9">
      <w:footerReference w:type="default" r:id="rId10"/>
      <w:headerReference w:type="first" r:id="rId11"/>
      <w:footerReference w:type="first" r:id="rId12"/>
      <w:pgSz w:w="11907" w:h="16840" w:code="9"/>
      <w:pgMar w:top="1134" w:right="837" w:bottom="567" w:left="1349" w:header="1247" w:footer="56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EDC6" w14:textId="77777777" w:rsidR="00172382" w:rsidRDefault="00172382">
      <w:r>
        <w:separator/>
      </w:r>
    </w:p>
  </w:endnote>
  <w:endnote w:type="continuationSeparator" w:id="0">
    <w:p w14:paraId="70C26857" w14:textId="77777777" w:rsidR="00172382" w:rsidRDefault="0017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6E52" w14:textId="1CC1DA11" w:rsidR="00DD15AD" w:rsidRDefault="00565E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3BB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3BB9">
      <w:rPr>
        <w:b/>
        <w:bCs/>
        <w:noProof/>
      </w:rPr>
      <w:t>5</w:t>
    </w:r>
    <w:r>
      <w:rPr>
        <w:b/>
        <w:bCs/>
        <w:sz w:val="24"/>
        <w:szCs w:val="24"/>
      </w:rPr>
      <w:fldChar w:fldCharType="end"/>
    </w:r>
  </w:p>
  <w:p w14:paraId="49D1F6A3" w14:textId="77777777" w:rsidR="00DD15AD" w:rsidRDefault="00DD15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2E05" w14:textId="2A0A3624" w:rsidR="00DD15AD" w:rsidRPr="006826A4" w:rsidRDefault="00565E84" w:rsidP="00DD15AD">
    <w:pPr>
      <w:pStyle w:val="Footer"/>
      <w:rPr>
        <w:rFonts w:ascii="Calibri" w:eastAsia="Calibri" w:hAnsi="Calibri"/>
        <w:sz w:val="22"/>
        <w:szCs w:val="22"/>
        <w:lang w:val="bg-BG"/>
      </w:rPr>
    </w:pPr>
    <w:r>
      <w:rPr>
        <w:noProof/>
        <w:lang w:val="bg-BG" w:eastAsia="bg-BG"/>
      </w:rPr>
      <w:tab/>
    </w:r>
    <w:r>
      <w:rPr>
        <w:noProof/>
        <w:lang w:val="bg-BG" w:eastAsia="bg-BG"/>
      </w:rPr>
      <mc:AlternateContent>
        <mc:Choice Requires="wps">
          <w:drawing>
            <wp:anchor distT="0" distB="0" distL="114300" distR="114300" simplePos="0" relativeHeight="251659264" behindDoc="0" locked="0" layoutInCell="1" allowOverlap="1" wp14:anchorId="194FA4A5" wp14:editId="3082EEA6">
              <wp:simplePos x="0" y="0"/>
              <wp:positionH relativeFrom="column">
                <wp:posOffset>62865</wp:posOffset>
              </wp:positionH>
              <wp:positionV relativeFrom="paragraph">
                <wp:posOffset>80645</wp:posOffset>
              </wp:positionV>
              <wp:extent cx="5864860" cy="20955"/>
              <wp:effectExtent l="0" t="0" r="2540" b="17145"/>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10C32E"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35pt" to="46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">
              <o:lock v:ext="edit" shapetype="f"/>
            </v:line>
          </w:pict>
        </mc:Fallback>
      </mc:AlternateContent>
    </w:r>
  </w:p>
  <w:tbl>
    <w:tblPr>
      <w:tblW w:w="9647" w:type="dxa"/>
      <w:tblLook w:val="04A0" w:firstRow="1" w:lastRow="0" w:firstColumn="1" w:lastColumn="0" w:noHBand="0" w:noVBand="1"/>
    </w:tblPr>
    <w:tblGrid>
      <w:gridCol w:w="3081"/>
      <w:gridCol w:w="4726"/>
      <w:gridCol w:w="1840"/>
    </w:tblGrid>
    <w:tr w:rsidR="00DD15AD" w:rsidRPr="006826A4" w14:paraId="49F7814A" w14:textId="77777777" w:rsidTr="00DD15AD">
      <w:trPr>
        <w:trHeight w:val="1013"/>
      </w:trPr>
      <w:tc>
        <w:tcPr>
          <w:tcW w:w="2356" w:type="dxa"/>
          <w:hideMark/>
        </w:tcPr>
        <w:p w14:paraId="5B9648B0" w14:textId="65042A92" w:rsidR="00DD15AD" w:rsidRPr="006826A4" w:rsidRDefault="00565E84" w:rsidP="00DD15AD">
          <w:pPr>
            <w:tabs>
              <w:tab w:val="center" w:pos="4703"/>
              <w:tab w:val="right" w:pos="9406"/>
            </w:tabs>
            <w:overflowPunct/>
            <w:autoSpaceDE/>
            <w:autoSpaceDN/>
            <w:adjustRightInd/>
            <w:spacing w:line="276" w:lineRule="auto"/>
            <w:jc w:val="center"/>
            <w:textAlignment w:val="auto"/>
            <w:rPr>
              <w:rFonts w:ascii="Calibri" w:eastAsia="Calibri" w:hAnsi="Calibri"/>
              <w:sz w:val="22"/>
              <w:szCs w:val="22"/>
            </w:rPr>
          </w:pPr>
          <w:r w:rsidRPr="00D82B5F">
            <w:rPr>
              <w:rFonts w:ascii="Calibri" w:eastAsia="Calibri" w:hAnsi="Calibri"/>
              <w:noProof/>
              <w:lang w:val="bg-BG" w:eastAsia="bg-BG"/>
            </w:rPr>
            <w:drawing>
              <wp:inline distT="0" distB="0" distL="0" distR="0" wp14:anchorId="1F6BFE33" wp14:editId="5429DCB0">
                <wp:extent cx="1819275"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a:ln>
                          <a:noFill/>
                        </a:ln>
                      </pic:spPr>
                    </pic:pic>
                  </a:graphicData>
                </a:graphic>
              </wp:inline>
            </w:drawing>
          </w:r>
        </w:p>
      </w:tc>
      <w:tc>
        <w:tcPr>
          <w:tcW w:w="5290" w:type="dxa"/>
        </w:tcPr>
        <w:p w14:paraId="2F6F5DBB" w14:textId="77777777" w:rsidR="00DD15AD" w:rsidRPr="00D27EF7" w:rsidRDefault="00565E84" w:rsidP="00DD15AD">
          <w:pPr>
            <w:tabs>
              <w:tab w:val="center" w:pos="4703"/>
              <w:tab w:val="right" w:pos="9406"/>
            </w:tabs>
            <w:overflowPunct/>
            <w:autoSpaceDE/>
            <w:autoSpaceDN/>
            <w:adjustRightInd/>
            <w:spacing w:line="276" w:lineRule="auto"/>
            <w:jc w:val="center"/>
            <w:textAlignment w:val="auto"/>
            <w:rPr>
              <w:rFonts w:ascii="Times New Roman" w:eastAsia="Calibri" w:hAnsi="Times New Roman"/>
              <w:sz w:val="22"/>
              <w:szCs w:val="22"/>
            </w:rPr>
          </w:pPr>
          <w:r w:rsidRPr="00D27EF7">
            <w:rPr>
              <w:rFonts w:ascii="Times New Roman" w:eastAsia="Calibri" w:hAnsi="Times New Roman"/>
              <w:sz w:val="22"/>
              <w:szCs w:val="22"/>
            </w:rPr>
            <w:t>София, 1000, бул. „Кн. Мария Луиза” 22</w:t>
          </w:r>
        </w:p>
        <w:p w14:paraId="5E6BA7F2" w14:textId="77777777" w:rsidR="00DD15AD" w:rsidRPr="00D27EF7" w:rsidRDefault="00DD15AD" w:rsidP="00DD15AD">
          <w:pPr>
            <w:tabs>
              <w:tab w:val="center" w:pos="4703"/>
              <w:tab w:val="right" w:pos="9406"/>
            </w:tabs>
            <w:overflowPunct/>
            <w:autoSpaceDE/>
            <w:autoSpaceDN/>
            <w:adjustRightInd/>
            <w:spacing w:line="276" w:lineRule="auto"/>
            <w:jc w:val="center"/>
            <w:textAlignment w:val="auto"/>
            <w:rPr>
              <w:rFonts w:ascii="Times New Roman" w:eastAsia="Calibri" w:hAnsi="Times New Roman"/>
              <w:sz w:val="22"/>
              <w:szCs w:val="22"/>
            </w:rPr>
          </w:pPr>
        </w:p>
        <w:p w14:paraId="6316E706" w14:textId="77777777" w:rsidR="00DD15AD" w:rsidRPr="00D17C38" w:rsidRDefault="00565E84" w:rsidP="00DD15AD">
          <w:pPr>
            <w:rPr>
              <w:rFonts w:ascii="Times New Roman" w:hAnsi="Times New Roman"/>
              <w:b/>
              <w:lang w:val="bg-BG"/>
            </w:rPr>
          </w:pPr>
          <w:r w:rsidRPr="00D27EF7">
            <w:rPr>
              <w:rFonts w:ascii="Times New Roman" w:eastAsia="Calibri" w:hAnsi="Times New Roman"/>
              <w:sz w:val="22"/>
              <w:szCs w:val="22"/>
            </w:rPr>
            <w:t xml:space="preserve">Тел: +359(2) 940 </w:t>
          </w:r>
          <w:r>
            <w:rPr>
              <w:rFonts w:ascii="Times New Roman" w:eastAsia="Calibri" w:hAnsi="Times New Roman"/>
              <w:sz w:val="22"/>
              <w:szCs w:val="22"/>
              <w:lang w:val="bg-BG"/>
            </w:rPr>
            <w:t>6083</w:t>
          </w:r>
          <w:r w:rsidRPr="00D27EF7">
            <w:rPr>
              <w:rFonts w:ascii="Times New Roman" w:eastAsia="Calibri" w:hAnsi="Times New Roman"/>
              <w:sz w:val="22"/>
              <w:szCs w:val="22"/>
              <w:lang w:val="bg-BG"/>
            </w:rPr>
            <w:t>; факс: +359(2</w:t>
          </w:r>
          <w:r w:rsidRPr="00786CAA">
            <w:rPr>
              <w:rFonts w:ascii="Times New Roman" w:eastAsia="Calibri" w:hAnsi="Times New Roman"/>
              <w:sz w:val="22"/>
              <w:szCs w:val="22"/>
              <w:lang w:val="bg-BG"/>
            </w:rPr>
            <w:t xml:space="preserve">) </w:t>
          </w:r>
          <w:r>
            <w:rPr>
              <w:rFonts w:ascii="Times New Roman" w:hAnsi="Times New Roman"/>
              <w:sz w:val="22"/>
              <w:szCs w:val="22"/>
              <w:lang w:val="bg-BG"/>
            </w:rPr>
            <w:t>…………</w:t>
          </w:r>
        </w:p>
        <w:p w14:paraId="00A9B18B" w14:textId="77777777" w:rsidR="00DD15AD" w:rsidRPr="00A40E40" w:rsidRDefault="00DD15AD" w:rsidP="00DD15AD">
          <w:pPr>
            <w:tabs>
              <w:tab w:val="center" w:pos="4703"/>
              <w:tab w:val="right" w:pos="9406"/>
            </w:tabs>
            <w:overflowPunct/>
            <w:autoSpaceDE/>
            <w:autoSpaceDN/>
            <w:adjustRightInd/>
            <w:spacing w:line="276" w:lineRule="auto"/>
            <w:jc w:val="center"/>
            <w:textAlignment w:val="auto"/>
            <w:rPr>
              <w:rFonts w:ascii="Times" w:eastAsia="Calibri" w:hAnsi="Times"/>
              <w:sz w:val="22"/>
              <w:szCs w:val="22"/>
              <w:lang w:val="bg-BG"/>
            </w:rPr>
          </w:pPr>
        </w:p>
      </w:tc>
      <w:tc>
        <w:tcPr>
          <w:tcW w:w="2001" w:type="dxa"/>
          <w:hideMark/>
        </w:tcPr>
        <w:p w14:paraId="090CC53E" w14:textId="2DC25769" w:rsidR="00DD15AD" w:rsidRPr="006826A4" w:rsidRDefault="00565E84" w:rsidP="00DD15AD">
          <w:pPr>
            <w:tabs>
              <w:tab w:val="center" w:pos="4703"/>
              <w:tab w:val="right" w:pos="9406"/>
            </w:tabs>
            <w:overflowPunct/>
            <w:autoSpaceDE/>
            <w:autoSpaceDN/>
            <w:adjustRightInd/>
            <w:spacing w:line="276" w:lineRule="auto"/>
            <w:jc w:val="center"/>
            <w:textAlignment w:val="auto"/>
            <w:rPr>
              <w:rFonts w:ascii="Calibri" w:eastAsia="Calibri" w:hAnsi="Calibri"/>
              <w:sz w:val="22"/>
              <w:szCs w:val="22"/>
            </w:rPr>
          </w:pPr>
          <w:r w:rsidRPr="006826A4">
            <w:rPr>
              <w:rFonts w:ascii="Times New Roman" w:eastAsia="Calibri" w:hAnsi="Times New Roman"/>
              <w:noProof/>
              <w:sz w:val="22"/>
              <w:szCs w:val="22"/>
              <w:lang w:val="bg-BG" w:eastAsia="bg-BG"/>
            </w:rPr>
            <w:drawing>
              <wp:inline distT="0" distB="0" distL="0" distR="0" wp14:anchorId="0D039D1B" wp14:editId="7F1A447C">
                <wp:extent cx="37147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14:paraId="3727C7D7" w14:textId="77777777" w:rsidR="00DD15AD" w:rsidRPr="00842F0C" w:rsidRDefault="00DD15AD" w:rsidP="00DD15AD">
    <w:pPr>
      <w:tabs>
        <w:tab w:val="center" w:pos="4703"/>
        <w:tab w:val="right" w:pos="9406"/>
      </w:tabs>
      <w:overflowPunct/>
      <w:autoSpaceDE/>
      <w:autoSpaceDN/>
      <w:adjustRightInd/>
      <w:textAlignment w:val="auto"/>
      <w:rPr>
        <w:rFonts w:ascii="Verdana" w:hAnsi="Verdana"/>
        <w:noProof/>
        <w:sz w:val="16"/>
        <w:szCs w:val="16"/>
        <w:lang w:val="bg-BG" w:eastAsia="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05DE5" w14:textId="77777777" w:rsidR="00172382" w:rsidRDefault="00172382">
      <w:r>
        <w:separator/>
      </w:r>
    </w:p>
  </w:footnote>
  <w:footnote w:type="continuationSeparator" w:id="0">
    <w:p w14:paraId="078A7D34" w14:textId="77777777" w:rsidR="00172382" w:rsidRDefault="001723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5E59" w14:textId="76E79074" w:rsidR="00DD15AD" w:rsidRPr="005B69F7" w:rsidRDefault="00565E84" w:rsidP="00DD15AD">
    <w:pPr>
      <w:pStyle w:val="Heading2"/>
      <w:ind w:firstLine="630"/>
      <w:jc w:val="center"/>
      <w:rPr>
        <w:rStyle w:val="Emphasis"/>
        <w:sz w:val="2"/>
        <w:szCs w:val="2"/>
      </w:rPr>
    </w:pPr>
    <w:r w:rsidRPr="005B69F7">
      <w:rPr>
        <w:rStyle w:val="Emphasis"/>
        <w:noProof/>
        <w:sz w:val="2"/>
        <w:szCs w:val="2"/>
        <w:lang w:eastAsia="bg-BG"/>
      </w:rPr>
      <w:drawing>
        <wp:anchor distT="0" distB="0" distL="114300" distR="114300" simplePos="0" relativeHeight="251657216" behindDoc="0" locked="0" layoutInCell="1" allowOverlap="1" wp14:anchorId="3264653E" wp14:editId="4FC29554">
          <wp:simplePos x="0" y="0"/>
          <wp:positionH relativeFrom="column">
            <wp:posOffset>-5080</wp:posOffset>
          </wp:positionH>
          <wp:positionV relativeFrom="paragraph">
            <wp:posOffset>-66040</wp:posOffset>
          </wp:positionV>
          <wp:extent cx="600710" cy="83248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A350E" w14:textId="402F14C0" w:rsidR="00DD15AD" w:rsidRDefault="00565E84" w:rsidP="00DD15AD">
    <w:pPr>
      <w:pStyle w:val="Heading1"/>
      <w:framePr w:w="0" w:hRule="auto" w:wrap="auto" w:vAnchor="margin" w:hAnchor="text" w:xAlign="left" w:yAlign="inline"/>
      <w:tabs>
        <w:tab w:val="left" w:pos="1276"/>
      </w:tabs>
      <w:ind w:firstLine="1276"/>
      <w:jc w:val="left"/>
      <w:rPr>
        <w:rFonts w:ascii="Times New Roman" w:hAnsi="Times New Roman"/>
        <w:spacing w:val="40"/>
        <w:sz w:val="30"/>
        <w:szCs w:val="30"/>
      </w:rPr>
    </w:pPr>
    <w:r w:rsidRPr="00E15B5B">
      <w:rPr>
        <w:rStyle w:val="Emphasis"/>
        <w:noProof/>
        <w:sz w:val="2"/>
        <w:szCs w:val="2"/>
        <w:lang w:eastAsia="bg-BG"/>
      </w:rPr>
      <mc:AlternateContent>
        <mc:Choice Requires="wps">
          <w:drawing>
            <wp:anchor distT="0" distB="0" distL="114300" distR="114300" simplePos="0" relativeHeight="251658240" behindDoc="0" locked="0" layoutInCell="1" allowOverlap="1" wp14:anchorId="508CCF5E" wp14:editId="6426D10F">
              <wp:simplePos x="0" y="0"/>
              <wp:positionH relativeFrom="column">
                <wp:posOffset>673735</wp:posOffset>
              </wp:positionH>
              <wp:positionV relativeFrom="paragraph">
                <wp:posOffset>8255</wp:posOffset>
              </wp:positionV>
              <wp:extent cx="0" cy="8997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627EBF" id="_x0000_t32" coordsize="21600,21600" o:spt="32" o:oned="t" path="m,l21600,21600e" filled="f">
              <v:path arrowok="t" fillok="f" o:connecttype="none"/>
              <o:lock v:ext="edit" shapetype="t"/>
            </v:shapetype>
            <v:shape id="AutoShape 2" o:spid="_x0000_s1026" type="#_x0000_t32" style="position:absolute;margin-left:53.05pt;margin-top:.65pt;width:0;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"/>
          </w:pict>
        </mc:Fallback>
      </mc:AlternateContent>
    </w:r>
    <w:r w:rsidRPr="00E15B5B">
      <w:rPr>
        <w:rFonts w:ascii="Times New Roman" w:hAnsi="Times New Roman"/>
        <w:spacing w:val="40"/>
        <w:sz w:val="30"/>
        <w:szCs w:val="30"/>
      </w:rPr>
      <w:t>РЕПУБЛИКА БЪЛГАРИЯ</w:t>
    </w:r>
  </w:p>
  <w:p w14:paraId="726220D1" w14:textId="77777777" w:rsidR="00DD15AD" w:rsidRPr="003B30BB" w:rsidRDefault="00DD15AD" w:rsidP="00DD15AD">
    <w:pPr>
      <w:rPr>
        <w:lang w:val="bg-BG"/>
      </w:rPr>
    </w:pPr>
  </w:p>
  <w:p w14:paraId="3991F4C0" w14:textId="02409BC7" w:rsidR="00DD15AD" w:rsidRPr="007B5CDD" w:rsidRDefault="00565E84" w:rsidP="00DD15AD">
    <w:pPr>
      <w:pStyle w:val="Heading1"/>
      <w:framePr w:w="0" w:hRule="auto" w:wrap="auto" w:vAnchor="margin" w:hAnchor="text" w:xAlign="left" w:yAlign="inline"/>
      <w:tabs>
        <w:tab w:val="left" w:pos="1276"/>
      </w:tabs>
      <w:jc w:val="left"/>
      <w:rPr>
        <w:rFonts w:ascii="Times New Roman" w:hAnsi="Times New Roman"/>
        <w:spacing w:val="40"/>
        <w:szCs w:val="24"/>
      </w:rPr>
    </w:pPr>
    <w:r w:rsidRPr="00E15B5B">
      <w:rPr>
        <w:rFonts w:ascii="Times New Roman" w:hAnsi="Times New Roman"/>
        <w:sz w:val="36"/>
        <w:szCs w:val="36"/>
      </w:rPr>
      <w:tab/>
    </w:r>
    <w:r w:rsidRPr="007B5CDD">
      <w:rPr>
        <w:rFonts w:ascii="Times New Roman" w:hAnsi="Times New Roman"/>
        <w:spacing w:val="40"/>
        <w:szCs w:val="24"/>
      </w:rPr>
      <w:t xml:space="preserve">МИНИСТЕРСТВО НА </w:t>
    </w:r>
    <w:r w:rsidRPr="007B5CDD">
      <w:rPr>
        <w:rFonts w:ascii="Times New Roman" w:hAnsi="Times New Roman"/>
        <w:noProof/>
        <w:szCs w:val="24"/>
        <w:lang w:eastAsia="bg-BG"/>
      </w:rPr>
      <mc:AlternateContent>
        <mc:Choice Requires="wps">
          <w:drawing>
            <wp:anchor distT="0" distB="0" distL="114300" distR="114300" simplePos="0" relativeHeight="251656192" behindDoc="0" locked="0" layoutInCell="0" allowOverlap="1" wp14:anchorId="44FC2CCE" wp14:editId="2D67CD6D">
              <wp:simplePos x="0" y="0"/>
              <wp:positionH relativeFrom="column">
                <wp:posOffset>-226695</wp:posOffset>
              </wp:positionH>
              <wp:positionV relativeFrom="paragraph">
                <wp:posOffset>9744075</wp:posOffset>
              </wp:positionV>
              <wp:extent cx="75895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EA18AC7"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" o:allowincell="f"/>
          </w:pict>
        </mc:Fallback>
      </mc:AlternateContent>
    </w:r>
    <w:r w:rsidRPr="007B5CDD">
      <w:rPr>
        <w:rFonts w:ascii="Times New Roman" w:hAnsi="Times New Roman"/>
        <w:spacing w:val="40"/>
        <w:szCs w:val="24"/>
      </w:rPr>
      <w:t>ОКОЛНАТА СРЕДА И ВОДИТЕ</w:t>
    </w:r>
  </w:p>
  <w:p w14:paraId="2F674949" w14:textId="77777777" w:rsidR="00DD15AD" w:rsidRDefault="00565E84" w:rsidP="00DD15AD">
    <w:pPr>
      <w:tabs>
        <w:tab w:val="left" w:pos="1276"/>
      </w:tabs>
      <w:rPr>
        <w:rFonts w:ascii="Times New Roman" w:hAnsi="Times New Roman"/>
        <w:sz w:val="24"/>
        <w:szCs w:val="24"/>
        <w:lang w:val="bg-BG"/>
      </w:rPr>
    </w:pPr>
    <w:r w:rsidRPr="00E15B5B">
      <w:rPr>
        <w:rFonts w:ascii="Times New Roman" w:hAnsi="Times New Roman"/>
        <w:sz w:val="24"/>
        <w:szCs w:val="24"/>
        <w:lang w:val="bg-BG"/>
      </w:rPr>
      <w:tab/>
    </w:r>
  </w:p>
  <w:p w14:paraId="28733FB3" w14:textId="77777777" w:rsidR="00DD15AD" w:rsidRPr="007B5CDD" w:rsidRDefault="00565E84" w:rsidP="00DD15AD">
    <w:pPr>
      <w:tabs>
        <w:tab w:val="left" w:pos="1276"/>
      </w:tabs>
      <w:rPr>
        <w:rFonts w:ascii="Times New Roman" w:hAnsi="Times New Roman"/>
        <w:b/>
        <w:lang w:val="bg-BG"/>
      </w:rPr>
    </w:pPr>
    <w:r>
      <w:rPr>
        <w:rFonts w:ascii="Times New Roman" w:hAnsi="Times New Roman"/>
        <w:sz w:val="24"/>
        <w:szCs w:val="24"/>
        <w:lang w:val="bg-BG"/>
      </w:rPr>
      <w:tab/>
      <w:t xml:space="preserve">Главна дирекция </w:t>
    </w:r>
    <w:r w:rsidRPr="003B5690">
      <w:rPr>
        <w:rFonts w:ascii="Times New Roman" w:hAnsi="Times New Roman"/>
        <w:sz w:val="24"/>
        <w:szCs w:val="24"/>
        <w:lang w:val="bg-BG"/>
      </w:rPr>
      <w:t>„</w:t>
    </w:r>
    <w:r>
      <w:rPr>
        <w:rFonts w:ascii="Times New Roman" w:hAnsi="Times New Roman"/>
        <w:bCs/>
        <w:color w:val="333333"/>
        <w:sz w:val="24"/>
        <w:szCs w:val="24"/>
        <w:bdr w:val="none" w:sz="0" w:space="0" w:color="auto" w:frame="1"/>
        <w:lang w:val="bg-BG" w:eastAsia="bg-BG"/>
      </w:rPr>
      <w:t>Оперативна програма „Околна среда“</w:t>
    </w:r>
    <w:r w:rsidRPr="003B5690">
      <w:rPr>
        <w:rFonts w:ascii="Times New Roman" w:hAnsi="Times New Roman"/>
        <w:sz w:val="24"/>
        <w:szCs w:val="24"/>
        <w:lang w:val="bg-BG"/>
      </w:rPr>
      <w:t>“</w:t>
    </w:r>
  </w:p>
  <w:p w14:paraId="685F891F" w14:textId="77777777" w:rsidR="00DD15AD" w:rsidRPr="00ED1377" w:rsidRDefault="00565E84" w:rsidP="00DD15AD">
    <w:pPr>
      <w:tabs>
        <w:tab w:val="left" w:pos="1276"/>
      </w:tabs>
      <w:rPr>
        <w:lang w:val="bg-BG"/>
      </w:rPr>
    </w:pPr>
    <w:r>
      <w:rPr>
        <w:lang w:val="bg-BG"/>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CDCF4F8"/>
    <w:lvl w:ilvl="0" w:tplc="D83023F4">
      <w:numFmt w:val="bullet"/>
      <w:lvlText w:val="-"/>
      <w:lvlJc w:val="left"/>
      <w:pPr>
        <w:ind w:left="1069" w:hanging="360"/>
      </w:pPr>
      <w:rPr>
        <w:rFonts w:ascii="Times New Roman" w:eastAsia="Times New Roman" w:hAnsi="Times New Roman" w:cs="Times New Roman" w:hint="default"/>
      </w:rPr>
    </w:lvl>
    <w:lvl w:ilvl="1" w:tplc="04020003">
      <w:start w:val="1"/>
      <w:numFmt w:val="bullet"/>
      <w:lvlRestart w:val="0"/>
      <w:lvlText w:val="o"/>
      <w:lvlJc w:val="left"/>
      <w:pPr>
        <w:ind w:left="1789" w:hanging="360"/>
      </w:pPr>
      <w:rPr>
        <w:rFonts w:ascii="Courier New" w:hAnsi="Courier New" w:cs="Courier New" w:hint="default"/>
      </w:rPr>
    </w:lvl>
    <w:lvl w:ilvl="2" w:tplc="04020005">
      <w:start w:val="1"/>
      <w:numFmt w:val="bullet"/>
      <w:lvlRestart w:val="0"/>
      <w:lvlText w:val=""/>
      <w:lvlJc w:val="left"/>
      <w:pPr>
        <w:ind w:left="2509" w:hanging="360"/>
      </w:pPr>
      <w:rPr>
        <w:rFonts w:ascii="Wingdings" w:hAnsi="Wingdings" w:hint="default"/>
      </w:rPr>
    </w:lvl>
    <w:lvl w:ilvl="3" w:tplc="04020001">
      <w:start w:val="1"/>
      <w:numFmt w:val="bullet"/>
      <w:lvlRestart w:val="0"/>
      <w:lvlText w:val=""/>
      <w:lvlJc w:val="left"/>
      <w:pPr>
        <w:ind w:left="3229" w:hanging="360"/>
      </w:pPr>
      <w:rPr>
        <w:rFonts w:ascii="Symbol" w:hAnsi="Symbol" w:hint="default"/>
      </w:rPr>
    </w:lvl>
    <w:lvl w:ilvl="4" w:tplc="04020003">
      <w:start w:val="1"/>
      <w:numFmt w:val="bullet"/>
      <w:lvlRestart w:val="0"/>
      <w:lvlText w:val="o"/>
      <w:lvlJc w:val="left"/>
      <w:pPr>
        <w:ind w:left="3949" w:hanging="360"/>
      </w:pPr>
      <w:rPr>
        <w:rFonts w:ascii="Courier New" w:hAnsi="Courier New" w:cs="Courier New" w:hint="default"/>
      </w:rPr>
    </w:lvl>
    <w:lvl w:ilvl="5" w:tplc="04020005">
      <w:start w:val="1"/>
      <w:numFmt w:val="bullet"/>
      <w:lvlRestart w:val="0"/>
      <w:lvlText w:val=""/>
      <w:lvlJc w:val="left"/>
      <w:pPr>
        <w:ind w:left="4669" w:hanging="360"/>
      </w:pPr>
      <w:rPr>
        <w:rFonts w:ascii="Wingdings" w:hAnsi="Wingdings" w:hint="default"/>
      </w:rPr>
    </w:lvl>
    <w:lvl w:ilvl="6" w:tplc="04020001">
      <w:start w:val="1"/>
      <w:numFmt w:val="bullet"/>
      <w:lvlRestart w:val="0"/>
      <w:lvlText w:val=""/>
      <w:lvlJc w:val="left"/>
      <w:pPr>
        <w:ind w:left="5389" w:hanging="360"/>
      </w:pPr>
      <w:rPr>
        <w:rFonts w:ascii="Symbol" w:hAnsi="Symbol" w:hint="default"/>
      </w:rPr>
    </w:lvl>
    <w:lvl w:ilvl="7" w:tplc="04020003">
      <w:start w:val="1"/>
      <w:numFmt w:val="bullet"/>
      <w:lvlRestart w:val="0"/>
      <w:lvlText w:val="o"/>
      <w:lvlJc w:val="left"/>
      <w:pPr>
        <w:ind w:left="6109" w:hanging="360"/>
      </w:pPr>
      <w:rPr>
        <w:rFonts w:ascii="Courier New" w:hAnsi="Courier New" w:cs="Courier New" w:hint="default"/>
      </w:rPr>
    </w:lvl>
    <w:lvl w:ilvl="8" w:tplc="04020005">
      <w:start w:val="1"/>
      <w:numFmt w:val="bullet"/>
      <w:lvlRestart w:val="0"/>
      <w:lvlText w:val=""/>
      <w:lvlJc w:val="left"/>
      <w:pPr>
        <w:ind w:left="6829" w:hanging="360"/>
      </w:pPr>
      <w:rPr>
        <w:rFonts w:ascii="Wingdings" w:hAnsi="Wingdings" w:hint="default"/>
      </w:rPr>
    </w:lvl>
  </w:abstractNum>
  <w:abstractNum w:abstractNumId="1" w15:restartNumberingAfterBreak="0">
    <w:nsid w:val="00000002"/>
    <w:multiLevelType w:val="hybridMultilevel"/>
    <w:tmpl w:val="0BA4030E"/>
    <w:lvl w:ilvl="0" w:tplc="F79E1A4A">
      <w:start w:val="1"/>
      <w:numFmt w:val="bullet"/>
      <w:lvlText w:val=""/>
      <w:lvlJc w:val="left"/>
      <w:pPr>
        <w:tabs>
          <w:tab w:val="num" w:pos="2120"/>
        </w:tabs>
        <w:ind w:left="21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 w15:restartNumberingAfterBreak="0">
    <w:nsid w:val="29BD0354"/>
    <w:multiLevelType w:val="hybridMultilevel"/>
    <w:tmpl w:val="BF722420"/>
    <w:lvl w:ilvl="0" w:tplc="182E1A1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0989AF2"/>
    <w:rsid w:val="81749BF1"/>
    <w:rsid w:val="81AFA09E"/>
    <w:rsid w:val="824E2531"/>
    <w:rsid w:val="82EF194E"/>
    <w:rsid w:val="83149229"/>
    <w:rsid w:val="8382FDD9"/>
    <w:rsid w:val="841D9FFE"/>
    <w:rsid w:val="846F6FFF"/>
    <w:rsid w:val="84BEBBE0"/>
    <w:rsid w:val="852C2401"/>
    <w:rsid w:val="855671A4"/>
    <w:rsid w:val="85663822"/>
    <w:rsid w:val="8573BE8E"/>
    <w:rsid w:val="858D1843"/>
    <w:rsid w:val="85A01631"/>
    <w:rsid w:val="85A4E3D0"/>
    <w:rsid w:val="85B81485"/>
    <w:rsid w:val="85F7F9A8"/>
    <w:rsid w:val="8663D991"/>
    <w:rsid w:val="8671F6CD"/>
    <w:rsid w:val="86D348E1"/>
    <w:rsid w:val="8747084C"/>
    <w:rsid w:val="8794FCED"/>
    <w:rsid w:val="879B2E66"/>
    <w:rsid w:val="87ACE41F"/>
    <w:rsid w:val="886A593B"/>
    <w:rsid w:val="89C5891C"/>
    <w:rsid w:val="8A45FE3A"/>
    <w:rsid w:val="8A841870"/>
    <w:rsid w:val="8ABD78D0"/>
    <w:rsid w:val="8AD5A7EA"/>
    <w:rsid w:val="8B12C6C4"/>
    <w:rsid w:val="8B213C7A"/>
    <w:rsid w:val="8B35CFA0"/>
    <w:rsid w:val="8B606F62"/>
    <w:rsid w:val="8B86B372"/>
    <w:rsid w:val="8BA64987"/>
    <w:rsid w:val="8C20CA04"/>
    <w:rsid w:val="8D5CEFE6"/>
    <w:rsid w:val="8E0708FF"/>
    <w:rsid w:val="8E317867"/>
    <w:rsid w:val="8EBBF7DE"/>
    <w:rsid w:val="8EF33636"/>
    <w:rsid w:val="8F0213A7"/>
    <w:rsid w:val="8F211BFF"/>
    <w:rsid w:val="8FB33B5E"/>
    <w:rsid w:val="8FF71CC3"/>
    <w:rsid w:val="90025CB0"/>
    <w:rsid w:val="90856435"/>
    <w:rsid w:val="9087E3E0"/>
    <w:rsid w:val="909C4B78"/>
    <w:rsid w:val="911E5117"/>
    <w:rsid w:val="9121330A"/>
    <w:rsid w:val="91A3DFCF"/>
    <w:rsid w:val="9215E6C0"/>
    <w:rsid w:val="92175D35"/>
    <w:rsid w:val="92AC2F08"/>
    <w:rsid w:val="932D0CCD"/>
    <w:rsid w:val="937AE77C"/>
    <w:rsid w:val="93905575"/>
    <w:rsid w:val="93E414C4"/>
    <w:rsid w:val="93E6A1F1"/>
    <w:rsid w:val="941DB45B"/>
    <w:rsid w:val="94217002"/>
    <w:rsid w:val="942C1865"/>
    <w:rsid w:val="94933E5D"/>
    <w:rsid w:val="951172C8"/>
    <w:rsid w:val="953418C9"/>
    <w:rsid w:val="9598AC83"/>
    <w:rsid w:val="95EDBB8D"/>
    <w:rsid w:val="95EF2BAD"/>
    <w:rsid w:val="96ADFE56"/>
    <w:rsid w:val="970497AF"/>
    <w:rsid w:val="9720BA64"/>
    <w:rsid w:val="9749D922"/>
    <w:rsid w:val="974E5763"/>
    <w:rsid w:val="97712D80"/>
    <w:rsid w:val="97C56F45"/>
    <w:rsid w:val="986ECE04"/>
    <w:rsid w:val="98891F9E"/>
    <w:rsid w:val="999C3F13"/>
    <w:rsid w:val="9A78E1C0"/>
    <w:rsid w:val="9ACA33D6"/>
    <w:rsid w:val="9AE5F516"/>
    <w:rsid w:val="9BCD0C8D"/>
    <w:rsid w:val="9BE98D75"/>
    <w:rsid w:val="9C5EE714"/>
    <w:rsid w:val="9C6A14E9"/>
    <w:rsid w:val="9CD74EE4"/>
    <w:rsid w:val="9CDB4C36"/>
    <w:rsid w:val="9D70DFF9"/>
    <w:rsid w:val="9D789553"/>
    <w:rsid w:val="9DD41D61"/>
    <w:rsid w:val="9DDF178E"/>
    <w:rsid w:val="9E6BF34C"/>
    <w:rsid w:val="9E72CE4F"/>
    <w:rsid w:val="9EE20E95"/>
    <w:rsid w:val="9F0E0068"/>
    <w:rsid w:val="9F43DF00"/>
    <w:rsid w:val="9F4CBB4B"/>
    <w:rsid w:val="9F52AD5C"/>
    <w:rsid w:val="9FCCE76B"/>
    <w:rsid w:val="A073ED86"/>
    <w:rsid w:val="A0EC7082"/>
    <w:rsid w:val="A17F89EA"/>
    <w:rsid w:val="A1920576"/>
    <w:rsid w:val="A1E3673D"/>
    <w:rsid w:val="A200A106"/>
    <w:rsid w:val="A2320BC5"/>
    <w:rsid w:val="A24F1196"/>
    <w:rsid w:val="A27F522A"/>
    <w:rsid w:val="A2ABC04B"/>
    <w:rsid w:val="A3548BB3"/>
    <w:rsid w:val="A39A69CA"/>
    <w:rsid w:val="A3BE2F82"/>
    <w:rsid w:val="A3C9A046"/>
    <w:rsid w:val="A427D44A"/>
    <w:rsid w:val="A4440720"/>
    <w:rsid w:val="A4B4C8A7"/>
    <w:rsid w:val="A4FDF857"/>
    <w:rsid w:val="A52E260E"/>
    <w:rsid w:val="A52ED6CC"/>
    <w:rsid w:val="A5464647"/>
    <w:rsid w:val="A5DDA2C1"/>
    <w:rsid w:val="A5F918C8"/>
    <w:rsid w:val="A66C3921"/>
    <w:rsid w:val="A67E9B9D"/>
    <w:rsid w:val="A680173C"/>
    <w:rsid w:val="A6960607"/>
    <w:rsid w:val="A6EDC8BD"/>
    <w:rsid w:val="A6F15DA7"/>
    <w:rsid w:val="A749CC98"/>
    <w:rsid w:val="A7A5F3FF"/>
    <w:rsid w:val="A7C39498"/>
    <w:rsid w:val="A7E2F25D"/>
    <w:rsid w:val="A80A57E9"/>
    <w:rsid w:val="A85ACE24"/>
    <w:rsid w:val="A86A073A"/>
    <w:rsid w:val="A8918816"/>
    <w:rsid w:val="A8C74E7A"/>
    <w:rsid w:val="A9096240"/>
    <w:rsid w:val="A94AD1A8"/>
    <w:rsid w:val="AABF90A3"/>
    <w:rsid w:val="AB70F1CB"/>
    <w:rsid w:val="ABAF6D7F"/>
    <w:rsid w:val="ABF0FB01"/>
    <w:rsid w:val="AC05C49C"/>
    <w:rsid w:val="AD098B50"/>
    <w:rsid w:val="AD6D5746"/>
    <w:rsid w:val="ADAD5EAA"/>
    <w:rsid w:val="ADC88153"/>
    <w:rsid w:val="ADF11BB3"/>
    <w:rsid w:val="AE5A4ACB"/>
    <w:rsid w:val="AE73C2DD"/>
    <w:rsid w:val="AE8D52EE"/>
    <w:rsid w:val="AF11E9EF"/>
    <w:rsid w:val="AFD8AFB9"/>
    <w:rsid w:val="AFE5A06B"/>
    <w:rsid w:val="B033A065"/>
    <w:rsid w:val="B0647CDD"/>
    <w:rsid w:val="B094BDE0"/>
    <w:rsid w:val="B094E929"/>
    <w:rsid w:val="B191FF63"/>
    <w:rsid w:val="B1D22478"/>
    <w:rsid w:val="B2025414"/>
    <w:rsid w:val="B2DC46F9"/>
    <w:rsid w:val="B2E8F4CE"/>
    <w:rsid w:val="B2EF7E33"/>
    <w:rsid w:val="B32060E4"/>
    <w:rsid w:val="B3285618"/>
    <w:rsid w:val="B35DC124"/>
    <w:rsid w:val="B3DA3C5E"/>
    <w:rsid w:val="B3F84AF4"/>
    <w:rsid w:val="B436A2E8"/>
    <w:rsid w:val="B4E21C02"/>
    <w:rsid w:val="B52E24F0"/>
    <w:rsid w:val="B53D6F4E"/>
    <w:rsid w:val="B598B952"/>
    <w:rsid w:val="B5FD2C84"/>
    <w:rsid w:val="B6596B33"/>
    <w:rsid w:val="B6B4FB05"/>
    <w:rsid w:val="B73739AF"/>
    <w:rsid w:val="B8587F0B"/>
    <w:rsid w:val="B8DAFB35"/>
    <w:rsid w:val="B96BEE5A"/>
    <w:rsid w:val="B999610F"/>
    <w:rsid w:val="B9B1B5A9"/>
    <w:rsid w:val="BA3957C1"/>
    <w:rsid w:val="BA39C6F0"/>
    <w:rsid w:val="BABACB7E"/>
    <w:rsid w:val="BBB39750"/>
    <w:rsid w:val="BC516D11"/>
    <w:rsid w:val="BC61E10B"/>
    <w:rsid w:val="BC75C9FB"/>
    <w:rsid w:val="BC80B962"/>
    <w:rsid w:val="BCD147D1"/>
    <w:rsid w:val="BD1C1E50"/>
    <w:rsid w:val="BE475B85"/>
    <w:rsid w:val="BE66ACE2"/>
    <w:rsid w:val="BE8F1557"/>
    <w:rsid w:val="BEB7EB00"/>
    <w:rsid w:val="BED233CF"/>
    <w:rsid w:val="BF15EBBC"/>
    <w:rsid w:val="BF20DF20"/>
    <w:rsid w:val="BF658614"/>
    <w:rsid w:val="C0348D4C"/>
    <w:rsid w:val="C04C6D6E"/>
    <w:rsid w:val="C090BFB1"/>
    <w:rsid w:val="C0979849"/>
    <w:rsid w:val="C0B0DF87"/>
    <w:rsid w:val="C0C38BB5"/>
    <w:rsid w:val="C0E5D76C"/>
    <w:rsid w:val="C0FA0244"/>
    <w:rsid w:val="C1085277"/>
    <w:rsid w:val="C154E32F"/>
    <w:rsid w:val="C15B795F"/>
    <w:rsid w:val="C165F651"/>
    <w:rsid w:val="C1B593D6"/>
    <w:rsid w:val="C1C5B936"/>
    <w:rsid w:val="C1E4E515"/>
    <w:rsid w:val="C20F2075"/>
    <w:rsid w:val="C2759E9C"/>
    <w:rsid w:val="C2B6E2BA"/>
    <w:rsid w:val="C2E0C758"/>
    <w:rsid w:val="C31542AC"/>
    <w:rsid w:val="C395EDDB"/>
    <w:rsid w:val="C3F68F43"/>
    <w:rsid w:val="C4405268"/>
    <w:rsid w:val="C4497931"/>
    <w:rsid w:val="C47BB301"/>
    <w:rsid w:val="C4971FB2"/>
    <w:rsid w:val="C4AC8C13"/>
    <w:rsid w:val="C4E2DB36"/>
    <w:rsid w:val="C4EAFF7C"/>
    <w:rsid w:val="C5455F09"/>
    <w:rsid w:val="C5A3B90E"/>
    <w:rsid w:val="C5FCB51E"/>
    <w:rsid w:val="C6062839"/>
    <w:rsid w:val="C637A9EA"/>
    <w:rsid w:val="C6DE25AF"/>
    <w:rsid w:val="C70310D1"/>
    <w:rsid w:val="C7259082"/>
    <w:rsid w:val="C74A44A3"/>
    <w:rsid w:val="C83739DF"/>
    <w:rsid w:val="C8D21F3A"/>
    <w:rsid w:val="C98D0133"/>
    <w:rsid w:val="C9CA7B6A"/>
    <w:rsid w:val="CA0EE336"/>
    <w:rsid w:val="CA5E844D"/>
    <w:rsid w:val="CA7451AA"/>
    <w:rsid w:val="CA7E342A"/>
    <w:rsid w:val="CA7FEF26"/>
    <w:rsid w:val="CAEB7079"/>
    <w:rsid w:val="CB0E233E"/>
    <w:rsid w:val="CB7B6A1C"/>
    <w:rsid w:val="CC27F942"/>
    <w:rsid w:val="CC2A4603"/>
    <w:rsid w:val="CC568BC2"/>
    <w:rsid w:val="CCA44675"/>
    <w:rsid w:val="CCB9DEB9"/>
    <w:rsid w:val="CCCDEA79"/>
    <w:rsid w:val="CD2929E9"/>
    <w:rsid w:val="CD8EBAD8"/>
    <w:rsid w:val="CD9375BB"/>
    <w:rsid w:val="CDB95F4D"/>
    <w:rsid w:val="CE4F6D17"/>
    <w:rsid w:val="CE63A5E7"/>
    <w:rsid w:val="CE6FAF3F"/>
    <w:rsid w:val="CE75A608"/>
    <w:rsid w:val="CF551FB6"/>
    <w:rsid w:val="CFC2DF84"/>
    <w:rsid w:val="CFD072F1"/>
    <w:rsid w:val="D026FD26"/>
    <w:rsid w:val="D048E485"/>
    <w:rsid w:val="D04A1D72"/>
    <w:rsid w:val="D154F5F5"/>
    <w:rsid w:val="D1ADD854"/>
    <w:rsid w:val="D1DF9283"/>
    <w:rsid w:val="D224FBDF"/>
    <w:rsid w:val="D26FEA33"/>
    <w:rsid w:val="D2785B81"/>
    <w:rsid w:val="D298856C"/>
    <w:rsid w:val="D2E8829F"/>
    <w:rsid w:val="D330098B"/>
    <w:rsid w:val="D34146F7"/>
    <w:rsid w:val="D367604B"/>
    <w:rsid w:val="D3EED1AF"/>
    <w:rsid w:val="D469516D"/>
    <w:rsid w:val="D4A8BFF3"/>
    <w:rsid w:val="D4B796C6"/>
    <w:rsid w:val="D4C86437"/>
    <w:rsid w:val="D55AE4EC"/>
    <w:rsid w:val="D59189FE"/>
    <w:rsid w:val="D5A5523F"/>
    <w:rsid w:val="D5BBA896"/>
    <w:rsid w:val="D5CD68FB"/>
    <w:rsid w:val="D6102149"/>
    <w:rsid w:val="D68E0DE4"/>
    <w:rsid w:val="D6BD5B91"/>
    <w:rsid w:val="D6F6D1A5"/>
    <w:rsid w:val="D701CE08"/>
    <w:rsid w:val="D8637838"/>
    <w:rsid w:val="D8645E31"/>
    <w:rsid w:val="D9067714"/>
    <w:rsid w:val="D957AE44"/>
    <w:rsid w:val="D96990C1"/>
    <w:rsid w:val="D98A9BDC"/>
    <w:rsid w:val="D9E0878F"/>
    <w:rsid w:val="DACC2A62"/>
    <w:rsid w:val="DAF83793"/>
    <w:rsid w:val="DB08B150"/>
    <w:rsid w:val="DB68258B"/>
    <w:rsid w:val="DBB7B258"/>
    <w:rsid w:val="DC42E98F"/>
    <w:rsid w:val="DC5F74DA"/>
    <w:rsid w:val="DC8C5E2A"/>
    <w:rsid w:val="DCB08329"/>
    <w:rsid w:val="DD2B1D70"/>
    <w:rsid w:val="DDCA691C"/>
    <w:rsid w:val="DE0EDFBA"/>
    <w:rsid w:val="DE6AFA4D"/>
    <w:rsid w:val="DEA47E1C"/>
    <w:rsid w:val="DEFA9FE2"/>
    <w:rsid w:val="DF48D398"/>
    <w:rsid w:val="DF66F3C8"/>
    <w:rsid w:val="DF85FE3C"/>
    <w:rsid w:val="E016AD5D"/>
    <w:rsid w:val="E044097D"/>
    <w:rsid w:val="E073A457"/>
    <w:rsid w:val="E12C6D7B"/>
    <w:rsid w:val="E17E5F55"/>
    <w:rsid w:val="E186C0C9"/>
    <w:rsid w:val="E1953634"/>
    <w:rsid w:val="E1B5CC55"/>
    <w:rsid w:val="E21B03C9"/>
    <w:rsid w:val="E224F01D"/>
    <w:rsid w:val="E22BB88A"/>
    <w:rsid w:val="E273B8A1"/>
    <w:rsid w:val="E2C3FC98"/>
    <w:rsid w:val="E2D8D43B"/>
    <w:rsid w:val="E35E1C9B"/>
    <w:rsid w:val="E3989205"/>
    <w:rsid w:val="E3CC5D20"/>
    <w:rsid w:val="E47B0EFF"/>
    <w:rsid w:val="E4B361AF"/>
    <w:rsid w:val="E4BB4D9D"/>
    <w:rsid w:val="E4BFEF0E"/>
    <w:rsid w:val="E5404E53"/>
    <w:rsid w:val="E541BDF0"/>
    <w:rsid w:val="E54F8A90"/>
    <w:rsid w:val="E5585A17"/>
    <w:rsid w:val="E5A81366"/>
    <w:rsid w:val="E6117874"/>
    <w:rsid w:val="E6610E55"/>
    <w:rsid w:val="E676ADE2"/>
    <w:rsid w:val="E6ABE53C"/>
    <w:rsid w:val="E6B1CEEF"/>
    <w:rsid w:val="E71902AE"/>
    <w:rsid w:val="E768093F"/>
    <w:rsid w:val="E7B2CE56"/>
    <w:rsid w:val="E815A362"/>
    <w:rsid w:val="E8177D76"/>
    <w:rsid w:val="E822B60B"/>
    <w:rsid w:val="E82AF9CE"/>
    <w:rsid w:val="E886C577"/>
    <w:rsid w:val="E90BC992"/>
    <w:rsid w:val="E923C58F"/>
    <w:rsid w:val="E9D3C077"/>
    <w:rsid w:val="EAB41C78"/>
    <w:rsid w:val="EAE0766E"/>
    <w:rsid w:val="EB36BDE3"/>
    <w:rsid w:val="EB5E587A"/>
    <w:rsid w:val="EC716E43"/>
    <w:rsid w:val="EC8A3060"/>
    <w:rsid w:val="EDA613ED"/>
    <w:rsid w:val="EDD8DF6A"/>
    <w:rsid w:val="EE0F8776"/>
    <w:rsid w:val="EE2171FB"/>
    <w:rsid w:val="EF27B66D"/>
    <w:rsid w:val="EFDC27BF"/>
    <w:rsid w:val="F063B6B0"/>
    <w:rsid w:val="F06693FA"/>
    <w:rsid w:val="F0840944"/>
    <w:rsid w:val="F0ADA597"/>
    <w:rsid w:val="F0CE963D"/>
    <w:rsid w:val="F12173AF"/>
    <w:rsid w:val="F14C49E9"/>
    <w:rsid w:val="F16A70E4"/>
    <w:rsid w:val="F16C2755"/>
    <w:rsid w:val="F195EAE4"/>
    <w:rsid w:val="F1C72B55"/>
    <w:rsid w:val="F1E6533C"/>
    <w:rsid w:val="F1F09355"/>
    <w:rsid w:val="F20FEE6F"/>
    <w:rsid w:val="F2338901"/>
    <w:rsid w:val="F2B427BC"/>
    <w:rsid w:val="F30E3480"/>
    <w:rsid w:val="F310B25A"/>
    <w:rsid w:val="F3E8FD30"/>
    <w:rsid w:val="F3F189DE"/>
    <w:rsid w:val="F4441282"/>
    <w:rsid w:val="F56B23CB"/>
    <w:rsid w:val="F6838B06"/>
    <w:rsid w:val="F69EC380"/>
    <w:rsid w:val="F6FF72D9"/>
    <w:rsid w:val="F75F3FE1"/>
    <w:rsid w:val="F768A315"/>
    <w:rsid w:val="F80C3A88"/>
    <w:rsid w:val="F83D4F8E"/>
    <w:rsid w:val="F8584F84"/>
    <w:rsid w:val="F8D70B3F"/>
    <w:rsid w:val="F8F8271E"/>
    <w:rsid w:val="F91CBF70"/>
    <w:rsid w:val="F95C1CB4"/>
    <w:rsid w:val="F9A2B2A2"/>
    <w:rsid w:val="F9FCD3FB"/>
    <w:rsid w:val="FA663DD4"/>
    <w:rsid w:val="FA704A21"/>
    <w:rsid w:val="FAD8038D"/>
    <w:rsid w:val="FB1B6E61"/>
    <w:rsid w:val="FB44D094"/>
    <w:rsid w:val="FB9D790E"/>
    <w:rsid w:val="FBCC1E5B"/>
    <w:rsid w:val="FC439278"/>
    <w:rsid w:val="FC6812F5"/>
    <w:rsid w:val="FC927AE9"/>
    <w:rsid w:val="FC94BFFC"/>
    <w:rsid w:val="FDA869A1"/>
    <w:rsid w:val="FDC068D0"/>
    <w:rsid w:val="FE42809B"/>
    <w:rsid w:val="FE78AE8F"/>
    <w:rsid w:val="FEA549B8"/>
    <w:rsid w:val="FEBA8E05"/>
    <w:rsid w:val="FEE30FBA"/>
    <w:rsid w:val="FEE5BB70"/>
    <w:rsid w:val="FEE61B32"/>
    <w:rsid w:val="FFAD97E7"/>
    <w:rsid w:val="FFE47F00"/>
    <w:rsid w:val="FFFF0A2E"/>
    <w:rsid w:val="0000306F"/>
    <w:rsid w:val="00006D72"/>
    <w:rsid w:val="000343AB"/>
    <w:rsid w:val="00034716"/>
    <w:rsid w:val="00042511"/>
    <w:rsid w:val="00051BB2"/>
    <w:rsid w:val="00066AA2"/>
    <w:rsid w:val="00070BCC"/>
    <w:rsid w:val="00073B22"/>
    <w:rsid w:val="0007441C"/>
    <w:rsid w:val="000977DF"/>
    <w:rsid w:val="000A6AAE"/>
    <w:rsid w:val="000B2DDE"/>
    <w:rsid w:val="000B3E2D"/>
    <w:rsid w:val="000B6381"/>
    <w:rsid w:val="000C6B94"/>
    <w:rsid w:val="000D1886"/>
    <w:rsid w:val="000F054D"/>
    <w:rsid w:val="001073F0"/>
    <w:rsid w:val="00122B91"/>
    <w:rsid w:val="00136D7F"/>
    <w:rsid w:val="00140F4F"/>
    <w:rsid w:val="0014698C"/>
    <w:rsid w:val="00153658"/>
    <w:rsid w:val="00157D1E"/>
    <w:rsid w:val="00166DCA"/>
    <w:rsid w:val="00172382"/>
    <w:rsid w:val="00172A27"/>
    <w:rsid w:val="00183BB9"/>
    <w:rsid w:val="00184922"/>
    <w:rsid w:val="00190862"/>
    <w:rsid w:val="001A9579"/>
    <w:rsid w:val="001B170D"/>
    <w:rsid w:val="001B3BB2"/>
    <w:rsid w:val="001B4BA4"/>
    <w:rsid w:val="001B4BA5"/>
    <w:rsid w:val="001C5702"/>
    <w:rsid w:val="001C6903"/>
    <w:rsid w:val="001E10FE"/>
    <w:rsid w:val="001E50B8"/>
    <w:rsid w:val="001F30AB"/>
    <w:rsid w:val="0020512A"/>
    <w:rsid w:val="0020653E"/>
    <w:rsid w:val="00233451"/>
    <w:rsid w:val="00237067"/>
    <w:rsid w:val="0023796F"/>
    <w:rsid w:val="0024120B"/>
    <w:rsid w:val="00266D04"/>
    <w:rsid w:val="002A709F"/>
    <w:rsid w:val="002B6268"/>
    <w:rsid w:val="002B7809"/>
    <w:rsid w:val="002E09F6"/>
    <w:rsid w:val="002E25EF"/>
    <w:rsid w:val="002F7889"/>
    <w:rsid w:val="00302E51"/>
    <w:rsid w:val="00311ADA"/>
    <w:rsid w:val="003240BE"/>
    <w:rsid w:val="00324274"/>
    <w:rsid w:val="003476F0"/>
    <w:rsid w:val="00352F4E"/>
    <w:rsid w:val="00376A6E"/>
    <w:rsid w:val="00392732"/>
    <w:rsid w:val="003A2A77"/>
    <w:rsid w:val="003A3205"/>
    <w:rsid w:val="003B30BB"/>
    <w:rsid w:val="003B5690"/>
    <w:rsid w:val="003D4054"/>
    <w:rsid w:val="003D4A6B"/>
    <w:rsid w:val="003F379E"/>
    <w:rsid w:val="004373D9"/>
    <w:rsid w:val="004450E0"/>
    <w:rsid w:val="00446795"/>
    <w:rsid w:val="0047062B"/>
    <w:rsid w:val="00491867"/>
    <w:rsid w:val="004C3144"/>
    <w:rsid w:val="004F04D9"/>
    <w:rsid w:val="004F765C"/>
    <w:rsid w:val="005111B0"/>
    <w:rsid w:val="00565E84"/>
    <w:rsid w:val="0057056E"/>
    <w:rsid w:val="00594FCC"/>
    <w:rsid w:val="005A00D0"/>
    <w:rsid w:val="005A3B17"/>
    <w:rsid w:val="005B69F7"/>
    <w:rsid w:val="005C1517"/>
    <w:rsid w:val="005C3D1F"/>
    <w:rsid w:val="005D759C"/>
    <w:rsid w:val="005D7788"/>
    <w:rsid w:val="005F506C"/>
    <w:rsid w:val="00602A0B"/>
    <w:rsid w:val="0062681E"/>
    <w:rsid w:val="006340C8"/>
    <w:rsid w:val="00643C98"/>
    <w:rsid w:val="00661C46"/>
    <w:rsid w:val="00662E0E"/>
    <w:rsid w:val="006826A4"/>
    <w:rsid w:val="00686DB6"/>
    <w:rsid w:val="006B0B9A"/>
    <w:rsid w:val="006C7760"/>
    <w:rsid w:val="006D21A3"/>
    <w:rsid w:val="006E1608"/>
    <w:rsid w:val="006E7677"/>
    <w:rsid w:val="00735898"/>
    <w:rsid w:val="007550EB"/>
    <w:rsid w:val="0076286A"/>
    <w:rsid w:val="00764644"/>
    <w:rsid w:val="007719EF"/>
    <w:rsid w:val="00785EC5"/>
    <w:rsid w:val="00786CAA"/>
    <w:rsid w:val="007949F2"/>
    <w:rsid w:val="00797B48"/>
    <w:rsid w:val="007A6290"/>
    <w:rsid w:val="007B5CDD"/>
    <w:rsid w:val="007C65D0"/>
    <w:rsid w:val="007E4317"/>
    <w:rsid w:val="00812E99"/>
    <w:rsid w:val="0083205D"/>
    <w:rsid w:val="008428FA"/>
    <w:rsid w:val="00842F0C"/>
    <w:rsid w:val="0085348A"/>
    <w:rsid w:val="008642DE"/>
    <w:rsid w:val="008719BB"/>
    <w:rsid w:val="00876767"/>
    <w:rsid w:val="0088363E"/>
    <w:rsid w:val="008B0206"/>
    <w:rsid w:val="008B1300"/>
    <w:rsid w:val="008B2833"/>
    <w:rsid w:val="008D74B9"/>
    <w:rsid w:val="008E193F"/>
    <w:rsid w:val="0090039C"/>
    <w:rsid w:val="009331E2"/>
    <w:rsid w:val="00936425"/>
    <w:rsid w:val="00946D85"/>
    <w:rsid w:val="00950D7D"/>
    <w:rsid w:val="009571F2"/>
    <w:rsid w:val="00961612"/>
    <w:rsid w:val="00973C05"/>
    <w:rsid w:val="00974296"/>
    <w:rsid w:val="00974546"/>
    <w:rsid w:val="00994730"/>
    <w:rsid w:val="00994FD4"/>
    <w:rsid w:val="009958B3"/>
    <w:rsid w:val="009A49E5"/>
    <w:rsid w:val="009B5793"/>
    <w:rsid w:val="009C28A8"/>
    <w:rsid w:val="009C2DE3"/>
    <w:rsid w:val="009E1D29"/>
    <w:rsid w:val="009E7D8E"/>
    <w:rsid w:val="009F0994"/>
    <w:rsid w:val="009F0EA9"/>
    <w:rsid w:val="00A143BD"/>
    <w:rsid w:val="00A37869"/>
    <w:rsid w:val="00A40E40"/>
    <w:rsid w:val="00A615C2"/>
    <w:rsid w:val="00A671F2"/>
    <w:rsid w:val="00A92A6F"/>
    <w:rsid w:val="00AA4439"/>
    <w:rsid w:val="00AA74B0"/>
    <w:rsid w:val="00AD13E8"/>
    <w:rsid w:val="00AD9143"/>
    <w:rsid w:val="00AE251B"/>
    <w:rsid w:val="00AF309C"/>
    <w:rsid w:val="00B170AE"/>
    <w:rsid w:val="00B2037F"/>
    <w:rsid w:val="00B21A08"/>
    <w:rsid w:val="00B277E9"/>
    <w:rsid w:val="00B30FFB"/>
    <w:rsid w:val="00B33C7F"/>
    <w:rsid w:val="00B420B0"/>
    <w:rsid w:val="00B70E2E"/>
    <w:rsid w:val="00B76562"/>
    <w:rsid w:val="00B77545"/>
    <w:rsid w:val="00BB1E2A"/>
    <w:rsid w:val="00BD5B4B"/>
    <w:rsid w:val="00BF2C98"/>
    <w:rsid w:val="00C00904"/>
    <w:rsid w:val="00C02136"/>
    <w:rsid w:val="00C17B63"/>
    <w:rsid w:val="00C36910"/>
    <w:rsid w:val="00C473A4"/>
    <w:rsid w:val="00C476C2"/>
    <w:rsid w:val="00C76288"/>
    <w:rsid w:val="00C7759E"/>
    <w:rsid w:val="00C90DA7"/>
    <w:rsid w:val="00C9282E"/>
    <w:rsid w:val="00C96C3B"/>
    <w:rsid w:val="00CA3258"/>
    <w:rsid w:val="00CA7A14"/>
    <w:rsid w:val="00CD05C6"/>
    <w:rsid w:val="00CD1F33"/>
    <w:rsid w:val="00CE06EE"/>
    <w:rsid w:val="00CE27C9"/>
    <w:rsid w:val="00D0261E"/>
    <w:rsid w:val="00D03B87"/>
    <w:rsid w:val="00D17C38"/>
    <w:rsid w:val="00D23983"/>
    <w:rsid w:val="00D259F5"/>
    <w:rsid w:val="00D27EF7"/>
    <w:rsid w:val="00D450FA"/>
    <w:rsid w:val="00D530CC"/>
    <w:rsid w:val="00D61AE4"/>
    <w:rsid w:val="00D64F25"/>
    <w:rsid w:val="00D70BF9"/>
    <w:rsid w:val="00D71C83"/>
    <w:rsid w:val="00D7472F"/>
    <w:rsid w:val="00D82B5F"/>
    <w:rsid w:val="00D82F3B"/>
    <w:rsid w:val="00D92444"/>
    <w:rsid w:val="00D931AB"/>
    <w:rsid w:val="00DA4AC1"/>
    <w:rsid w:val="00DC0E17"/>
    <w:rsid w:val="00DC739E"/>
    <w:rsid w:val="00DD15AD"/>
    <w:rsid w:val="00DD55F9"/>
    <w:rsid w:val="00DF4095"/>
    <w:rsid w:val="00E15B5B"/>
    <w:rsid w:val="00E344E2"/>
    <w:rsid w:val="00E5274E"/>
    <w:rsid w:val="00E5574B"/>
    <w:rsid w:val="00E61E1C"/>
    <w:rsid w:val="00E654A6"/>
    <w:rsid w:val="00E706DE"/>
    <w:rsid w:val="00E806FE"/>
    <w:rsid w:val="00E85447"/>
    <w:rsid w:val="00E91F4A"/>
    <w:rsid w:val="00E9702A"/>
    <w:rsid w:val="00EA21D2"/>
    <w:rsid w:val="00EA3B1F"/>
    <w:rsid w:val="00EB63EB"/>
    <w:rsid w:val="00EC304D"/>
    <w:rsid w:val="00ED1377"/>
    <w:rsid w:val="00F0775C"/>
    <w:rsid w:val="00F133D0"/>
    <w:rsid w:val="00F17F5D"/>
    <w:rsid w:val="00F31F73"/>
    <w:rsid w:val="00F72CF1"/>
    <w:rsid w:val="00FA6653"/>
    <w:rsid w:val="00FC43AE"/>
    <w:rsid w:val="00FD600D"/>
    <w:rsid w:val="00FE22D9"/>
    <w:rsid w:val="00FF6989"/>
    <w:rsid w:val="012AA52A"/>
    <w:rsid w:val="01D4A641"/>
    <w:rsid w:val="027F07C3"/>
    <w:rsid w:val="028EE762"/>
    <w:rsid w:val="02B3A95E"/>
    <w:rsid w:val="034DC38A"/>
    <w:rsid w:val="03CBEB8E"/>
    <w:rsid w:val="03F3F0A6"/>
    <w:rsid w:val="0404228D"/>
    <w:rsid w:val="0410ADCD"/>
    <w:rsid w:val="0453AE8D"/>
    <w:rsid w:val="04ED854A"/>
    <w:rsid w:val="04EE575F"/>
    <w:rsid w:val="05440202"/>
    <w:rsid w:val="055BEBB0"/>
    <w:rsid w:val="0593F9DB"/>
    <w:rsid w:val="05A5B319"/>
    <w:rsid w:val="060CCE16"/>
    <w:rsid w:val="06711C75"/>
    <w:rsid w:val="069A7209"/>
    <w:rsid w:val="06B3ED4A"/>
    <w:rsid w:val="06F0AC63"/>
    <w:rsid w:val="0738A495"/>
    <w:rsid w:val="082C5412"/>
    <w:rsid w:val="0878AF96"/>
    <w:rsid w:val="08F9E853"/>
    <w:rsid w:val="092A6C34"/>
    <w:rsid w:val="097CC6B7"/>
    <w:rsid w:val="09E599DA"/>
    <w:rsid w:val="0A33B565"/>
    <w:rsid w:val="0A470461"/>
    <w:rsid w:val="0A673D69"/>
    <w:rsid w:val="0A9F60B2"/>
    <w:rsid w:val="0ABF360E"/>
    <w:rsid w:val="0AF689FE"/>
    <w:rsid w:val="0B048577"/>
    <w:rsid w:val="0B0E6044"/>
    <w:rsid w:val="0BCE559D"/>
    <w:rsid w:val="0C28423A"/>
    <w:rsid w:val="0C99D6D2"/>
    <w:rsid w:val="0D5ECBCB"/>
    <w:rsid w:val="0DAB9535"/>
    <w:rsid w:val="0E06561C"/>
    <w:rsid w:val="0E16E94C"/>
    <w:rsid w:val="0E52B1FE"/>
    <w:rsid w:val="0EBDDBB6"/>
    <w:rsid w:val="0F063E2B"/>
    <w:rsid w:val="0F1D79B1"/>
    <w:rsid w:val="0F45E2A1"/>
    <w:rsid w:val="0F6C958C"/>
    <w:rsid w:val="0FFB5190"/>
    <w:rsid w:val="108FC612"/>
    <w:rsid w:val="10F6CB2C"/>
    <w:rsid w:val="11146403"/>
    <w:rsid w:val="1121E055"/>
    <w:rsid w:val="11586182"/>
    <w:rsid w:val="1197B316"/>
    <w:rsid w:val="119A8E28"/>
    <w:rsid w:val="11AD6A29"/>
    <w:rsid w:val="1222BA52"/>
    <w:rsid w:val="126C7156"/>
    <w:rsid w:val="1284B23C"/>
    <w:rsid w:val="128D8889"/>
    <w:rsid w:val="12DEAE5E"/>
    <w:rsid w:val="12F020AA"/>
    <w:rsid w:val="136A3377"/>
    <w:rsid w:val="13A9DD58"/>
    <w:rsid w:val="13D18CE2"/>
    <w:rsid w:val="13ED86A5"/>
    <w:rsid w:val="13FEE93D"/>
    <w:rsid w:val="141389F9"/>
    <w:rsid w:val="14701DA1"/>
    <w:rsid w:val="1476459B"/>
    <w:rsid w:val="1592E15F"/>
    <w:rsid w:val="15C1DD89"/>
    <w:rsid w:val="15C3CD37"/>
    <w:rsid w:val="15DD3C11"/>
    <w:rsid w:val="16002B8D"/>
    <w:rsid w:val="167F6BD9"/>
    <w:rsid w:val="16C93DD7"/>
    <w:rsid w:val="18011D4C"/>
    <w:rsid w:val="188C5834"/>
    <w:rsid w:val="1954C7A9"/>
    <w:rsid w:val="19589D12"/>
    <w:rsid w:val="1A36BD31"/>
    <w:rsid w:val="1A3D3BA6"/>
    <w:rsid w:val="1A5AD100"/>
    <w:rsid w:val="1A821FD1"/>
    <w:rsid w:val="1A8259DB"/>
    <w:rsid w:val="1AACDC59"/>
    <w:rsid w:val="1AF11B6F"/>
    <w:rsid w:val="1B6EBF98"/>
    <w:rsid w:val="1B8628DC"/>
    <w:rsid w:val="1C2D576F"/>
    <w:rsid w:val="1C50DC99"/>
    <w:rsid w:val="1CA1121B"/>
    <w:rsid w:val="1D02D2B5"/>
    <w:rsid w:val="1D739076"/>
    <w:rsid w:val="1DE1E521"/>
    <w:rsid w:val="1E4D915F"/>
    <w:rsid w:val="1E78F924"/>
    <w:rsid w:val="1ED7DEE7"/>
    <w:rsid w:val="1FB0A408"/>
    <w:rsid w:val="205F50BF"/>
    <w:rsid w:val="2124E02A"/>
    <w:rsid w:val="216AF852"/>
    <w:rsid w:val="218C68E3"/>
    <w:rsid w:val="2223F667"/>
    <w:rsid w:val="22A3EC79"/>
    <w:rsid w:val="22BC5238"/>
    <w:rsid w:val="22F6B597"/>
    <w:rsid w:val="2348F97F"/>
    <w:rsid w:val="234BC47B"/>
    <w:rsid w:val="23C6E7BF"/>
    <w:rsid w:val="23E7EA96"/>
    <w:rsid w:val="2425CE8B"/>
    <w:rsid w:val="24521B42"/>
    <w:rsid w:val="247A9E7B"/>
    <w:rsid w:val="247F6033"/>
    <w:rsid w:val="249A6A25"/>
    <w:rsid w:val="24C1596A"/>
    <w:rsid w:val="24C4D846"/>
    <w:rsid w:val="2575FABE"/>
    <w:rsid w:val="25FB844B"/>
    <w:rsid w:val="2647506C"/>
    <w:rsid w:val="264BCC9F"/>
    <w:rsid w:val="2683E13D"/>
    <w:rsid w:val="26E3F0E4"/>
    <w:rsid w:val="273059DE"/>
    <w:rsid w:val="28034869"/>
    <w:rsid w:val="2838418D"/>
    <w:rsid w:val="28668F02"/>
    <w:rsid w:val="2908C82C"/>
    <w:rsid w:val="2934D1C3"/>
    <w:rsid w:val="293BC81C"/>
    <w:rsid w:val="2A1B33FF"/>
    <w:rsid w:val="2AB7873E"/>
    <w:rsid w:val="2ADF1F89"/>
    <w:rsid w:val="2AE6419E"/>
    <w:rsid w:val="2AE6EEFE"/>
    <w:rsid w:val="2B2B949A"/>
    <w:rsid w:val="2BFB4A73"/>
    <w:rsid w:val="2C02A06A"/>
    <w:rsid w:val="2CFE7C27"/>
    <w:rsid w:val="2DA71784"/>
    <w:rsid w:val="2DB48882"/>
    <w:rsid w:val="2DE26690"/>
    <w:rsid w:val="2E029F40"/>
    <w:rsid w:val="2E9834AD"/>
    <w:rsid w:val="2EA14493"/>
    <w:rsid w:val="2EC926FC"/>
    <w:rsid w:val="2F30121B"/>
    <w:rsid w:val="2F4E197F"/>
    <w:rsid w:val="2F584AE5"/>
    <w:rsid w:val="2F5F180E"/>
    <w:rsid w:val="300F6439"/>
    <w:rsid w:val="30B3941D"/>
    <w:rsid w:val="31144EF7"/>
    <w:rsid w:val="31332586"/>
    <w:rsid w:val="316BCBEE"/>
    <w:rsid w:val="31CDC394"/>
    <w:rsid w:val="31E97890"/>
    <w:rsid w:val="31FE7339"/>
    <w:rsid w:val="32775519"/>
    <w:rsid w:val="328AD60A"/>
    <w:rsid w:val="32CFE344"/>
    <w:rsid w:val="32D79DDC"/>
    <w:rsid w:val="333353FA"/>
    <w:rsid w:val="334B571F"/>
    <w:rsid w:val="33881C0F"/>
    <w:rsid w:val="33C9B2B3"/>
    <w:rsid w:val="33D4FBC1"/>
    <w:rsid w:val="341AC07F"/>
    <w:rsid w:val="3511344F"/>
    <w:rsid w:val="358079E9"/>
    <w:rsid w:val="35CD9790"/>
    <w:rsid w:val="36277E8C"/>
    <w:rsid w:val="365D3B9E"/>
    <w:rsid w:val="36B0DB0B"/>
    <w:rsid w:val="36B6BCFE"/>
    <w:rsid w:val="374C2F2C"/>
    <w:rsid w:val="37B5640F"/>
    <w:rsid w:val="37B93E67"/>
    <w:rsid w:val="38410631"/>
    <w:rsid w:val="387CDE8A"/>
    <w:rsid w:val="38830C0B"/>
    <w:rsid w:val="38AEB204"/>
    <w:rsid w:val="38B7CFA1"/>
    <w:rsid w:val="38B83491"/>
    <w:rsid w:val="38EC3E14"/>
    <w:rsid w:val="395802D2"/>
    <w:rsid w:val="3A200B1F"/>
    <w:rsid w:val="3B2227A3"/>
    <w:rsid w:val="3B2453C7"/>
    <w:rsid w:val="3B53FB3E"/>
    <w:rsid w:val="3BDAEA56"/>
    <w:rsid w:val="3C39A0A3"/>
    <w:rsid w:val="3C87B4A3"/>
    <w:rsid w:val="3CAED187"/>
    <w:rsid w:val="3CB6489D"/>
    <w:rsid w:val="3D3391B6"/>
    <w:rsid w:val="3D4E3222"/>
    <w:rsid w:val="3D4E7A35"/>
    <w:rsid w:val="3DF10406"/>
    <w:rsid w:val="3EAAD2D1"/>
    <w:rsid w:val="3EC90425"/>
    <w:rsid w:val="3F63ED26"/>
    <w:rsid w:val="3FA655F3"/>
    <w:rsid w:val="3FE4074E"/>
    <w:rsid w:val="3FED0B8D"/>
    <w:rsid w:val="4080DB9F"/>
    <w:rsid w:val="414FD194"/>
    <w:rsid w:val="41B09631"/>
    <w:rsid w:val="41C2C082"/>
    <w:rsid w:val="41D719D1"/>
    <w:rsid w:val="428FE397"/>
    <w:rsid w:val="42CD7B5F"/>
    <w:rsid w:val="438B0A2B"/>
    <w:rsid w:val="43CE666F"/>
    <w:rsid w:val="43D32430"/>
    <w:rsid w:val="43DC2C89"/>
    <w:rsid w:val="440B5EF5"/>
    <w:rsid w:val="4458B080"/>
    <w:rsid w:val="44DF61DE"/>
    <w:rsid w:val="44E0FB41"/>
    <w:rsid w:val="4503EB71"/>
    <w:rsid w:val="45561737"/>
    <w:rsid w:val="4568EB15"/>
    <w:rsid w:val="45ACBBB2"/>
    <w:rsid w:val="45DB926F"/>
    <w:rsid w:val="45E949E6"/>
    <w:rsid w:val="45F4A368"/>
    <w:rsid w:val="47367339"/>
    <w:rsid w:val="486F796E"/>
    <w:rsid w:val="49BDB4C9"/>
    <w:rsid w:val="49C57F09"/>
    <w:rsid w:val="4A8FCE37"/>
    <w:rsid w:val="4A92DC43"/>
    <w:rsid w:val="4AF883D2"/>
    <w:rsid w:val="4B028D13"/>
    <w:rsid w:val="4B72DFA2"/>
    <w:rsid w:val="4B75C78A"/>
    <w:rsid w:val="4B781CD6"/>
    <w:rsid w:val="4BAB7B33"/>
    <w:rsid w:val="4BC20F51"/>
    <w:rsid w:val="4BD509FF"/>
    <w:rsid w:val="4BE0A0B4"/>
    <w:rsid w:val="4C5AABC7"/>
    <w:rsid w:val="4C69C1AD"/>
    <w:rsid w:val="4C7730E2"/>
    <w:rsid w:val="4C928163"/>
    <w:rsid w:val="4C93EA97"/>
    <w:rsid w:val="4CFF3A23"/>
    <w:rsid w:val="4D3E3222"/>
    <w:rsid w:val="4D791A7A"/>
    <w:rsid w:val="4DC170B2"/>
    <w:rsid w:val="4DEC7778"/>
    <w:rsid w:val="4DF08E2A"/>
    <w:rsid w:val="4DFE5116"/>
    <w:rsid w:val="4E22DC18"/>
    <w:rsid w:val="4E429B5D"/>
    <w:rsid w:val="4E927334"/>
    <w:rsid w:val="4E970E1B"/>
    <w:rsid w:val="4EB66366"/>
    <w:rsid w:val="4ECED1A7"/>
    <w:rsid w:val="4F6704C9"/>
    <w:rsid w:val="4F67953F"/>
    <w:rsid w:val="4F6EE6E3"/>
    <w:rsid w:val="4F759DE1"/>
    <w:rsid w:val="4FD7C637"/>
    <w:rsid w:val="507B3F60"/>
    <w:rsid w:val="50A65DC5"/>
    <w:rsid w:val="50AE47A0"/>
    <w:rsid w:val="50AF03A0"/>
    <w:rsid w:val="51924FEB"/>
    <w:rsid w:val="51931910"/>
    <w:rsid w:val="51B2B9AF"/>
    <w:rsid w:val="523DB915"/>
    <w:rsid w:val="52C3EACA"/>
    <w:rsid w:val="53293A34"/>
    <w:rsid w:val="53B83BF2"/>
    <w:rsid w:val="53D616BF"/>
    <w:rsid w:val="54371E16"/>
    <w:rsid w:val="544CDF24"/>
    <w:rsid w:val="5460D5F6"/>
    <w:rsid w:val="54614C80"/>
    <w:rsid w:val="548A700F"/>
    <w:rsid w:val="558C356C"/>
    <w:rsid w:val="55CBA8F8"/>
    <w:rsid w:val="55FF1F70"/>
    <w:rsid w:val="564BC55F"/>
    <w:rsid w:val="56749B7A"/>
    <w:rsid w:val="568BC4C2"/>
    <w:rsid w:val="57AE0C9D"/>
    <w:rsid w:val="57C87B11"/>
    <w:rsid w:val="5810352A"/>
    <w:rsid w:val="58227C7B"/>
    <w:rsid w:val="5988B684"/>
    <w:rsid w:val="598F652A"/>
    <w:rsid w:val="59A2F346"/>
    <w:rsid w:val="5A2A1B29"/>
    <w:rsid w:val="5A6A749A"/>
    <w:rsid w:val="5AA7626F"/>
    <w:rsid w:val="5AB4A05E"/>
    <w:rsid w:val="5AEF822F"/>
    <w:rsid w:val="5BAA8701"/>
    <w:rsid w:val="5C008387"/>
    <w:rsid w:val="5C12129B"/>
    <w:rsid w:val="5C298321"/>
    <w:rsid w:val="5D166AE8"/>
    <w:rsid w:val="5D200BD5"/>
    <w:rsid w:val="5D7E564C"/>
    <w:rsid w:val="5D8413D5"/>
    <w:rsid w:val="5D8D271F"/>
    <w:rsid w:val="5DD4A886"/>
    <w:rsid w:val="5DEF1BD9"/>
    <w:rsid w:val="5DF83BBB"/>
    <w:rsid w:val="5E3AF200"/>
    <w:rsid w:val="5ED459E1"/>
    <w:rsid w:val="5EE9D6EB"/>
    <w:rsid w:val="5EEF5857"/>
    <w:rsid w:val="5F4EF39E"/>
    <w:rsid w:val="5F7227AC"/>
    <w:rsid w:val="5F73E088"/>
    <w:rsid w:val="5FA53FC3"/>
    <w:rsid w:val="5FD3D66B"/>
    <w:rsid w:val="5FE9769D"/>
    <w:rsid w:val="6048AA44"/>
    <w:rsid w:val="6060375A"/>
    <w:rsid w:val="608C92B0"/>
    <w:rsid w:val="6091FF2F"/>
    <w:rsid w:val="60A8AEC2"/>
    <w:rsid w:val="60AA6C9B"/>
    <w:rsid w:val="60C065D5"/>
    <w:rsid w:val="60CE1679"/>
    <w:rsid w:val="60D26E84"/>
    <w:rsid w:val="61082775"/>
    <w:rsid w:val="611831FF"/>
    <w:rsid w:val="617549CA"/>
    <w:rsid w:val="618D5F11"/>
    <w:rsid w:val="61AD1C54"/>
    <w:rsid w:val="62617191"/>
    <w:rsid w:val="628C7E51"/>
    <w:rsid w:val="6398B494"/>
    <w:rsid w:val="64456304"/>
    <w:rsid w:val="64713350"/>
    <w:rsid w:val="6494A970"/>
    <w:rsid w:val="64A0C4EF"/>
    <w:rsid w:val="64DA83C4"/>
    <w:rsid w:val="65625E50"/>
    <w:rsid w:val="65626B32"/>
    <w:rsid w:val="65CC4D81"/>
    <w:rsid w:val="65F87E21"/>
    <w:rsid w:val="6604B316"/>
    <w:rsid w:val="661061D1"/>
    <w:rsid w:val="664AB489"/>
    <w:rsid w:val="66702B2B"/>
    <w:rsid w:val="66AD494A"/>
    <w:rsid w:val="66B57B06"/>
    <w:rsid w:val="66E95EA8"/>
    <w:rsid w:val="66F1E803"/>
    <w:rsid w:val="66F1EEEB"/>
    <w:rsid w:val="68707C8C"/>
    <w:rsid w:val="6871D9E5"/>
    <w:rsid w:val="68A465D0"/>
    <w:rsid w:val="68E78E1B"/>
    <w:rsid w:val="69374530"/>
    <w:rsid w:val="6970AB6C"/>
    <w:rsid w:val="6971AAA7"/>
    <w:rsid w:val="699B1839"/>
    <w:rsid w:val="6A09C3CE"/>
    <w:rsid w:val="6A4C881C"/>
    <w:rsid w:val="6A6DC10E"/>
    <w:rsid w:val="6A7335BE"/>
    <w:rsid w:val="6B0E283F"/>
    <w:rsid w:val="6B140AEE"/>
    <w:rsid w:val="6B1BA94D"/>
    <w:rsid w:val="6B4C6F5A"/>
    <w:rsid w:val="6BF458B2"/>
    <w:rsid w:val="6C005571"/>
    <w:rsid w:val="6C28D95A"/>
    <w:rsid w:val="6C8BC40A"/>
    <w:rsid w:val="6CF732BF"/>
    <w:rsid w:val="6D08AB47"/>
    <w:rsid w:val="6D123B85"/>
    <w:rsid w:val="6D41A9C0"/>
    <w:rsid w:val="6D57BE35"/>
    <w:rsid w:val="6D7E4A56"/>
    <w:rsid w:val="6D98268E"/>
    <w:rsid w:val="6DB526EB"/>
    <w:rsid w:val="6DE2D41E"/>
    <w:rsid w:val="6E162DB0"/>
    <w:rsid w:val="6E243082"/>
    <w:rsid w:val="6F4EEF9F"/>
    <w:rsid w:val="6F57C7BD"/>
    <w:rsid w:val="6F9340EB"/>
    <w:rsid w:val="6F93BEDD"/>
    <w:rsid w:val="6FD0CF3F"/>
    <w:rsid w:val="6FFB2982"/>
    <w:rsid w:val="6FFFACA9"/>
    <w:rsid w:val="70221545"/>
    <w:rsid w:val="70347365"/>
    <w:rsid w:val="7079EFD0"/>
    <w:rsid w:val="707F2B36"/>
    <w:rsid w:val="7090A92F"/>
    <w:rsid w:val="70991482"/>
    <w:rsid w:val="70BF4C87"/>
    <w:rsid w:val="70D71E8F"/>
    <w:rsid w:val="70F1BCDD"/>
    <w:rsid w:val="7111B0AF"/>
    <w:rsid w:val="711E9EE2"/>
    <w:rsid w:val="717DCD0D"/>
    <w:rsid w:val="71AC650C"/>
    <w:rsid w:val="73192102"/>
    <w:rsid w:val="737EA879"/>
    <w:rsid w:val="7392088E"/>
    <w:rsid w:val="7399EECD"/>
    <w:rsid w:val="73ED470F"/>
    <w:rsid w:val="741F658B"/>
    <w:rsid w:val="747792E9"/>
    <w:rsid w:val="74813C32"/>
    <w:rsid w:val="74C60B88"/>
    <w:rsid w:val="754E325C"/>
    <w:rsid w:val="75D086BE"/>
    <w:rsid w:val="75D0BA36"/>
    <w:rsid w:val="75EA199C"/>
    <w:rsid w:val="7602B0E3"/>
    <w:rsid w:val="7655A6B6"/>
    <w:rsid w:val="76CDB337"/>
    <w:rsid w:val="7748CDF1"/>
    <w:rsid w:val="775FF1BE"/>
    <w:rsid w:val="7769B540"/>
    <w:rsid w:val="77D3382C"/>
    <w:rsid w:val="77E1B744"/>
    <w:rsid w:val="78025E83"/>
    <w:rsid w:val="78781D2F"/>
    <w:rsid w:val="78AF158D"/>
    <w:rsid w:val="78C6537E"/>
    <w:rsid w:val="78D68275"/>
    <w:rsid w:val="79C224B5"/>
    <w:rsid w:val="7A000C12"/>
    <w:rsid w:val="7A0249D9"/>
    <w:rsid w:val="7A12BC6F"/>
    <w:rsid w:val="7A705969"/>
    <w:rsid w:val="7A73D7C1"/>
    <w:rsid w:val="7A9527FD"/>
    <w:rsid w:val="7AA05899"/>
    <w:rsid w:val="7B8CEF4E"/>
    <w:rsid w:val="7BD19EE4"/>
    <w:rsid w:val="7BD2461E"/>
    <w:rsid w:val="7BE2C3F8"/>
    <w:rsid w:val="7C37B51E"/>
    <w:rsid w:val="7C51AFF8"/>
    <w:rsid w:val="7C73E337"/>
    <w:rsid w:val="7C91953C"/>
    <w:rsid w:val="7CB5A995"/>
    <w:rsid w:val="7D53FF5A"/>
    <w:rsid w:val="7DE0A06A"/>
    <w:rsid w:val="7DF3805F"/>
    <w:rsid w:val="7DF95ED5"/>
    <w:rsid w:val="7E9206BB"/>
    <w:rsid w:val="7FABF0B3"/>
    <w:rsid w:val="80224D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C461F8"/>
  <w14:defaultImageDpi w14:val="0"/>
  <w15:chartTrackingRefBased/>
  <w15:docId w15:val="{4B15C516-A096-4D7B-ABC6-CFDDC07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character" w:customStyle="1" w:styleId="FooterChar">
    <w:name w:val="Footer Char"/>
    <w:link w:val="Footer"/>
    <w:rPr>
      <w:rFonts w:ascii="Arial" w:eastAsia="Times New Roman" w:hAnsi="Arial" w:cs="Times New Roman"/>
      <w:lang w:val="en-US" w:eastAsia="en-US"/>
    </w:rPr>
  </w:style>
  <w:style w:type="paragraph" w:styleId="Footer">
    <w:name w:val="footer"/>
    <w:basedOn w:val="Normal"/>
    <w:link w:val="FooterChar"/>
    <w:pPr>
      <w:tabs>
        <w:tab w:val="center" w:pos="4320"/>
        <w:tab w:val="right" w:pos="8640"/>
      </w:tabs>
    </w:pPr>
    <w:rPr>
      <w:rFonts w:ascii="Times New Roman" w:hAnsi="Times New Roman"/>
    </w:rPr>
  </w:style>
  <w:style w:type="character" w:styleId="Emphasis">
    <w:name w:val="Emphasis"/>
    <w:qFormat/>
    <w:rPr>
      <w:rFonts w:ascii="Times New Roman" w:eastAsia="Times New Roman" w:hAnsi="Times New Roman" w:cs="Times New Roman"/>
      <w:i/>
      <w:iCs/>
    </w:rPr>
  </w:style>
  <w:style w:type="character" w:styleId="CommentReference">
    <w:name w:val="annotation reference"/>
    <w:rPr>
      <w:rFonts w:ascii="Times New Roman" w:eastAsia="Times New Roman" w:hAnsi="Times New Roman" w:cs="Times New Roman"/>
      <w:sz w:val="16"/>
      <w:szCs w:val="16"/>
    </w:rPr>
  </w:style>
  <w:style w:type="character" w:customStyle="1" w:styleId="CommentTextChar">
    <w:name w:val="Comment Text Char"/>
    <w:link w:val="CommentText"/>
    <w:rPr>
      <w:rFonts w:ascii="Arial" w:eastAsia="Times New Roman" w:hAnsi="Arial" w:cs="Times New Roman"/>
      <w:lang w:val="en-US" w:eastAsia="en-US"/>
    </w:rPr>
  </w:style>
  <w:style w:type="paragraph" w:styleId="CommentText">
    <w:name w:val="annotation text"/>
    <w:basedOn w:val="Normal"/>
    <w:link w:val="CommentTextChar"/>
    <w:rPr>
      <w:rFonts w:ascii="Times New Roman" w:hAnsi="Times New Roman"/>
    </w:rPr>
  </w:style>
  <w:style w:type="paragraph" w:customStyle="1" w:styleId="CharChar1Char">
    <w:name w:val="Char Char1 Char"/>
    <w:basedOn w:val="Normal"/>
    <w:pPr>
      <w:tabs>
        <w:tab w:val="left" w:pos="709"/>
      </w:tabs>
      <w:overflowPunct/>
      <w:autoSpaceDE/>
      <w:autoSpaceDN/>
      <w:adjustRightInd/>
      <w:textAlignment w:val="auto"/>
    </w:pPr>
    <w:rPr>
      <w:rFonts w:ascii="Futura Bk" w:hAnsi="Futura Bk"/>
      <w:szCs w:val="24"/>
      <w:lang w:val="pl-PL" w:eastAsia="pl-PL"/>
    </w:r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rFonts w:ascii="Times New Roman" w:eastAsia="Times New Roman" w:hAnsi="Times New Roman" w:cs="Times New Roman"/>
      <w:color w:val="0000FF"/>
      <w:u w:val="single"/>
    </w:rPr>
  </w:style>
  <w:style w:type="paragraph" w:customStyle="1" w:styleId="mainpageitemsjus">
    <w:name w:val="main_page_items_jus"/>
    <w:basedOn w:val="Normal"/>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BalloonText">
    <w:name w:val="Balloon Text"/>
    <w:basedOn w:val="Normal"/>
    <w:rPr>
      <w:rFonts w:ascii="Tahoma" w:hAnsi="Tahoma" w:cs="Tahoma"/>
      <w:sz w:val="16"/>
      <w:szCs w:val="16"/>
    </w:rPr>
  </w:style>
  <w:style w:type="paragraph" w:styleId="NormalIndent">
    <w:name w:val="Normal Indent"/>
    <w:basedOn w:val="Normal"/>
    <w:pPr>
      <w:overflowPunct/>
      <w:autoSpaceDE/>
      <w:autoSpaceDN/>
      <w:adjustRightInd/>
      <w:ind w:left="720"/>
      <w:textAlignment w:val="auto"/>
    </w:pPr>
    <w:rPr>
      <w:rFonts w:ascii="Timok" w:hAnsi="Timok"/>
      <w:sz w:val="28"/>
      <w:lang w:val="en-GB"/>
    </w:rPr>
  </w:style>
  <w:style w:type="character" w:customStyle="1" w:styleId="CommentSubjectChar">
    <w:name w:val="Comment Subject Char"/>
    <w:link w:val="CommentSubject"/>
    <w:rPr>
      <w:rFonts w:ascii="Arial" w:eastAsia="Times New Roman" w:hAnsi="Arial" w:cs="Times New Roman"/>
      <w:b/>
      <w:bCs/>
      <w:lang w:val="en-US" w:eastAsia="en-US"/>
    </w:rPr>
  </w:style>
  <w:style w:type="paragraph" w:styleId="CommentSubject">
    <w:name w:val="annotation subject"/>
    <w:basedOn w:val="CommentText"/>
    <w:next w:val="CommentText"/>
    <w:link w:val="CommentSubjectChar"/>
    <w:rPr>
      <w:b/>
      <w:bCs/>
    </w:rPr>
  </w:style>
  <w:style w:type="paragraph" w:styleId="Revision">
    <w:name w:val="Revision"/>
    <w:hidden/>
    <w:uiPriority w:val="99"/>
    <w:semiHidden/>
    <w:rsid w:val="00006D72"/>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D1C7B2B-53D3-4DB2-8A30-B8931682037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10035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Windows User</cp:lastModifiedBy>
  <cp:revision>2</cp:revision>
  <cp:lastPrinted>2016-02-01T09:09:00Z</cp:lastPrinted>
  <dcterms:created xsi:type="dcterms:W3CDTF">2023-06-07T11:05:00Z</dcterms:created>
  <dcterms:modified xsi:type="dcterms:W3CDTF">2023-06-07T11:05:00Z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e00626b1df024fb4b4784b831a7a5a89</vt:lpwstr>
  </property>
</Properties>
</file>