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D5" w:rsidRDefault="006A5BD5" w:rsidP="006A5BD5">
      <w:pPr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bidi="my-MM"/>
        </w:rPr>
      </w:pPr>
      <w:r>
        <w:rPr>
          <w:rFonts w:ascii="Times New Roman" w:hAnsi="Times New Roman"/>
          <w:b/>
          <w:bCs/>
          <w:sz w:val="24"/>
          <w:szCs w:val="24"/>
          <w:lang w:bidi="my-MM"/>
        </w:rPr>
        <w:t>ПРОЕКТ!</w:t>
      </w:r>
    </w:p>
    <w:p w:rsidR="006A5BD5" w:rsidRDefault="006A5BD5" w:rsidP="006A5BD5">
      <w:pPr>
        <w:spacing w:after="120"/>
        <w:ind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A5BD5" w:rsidRDefault="006A5BD5" w:rsidP="006A5BD5">
      <w:pPr>
        <w:spacing w:after="120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</w:t>
      </w:r>
    </w:p>
    <w:p w:rsidR="006A5BD5" w:rsidRDefault="006A5BD5" w:rsidP="006A5BD5">
      <w:pPr>
        <w:spacing w:after="12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A5BD5" w:rsidRDefault="006A5BD5" w:rsidP="006A5BD5">
      <w:pPr>
        <w:spacing w:after="120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МИНИСТЕРСКИЯ СЪВЕТ</w:t>
      </w:r>
    </w:p>
    <w:p w:rsidR="006A5BD5" w:rsidRDefault="006A5BD5" w:rsidP="006A5BD5">
      <w:pPr>
        <w:spacing w:after="120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РЕПУБЛИКА БЪЛГАРИЯ</w:t>
      </w:r>
    </w:p>
    <w:p w:rsidR="006A5BD5" w:rsidRDefault="006A5BD5" w:rsidP="006A5BD5">
      <w:pPr>
        <w:spacing w:after="12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A5BD5" w:rsidRDefault="006A5BD5" w:rsidP="006A5BD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 О К Л А Д</w:t>
      </w:r>
    </w:p>
    <w:p w:rsidR="006A5BD5" w:rsidRDefault="006A5BD5" w:rsidP="006A5BD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НЕНО ДИМОВ – Министър на околната среда и водите</w:t>
      </w:r>
    </w:p>
    <w:p w:rsidR="006A5BD5" w:rsidRDefault="006A5BD5" w:rsidP="006A5BD5">
      <w:pPr>
        <w:jc w:val="both"/>
        <w:rPr>
          <w:rFonts w:ascii="Times New Roman" w:hAnsi="Times New Roman"/>
          <w:b/>
        </w:rPr>
      </w:pPr>
    </w:p>
    <w:p w:rsidR="006A5BD5" w:rsidRDefault="006A5BD5" w:rsidP="006A5BD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ОТНОСНО: </w:t>
      </w:r>
      <w:r>
        <w:rPr>
          <w:rFonts w:ascii="Times New Roman" w:hAnsi="Times New Roman"/>
          <w:i/>
          <w:sz w:val="24"/>
          <w:szCs w:val="24"/>
        </w:rPr>
        <w:t xml:space="preserve">Проект на Постановление на Министерския съвет </w:t>
      </w:r>
      <w:r>
        <w:rPr>
          <w:rFonts w:ascii="Times New Roman" w:hAnsi="Times New Roman"/>
          <w:bCs/>
          <w:i/>
          <w:sz w:val="24"/>
          <w:szCs w:val="24"/>
          <w:lang w:bidi="my-MM"/>
        </w:rPr>
        <w:t>за изменение</w:t>
      </w:r>
      <w:r>
        <w:rPr>
          <w:rFonts w:ascii="Times New Roman" w:hAnsi="Times New Roman"/>
          <w:bCs/>
          <w:i/>
          <w:sz w:val="24"/>
          <w:szCs w:val="24"/>
        </w:rPr>
        <w:t xml:space="preserve"> и допълнение на </w:t>
      </w:r>
      <w:r>
        <w:rPr>
          <w:rFonts w:ascii="Times New Roman" w:hAnsi="Times New Roman"/>
          <w:i/>
          <w:sz w:val="24"/>
        </w:rPr>
        <w:t xml:space="preserve">Устройствения правилник на Министерството на околната среда и водите, приет с ПМС № 208 от 27.09.2017 г., </w:t>
      </w:r>
      <w:proofErr w:type="spellStart"/>
      <w:r>
        <w:rPr>
          <w:rFonts w:ascii="Times New Roman" w:hAnsi="Times New Roman"/>
          <w:i/>
          <w:sz w:val="24"/>
        </w:rPr>
        <w:t>обн</w:t>
      </w:r>
      <w:proofErr w:type="spellEnd"/>
      <w:r>
        <w:rPr>
          <w:rFonts w:ascii="Times New Roman" w:hAnsi="Times New Roman"/>
          <w:i/>
          <w:sz w:val="24"/>
        </w:rPr>
        <w:t>., ДВ, бр. 80 от 6.10.2017 г., в сила от 1.10.2017 г.</w:t>
      </w:r>
      <w:bookmarkStart w:id="0" w:name="to_paragraph_id30574984"/>
      <w:bookmarkStart w:id="1" w:name="to_paragraph_id30574979"/>
      <w:bookmarkEnd w:id="0"/>
      <w:bookmarkEnd w:id="1"/>
    </w:p>
    <w:p w:rsidR="006A5BD5" w:rsidRDefault="006A5BD5" w:rsidP="006A5BD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lang w:val="en-US"/>
        </w:rPr>
        <w:tab/>
      </w:r>
      <w:r>
        <w:rPr>
          <w:rFonts w:ascii="Times New Roman" w:hAnsi="Times New Roman"/>
          <w:i/>
          <w:sz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</w:rPr>
        <w:t>УВАЖАЕМИ ГОСПОДИН МИНИСТЪР-ПРЕДСЕДАТЕЛ,</w:t>
      </w:r>
    </w:p>
    <w:p w:rsidR="006A5BD5" w:rsidRDefault="006A5BD5" w:rsidP="006A5BD5">
      <w:pPr>
        <w:ind w:left="-360" w:right="-579" w:firstLine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УВАЖАЕМИ ГОСПОЖИ И ГОСПОДА МИНИСТРИ,</w:t>
      </w:r>
    </w:p>
    <w:p w:rsidR="006A5BD5" w:rsidRDefault="006A5BD5" w:rsidP="006A5BD5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основание чл. 32, ал. 1 от Устройствения правилник на Министерския съвет и на неговата администрация, предлагам за разглеждане проект на Постановление на Министерския съвет </w:t>
      </w:r>
      <w:r>
        <w:rPr>
          <w:rFonts w:ascii="Times New Roman" w:hAnsi="Times New Roman"/>
          <w:bCs/>
          <w:sz w:val="24"/>
          <w:szCs w:val="24"/>
          <w:lang w:bidi="my-MM"/>
        </w:rPr>
        <w:t>за изменение</w:t>
      </w:r>
      <w:r>
        <w:rPr>
          <w:rFonts w:ascii="Times New Roman" w:hAnsi="Times New Roman"/>
          <w:bCs/>
          <w:sz w:val="24"/>
          <w:szCs w:val="24"/>
        </w:rPr>
        <w:t xml:space="preserve"> и допълнение на </w:t>
      </w:r>
      <w:r>
        <w:rPr>
          <w:rFonts w:ascii="Times New Roman" w:hAnsi="Times New Roman"/>
          <w:sz w:val="24"/>
        </w:rPr>
        <w:t xml:space="preserve">Устройствения правилник на Министерството на околната среда и водите, </w:t>
      </w:r>
      <w:r>
        <w:rPr>
          <w:rFonts w:ascii="Times New Roman" w:hAnsi="Times New Roman"/>
          <w:bCs/>
          <w:sz w:val="24"/>
          <w:szCs w:val="24"/>
        </w:rPr>
        <w:t xml:space="preserve">приет с 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ПМС № 208 от 27.09.2017 г., </w:t>
      </w:r>
      <w:proofErr w:type="spellStart"/>
      <w:r>
        <w:rPr>
          <w:rFonts w:ascii="Times New Roman" w:hAnsi="Times New Roman"/>
          <w:sz w:val="24"/>
        </w:rPr>
        <w:t>обн</w:t>
      </w:r>
      <w:proofErr w:type="spellEnd"/>
      <w:r>
        <w:rPr>
          <w:rFonts w:ascii="Times New Roman" w:hAnsi="Times New Roman"/>
          <w:sz w:val="24"/>
        </w:rPr>
        <w:t>., ДВ, бр. 80 от 6.10.2017 г., в сила от 1.10.2017 г.</w:t>
      </w:r>
    </w:p>
    <w:p w:rsidR="006A5BD5" w:rsidRPr="00687007" w:rsidRDefault="006A5BD5" w:rsidP="006A5BD5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Предложените изменения и допълнения са продиктувани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от необходимостта да се установи ефективен процес на управление на изпълнението на Национална приоритетна рамка за действие за „Натура 2000” (НПРД) и актуализиране на функциите на Инспектората на МОСВ в съответствие с измененията и допълненията в Закона за администрацията (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</w:rPr>
        <w:t>обн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</w:rPr>
        <w:t>.</w:t>
      </w:r>
      <w:r>
        <w:rPr>
          <w:rFonts w:ascii="Times New Roman" w:eastAsia="Times New Roman" w:hAnsi="Times New Roman"/>
          <w:bCs/>
          <w:iCs/>
          <w:sz w:val="24"/>
          <w:szCs w:val="24"/>
          <w:lang w:val="en"/>
        </w:rPr>
        <w:t xml:space="preserve"> </w:t>
      </w:r>
      <w:proofErr w:type="gramStart"/>
      <w:r>
        <w:rPr>
          <w:rFonts w:ascii="Times New Roman" w:eastAsia="Times New Roman" w:hAnsi="Times New Roman"/>
          <w:bCs/>
          <w:iCs/>
          <w:sz w:val="24"/>
          <w:szCs w:val="24"/>
          <w:lang w:val="en"/>
        </w:rPr>
        <w:t>ДВ.</w:t>
      </w:r>
      <w:proofErr w:type="gramEnd"/>
      <w:r>
        <w:rPr>
          <w:rFonts w:ascii="Times New Roman" w:eastAsia="Times New Roman" w:hAnsi="Times New Roman"/>
          <w:bCs/>
          <w:iCs/>
          <w:sz w:val="24"/>
          <w:szCs w:val="24"/>
          <w:lang w:val="en"/>
        </w:rPr>
        <w:t xml:space="preserve"> </w:t>
      </w:r>
      <w:proofErr w:type="gramStart"/>
      <w:r>
        <w:rPr>
          <w:rFonts w:ascii="Times New Roman" w:eastAsia="Times New Roman" w:hAnsi="Times New Roman"/>
          <w:bCs/>
          <w:iCs/>
          <w:sz w:val="24"/>
          <w:szCs w:val="24"/>
          <w:lang w:val="en"/>
        </w:rPr>
        <w:t>бр.85</w:t>
      </w:r>
      <w:proofErr w:type="gramEnd"/>
      <w:r>
        <w:rPr>
          <w:rFonts w:ascii="Times New Roman" w:eastAsia="Times New Roman" w:hAnsi="Times New Roman"/>
          <w:bCs/>
          <w:i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val="en"/>
        </w:rPr>
        <w:t>от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val="en"/>
        </w:rPr>
        <w:t xml:space="preserve"> 24 </w:t>
      </w:r>
      <w:r>
        <w:rPr>
          <w:rFonts w:ascii="Times New Roman" w:eastAsia="Times New Roman" w:hAnsi="Times New Roman"/>
          <w:bCs/>
          <w:iCs/>
          <w:sz w:val="24"/>
          <w:szCs w:val="24"/>
        </w:rPr>
        <w:t>о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val="en"/>
        </w:rPr>
        <w:t>ктомври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val="en"/>
        </w:rPr>
        <w:t xml:space="preserve"> 2017 г. </w:t>
      </w:r>
      <w:r>
        <w:rPr>
          <w:rFonts w:ascii="Times New Roman" w:eastAsia="Times New Roman" w:hAnsi="Times New Roman"/>
          <w:bCs/>
          <w:iCs/>
          <w:sz w:val="24"/>
          <w:szCs w:val="24"/>
        </w:rPr>
        <w:t>и изм. ДВ, бр. 7 от 2018 г.) и Закона за противодействие на корупцията и за отнемане на незаконно придобито имущество (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</w:rPr>
        <w:t>обн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</w:rPr>
        <w:t>. ДВ бр. 7 от 19 януари 2018 г.)</w:t>
      </w:r>
      <w:r w:rsidR="00687007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.</w:t>
      </w:r>
    </w:p>
    <w:p w:rsidR="006A5BD5" w:rsidRDefault="006A5BD5" w:rsidP="006A5BD5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lastRenderedPageBreak/>
        <w:t xml:space="preserve">Съставянето на НПРД е ангажимент на държавите членки на ЕС, във връзка с прилагането на чл. 8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Директива 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92/43/ЕИО на Съвета от 21 май 1992 г. за опазване на естествените местообитания и на дивата флора и фауна (т.нар.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Директива за местообитанията). Националната приоритетна рамка за действие </w:t>
      </w:r>
      <w:proofErr w:type="spellStart"/>
      <w:r>
        <w:rPr>
          <w:rFonts w:ascii="Times New Roman" w:eastAsia="Times New Roman" w:hAnsi="Times New Roman"/>
          <w:iCs/>
          <w:sz w:val="24"/>
          <w:szCs w:val="24"/>
        </w:rPr>
        <w:t>обективира</w:t>
      </w:r>
      <w:proofErr w:type="spellEnd"/>
      <w:r>
        <w:rPr>
          <w:rFonts w:ascii="Times New Roman" w:eastAsia="Times New Roman" w:hAnsi="Times New Roman"/>
          <w:iCs/>
          <w:sz w:val="24"/>
          <w:szCs w:val="24"/>
        </w:rPr>
        <w:t xml:space="preserve"> финансовата оценка за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необходимото съфинансиране от Европейската общност на предвидените мерки за опазване и/или възстановяване на благоприятното състояние на природни местообитания и видове в защитените зони, съгласно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чл. 10, ал. 6 от Закона за биологичното разнообразие.   </w:t>
      </w:r>
    </w:p>
    <w:p w:rsidR="006A5BD5" w:rsidRDefault="006A5BD5" w:rsidP="006A5BD5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Националната приоритетна рамка за действие е националният документ, който има хоризонтален характер по отношение на мрежата „Натура 2000”. Документът посочва конкретни мерки за опазване и поддържане на видовете и местообитанията от мрежата „Натура 2000“ и потенциалните източници за финансирането им за периода 2014 – 2020 г. Предвид разнообразието на мерките и тяхната взаимозависимост са необходими координирани и целенасочени действия на финансиращите органи с цел постигане на определено природозащитно състояние на видове и местообитания от мрежата „Натура 2000”. В тази връзка, от изключително значение се явява приемането на управленски подход за НПРД на национално ниво и ясното дефиниране на отговорности и функции по планиране, координация и мониторинг на изпълнението на НПРД, докладване, актуализация на рамката, публичност и въвличане на заинтересованите страни. </w:t>
      </w:r>
    </w:p>
    <w:p w:rsidR="006A5BD5" w:rsidRDefault="006A5BD5" w:rsidP="006A5BD5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Съгласно чл.115, ал.1, т.4 и т.6 от Закона за биологичното разнообразие, министърът на околната среда и водите е отговорен за изграждането и поддържането на мрежата „Натура 2000”, както и за координацията на дейностите на други министерства и ведомства по опазване на биологичното разнообразие. Въпреки това, в Устройствения правилник на Министерството на околната среда и водите  липсват ясно дефинирани функционални отговорности, свързани с координиране и проследяване изпълнението на НПРД. </w:t>
      </w:r>
    </w:p>
    <w:p w:rsidR="006A5BD5" w:rsidRDefault="006A5BD5" w:rsidP="006A5BD5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Този въпрос не може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да бъде решен в рамките на съществуващото законодателство, чрез промяна в организацията на работа и/или чрез въвеждане на нови технологични възможности (например съвместни инспекции между няколко органа и др.). За да се осигури необходимата функционалност, следва да се приемат изменения и допълнения в Устройствения правилник на Министерството на околната среда и водите, като се добавят нови функции и се увеличи щатната бройка на дирекция "Национална служба за защита на природата". Във връзка с обезпечаване изпълнението на новите функции на МОСВ е  предвидено численият състав на дирекция „Национална служба за защита на природата” да се увеличи със седем щатни бройки, позиционирани в отдел „Натура 2000 и защитени територии”. </w:t>
      </w:r>
    </w:p>
    <w:p w:rsidR="006A5BD5" w:rsidRDefault="006A5BD5" w:rsidP="006A5BD5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Нормативните промени  имат за цел </w:t>
      </w:r>
      <w:r>
        <w:rPr>
          <w:rFonts w:ascii="Times New Roman" w:eastAsia="Times New Roman" w:hAnsi="Times New Roman"/>
          <w:sz w:val="24"/>
          <w:szCs w:val="24"/>
        </w:rPr>
        <w:t xml:space="preserve">да се осигури текущото управление на изпълнението на НПРД, с оглед на постигането на заложените в нея стратегически приоритети, както и да се осигури надеждното отчитане (междинно и окончателно) на постигнатите въздействия и резултати, в следствие на реализацията на заложените в НПРД мерки. Очакваният резултат от приемането на акта е нормативното обезпечаване на процеса по управлението на рамката в Министерството на околната среда и водите.   </w:t>
      </w:r>
    </w:p>
    <w:p w:rsidR="006A5BD5" w:rsidRDefault="006A5BD5" w:rsidP="006A5BD5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/>
          <w:bCs/>
          <w:iCs/>
          <w:sz w:val="24"/>
          <w:szCs w:val="24"/>
        </w:rPr>
        <w:t>приетите</w:t>
      </w:r>
      <w:r>
        <w:rPr>
          <w:rFonts w:ascii="Times New Roman" w:eastAsia="Times New Roman" w:hAnsi="Times New Roman"/>
          <w:sz w:val="24"/>
          <w:szCs w:val="24"/>
        </w:rPr>
        <w:t xml:space="preserve"> изменения и допълнения на Закона за администрацията (</w:t>
      </w:r>
      <w:r>
        <w:rPr>
          <w:rFonts w:ascii="Times New Roman" w:eastAsia="Times New Roman" w:hAnsi="Times New Roman"/>
          <w:bCs/>
          <w:sz w:val="24"/>
          <w:szCs w:val="24"/>
          <w:lang w:val="en"/>
        </w:rPr>
        <w:t xml:space="preserve">ДВ.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val="en"/>
        </w:rPr>
        <w:t>бр.85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"/>
        </w:rPr>
        <w:t>от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"/>
        </w:rPr>
        <w:t xml:space="preserve"> 24 </w:t>
      </w:r>
      <w:r>
        <w:rPr>
          <w:rFonts w:ascii="Times New Roman" w:eastAsia="Times New Roman" w:hAnsi="Times New Roman"/>
          <w:bCs/>
          <w:sz w:val="24"/>
          <w:szCs w:val="24"/>
        </w:rPr>
        <w:t>о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"/>
        </w:rPr>
        <w:t>ктомври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"/>
        </w:rPr>
        <w:t xml:space="preserve"> 2017 г.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и ДВ, бр. 7 от 19 януари 2018 г.) на инспекторатите по чл.46 от закона се възлагат нови функции, както и  изменение на действащи такива.  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С измененията и допълненията е въведена легална дефиниция на понятието „административен контрол”, с която се разграничават функциите на инспекторатите по Закона за администрацията от тези на другите контролни органи и се преодолява практиката инспекторатите да осъществяват вътрешноведомствен финансов контрол </w:t>
      </w:r>
      <w:r>
        <w:rPr>
          <w:rFonts w:ascii="Times New Roman" w:eastAsia="Times New Roman" w:hAnsi="Times New Roman"/>
          <w:bCs/>
          <w:iCs/>
          <w:sz w:val="24"/>
          <w:szCs w:val="24"/>
        </w:rPr>
        <w:lastRenderedPageBreak/>
        <w:t xml:space="preserve">(проверки по Закона за обществените поръчки и в търговски дружества). Предвидено е структурата и минималната численост на инспекторатите, редът и начинът за осъществяване на дейността им и взаимодействието със специализираните контролни органи, да се определят с наредба, приета от Министерския съвет. Създадена е възможност Министерският съвет да определя допълнителни изисквания, на които трябва да отговарят ръководителят на Инспектората и инспекторите. </w:t>
      </w:r>
    </w:p>
    <w:p w:rsidR="006A5BD5" w:rsidRDefault="006A5BD5" w:rsidP="006A5BD5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В чл.46, ал.4 от Закона за администрацията, е приета нова т.11, съгласно която Инспекторатът извършва проверки по предоставяне на административни услуги.</w:t>
      </w:r>
    </w:p>
    <w:p w:rsidR="006A5BD5" w:rsidRDefault="006A5BD5" w:rsidP="006A5BD5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С приетия Закон за </w:t>
      </w:r>
      <w:r>
        <w:rPr>
          <w:rFonts w:ascii="Times New Roman" w:eastAsia="Times New Roman" w:hAnsi="Times New Roman"/>
          <w:bCs/>
          <w:sz w:val="24"/>
          <w:szCs w:val="24"/>
        </w:rPr>
        <w:t>противодействие на корупцията и за отнемане на незаконно придобито имущество (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обн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. ДВ бр. 7 от 19 януари 2018 г.) е изменен чл.46, ал.4, т.7 от Закона за администрацията, съгласно който Инспекторатът осъществява контрол и извършва проверки по Закона за противодействие на корупцията и за отнемане на незаконно придобито имущество – проверка на декларациите за имущество и конфликт на интереси, както и производство по установяване на конфликт на интереси по реда на наредбата по §2, ал.6 от Допълнителните разпоредби на ЗПКОНПИ.</w:t>
      </w:r>
    </w:p>
    <w:p w:rsidR="006A5BD5" w:rsidRDefault="006A5BD5" w:rsidP="006A5BD5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Съгласно чл.46, ал.4, т.2 от Закона за администрацията, Инспекторатът прави оценка на корупционния риск и предлага мерки за ограничаването му. Оценката на корупционния риск ще се извършва по методология, съгласно чл.32, ал.1, т.6 от ЗПКОНПИ.</w:t>
      </w:r>
    </w:p>
    <w:p w:rsidR="006A5BD5" w:rsidRDefault="006A5BD5" w:rsidP="006A5BD5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С цел привеждане на функциите на Инспектората в съответствие с промените в Закона за администрацията и приетия Закон за противодействие на корупцията и отнемане на незаконно придобитото имущество е необходимо съответното изменение и допълнение в Устройствения правилник на Министерството на околната среда и водите. </w:t>
      </w:r>
    </w:p>
    <w:p w:rsidR="006A5BD5" w:rsidRDefault="006A5BD5" w:rsidP="006A5BD5">
      <w:pPr>
        <w:pStyle w:val="ListParagraph"/>
        <w:spacing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195FD7">
        <w:rPr>
          <w:rFonts w:ascii="Times New Roman" w:hAnsi="Times New Roman"/>
          <w:sz w:val="24"/>
          <w:szCs w:val="24"/>
        </w:rPr>
        <w:t>Предлаганият проект на Постановление няма да окаже пряко и/или косвено въздействие върху държавния бюджет, като е изготвена финансова обосновка по  чл. 35, ал. 1, т. 4, буква „б“ от Устройствения правилник на Министерския съвет и на неговата администрация.</w:t>
      </w:r>
      <w:r w:rsidRPr="00195FD7">
        <w:t xml:space="preserve"> </w:t>
      </w:r>
      <w:r w:rsidRPr="00195FD7">
        <w:rPr>
          <w:rFonts w:ascii="Times New Roman" w:hAnsi="Times New Roman"/>
          <w:sz w:val="24"/>
          <w:szCs w:val="24"/>
        </w:rPr>
        <w:t>Финансирането на възнагражденията за експертите, които ще бъдат назначени ще бъде осигурено от Оперативна програма „Добро управление“</w:t>
      </w:r>
      <w:r w:rsidR="00DD1A11" w:rsidRPr="00195FD7">
        <w:rPr>
          <w:rFonts w:ascii="Times New Roman" w:hAnsi="Times New Roman"/>
          <w:sz w:val="24"/>
          <w:szCs w:val="24"/>
        </w:rPr>
        <w:t>, след изменение на Устройствения правилник на МОСВ.</w:t>
      </w:r>
      <w:r w:rsidRPr="00195FD7">
        <w:rPr>
          <w:rFonts w:ascii="Times New Roman" w:hAnsi="Times New Roman"/>
          <w:sz w:val="24"/>
          <w:szCs w:val="24"/>
        </w:rPr>
        <w:t xml:space="preserve"> В този смисъл, щатът на МОСВ може да се увеличи без компенсиращи промени, тъй като възнагражденията на предвидените служители са допустими за финансиране изцяло от средствата от съответния проект или програма.</w:t>
      </w:r>
      <w:r w:rsidR="00DD1A11">
        <w:rPr>
          <w:rFonts w:ascii="Times New Roman" w:hAnsi="Times New Roman"/>
          <w:sz w:val="24"/>
          <w:szCs w:val="24"/>
        </w:rPr>
        <w:t xml:space="preserve"> </w:t>
      </w:r>
    </w:p>
    <w:p w:rsidR="006A5BD5" w:rsidRDefault="006A5BD5" w:rsidP="006A5BD5">
      <w:pPr>
        <w:pStyle w:val="ListParagraph"/>
        <w:spacing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проекта на Постановление не се въвеждат или засягат норми на европейското право, поради което не се изготвя справка за съответствието му с него.</w:t>
      </w:r>
    </w:p>
    <w:p w:rsidR="006A5BD5" w:rsidRDefault="006A5BD5" w:rsidP="006A5BD5">
      <w:pPr>
        <w:pStyle w:val="ListParagraph"/>
        <w:spacing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</w:p>
    <w:p w:rsidR="006A5BD5" w:rsidRDefault="006A5BD5" w:rsidP="006A5BD5">
      <w:pPr>
        <w:pStyle w:val="ListParagraph"/>
        <w:spacing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Съгласно разпоредбата на чл. 26, ал. 3 и 4 от Закона за нормативните актове, по проекта на акт са проведени обществени консултации, като проектът на Постановление, докладът към него, предварителната частична оценка на въздействието и становището на дирекция „Модернизация на администрацията” по нея са публикувани на Портала за обществени консултации към Министерския съвет и на интернет страницата на Министерството на околната среда и водите за срок от 30 дни. Направените бележки и предложения са отразени в приложената справка. </w:t>
      </w:r>
    </w:p>
    <w:p w:rsidR="006A5BD5" w:rsidRDefault="006A5BD5" w:rsidP="006A5BD5">
      <w:pPr>
        <w:pStyle w:val="ListParagraph"/>
        <w:spacing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</w:p>
    <w:p w:rsidR="006A5BD5" w:rsidRDefault="006A5BD5" w:rsidP="006A5BD5">
      <w:pPr>
        <w:pStyle w:val="ListParagraph"/>
        <w:spacing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Проектът на постановление на Министерския съвет за изменение и допълнение на нормативни актове на Министерския съвет е съгласуван в съответствие с чл. 32 от Устройствения правилник на Министерския съвет и на неговата администрация. Направените бележки и предложения са отразени в приложената справка.</w:t>
      </w:r>
    </w:p>
    <w:p w:rsidR="006A5BD5" w:rsidRDefault="006A5BD5" w:rsidP="006A5BD5">
      <w:pPr>
        <w:spacing w:line="240" w:lineRule="auto"/>
        <w:ind w:left="-142" w:firstLine="85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A5BD5" w:rsidRDefault="006A5BD5" w:rsidP="006A5BD5">
      <w:pPr>
        <w:spacing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УВАЖАЕМИ ГОСПОДИН МИНИСТЪР-ПРЕДСЕДАТЕЛ,</w:t>
      </w:r>
    </w:p>
    <w:p w:rsidR="006A5BD5" w:rsidRDefault="006A5BD5" w:rsidP="006A5BD5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УВАЖАЕМИ ГОСПОЖИ И ГОСПОДА МИНИСТРИ,</w:t>
      </w:r>
    </w:p>
    <w:p w:rsidR="006A5BD5" w:rsidRDefault="006A5BD5" w:rsidP="006A5BD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Във връзка с гореизложеното и на основание чл. 8, ал. 2 от Устройствения правилник на Министерския съвет и на неговата администрация, Ви предлагам предложения проект на постановление на Министерския съвет да бъде разгледан и приет на заседание на Министерския съвет. </w:t>
      </w:r>
    </w:p>
    <w:p w:rsidR="006A5BD5" w:rsidRDefault="006A5BD5" w:rsidP="006A5BD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A5BD5" w:rsidRDefault="006A5BD5" w:rsidP="006A5BD5">
      <w:pPr>
        <w:spacing w:before="120" w:after="120" w:line="240" w:lineRule="auto"/>
      </w:pPr>
    </w:p>
    <w:p w:rsidR="006A5BD5" w:rsidRDefault="006A5BD5" w:rsidP="006A5BD5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НЕНО ДИМОВ </w:t>
      </w:r>
    </w:p>
    <w:p w:rsidR="006A5BD5" w:rsidRDefault="006A5BD5" w:rsidP="006A5BD5">
      <w:pPr>
        <w:spacing w:before="120" w:after="120" w:line="240" w:lineRule="auto"/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bg-BG"/>
        </w:rPr>
        <w:t xml:space="preserve">Министър на околната среда и водите </w:t>
      </w:r>
    </w:p>
    <w:p w:rsidR="006A5BD5" w:rsidRDefault="006A5BD5" w:rsidP="006A5BD5">
      <w:pPr>
        <w:spacing w:before="120" w:after="120" w:line="240" w:lineRule="auto"/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bg-BG"/>
        </w:rPr>
      </w:pPr>
    </w:p>
    <w:p w:rsidR="006A5BD5" w:rsidRDefault="006A5BD5" w:rsidP="006A5BD5">
      <w:pPr>
        <w:spacing w:before="120" w:after="120" w:line="240" w:lineRule="auto"/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bg-BG"/>
        </w:rPr>
      </w:pPr>
    </w:p>
    <w:p w:rsidR="006A5BD5" w:rsidRDefault="006A5BD5" w:rsidP="006A5BD5">
      <w:pPr>
        <w:spacing w:before="120" w:after="120" w:line="240" w:lineRule="auto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bg-BG"/>
        </w:rPr>
        <w:t>Приложения:</w:t>
      </w:r>
    </w:p>
    <w:p w:rsidR="006A5BD5" w:rsidRDefault="006A5BD5" w:rsidP="006A5BD5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bg-BG"/>
        </w:rPr>
        <w:t>Проект на Постановление на Министерския съвет;</w:t>
      </w:r>
    </w:p>
    <w:p w:rsidR="006A5BD5" w:rsidRDefault="006A5BD5" w:rsidP="006A5BD5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bg-BG"/>
        </w:rPr>
        <w:t>Финансова обосновка;</w:t>
      </w:r>
    </w:p>
    <w:p w:rsidR="006A5BD5" w:rsidRDefault="006A5BD5" w:rsidP="006A5BD5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bg-BG"/>
        </w:rPr>
        <w:t>Частична предварителна оценка на въздействието;</w:t>
      </w:r>
    </w:p>
    <w:p w:rsidR="006A5BD5" w:rsidRDefault="006A5BD5" w:rsidP="006A5BD5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bg-BG"/>
        </w:rPr>
        <w:t>Становище на дирекция „Модернизация на администрацията“;</w:t>
      </w:r>
    </w:p>
    <w:p w:rsidR="006A5BD5" w:rsidRDefault="006A5BD5" w:rsidP="006A5BD5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bg-BG"/>
        </w:rPr>
        <w:t>Проект на Съобщение за средствата за масово осведомяване;</w:t>
      </w:r>
    </w:p>
    <w:p w:rsidR="006A5BD5" w:rsidRDefault="006A5BD5" w:rsidP="006A5BD5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bg-BG"/>
        </w:rPr>
        <w:t>Справка за отразяване на становищата, получени след съгласуване в табличен вид;</w:t>
      </w:r>
    </w:p>
    <w:p w:rsidR="006A5BD5" w:rsidRDefault="006A5BD5" w:rsidP="006A5BD5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bg-BG"/>
        </w:rPr>
        <w:t>Справка за отразяване на становищата, получени след публикуване на проекта на Постановление на Портала за обществени консултации.</w:t>
      </w:r>
    </w:p>
    <w:p w:rsidR="006A5BD5" w:rsidRDefault="006A5BD5" w:rsidP="006A5BD5">
      <w:pPr>
        <w:spacing w:before="120" w:after="120" w:line="240" w:lineRule="auto"/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bg-BG"/>
        </w:rPr>
      </w:pPr>
    </w:p>
    <w:p w:rsidR="006A5BD5" w:rsidRDefault="006A5BD5" w:rsidP="006A5BD5">
      <w:pPr>
        <w:spacing w:before="120" w:after="120" w:line="270" w:lineRule="atLeast"/>
        <w:rPr>
          <w:rFonts w:ascii="Times New Roman" w:eastAsia="Times New Roman" w:hAnsi="Times New Roman"/>
          <w:b/>
          <w:bCs/>
          <w:sz w:val="20"/>
          <w:szCs w:val="20"/>
          <w:bdr w:val="none" w:sz="0" w:space="0" w:color="auto" w:frame="1"/>
          <w:lang w:val="en-US" w:eastAsia="bg-BG"/>
        </w:rPr>
      </w:pPr>
    </w:p>
    <w:p w:rsidR="006A5BD5" w:rsidRDefault="006A5BD5" w:rsidP="006A5BD5">
      <w:pPr>
        <w:spacing w:before="120" w:after="120" w:line="270" w:lineRule="atLeast"/>
        <w:rPr>
          <w:rFonts w:ascii="Times New Roman" w:eastAsia="Times New Roman" w:hAnsi="Times New Roman"/>
          <w:b/>
          <w:bCs/>
          <w:sz w:val="20"/>
          <w:szCs w:val="20"/>
          <w:bdr w:val="none" w:sz="0" w:space="0" w:color="auto" w:frame="1"/>
          <w:lang w:val="en-US" w:eastAsia="bg-BG"/>
        </w:rPr>
      </w:pPr>
    </w:p>
    <w:p w:rsidR="006A5BD5" w:rsidRDefault="006A5BD5" w:rsidP="006A5BD5">
      <w:pPr>
        <w:spacing w:before="120" w:after="120" w:line="270" w:lineRule="atLeast"/>
        <w:rPr>
          <w:rFonts w:ascii="Times New Roman" w:eastAsia="Times New Roman" w:hAnsi="Times New Roman"/>
          <w:b/>
          <w:bCs/>
          <w:sz w:val="20"/>
          <w:szCs w:val="20"/>
          <w:bdr w:val="none" w:sz="0" w:space="0" w:color="auto" w:frame="1"/>
          <w:lang w:val="en-US" w:eastAsia="bg-BG"/>
        </w:rPr>
      </w:pPr>
      <w:bookmarkStart w:id="2" w:name="_GoBack"/>
      <w:bookmarkEnd w:id="2"/>
    </w:p>
    <w:p w:rsidR="006A5BD5" w:rsidRDefault="006A5BD5" w:rsidP="006A5BD5">
      <w:pPr>
        <w:spacing w:before="120" w:after="120" w:line="270" w:lineRule="atLeast"/>
        <w:rPr>
          <w:rFonts w:ascii="Times New Roman" w:eastAsia="Times New Roman" w:hAnsi="Times New Roman"/>
          <w:b/>
          <w:bCs/>
          <w:sz w:val="20"/>
          <w:szCs w:val="20"/>
          <w:bdr w:val="none" w:sz="0" w:space="0" w:color="auto" w:frame="1"/>
          <w:lang w:val="en-US" w:eastAsia="bg-BG"/>
        </w:rPr>
      </w:pPr>
    </w:p>
    <w:p w:rsidR="006A5BD5" w:rsidRPr="00195FD7" w:rsidRDefault="006A5BD5" w:rsidP="006A5BD5">
      <w:pPr>
        <w:spacing w:before="120" w:after="120" w:line="270" w:lineRule="atLeast"/>
        <w:rPr>
          <w:rFonts w:ascii="Times New Roman" w:eastAsia="Times New Roman" w:hAnsi="Times New Roman"/>
          <w:bCs/>
          <w:color w:val="FFFFFF" w:themeColor="background1"/>
          <w:sz w:val="20"/>
          <w:szCs w:val="20"/>
          <w:bdr w:val="none" w:sz="0" w:space="0" w:color="auto" w:frame="1"/>
          <w:lang w:val="en-US" w:eastAsia="bg-BG"/>
        </w:rPr>
      </w:pPr>
      <w:r w:rsidRPr="00195FD7">
        <w:rPr>
          <w:rFonts w:ascii="Times New Roman" w:eastAsia="Times New Roman" w:hAnsi="Times New Roman"/>
          <w:b/>
          <w:bCs/>
          <w:color w:val="FFFFFF" w:themeColor="background1"/>
          <w:sz w:val="20"/>
          <w:szCs w:val="20"/>
          <w:bdr w:val="none" w:sz="0" w:space="0" w:color="auto" w:frame="1"/>
          <w:lang w:eastAsia="bg-BG"/>
        </w:rPr>
        <w:t>Съгласували</w:t>
      </w:r>
      <w:r w:rsidRPr="00195FD7">
        <w:rPr>
          <w:rFonts w:ascii="Times New Roman" w:eastAsia="Times New Roman" w:hAnsi="Times New Roman"/>
          <w:bCs/>
          <w:color w:val="FFFFFF" w:themeColor="background1"/>
          <w:sz w:val="20"/>
          <w:szCs w:val="20"/>
          <w:bdr w:val="none" w:sz="0" w:space="0" w:color="auto" w:frame="1"/>
          <w:lang w:eastAsia="bg-BG"/>
        </w:rPr>
        <w:t>:</w:t>
      </w:r>
    </w:p>
    <w:p w:rsidR="006A5BD5" w:rsidRPr="00195FD7" w:rsidRDefault="006A5BD5" w:rsidP="006A5BD5">
      <w:pPr>
        <w:spacing w:before="120" w:after="120" w:line="270" w:lineRule="atLeast"/>
        <w:rPr>
          <w:rFonts w:ascii="Times New Roman" w:eastAsia="Times New Roman" w:hAnsi="Times New Roman"/>
          <w:bCs/>
          <w:color w:val="FFFFFF" w:themeColor="background1"/>
          <w:sz w:val="20"/>
          <w:szCs w:val="20"/>
          <w:bdr w:val="none" w:sz="0" w:space="0" w:color="auto" w:frame="1"/>
          <w:lang w:val="en-US" w:eastAsia="bg-BG"/>
        </w:rPr>
      </w:pPr>
    </w:p>
    <w:p w:rsidR="006A5BD5" w:rsidRPr="00195FD7" w:rsidRDefault="006A5BD5" w:rsidP="006A5BD5">
      <w:pPr>
        <w:spacing w:before="120" w:after="120" w:line="270" w:lineRule="atLeast"/>
        <w:rPr>
          <w:rFonts w:ascii="Times New Roman" w:eastAsia="Times New Roman" w:hAnsi="Times New Roman"/>
          <w:bCs/>
          <w:color w:val="FFFFFF" w:themeColor="background1"/>
          <w:sz w:val="20"/>
          <w:szCs w:val="20"/>
          <w:bdr w:val="none" w:sz="0" w:space="0" w:color="auto" w:frame="1"/>
          <w:lang w:eastAsia="bg-BG"/>
        </w:rPr>
      </w:pPr>
      <w:r w:rsidRPr="00195FD7">
        <w:rPr>
          <w:rFonts w:ascii="Times New Roman" w:eastAsia="Times New Roman" w:hAnsi="Times New Roman"/>
          <w:bCs/>
          <w:color w:val="FFFFFF" w:themeColor="background1"/>
          <w:sz w:val="20"/>
          <w:szCs w:val="20"/>
          <w:bdr w:val="none" w:sz="0" w:space="0" w:color="auto" w:frame="1"/>
          <w:lang w:eastAsia="bg-BG"/>
        </w:rPr>
        <w:t>Надежда Данаилова,</w:t>
      </w:r>
      <w:r w:rsidRPr="00195FD7">
        <w:rPr>
          <w:color w:val="FFFFFF" w:themeColor="background1"/>
        </w:rPr>
        <w:t xml:space="preserve"> </w:t>
      </w:r>
      <w:r w:rsidRPr="00195FD7">
        <w:rPr>
          <w:rFonts w:ascii="Times New Roman" w:eastAsia="Times New Roman" w:hAnsi="Times New Roman"/>
          <w:bCs/>
          <w:color w:val="FFFFFF" w:themeColor="background1"/>
          <w:sz w:val="20"/>
          <w:szCs w:val="20"/>
          <w:bdr w:val="none" w:sz="0" w:space="0" w:color="auto" w:frame="1"/>
          <w:lang w:eastAsia="bg-BG"/>
        </w:rPr>
        <w:t>ръководител на Инспектората…………………………………………………………..</w:t>
      </w:r>
    </w:p>
    <w:p w:rsidR="006A5BD5" w:rsidRPr="00195FD7" w:rsidRDefault="006A5BD5" w:rsidP="006A5BD5">
      <w:pPr>
        <w:spacing w:before="120" w:after="120" w:line="270" w:lineRule="atLeast"/>
        <w:rPr>
          <w:rFonts w:ascii="Times New Roman" w:eastAsia="Times New Roman" w:hAnsi="Times New Roman"/>
          <w:bCs/>
          <w:color w:val="FFFFFF" w:themeColor="background1"/>
          <w:sz w:val="20"/>
          <w:szCs w:val="20"/>
          <w:bdr w:val="none" w:sz="0" w:space="0" w:color="auto" w:frame="1"/>
          <w:lang w:eastAsia="bg-BG"/>
        </w:rPr>
      </w:pPr>
      <w:r w:rsidRPr="00195FD7">
        <w:rPr>
          <w:rFonts w:ascii="Times New Roman" w:eastAsia="Times New Roman" w:hAnsi="Times New Roman"/>
          <w:bCs/>
          <w:color w:val="FFFFFF" w:themeColor="background1"/>
          <w:sz w:val="20"/>
          <w:szCs w:val="20"/>
          <w:bdr w:val="none" w:sz="0" w:space="0" w:color="auto" w:frame="1"/>
          <w:lang w:eastAsia="bg-BG"/>
        </w:rPr>
        <w:t xml:space="preserve">Мирослав </w:t>
      </w:r>
      <w:proofErr w:type="spellStart"/>
      <w:r w:rsidRPr="00195FD7">
        <w:rPr>
          <w:rFonts w:ascii="Times New Roman" w:eastAsia="Times New Roman" w:hAnsi="Times New Roman"/>
          <w:bCs/>
          <w:color w:val="FFFFFF" w:themeColor="background1"/>
          <w:sz w:val="20"/>
          <w:szCs w:val="20"/>
          <w:bdr w:val="none" w:sz="0" w:space="0" w:color="auto" w:frame="1"/>
          <w:lang w:eastAsia="bg-BG"/>
        </w:rPr>
        <w:t>Калугеров</w:t>
      </w:r>
      <w:proofErr w:type="spellEnd"/>
      <w:r w:rsidRPr="00195FD7">
        <w:rPr>
          <w:rFonts w:ascii="Times New Roman" w:eastAsia="Times New Roman" w:hAnsi="Times New Roman"/>
          <w:bCs/>
          <w:color w:val="FFFFFF" w:themeColor="background1"/>
          <w:sz w:val="20"/>
          <w:szCs w:val="20"/>
          <w:bdr w:val="none" w:sz="0" w:space="0" w:color="auto" w:frame="1"/>
          <w:lang w:eastAsia="bg-BG"/>
        </w:rPr>
        <w:t>, директор на дирекция НСЗП………………………………………………………….</w:t>
      </w:r>
    </w:p>
    <w:p w:rsidR="006A5BD5" w:rsidRPr="00195FD7" w:rsidRDefault="006A5BD5" w:rsidP="006A5BD5">
      <w:pPr>
        <w:spacing w:before="120" w:after="120" w:line="270" w:lineRule="atLeast"/>
        <w:rPr>
          <w:rFonts w:ascii="Times New Roman" w:eastAsia="Times New Roman" w:hAnsi="Times New Roman"/>
          <w:bCs/>
          <w:color w:val="FFFFFF" w:themeColor="background1"/>
          <w:sz w:val="20"/>
          <w:szCs w:val="20"/>
          <w:bdr w:val="none" w:sz="0" w:space="0" w:color="auto" w:frame="1"/>
          <w:lang w:eastAsia="bg-BG"/>
        </w:rPr>
      </w:pPr>
      <w:r w:rsidRPr="00195FD7">
        <w:rPr>
          <w:rFonts w:ascii="Times New Roman" w:eastAsia="Times New Roman" w:hAnsi="Times New Roman"/>
          <w:bCs/>
          <w:color w:val="FFFFFF" w:themeColor="background1"/>
          <w:sz w:val="20"/>
          <w:szCs w:val="20"/>
          <w:bdr w:val="none" w:sz="0" w:space="0" w:color="auto" w:frame="1"/>
          <w:lang w:eastAsia="bg-BG"/>
        </w:rPr>
        <w:t>Стела Тодорова, началник на отдел „Натура 2000 и ЗТ“…………………………………………………….</w:t>
      </w:r>
    </w:p>
    <w:p w:rsidR="006A5BD5" w:rsidRPr="00195FD7" w:rsidRDefault="006A5BD5" w:rsidP="006A5BD5">
      <w:pPr>
        <w:spacing w:before="120" w:after="120" w:line="270" w:lineRule="atLeast"/>
        <w:rPr>
          <w:rFonts w:ascii="Times New Roman" w:eastAsia="Times New Roman" w:hAnsi="Times New Roman"/>
          <w:bCs/>
          <w:color w:val="FFFFFF" w:themeColor="background1"/>
          <w:sz w:val="20"/>
          <w:szCs w:val="20"/>
          <w:bdr w:val="none" w:sz="0" w:space="0" w:color="auto" w:frame="1"/>
          <w:lang w:eastAsia="bg-BG"/>
        </w:rPr>
      </w:pPr>
      <w:r w:rsidRPr="00195FD7">
        <w:rPr>
          <w:rFonts w:ascii="Times New Roman" w:eastAsia="Times New Roman" w:hAnsi="Times New Roman"/>
          <w:b/>
          <w:bCs/>
          <w:color w:val="FFFFFF" w:themeColor="background1"/>
          <w:sz w:val="20"/>
          <w:szCs w:val="20"/>
          <w:bdr w:val="none" w:sz="0" w:space="0" w:color="auto" w:frame="1"/>
          <w:lang w:eastAsia="bg-BG"/>
        </w:rPr>
        <w:t>Изготвили</w:t>
      </w:r>
      <w:r w:rsidRPr="00195FD7">
        <w:rPr>
          <w:rFonts w:ascii="Times New Roman" w:eastAsia="Times New Roman" w:hAnsi="Times New Roman"/>
          <w:bCs/>
          <w:color w:val="FFFFFF" w:themeColor="background1"/>
          <w:sz w:val="20"/>
          <w:szCs w:val="20"/>
          <w:bdr w:val="none" w:sz="0" w:space="0" w:color="auto" w:frame="1"/>
          <w:lang w:eastAsia="bg-BG"/>
        </w:rPr>
        <w:t xml:space="preserve">: </w:t>
      </w:r>
    </w:p>
    <w:p w:rsidR="006A5BD5" w:rsidRPr="00195FD7" w:rsidRDefault="006A5BD5" w:rsidP="006A5BD5">
      <w:pPr>
        <w:spacing w:before="120" w:after="120" w:line="270" w:lineRule="atLeast"/>
        <w:rPr>
          <w:rFonts w:ascii="Times New Roman" w:eastAsia="Times New Roman" w:hAnsi="Times New Roman"/>
          <w:bCs/>
          <w:color w:val="FFFFFF" w:themeColor="background1"/>
          <w:sz w:val="20"/>
          <w:szCs w:val="20"/>
          <w:bdr w:val="none" w:sz="0" w:space="0" w:color="auto" w:frame="1"/>
          <w:lang w:eastAsia="bg-BG"/>
        </w:rPr>
      </w:pPr>
      <w:r w:rsidRPr="00195FD7">
        <w:rPr>
          <w:rFonts w:ascii="Times New Roman" w:eastAsia="Times New Roman" w:hAnsi="Times New Roman"/>
          <w:bCs/>
          <w:color w:val="FFFFFF" w:themeColor="background1"/>
          <w:sz w:val="20"/>
          <w:szCs w:val="20"/>
          <w:bdr w:val="none" w:sz="0" w:space="0" w:color="auto" w:frame="1"/>
          <w:lang w:eastAsia="bg-BG"/>
        </w:rPr>
        <w:t>Бистра Господинова, държавен инспектор, ……………………………………………………</w:t>
      </w:r>
    </w:p>
    <w:p w:rsidR="006A5BD5" w:rsidRPr="00195FD7" w:rsidRDefault="006A5BD5" w:rsidP="006A5BD5">
      <w:pPr>
        <w:rPr>
          <w:rFonts w:ascii="Times New Roman" w:eastAsia="Times New Roman" w:hAnsi="Times New Roman"/>
          <w:color w:val="FFFFFF" w:themeColor="background1"/>
          <w:sz w:val="20"/>
          <w:szCs w:val="20"/>
          <w:lang w:eastAsia="bg-BG"/>
        </w:rPr>
      </w:pPr>
      <w:r w:rsidRPr="00195FD7">
        <w:rPr>
          <w:rFonts w:ascii="Times New Roman" w:eastAsia="Times New Roman" w:hAnsi="Times New Roman"/>
          <w:color w:val="FFFFFF" w:themeColor="background1"/>
          <w:sz w:val="20"/>
          <w:szCs w:val="20"/>
          <w:lang w:eastAsia="bg-BG"/>
        </w:rPr>
        <w:t>Атанаска Колева, гл. експерт, отдел „Натура 2000 и ЗТ“, д-я НСЗП……………………………………….</w:t>
      </w:r>
    </w:p>
    <w:p w:rsidR="009A3CC2" w:rsidRPr="00195FD7" w:rsidRDefault="009A3CC2" w:rsidP="006A5BD5">
      <w:pPr>
        <w:rPr>
          <w:color w:val="FFFFFF" w:themeColor="background1"/>
        </w:rPr>
      </w:pPr>
    </w:p>
    <w:sectPr w:rsidR="009A3CC2" w:rsidRPr="00195FD7" w:rsidSect="00D97B7D">
      <w:headerReference w:type="default" r:id="rId9"/>
      <w:headerReference w:type="first" r:id="rId10"/>
      <w:footerReference w:type="first" r:id="rId11"/>
      <w:pgSz w:w="11906" w:h="16838"/>
      <w:pgMar w:top="1135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15D" w:rsidRDefault="0049315D" w:rsidP="00344A2F">
      <w:pPr>
        <w:spacing w:after="0" w:line="240" w:lineRule="auto"/>
      </w:pPr>
      <w:r>
        <w:separator/>
      </w:r>
    </w:p>
  </w:endnote>
  <w:endnote w:type="continuationSeparator" w:id="0">
    <w:p w:rsidR="0049315D" w:rsidRDefault="0049315D" w:rsidP="0034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C2" w:rsidRDefault="009A3CC2" w:rsidP="009A3CC2">
    <w:pPr>
      <w:pStyle w:val="Footer"/>
      <w:tabs>
        <w:tab w:val="clear" w:pos="4536"/>
        <w:tab w:val="clear" w:pos="9072"/>
        <w:tab w:val="left" w:pos="2775"/>
      </w:tabs>
    </w:pPr>
    <w:r w:rsidRPr="00492363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D8B6F9" wp14:editId="27F04347">
              <wp:simplePos x="0" y="0"/>
              <wp:positionH relativeFrom="column">
                <wp:posOffset>72390</wp:posOffset>
              </wp:positionH>
              <wp:positionV relativeFrom="paragraph">
                <wp:posOffset>62230</wp:posOffset>
              </wp:positionV>
              <wp:extent cx="5864860" cy="20955"/>
              <wp:effectExtent l="0" t="0" r="21590" b="36195"/>
              <wp:wrapNone/>
              <wp:docPr id="8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64860" cy="2095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A77EE96" id="Straight Connector 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4.9pt" to="467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"/>
          </w:pict>
        </mc:Fallback>
      </mc:AlternateContent>
    </w:r>
    <w:r>
      <w:tab/>
    </w:r>
  </w:p>
  <w:tbl>
    <w:tblPr>
      <w:tblW w:w="9647" w:type="dxa"/>
      <w:tblLook w:val="04A0" w:firstRow="1" w:lastRow="0" w:firstColumn="1" w:lastColumn="0" w:noHBand="0" w:noVBand="1"/>
    </w:tblPr>
    <w:tblGrid>
      <w:gridCol w:w="3096"/>
      <w:gridCol w:w="4725"/>
      <w:gridCol w:w="1826"/>
    </w:tblGrid>
    <w:tr w:rsidR="009A3CC2" w:rsidRPr="00492363" w:rsidTr="00B670A7">
      <w:trPr>
        <w:trHeight w:val="1013"/>
      </w:trPr>
      <w:tc>
        <w:tcPr>
          <w:tcW w:w="2356" w:type="dxa"/>
          <w:hideMark/>
        </w:tcPr>
        <w:p w:rsidR="009A3CC2" w:rsidRPr="00492363" w:rsidRDefault="00D97B7D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1828800" cy="723900"/>
                <wp:effectExtent l="0" t="0" r="0" b="0"/>
                <wp:docPr id="37" name="Pictur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oew_logo_20m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Times" w:hAnsi="Times"/>
              <w:lang w:val="en-US"/>
            </w:rPr>
          </w:pPr>
          <w:proofErr w:type="spellStart"/>
          <w:r w:rsidRPr="00492363">
            <w:rPr>
              <w:rFonts w:ascii="Times New Roman" w:hAnsi="Times New Roman"/>
              <w:lang w:val="en-US"/>
            </w:rPr>
            <w:t>София</w:t>
          </w:r>
          <w:proofErr w:type="spellEnd"/>
          <w:r w:rsidRPr="00492363">
            <w:rPr>
              <w:rFonts w:ascii="Times" w:hAnsi="Times"/>
              <w:lang w:val="en-US"/>
            </w:rPr>
            <w:t xml:space="preserve">, 1000, </w:t>
          </w:r>
          <w:proofErr w:type="spellStart"/>
          <w:r w:rsidRPr="00492363">
            <w:rPr>
              <w:rFonts w:ascii="Times New Roman" w:hAnsi="Times New Roman"/>
              <w:lang w:val="en-US"/>
            </w:rPr>
            <w:t>бул</w:t>
          </w:r>
          <w:proofErr w:type="spellEnd"/>
          <w:r w:rsidRPr="00492363">
            <w:rPr>
              <w:rFonts w:ascii="Times" w:hAnsi="Times"/>
              <w:lang w:val="en-US"/>
            </w:rPr>
            <w:t>. „</w:t>
          </w:r>
          <w:proofErr w:type="spellStart"/>
          <w:r w:rsidRPr="00492363">
            <w:rPr>
              <w:rFonts w:ascii="Times New Roman" w:hAnsi="Times New Roman"/>
              <w:lang w:val="en-US"/>
            </w:rPr>
            <w:t>Кн</w:t>
          </w:r>
          <w:proofErr w:type="spellEnd"/>
          <w:r w:rsidRPr="00492363">
            <w:rPr>
              <w:rFonts w:ascii="Times" w:hAnsi="Times"/>
              <w:lang w:val="en-US"/>
            </w:rPr>
            <w:t xml:space="preserve">. </w:t>
          </w:r>
          <w:proofErr w:type="spellStart"/>
          <w:r w:rsidRPr="00492363">
            <w:rPr>
              <w:rFonts w:ascii="Times New Roman" w:hAnsi="Times New Roman"/>
              <w:lang w:val="en-US"/>
            </w:rPr>
            <w:t>Мария</w:t>
          </w:r>
          <w:proofErr w:type="spellEnd"/>
          <w:r w:rsidRPr="00492363">
            <w:rPr>
              <w:rFonts w:ascii="Times" w:hAnsi="Times"/>
              <w:lang w:val="en-US"/>
            </w:rPr>
            <w:t xml:space="preserve"> </w:t>
          </w:r>
          <w:proofErr w:type="spellStart"/>
          <w:r w:rsidRPr="00492363">
            <w:rPr>
              <w:rFonts w:ascii="Times New Roman" w:hAnsi="Times New Roman"/>
              <w:lang w:val="en-US"/>
            </w:rPr>
            <w:t>Луиза</w:t>
          </w:r>
          <w:proofErr w:type="spellEnd"/>
          <w:r w:rsidRPr="00492363">
            <w:rPr>
              <w:rFonts w:ascii="Times" w:hAnsi="Times"/>
              <w:lang w:val="en-US"/>
            </w:rPr>
            <w:t>” 22</w:t>
          </w:r>
        </w:p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Times" w:hAnsi="Times"/>
              <w:lang w:val="en-US"/>
            </w:rPr>
          </w:pPr>
        </w:p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</w:pPr>
          <w:proofErr w:type="spellStart"/>
          <w:r w:rsidRPr="00492363">
            <w:rPr>
              <w:rFonts w:ascii="Times New Roman" w:hAnsi="Times New Roman"/>
              <w:lang w:val="en-US"/>
            </w:rPr>
            <w:t>Тел</w:t>
          </w:r>
          <w:proofErr w:type="spellEnd"/>
          <w:r>
            <w:rPr>
              <w:rFonts w:ascii="Times" w:hAnsi="Times"/>
              <w:lang w:val="en-US"/>
            </w:rPr>
            <w:t>: +359(2) 940 6194</w:t>
          </w:r>
          <w:r>
            <w:t>,</w:t>
          </w:r>
          <w:r w:rsidRPr="00492363">
            <w:rPr>
              <w:rFonts w:ascii="Times" w:hAnsi="Times"/>
              <w:lang w:val="en-US"/>
            </w:rPr>
            <w:t xml:space="preserve"> </w:t>
          </w:r>
          <w:proofErr w:type="spellStart"/>
          <w:r w:rsidRPr="00492363">
            <w:rPr>
              <w:rFonts w:ascii="Times New Roman" w:hAnsi="Times New Roman"/>
              <w:lang w:val="en-US"/>
            </w:rPr>
            <w:t>Факс</w:t>
          </w:r>
          <w:proofErr w:type="spellEnd"/>
          <w:r w:rsidRPr="00492363">
            <w:rPr>
              <w:rFonts w:ascii="Times" w:hAnsi="Times"/>
              <w:lang w:val="en-US"/>
            </w:rPr>
            <w:t>:+359(2) 98</w:t>
          </w:r>
          <w:r>
            <w:t>6 25 33</w:t>
          </w:r>
        </w:p>
      </w:tc>
      <w:tc>
        <w:tcPr>
          <w:tcW w:w="2001" w:type="dxa"/>
          <w:hideMark/>
        </w:tcPr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lang w:val="en-US"/>
            </w:rPr>
          </w:pPr>
          <w:r w:rsidRPr="00492363">
            <w:rPr>
              <w:rFonts w:ascii="Times New Roman" w:hAnsi="Times New Roman"/>
              <w:noProof/>
              <w:lang w:val="en-US"/>
            </w:rPr>
            <w:drawing>
              <wp:inline distT="0" distB="0" distL="0" distR="0" wp14:anchorId="151F1F97" wp14:editId="660B9F1F">
                <wp:extent cx="371475" cy="371475"/>
                <wp:effectExtent l="0" t="0" r="9525" b="9525"/>
                <wp:docPr id="38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3CC2" w:rsidRDefault="009A3CC2" w:rsidP="009A3CC2">
    <w:pPr>
      <w:pStyle w:val="Footer"/>
      <w:tabs>
        <w:tab w:val="clear" w:pos="4536"/>
        <w:tab w:val="clear" w:pos="9072"/>
        <w:tab w:val="left" w:pos="27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15D" w:rsidRDefault="0049315D" w:rsidP="00344A2F">
      <w:pPr>
        <w:spacing w:after="0" w:line="240" w:lineRule="auto"/>
      </w:pPr>
      <w:r>
        <w:separator/>
      </w:r>
    </w:p>
  </w:footnote>
  <w:footnote w:type="continuationSeparator" w:id="0">
    <w:p w:rsidR="0049315D" w:rsidRDefault="0049315D" w:rsidP="0034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727" w:rsidRDefault="00BD7727" w:rsidP="00BD7727">
    <w:pPr>
      <w:pStyle w:val="Header"/>
      <w:jc w:val="center"/>
    </w:pPr>
  </w:p>
  <w:p w:rsidR="00BD7727" w:rsidRDefault="00BD7727" w:rsidP="00BD772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C2" w:rsidRDefault="009A3CC2" w:rsidP="009A3CC2">
    <w:pPr>
      <w:pStyle w:val="Header"/>
      <w:jc w:val="center"/>
    </w:pPr>
    <w:r>
      <w:rPr>
        <w:rFonts w:ascii="Times New Roman" w:hAnsi="Times New Roman"/>
        <w:b/>
        <w:caps/>
        <w:noProof/>
        <w:szCs w:val="24"/>
        <w:lang w:val="en-US"/>
      </w:rPr>
      <w:drawing>
        <wp:inline distT="0" distB="0" distL="0" distR="0" wp14:anchorId="3C09A975" wp14:editId="59B6CA1D">
          <wp:extent cx="895350" cy="781050"/>
          <wp:effectExtent l="0" t="0" r="0" b="0"/>
          <wp:docPr id="36" name="Picture 36" descr="Gerb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_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3CC2" w:rsidRDefault="009A3CC2" w:rsidP="009A3CC2">
    <w:pPr>
      <w:pStyle w:val="Header"/>
      <w:jc w:val="center"/>
    </w:pPr>
  </w:p>
  <w:p w:rsidR="009A3CC2" w:rsidRDefault="009A3CC2" w:rsidP="009A3CC2">
    <w:pPr>
      <w:pStyle w:val="Caption"/>
      <w:spacing w:before="20" w:after="20"/>
      <w:rPr>
        <w:szCs w:val="24"/>
      </w:rPr>
    </w:pPr>
    <w:r w:rsidRPr="00B2250A">
      <w:rPr>
        <w:szCs w:val="24"/>
      </w:rPr>
      <w:t>Р е п у б л и к а   б ъ л г а р и я</w:t>
    </w:r>
  </w:p>
  <w:p w:rsidR="009A3CC2" w:rsidRDefault="009A3CC2" w:rsidP="009A3CC2">
    <w:pPr>
      <w:pBdr>
        <w:bottom w:val="single" w:sz="4" w:space="1" w:color="auto"/>
      </w:pBdr>
      <w:spacing w:after="0" w:line="270" w:lineRule="atLeast"/>
      <w:jc w:val="center"/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eastAsia="bg-BG"/>
      </w:rPr>
    </w:pPr>
  </w:p>
  <w:p w:rsidR="009A3CC2" w:rsidRDefault="009A3CC2" w:rsidP="009A3CC2">
    <w:pPr>
      <w:pBdr>
        <w:bottom w:val="single" w:sz="4" w:space="1" w:color="auto"/>
      </w:pBdr>
      <w:spacing w:after="0" w:line="270" w:lineRule="atLeast"/>
      <w:jc w:val="center"/>
      <w:rPr>
        <w:rFonts w:ascii="Arial" w:eastAsia="Times New Roman" w:hAnsi="Arial" w:cs="Arial"/>
        <w:b/>
        <w:bCs/>
        <w:color w:val="333333"/>
        <w:sz w:val="18"/>
        <w:szCs w:val="18"/>
        <w:bdr w:val="none" w:sz="0" w:space="0" w:color="auto" w:frame="1"/>
        <w:lang w:eastAsia="bg-BG"/>
      </w:rPr>
    </w:pPr>
    <w:r w:rsidRPr="00132BAB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МИНИСТЕРСТВО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НА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ОКОЛНАТА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СРЕДА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И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ВОДИТЕ</w:t>
    </w:r>
    <w:r>
      <w:rPr>
        <w:rFonts w:ascii="Arial" w:eastAsia="Times New Roman" w:hAnsi="Arial" w:cs="Arial"/>
        <w:b/>
        <w:bCs/>
        <w:color w:val="333333"/>
        <w:sz w:val="18"/>
        <w:szCs w:val="18"/>
        <w:bdr w:val="none" w:sz="0" w:space="0" w:color="auto" w:frame="1"/>
        <w:lang w:eastAsia="bg-BG"/>
      </w:rPr>
      <w:t xml:space="preserve"> </w:t>
    </w:r>
  </w:p>
  <w:p w:rsidR="009A3CC2" w:rsidRPr="00BD7727" w:rsidRDefault="009A3CC2" w:rsidP="009A3CC2">
    <w:pPr>
      <w:pStyle w:val="Header"/>
    </w:pPr>
    <w:r w:rsidRPr="00BD7727">
      <w:t xml:space="preserve"> </w:t>
    </w:r>
  </w:p>
  <w:p w:rsidR="009A3CC2" w:rsidRDefault="009A3C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B178E"/>
    <w:multiLevelType w:val="hybridMultilevel"/>
    <w:tmpl w:val="05FE5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2F"/>
    <w:rsid w:val="00030B2E"/>
    <w:rsid w:val="0014712E"/>
    <w:rsid w:val="00147F4C"/>
    <w:rsid w:val="00195FD7"/>
    <w:rsid w:val="001A3998"/>
    <w:rsid w:val="001F0066"/>
    <w:rsid w:val="00201B4F"/>
    <w:rsid w:val="00245F21"/>
    <w:rsid w:val="00253896"/>
    <w:rsid w:val="002925CF"/>
    <w:rsid w:val="00344A2F"/>
    <w:rsid w:val="003D479D"/>
    <w:rsid w:val="004310D6"/>
    <w:rsid w:val="00460619"/>
    <w:rsid w:val="00492363"/>
    <w:rsid w:val="0049315D"/>
    <w:rsid w:val="004C343E"/>
    <w:rsid w:val="004D2676"/>
    <w:rsid w:val="00541ECA"/>
    <w:rsid w:val="005745E4"/>
    <w:rsid w:val="005D2532"/>
    <w:rsid w:val="00682109"/>
    <w:rsid w:val="00687007"/>
    <w:rsid w:val="006A1E33"/>
    <w:rsid w:val="006A29D4"/>
    <w:rsid w:val="006A5BD5"/>
    <w:rsid w:val="006C52B5"/>
    <w:rsid w:val="006D52DD"/>
    <w:rsid w:val="006E7C91"/>
    <w:rsid w:val="00704414"/>
    <w:rsid w:val="007367E8"/>
    <w:rsid w:val="0074373A"/>
    <w:rsid w:val="009A3CC2"/>
    <w:rsid w:val="009B2729"/>
    <w:rsid w:val="009D6587"/>
    <w:rsid w:val="00A50983"/>
    <w:rsid w:val="00AB1C0D"/>
    <w:rsid w:val="00B25638"/>
    <w:rsid w:val="00B615BF"/>
    <w:rsid w:val="00BD2C20"/>
    <w:rsid w:val="00BD7727"/>
    <w:rsid w:val="00C20C6B"/>
    <w:rsid w:val="00D32393"/>
    <w:rsid w:val="00D80CA4"/>
    <w:rsid w:val="00D97A62"/>
    <w:rsid w:val="00D97B7D"/>
    <w:rsid w:val="00DD1A11"/>
    <w:rsid w:val="00DE140B"/>
    <w:rsid w:val="00DE3086"/>
    <w:rsid w:val="00E54B02"/>
    <w:rsid w:val="00F02815"/>
    <w:rsid w:val="00FB3AD4"/>
    <w:rsid w:val="00FD34A2"/>
    <w:rsid w:val="00FE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B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2F"/>
  </w:style>
  <w:style w:type="paragraph" w:styleId="Footer">
    <w:name w:val="footer"/>
    <w:basedOn w:val="Normal"/>
    <w:link w:val="FooterChar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2F"/>
  </w:style>
  <w:style w:type="paragraph" w:styleId="BalloonText">
    <w:name w:val="Balloon Text"/>
    <w:basedOn w:val="Normal"/>
    <w:link w:val="BalloonTextChar"/>
    <w:uiPriority w:val="99"/>
    <w:semiHidden/>
    <w:unhideWhenUsed/>
    <w:rsid w:val="0034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2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704414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0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5745E4"/>
    <w:pPr>
      <w:spacing w:after="0" w:line="240" w:lineRule="auto"/>
      <w:jc w:val="center"/>
    </w:pPr>
    <w:rPr>
      <w:rFonts w:ascii="Times New Roman" w:eastAsia="Times New Roman" w:hAnsi="Times New Roman"/>
      <w:b/>
      <w:caps/>
      <w:spacing w:val="20"/>
      <w:sz w:val="24"/>
      <w:szCs w:val="20"/>
    </w:rPr>
  </w:style>
  <w:style w:type="paragraph" w:styleId="ListParagraph">
    <w:name w:val="List Paragraph"/>
    <w:basedOn w:val="Normal"/>
    <w:uiPriority w:val="34"/>
    <w:qFormat/>
    <w:rsid w:val="006A5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B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2F"/>
  </w:style>
  <w:style w:type="paragraph" w:styleId="Footer">
    <w:name w:val="footer"/>
    <w:basedOn w:val="Normal"/>
    <w:link w:val="FooterChar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2F"/>
  </w:style>
  <w:style w:type="paragraph" w:styleId="BalloonText">
    <w:name w:val="Balloon Text"/>
    <w:basedOn w:val="Normal"/>
    <w:link w:val="BalloonTextChar"/>
    <w:uiPriority w:val="99"/>
    <w:semiHidden/>
    <w:unhideWhenUsed/>
    <w:rsid w:val="0034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2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704414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0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5745E4"/>
    <w:pPr>
      <w:spacing w:after="0" w:line="240" w:lineRule="auto"/>
      <w:jc w:val="center"/>
    </w:pPr>
    <w:rPr>
      <w:rFonts w:ascii="Times New Roman" w:eastAsia="Times New Roman" w:hAnsi="Times New Roman"/>
      <w:b/>
      <w:caps/>
      <w:spacing w:val="20"/>
      <w:sz w:val="24"/>
      <w:szCs w:val="20"/>
    </w:rPr>
  </w:style>
  <w:style w:type="paragraph" w:styleId="ListParagraph">
    <w:name w:val="List Paragraph"/>
    <w:basedOn w:val="Normal"/>
    <w:uiPriority w:val="34"/>
    <w:qFormat/>
    <w:rsid w:val="006A5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2683-D651-498A-9EF2-91A80300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MToteva</dc:creator>
  <cp:lastModifiedBy>Administrator</cp:lastModifiedBy>
  <cp:revision>7</cp:revision>
  <cp:lastPrinted>2018-02-28T13:07:00Z</cp:lastPrinted>
  <dcterms:created xsi:type="dcterms:W3CDTF">2018-02-23T11:00:00Z</dcterms:created>
  <dcterms:modified xsi:type="dcterms:W3CDTF">2018-03-26T09:02:00Z</dcterms:modified>
</cp:coreProperties>
</file>