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65201A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65201A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65201A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A040CC" w:rsidRPr="0065201A">
        <w:rPr>
          <w:rFonts w:ascii="Times New Roman" w:hAnsi="Times New Roman"/>
          <w:b/>
          <w:i/>
          <w:sz w:val="26"/>
          <w:szCs w:val="26"/>
          <w:lang w:val="bg-BG"/>
        </w:rPr>
        <w:t>юни</w:t>
      </w: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65201A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65201A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65201A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481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239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1602</w:t>
      </w:r>
      <w:r w:rsidR="00435E73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E66C2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="00880449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</w:t>
      </w:r>
      <w:r w:rsidR="00A040C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1777B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4F6CA1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65201A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65201A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65201A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65201A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201A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A940C8" w:rsidRPr="0065201A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обстоятелството, че на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територията на националния парк ловът и дивечоразвъдната дейност са забранени,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отчетния месец се предприеха действия с цел превенция, като бяха извършени проверки, в ниската част на парка и в граничните зони, съвместно с Държавните горски стопанства.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4CD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Извършени са </w:t>
      </w:r>
      <w:r w:rsidR="003B2DFF" w:rsidRPr="0065201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98</w:t>
      </w:r>
      <w:r w:rsidR="00844CD6" w:rsidRPr="0065201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</w:t>
      </w:r>
      <w:r w:rsidR="00844CD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 парковата охрана, отразени в зачислените им дневници и седмични рапорти до главните инспектори на паркови участъци. 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резултат на осъществената контро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>лна дейност не са констатирани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на територията на парка, вследствие на бракониерски 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>посегателства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40C8" w:rsidRPr="0065201A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са извършени 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145 броя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05AAB" w:rsidRPr="0065201A">
        <w:rPr>
          <w:rFonts w:ascii="Times New Roman" w:hAnsi="Times New Roman" w:cs="Times New Roman"/>
          <w:bCs/>
          <w:sz w:val="24"/>
          <w:szCs w:val="24"/>
          <w:lang w:val="bg-BG"/>
        </w:rPr>
        <w:t>за недопускане на незаконна сеч на дървесни и храстови видове</w:t>
      </w:r>
      <w:r w:rsidR="003B2DFF" w:rsidRPr="006520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38 броя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извънредни проверки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 Така също бяха извършени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съставени </w:t>
      </w:r>
      <w:r w:rsidR="003B2DFF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КП за извънредни проверки с цел недопускане на незаконна сеч на територията на парка на основание на 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 РД-26/01.03.2018г. на Директора на парка.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на предприетите действия и извършени проверки, през месеца не е допусната незаконна сеч на територията на парка и резерват 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r w:rsidR="00F05AAB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9B4" w:rsidRPr="000C49B4" w:rsidRDefault="000C49B4" w:rsidP="000C4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Извършени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проверки за 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борба и превенция срещу недопускане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незаконна паша на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територията на националния парк и резерват „Т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исата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качван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 на стадата на ползвателите,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които им са издадени разрешителни за паша на територията на парка на основание чл. 4, ал.3 от подписан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Меморандум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сътрудничество и съвместна дейност между МОСВ, МЗХ и ДФ </w:t>
      </w:r>
      <w:r w:rsidR="000D710E"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„Земеделие“. </w:t>
      </w:r>
      <w:r w:rsidR="000D710E"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юни са съставени </w:t>
      </w:r>
      <w:r w:rsidR="000D710E" w:rsidRPr="006520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73 броя </w:t>
      </w:r>
      <w:r w:rsidR="000D710E" w:rsidRPr="0065201A">
        <w:rPr>
          <w:rFonts w:ascii="Times New Roman" w:hAnsi="Times New Roman" w:cs="Times New Roman"/>
          <w:sz w:val="24"/>
          <w:szCs w:val="24"/>
          <w:lang w:val="bg-BG"/>
        </w:rPr>
        <w:t>констативни протоколи за извършени проверки относно пашата на територията на националния парк.</w:t>
      </w:r>
    </w:p>
    <w:p w:rsidR="000C49B4" w:rsidRPr="000C49B4" w:rsidRDefault="00B61981" w:rsidP="000D71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sz w:val="24"/>
          <w:szCs w:val="24"/>
          <w:lang w:val="bg-BG"/>
        </w:rPr>
        <w:t>През месеца са извършени</w:t>
      </w:r>
      <w:r w:rsidR="000C49B4" w:rsidRPr="000C49B4">
        <w:rPr>
          <w:rFonts w:ascii="Times New Roman" w:eastAsia="Times New Roman" w:hAnsi="Times New Roman" w:cs="Arial"/>
          <w:bCs/>
          <w:sz w:val="24"/>
          <w:szCs w:val="24"/>
          <w:lang w:val="bg-BG"/>
        </w:rPr>
        <w:t xml:space="preserve"> 4 броя</w:t>
      </w:r>
      <w:r w:rsidR="000C49B4" w:rsidRPr="000C49B4">
        <w:rPr>
          <w:rFonts w:ascii="Times New Roman" w:eastAsia="Times New Roman" w:hAnsi="Times New Roman" w:cs="Arial"/>
          <w:sz w:val="24"/>
          <w:szCs w:val="24"/>
          <w:lang w:val="bg-BG"/>
        </w:rPr>
        <w:t xml:space="preserve"> проверки </w:t>
      </w:r>
      <w:r w:rsidR="000D710E" w:rsidRPr="00652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0D710E"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състоянието на парковите архитектурни елементи</w:t>
      </w:r>
      <w:r w:rsidR="000D710E" w:rsidRPr="0065201A">
        <w:rPr>
          <w:rFonts w:ascii="Times New Roman" w:eastAsia="Times New Roman" w:hAnsi="Times New Roman" w:cs="Arial"/>
          <w:sz w:val="24"/>
          <w:szCs w:val="24"/>
          <w:lang w:val="bg-BG"/>
        </w:rPr>
        <w:t xml:space="preserve"> и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съставени </w:t>
      </w:r>
      <w:r w:rsidR="000C49B4"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6 броя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протоколи за извършени проверки.</w:t>
      </w:r>
      <w:r w:rsidR="000D710E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отчетният период не са констатирани нарушения.</w:t>
      </w:r>
    </w:p>
    <w:p w:rsidR="000C49B4" w:rsidRPr="000C49B4" w:rsidRDefault="00B61981" w:rsidP="000C4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са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</w:t>
      </w:r>
      <w:r w:rsidR="000C49B4"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7 броя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ротоколи за извършени проверки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и наблюдения на заложените ловни дървета за борба и превенция срещу нападение от корояд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32BF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32BF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рез</w:t>
      </w:r>
      <w:r w:rsidR="0061615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месец</w:t>
      </w:r>
      <w:r w:rsidR="00F32BFC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юни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нападнатата</w:t>
      </w:r>
      <w:r w:rsidR="0061615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дървесина </w:t>
      </w:r>
      <w:r w:rsidR="00056761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616156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изнесена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извън територията на парка.</w:t>
      </w:r>
    </w:p>
    <w:p w:rsidR="000C49B4" w:rsidRPr="000C49B4" w:rsidRDefault="000C49B4" w:rsidP="006520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и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осъществен контро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 върху извършените поддържащи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възстановителни дейности, със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съпътстващ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добив на дървесина на територията на НП „Пирин“</w:t>
      </w:r>
      <w:r w:rsidRPr="000C49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65201A" w:rsidRPr="0065201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ъставени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186 броя констативни протоколи за извършени проверки за приемане на маркирация по насаждения, в които има установена нужда от извършване на 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поддържащи и възстановителни дейности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 </w:t>
      </w:r>
      <w:r w:rsidR="0065201A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съпътстващ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добив на дървесина.</w:t>
      </w:r>
    </w:p>
    <w:p w:rsidR="000C49B4" w:rsidRPr="000C49B4" w:rsidRDefault="0065201A" w:rsidP="006520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по изпълнение на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РД-09-98/26.02.2016 г. на м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инистъра на земеделието и храните, с която се забранява риболова във всички ре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ки на територията на НП „Пирин“. През периода са направени 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 w:rsidR="000C49B4"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я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проверка от парковата охрана, отразени в зачислените им дневници и седмични рапорти до главните инспектори на ПУ, като не са констатирани нарушения.</w:t>
      </w:r>
    </w:p>
    <w:p w:rsidR="000C49B4" w:rsidRPr="000C49B4" w:rsidRDefault="000C49B4" w:rsidP="000C49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</w:t>
      </w:r>
      <w:r w:rsidR="000567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юни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парковата ох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рана наблегна на връчването на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противопожарни декларации за запозна</w:t>
      </w:r>
      <w:r w:rsidR="00B61981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собственици, ползватели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посетители на територията на парка с противопожарните правила</w:t>
      </w:r>
      <w:r w:rsidR="000567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действащи на територията на парка.</w:t>
      </w:r>
    </w:p>
    <w:p w:rsidR="000C49B4" w:rsidRPr="000C49B4" w:rsidRDefault="00056761" w:rsidP="000C49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56761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КП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извършени проверки на сгради и съоръжения, като не са 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констатирани</w:t>
      </w:r>
      <w:r w:rsidR="000C49B4" w:rsidRPr="000C49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нарушения.</w:t>
      </w:r>
    </w:p>
    <w:p w:rsidR="000C49B4" w:rsidRPr="000C49B4" w:rsidRDefault="000C49B4" w:rsidP="001274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Извършени</w:t>
      </w:r>
      <w:r w:rsidR="00127408" w:rsidRPr="001274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</w:t>
      </w:r>
      <w:r w:rsidR="0012740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проверки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въведените</w:t>
      </w:r>
      <w:r w:rsidR="00B619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забрани с ПУ на НП „Пирин“ за 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използването н</w:t>
      </w:r>
      <w:r w:rsidR="00B6198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моторизирани средства (мотори и 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АТВ), освен при неотложни дейности в горите и спасителни акции на територията на парка. </w:t>
      </w:r>
    </w:p>
    <w:p w:rsidR="000C49B4" w:rsidRPr="000C49B4" w:rsidRDefault="000C49B4" w:rsidP="00496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На база на осъществените превантивни мерки от „Парковата Охрана“ (в най</w:t>
      </w:r>
      <w:r w:rsidR="0049689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конфликтните точки се извършваха допълнителни охранителни действия с цел недопускане на използването на моторизирани средства освен при изпълнение на неотложни дейности в горите и спасителни акции), през месеца не са констатирани нарушения.</w:t>
      </w:r>
      <w:r w:rsidR="004968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Извършени са съвместни проверки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 служит</w:t>
      </w:r>
      <w:r w:rsidR="0049689C">
        <w:rPr>
          <w:rFonts w:ascii="Times New Roman" w:eastAsia="Times New Roman" w:hAnsi="Times New Roman" w:cs="Times New Roman"/>
          <w:sz w:val="24"/>
          <w:szCs w:val="24"/>
          <w:lang w:val="bg-BG"/>
        </w:rPr>
        <w:t>ели на ПУ „Полиция-гр.Банско“ във връзка със З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 РД-67/15.05.2018г.</w:t>
      </w:r>
      <w:r w:rsidR="0049689C" w:rsidRPr="004968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9689C"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на Директора на парка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, а през месец май бяха изпратени писма на председателите на мотоклубове/сдружения от прилежащите на парка общини за действащата забрана за</w:t>
      </w:r>
      <w:r w:rsidR="00406BE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използването на моторизирани средства (мотори </w:t>
      </w:r>
      <w:r w:rsidR="00406BE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r w:rsidRPr="000C49B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АТВ).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9689C">
        <w:rPr>
          <w:rFonts w:ascii="Times New Roman" w:eastAsia="Times New Roman" w:hAnsi="Times New Roman" w:cs="Times New Roman"/>
          <w:sz w:val="24"/>
          <w:szCs w:val="24"/>
          <w:lang w:val="bg-BG"/>
        </w:rPr>
        <w:t>Също така</w:t>
      </w:r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бяха връчени декларации с превантивен характер на председателите на </w:t>
      </w:r>
      <w:proofErr w:type="spellStart"/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>мото-дружинките</w:t>
      </w:r>
      <w:proofErr w:type="spellEnd"/>
      <w:r w:rsidRPr="000C49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прилежащите на парка общини.</w:t>
      </w:r>
    </w:p>
    <w:p w:rsidR="00A94898" w:rsidRPr="0065201A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65201A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6520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6520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440772" w:rsidRPr="0065201A" w:rsidRDefault="00440772" w:rsidP="0044077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 през месец юни 2018 г., осъществявани от </w:t>
      </w:r>
      <w:r w:rsidR="00D65608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служителите „П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аркова охрана</w:t>
      </w:r>
      <w:r w:rsidR="00D65608"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- 224 бр. Тези, свързани с незаконен лов /бракониерство/, са 112 бр., 101 бр. са за състоянието на реките и езерата и незаконен риболов, 21 бр. са свързани със замърсяване на защитената територия, 34 бр. проверки - по границите на Национален парк „Рила“ и резерватите с различните горски стопанства, държавни лесничейства / горски стопанства / и общински горски стопанства, 24 бр. проверки на пътища и пътни съоръжения, 19 бр. във връзка с наличието/липсата на табели и тяхното състояние, 37 бр. проверки, </w:t>
      </w:r>
      <w:proofErr w:type="spellStart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относими</w:t>
      </w:r>
      <w:proofErr w:type="spellEnd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състоянието на </w:t>
      </w:r>
      <w:proofErr w:type="spellStart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екопътеките</w:t>
      </w:r>
      <w:proofErr w:type="spellEnd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кътовете за отдих и бивакуване и 30 бр. на туристически пътеки. 37 проверки са направени за състоянието на </w:t>
      </w:r>
      <w:proofErr w:type="spellStart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ВиК</w:t>
      </w:r>
      <w:proofErr w:type="spellEnd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 </w:t>
      </w:r>
      <w:proofErr w:type="spellStart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водопреносни</w:t>
      </w:r>
      <w:proofErr w:type="spellEnd"/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съоръжения на територията на парка и паленето на огън извън определените за тази цел места, 30 бр. на хижи и заслони, 23 бр. – МПС, 18 бр. проверки на туристи, 11 бр. на електропроводи, попадащи на територията на НП „Рила“, </w:t>
      </w:r>
      <w:r w:rsidR="00406B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на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ведомствени сгради </w:t>
      </w:r>
      <w:r w:rsidR="00406BE7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37</w:t>
      </w:r>
      <w:r w:rsidR="00406BE7">
        <w:rPr>
          <w:rFonts w:ascii="Times New Roman" w:eastAsia="Times New Roman" w:hAnsi="Times New Roman" w:cs="Times New Roman"/>
          <w:sz w:val="24"/>
          <w:szCs w:val="24"/>
          <w:lang w:val="bg-BG"/>
        </w:rPr>
        <w:t>, проверки свързани с места за палене на огън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други. Проверките на пасищата на територията на парка са 44 бр., а тези, свързани със събиране на билки, гъби и лечебни растения са 11 бр.</w:t>
      </w:r>
    </w:p>
    <w:p w:rsidR="00F50E25" w:rsidRPr="0065201A" w:rsidRDefault="00440772" w:rsidP="00440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юни 2018 г. има констатирано едно нарушение, </w:t>
      </w:r>
      <w:r w:rsidRPr="0065201A">
        <w:rPr>
          <w:rFonts w:ascii="Times New Roman" w:hAnsi="Times New Roman"/>
          <w:sz w:val="24"/>
          <w:szCs w:val="24"/>
          <w:lang w:val="bg-BG"/>
        </w:rPr>
        <w:t>което е свързано с нерегламентирано преминаване на коне с цел конен туризъм, извън определените със з</w:t>
      </w:r>
      <w:r w:rsidR="0040677A" w:rsidRPr="0065201A">
        <w:rPr>
          <w:rFonts w:ascii="Times New Roman" w:hAnsi="Times New Roman"/>
          <w:sz w:val="24"/>
          <w:szCs w:val="24"/>
          <w:lang w:val="bg-BG"/>
        </w:rPr>
        <w:t>аповед на директора</w:t>
      </w:r>
      <w:r w:rsidRPr="0065201A">
        <w:rPr>
          <w:rFonts w:ascii="Times New Roman" w:hAnsi="Times New Roman"/>
          <w:sz w:val="24"/>
          <w:szCs w:val="24"/>
          <w:lang w:val="bg-BG"/>
        </w:rPr>
        <w:t xml:space="preserve"> маршрути. Предприети са адекватни мерки, като на лицето е съставен констативен протокол за установяване на административно нарушение. Предстои да му бъде потърсена </w:t>
      </w:r>
      <w:proofErr w:type="spellStart"/>
      <w:r w:rsidRPr="0065201A">
        <w:rPr>
          <w:rFonts w:ascii="Times New Roman" w:hAnsi="Times New Roman"/>
          <w:sz w:val="24"/>
          <w:szCs w:val="24"/>
          <w:lang w:val="bg-BG"/>
        </w:rPr>
        <w:t>административнонаказателна</w:t>
      </w:r>
      <w:proofErr w:type="spellEnd"/>
      <w:r w:rsidRPr="0065201A">
        <w:rPr>
          <w:rFonts w:ascii="Times New Roman" w:hAnsi="Times New Roman"/>
          <w:sz w:val="24"/>
          <w:szCs w:val="24"/>
          <w:lang w:val="bg-BG"/>
        </w:rPr>
        <w:t xml:space="preserve"> отговорност. Н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яма съставени АУАН и издадени наказателни постановления за налагане на административна санкция.</w:t>
      </w:r>
    </w:p>
    <w:p w:rsidR="0066723C" w:rsidRPr="0065201A" w:rsidRDefault="0066723C" w:rsidP="0005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са констатирани замърсявания, както около хижите, заслоните, така и около кътовете за отдих и местата за бивакуване. Няма осъществяване на несъгласувана с Дирекцията на НП „Рила“ дейност. </w:t>
      </w:r>
      <w:r w:rsidR="00D14CF8" w:rsidRPr="0065201A">
        <w:rPr>
          <w:rFonts w:ascii="Times New Roman" w:hAnsi="Times New Roman"/>
          <w:sz w:val="24"/>
          <w:szCs w:val="24"/>
          <w:lang w:val="bg-BG"/>
        </w:rPr>
        <w:t xml:space="preserve">При направените проверки на табели и информационни табла, палене на огън, не са констатирани нарушения. На определени места е установено, че табелите имат нужда от подмяна или ремонт.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пътища на територията на Парка са проходими, няма паднали и надвиснали дървета, които да възпрепятстват преминаването.</w:t>
      </w:r>
    </w:p>
    <w:p w:rsidR="0066723C" w:rsidRPr="0065201A" w:rsidRDefault="0066723C" w:rsidP="00337E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65201A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65201A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65201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CD17C8" w:rsidRPr="0065201A" w:rsidRDefault="00CD17C8" w:rsidP="00177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Pr="0065201A">
        <w:rPr>
          <w:rFonts w:ascii="Times New Roman" w:hAnsi="Times New Roman"/>
          <w:sz w:val="24"/>
          <w:szCs w:val="24"/>
          <w:lang w:val="bg-BG"/>
        </w:rPr>
        <w:t xml:space="preserve">юни 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2018 г. служителите от отдел „Контрол и охрана“ (КО) са извършили 151 бр. проверки 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>на обекти, собственици, ползватели, посетители и паркова инфраструктура, които са документирани в съставени 144 бр. констативни протоколи и 7 бр. АУАН на място при проверката. Проверени са общо</w:t>
      </w:r>
      <w:r w:rsidRPr="006520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146 бр. обекта, от които 10 бр. инфраструктурни. Извършени са 7 бр. проверки във връзка с издадени съгласувателни писма по реда на §7 от ПЗР на Закона за защитените територии, като са съставени 7 бр. констативни протоколи. Получени и проверени са 4 бр. сигнала от граждани, като резултатите са отразени в 4 бр. констативни протоколи.</w:t>
      </w:r>
    </w:p>
    <w:p w:rsidR="00CD17C8" w:rsidRPr="00CD17C8" w:rsidRDefault="00CD17C8" w:rsidP="00CD1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Съставени са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общо 10 бр. АУАН, от които 7 бр. АУАН на място при проверката и 3 бр. АУАН за нарушение извършено през предходен месец, след изпратена на нарушителя покана за съставяне на АУАН. По видове нарушения актовете се разпределят, както следва:</w:t>
      </w:r>
    </w:p>
    <w:p w:rsidR="00CD17C8" w:rsidRPr="00CD17C8" w:rsidRDefault="00CD17C8" w:rsidP="00CD17C8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2 бр. за събиране на диворастящи плодове (боровинки) без издадено от ДНПЦБ писмено разрешително;</w:t>
      </w:r>
    </w:p>
    <w:p w:rsidR="00CD17C8" w:rsidRPr="00CD17C8" w:rsidRDefault="00CD17C8" w:rsidP="00CD17C8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2 бр. за паша на животни в горите извън ливадите и пасищата;</w:t>
      </w:r>
    </w:p>
    <w:p w:rsidR="00CD17C8" w:rsidRPr="0065201A" w:rsidRDefault="00CD17C8" w:rsidP="00CD17C8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1 бр. за паркиране на МПС извън определените и обозначени паркинги със свободен достъп без писмено съгласуване</w:t>
      </w:r>
      <w:r w:rsidRPr="00CD17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реда на §7 от ПЗР на ЗЗТ;</w:t>
      </w:r>
    </w:p>
    <w:p w:rsidR="00CD17C8" w:rsidRPr="00CD17C8" w:rsidRDefault="00CD17C8" w:rsidP="00CD17C8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5 бр. за движение на МПС извън определените и обозначени пътища със свободен достъп без писмено съгласуване по реда на §7 от ПЗР на ЗЗТ.</w:t>
      </w:r>
    </w:p>
    <w:p w:rsidR="00CD17C8" w:rsidRPr="0065201A" w:rsidRDefault="00CD17C8" w:rsidP="00177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D17C8" w:rsidRPr="00CD17C8" w:rsidRDefault="00CD17C8" w:rsidP="00CD1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Основните приоритети в контролно-охранителната дейност на Дирекция „Национален парк Централен Балкан“ (ДНПЦБ) през юни 2018 г. бяха: превантивен и текущ контрол по отношение предотвратяване и установяване на нарушения свързани с посегателства върх</w:t>
      </w:r>
      <w:r w:rsidR="00406BE7">
        <w:rPr>
          <w:rFonts w:ascii="Times New Roman" w:eastAsia="Calibri" w:hAnsi="Times New Roman" w:cs="Times New Roman"/>
          <w:sz w:val="24"/>
          <w:szCs w:val="24"/>
          <w:lang w:val="bg-BG"/>
        </w:rPr>
        <w:t>у фауната и горските територии,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нерегламентираното движение с МПС, последващ контрол на съгласувани дейности в защитената територия, както и контрол за състоянието на парковата инфраструктура. Приоритетно основните групи потенциални нарушители, върху които беше фокусирано вниманието на парковата охрана, бяха ловните бракониери, ползватели на пасища, водачи на МПС,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любителите на офроуд, дърводобивни и ловни бракониери, иманяри, но специално внимание беше отделено на дейността по ползване на природен ресурс - паша на домашни животни в парка. Голяма част от проверките през месеца бяха по повод подадените уведомления от ползватели на пасища(съгласно Годишния Плана за паша и ползване на сено), които изведоха животните си в парка и заеха определените им пасища, където бяха проверени от служителите на отдел Контрол и охрана. </w:t>
      </w:r>
    </w:p>
    <w:p w:rsidR="00CD17C8" w:rsidRPr="00CD17C8" w:rsidRDefault="00CD17C8" w:rsidP="00CD1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месеца усилията на парковата охрана, отново бяха насочени и в посока противодействие на 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основните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заплахи за резерватните територии – иманярство, паша на домашни животни, ловното и дърводобивно бракониерство, като 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ПР 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Чамджа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Р 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Еленова гора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CD17C8" w:rsidRPr="00CD17C8" w:rsidRDefault="00CD17C8" w:rsidP="00CD1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цел успешно противодействие на заплахите, при осъществяване на контролната и охранителна дейност, стратегическото планиране на мероприятията по охрана и контрол, беше базирано на принципа за така наречените „горещи“ точки в „критични“ времеви </w:t>
      </w:r>
      <w:r w:rsidR="00A048D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периоди рано сутрин и привечер,</w:t>
      </w:r>
      <w:r w:rsidRPr="00CD17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приоритетни за контрол бяха:</w:t>
      </w:r>
    </w:p>
    <w:p w:rsidR="00CD17C8" w:rsidRPr="00CD17C8" w:rsidRDefault="00CD17C8" w:rsidP="00CD17C8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:rsidR="00CD17C8" w:rsidRPr="00CD17C8" w:rsidRDefault="00CD17C8" w:rsidP="00CD17C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</w:t>
      </w:r>
      <w:r w:rsidRPr="006520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парка, управлявани от ДНПЦБ – поддържан резерват „Чамджа“ и р</w:t>
      </w: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езерват „Еленова гора“;</w:t>
      </w:r>
    </w:p>
    <w:p w:rsidR="00CD17C8" w:rsidRPr="00CD17C8" w:rsidRDefault="00CD17C8" w:rsidP="00CD17C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:rsidR="00CD17C8" w:rsidRPr="00CD17C8" w:rsidRDefault="00CD17C8" w:rsidP="00CD17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:rsidR="00CD17C8" w:rsidRPr="00CD17C8" w:rsidRDefault="00CD17C8" w:rsidP="00CD17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</w:t>
      </w:r>
      <w:r w:rsidR="00A048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положени  в парка – традиционно</w:t>
      </w:r>
      <w:r w:rsidRPr="00CD17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обект на дърводобивни посегателства;</w:t>
      </w:r>
    </w:p>
    <w:p w:rsidR="00CD17C8" w:rsidRPr="00CD17C8" w:rsidRDefault="00CD17C8" w:rsidP="00CD17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:rsidR="00CD17C8" w:rsidRPr="00CD17C8" w:rsidRDefault="00CD17C8" w:rsidP="00CD17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D17C8">
        <w:rPr>
          <w:rFonts w:ascii="Times New Roman" w:eastAsia="Calibri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CD17C8" w:rsidRPr="00CD17C8" w:rsidRDefault="00CD17C8" w:rsidP="00CD1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4CEB" w:rsidRPr="0065201A" w:rsidRDefault="00CD17C8" w:rsidP="00CD17C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01A">
        <w:rPr>
          <w:rFonts w:ascii="Times New Roman" w:eastAsia="Calibri" w:hAnsi="Times New Roman" w:cs="Times New Roman"/>
          <w:bCs/>
          <w:sz w:val="24"/>
          <w:szCs w:val="24"/>
        </w:rPr>
        <w:t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увреждания и загуби на биологично разнообразие.</w:t>
      </w:r>
    </w:p>
    <w:p w:rsidR="009872E0" w:rsidRPr="0065201A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65201A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65201A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65201A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65201A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65201A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65201A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65201A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65201A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65201A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201A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65201A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65201A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65201A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65201A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65201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6520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520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65201A" w:rsidSect="00056E9F">
      <w:footerReference w:type="default" r:id="rId9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B4" w:rsidRDefault="00F857B4" w:rsidP="00257ED5">
      <w:pPr>
        <w:spacing w:after="0" w:line="240" w:lineRule="auto"/>
      </w:pPr>
      <w:r>
        <w:separator/>
      </w:r>
    </w:p>
  </w:endnote>
  <w:endnote w:type="continuationSeparator" w:id="0">
    <w:p w:rsidR="00F857B4" w:rsidRDefault="00F857B4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8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B4" w:rsidRDefault="00F857B4" w:rsidP="00257ED5">
      <w:pPr>
        <w:spacing w:after="0" w:line="240" w:lineRule="auto"/>
      </w:pPr>
      <w:r>
        <w:separator/>
      </w:r>
    </w:p>
  </w:footnote>
  <w:footnote w:type="continuationSeparator" w:id="0">
    <w:p w:rsidR="00F857B4" w:rsidRDefault="00F857B4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497E"/>
    <w:rsid w:val="000068F1"/>
    <w:rsid w:val="00016820"/>
    <w:rsid w:val="00024B3F"/>
    <w:rsid w:val="00026CB5"/>
    <w:rsid w:val="000321B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83B9A"/>
    <w:rsid w:val="00087B9A"/>
    <w:rsid w:val="000946C1"/>
    <w:rsid w:val="00095405"/>
    <w:rsid w:val="000955D6"/>
    <w:rsid w:val="000A1A80"/>
    <w:rsid w:val="000A3807"/>
    <w:rsid w:val="000B3AE4"/>
    <w:rsid w:val="000C49B4"/>
    <w:rsid w:val="000C6884"/>
    <w:rsid w:val="000D0291"/>
    <w:rsid w:val="000D23B6"/>
    <w:rsid w:val="000D2BDF"/>
    <w:rsid w:val="000D710E"/>
    <w:rsid w:val="000E0885"/>
    <w:rsid w:val="000E3B45"/>
    <w:rsid w:val="000E54DA"/>
    <w:rsid w:val="000E7722"/>
    <w:rsid w:val="00101A66"/>
    <w:rsid w:val="001216C1"/>
    <w:rsid w:val="00127408"/>
    <w:rsid w:val="001274A2"/>
    <w:rsid w:val="001312E7"/>
    <w:rsid w:val="00136BCD"/>
    <w:rsid w:val="001567B6"/>
    <w:rsid w:val="001604AD"/>
    <w:rsid w:val="00164C18"/>
    <w:rsid w:val="001662BF"/>
    <w:rsid w:val="001729CB"/>
    <w:rsid w:val="00174B45"/>
    <w:rsid w:val="00176747"/>
    <w:rsid w:val="001777B6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0FA9"/>
    <w:rsid w:val="001E2494"/>
    <w:rsid w:val="001E35D5"/>
    <w:rsid w:val="001E45B0"/>
    <w:rsid w:val="001E5C92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2BBF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37E2F"/>
    <w:rsid w:val="0035560F"/>
    <w:rsid w:val="0035664A"/>
    <w:rsid w:val="003748EC"/>
    <w:rsid w:val="003755AD"/>
    <w:rsid w:val="00377FAC"/>
    <w:rsid w:val="00385111"/>
    <w:rsid w:val="00387FC3"/>
    <w:rsid w:val="00392ECA"/>
    <w:rsid w:val="00392F48"/>
    <w:rsid w:val="003A0A18"/>
    <w:rsid w:val="003A221B"/>
    <w:rsid w:val="003A34A3"/>
    <w:rsid w:val="003A5331"/>
    <w:rsid w:val="003A546D"/>
    <w:rsid w:val="003A7E8D"/>
    <w:rsid w:val="003B0BA6"/>
    <w:rsid w:val="003B2DFF"/>
    <w:rsid w:val="003B6AF0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0677A"/>
    <w:rsid w:val="00406BE7"/>
    <w:rsid w:val="00414DC0"/>
    <w:rsid w:val="00415158"/>
    <w:rsid w:val="00415D76"/>
    <w:rsid w:val="004168A1"/>
    <w:rsid w:val="00426F46"/>
    <w:rsid w:val="004301C9"/>
    <w:rsid w:val="00430D11"/>
    <w:rsid w:val="00435E73"/>
    <w:rsid w:val="00440772"/>
    <w:rsid w:val="00447F6B"/>
    <w:rsid w:val="00453451"/>
    <w:rsid w:val="00462130"/>
    <w:rsid w:val="00475844"/>
    <w:rsid w:val="00480357"/>
    <w:rsid w:val="00484FDF"/>
    <w:rsid w:val="004854C9"/>
    <w:rsid w:val="0048574D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D7C23"/>
    <w:rsid w:val="004E66C2"/>
    <w:rsid w:val="004E773A"/>
    <w:rsid w:val="004F30EA"/>
    <w:rsid w:val="004F6CA1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263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16156"/>
    <w:rsid w:val="0062040C"/>
    <w:rsid w:val="00625A1A"/>
    <w:rsid w:val="00635E1B"/>
    <w:rsid w:val="006519B4"/>
    <w:rsid w:val="0065201A"/>
    <w:rsid w:val="006526CB"/>
    <w:rsid w:val="0066723C"/>
    <w:rsid w:val="00677D21"/>
    <w:rsid w:val="00680793"/>
    <w:rsid w:val="00682828"/>
    <w:rsid w:val="0069645D"/>
    <w:rsid w:val="006B1EB4"/>
    <w:rsid w:val="006B28AB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1EEE"/>
    <w:rsid w:val="007E4E17"/>
    <w:rsid w:val="007E52A4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4CD6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FDB"/>
    <w:rsid w:val="008D7F2B"/>
    <w:rsid w:val="008E265D"/>
    <w:rsid w:val="008F24F9"/>
    <w:rsid w:val="008F295B"/>
    <w:rsid w:val="008F762A"/>
    <w:rsid w:val="008F7AFA"/>
    <w:rsid w:val="00907977"/>
    <w:rsid w:val="009114CB"/>
    <w:rsid w:val="00911721"/>
    <w:rsid w:val="009248D3"/>
    <w:rsid w:val="00925AD5"/>
    <w:rsid w:val="009334B5"/>
    <w:rsid w:val="0093588F"/>
    <w:rsid w:val="0094019F"/>
    <w:rsid w:val="0094783F"/>
    <w:rsid w:val="00950DA6"/>
    <w:rsid w:val="00961765"/>
    <w:rsid w:val="00963DE1"/>
    <w:rsid w:val="00964DBB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5A43"/>
    <w:rsid w:val="009A6998"/>
    <w:rsid w:val="009C1484"/>
    <w:rsid w:val="009D3662"/>
    <w:rsid w:val="009E1B25"/>
    <w:rsid w:val="009E5D69"/>
    <w:rsid w:val="009E75F7"/>
    <w:rsid w:val="009F5455"/>
    <w:rsid w:val="00A03C02"/>
    <w:rsid w:val="00A040CC"/>
    <w:rsid w:val="00A048DB"/>
    <w:rsid w:val="00A0569E"/>
    <w:rsid w:val="00A32438"/>
    <w:rsid w:val="00A3786C"/>
    <w:rsid w:val="00A37DF8"/>
    <w:rsid w:val="00A42F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898"/>
    <w:rsid w:val="00A96BB7"/>
    <w:rsid w:val="00AA27FD"/>
    <w:rsid w:val="00AA7147"/>
    <w:rsid w:val="00AA77B2"/>
    <w:rsid w:val="00AB332B"/>
    <w:rsid w:val="00AB6606"/>
    <w:rsid w:val="00AB6D39"/>
    <w:rsid w:val="00AC0F03"/>
    <w:rsid w:val="00AD3076"/>
    <w:rsid w:val="00AD494F"/>
    <w:rsid w:val="00AE0167"/>
    <w:rsid w:val="00AE1C26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73"/>
    <w:rsid w:val="00B42FC0"/>
    <w:rsid w:val="00B444EC"/>
    <w:rsid w:val="00B44CEB"/>
    <w:rsid w:val="00B61981"/>
    <w:rsid w:val="00B63392"/>
    <w:rsid w:val="00B675B2"/>
    <w:rsid w:val="00B74E4D"/>
    <w:rsid w:val="00B77B2C"/>
    <w:rsid w:val="00B870D3"/>
    <w:rsid w:val="00BA01A9"/>
    <w:rsid w:val="00BA3ADD"/>
    <w:rsid w:val="00BC0636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02FCF"/>
    <w:rsid w:val="00C112DA"/>
    <w:rsid w:val="00C12AAF"/>
    <w:rsid w:val="00C15548"/>
    <w:rsid w:val="00C30304"/>
    <w:rsid w:val="00C474C9"/>
    <w:rsid w:val="00C53294"/>
    <w:rsid w:val="00C540B5"/>
    <w:rsid w:val="00C5468E"/>
    <w:rsid w:val="00C62E29"/>
    <w:rsid w:val="00C76512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17C8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14CF8"/>
    <w:rsid w:val="00D22DDA"/>
    <w:rsid w:val="00D23E9F"/>
    <w:rsid w:val="00D32D21"/>
    <w:rsid w:val="00D41E94"/>
    <w:rsid w:val="00D511FC"/>
    <w:rsid w:val="00D57656"/>
    <w:rsid w:val="00D65608"/>
    <w:rsid w:val="00D65A24"/>
    <w:rsid w:val="00D72C9C"/>
    <w:rsid w:val="00D7649C"/>
    <w:rsid w:val="00D95EBC"/>
    <w:rsid w:val="00DA52B2"/>
    <w:rsid w:val="00DC028B"/>
    <w:rsid w:val="00DC03A4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C346B"/>
    <w:rsid w:val="00ED5D06"/>
    <w:rsid w:val="00EE1B8B"/>
    <w:rsid w:val="00EF17E5"/>
    <w:rsid w:val="00F04298"/>
    <w:rsid w:val="00F05AAB"/>
    <w:rsid w:val="00F12600"/>
    <w:rsid w:val="00F12779"/>
    <w:rsid w:val="00F158FA"/>
    <w:rsid w:val="00F2540D"/>
    <w:rsid w:val="00F27814"/>
    <w:rsid w:val="00F32BFC"/>
    <w:rsid w:val="00F37D43"/>
    <w:rsid w:val="00F45F99"/>
    <w:rsid w:val="00F47F0E"/>
    <w:rsid w:val="00F50E25"/>
    <w:rsid w:val="00F52C55"/>
    <w:rsid w:val="00F5648D"/>
    <w:rsid w:val="00F668E7"/>
    <w:rsid w:val="00F678A5"/>
    <w:rsid w:val="00F70839"/>
    <w:rsid w:val="00F77453"/>
    <w:rsid w:val="00F81EE8"/>
    <w:rsid w:val="00F857B4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9328-E8C2-48D5-B970-A0598487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48</cp:revision>
  <cp:lastPrinted>2016-06-10T12:02:00Z</cp:lastPrinted>
  <dcterms:created xsi:type="dcterms:W3CDTF">2018-04-27T07:18:00Z</dcterms:created>
  <dcterms:modified xsi:type="dcterms:W3CDTF">2018-07-19T14:56:00Z</dcterms:modified>
</cp:coreProperties>
</file>