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A85" w:rsidRPr="0093153E" w:rsidRDefault="0048095A" w:rsidP="0093153E">
      <w:pPr>
        <w:spacing w:after="0" w:line="36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>Списък със значимите археологически обекти, архитектурни паметници и исторически места в прилежащите на резерват „Тисовица“ територии</w:t>
      </w:r>
      <w:bookmarkStart w:id="0" w:name="_GoBack"/>
      <w:bookmarkEnd w:id="0"/>
    </w:p>
    <w:p w:rsidR="0048095A" w:rsidRDefault="0048095A" w:rsidP="0048095A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Античната „Ахтополска стена“, обявена за паметник на културата;</w:t>
      </w:r>
    </w:p>
    <w:p w:rsidR="0048095A" w:rsidRDefault="0048095A" w:rsidP="0048095A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Гръцко училище в гр. Ахтопол, обявено за паметник на културата;</w:t>
      </w:r>
    </w:p>
    <w:p w:rsidR="0048095A" w:rsidRDefault="0048095A" w:rsidP="0048095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Параклис “Свети Константин” в с. Българи, подновен през 1996 г., с аязма на около 1 </w:t>
      </w:r>
      <w:r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km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в югозападна посока;</w:t>
      </w:r>
    </w:p>
    <w:p w:rsidR="0048095A" w:rsidRDefault="0048095A" w:rsidP="0048095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>“Св. Елена” – подновена столнина в края на с. Българи, разположена  на малък хълм, в западна посока;</w:t>
      </w:r>
    </w:p>
    <w:p w:rsidR="0048095A" w:rsidRDefault="0048095A" w:rsidP="0048095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“Св. Троица” и “Св. Богородица” – един параклис, посветен на двамата патрони на около 2-3 </w:t>
      </w:r>
      <w:r>
        <w:rPr>
          <w:rFonts w:ascii="Times New Roman" w:eastAsia="Times New Roman" w:hAnsi="Times New Roman"/>
          <w:sz w:val="24"/>
          <w:szCs w:val="24"/>
          <w:lang w:val="en-US" w:eastAsia="bg-BG"/>
        </w:rPr>
        <w:t>km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северно от с. Българи. Аязмата на манастира с малка столнина се намира в дерето под параклиса;</w:t>
      </w:r>
    </w:p>
    <w:p w:rsidR="0048095A" w:rsidRDefault="0048095A" w:rsidP="0048095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>Параклис “Св. Илия” – намира се на 1,5</w:t>
      </w:r>
      <w:r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km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от с. Българи в източна посока;</w:t>
      </w:r>
    </w:p>
    <w:p w:rsidR="0048095A" w:rsidRDefault="0048095A" w:rsidP="0048095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>Коначето – храм на нестинарите. Намира се в центъра на с. Българи в близост до селската чешма. Идеята за коначето е, че това е дом на Св. Константин и в него той отсяда на празника си. В коначето обикновено става “прихващенето” на нестинарите преди играта им в огъня, “обличането” на нестинарските икони и тръгва нестинарското шествие към одърчето на “Св. Костадин”;</w:t>
      </w:r>
    </w:p>
    <w:p w:rsidR="0048095A" w:rsidRDefault="0048095A" w:rsidP="0048095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Параклис “Св. Костадин” – намира се на 1 </w:t>
      </w:r>
      <w:r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km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от селото в западна посока;</w:t>
      </w:r>
    </w:p>
    <w:p w:rsidR="0048095A" w:rsidRDefault="0048095A" w:rsidP="0048095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Параклис „Св. Богородица“ – на около 3 </w:t>
      </w:r>
      <w:r>
        <w:rPr>
          <w:rFonts w:ascii="Times New Roman" w:eastAsia="Times New Roman" w:hAnsi="Times New Roman"/>
          <w:sz w:val="24"/>
          <w:szCs w:val="24"/>
          <w:lang w:val="en-US" w:eastAsia="bg-BG"/>
        </w:rPr>
        <w:t>km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северно от селото. Това е един от най-големите параклиси в Странджа с две аязми;</w:t>
      </w:r>
    </w:p>
    <w:p w:rsidR="0048095A" w:rsidRDefault="0048095A" w:rsidP="0048095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Частна етнографска сбирка – разположена е в стара странджанска къща, собственост на Мара Шонкова. Запознава с жилищната уредба от края на </w:t>
      </w:r>
      <w:r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XIX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и началото на </w:t>
      </w:r>
      <w:r>
        <w:rPr>
          <w:rFonts w:ascii="Times New Roman" w:eastAsia="Times New Roman" w:hAnsi="Times New Roman"/>
          <w:sz w:val="24"/>
          <w:szCs w:val="24"/>
          <w:lang w:val="en-US" w:eastAsia="bg-BG"/>
        </w:rPr>
        <w:t>XX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век с бита на големите селски семейства, традиционното облекло, автентични ръчно изработени тъкани и много от примити</w:t>
      </w:r>
      <w:r w:rsidR="000D5C78">
        <w:rPr>
          <w:rFonts w:ascii="Times New Roman" w:eastAsia="Times New Roman" w:hAnsi="Times New Roman"/>
          <w:sz w:val="24"/>
          <w:szCs w:val="24"/>
          <w:lang w:eastAsia="bg-BG"/>
        </w:rPr>
        <w:t>вните сечива, използвани тогава;</w:t>
      </w:r>
    </w:p>
    <w:p w:rsidR="0048095A" w:rsidRDefault="0048095A" w:rsidP="0048095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Църква в крепостта „Ургури“, с. Българи;</w:t>
      </w:r>
    </w:p>
    <w:p w:rsidR="0048095A" w:rsidRDefault="0048095A" w:rsidP="0048095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Херосът на Провлака (Конникът от Босфора) представлява трапецовидна мраморна оброчна плочка с изображение на тракийски конник. Открита е в Ахтопол. Върху нея е изобразен надпис, който показва, че тракийският Бог-конник е бил покровител на корабоплаването в Черно море;</w:t>
      </w:r>
    </w:p>
    <w:p w:rsidR="0048095A" w:rsidRDefault="0048095A" w:rsidP="0048095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Голямата аязма във Влахов дол –мястото е едно от най-почитаните в Странджа и е свещено пространство за нестинарската обредност;</w:t>
      </w:r>
    </w:p>
    <w:p w:rsidR="0048095A" w:rsidRDefault="0048095A" w:rsidP="0048095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lastRenderedPageBreak/>
        <w:t>Крепост Кастрич – намира се на нос Кастрич, близо до с. Резово. Крепостта е съществувала от късната античност до османското нашествие;</w:t>
      </w:r>
    </w:p>
    <w:p w:rsidR="0048095A" w:rsidRDefault="0048095A" w:rsidP="0048095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Крепост Мързовско кале – представлява малка крепост с площ около 1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bg-BG"/>
        </w:rPr>
        <w:t>dka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и стена от ломен камък без спойка. Непосредствено до нея се намира тракийско селище;</w:t>
      </w:r>
    </w:p>
    <w:p w:rsidR="0048095A" w:rsidRDefault="0048095A" w:rsidP="0048095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Крепостта Агатопол – стената на Агатопол е ограждала площ от близо 6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bg-BG"/>
        </w:rPr>
        <w:t>dka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в североизточната част на днешен Ахтопол и е съществувала в периода </w:t>
      </w:r>
      <w:r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VI-XV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век;</w:t>
      </w:r>
    </w:p>
    <w:p w:rsidR="0048095A" w:rsidRDefault="0048095A" w:rsidP="0048095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Крепост Ургури – разположена е на висок хълм със стръмни скатове, спускащи се към река Караагач. Там е бил настанен военен гарнизон (прабългарски);</w:t>
      </w:r>
    </w:p>
    <w:p w:rsidR="0048095A" w:rsidRDefault="0048095A" w:rsidP="0048095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Постоянна експозиция на кораба Горянин – Корабът Горянин е най-големият кораб с дървен корпус, построен в България и дело на корабострои</w:t>
      </w:r>
      <w:r w:rsidR="000D5C78">
        <w:rPr>
          <w:rFonts w:ascii="Times New Roman" w:eastAsia="Times New Roman" w:hAnsi="Times New Roman"/>
          <w:sz w:val="24"/>
          <w:szCs w:val="24"/>
          <w:lang w:eastAsia="bg-BG"/>
        </w:rPr>
        <w:t>телницата на СРГКС в гр. Царево.</w:t>
      </w:r>
    </w:p>
    <w:p w:rsidR="005E1857" w:rsidRDefault="005E1857"/>
    <w:sectPr w:rsidR="005E185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36A" w:rsidRDefault="009A036A" w:rsidP="0048095A">
      <w:pPr>
        <w:spacing w:after="0" w:line="240" w:lineRule="auto"/>
      </w:pPr>
      <w:r>
        <w:separator/>
      </w:r>
    </w:p>
  </w:endnote>
  <w:endnote w:type="continuationSeparator" w:id="0">
    <w:p w:rsidR="009A036A" w:rsidRDefault="009A036A" w:rsidP="00480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73344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095A" w:rsidRDefault="0048095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15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095A" w:rsidRDefault="004809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36A" w:rsidRDefault="009A036A" w:rsidP="0048095A">
      <w:pPr>
        <w:spacing w:after="0" w:line="240" w:lineRule="auto"/>
      </w:pPr>
      <w:r>
        <w:separator/>
      </w:r>
    </w:p>
  </w:footnote>
  <w:footnote w:type="continuationSeparator" w:id="0">
    <w:p w:rsidR="009A036A" w:rsidRDefault="009A036A" w:rsidP="00480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C21CA"/>
    <w:multiLevelType w:val="hybridMultilevel"/>
    <w:tmpl w:val="FE523D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EF8"/>
    <w:rsid w:val="000D5C78"/>
    <w:rsid w:val="001D5E8A"/>
    <w:rsid w:val="0048095A"/>
    <w:rsid w:val="005E1857"/>
    <w:rsid w:val="0093153E"/>
    <w:rsid w:val="009A036A"/>
    <w:rsid w:val="00AF2A85"/>
    <w:rsid w:val="00B93641"/>
    <w:rsid w:val="00EB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95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9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0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95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80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95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95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9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0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95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80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95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6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P-united</cp:lastModifiedBy>
  <cp:revision>7</cp:revision>
  <cp:lastPrinted>2015-04-20T15:23:00Z</cp:lastPrinted>
  <dcterms:created xsi:type="dcterms:W3CDTF">2015-01-11T07:33:00Z</dcterms:created>
  <dcterms:modified xsi:type="dcterms:W3CDTF">2015-04-20T15:26:00Z</dcterms:modified>
</cp:coreProperties>
</file>