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D9" w:rsidRDefault="008A0FD9" w:rsidP="00C97574">
      <w:pPr>
        <w:pStyle w:val="Style"/>
        <w:ind w:left="0" w:firstLine="720"/>
        <w:jc w:val="center"/>
        <w:rPr>
          <w:rFonts w:ascii="TmsCyr" w:hAnsi="TmsCyr"/>
          <w:b/>
          <w:spacing w:val="88"/>
          <w:sz w:val="40"/>
          <w14:shadow w14:blurRad="50800" w14:dist="38100" w14:dir="2700000" w14:sx="100000" w14:sy="100000" w14:kx="0" w14:ky="0" w14:algn="tl">
            <w14:srgbClr w14:val="000000">
              <w14:alpha w14:val="60000"/>
            </w14:srgbClr>
          </w14:shadow>
        </w:rPr>
      </w:pPr>
    </w:p>
    <w:p w:rsidR="008A0FD9" w:rsidRDefault="008A0FD9" w:rsidP="00C97574">
      <w:pPr>
        <w:pStyle w:val="Style"/>
        <w:ind w:left="0" w:firstLine="720"/>
        <w:jc w:val="center"/>
        <w:rPr>
          <w:rFonts w:ascii="TmsCyr" w:hAnsi="TmsCyr"/>
          <w:b/>
          <w:spacing w:val="88"/>
          <w:sz w:val="40"/>
          <w14:shadow w14:blurRad="50800" w14:dist="38100" w14:dir="2700000" w14:sx="100000" w14:sy="100000" w14:kx="0" w14:ky="0" w14:algn="tl">
            <w14:srgbClr w14:val="000000">
              <w14:alpha w14:val="60000"/>
            </w14:srgbClr>
          </w14:shadow>
        </w:rPr>
      </w:pPr>
    </w:p>
    <w:p w:rsidR="00550102" w:rsidRPr="00292392" w:rsidRDefault="00550102" w:rsidP="00C97574">
      <w:pPr>
        <w:pStyle w:val="Style"/>
        <w:ind w:left="0" w:firstLine="720"/>
        <w:jc w:val="center"/>
      </w:pPr>
      <w:r w:rsidRPr="00292392">
        <w:rPr>
          <w:rFonts w:ascii="TmsCyr" w:hAnsi="TmsCyr"/>
          <w:b/>
          <w:spacing w:val="88"/>
          <w:sz w:val="40"/>
          <w14:shadow w14:blurRad="50800" w14:dist="38100" w14:dir="2700000" w14:sx="100000" w14:sy="100000" w14:kx="0" w14:ky="0" w14:algn="tl">
            <w14:srgbClr w14:val="000000">
              <w14:alpha w14:val="60000"/>
            </w14:srgbClr>
          </w14:shadow>
        </w:rPr>
        <w:t>РЕПУБЛИКА БЪЛГАРИЯ</w:t>
      </w:r>
    </w:p>
    <w:p w:rsidR="00550102" w:rsidRPr="00292392" w:rsidRDefault="00550102" w:rsidP="00C97574">
      <w:pPr>
        <w:pStyle w:val="Style"/>
        <w:ind w:left="0" w:firstLine="720"/>
        <w:jc w:val="center"/>
      </w:pPr>
    </w:p>
    <w:p w:rsidR="00550102" w:rsidRPr="00292392" w:rsidRDefault="00550102" w:rsidP="00C97574">
      <w:pPr>
        <w:pStyle w:val="Style"/>
        <w:ind w:left="0" w:firstLine="720"/>
        <w:jc w:val="center"/>
        <w:rPr>
          <w:rFonts w:ascii="TmsCyr" w:hAnsi="TmsCyr"/>
          <w:b/>
          <w:sz w:val="32"/>
        </w:rPr>
      </w:pPr>
      <w:r w:rsidRPr="00292392">
        <w:rPr>
          <w:rFonts w:ascii="TmsCyr" w:hAnsi="TmsCyr"/>
          <w:b/>
          <w:sz w:val="32"/>
        </w:rPr>
        <w:t>МИНИСТЕРСТВО НА ОКОЛНАТА СРЕДА</w:t>
      </w:r>
      <w:r w:rsidRPr="00292392">
        <w:rPr>
          <w:rFonts w:ascii="TmsCyr" w:hAnsi="TmsCyr"/>
          <w:b/>
          <w:sz w:val="32"/>
          <w:lang w:val="ru-RU"/>
        </w:rPr>
        <w:t xml:space="preserve"> </w:t>
      </w:r>
      <w:r w:rsidRPr="00292392">
        <w:rPr>
          <w:rFonts w:ascii="TmsCyr" w:hAnsi="TmsCyr"/>
          <w:b/>
          <w:sz w:val="32"/>
        </w:rPr>
        <w:t>И ВОДИТЕ</w:t>
      </w:r>
    </w:p>
    <w:p w:rsidR="00550102" w:rsidRPr="00292392" w:rsidRDefault="00550102" w:rsidP="0096202B">
      <w:pPr>
        <w:pStyle w:val="Style"/>
        <w:ind w:left="0" w:firstLine="720"/>
        <w:jc w:val="center"/>
        <w:rPr>
          <w:rFonts w:ascii="TmsCyr" w:hAnsi="TmsCyr"/>
          <w:b/>
          <w:sz w:val="32"/>
        </w:rPr>
      </w:pPr>
      <w:r w:rsidRPr="00292392">
        <w:rPr>
          <w:rFonts w:ascii="TmsCyr" w:hAnsi="TmsCyr"/>
          <w:b/>
          <w:sz w:val="32"/>
        </w:rPr>
        <w:t>МИНИСТЕРСТВО НА ЗЕМЕДЕЛИЕТО</w:t>
      </w:r>
      <w:r w:rsidR="00F35977">
        <w:rPr>
          <w:rFonts w:ascii="TmsCyr" w:hAnsi="TmsCyr"/>
          <w:b/>
          <w:sz w:val="32"/>
          <w:lang w:val="en-US"/>
        </w:rPr>
        <w:t xml:space="preserve">, </w:t>
      </w:r>
      <w:r w:rsidRPr="00292392">
        <w:rPr>
          <w:rFonts w:ascii="TmsCyr" w:hAnsi="TmsCyr"/>
          <w:b/>
          <w:sz w:val="32"/>
        </w:rPr>
        <w:t>ХРАНИТЕ</w:t>
      </w:r>
      <w:r w:rsidR="00F35977">
        <w:rPr>
          <w:rFonts w:ascii="TmsCyr" w:hAnsi="TmsCyr"/>
          <w:b/>
          <w:sz w:val="32"/>
        </w:rPr>
        <w:t xml:space="preserve"> И ГОРИТЕ</w:t>
      </w:r>
    </w:p>
    <w:p w:rsidR="00550102" w:rsidRPr="00292392" w:rsidRDefault="00550102" w:rsidP="0096202B">
      <w:pPr>
        <w:pStyle w:val="Style"/>
        <w:ind w:left="0" w:firstLine="720"/>
        <w:jc w:val="center"/>
      </w:pPr>
      <w:r w:rsidRPr="00292392">
        <w:rPr>
          <w:rFonts w:ascii="TmsCyr" w:hAnsi="TmsCyr"/>
          <w:b/>
          <w:sz w:val="32"/>
        </w:rPr>
        <w:t xml:space="preserve">БЪЛГАРСКА АГЕНЦИЯ </w:t>
      </w:r>
      <w:r w:rsidR="00F35977">
        <w:rPr>
          <w:rFonts w:ascii="TmsCyr" w:hAnsi="TmsCyr"/>
          <w:b/>
          <w:sz w:val="32"/>
        </w:rPr>
        <w:t>ПО</w:t>
      </w:r>
      <w:r w:rsidRPr="00292392">
        <w:rPr>
          <w:rFonts w:ascii="TmsCyr" w:hAnsi="TmsCyr"/>
          <w:b/>
          <w:sz w:val="32"/>
        </w:rPr>
        <w:t xml:space="preserve"> БЕЗОПАСНОСТ НА ХРАНИТЕ</w:t>
      </w: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615933">
      <w:pPr>
        <w:pStyle w:val="Style"/>
        <w:ind w:left="0" w:firstLine="720"/>
        <w:jc w:val="center"/>
        <w:rPr>
          <w:b/>
          <w:sz w:val="32"/>
          <w:szCs w:val="32"/>
        </w:rPr>
      </w:pPr>
      <w:r w:rsidRPr="00292392">
        <w:rPr>
          <w:b/>
          <w:sz w:val="32"/>
          <w:szCs w:val="32"/>
        </w:rPr>
        <w:t>ДИРЕКТИВА 91/676/ЕИО ЗА ОПАЗВАНЕ НА ВОДИТЕ ОТ ЗАМЪРСЯВАНЕ С НИТРАТИ ОТ СЕЛСКОСТОПАНСКИ ИЗТОЧНИЦИ</w:t>
      </w:r>
    </w:p>
    <w:p w:rsidR="00550102" w:rsidRPr="00292392" w:rsidRDefault="00550102" w:rsidP="001338D8">
      <w:pPr>
        <w:pStyle w:val="Style"/>
        <w:ind w:left="0" w:firstLine="720"/>
        <w:jc w:val="center"/>
      </w:pPr>
    </w:p>
    <w:p w:rsidR="00550102" w:rsidRPr="007543B8" w:rsidRDefault="00550102" w:rsidP="001338D8">
      <w:pPr>
        <w:pStyle w:val="Style"/>
        <w:ind w:left="0" w:firstLine="720"/>
        <w:jc w:val="center"/>
        <w:rPr>
          <w:lang w:val="en-GB"/>
        </w:rPr>
      </w:pPr>
      <w:r w:rsidRPr="00292392">
        <w:rPr>
          <w:b/>
          <w:sz w:val="32"/>
          <w:szCs w:val="32"/>
        </w:rPr>
        <w:t>ДОКЛАД НА РЕПУБЛИКА БЪЛГАРИЯ ПО ЧЛ.10 ЗА ПЕРИОДА 20</w:t>
      </w:r>
      <w:r w:rsidRPr="00292392">
        <w:rPr>
          <w:b/>
          <w:sz w:val="32"/>
          <w:szCs w:val="32"/>
          <w:lang w:val="ru-RU"/>
        </w:rPr>
        <w:t>1</w:t>
      </w:r>
      <w:r w:rsidR="00F35977">
        <w:rPr>
          <w:b/>
          <w:sz w:val="32"/>
          <w:szCs w:val="32"/>
          <w:lang w:val="ru-RU"/>
        </w:rPr>
        <w:t>6</w:t>
      </w:r>
      <w:r w:rsidRPr="00292392">
        <w:rPr>
          <w:b/>
          <w:sz w:val="32"/>
          <w:szCs w:val="32"/>
        </w:rPr>
        <w:t xml:space="preserve"> – 20</w:t>
      </w:r>
      <w:r w:rsidR="00F35977">
        <w:rPr>
          <w:b/>
          <w:sz w:val="32"/>
          <w:szCs w:val="32"/>
        </w:rPr>
        <w:t>19</w:t>
      </w:r>
      <w:r w:rsidRPr="00292392">
        <w:rPr>
          <w:b/>
          <w:sz w:val="32"/>
          <w:szCs w:val="32"/>
        </w:rPr>
        <w:t xml:space="preserve"> Г</w:t>
      </w:r>
      <w:r w:rsidR="007543B8">
        <w:rPr>
          <w:b/>
          <w:sz w:val="32"/>
          <w:szCs w:val="32"/>
        </w:rPr>
        <w:t>.</w:t>
      </w: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r w:rsidRPr="00292392">
        <w:tab/>
      </w:r>
      <w:r w:rsidRPr="00292392">
        <w:tab/>
      </w:r>
      <w:r w:rsidRPr="00292392">
        <w:tab/>
      </w:r>
      <w:r w:rsidRPr="00292392">
        <w:tab/>
      </w: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r w:rsidRPr="00292392">
        <w:rPr>
          <w:b/>
        </w:rPr>
        <w:tab/>
      </w:r>
      <w:r w:rsidRPr="00292392">
        <w:rPr>
          <w:b/>
        </w:rPr>
        <w:tab/>
      </w:r>
      <w:r w:rsidRPr="00292392">
        <w:rPr>
          <w:b/>
        </w:rPr>
        <w:tab/>
      </w:r>
      <w:r w:rsidRPr="00292392">
        <w:rPr>
          <w:b/>
        </w:rPr>
        <w:tab/>
      </w: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7922E5">
      <w:pPr>
        <w:pStyle w:val="Style"/>
        <w:ind w:left="0" w:firstLine="720"/>
      </w:pPr>
    </w:p>
    <w:p w:rsidR="00550102" w:rsidRPr="00292392" w:rsidRDefault="00550102" w:rsidP="001338D8">
      <w:pPr>
        <w:pStyle w:val="Style"/>
        <w:ind w:left="0" w:firstLine="720"/>
        <w:jc w:val="center"/>
        <w:rPr>
          <w:b/>
        </w:rPr>
      </w:pPr>
      <w:r w:rsidRPr="00292392">
        <w:rPr>
          <w:b/>
        </w:rPr>
        <w:t>СОФИЯ</w:t>
      </w:r>
    </w:p>
    <w:p w:rsidR="00550102" w:rsidRPr="00292392" w:rsidRDefault="00550102" w:rsidP="001338D8">
      <w:pPr>
        <w:pStyle w:val="Style"/>
        <w:ind w:left="0" w:firstLine="720"/>
        <w:jc w:val="center"/>
        <w:rPr>
          <w:b/>
          <w:lang w:val="ru-RU"/>
        </w:rPr>
      </w:pPr>
      <w:r w:rsidRPr="00292392">
        <w:rPr>
          <w:b/>
        </w:rPr>
        <w:t>20</w:t>
      </w:r>
      <w:r w:rsidR="00F35977">
        <w:rPr>
          <w:b/>
        </w:rPr>
        <w:t>20</w:t>
      </w:r>
      <w:r w:rsidRPr="00292392">
        <w:rPr>
          <w:b/>
        </w:rPr>
        <w:t xml:space="preserve"> </w:t>
      </w:r>
    </w:p>
    <w:p w:rsidR="00550102" w:rsidRPr="00292392" w:rsidRDefault="00550102" w:rsidP="009C2D9C">
      <w:pPr>
        <w:pStyle w:val="Style"/>
        <w:ind w:left="0" w:firstLine="720"/>
        <w:rPr>
          <w:b/>
          <w:lang w:val="ru-RU"/>
        </w:rPr>
      </w:pPr>
    </w:p>
    <w:p w:rsidR="00550102" w:rsidRPr="00292392" w:rsidRDefault="00550102" w:rsidP="009C2D9C">
      <w:pPr>
        <w:pStyle w:val="Style"/>
        <w:ind w:left="0" w:firstLine="720"/>
        <w:rPr>
          <w:b/>
        </w:rPr>
      </w:pPr>
    </w:p>
    <w:p w:rsidR="00550102" w:rsidRPr="00292392" w:rsidRDefault="00550102" w:rsidP="009C2D9C">
      <w:pPr>
        <w:pStyle w:val="Style"/>
        <w:ind w:left="0" w:firstLine="720"/>
        <w:rPr>
          <w:b/>
        </w:rPr>
      </w:pPr>
    </w:p>
    <w:p w:rsidR="00550102" w:rsidRPr="00292392" w:rsidRDefault="00550102" w:rsidP="009C2D9C">
      <w:pPr>
        <w:pStyle w:val="Style"/>
        <w:ind w:left="0" w:firstLine="720"/>
        <w:rPr>
          <w:b/>
        </w:rPr>
      </w:pPr>
    </w:p>
    <w:p w:rsidR="00550102" w:rsidRPr="00980D77" w:rsidRDefault="00550102" w:rsidP="009C2D9C">
      <w:pPr>
        <w:pStyle w:val="Style"/>
        <w:ind w:left="0" w:firstLine="720"/>
        <w:rPr>
          <w:b/>
          <w:u w:val="single"/>
        </w:rPr>
      </w:pPr>
      <w:r w:rsidRPr="00980D77">
        <w:rPr>
          <w:b/>
          <w:u w:val="single"/>
        </w:rPr>
        <w:t>Съдържание</w:t>
      </w:r>
    </w:p>
    <w:p w:rsidR="00550102" w:rsidRPr="00980D77" w:rsidRDefault="00550102" w:rsidP="009C2D9C">
      <w:pPr>
        <w:pStyle w:val="Style"/>
        <w:ind w:left="0" w:firstLine="720"/>
        <w:rPr>
          <w:lang w:val="ru-RU"/>
        </w:rPr>
      </w:pPr>
    </w:p>
    <w:p w:rsidR="00550102" w:rsidRPr="008555BA" w:rsidRDefault="00550102" w:rsidP="00980D77">
      <w:pPr>
        <w:pStyle w:val="Style"/>
        <w:ind w:left="0" w:firstLine="720"/>
        <w:rPr>
          <w:b/>
          <w:lang w:val="en-US"/>
        </w:rPr>
      </w:pPr>
      <w:r w:rsidRPr="008555BA">
        <w:rPr>
          <w:b/>
        </w:rPr>
        <w:t>Увод</w:t>
      </w:r>
    </w:p>
    <w:p w:rsidR="00550102" w:rsidRPr="00980D77" w:rsidRDefault="00550102" w:rsidP="005F3AEE">
      <w:pPr>
        <w:pStyle w:val="ListParagraph"/>
        <w:numPr>
          <w:ilvl w:val="0"/>
          <w:numId w:val="32"/>
        </w:numPr>
        <w:ind w:right="-108"/>
        <w:jc w:val="both"/>
        <w:rPr>
          <w:b/>
        </w:rPr>
      </w:pPr>
      <w:r w:rsidRPr="00980D77">
        <w:rPr>
          <w:b/>
        </w:rPr>
        <w:t>Обща</w:t>
      </w:r>
      <w:r w:rsidRPr="00980D77">
        <w:rPr>
          <w:b/>
          <w:smallCaps/>
        </w:rPr>
        <w:t xml:space="preserve"> </w:t>
      </w:r>
      <w:r w:rsidRPr="00980D77">
        <w:rPr>
          <w:b/>
        </w:rPr>
        <w:t>информация за Република България…………………………………..</w:t>
      </w:r>
      <w:r w:rsidR="00980D77">
        <w:rPr>
          <w:b/>
          <w:lang w:val="en-US"/>
        </w:rPr>
        <w:t>.</w:t>
      </w:r>
      <w:r w:rsidRPr="00980D77">
        <w:rPr>
          <w:b/>
        </w:rPr>
        <w:t>....4</w:t>
      </w:r>
    </w:p>
    <w:p w:rsidR="00550102" w:rsidRPr="00980D77" w:rsidRDefault="00550102" w:rsidP="00980D77">
      <w:pPr>
        <w:ind w:right="-108" w:firstLine="720"/>
        <w:jc w:val="both"/>
      </w:pPr>
    </w:p>
    <w:p w:rsidR="00550102" w:rsidRPr="00980D77" w:rsidRDefault="00550102" w:rsidP="00980D77">
      <w:pPr>
        <w:ind w:right="-108" w:firstLine="720"/>
        <w:jc w:val="both"/>
        <w:rPr>
          <w:b/>
        </w:rPr>
      </w:pPr>
      <w:r w:rsidRPr="00980D77">
        <w:rPr>
          <w:b/>
        </w:rPr>
        <w:t>2.</w:t>
      </w:r>
      <w:r w:rsidR="00980D77">
        <w:rPr>
          <w:b/>
          <w:lang w:val="en-US"/>
        </w:rPr>
        <w:t xml:space="preserve"> </w:t>
      </w:r>
      <w:r w:rsidRPr="00980D77">
        <w:rPr>
          <w:b/>
        </w:rPr>
        <w:t>Информация за предприети действия по чл. 4 на Нитратната директива</w:t>
      </w:r>
      <w:r w:rsidR="00980D77">
        <w:rPr>
          <w:b/>
          <w:lang w:val="en-US"/>
        </w:rPr>
        <w:t>…</w:t>
      </w:r>
      <w:r w:rsidRPr="00980D77">
        <w:rPr>
          <w:b/>
        </w:rPr>
        <w:t>…5</w:t>
      </w:r>
    </w:p>
    <w:p w:rsidR="00550102" w:rsidRPr="000A22F1" w:rsidRDefault="00550102" w:rsidP="00980D77">
      <w:pPr>
        <w:ind w:right="-108" w:firstLine="720"/>
        <w:jc w:val="both"/>
        <w:rPr>
          <w:lang w:val="en-US"/>
        </w:rPr>
      </w:pPr>
      <w:r w:rsidRPr="00980D77">
        <w:t>2.1</w:t>
      </w:r>
      <w:r w:rsidR="00980D77">
        <w:rPr>
          <w:lang w:val="en-US"/>
        </w:rPr>
        <w:t xml:space="preserve"> </w:t>
      </w:r>
      <w:r w:rsidRPr="00980D77">
        <w:t>Правила за добра земеделска практика………………………</w:t>
      </w:r>
      <w:r w:rsidR="00980D77">
        <w:rPr>
          <w:lang w:val="en-US"/>
        </w:rPr>
        <w:t>…….</w:t>
      </w:r>
      <w:r w:rsidRPr="00980D77">
        <w:t>……………......</w:t>
      </w:r>
      <w:r w:rsidR="000A22F1">
        <w:rPr>
          <w:lang w:val="en-US"/>
        </w:rPr>
        <w:t>7</w:t>
      </w:r>
    </w:p>
    <w:p w:rsidR="00550102" w:rsidRPr="000A22F1" w:rsidRDefault="00550102" w:rsidP="00980D77">
      <w:pPr>
        <w:pStyle w:val="Style"/>
        <w:ind w:right="-108" w:firstLine="580"/>
        <w:rPr>
          <w:lang w:val="en-US"/>
        </w:rPr>
      </w:pPr>
      <w:r w:rsidRPr="00980D77">
        <w:t>2.2</w:t>
      </w:r>
      <w:r w:rsidR="00980D77">
        <w:rPr>
          <w:lang w:val="en-US"/>
        </w:rPr>
        <w:t xml:space="preserve"> </w:t>
      </w:r>
      <w:r w:rsidRPr="00980D77">
        <w:t>Програма за обучение и информиране на земеделските производители с цел прилагане на Правилата…</w:t>
      </w:r>
      <w:r w:rsidR="00980D77">
        <w:rPr>
          <w:lang w:val="en-US"/>
        </w:rPr>
        <w:t>…….</w:t>
      </w:r>
      <w:r w:rsidRPr="00980D77">
        <w:t>…………………………………………………….................</w:t>
      </w:r>
      <w:r w:rsidR="000A22F1">
        <w:rPr>
          <w:lang w:val="en-US"/>
        </w:rPr>
        <w:t>2</w:t>
      </w:r>
      <w:r w:rsidR="00EE2AA6">
        <w:rPr>
          <w:lang w:val="en-US"/>
        </w:rPr>
        <w:t>6</w:t>
      </w:r>
    </w:p>
    <w:p w:rsidR="00550102" w:rsidRPr="00980D77" w:rsidRDefault="00550102" w:rsidP="00980D77">
      <w:pPr>
        <w:pStyle w:val="Style"/>
        <w:ind w:right="-108" w:firstLine="580"/>
      </w:pPr>
    </w:p>
    <w:p w:rsidR="00550102" w:rsidRPr="000A22F1" w:rsidRDefault="00550102" w:rsidP="00980D77">
      <w:pPr>
        <w:pStyle w:val="Style"/>
        <w:ind w:right="-108" w:firstLine="580"/>
        <w:rPr>
          <w:b/>
          <w:lang w:val="en-US"/>
        </w:rPr>
      </w:pPr>
      <w:r w:rsidRPr="00980D77">
        <w:rPr>
          <w:b/>
        </w:rPr>
        <w:t>3.</w:t>
      </w:r>
      <w:r w:rsidR="00CA4FF8">
        <w:rPr>
          <w:b/>
          <w:lang w:val="en-US"/>
        </w:rPr>
        <w:t xml:space="preserve"> </w:t>
      </w:r>
      <w:r w:rsidRPr="00980D77">
        <w:rPr>
          <w:b/>
        </w:rPr>
        <w:t>Определяне на замърсените води,  застрашените от замърсяване води и уязвимите зони на територията на страната……………………………</w:t>
      </w:r>
      <w:r w:rsidR="00980D77">
        <w:rPr>
          <w:b/>
          <w:lang w:val="en-US"/>
        </w:rPr>
        <w:t>….</w:t>
      </w:r>
      <w:r w:rsidRPr="00980D77">
        <w:rPr>
          <w:b/>
        </w:rPr>
        <w:t>……………..</w:t>
      </w:r>
      <w:r w:rsidR="00EE2AA6">
        <w:rPr>
          <w:b/>
          <w:lang w:val="en-US"/>
        </w:rPr>
        <w:t>29</w:t>
      </w:r>
    </w:p>
    <w:p w:rsidR="00550102" w:rsidRPr="00EE2AA6" w:rsidRDefault="00550102" w:rsidP="00980D77">
      <w:pPr>
        <w:pStyle w:val="Style"/>
        <w:ind w:right="-108" w:firstLine="580"/>
        <w:rPr>
          <w:lang w:val="en-US"/>
        </w:rPr>
      </w:pPr>
      <w:r w:rsidRPr="00980D77">
        <w:t>3.1</w:t>
      </w:r>
      <w:r w:rsidR="00980D77">
        <w:rPr>
          <w:lang w:val="en-US"/>
        </w:rPr>
        <w:t xml:space="preserve"> </w:t>
      </w:r>
      <w:r w:rsidRPr="00980D77">
        <w:t>Води, определени по реда на чл. 3.1 и Приложение І на Нитратната директива, с посочване на критериите за всеки воден обект поотделно………</w:t>
      </w:r>
      <w:r w:rsidR="00980D77">
        <w:rPr>
          <w:lang w:val="en-US"/>
        </w:rPr>
        <w:t>……………………...</w:t>
      </w:r>
      <w:r w:rsidRPr="00980D77">
        <w:t>….</w:t>
      </w:r>
      <w:r w:rsidR="00EE2AA6">
        <w:rPr>
          <w:lang w:val="en-US"/>
        </w:rPr>
        <w:t>29</w:t>
      </w:r>
    </w:p>
    <w:p w:rsidR="00550102" w:rsidRPr="000A22F1" w:rsidRDefault="00550102" w:rsidP="00980D77">
      <w:pPr>
        <w:pStyle w:val="Style"/>
        <w:ind w:right="-108" w:firstLine="580"/>
        <w:rPr>
          <w:lang w:val="en-US"/>
        </w:rPr>
      </w:pPr>
      <w:r w:rsidRPr="00980D77">
        <w:t>3.2</w:t>
      </w:r>
      <w:r w:rsidR="00980D77">
        <w:rPr>
          <w:lang w:val="en-US"/>
        </w:rPr>
        <w:t xml:space="preserve"> </w:t>
      </w:r>
      <w:r w:rsidRPr="00980D77">
        <w:t>Местоположение на определените уязвими зони………</w:t>
      </w:r>
      <w:r w:rsidR="00980D77">
        <w:rPr>
          <w:lang w:val="en-US"/>
        </w:rPr>
        <w:t>……</w:t>
      </w:r>
      <w:r w:rsidRPr="00980D77">
        <w:t>………………........</w:t>
      </w:r>
      <w:r w:rsidR="00EE2AA6">
        <w:rPr>
          <w:lang w:val="en-US"/>
        </w:rPr>
        <w:t>31</w:t>
      </w:r>
    </w:p>
    <w:p w:rsidR="00550102" w:rsidRPr="00980D77" w:rsidRDefault="00550102" w:rsidP="00980D77">
      <w:pPr>
        <w:pStyle w:val="Style"/>
        <w:ind w:right="-108" w:firstLine="580"/>
      </w:pPr>
    </w:p>
    <w:p w:rsidR="00550102" w:rsidRPr="000A22F1" w:rsidRDefault="00550102" w:rsidP="00980D77">
      <w:pPr>
        <w:pStyle w:val="Style"/>
        <w:ind w:right="-108" w:firstLine="580"/>
        <w:rPr>
          <w:b/>
          <w:lang w:val="en-US"/>
        </w:rPr>
      </w:pPr>
      <w:r w:rsidRPr="00980D77">
        <w:rPr>
          <w:b/>
        </w:rPr>
        <w:t>4.</w:t>
      </w:r>
      <w:r w:rsidR="00CA4FF8">
        <w:rPr>
          <w:b/>
          <w:lang w:val="en-US"/>
        </w:rPr>
        <w:t xml:space="preserve"> </w:t>
      </w:r>
      <w:r w:rsidRPr="00980D77">
        <w:rPr>
          <w:b/>
        </w:rPr>
        <w:t>Кратко описание на резултатите от мониторинга на водите, включително описание на съображенията, въз основа на които е извършено определянето на всяка уязвима зона или въз основа на които е извършена промяна или допълнително определяне на нова зона....................................................................................</w:t>
      </w:r>
      <w:r w:rsidR="00980D77">
        <w:rPr>
          <w:b/>
          <w:lang w:val="en-US"/>
        </w:rPr>
        <w:t>.........</w:t>
      </w:r>
      <w:r w:rsidRPr="00980D77">
        <w:rPr>
          <w:b/>
        </w:rPr>
        <w:t>..............</w:t>
      </w:r>
      <w:r w:rsidR="000A22F1">
        <w:rPr>
          <w:b/>
          <w:lang w:val="en-US"/>
        </w:rPr>
        <w:t>3</w:t>
      </w:r>
      <w:r w:rsidR="00EE2AA6">
        <w:rPr>
          <w:b/>
          <w:lang w:val="en-US"/>
        </w:rPr>
        <w:t>1</w:t>
      </w:r>
    </w:p>
    <w:p w:rsidR="00550102" w:rsidRPr="000A22F1" w:rsidRDefault="00550102" w:rsidP="00980D77">
      <w:pPr>
        <w:pStyle w:val="Style"/>
        <w:ind w:right="-108" w:firstLine="580"/>
        <w:rPr>
          <w:lang w:val="en-US"/>
        </w:rPr>
      </w:pPr>
      <w:r w:rsidRPr="00980D77">
        <w:t>4.1Мониторинг на водите……………………………………………………</w:t>
      </w:r>
      <w:r w:rsidR="00980D77">
        <w:rPr>
          <w:lang w:val="en-US"/>
        </w:rPr>
        <w:t>…...</w:t>
      </w:r>
      <w:r w:rsidRPr="00980D77">
        <w:t>……..</w:t>
      </w:r>
      <w:r w:rsidR="000A22F1">
        <w:rPr>
          <w:lang w:val="en-US"/>
        </w:rPr>
        <w:t>3</w:t>
      </w:r>
      <w:r w:rsidR="00EE2AA6">
        <w:rPr>
          <w:lang w:val="en-US"/>
        </w:rPr>
        <w:t>1</w:t>
      </w:r>
    </w:p>
    <w:p w:rsidR="00550102" w:rsidRPr="000A22F1" w:rsidRDefault="00550102" w:rsidP="00980D77">
      <w:pPr>
        <w:pStyle w:val="Style"/>
        <w:ind w:right="-108" w:firstLine="580"/>
        <w:rPr>
          <w:lang w:val="en-US"/>
        </w:rPr>
      </w:pPr>
      <w:r w:rsidRPr="00980D77">
        <w:t>4.1.1</w:t>
      </w:r>
      <w:r w:rsidR="00980D77">
        <w:rPr>
          <w:lang w:val="en-US"/>
        </w:rPr>
        <w:t xml:space="preserve"> </w:t>
      </w:r>
      <w:r w:rsidRPr="00980D77">
        <w:t>Повърхностни води……………………………………………………</w:t>
      </w:r>
      <w:r w:rsidR="00980D77">
        <w:rPr>
          <w:lang w:val="en-US"/>
        </w:rPr>
        <w:t>….</w:t>
      </w:r>
      <w:r w:rsidRPr="00980D77">
        <w:t>……….</w:t>
      </w:r>
      <w:r w:rsidR="000A22F1">
        <w:rPr>
          <w:lang w:val="en-US"/>
        </w:rPr>
        <w:t>3</w:t>
      </w:r>
      <w:r w:rsidR="00942E96">
        <w:rPr>
          <w:lang w:val="en-US"/>
        </w:rPr>
        <w:t>1</w:t>
      </w:r>
    </w:p>
    <w:p w:rsidR="00550102" w:rsidRPr="00437A1E" w:rsidRDefault="00550102" w:rsidP="00980D77">
      <w:pPr>
        <w:pStyle w:val="Style"/>
        <w:ind w:right="-108" w:firstLine="580"/>
        <w:rPr>
          <w:lang w:val="en-US"/>
        </w:rPr>
      </w:pPr>
      <w:r w:rsidRPr="00980D77">
        <w:t>4.1.2</w:t>
      </w:r>
      <w:r w:rsidR="00980D77">
        <w:rPr>
          <w:lang w:val="en-US"/>
        </w:rPr>
        <w:t xml:space="preserve"> </w:t>
      </w:r>
      <w:r w:rsidRPr="00980D77">
        <w:t>Подземни води.……</w:t>
      </w:r>
      <w:r w:rsidR="00980D77">
        <w:t>…</w:t>
      </w:r>
      <w:r w:rsidR="00980D77">
        <w:rPr>
          <w:lang w:val="en-US"/>
        </w:rPr>
        <w:t>...</w:t>
      </w:r>
      <w:r w:rsidR="00980D77">
        <w:t>………………</w:t>
      </w:r>
      <w:r w:rsidRPr="00980D77">
        <w:t>…………</w:t>
      </w:r>
      <w:r w:rsidR="0031105B" w:rsidRPr="00980D77">
        <w:t>……</w:t>
      </w:r>
      <w:r w:rsidR="00980D77">
        <w:rPr>
          <w:lang w:val="en-US"/>
        </w:rPr>
        <w:t>….</w:t>
      </w:r>
      <w:r w:rsidR="0031105B" w:rsidRPr="00980D77">
        <w:t>……………………….</w:t>
      </w:r>
      <w:r w:rsidR="00437A1E">
        <w:rPr>
          <w:lang w:val="en-US"/>
        </w:rPr>
        <w:t>3</w:t>
      </w:r>
      <w:r w:rsidR="00942E96">
        <w:rPr>
          <w:lang w:val="en-US"/>
        </w:rPr>
        <w:t>7</w:t>
      </w:r>
    </w:p>
    <w:p w:rsidR="00FD62C1" w:rsidRPr="000A22F1" w:rsidRDefault="00024937" w:rsidP="00980D77">
      <w:pPr>
        <w:pStyle w:val="Style"/>
        <w:ind w:left="720" w:right="-144" w:firstLine="0"/>
        <w:rPr>
          <w:lang w:val="en-US"/>
        </w:rPr>
      </w:pPr>
      <w:r w:rsidRPr="00980D77">
        <w:t>4.1.3</w:t>
      </w:r>
      <w:r w:rsidR="00980D77">
        <w:rPr>
          <w:lang w:val="en-US"/>
        </w:rPr>
        <w:t xml:space="preserve"> </w:t>
      </w:r>
      <w:r w:rsidR="00980D77">
        <w:t>Заключения</w:t>
      </w:r>
      <w:r w:rsidR="00550102" w:rsidRPr="00980D77">
        <w:t>……</w:t>
      </w:r>
      <w:r w:rsidR="00980D77">
        <w:rPr>
          <w:lang w:val="en-US"/>
        </w:rPr>
        <w:t>…</w:t>
      </w:r>
      <w:r w:rsidR="00550102" w:rsidRPr="00980D77">
        <w:t>…………………………………</w:t>
      </w:r>
      <w:r w:rsidR="00980D77">
        <w:rPr>
          <w:lang w:val="en-US"/>
        </w:rPr>
        <w:t>…..</w:t>
      </w:r>
      <w:r w:rsidR="00550102" w:rsidRPr="00980D77">
        <w:t>…………………</w:t>
      </w:r>
      <w:r w:rsidR="00980D77">
        <w:rPr>
          <w:lang w:val="en-US"/>
        </w:rPr>
        <w:t>...</w:t>
      </w:r>
      <w:r w:rsidR="00550102" w:rsidRPr="00980D77">
        <w:t>......</w:t>
      </w:r>
      <w:r w:rsidR="00980D77">
        <w:rPr>
          <w:lang w:val="en-US"/>
        </w:rPr>
        <w:t>.....</w:t>
      </w:r>
      <w:r w:rsidR="00942E96">
        <w:rPr>
          <w:lang w:val="en-US"/>
        </w:rPr>
        <w:t>38</w:t>
      </w:r>
    </w:p>
    <w:p w:rsidR="00550102" w:rsidRPr="000A22F1" w:rsidRDefault="00550102" w:rsidP="00980D77">
      <w:pPr>
        <w:pStyle w:val="Style"/>
        <w:ind w:right="-108" w:firstLine="580"/>
        <w:rPr>
          <w:lang w:val="en-US"/>
        </w:rPr>
      </w:pPr>
      <w:r w:rsidRPr="00980D77">
        <w:t>4.2</w:t>
      </w:r>
      <w:r w:rsidR="00980D77">
        <w:rPr>
          <w:lang w:val="en-US"/>
        </w:rPr>
        <w:t xml:space="preserve"> </w:t>
      </w:r>
      <w:r w:rsidRPr="00980D77">
        <w:t>Съображения за определяне на уязвимите зони..…</w:t>
      </w:r>
      <w:r w:rsidR="00980D77">
        <w:rPr>
          <w:lang w:val="en-US"/>
        </w:rPr>
        <w:t>…….</w:t>
      </w:r>
      <w:r w:rsidR="00980D77">
        <w:t>…</w:t>
      </w:r>
      <w:r w:rsidR="00980D77">
        <w:rPr>
          <w:lang w:val="en-US"/>
        </w:rPr>
        <w:t xml:space="preserve">   </w:t>
      </w:r>
      <w:r w:rsidR="00980D77">
        <w:t>…………………</w:t>
      </w:r>
      <w:r w:rsidRPr="00980D77">
        <w:t>….</w:t>
      </w:r>
      <w:r w:rsidR="00942E96">
        <w:rPr>
          <w:lang w:val="en-US"/>
        </w:rPr>
        <w:t>38</w:t>
      </w:r>
    </w:p>
    <w:p w:rsidR="00550102" w:rsidRPr="000A22F1" w:rsidRDefault="00550102" w:rsidP="00980D77">
      <w:pPr>
        <w:pStyle w:val="Style"/>
        <w:ind w:right="-108" w:firstLine="580"/>
        <w:rPr>
          <w:lang w:val="en-US"/>
        </w:rPr>
      </w:pPr>
      <w:r w:rsidRPr="00980D77">
        <w:t>4.3Резултати от изпълнението на програмата за мониторинг за оценка на ефективността на  ПМОПЗ……</w:t>
      </w:r>
      <w:r w:rsidR="00980D77">
        <w:rPr>
          <w:lang w:val="en-US"/>
        </w:rPr>
        <w:t>…...</w:t>
      </w:r>
      <w:r w:rsidRPr="00980D77">
        <w:t>…………………………………………………………..</w:t>
      </w:r>
      <w:r w:rsidR="000A22F1">
        <w:rPr>
          <w:lang w:val="en-US"/>
        </w:rPr>
        <w:t>4</w:t>
      </w:r>
      <w:r w:rsidR="00942E96">
        <w:rPr>
          <w:lang w:val="en-US"/>
        </w:rPr>
        <w:t>0</w:t>
      </w:r>
    </w:p>
    <w:p w:rsidR="00550102" w:rsidRPr="00980D77" w:rsidRDefault="00550102" w:rsidP="00980D77">
      <w:pPr>
        <w:pStyle w:val="Style"/>
        <w:ind w:right="-108" w:firstLine="580"/>
      </w:pPr>
    </w:p>
    <w:p w:rsidR="00550102" w:rsidRPr="00942E96" w:rsidRDefault="00550102" w:rsidP="00980D77">
      <w:pPr>
        <w:pStyle w:val="Style"/>
        <w:ind w:right="-108" w:firstLine="580"/>
        <w:rPr>
          <w:b/>
          <w:lang w:val="en-US"/>
        </w:rPr>
      </w:pPr>
      <w:r w:rsidRPr="00980D77">
        <w:rPr>
          <w:b/>
        </w:rPr>
        <w:t>5.</w:t>
      </w:r>
      <w:r w:rsidR="00980D77">
        <w:rPr>
          <w:b/>
          <w:lang w:val="en-US"/>
        </w:rPr>
        <w:t xml:space="preserve"> </w:t>
      </w:r>
      <w:r w:rsidRPr="00980D77">
        <w:rPr>
          <w:b/>
        </w:rPr>
        <w:t>Кратко описание на утвърдените програми по чл. 5 на Нитратната директива /Програми от мерки за ограничаване и предотвратяване на замърсяването с нитрати от земеделски източници/………</w:t>
      </w:r>
      <w:r w:rsidR="00980D77">
        <w:rPr>
          <w:b/>
          <w:lang w:val="en-US"/>
        </w:rPr>
        <w:t>…</w:t>
      </w:r>
      <w:r w:rsidRPr="00980D77">
        <w:rPr>
          <w:b/>
        </w:rPr>
        <w:t>………</w:t>
      </w:r>
      <w:r w:rsidR="00CA4FF8">
        <w:rPr>
          <w:b/>
          <w:lang w:val="en-US"/>
        </w:rPr>
        <w:t>………………..</w:t>
      </w:r>
      <w:r w:rsidRPr="00980D77">
        <w:rPr>
          <w:b/>
        </w:rPr>
        <w:t>……………………………………………</w:t>
      </w:r>
      <w:r w:rsidR="0031105B" w:rsidRPr="00980D77">
        <w:rPr>
          <w:b/>
        </w:rPr>
        <w:t>..</w:t>
      </w:r>
      <w:r w:rsidRPr="00980D77">
        <w:rPr>
          <w:b/>
        </w:rPr>
        <w:t>…..</w:t>
      </w:r>
      <w:r w:rsidR="000A22F1">
        <w:rPr>
          <w:b/>
          <w:lang w:val="en-US"/>
        </w:rPr>
        <w:t>4</w:t>
      </w:r>
      <w:r w:rsidR="00942E96">
        <w:rPr>
          <w:b/>
          <w:lang w:val="en-US"/>
        </w:rPr>
        <w:t>4</w:t>
      </w:r>
    </w:p>
    <w:p w:rsidR="00A10A91" w:rsidRPr="00942E96" w:rsidRDefault="00A10A91" w:rsidP="00980D77">
      <w:pPr>
        <w:pStyle w:val="Heading2"/>
        <w:ind w:firstLine="708"/>
        <w:jc w:val="both"/>
        <w:rPr>
          <w:rFonts w:ascii="Times New Roman" w:hAnsi="Times New Roman" w:cs="Times New Roman"/>
          <w:b w:val="0"/>
          <w:i w:val="0"/>
          <w:noProof/>
          <w:sz w:val="24"/>
          <w:szCs w:val="24"/>
          <w:lang w:val="en-US"/>
        </w:rPr>
      </w:pPr>
      <w:r w:rsidRPr="00980D77">
        <w:rPr>
          <w:rFonts w:ascii="Times New Roman" w:hAnsi="Times New Roman" w:cs="Times New Roman"/>
          <w:b w:val="0"/>
          <w:i w:val="0"/>
          <w:noProof/>
          <w:sz w:val="24"/>
          <w:szCs w:val="24"/>
        </w:rPr>
        <w:t>5.</w:t>
      </w:r>
      <w:r w:rsidRPr="00980D77">
        <w:rPr>
          <w:rFonts w:ascii="Times New Roman" w:hAnsi="Times New Roman" w:cs="Times New Roman"/>
          <w:b w:val="0"/>
          <w:i w:val="0"/>
          <w:noProof/>
          <w:sz w:val="24"/>
          <w:szCs w:val="24"/>
          <w:lang w:val="ru-RU"/>
        </w:rPr>
        <w:t xml:space="preserve">1 </w:t>
      </w:r>
      <w:r w:rsidRPr="00980D77">
        <w:rPr>
          <w:rFonts w:ascii="Times New Roman" w:hAnsi="Times New Roman" w:cs="Times New Roman"/>
          <w:b w:val="0"/>
          <w:i w:val="0"/>
          <w:noProof/>
          <w:sz w:val="24"/>
          <w:szCs w:val="24"/>
        </w:rPr>
        <w:t>Селскостопански дейности, тяхното развитие и оценка на азотното съдържание</w:t>
      </w:r>
      <w:r w:rsidR="0031105B" w:rsidRPr="00980D77">
        <w:rPr>
          <w:rFonts w:ascii="Times New Roman" w:hAnsi="Times New Roman" w:cs="Times New Roman"/>
          <w:b w:val="0"/>
          <w:i w:val="0"/>
          <w:noProof/>
          <w:sz w:val="24"/>
          <w:szCs w:val="24"/>
        </w:rPr>
        <w:t>……</w:t>
      </w:r>
      <w:r w:rsidR="00980D77">
        <w:rPr>
          <w:rFonts w:ascii="Times New Roman" w:hAnsi="Times New Roman" w:cs="Times New Roman"/>
          <w:b w:val="0"/>
          <w:i w:val="0"/>
          <w:noProof/>
          <w:sz w:val="24"/>
          <w:szCs w:val="24"/>
          <w:lang w:val="en-US"/>
        </w:rPr>
        <w:t>...</w:t>
      </w:r>
      <w:r w:rsidR="0031105B" w:rsidRPr="00980D77">
        <w:rPr>
          <w:rFonts w:ascii="Times New Roman" w:hAnsi="Times New Roman" w:cs="Times New Roman"/>
          <w:b w:val="0"/>
          <w:i w:val="0"/>
          <w:noProof/>
          <w:sz w:val="24"/>
          <w:szCs w:val="24"/>
        </w:rPr>
        <w:t>………………………………………….…………………………………...</w:t>
      </w:r>
      <w:r w:rsidR="000A22F1">
        <w:rPr>
          <w:rFonts w:ascii="Times New Roman" w:hAnsi="Times New Roman" w:cs="Times New Roman"/>
          <w:b w:val="0"/>
          <w:i w:val="0"/>
          <w:noProof/>
          <w:sz w:val="24"/>
          <w:szCs w:val="24"/>
          <w:lang w:val="en-US"/>
        </w:rPr>
        <w:t>4</w:t>
      </w:r>
      <w:r w:rsidR="00942E96">
        <w:rPr>
          <w:rFonts w:ascii="Times New Roman" w:hAnsi="Times New Roman" w:cs="Times New Roman"/>
          <w:b w:val="0"/>
          <w:i w:val="0"/>
          <w:noProof/>
          <w:sz w:val="24"/>
          <w:szCs w:val="24"/>
          <w:lang w:val="en-US"/>
        </w:rPr>
        <w:t>4</w:t>
      </w:r>
    </w:p>
    <w:p w:rsidR="000D2AF2" w:rsidRPr="000A22F1" w:rsidRDefault="00A10A91" w:rsidP="00980D77">
      <w:pPr>
        <w:jc w:val="both"/>
        <w:rPr>
          <w:lang w:val="en-US"/>
        </w:rPr>
      </w:pPr>
      <w:r w:rsidRPr="00980D77">
        <w:tab/>
        <w:t xml:space="preserve">5.2. Програма за действие </w:t>
      </w:r>
      <w:r w:rsidRPr="00980D77">
        <w:rPr>
          <w:lang w:val="en-US"/>
        </w:rPr>
        <w:t>/</w:t>
      </w:r>
      <w:r w:rsidRPr="00980D77">
        <w:t>за всяка зона, уязвима спрямо нитрати или кохерентна група от такива зони</w:t>
      </w:r>
      <w:r w:rsidR="0031105B" w:rsidRPr="00980D77">
        <w:t>……</w:t>
      </w:r>
      <w:r w:rsidR="00980D77">
        <w:rPr>
          <w:lang w:val="en-US"/>
        </w:rPr>
        <w:t>…………………</w:t>
      </w:r>
      <w:r w:rsidR="0031105B" w:rsidRPr="00980D77">
        <w:t>……………………………………………………</w:t>
      </w:r>
      <w:r w:rsidR="00942E96">
        <w:rPr>
          <w:lang w:val="en-US"/>
        </w:rPr>
        <w:t>48</w:t>
      </w:r>
    </w:p>
    <w:p w:rsidR="000D2AF2" w:rsidRPr="000A22F1" w:rsidRDefault="000D2AF2" w:rsidP="00980D77">
      <w:pPr>
        <w:ind w:firstLine="705"/>
        <w:jc w:val="both"/>
        <w:rPr>
          <w:lang w:val="en-US"/>
        </w:rPr>
      </w:pPr>
      <w:r w:rsidRPr="00980D77">
        <w:rPr>
          <w:lang w:val="ru-RU"/>
        </w:rPr>
        <w:t>5.3</w:t>
      </w:r>
      <w:r w:rsidR="00980D77">
        <w:rPr>
          <w:lang w:val="en-US"/>
        </w:rPr>
        <w:t xml:space="preserve"> </w:t>
      </w:r>
      <w:r w:rsidR="00A10A91" w:rsidRPr="00980D77">
        <w:rPr>
          <w:lang w:val="ru-RU"/>
        </w:rPr>
        <w:t>Контрол по прилагането и въздействи</w:t>
      </w:r>
      <w:r w:rsidRPr="00980D77">
        <w:rPr>
          <w:lang w:val="ru-RU"/>
        </w:rPr>
        <w:t xml:space="preserve">ето на мерките от програмите за </w:t>
      </w:r>
      <w:r w:rsidR="00A10A91" w:rsidRPr="00980D77">
        <w:rPr>
          <w:lang w:val="ru-RU"/>
        </w:rPr>
        <w:t>действие</w:t>
      </w:r>
      <w:r w:rsidRPr="00980D77">
        <w:rPr>
          <w:lang w:val="ru-RU"/>
        </w:rPr>
        <w:t>...........</w:t>
      </w:r>
      <w:r w:rsidR="00980D77">
        <w:rPr>
          <w:lang w:val="en-US"/>
        </w:rPr>
        <w:t>.........</w:t>
      </w:r>
      <w:r w:rsidRPr="00980D77">
        <w:rPr>
          <w:lang w:val="ru-RU"/>
        </w:rPr>
        <w:t>....................................................................................................................</w:t>
      </w:r>
      <w:r w:rsidR="00942E96">
        <w:rPr>
          <w:lang w:val="en-US"/>
        </w:rPr>
        <w:t>69</w:t>
      </w:r>
    </w:p>
    <w:p w:rsidR="00830E2C" w:rsidRPr="000A22F1" w:rsidRDefault="000D2AF2" w:rsidP="00980D77">
      <w:pPr>
        <w:ind w:firstLine="705"/>
        <w:jc w:val="both"/>
        <w:rPr>
          <w:lang w:val="en-US"/>
        </w:rPr>
      </w:pPr>
      <w:r w:rsidRPr="00980D77">
        <w:rPr>
          <w:lang w:val="ru-RU"/>
        </w:rPr>
        <w:t>5.4</w:t>
      </w:r>
      <w:r w:rsidR="00980D77">
        <w:rPr>
          <w:lang w:val="en-US"/>
        </w:rPr>
        <w:t xml:space="preserve"> </w:t>
      </w:r>
      <w:r w:rsidR="00830E2C" w:rsidRPr="00980D77">
        <w:rPr>
          <w:noProof/>
          <w:lang w:val="ru-RU"/>
        </w:rPr>
        <w:t>Измерими критерии за оценка на въздействието на програмите върху полевата практика</w:t>
      </w:r>
      <w:r w:rsidRPr="00980D77">
        <w:rPr>
          <w:noProof/>
          <w:lang w:val="ru-RU"/>
        </w:rPr>
        <w:t>.....</w:t>
      </w:r>
      <w:r w:rsidR="00980D77">
        <w:rPr>
          <w:noProof/>
          <w:lang w:val="en-US"/>
        </w:rPr>
        <w:t>............................</w:t>
      </w:r>
      <w:r w:rsidRPr="00980D77">
        <w:rPr>
          <w:noProof/>
          <w:lang w:val="ru-RU"/>
        </w:rPr>
        <w:t>.......................................................................................................</w:t>
      </w:r>
      <w:r w:rsidR="000A22F1">
        <w:rPr>
          <w:noProof/>
          <w:lang w:val="en-US"/>
        </w:rPr>
        <w:t>7</w:t>
      </w:r>
      <w:r w:rsidR="00942E96">
        <w:rPr>
          <w:noProof/>
          <w:lang w:val="en-US"/>
        </w:rPr>
        <w:t>0</w:t>
      </w:r>
    </w:p>
    <w:p w:rsidR="00550102" w:rsidRPr="00980D77" w:rsidRDefault="00550102" w:rsidP="00980D77">
      <w:pPr>
        <w:pStyle w:val="Style"/>
        <w:ind w:right="-108" w:firstLine="580"/>
      </w:pPr>
    </w:p>
    <w:p w:rsidR="00550102" w:rsidRPr="000A22F1" w:rsidRDefault="00550102" w:rsidP="00980D77">
      <w:pPr>
        <w:pStyle w:val="Style"/>
        <w:ind w:right="-108" w:firstLine="580"/>
        <w:rPr>
          <w:b/>
          <w:lang w:val="en-US"/>
        </w:rPr>
      </w:pPr>
      <w:r w:rsidRPr="00980D77">
        <w:rPr>
          <w:b/>
        </w:rPr>
        <w:t>6.</w:t>
      </w:r>
      <w:r w:rsidR="00980D77">
        <w:rPr>
          <w:b/>
          <w:lang w:val="en-US"/>
        </w:rPr>
        <w:t xml:space="preserve"> </w:t>
      </w:r>
      <w:r w:rsidRPr="00980D77">
        <w:rPr>
          <w:b/>
        </w:rPr>
        <w:t>Прогнози за вероятния срок, в който се очаква състоянието на водите да бъде повлияно от прилагането на мерките в програмите за ограничаване и предотвратяване на замърсяването…………………………</w:t>
      </w:r>
      <w:r w:rsidR="00CA4FF8">
        <w:rPr>
          <w:b/>
          <w:lang w:val="en-US"/>
        </w:rPr>
        <w:t>..</w:t>
      </w:r>
      <w:r w:rsidRPr="00980D77">
        <w:rPr>
          <w:b/>
        </w:rPr>
        <w:t>…………………………</w:t>
      </w:r>
      <w:r w:rsidR="000D2AF2" w:rsidRPr="00980D77">
        <w:rPr>
          <w:b/>
        </w:rPr>
        <w:t>…</w:t>
      </w:r>
      <w:r w:rsidR="000A22F1">
        <w:rPr>
          <w:b/>
          <w:lang w:val="en-US"/>
        </w:rPr>
        <w:t>7</w:t>
      </w:r>
      <w:r w:rsidR="00942E96">
        <w:rPr>
          <w:b/>
          <w:lang w:val="en-US"/>
        </w:rPr>
        <w:t>0</w:t>
      </w:r>
    </w:p>
    <w:p w:rsidR="00550102" w:rsidRPr="000A22F1" w:rsidRDefault="00550102" w:rsidP="00CA4FF8">
      <w:pPr>
        <w:pStyle w:val="BodyText3"/>
        <w:ind w:right="-144"/>
        <w:jc w:val="both"/>
        <w:rPr>
          <w:sz w:val="24"/>
          <w:szCs w:val="24"/>
          <w:lang w:val="en-US"/>
        </w:rPr>
      </w:pPr>
      <w:r w:rsidRPr="00980D77">
        <w:tab/>
      </w:r>
      <w:r w:rsidRPr="00980D77">
        <w:rPr>
          <w:sz w:val="24"/>
          <w:szCs w:val="24"/>
        </w:rPr>
        <w:t>6.1 Подземни води…………………</w:t>
      </w:r>
      <w:r w:rsidR="00CA4FF8">
        <w:rPr>
          <w:sz w:val="24"/>
          <w:szCs w:val="24"/>
          <w:lang w:val="en-US"/>
        </w:rPr>
        <w:t>..</w:t>
      </w:r>
      <w:r w:rsidRPr="00980D77">
        <w:rPr>
          <w:sz w:val="24"/>
          <w:szCs w:val="24"/>
        </w:rPr>
        <w:t>………………………………………………</w:t>
      </w:r>
      <w:r w:rsidR="00CA4FF8">
        <w:rPr>
          <w:sz w:val="24"/>
          <w:szCs w:val="24"/>
          <w:lang w:val="en-US"/>
        </w:rPr>
        <w:t>..</w:t>
      </w:r>
      <w:r w:rsidRPr="00980D77">
        <w:rPr>
          <w:sz w:val="24"/>
          <w:szCs w:val="24"/>
        </w:rPr>
        <w:t>….</w:t>
      </w:r>
      <w:r w:rsidR="000A22F1">
        <w:rPr>
          <w:sz w:val="24"/>
          <w:szCs w:val="24"/>
          <w:lang w:val="en-US"/>
        </w:rPr>
        <w:t>7</w:t>
      </w:r>
      <w:r w:rsidR="00942E96">
        <w:rPr>
          <w:sz w:val="24"/>
          <w:szCs w:val="24"/>
          <w:lang w:val="en-US"/>
        </w:rPr>
        <w:t>1</w:t>
      </w:r>
    </w:p>
    <w:p w:rsidR="00550102" w:rsidRPr="000A22F1" w:rsidRDefault="00550102" w:rsidP="00CA4FF8">
      <w:pPr>
        <w:pStyle w:val="Char"/>
        <w:ind w:right="-144"/>
        <w:jc w:val="both"/>
        <w:rPr>
          <w:rFonts w:ascii="Times New Roman" w:hAnsi="Times New Roman"/>
          <w:lang w:val="en-US"/>
        </w:rPr>
      </w:pPr>
      <w:r w:rsidRPr="00980D77">
        <w:rPr>
          <w:rFonts w:ascii="Times New Roman" w:hAnsi="Times New Roman"/>
          <w:lang w:val="bg-BG"/>
        </w:rPr>
        <w:tab/>
      </w:r>
      <w:r w:rsidRPr="00980D77">
        <w:rPr>
          <w:rFonts w:ascii="Times New Roman" w:hAnsi="Times New Roman"/>
          <w:lang w:val="ru-RU"/>
        </w:rPr>
        <w:t>6.2 Повърхностни води</w:t>
      </w:r>
      <w:r w:rsidRPr="00980D77">
        <w:rPr>
          <w:rFonts w:ascii="Times New Roman" w:hAnsi="Times New Roman"/>
          <w:lang w:val="bg-BG"/>
        </w:rPr>
        <w:t>………………………………………………………………</w:t>
      </w:r>
      <w:r w:rsidR="00CA4FF8">
        <w:rPr>
          <w:rFonts w:ascii="Times New Roman" w:hAnsi="Times New Roman"/>
          <w:lang w:val="en-US"/>
        </w:rPr>
        <w:t>....</w:t>
      </w:r>
      <w:r w:rsidRPr="00980D77">
        <w:rPr>
          <w:rFonts w:ascii="Times New Roman" w:hAnsi="Times New Roman"/>
          <w:lang w:val="bg-BG"/>
        </w:rPr>
        <w:t>.</w:t>
      </w:r>
      <w:r w:rsidR="000A22F1">
        <w:rPr>
          <w:rFonts w:ascii="Times New Roman" w:hAnsi="Times New Roman"/>
          <w:lang w:val="en-US"/>
        </w:rPr>
        <w:t>7</w:t>
      </w:r>
      <w:r w:rsidR="00942E96">
        <w:rPr>
          <w:rFonts w:ascii="Times New Roman" w:hAnsi="Times New Roman"/>
          <w:lang w:val="en-US"/>
        </w:rPr>
        <w:t>3</w:t>
      </w:r>
    </w:p>
    <w:p w:rsidR="00550102" w:rsidRPr="00980D77" w:rsidRDefault="00550102" w:rsidP="007B155F">
      <w:pPr>
        <w:pStyle w:val="Char"/>
        <w:rPr>
          <w:lang w:val="bg-BG"/>
        </w:rPr>
      </w:pPr>
      <w:r w:rsidRPr="00980D77">
        <w:rPr>
          <w:lang w:val="ru-RU"/>
        </w:rPr>
        <w:lastRenderedPageBreak/>
        <w:tab/>
      </w:r>
    </w:p>
    <w:p w:rsidR="00550102" w:rsidRDefault="00550102" w:rsidP="007922E5">
      <w:pPr>
        <w:pStyle w:val="Style"/>
        <w:ind w:left="0" w:firstLine="720"/>
        <w:rPr>
          <w:b/>
          <w:u w:val="single"/>
        </w:rPr>
      </w:pPr>
      <w:r w:rsidRPr="008555BA">
        <w:rPr>
          <w:b/>
          <w:u w:val="single"/>
        </w:rPr>
        <w:t>Списък на приложенията</w:t>
      </w:r>
    </w:p>
    <w:p w:rsidR="00ED424A" w:rsidRPr="008555BA" w:rsidRDefault="00ED424A" w:rsidP="007922E5">
      <w:pPr>
        <w:pStyle w:val="Style"/>
        <w:ind w:left="0" w:firstLine="720"/>
        <w:rPr>
          <w:b/>
          <w:u w:val="single"/>
        </w:rPr>
      </w:pPr>
    </w:p>
    <w:p w:rsidR="00ED424A" w:rsidRPr="00E0706B" w:rsidRDefault="00550102" w:rsidP="00ED424A">
      <w:pPr>
        <w:jc w:val="both"/>
      </w:pPr>
      <w:r w:rsidRPr="00292392">
        <w:tab/>
      </w:r>
      <w:r w:rsidR="00ED424A" w:rsidRPr="00E0706B">
        <w:rPr>
          <w:b/>
        </w:rPr>
        <w:t>Приложение І.</w:t>
      </w:r>
      <w:r w:rsidR="00ED424A" w:rsidRPr="00E0706B">
        <w:t xml:space="preserve"> Карта на уязвимите зони, списък на общини и водни тела, съгласно Заповед № РД- 660 от 28.08.2019 г. на министъра на околната среда и водите. </w:t>
      </w:r>
    </w:p>
    <w:p w:rsidR="00ED424A" w:rsidRPr="00E0706B" w:rsidRDefault="00ED424A" w:rsidP="00ED424A">
      <w:pPr>
        <w:jc w:val="both"/>
      </w:pPr>
      <w:r w:rsidRPr="00E0706B">
        <w:tab/>
      </w:r>
      <w:r w:rsidRPr="00E0706B">
        <w:rPr>
          <w:b/>
        </w:rPr>
        <w:t>Приложение ІІ.</w:t>
      </w:r>
      <w:r w:rsidRPr="00E0706B">
        <w:t xml:space="preserve"> Обобщителни таблици за качеството на водите. </w:t>
      </w:r>
      <w:r w:rsidRPr="00E0706B">
        <w:rPr>
          <w:b/>
        </w:rPr>
        <w:t>Приложение ІІ.1</w:t>
      </w:r>
      <w:r w:rsidRPr="00E0706B">
        <w:t xml:space="preserve"> - обобщаващи таблици за качеството на подземните води и </w:t>
      </w:r>
      <w:r w:rsidRPr="00E0706B">
        <w:rPr>
          <w:b/>
        </w:rPr>
        <w:t xml:space="preserve">Приложение ІІ.2 </w:t>
      </w:r>
      <w:r w:rsidRPr="00E0706B">
        <w:t>- обобщаващи таблици за качеството на повърхностните води.</w:t>
      </w:r>
    </w:p>
    <w:p w:rsidR="00ED424A" w:rsidRPr="00E0706B" w:rsidRDefault="00ED424A" w:rsidP="00ED424A">
      <w:pPr>
        <w:jc w:val="both"/>
      </w:pPr>
      <w:r w:rsidRPr="00E0706B">
        <w:tab/>
      </w:r>
      <w:r w:rsidRPr="00E0706B">
        <w:rPr>
          <w:b/>
        </w:rPr>
        <w:t>Приложение ІІІ.</w:t>
      </w:r>
      <w:r w:rsidRPr="00E0706B">
        <w:t xml:space="preserve"> Карти за състоянието на повърхностните и подземните води за периода 2016 – 2019 г . </w:t>
      </w:r>
      <w:r w:rsidRPr="00E0706B">
        <w:rPr>
          <w:b/>
        </w:rPr>
        <w:t>Приложение ІІІ.1</w:t>
      </w:r>
      <w:r w:rsidRPr="00E0706B">
        <w:t xml:space="preserve">- Карти на подземните води и </w:t>
      </w:r>
      <w:r w:rsidRPr="00E0706B">
        <w:rPr>
          <w:b/>
        </w:rPr>
        <w:t>Приложение ІІІ.2</w:t>
      </w:r>
      <w:r w:rsidRPr="00E0706B">
        <w:t>- Карти на повърхностните води.</w:t>
      </w:r>
      <w:r w:rsidRPr="00E0706B">
        <w:tab/>
      </w:r>
    </w:p>
    <w:p w:rsidR="00ED424A" w:rsidRPr="00E0706B" w:rsidRDefault="00ED424A" w:rsidP="00ED424A">
      <w:pPr>
        <w:jc w:val="both"/>
      </w:pPr>
      <w:r w:rsidRPr="00E0706B">
        <w:tab/>
      </w:r>
      <w:r w:rsidRPr="00E0706B">
        <w:rPr>
          <w:b/>
        </w:rPr>
        <w:t>Приложение ІV</w:t>
      </w:r>
      <w:r w:rsidRPr="00E0706B">
        <w:t xml:space="preserve">. </w:t>
      </w:r>
      <w:proofErr w:type="spellStart"/>
      <w:r w:rsidRPr="00E0706B">
        <w:t>Срaвнителен</w:t>
      </w:r>
      <w:proofErr w:type="spellEnd"/>
      <w:r w:rsidRPr="00E0706B">
        <w:t xml:space="preserve"> анализ на съдържанието на нитрати в питейните води за периода 2016- 2019 г – таблици и графики.</w:t>
      </w:r>
    </w:p>
    <w:p w:rsidR="00ED424A" w:rsidRPr="00E0706B" w:rsidRDefault="00ED424A" w:rsidP="00616AB1">
      <w:pPr>
        <w:jc w:val="both"/>
      </w:pPr>
      <w:r w:rsidRPr="00E0706B">
        <w:tab/>
      </w:r>
      <w:r w:rsidRPr="00E0706B">
        <w:rPr>
          <w:b/>
        </w:rPr>
        <w:t>Приложение V.</w:t>
      </w:r>
      <w:r w:rsidRPr="00E0706B">
        <w:t xml:space="preserve"> Прогноза за състоянието на подземните и повърхностните води по отношение на съдържанието на нитрати – таблици и графики.</w:t>
      </w:r>
      <w:r w:rsidR="00616AB1" w:rsidRPr="00E0706B">
        <w:t xml:space="preserve"> </w:t>
      </w:r>
      <w:r w:rsidR="00616AB1" w:rsidRPr="00E0706B">
        <w:rPr>
          <w:b/>
        </w:rPr>
        <w:t>Приложение V.1</w:t>
      </w:r>
      <w:r w:rsidR="00616AB1" w:rsidRPr="00E0706B">
        <w:t xml:space="preserve"> Пунктове подземни води и </w:t>
      </w:r>
      <w:r w:rsidR="00616AB1" w:rsidRPr="00E0706B">
        <w:rPr>
          <w:b/>
        </w:rPr>
        <w:t xml:space="preserve">Приложение V.2 </w:t>
      </w:r>
      <w:r w:rsidR="00616AB1" w:rsidRPr="00E0706B">
        <w:t>Прогноза за състоянието на повърхностните води.</w:t>
      </w:r>
    </w:p>
    <w:p w:rsidR="00ED424A" w:rsidRPr="00E0706B" w:rsidRDefault="00ED424A" w:rsidP="00616AB1">
      <w:pPr>
        <w:ind w:firstLine="708"/>
        <w:jc w:val="both"/>
      </w:pPr>
      <w:r w:rsidRPr="00E0706B">
        <w:rPr>
          <w:b/>
        </w:rPr>
        <w:t>Приложение VI.</w:t>
      </w:r>
      <w:r w:rsidRPr="00E0706B">
        <w:t xml:space="preserve"> Правила за добра земеделска практика, утвърдени със Заповед № РД 09-565/16.07.2020 </w:t>
      </w:r>
      <w:proofErr w:type="spellStart"/>
      <w:r w:rsidRPr="00E0706B">
        <w:t>г.на</w:t>
      </w:r>
      <w:proofErr w:type="spellEnd"/>
      <w:r w:rsidRPr="00E0706B">
        <w:t xml:space="preserve"> министъра на земеделието, храните и горите .</w:t>
      </w:r>
    </w:p>
    <w:p w:rsidR="00550102" w:rsidRPr="00292392" w:rsidRDefault="00ED424A" w:rsidP="00616AB1">
      <w:pPr>
        <w:ind w:firstLine="708"/>
        <w:jc w:val="both"/>
      </w:pPr>
      <w:r w:rsidRPr="00E0706B">
        <w:rPr>
          <w:b/>
        </w:rPr>
        <w:t>Приложение VII.</w:t>
      </w:r>
      <w:r w:rsidRPr="00E0706B">
        <w:t xml:space="preserve"> Програма от мерки за ограничаване и предотвратяване на замърсяването с нитрати от</w:t>
      </w:r>
      <w:r>
        <w:t xml:space="preserve"> земеделски източници в уязвимите зони, утвърдена със Заповед № РД09-222/27.02.2020 г. на министъра на земеделието, храните и горите и Заповед № РД-237/17.03.2020 г. на министъра на околната среда и водите.</w:t>
      </w:r>
    </w:p>
    <w:p w:rsidR="00550102" w:rsidRPr="00292392" w:rsidRDefault="00550102" w:rsidP="007922E5">
      <w:pPr>
        <w:pStyle w:val="Style"/>
        <w:ind w:left="0" w:firstLine="720"/>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A43F0F" w:rsidRDefault="00A43F0F" w:rsidP="007922E5">
      <w:pPr>
        <w:pStyle w:val="Style"/>
        <w:ind w:left="0" w:firstLine="720"/>
        <w:rPr>
          <w:b/>
          <w:u w:val="single"/>
        </w:rPr>
      </w:pPr>
    </w:p>
    <w:p w:rsidR="008A0FD9" w:rsidRDefault="008A0FD9" w:rsidP="007922E5">
      <w:pPr>
        <w:pStyle w:val="Style"/>
        <w:ind w:left="0" w:firstLine="720"/>
        <w:rPr>
          <w:b/>
          <w:u w:val="single"/>
        </w:rPr>
      </w:pPr>
    </w:p>
    <w:p w:rsidR="00550102" w:rsidRDefault="00550102" w:rsidP="007922E5">
      <w:pPr>
        <w:pStyle w:val="Style"/>
        <w:ind w:left="0" w:firstLine="720"/>
        <w:rPr>
          <w:b/>
          <w:u w:val="single"/>
        </w:rPr>
      </w:pPr>
      <w:r w:rsidRPr="008555BA">
        <w:rPr>
          <w:b/>
          <w:u w:val="single"/>
        </w:rPr>
        <w:t>Съкращения</w:t>
      </w:r>
    </w:p>
    <w:p w:rsidR="00ED424A" w:rsidRPr="00213F8D" w:rsidRDefault="00ED424A" w:rsidP="00213F8D">
      <w:pPr>
        <w:pStyle w:val="Style"/>
        <w:ind w:left="0" w:firstLine="0"/>
        <w:rPr>
          <w:b/>
          <w:u w:val="single"/>
          <w:lang w:val="en-US"/>
        </w:rPr>
      </w:pPr>
    </w:p>
    <w:p w:rsidR="00550102" w:rsidRPr="00292392" w:rsidRDefault="00550102" w:rsidP="007922E5">
      <w:pPr>
        <w:pStyle w:val="Style"/>
        <w:ind w:left="0" w:firstLine="720"/>
        <w:rPr>
          <w:lang w:val="ru-RU"/>
        </w:rPr>
      </w:pPr>
      <w:proofErr w:type="spellStart"/>
      <w:r w:rsidRPr="00292392">
        <w:t>Н</w:t>
      </w:r>
      <w:r w:rsidR="00AA5510" w:rsidRPr="00292392">
        <w:t>и</w:t>
      </w:r>
      <w:r w:rsidRPr="00292392">
        <w:t>Д</w:t>
      </w:r>
      <w:proofErr w:type="spellEnd"/>
      <w:r w:rsidRPr="00292392">
        <w:t xml:space="preserve"> - Нитратна директива</w:t>
      </w:r>
    </w:p>
    <w:p w:rsidR="00550102" w:rsidRPr="00292392" w:rsidRDefault="00550102" w:rsidP="007922E5">
      <w:pPr>
        <w:pStyle w:val="Style"/>
        <w:ind w:left="0" w:firstLine="720"/>
      </w:pPr>
      <w:r w:rsidRPr="00292392">
        <w:t>МОСВ - Министерство на околната среда и водите</w:t>
      </w:r>
    </w:p>
    <w:p w:rsidR="00550102" w:rsidRPr="00292392" w:rsidRDefault="00550102" w:rsidP="007922E5">
      <w:pPr>
        <w:pStyle w:val="Style"/>
        <w:ind w:left="0" w:firstLine="720"/>
      </w:pPr>
      <w:r w:rsidRPr="00292392">
        <w:t>МЗХ</w:t>
      </w:r>
      <w:r w:rsidR="00C34494">
        <w:t>Г</w:t>
      </w:r>
      <w:r w:rsidRPr="00292392">
        <w:t xml:space="preserve"> - Министерство на зем</w:t>
      </w:r>
      <w:r w:rsidR="00C34494">
        <w:t>еделието</w:t>
      </w:r>
      <w:r w:rsidR="00C34494">
        <w:rPr>
          <w:lang w:val="en-US"/>
        </w:rPr>
        <w:t xml:space="preserve">, </w:t>
      </w:r>
      <w:r w:rsidR="00C34494">
        <w:t>х</w:t>
      </w:r>
      <w:r w:rsidRPr="00292392">
        <w:t>раните</w:t>
      </w:r>
      <w:r w:rsidR="00C34494">
        <w:t xml:space="preserve"> и горите</w:t>
      </w:r>
    </w:p>
    <w:p w:rsidR="00550102" w:rsidRPr="004E74FA" w:rsidRDefault="00550102" w:rsidP="007922E5">
      <w:pPr>
        <w:pStyle w:val="Style"/>
        <w:ind w:left="0" w:firstLine="720"/>
      </w:pPr>
      <w:r w:rsidRPr="00292392">
        <w:t>НССЗ - Национална служба за съвети в земеделието</w:t>
      </w:r>
    </w:p>
    <w:p w:rsidR="00550102" w:rsidRPr="00292392" w:rsidRDefault="00550102" w:rsidP="007922E5">
      <w:pPr>
        <w:pStyle w:val="Style"/>
        <w:ind w:left="0" w:firstLine="720"/>
      </w:pPr>
      <w:r w:rsidRPr="00292392">
        <w:t>ДФЗ –РА – Държавен фонд земеделие – Разплащателна агенция</w:t>
      </w:r>
    </w:p>
    <w:p w:rsidR="00550102" w:rsidRPr="00292392" w:rsidRDefault="00550102" w:rsidP="007922E5">
      <w:pPr>
        <w:pStyle w:val="Style"/>
        <w:ind w:left="0" w:firstLine="720"/>
      </w:pPr>
      <w:r w:rsidRPr="00292392">
        <w:t xml:space="preserve">БАБХ – Българска агенция </w:t>
      </w:r>
      <w:r w:rsidR="00A33C8C">
        <w:t>по</w:t>
      </w:r>
      <w:r w:rsidRPr="00292392">
        <w:t xml:space="preserve"> безопасност на храните</w:t>
      </w:r>
    </w:p>
    <w:p w:rsidR="00550102" w:rsidRPr="00292392" w:rsidRDefault="00550102" w:rsidP="007922E5">
      <w:pPr>
        <w:pStyle w:val="Style"/>
        <w:ind w:left="0" w:firstLine="720"/>
      </w:pPr>
      <w:r w:rsidRPr="00292392">
        <w:t xml:space="preserve">БД - </w:t>
      </w:r>
      <w:proofErr w:type="spellStart"/>
      <w:r w:rsidRPr="00292392">
        <w:t>Басейнова</w:t>
      </w:r>
      <w:proofErr w:type="spellEnd"/>
      <w:r w:rsidRPr="00292392">
        <w:t xml:space="preserve"> дирекция за управление на водите</w:t>
      </w:r>
    </w:p>
    <w:p w:rsidR="00550102" w:rsidRPr="00292392" w:rsidRDefault="00550102" w:rsidP="007922E5">
      <w:pPr>
        <w:pStyle w:val="Style"/>
        <w:ind w:left="0" w:firstLine="720"/>
      </w:pPr>
      <w:r w:rsidRPr="00292392">
        <w:t>ИАОС - Изпълнителна агенция по околната среда</w:t>
      </w:r>
    </w:p>
    <w:p w:rsidR="006E4626" w:rsidRPr="00292392" w:rsidRDefault="006E4626" w:rsidP="007922E5">
      <w:pPr>
        <w:pStyle w:val="Style"/>
        <w:ind w:left="0" w:firstLine="720"/>
      </w:pPr>
      <w:r w:rsidRPr="00292392">
        <w:t>ИО при БАН - Института по океанология при Българската академия на науките</w:t>
      </w:r>
    </w:p>
    <w:p w:rsidR="00550102" w:rsidRPr="00292392" w:rsidRDefault="00550102" w:rsidP="007922E5">
      <w:pPr>
        <w:pStyle w:val="Style"/>
        <w:ind w:left="0" w:firstLine="720"/>
      </w:pPr>
      <w:r w:rsidRPr="00292392">
        <w:t>НСИ - Национален статистически институт</w:t>
      </w:r>
    </w:p>
    <w:p w:rsidR="00550102" w:rsidRPr="00292392" w:rsidRDefault="00550102" w:rsidP="00665BD6">
      <w:pPr>
        <w:pStyle w:val="Style"/>
        <w:ind w:left="0" w:firstLine="720"/>
      </w:pPr>
      <w:r w:rsidRPr="00292392">
        <w:t>НПО (</w:t>
      </w:r>
      <w:r w:rsidRPr="00292392">
        <w:rPr>
          <w:lang w:val="en-US"/>
        </w:rPr>
        <w:t>WWF</w:t>
      </w:r>
      <w:r w:rsidRPr="00292392">
        <w:t xml:space="preserve">) – </w:t>
      </w:r>
      <w:r w:rsidR="00A2132C">
        <w:t>Неправителствена организация (</w:t>
      </w:r>
      <w:r w:rsidRPr="00292392">
        <w:t>Световен фонд за дивата природа</w:t>
      </w:r>
      <w:r w:rsidR="00A2132C">
        <w:t>)</w:t>
      </w:r>
    </w:p>
    <w:p w:rsidR="00550102" w:rsidRPr="00292392" w:rsidRDefault="00550102" w:rsidP="00665BD6">
      <w:pPr>
        <w:pStyle w:val="Style"/>
        <w:ind w:left="0" w:firstLine="720"/>
      </w:pPr>
      <w:r w:rsidRPr="00292392">
        <w:t>БДЗП –Българско дружество за защита на птиците</w:t>
      </w:r>
    </w:p>
    <w:p w:rsidR="00550102" w:rsidRPr="00292392" w:rsidRDefault="00550102" w:rsidP="007922E5">
      <w:pPr>
        <w:pStyle w:val="Style"/>
        <w:ind w:left="0" w:firstLine="720"/>
        <w:rPr>
          <w:bCs/>
          <w:lang w:val="ru-RU"/>
        </w:rPr>
      </w:pPr>
      <w:r w:rsidRPr="00292392">
        <w:rPr>
          <w:bCs/>
        </w:rPr>
        <w:t xml:space="preserve">ПССП - площ със селскостопанско предназначение </w:t>
      </w:r>
    </w:p>
    <w:p w:rsidR="00550102" w:rsidRPr="00292392" w:rsidRDefault="00550102" w:rsidP="007922E5">
      <w:pPr>
        <w:pStyle w:val="Style"/>
        <w:ind w:left="0" w:firstLine="720"/>
        <w:rPr>
          <w:bCs/>
        </w:rPr>
      </w:pPr>
      <w:r w:rsidRPr="00292392">
        <w:rPr>
          <w:bCs/>
          <w:sz w:val="22"/>
          <w:szCs w:val="22"/>
        </w:rPr>
        <w:t xml:space="preserve">ИЗП - </w:t>
      </w:r>
      <w:r w:rsidRPr="00292392">
        <w:rPr>
          <w:bCs/>
        </w:rPr>
        <w:t>използвана з</w:t>
      </w:r>
      <w:r w:rsidR="00A2132C">
        <w:rPr>
          <w:bCs/>
        </w:rPr>
        <w:t>е</w:t>
      </w:r>
      <w:r w:rsidRPr="00292392">
        <w:rPr>
          <w:bCs/>
        </w:rPr>
        <w:t>меделска площ</w:t>
      </w:r>
    </w:p>
    <w:p w:rsidR="00550102" w:rsidRPr="00292392" w:rsidRDefault="00550102" w:rsidP="00861EA8">
      <w:pPr>
        <w:pStyle w:val="Style"/>
        <w:ind w:left="0" w:firstLine="720"/>
        <w:rPr>
          <w:bCs/>
        </w:rPr>
      </w:pPr>
      <w:r w:rsidRPr="00292392">
        <w:rPr>
          <w:bCs/>
        </w:rPr>
        <w:t>ОЗ - Обработваема земя</w:t>
      </w:r>
    </w:p>
    <w:p w:rsidR="00550102" w:rsidRPr="00292392" w:rsidRDefault="00550102" w:rsidP="00861EA8">
      <w:pPr>
        <w:pStyle w:val="Style"/>
        <w:ind w:left="0" w:firstLine="720"/>
        <w:rPr>
          <w:bCs/>
        </w:rPr>
      </w:pPr>
      <w:r w:rsidRPr="00292392">
        <w:rPr>
          <w:bCs/>
        </w:rPr>
        <w:t xml:space="preserve">ЗП – Земеделски производител </w:t>
      </w:r>
    </w:p>
    <w:p w:rsidR="00550102" w:rsidRPr="00292392" w:rsidRDefault="00550102" w:rsidP="00861EA8">
      <w:pPr>
        <w:pStyle w:val="Style"/>
        <w:ind w:left="0" w:firstLine="720"/>
      </w:pPr>
      <w:r w:rsidRPr="00292392">
        <w:t xml:space="preserve">ПДЗП- Правила за добра земеделска практика </w:t>
      </w:r>
    </w:p>
    <w:p w:rsidR="00550102" w:rsidRPr="00292392" w:rsidRDefault="00550102" w:rsidP="003C53C3">
      <w:pPr>
        <w:jc w:val="both"/>
      </w:pPr>
      <w:r w:rsidRPr="00292392">
        <w:rPr>
          <w:b/>
        </w:rPr>
        <w:tab/>
      </w:r>
      <w:r w:rsidRPr="00292392">
        <w:t>ПМОПЗ с нитрати от земеделски източници - Програми от мерки за ограничаване и предотвратяване на замърсяването с нитрати от земеделски източници.</w:t>
      </w:r>
    </w:p>
    <w:p w:rsidR="00550102" w:rsidRPr="00292392" w:rsidRDefault="00550102" w:rsidP="003C53C3">
      <w:pPr>
        <w:jc w:val="both"/>
      </w:pPr>
      <w:r w:rsidRPr="00292392">
        <w:tab/>
        <w:t>ЗВ – зона за водоснабдяване</w:t>
      </w:r>
    </w:p>
    <w:p w:rsidR="00550102" w:rsidRPr="00292392" w:rsidRDefault="00550102" w:rsidP="00DC77F3">
      <w:pPr>
        <w:autoSpaceDE w:val="0"/>
        <w:autoSpaceDN w:val="0"/>
        <w:adjustRightInd w:val="0"/>
      </w:pPr>
      <w:r w:rsidRPr="00292392">
        <w:tab/>
        <w:t>БАНСИК - Българска анкета за наблюдение на селскостопанската и</w:t>
      </w:r>
    </w:p>
    <w:p w:rsidR="00550102" w:rsidRPr="00292392" w:rsidRDefault="00550102" w:rsidP="00DC77F3">
      <w:pPr>
        <w:jc w:val="both"/>
      </w:pPr>
      <w:r w:rsidRPr="00292392">
        <w:t>икономическа конюнктура.</w:t>
      </w:r>
    </w:p>
    <w:p w:rsidR="00550102" w:rsidRPr="00292392" w:rsidRDefault="00550102" w:rsidP="007922E5">
      <w:pPr>
        <w:pStyle w:val="Style"/>
        <w:ind w:left="0" w:firstLine="720"/>
        <w:rPr>
          <w:rFonts w:ascii="Times" w:hAnsi="Times"/>
          <w:color w:val="292526"/>
        </w:rPr>
      </w:pPr>
      <w:r w:rsidRPr="00292392">
        <w:rPr>
          <w:lang w:val="en-US"/>
        </w:rPr>
        <w:t>OECD</w:t>
      </w:r>
      <w:r w:rsidRPr="00292392">
        <w:t xml:space="preserve"> </w:t>
      </w:r>
      <w:r w:rsidR="00490B98" w:rsidRPr="00292392">
        <w:t>–</w:t>
      </w:r>
      <w:r w:rsidR="00490B98" w:rsidRPr="00292392">
        <w:rPr>
          <w:lang w:val="en-US"/>
        </w:rPr>
        <w:t xml:space="preserve"> </w:t>
      </w:r>
      <w:r w:rsidR="009F6F7C" w:rsidRPr="00292392">
        <w:t>Организация за</w:t>
      </w:r>
      <w:r w:rsidR="00490B98" w:rsidRPr="00292392">
        <w:rPr>
          <w:lang w:val="en-US"/>
        </w:rPr>
        <w:t xml:space="preserve"> </w:t>
      </w:r>
      <w:r w:rsidR="00490B98" w:rsidRPr="00292392">
        <w:t>икономическо сътрудничество и развитие</w:t>
      </w:r>
    </w:p>
    <w:p w:rsidR="00550102" w:rsidRPr="00292392" w:rsidRDefault="00550102" w:rsidP="00861EA8">
      <w:pPr>
        <w:pStyle w:val="Style"/>
        <w:ind w:left="0" w:firstLine="720"/>
      </w:pPr>
      <w:r w:rsidRPr="00292392">
        <w:t>NUTS - Териториални статистически единици</w:t>
      </w:r>
    </w:p>
    <w:p w:rsidR="00550102" w:rsidRPr="00292392" w:rsidRDefault="00550102" w:rsidP="00861EA8">
      <w:pPr>
        <w:pStyle w:val="Style"/>
        <w:ind w:left="0" w:firstLine="720"/>
      </w:pPr>
      <w:r w:rsidRPr="00292392">
        <w:rPr>
          <w:lang w:val="en-US"/>
        </w:rPr>
        <w:t>LAU</w:t>
      </w:r>
      <w:r w:rsidRPr="00292392">
        <w:t xml:space="preserve"> -</w:t>
      </w:r>
      <w:r w:rsidRPr="00292392">
        <w:tab/>
        <w:t xml:space="preserve"> Местни административни единици</w:t>
      </w:r>
    </w:p>
    <w:p w:rsidR="00550102" w:rsidRPr="00292392" w:rsidRDefault="00550102" w:rsidP="007922E5">
      <w:pPr>
        <w:pStyle w:val="Style"/>
        <w:ind w:left="0" w:firstLine="720"/>
      </w:pPr>
      <w:r w:rsidRPr="00292392">
        <w:t xml:space="preserve">НУЗ - Нитратна уязвима зона </w:t>
      </w:r>
    </w:p>
    <w:p w:rsidR="00550102" w:rsidRPr="00292392" w:rsidRDefault="00550102" w:rsidP="007922E5">
      <w:pPr>
        <w:pStyle w:val="Style"/>
        <w:ind w:left="0" w:firstLine="720"/>
      </w:pPr>
      <w:r w:rsidRPr="00292392">
        <w:rPr>
          <w:noProof/>
        </w:rPr>
        <w:t>WISE</w:t>
      </w:r>
      <w:r w:rsidRPr="00292392">
        <w:t xml:space="preserve"> - Европейска информационна система за водите</w:t>
      </w:r>
    </w:p>
    <w:p w:rsidR="00550102" w:rsidRPr="00292392" w:rsidRDefault="00550102" w:rsidP="007922E5">
      <w:pPr>
        <w:pStyle w:val="Style"/>
        <w:ind w:left="0" w:firstLine="720"/>
        <w:rPr>
          <w:b/>
          <w:caps/>
          <w:u w:val="single"/>
        </w:rPr>
      </w:pPr>
      <w:r w:rsidRPr="00292392">
        <w:t>РДВ- Рамкова директива за водите</w:t>
      </w:r>
    </w:p>
    <w:p w:rsidR="00550102" w:rsidRPr="00292392" w:rsidRDefault="00550102" w:rsidP="00665BD6">
      <w:pPr>
        <w:pStyle w:val="Style"/>
        <w:ind w:left="0" w:firstLine="720"/>
        <w:rPr>
          <w:b/>
          <w:caps/>
          <w:u w:val="single"/>
        </w:rPr>
      </w:pPr>
      <w:r w:rsidRPr="00292392">
        <w:t>ПРСР – Програма за развитие на селските райони.</w:t>
      </w:r>
    </w:p>
    <w:p w:rsidR="00550102" w:rsidRPr="00292392" w:rsidRDefault="00550102" w:rsidP="007922E5">
      <w:pPr>
        <w:pStyle w:val="Style"/>
        <w:ind w:left="0" w:firstLine="720"/>
        <w:rPr>
          <w:b/>
          <w:caps/>
          <w:u w:val="single"/>
        </w:rPr>
      </w:pPr>
    </w:p>
    <w:p w:rsidR="00550102" w:rsidRPr="00292392" w:rsidRDefault="00550102" w:rsidP="007922E5">
      <w:pPr>
        <w:pStyle w:val="Style"/>
        <w:ind w:left="0" w:firstLine="720"/>
        <w:rPr>
          <w:b/>
          <w:caps/>
          <w:u w:val="single"/>
        </w:rPr>
      </w:pPr>
    </w:p>
    <w:p w:rsidR="00550102" w:rsidRPr="00292392" w:rsidRDefault="00550102" w:rsidP="007922E5">
      <w:pPr>
        <w:pStyle w:val="Style"/>
        <w:ind w:left="0" w:firstLine="720"/>
        <w:rPr>
          <w:b/>
          <w:caps/>
          <w:u w:val="single"/>
        </w:rPr>
      </w:pPr>
    </w:p>
    <w:p w:rsidR="00B87BD4" w:rsidRDefault="00B87BD4"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A43F0F" w:rsidRDefault="00A43F0F" w:rsidP="007922E5">
      <w:pPr>
        <w:ind w:firstLine="708"/>
        <w:jc w:val="both"/>
        <w:rPr>
          <w:b/>
          <w:smallCaps/>
        </w:rPr>
      </w:pPr>
    </w:p>
    <w:p w:rsidR="008A0FD9" w:rsidRDefault="008A0FD9" w:rsidP="007922E5">
      <w:pPr>
        <w:ind w:firstLine="708"/>
        <w:jc w:val="both"/>
        <w:rPr>
          <w:b/>
          <w:smallCaps/>
        </w:rPr>
      </w:pPr>
    </w:p>
    <w:p w:rsidR="008A0FD9" w:rsidRPr="00292392" w:rsidRDefault="008A0FD9" w:rsidP="007922E5">
      <w:pPr>
        <w:ind w:firstLine="708"/>
        <w:jc w:val="both"/>
        <w:rPr>
          <w:b/>
          <w:smallCaps/>
        </w:rPr>
      </w:pPr>
    </w:p>
    <w:p w:rsidR="00550102" w:rsidRPr="008555BA" w:rsidRDefault="00550102" w:rsidP="007922E5">
      <w:pPr>
        <w:ind w:firstLine="708"/>
        <w:jc w:val="both"/>
        <w:rPr>
          <w:b/>
          <w:lang w:val="en-US"/>
        </w:rPr>
      </w:pPr>
      <w:r w:rsidRPr="008555BA">
        <w:rPr>
          <w:b/>
          <w:smallCaps/>
        </w:rPr>
        <w:lastRenderedPageBreak/>
        <w:t>У</w:t>
      </w:r>
      <w:r w:rsidRPr="008555BA">
        <w:rPr>
          <w:b/>
        </w:rPr>
        <w:t>вод</w:t>
      </w:r>
    </w:p>
    <w:p w:rsidR="008555BA" w:rsidRPr="008555BA" w:rsidRDefault="008555BA" w:rsidP="007922E5">
      <w:pPr>
        <w:ind w:firstLine="708"/>
        <w:jc w:val="both"/>
        <w:rPr>
          <w:b/>
          <w:u w:val="single"/>
          <w:lang w:val="en-US"/>
        </w:rPr>
      </w:pPr>
    </w:p>
    <w:p w:rsidR="00550102" w:rsidRPr="00292392" w:rsidRDefault="00550102" w:rsidP="003A521D">
      <w:pPr>
        <w:widowControl w:val="0"/>
        <w:autoSpaceDE w:val="0"/>
        <w:autoSpaceDN w:val="0"/>
        <w:adjustRightInd w:val="0"/>
        <w:ind w:firstLine="480"/>
        <w:jc w:val="both"/>
        <w:rPr>
          <w:i/>
          <w:lang w:val="x-none"/>
        </w:rPr>
      </w:pPr>
      <w:r w:rsidRPr="00292392">
        <w:tab/>
        <w:t xml:space="preserve">Настоящият доклад е съставен в изпълнение на чл. 10 от </w:t>
      </w:r>
      <w:r w:rsidRPr="00292392">
        <w:rPr>
          <w:i/>
        </w:rPr>
        <w:t>Директива 91/676 ЕИО за опазване на водите от замърсяване с нитрати от селскостопански източници,</w:t>
      </w:r>
      <w:r w:rsidRPr="00292392">
        <w:t xml:space="preserve"> респективно чл. 23 на </w:t>
      </w:r>
      <w:r w:rsidRPr="00292392">
        <w:rPr>
          <w:i/>
        </w:rPr>
        <w:t>Наредба № 2/2007 г.  за опазване на водите от замърсяване с нитрати от земеделски източници, и</w:t>
      </w:r>
      <w:proofErr w:type="spellStart"/>
      <w:r w:rsidRPr="00292392">
        <w:rPr>
          <w:i/>
          <w:lang w:val="x-none"/>
        </w:rPr>
        <w:t>здадена</w:t>
      </w:r>
      <w:proofErr w:type="spellEnd"/>
      <w:r w:rsidRPr="00292392">
        <w:rPr>
          <w:i/>
          <w:lang w:val="x-none"/>
        </w:rPr>
        <w:t xml:space="preserve"> от министъра на околната среда и водите, министъра на здравеопазването и министъра на земеделието и продоволствието, </w:t>
      </w:r>
      <w:proofErr w:type="spellStart"/>
      <w:r w:rsidRPr="00292392">
        <w:rPr>
          <w:i/>
          <w:lang w:val="x-none"/>
        </w:rPr>
        <w:t>обн</w:t>
      </w:r>
      <w:proofErr w:type="spellEnd"/>
      <w:r w:rsidRPr="00292392">
        <w:rPr>
          <w:i/>
          <w:lang w:val="x-none"/>
        </w:rPr>
        <w:t>., ДВ, бр. 27 от 11.03.2008 г., изм. и доп., бр. 97 от 9.12.2011 г.</w:t>
      </w:r>
    </w:p>
    <w:p w:rsidR="00550102" w:rsidRPr="00292392" w:rsidRDefault="00550102" w:rsidP="00BD6631">
      <w:pPr>
        <w:pStyle w:val="t1"/>
        <w:rPr>
          <w:rFonts w:ascii="Times New Roman" w:hAnsi="Times New Roman"/>
          <w:szCs w:val="24"/>
          <w:lang w:val="bg-BG"/>
        </w:rPr>
      </w:pPr>
      <w:r w:rsidRPr="00292392">
        <w:rPr>
          <w:rFonts w:ascii="Times New Roman" w:hAnsi="Times New Roman"/>
          <w:szCs w:val="24"/>
          <w:lang w:val="bg-BG" w:eastAsia="bg-BG"/>
        </w:rPr>
        <w:tab/>
      </w:r>
      <w:r w:rsidRPr="00292392">
        <w:rPr>
          <w:rFonts w:ascii="Times New Roman" w:hAnsi="Times New Roman"/>
          <w:lang w:val="bg-BG"/>
        </w:rPr>
        <w:t>От</w:t>
      </w:r>
      <w:r w:rsidRPr="00292392">
        <w:rPr>
          <w:rFonts w:ascii="Times New Roman" w:hAnsi="Times New Roman"/>
          <w:noProof/>
          <w:szCs w:val="24"/>
          <w:lang w:val="ru-RU"/>
        </w:rPr>
        <w:t xml:space="preserve"> </w:t>
      </w:r>
      <w:r w:rsidRPr="00292392">
        <w:rPr>
          <w:rFonts w:ascii="Times New Roman" w:hAnsi="Times New Roman"/>
          <w:noProof/>
          <w:szCs w:val="24"/>
          <w:lang w:val="bg-BG"/>
        </w:rPr>
        <w:t xml:space="preserve">изискванията на </w:t>
      </w:r>
      <w:r w:rsidRPr="00292392">
        <w:rPr>
          <w:rFonts w:ascii="Times New Roman" w:hAnsi="Times New Roman"/>
          <w:noProof/>
          <w:szCs w:val="24"/>
          <w:lang w:val="ru-RU"/>
        </w:rPr>
        <w:t xml:space="preserve">директивата </w:t>
      </w:r>
      <w:r w:rsidRPr="00292392">
        <w:rPr>
          <w:rFonts w:ascii="Times New Roman" w:hAnsi="Times New Roman"/>
          <w:noProof/>
          <w:szCs w:val="24"/>
          <w:lang w:val="bg-BG"/>
        </w:rPr>
        <w:t>произтича</w:t>
      </w:r>
      <w:r w:rsidRPr="00292392">
        <w:rPr>
          <w:rFonts w:ascii="Times New Roman" w:hAnsi="Times New Roman"/>
          <w:noProof/>
          <w:szCs w:val="24"/>
          <w:lang w:val="ru-RU"/>
        </w:rPr>
        <w:t xml:space="preserve">, че </w:t>
      </w:r>
      <w:r w:rsidRPr="00292392">
        <w:rPr>
          <w:rFonts w:ascii="Times New Roman" w:hAnsi="Times New Roman"/>
          <w:noProof/>
          <w:szCs w:val="24"/>
          <w:lang w:val="bg-BG"/>
        </w:rPr>
        <w:t>след</w:t>
      </w:r>
      <w:r w:rsidRPr="00292392">
        <w:rPr>
          <w:rFonts w:ascii="Times New Roman" w:hAnsi="Times New Roman"/>
          <w:noProof/>
          <w:szCs w:val="24"/>
          <w:lang w:val="ru-RU"/>
        </w:rPr>
        <w:t xml:space="preserve"> четиригодишн</w:t>
      </w:r>
      <w:r w:rsidRPr="00292392">
        <w:rPr>
          <w:rFonts w:ascii="Times New Roman" w:hAnsi="Times New Roman"/>
          <w:noProof/>
          <w:szCs w:val="24"/>
          <w:lang w:val="bg-BG"/>
        </w:rPr>
        <w:t>ия период</w:t>
      </w:r>
      <w:r w:rsidRPr="00292392">
        <w:rPr>
          <w:rFonts w:ascii="Times New Roman" w:hAnsi="Times New Roman"/>
          <w:noProof/>
          <w:szCs w:val="24"/>
          <w:lang w:val="ru-RU"/>
        </w:rPr>
        <w:t xml:space="preserve"> 2004</w:t>
      </w:r>
      <w:r w:rsidRPr="00292392">
        <w:rPr>
          <w:rFonts w:ascii="Times New Roman" w:hAnsi="Times New Roman"/>
          <w:noProof/>
          <w:szCs w:val="24"/>
          <w:lang w:val="bg-BG"/>
        </w:rPr>
        <w:t xml:space="preserve"> - 20</w:t>
      </w:r>
      <w:r w:rsidRPr="00292392">
        <w:rPr>
          <w:rFonts w:ascii="Times New Roman" w:hAnsi="Times New Roman"/>
          <w:noProof/>
          <w:szCs w:val="24"/>
          <w:lang w:val="ru-RU"/>
        </w:rPr>
        <w:t xml:space="preserve">07 г. и </w:t>
      </w:r>
      <w:r w:rsidRPr="00292392">
        <w:rPr>
          <w:rFonts w:ascii="Times New Roman" w:hAnsi="Times New Roman"/>
          <w:noProof/>
          <w:szCs w:val="24"/>
          <w:lang w:val="bg-BG"/>
        </w:rPr>
        <w:t>след всеки следващ четиригодишен период</w:t>
      </w:r>
      <w:r w:rsidRPr="00292392">
        <w:rPr>
          <w:rFonts w:ascii="Times New Roman" w:hAnsi="Times New Roman"/>
          <w:noProof/>
          <w:szCs w:val="24"/>
          <w:lang w:val="ru-RU"/>
        </w:rPr>
        <w:t xml:space="preserve">, </w:t>
      </w:r>
      <w:r w:rsidRPr="00292392">
        <w:rPr>
          <w:rFonts w:ascii="Times New Roman" w:hAnsi="Times New Roman"/>
          <w:noProof/>
          <w:szCs w:val="24"/>
          <w:lang w:val="bg-BG"/>
        </w:rPr>
        <w:t xml:space="preserve">България, като страна </w:t>
      </w:r>
      <w:r w:rsidRPr="00292392">
        <w:rPr>
          <w:rFonts w:ascii="Times New Roman" w:hAnsi="Times New Roman"/>
          <w:noProof/>
          <w:szCs w:val="24"/>
          <w:lang w:val="ru-RU"/>
        </w:rPr>
        <w:t>-</w:t>
      </w:r>
      <w:r w:rsidRPr="00292392">
        <w:rPr>
          <w:rFonts w:ascii="Times New Roman" w:hAnsi="Times New Roman"/>
          <w:noProof/>
          <w:szCs w:val="24"/>
          <w:lang w:val="bg-BG"/>
        </w:rPr>
        <w:t xml:space="preserve"> </w:t>
      </w:r>
      <w:r w:rsidRPr="00292392">
        <w:rPr>
          <w:rFonts w:ascii="Times New Roman" w:hAnsi="Times New Roman"/>
          <w:noProof/>
          <w:szCs w:val="24"/>
          <w:lang w:val="ru-RU"/>
        </w:rPr>
        <w:t xml:space="preserve">членка </w:t>
      </w:r>
      <w:r w:rsidRPr="00292392">
        <w:rPr>
          <w:rFonts w:ascii="Times New Roman" w:hAnsi="Times New Roman"/>
          <w:noProof/>
          <w:szCs w:val="24"/>
          <w:lang w:val="bg-BG"/>
        </w:rPr>
        <w:t xml:space="preserve">на Европейския съюз, </w:t>
      </w:r>
      <w:r w:rsidRPr="00292392">
        <w:rPr>
          <w:rFonts w:ascii="Times New Roman" w:hAnsi="Times New Roman"/>
          <w:noProof/>
          <w:szCs w:val="24"/>
          <w:lang w:val="ru-RU"/>
        </w:rPr>
        <w:t>трябва да представ</w:t>
      </w:r>
      <w:r w:rsidR="00E45C88">
        <w:rPr>
          <w:rFonts w:ascii="Times New Roman" w:hAnsi="Times New Roman"/>
          <w:noProof/>
          <w:szCs w:val="24"/>
          <w:lang w:val="ru-RU"/>
        </w:rPr>
        <w:t>я</w:t>
      </w:r>
      <w:r w:rsidRPr="00292392">
        <w:rPr>
          <w:rFonts w:ascii="Times New Roman" w:hAnsi="Times New Roman"/>
          <w:noProof/>
          <w:szCs w:val="24"/>
          <w:lang w:val="ru-RU"/>
        </w:rPr>
        <w:t xml:space="preserve"> на Европейската комисия доклад.</w:t>
      </w:r>
      <w:r w:rsidRPr="00292392">
        <w:rPr>
          <w:rFonts w:ascii="Times New Roman" w:hAnsi="Times New Roman"/>
          <w:noProof/>
          <w:szCs w:val="24"/>
          <w:lang w:val="bg-BG"/>
        </w:rPr>
        <w:t xml:space="preserve"> </w:t>
      </w:r>
      <w:r w:rsidRPr="00292392">
        <w:rPr>
          <w:rFonts w:ascii="Times New Roman" w:hAnsi="Times New Roman"/>
          <w:lang w:val="ru-RU"/>
        </w:rPr>
        <w:t xml:space="preserve">Като структура на изложението </w:t>
      </w:r>
      <w:r w:rsidRPr="00292392">
        <w:rPr>
          <w:rFonts w:ascii="Times New Roman" w:hAnsi="Times New Roman"/>
          <w:lang w:val="bg-BG"/>
        </w:rPr>
        <w:t xml:space="preserve">в доклада </w:t>
      </w:r>
      <w:r w:rsidRPr="00292392">
        <w:rPr>
          <w:rFonts w:ascii="Times New Roman" w:hAnsi="Times New Roman"/>
          <w:lang w:val="ru-RU"/>
        </w:rPr>
        <w:t>е използван</w:t>
      </w:r>
      <w:r w:rsidRPr="00292392">
        <w:rPr>
          <w:rFonts w:ascii="Times New Roman" w:hAnsi="Times New Roman"/>
          <w:lang w:val="bg-BG"/>
        </w:rPr>
        <w:t>о изложеното в</w:t>
      </w:r>
      <w:r w:rsidRPr="00292392">
        <w:rPr>
          <w:rFonts w:ascii="Times New Roman" w:hAnsi="Times New Roman"/>
          <w:lang w:val="ru-RU"/>
        </w:rPr>
        <w:t xml:space="preserve"> Приложение</w:t>
      </w:r>
      <w:r w:rsidRPr="00292392">
        <w:rPr>
          <w:rFonts w:ascii="Times New Roman" w:hAnsi="Times New Roman"/>
          <w:lang w:val="bg-BG"/>
        </w:rPr>
        <w:t xml:space="preserve"> V на директивата</w:t>
      </w:r>
      <w:r w:rsidRPr="00292392">
        <w:rPr>
          <w:rFonts w:ascii="Times New Roman" w:hAnsi="Times New Roman"/>
          <w:lang w:val="ru-RU"/>
        </w:rPr>
        <w:t xml:space="preserve">. </w:t>
      </w:r>
    </w:p>
    <w:p w:rsidR="00550102" w:rsidRPr="00292392" w:rsidRDefault="00550102" w:rsidP="002903A9">
      <w:pPr>
        <w:pStyle w:val="t1"/>
        <w:rPr>
          <w:rFonts w:ascii="Times New Roman" w:hAnsi="Times New Roman"/>
          <w:noProof/>
          <w:lang w:val="bg-BG"/>
        </w:rPr>
      </w:pPr>
      <w:r w:rsidRPr="00292392">
        <w:rPr>
          <w:rFonts w:ascii="Times New Roman" w:hAnsi="Times New Roman"/>
          <w:lang w:val="ru-RU"/>
        </w:rPr>
        <w:tab/>
        <w:t xml:space="preserve">Съдържанието на доклада е подчинено също и на изискванията на </w:t>
      </w:r>
      <w:r w:rsidRPr="00292392">
        <w:rPr>
          <w:rFonts w:ascii="Times New Roman" w:hAnsi="Times New Roman"/>
          <w:i/>
          <w:noProof/>
          <w:lang w:val="ru-RU"/>
        </w:rPr>
        <w:t>Насоките за изготвяне на доклади от държавите-членки : Състояние и тенденции на водната среда и на селскостопанските практики,</w:t>
      </w:r>
      <w:r w:rsidRPr="00292392">
        <w:rPr>
          <w:rFonts w:ascii="Times New Roman" w:hAnsi="Times New Roman"/>
          <w:noProof/>
          <w:lang w:val="ru-RU"/>
        </w:rPr>
        <w:t xml:space="preserve"> разработени през</w:t>
      </w:r>
      <w:r w:rsidRPr="00292392">
        <w:rPr>
          <w:rFonts w:ascii="Times New Roman" w:hAnsi="Times New Roman"/>
          <w:noProof/>
          <w:lang w:val="bg-BG"/>
        </w:rPr>
        <w:t xml:space="preserve"> 20</w:t>
      </w:r>
      <w:r w:rsidR="00F024BE">
        <w:rPr>
          <w:rFonts w:ascii="Times New Roman" w:hAnsi="Times New Roman"/>
          <w:noProof/>
          <w:lang w:val="bg-BG"/>
        </w:rPr>
        <w:t>20</w:t>
      </w:r>
      <w:r w:rsidRPr="00292392">
        <w:rPr>
          <w:rFonts w:ascii="Times New Roman" w:hAnsi="Times New Roman"/>
          <w:noProof/>
          <w:lang w:val="bg-BG"/>
        </w:rPr>
        <w:t>г</w:t>
      </w:r>
      <w:r w:rsidRPr="00292392">
        <w:rPr>
          <w:rFonts w:ascii="Times New Roman" w:hAnsi="Times New Roman"/>
          <w:noProof/>
          <w:lang w:val="ru-RU"/>
        </w:rPr>
        <w:t xml:space="preserve">. Изискваната от </w:t>
      </w:r>
      <w:r w:rsidRPr="00292392">
        <w:rPr>
          <w:rFonts w:ascii="Times New Roman" w:hAnsi="Times New Roman"/>
          <w:i/>
          <w:noProof/>
          <w:lang w:val="ru-RU"/>
        </w:rPr>
        <w:t>Насоките</w:t>
      </w:r>
      <w:r w:rsidRPr="00292392">
        <w:rPr>
          <w:rFonts w:ascii="Times New Roman" w:hAnsi="Times New Roman"/>
          <w:noProof/>
          <w:lang w:val="ru-RU"/>
        </w:rPr>
        <w:t xml:space="preserve"> информация е предоставена за включване в системата за докладване </w:t>
      </w:r>
      <w:r w:rsidRPr="00292392">
        <w:rPr>
          <w:rFonts w:ascii="Times New Roman" w:hAnsi="Times New Roman"/>
          <w:noProof/>
        </w:rPr>
        <w:t>WISE</w:t>
      </w:r>
      <w:r w:rsidRPr="00292392">
        <w:rPr>
          <w:rStyle w:val="FootnoteReference"/>
          <w:rFonts w:ascii="Times New Roman" w:hAnsi="Times New Roman"/>
          <w:noProof/>
        </w:rPr>
        <w:footnoteReference w:id="1"/>
      </w:r>
      <w:r w:rsidRPr="00292392">
        <w:rPr>
          <w:rFonts w:ascii="Times New Roman" w:hAnsi="Times New Roman"/>
          <w:noProof/>
          <w:lang w:val="ru-RU"/>
        </w:rPr>
        <w:t>.</w:t>
      </w:r>
      <w:r w:rsidRPr="00292392">
        <w:rPr>
          <w:rFonts w:ascii="Times New Roman" w:hAnsi="Times New Roman"/>
          <w:lang w:val="ru-RU"/>
        </w:rPr>
        <w:t xml:space="preserve"> </w:t>
      </w:r>
    </w:p>
    <w:p w:rsidR="00550102" w:rsidRPr="00292392" w:rsidRDefault="00550102" w:rsidP="00172D50">
      <w:pPr>
        <w:jc w:val="both"/>
      </w:pPr>
      <w:r w:rsidRPr="00292392">
        <w:tab/>
        <w:t>В качеството си на първични звена, информация за изработване на доклада предоставиха: Изпълнителна</w:t>
      </w:r>
      <w:r w:rsidR="00F024BE">
        <w:t xml:space="preserve"> агенция по околна среда – град</w:t>
      </w:r>
      <w:r w:rsidRPr="00292392">
        <w:t xml:space="preserve"> София, </w:t>
      </w:r>
      <w:proofErr w:type="spellStart"/>
      <w:r w:rsidRPr="00292392">
        <w:t>Басейнова</w:t>
      </w:r>
      <w:proofErr w:type="spellEnd"/>
      <w:r w:rsidR="008A0FD9">
        <w:rPr>
          <w:lang w:val="en-US"/>
        </w:rPr>
        <w:t xml:space="preserve"> </w:t>
      </w:r>
      <w:r w:rsidRPr="00292392">
        <w:t xml:space="preserve">дирекция </w:t>
      </w:r>
      <w:r w:rsidR="00E45C88">
        <w:t>“Дунавски район“</w:t>
      </w:r>
      <w:r w:rsidRPr="00292392">
        <w:t xml:space="preserve">, </w:t>
      </w:r>
      <w:proofErr w:type="spellStart"/>
      <w:r w:rsidRPr="00292392">
        <w:t>Басейнова</w:t>
      </w:r>
      <w:proofErr w:type="spellEnd"/>
      <w:r w:rsidR="008A0FD9">
        <w:rPr>
          <w:lang w:val="en-US"/>
        </w:rPr>
        <w:t xml:space="preserve"> </w:t>
      </w:r>
      <w:r w:rsidRPr="00292392">
        <w:t xml:space="preserve"> дирекция </w:t>
      </w:r>
      <w:r w:rsidR="00E45C88">
        <w:t>“Черноморски район“</w:t>
      </w:r>
      <w:r w:rsidRPr="00292392">
        <w:t xml:space="preserve">, </w:t>
      </w:r>
      <w:proofErr w:type="spellStart"/>
      <w:r w:rsidRPr="00292392">
        <w:t>Басейнова</w:t>
      </w:r>
      <w:proofErr w:type="spellEnd"/>
      <w:r w:rsidR="008A0FD9">
        <w:rPr>
          <w:lang w:val="en-US"/>
        </w:rPr>
        <w:t xml:space="preserve"> </w:t>
      </w:r>
      <w:r w:rsidRPr="00292392">
        <w:t xml:space="preserve">дирекция </w:t>
      </w:r>
      <w:r w:rsidR="00E45C88">
        <w:t>“</w:t>
      </w:r>
      <w:proofErr w:type="spellStart"/>
      <w:r w:rsidR="00E45C88">
        <w:t>Източнобеломорски</w:t>
      </w:r>
      <w:proofErr w:type="spellEnd"/>
      <w:r w:rsidR="00E45C88">
        <w:t xml:space="preserve"> район“</w:t>
      </w:r>
      <w:r w:rsidRPr="00292392">
        <w:t xml:space="preserve">, </w:t>
      </w:r>
      <w:proofErr w:type="spellStart"/>
      <w:r w:rsidRPr="00292392">
        <w:t>Басейнова</w:t>
      </w:r>
      <w:proofErr w:type="spellEnd"/>
      <w:r w:rsidR="008A0FD9">
        <w:rPr>
          <w:lang w:val="en-US"/>
        </w:rPr>
        <w:t xml:space="preserve"> </w:t>
      </w:r>
      <w:r w:rsidRPr="00292392">
        <w:t xml:space="preserve"> дирекция </w:t>
      </w:r>
      <w:r w:rsidR="00E45C88">
        <w:t>“</w:t>
      </w:r>
      <w:proofErr w:type="spellStart"/>
      <w:r w:rsidR="00E45C88">
        <w:t>Западнобеломорски</w:t>
      </w:r>
      <w:proofErr w:type="spellEnd"/>
      <w:r w:rsidR="00E45C88">
        <w:t xml:space="preserve"> район“</w:t>
      </w:r>
      <w:r w:rsidR="00705BAF" w:rsidRPr="00292392">
        <w:t>, Института по океанология при БАН</w:t>
      </w:r>
      <w:r w:rsidRPr="00292392">
        <w:t xml:space="preserve">. </w:t>
      </w:r>
    </w:p>
    <w:p w:rsidR="008F2CDA" w:rsidRPr="00292392" w:rsidRDefault="008F2CDA" w:rsidP="008F2CDA">
      <w:pPr>
        <w:ind w:firstLine="708"/>
        <w:jc w:val="both"/>
      </w:pPr>
      <w:r w:rsidRPr="00292392">
        <w:t>Използвани са и данни за състоянието на питейните води в страната за четиригодишния период 201</w:t>
      </w:r>
      <w:r w:rsidR="00F024BE">
        <w:t>6</w:t>
      </w:r>
      <w:r w:rsidRPr="00292392">
        <w:t>, 201</w:t>
      </w:r>
      <w:r w:rsidR="00F024BE">
        <w:t>7</w:t>
      </w:r>
      <w:r w:rsidRPr="00292392">
        <w:t>, 201</w:t>
      </w:r>
      <w:r w:rsidR="00F024BE">
        <w:t>8</w:t>
      </w:r>
      <w:r w:rsidRPr="00292392">
        <w:t xml:space="preserve"> и 201</w:t>
      </w:r>
      <w:r w:rsidR="00F024BE">
        <w:t>9</w:t>
      </w:r>
      <w:r w:rsidRPr="00292392">
        <w:t xml:space="preserve"> г., предоставени от Министерството на здравеопазването.</w:t>
      </w:r>
    </w:p>
    <w:p w:rsidR="00550102" w:rsidRPr="00292392" w:rsidRDefault="00550102" w:rsidP="00172D50">
      <w:pPr>
        <w:pStyle w:val="Style"/>
        <w:ind w:left="0" w:firstLine="720"/>
      </w:pPr>
      <w:r w:rsidRPr="00292392">
        <w:t>Специализирана информация за целите на доклада беше събиран</w:t>
      </w:r>
      <w:r w:rsidR="003F1875">
        <w:t xml:space="preserve">а и обработвана в системата на Министерство на земеделието, </w:t>
      </w:r>
      <w:r w:rsidRPr="00292392">
        <w:t xml:space="preserve">храните </w:t>
      </w:r>
      <w:r w:rsidR="003F1875">
        <w:t xml:space="preserve">и горите </w:t>
      </w:r>
      <w:r w:rsidRPr="00292392">
        <w:t xml:space="preserve">и Българската агенция </w:t>
      </w:r>
      <w:r w:rsidR="003F1875">
        <w:t>по</w:t>
      </w:r>
      <w:r w:rsidRPr="00292392">
        <w:t xml:space="preserve"> безопасност на храните.</w:t>
      </w:r>
    </w:p>
    <w:p w:rsidR="00550102" w:rsidRPr="00292392" w:rsidRDefault="00550102" w:rsidP="00172D50">
      <w:pPr>
        <w:pStyle w:val="Style"/>
        <w:ind w:left="0" w:firstLine="720"/>
        <w:rPr>
          <w:noProof/>
        </w:rPr>
      </w:pPr>
      <w:r w:rsidRPr="00292392">
        <w:t>Обработката на информацията и съставянето на текста на доклада беше извършено в Министерството на околната среда и водите - Дирекция „Управление на водите”, Министерството на земеде</w:t>
      </w:r>
      <w:r w:rsidR="003F1875">
        <w:t xml:space="preserve">лието, </w:t>
      </w:r>
      <w:r w:rsidRPr="00292392">
        <w:t>храните</w:t>
      </w:r>
      <w:r w:rsidR="003F1875">
        <w:t xml:space="preserve"> и горите</w:t>
      </w:r>
      <w:r w:rsidRPr="00292392">
        <w:t xml:space="preserve"> и Българската агенция </w:t>
      </w:r>
      <w:r w:rsidR="003F1875">
        <w:t>по</w:t>
      </w:r>
      <w:r w:rsidRPr="00292392">
        <w:t xml:space="preserve"> безопасност на храните, съобразно</w:t>
      </w:r>
      <w:r w:rsidR="003F1875">
        <w:t xml:space="preserve"> текстовете под линия, означени</w:t>
      </w:r>
      <w:r w:rsidRPr="00292392">
        <w:t xml:space="preserve"> в отделните части от доклада, а изработването на картите за качеството на водите – в ИАОС. Тези операции са извършени в съответствие с</w:t>
      </w:r>
      <w:r w:rsidRPr="00292392">
        <w:rPr>
          <w:noProof/>
        </w:rPr>
        <w:t xml:space="preserve"> </w:t>
      </w:r>
      <w:bookmarkStart w:id="0" w:name="_Toc192039602"/>
      <w:r w:rsidRPr="00292392">
        <w:rPr>
          <w:noProof/>
        </w:rPr>
        <w:t>Насоките за изготвяне на доклади от страните-членки</w:t>
      </w:r>
      <w:bookmarkEnd w:id="0"/>
      <w:r w:rsidRPr="00292392">
        <w:rPr>
          <w:noProof/>
        </w:rPr>
        <w:t>.</w:t>
      </w:r>
    </w:p>
    <w:p w:rsidR="00550102" w:rsidRPr="00292392" w:rsidRDefault="00550102" w:rsidP="003260BD">
      <w:pPr>
        <w:jc w:val="center"/>
        <w:rPr>
          <w:noProof/>
          <w:sz w:val="28"/>
          <w:szCs w:val="28"/>
        </w:rPr>
      </w:pPr>
    </w:p>
    <w:p w:rsidR="00550102" w:rsidRPr="0047341D" w:rsidRDefault="00550102" w:rsidP="007922E5">
      <w:pPr>
        <w:ind w:firstLine="708"/>
        <w:jc w:val="both"/>
        <w:rPr>
          <w:b/>
          <w:lang w:val="en-US"/>
        </w:rPr>
      </w:pPr>
      <w:r w:rsidRPr="00292392">
        <w:rPr>
          <w:b/>
          <w:smallCaps/>
        </w:rPr>
        <w:t xml:space="preserve">1. </w:t>
      </w:r>
      <w:r w:rsidRPr="00292392">
        <w:rPr>
          <w:b/>
        </w:rPr>
        <w:t>Обща</w:t>
      </w:r>
      <w:r w:rsidRPr="00292392">
        <w:rPr>
          <w:b/>
          <w:smallCaps/>
        </w:rPr>
        <w:t xml:space="preserve"> </w:t>
      </w:r>
      <w:r w:rsidRPr="00292392">
        <w:rPr>
          <w:b/>
        </w:rPr>
        <w:t>информация за Република България</w:t>
      </w:r>
    </w:p>
    <w:p w:rsidR="00550102" w:rsidRPr="00292392" w:rsidRDefault="00550102" w:rsidP="00E20905">
      <w:pPr>
        <w:ind w:firstLine="720"/>
        <w:jc w:val="both"/>
      </w:pPr>
      <w:r w:rsidRPr="00292392">
        <w:t xml:space="preserve">По данни на НСИ, територията на Република България обхваща площ от 110 993 </w:t>
      </w:r>
      <w:r w:rsidRPr="00292392">
        <w:rPr>
          <w:lang w:val="en-US"/>
        </w:rPr>
        <w:t>Km</w:t>
      </w:r>
      <w:r w:rsidRPr="00292392">
        <w:rPr>
          <w:vertAlign w:val="superscript"/>
        </w:rPr>
        <w:t>2</w:t>
      </w:r>
      <w:r w:rsidRPr="00292392">
        <w:t xml:space="preserve"> (около 11,1 млн. </w:t>
      </w:r>
      <w:proofErr w:type="gramStart"/>
      <w:r w:rsidRPr="00292392">
        <w:rPr>
          <w:lang w:val="en-US"/>
        </w:rPr>
        <w:t>h</w:t>
      </w:r>
      <w:r w:rsidRPr="00292392">
        <w:t>a</w:t>
      </w:r>
      <w:proofErr w:type="gramEnd"/>
      <w:r w:rsidRPr="00292392">
        <w:t>). Разделена е на 6 района за планиране (</w:t>
      </w:r>
      <w:r w:rsidRPr="00292392">
        <w:rPr>
          <w:lang w:val="en-US"/>
        </w:rPr>
        <w:t>NUTS</w:t>
      </w:r>
      <w:r w:rsidRPr="00292392">
        <w:t xml:space="preserve"> 2): Северен,  Северозападен, Североизточен, Югоизточен,  Южен централен и Югозападен. </w:t>
      </w:r>
    </w:p>
    <w:p w:rsidR="00550102" w:rsidRPr="00292392" w:rsidRDefault="00550102" w:rsidP="00AC6D63">
      <w:pPr>
        <w:ind w:firstLine="720"/>
        <w:jc w:val="both"/>
        <w:outlineLvl w:val="0"/>
        <w:rPr>
          <w:b/>
        </w:rPr>
      </w:pPr>
      <w:r w:rsidRPr="00292392">
        <w:t xml:space="preserve">На ниво </w:t>
      </w:r>
      <w:r w:rsidRPr="00292392">
        <w:rPr>
          <w:lang w:val="en-US"/>
        </w:rPr>
        <w:t>NUTS</w:t>
      </w:r>
      <w:r w:rsidRPr="00292392">
        <w:t xml:space="preserve"> 3, страната е разделена на 28 области</w:t>
      </w:r>
      <w:r w:rsidR="0039587C" w:rsidRPr="00292392">
        <w:t>,</w:t>
      </w:r>
      <w:r w:rsidRPr="00292392">
        <w:t xml:space="preserve"> 264 общини / </w:t>
      </w:r>
      <w:r w:rsidRPr="00292392">
        <w:rPr>
          <w:lang w:val="en-US"/>
        </w:rPr>
        <w:t>LAU</w:t>
      </w:r>
      <w:r w:rsidR="0039587C" w:rsidRPr="00292392">
        <w:t xml:space="preserve">1/ и </w:t>
      </w:r>
      <w:r w:rsidRPr="00292392">
        <w:t xml:space="preserve">4616 </w:t>
      </w:r>
      <w:r w:rsidR="0039587C" w:rsidRPr="00292392">
        <w:t xml:space="preserve">землища на </w:t>
      </w:r>
      <w:r w:rsidRPr="00292392">
        <w:t xml:space="preserve">населени места / </w:t>
      </w:r>
      <w:r w:rsidRPr="00292392">
        <w:rPr>
          <w:lang w:val="en-US"/>
        </w:rPr>
        <w:t>LAU</w:t>
      </w:r>
      <w:r w:rsidRPr="00292392">
        <w:t>2/.</w:t>
      </w:r>
    </w:p>
    <w:p w:rsidR="00550102" w:rsidRPr="00292392" w:rsidRDefault="00550102" w:rsidP="007922E5">
      <w:pPr>
        <w:ind w:firstLine="720"/>
        <w:jc w:val="both"/>
      </w:pPr>
      <w:r w:rsidRPr="00292392">
        <w:t>На фиг. 1 е представено разпределението на земята по категории функционално използване.</w:t>
      </w:r>
    </w:p>
    <w:p w:rsidR="00550102" w:rsidRDefault="00550102" w:rsidP="007922E5">
      <w:pPr>
        <w:ind w:firstLine="720"/>
        <w:jc w:val="both"/>
      </w:pPr>
    </w:p>
    <w:p w:rsidR="008A0FD9" w:rsidRDefault="008A0FD9" w:rsidP="007922E5">
      <w:pPr>
        <w:ind w:firstLine="720"/>
        <w:jc w:val="both"/>
      </w:pPr>
    </w:p>
    <w:p w:rsidR="008A0FD9" w:rsidRDefault="008A0FD9" w:rsidP="007922E5">
      <w:pPr>
        <w:ind w:firstLine="720"/>
        <w:jc w:val="both"/>
      </w:pPr>
    </w:p>
    <w:p w:rsidR="008A0FD9" w:rsidRDefault="008A0FD9" w:rsidP="007922E5">
      <w:pPr>
        <w:ind w:firstLine="720"/>
        <w:jc w:val="both"/>
      </w:pPr>
    </w:p>
    <w:p w:rsidR="008A0FD9" w:rsidRDefault="008A0FD9" w:rsidP="007922E5">
      <w:pPr>
        <w:ind w:firstLine="720"/>
        <w:jc w:val="both"/>
      </w:pPr>
    </w:p>
    <w:p w:rsidR="008A0FD9" w:rsidRDefault="008A0FD9" w:rsidP="007922E5">
      <w:pPr>
        <w:ind w:firstLine="720"/>
        <w:jc w:val="both"/>
      </w:pPr>
    </w:p>
    <w:p w:rsidR="008A0FD9" w:rsidRDefault="008A0FD9" w:rsidP="007922E5">
      <w:pPr>
        <w:ind w:firstLine="720"/>
        <w:jc w:val="both"/>
      </w:pPr>
    </w:p>
    <w:p w:rsidR="008A0FD9" w:rsidRPr="00292392" w:rsidRDefault="008A0FD9" w:rsidP="007922E5">
      <w:pPr>
        <w:ind w:firstLine="720"/>
        <w:jc w:val="both"/>
      </w:pPr>
    </w:p>
    <w:p w:rsidR="0047341D" w:rsidRDefault="0047341D" w:rsidP="000D2AF2">
      <w:pPr>
        <w:ind w:right="-85" w:firstLine="720"/>
        <w:rPr>
          <w:sz w:val="20"/>
          <w:szCs w:val="20"/>
          <w:lang w:val="en-US"/>
        </w:rPr>
      </w:pPr>
    </w:p>
    <w:p w:rsidR="00550102" w:rsidRPr="00292392" w:rsidRDefault="00550102" w:rsidP="000D2AF2">
      <w:pPr>
        <w:ind w:right="-85" w:firstLine="720"/>
        <w:rPr>
          <w:sz w:val="20"/>
          <w:szCs w:val="20"/>
          <w:lang w:val="en-US"/>
        </w:rPr>
      </w:pPr>
      <w:r w:rsidRPr="00292392">
        <w:rPr>
          <w:sz w:val="20"/>
          <w:szCs w:val="20"/>
        </w:rPr>
        <w:t xml:space="preserve">Фиг. 1. Функционално  използване на </w:t>
      </w:r>
      <w:r w:rsidR="00E45C88">
        <w:rPr>
          <w:sz w:val="20"/>
          <w:szCs w:val="20"/>
        </w:rPr>
        <w:t>територията на Р. България</w:t>
      </w:r>
      <w:r w:rsidR="00E45C88" w:rsidRPr="00292392">
        <w:rPr>
          <w:sz w:val="20"/>
          <w:szCs w:val="20"/>
        </w:rPr>
        <w:t xml:space="preserve"> </w:t>
      </w:r>
      <w:r w:rsidRPr="00292392">
        <w:rPr>
          <w:sz w:val="20"/>
          <w:szCs w:val="20"/>
        </w:rPr>
        <w:t xml:space="preserve">през </w:t>
      </w:r>
      <w:r w:rsidR="00641A30" w:rsidRPr="00292392">
        <w:rPr>
          <w:sz w:val="20"/>
          <w:szCs w:val="20"/>
        </w:rPr>
        <w:t>20</w:t>
      </w:r>
      <w:r w:rsidR="00641A30" w:rsidRPr="00292392">
        <w:rPr>
          <w:sz w:val="20"/>
          <w:szCs w:val="20"/>
          <w:lang w:val="en-US"/>
        </w:rPr>
        <w:t>1</w:t>
      </w:r>
      <w:r w:rsidR="003F1875">
        <w:rPr>
          <w:sz w:val="20"/>
          <w:szCs w:val="20"/>
        </w:rPr>
        <w:t>9</w:t>
      </w:r>
      <w:r w:rsidR="00641A30" w:rsidRPr="00292392">
        <w:rPr>
          <w:sz w:val="20"/>
          <w:szCs w:val="20"/>
        </w:rPr>
        <w:t xml:space="preserve"> </w:t>
      </w:r>
      <w:r w:rsidRPr="00292392">
        <w:rPr>
          <w:sz w:val="20"/>
          <w:szCs w:val="20"/>
        </w:rPr>
        <w:t>г.</w:t>
      </w:r>
    </w:p>
    <w:p w:rsidR="00CA1C98" w:rsidRPr="00292392" w:rsidRDefault="007B5066" w:rsidP="007922E5">
      <w:pPr>
        <w:ind w:firstLine="720"/>
        <w:jc w:val="both"/>
        <w:rPr>
          <w:i/>
          <w:sz w:val="20"/>
          <w:szCs w:val="20"/>
          <w:lang w:val="en-US"/>
        </w:rPr>
      </w:pPr>
      <w:r w:rsidRPr="00ED6996">
        <w:rPr>
          <w:noProof/>
        </w:rPr>
        <w:drawing>
          <wp:inline distT="0" distB="0" distL="0" distR="0" wp14:anchorId="2150DD95" wp14:editId="3651613D">
            <wp:extent cx="5153025" cy="3021340"/>
            <wp:effectExtent l="0" t="0" r="0" b="7620"/>
            <wp:docPr id="3"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9133" cy="3024921"/>
                    </a:xfrm>
                    <a:prstGeom prst="rect">
                      <a:avLst/>
                    </a:prstGeom>
                    <a:noFill/>
                  </pic:spPr>
                </pic:pic>
              </a:graphicData>
            </a:graphic>
          </wp:inline>
        </w:drawing>
      </w:r>
    </w:p>
    <w:p w:rsidR="00CA1C98" w:rsidRPr="00292392" w:rsidRDefault="00CA1C98" w:rsidP="007922E5">
      <w:pPr>
        <w:ind w:firstLine="720"/>
        <w:jc w:val="both"/>
        <w:rPr>
          <w:i/>
          <w:sz w:val="20"/>
          <w:szCs w:val="20"/>
          <w:lang w:val="en-US"/>
        </w:rPr>
      </w:pPr>
    </w:p>
    <w:p w:rsidR="00CA1C98" w:rsidRPr="00292392" w:rsidRDefault="00CA1C98" w:rsidP="007922E5">
      <w:pPr>
        <w:ind w:firstLine="720"/>
        <w:jc w:val="both"/>
        <w:rPr>
          <w:i/>
          <w:sz w:val="20"/>
          <w:szCs w:val="20"/>
          <w:lang w:val="en-US"/>
        </w:rPr>
      </w:pPr>
    </w:p>
    <w:p w:rsidR="00550102" w:rsidRPr="00292392" w:rsidRDefault="00550102" w:rsidP="007922E5">
      <w:pPr>
        <w:ind w:firstLine="720"/>
        <w:jc w:val="both"/>
        <w:rPr>
          <w:sz w:val="20"/>
          <w:szCs w:val="20"/>
          <w:lang w:val="en-US"/>
        </w:rPr>
      </w:pPr>
      <w:r w:rsidRPr="00292392">
        <w:rPr>
          <w:i/>
          <w:sz w:val="20"/>
          <w:szCs w:val="20"/>
        </w:rPr>
        <w:t xml:space="preserve">*Източник:  </w:t>
      </w:r>
      <w:r w:rsidRPr="00292392">
        <w:rPr>
          <w:sz w:val="20"/>
          <w:szCs w:val="20"/>
        </w:rPr>
        <w:t>МЗХ</w:t>
      </w:r>
      <w:r w:rsidR="007B5066">
        <w:rPr>
          <w:sz w:val="20"/>
          <w:szCs w:val="20"/>
        </w:rPr>
        <w:t>Г</w:t>
      </w:r>
      <w:r w:rsidRPr="00292392">
        <w:rPr>
          <w:sz w:val="20"/>
          <w:szCs w:val="20"/>
        </w:rPr>
        <w:t xml:space="preserve">, </w:t>
      </w:r>
      <w:r w:rsidR="00CA1C98" w:rsidRPr="00292392">
        <w:rPr>
          <w:sz w:val="20"/>
          <w:szCs w:val="20"/>
        </w:rPr>
        <w:t>отдел</w:t>
      </w:r>
      <w:r w:rsidR="006737B8" w:rsidRPr="00292392">
        <w:rPr>
          <w:sz w:val="20"/>
          <w:szCs w:val="20"/>
          <w:lang w:val="en-US"/>
        </w:rPr>
        <w:t xml:space="preserve"> </w:t>
      </w:r>
      <w:r w:rsidR="00CA1C98" w:rsidRPr="00292392">
        <w:rPr>
          <w:sz w:val="20"/>
          <w:szCs w:val="20"/>
        </w:rPr>
        <w:t>„</w:t>
      </w:r>
      <w:proofErr w:type="spellStart"/>
      <w:r w:rsidRPr="00292392">
        <w:rPr>
          <w:sz w:val="20"/>
          <w:szCs w:val="20"/>
        </w:rPr>
        <w:t>Агростатистика</w:t>
      </w:r>
      <w:proofErr w:type="spellEnd"/>
      <w:r w:rsidR="00CA1C98" w:rsidRPr="00292392">
        <w:rPr>
          <w:sz w:val="20"/>
          <w:szCs w:val="20"/>
        </w:rPr>
        <w:t>“, ГДЗРП</w:t>
      </w:r>
      <w:r w:rsidR="007B5066">
        <w:rPr>
          <w:sz w:val="20"/>
          <w:szCs w:val="20"/>
        </w:rPr>
        <w:t xml:space="preserve">, </w:t>
      </w:r>
      <w:r w:rsidRPr="00292392">
        <w:rPr>
          <w:sz w:val="20"/>
          <w:szCs w:val="20"/>
        </w:rPr>
        <w:t>20</w:t>
      </w:r>
      <w:r w:rsidR="00CA1C98" w:rsidRPr="00292392">
        <w:rPr>
          <w:sz w:val="20"/>
          <w:szCs w:val="20"/>
          <w:lang w:val="en-US"/>
        </w:rPr>
        <w:t>1</w:t>
      </w:r>
      <w:r w:rsidR="007B5066">
        <w:rPr>
          <w:sz w:val="20"/>
          <w:szCs w:val="20"/>
        </w:rPr>
        <w:t>9</w:t>
      </w:r>
      <w:r w:rsidRPr="00292392">
        <w:rPr>
          <w:sz w:val="20"/>
          <w:szCs w:val="20"/>
        </w:rPr>
        <w:t xml:space="preserve"> г.</w:t>
      </w:r>
    </w:p>
    <w:p w:rsidR="006737B8" w:rsidRPr="00292392" w:rsidRDefault="006737B8" w:rsidP="007922E5">
      <w:pPr>
        <w:ind w:firstLine="720"/>
        <w:jc w:val="both"/>
        <w:rPr>
          <w:sz w:val="20"/>
          <w:szCs w:val="20"/>
          <w:lang w:val="en-US"/>
        </w:rPr>
      </w:pPr>
    </w:p>
    <w:p w:rsidR="00E45C88" w:rsidRPr="00292392" w:rsidRDefault="00E45C88" w:rsidP="00696F6B">
      <w:pPr>
        <w:ind w:firstLine="708"/>
        <w:jc w:val="both"/>
        <w:rPr>
          <w:smallCaps/>
          <w:lang w:val="ru-RU"/>
        </w:rPr>
      </w:pPr>
      <w:r w:rsidRPr="00292392">
        <w:rPr>
          <w:bCs/>
        </w:rPr>
        <w:t xml:space="preserve">Обзорна представа за </w:t>
      </w:r>
      <w:proofErr w:type="spellStart"/>
      <w:r w:rsidRPr="00292392">
        <w:rPr>
          <w:bCs/>
        </w:rPr>
        <w:t>ландшафтните</w:t>
      </w:r>
      <w:proofErr w:type="spellEnd"/>
      <w:r w:rsidRPr="00292392">
        <w:rPr>
          <w:bCs/>
        </w:rPr>
        <w:t xml:space="preserve"> особености на стра</w:t>
      </w:r>
      <w:r>
        <w:rPr>
          <w:bCs/>
        </w:rPr>
        <w:t>ната може да се добие от фиг. 2.</w:t>
      </w:r>
    </w:p>
    <w:p w:rsidR="00550102" w:rsidRPr="00292392" w:rsidRDefault="00550102" w:rsidP="00696F6B">
      <w:pPr>
        <w:ind w:firstLine="708"/>
        <w:rPr>
          <w:smallCaps/>
          <w:lang w:val="ru-RU"/>
        </w:rPr>
      </w:pPr>
      <w:r w:rsidRPr="00292392">
        <w:rPr>
          <w:bCs/>
        </w:rPr>
        <w:t xml:space="preserve">фиг. 2 </w:t>
      </w:r>
      <w:proofErr w:type="spellStart"/>
      <w:r w:rsidRPr="00292392">
        <w:rPr>
          <w:bCs/>
        </w:rPr>
        <w:t>Ландшафтни</w:t>
      </w:r>
      <w:proofErr w:type="spellEnd"/>
      <w:r w:rsidRPr="00292392">
        <w:rPr>
          <w:bCs/>
        </w:rPr>
        <w:t xml:space="preserve"> особености на </w:t>
      </w:r>
      <w:r w:rsidR="00E45C88">
        <w:rPr>
          <w:bCs/>
        </w:rPr>
        <w:t xml:space="preserve">Р. </w:t>
      </w:r>
      <w:r w:rsidRPr="00292392">
        <w:rPr>
          <w:bCs/>
        </w:rPr>
        <w:t>България</w:t>
      </w:r>
    </w:p>
    <w:p w:rsidR="00550102" w:rsidRPr="00292392" w:rsidRDefault="00665F22" w:rsidP="007922E5">
      <w:pPr>
        <w:jc w:val="both"/>
        <w:rPr>
          <w:smallCaps/>
          <w:u w:val="single"/>
          <w:lang w:val="ru-RU"/>
        </w:rPr>
      </w:pPr>
      <w:r w:rsidRPr="00292392">
        <w:rPr>
          <w:smallCaps/>
          <w:noProof/>
          <w:u w:val="single"/>
        </w:rPr>
        <w:drawing>
          <wp:inline distT="0" distB="0" distL="0" distR="0" wp14:anchorId="6B0C3F45" wp14:editId="4FE4194D">
            <wp:extent cx="4786630" cy="3235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6630" cy="3235960"/>
                    </a:xfrm>
                    <a:prstGeom prst="rect">
                      <a:avLst/>
                    </a:prstGeom>
                    <a:noFill/>
                    <a:ln>
                      <a:noFill/>
                    </a:ln>
                  </pic:spPr>
                </pic:pic>
              </a:graphicData>
            </a:graphic>
          </wp:inline>
        </w:drawing>
      </w:r>
    </w:p>
    <w:p w:rsidR="00550102" w:rsidRPr="00292392" w:rsidRDefault="00550102" w:rsidP="007922E5">
      <w:pPr>
        <w:jc w:val="both"/>
        <w:rPr>
          <w:smallCaps/>
          <w:u w:val="single"/>
          <w:lang w:val="ru-RU"/>
        </w:rPr>
      </w:pPr>
    </w:p>
    <w:p w:rsidR="00550102" w:rsidRPr="00292392" w:rsidRDefault="00550102" w:rsidP="007922E5">
      <w:pPr>
        <w:jc w:val="both"/>
        <w:rPr>
          <w:smallCaps/>
          <w:u w:val="single"/>
          <w:lang w:val="ru-RU"/>
        </w:rPr>
      </w:pPr>
    </w:p>
    <w:p w:rsidR="00550102" w:rsidRPr="00292392" w:rsidRDefault="00550102" w:rsidP="008A0FD9">
      <w:pPr>
        <w:jc w:val="both"/>
        <w:rPr>
          <w:b/>
          <w:vertAlign w:val="superscript"/>
        </w:rPr>
      </w:pPr>
      <w:r w:rsidRPr="00292392">
        <w:rPr>
          <w:bCs/>
        </w:rPr>
        <w:tab/>
      </w:r>
      <w:r w:rsidRPr="00292392">
        <w:rPr>
          <w:b/>
        </w:rPr>
        <w:t>2. Информация за предприетите действия по чл. 4 на Нитратната директива</w:t>
      </w:r>
      <w:r w:rsidRPr="00292392">
        <w:rPr>
          <w:rStyle w:val="FootnoteReference"/>
          <w:b/>
        </w:rPr>
        <w:footnoteReference w:id="2"/>
      </w:r>
    </w:p>
    <w:p w:rsidR="00550102" w:rsidRPr="00292392" w:rsidRDefault="00550102" w:rsidP="00FF3710">
      <w:pPr>
        <w:ind w:firstLine="1080"/>
        <w:jc w:val="both"/>
        <w:rPr>
          <w:b/>
        </w:rPr>
      </w:pPr>
      <w:r w:rsidRPr="00292392">
        <w:rPr>
          <w:b/>
        </w:rPr>
        <w:t>2.1 Правила за добра земеделска практика</w:t>
      </w:r>
    </w:p>
    <w:p w:rsidR="00550102" w:rsidRPr="00292392" w:rsidRDefault="00550102" w:rsidP="00B148C0">
      <w:pPr>
        <w:jc w:val="both"/>
      </w:pPr>
      <w:r w:rsidRPr="00292392">
        <w:tab/>
        <w:t xml:space="preserve">През 2000 г. с Наредба № 2 за опазване на водите от замърсяване с нитрати от земеделски източници, издадена от министъра на околната среда и водите, министъра на </w:t>
      </w:r>
      <w:r w:rsidRPr="00CB24E7">
        <w:lastRenderedPageBreak/>
        <w:t>здравеопазването и мин</w:t>
      </w:r>
      <w:r w:rsidR="007B5066" w:rsidRPr="00CB24E7">
        <w:t xml:space="preserve">истъра на земеделието и горите се </w:t>
      </w:r>
      <w:r w:rsidRPr="00CB24E7">
        <w:t>извършва транспонирането на Директива 91/676/ЕИО за опазване на водите от замърсяване с нитрати от селскостопански източници</w:t>
      </w:r>
      <w:r w:rsidRPr="00292392">
        <w:t xml:space="preserve"> (Нитратна директива) в българското законодателство. Наредбата е отменена с Наредба № 2 от 13.09.2007 г. за опазване на водите от замърсяване с нитрати от земеделски източници издадена от министъра на околната среда и водите, министъра на здравеопазването и министъра на земеделието и продоволствието, която запазва същността на предходната. Последно изменение на Наредба № 2 е направено през декември 2011 г. (ДВ бр. 97 от 09 декември 2011 г.).</w:t>
      </w:r>
    </w:p>
    <w:p w:rsidR="00550102" w:rsidRPr="00F92BC2" w:rsidRDefault="00550102" w:rsidP="0056432B">
      <w:pPr>
        <w:pStyle w:val="Heading2"/>
        <w:rPr>
          <w:rFonts w:ascii="Times New Roman" w:hAnsi="Times New Roman" w:cs="Times New Roman"/>
          <w:i w:val="0"/>
          <w:sz w:val="20"/>
          <w:szCs w:val="20"/>
        </w:rPr>
      </w:pPr>
      <w:r w:rsidRPr="00292392">
        <w:rPr>
          <w:b w:val="0"/>
        </w:rPr>
        <w:tab/>
      </w:r>
      <w:r w:rsidRPr="00F92BC2">
        <w:rPr>
          <w:rFonts w:ascii="Times New Roman" w:hAnsi="Times New Roman" w:cs="Times New Roman"/>
          <w:i w:val="0"/>
          <w:sz w:val="20"/>
          <w:szCs w:val="20"/>
        </w:rPr>
        <w:t>Табл. 2</w:t>
      </w:r>
      <w:r w:rsidRPr="00F92BC2">
        <w:rPr>
          <w:rFonts w:ascii="Times New Roman" w:hAnsi="Times New Roman" w:cs="Times New Roman"/>
          <w:i w:val="0"/>
          <w:noProof/>
          <w:sz w:val="20"/>
          <w:szCs w:val="20"/>
        </w:rPr>
        <w:t>.</w:t>
      </w:r>
      <w:r w:rsidRPr="00F92BC2">
        <w:rPr>
          <w:rFonts w:ascii="Times New Roman" w:hAnsi="Times New Roman" w:cs="Times New Roman"/>
          <w:i w:val="0"/>
          <w:noProof/>
          <w:sz w:val="20"/>
          <w:szCs w:val="20"/>
          <w:lang w:val="ru-RU"/>
        </w:rPr>
        <w:t>1 Данни относно територията на държавата - членка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559"/>
        <w:gridCol w:w="1685"/>
        <w:gridCol w:w="1275"/>
        <w:gridCol w:w="1718"/>
      </w:tblGrid>
      <w:tr w:rsidR="003C797B" w:rsidRPr="00292392" w:rsidTr="008A0FD9">
        <w:tc>
          <w:tcPr>
            <w:tcW w:w="1843" w:type="dxa"/>
            <w:vMerge w:val="restart"/>
            <w:shd w:val="clear" w:color="auto" w:fill="D9D9D9"/>
          </w:tcPr>
          <w:p w:rsidR="003C797B" w:rsidRPr="00292392" w:rsidRDefault="003C797B" w:rsidP="00B733FC">
            <w:pPr>
              <w:rPr>
                <w:b/>
                <w:sz w:val="20"/>
                <w:szCs w:val="20"/>
                <w:lang w:val="ru-RU"/>
              </w:rPr>
            </w:pPr>
          </w:p>
        </w:tc>
        <w:tc>
          <w:tcPr>
            <w:tcW w:w="6220" w:type="dxa"/>
            <w:gridSpan w:val="4"/>
            <w:shd w:val="clear" w:color="auto" w:fill="D9D9D9"/>
          </w:tcPr>
          <w:p w:rsidR="003C797B" w:rsidRPr="003C797B" w:rsidRDefault="003C797B" w:rsidP="003C797B">
            <w:pPr>
              <w:jc w:val="center"/>
              <w:rPr>
                <w:b/>
                <w:sz w:val="20"/>
                <w:szCs w:val="20"/>
                <w:lang w:val="ru-RU"/>
              </w:rPr>
            </w:pPr>
            <w:r w:rsidRPr="00292392">
              <w:rPr>
                <w:b/>
                <w:noProof/>
                <w:sz w:val="20"/>
                <w:szCs w:val="20"/>
              </w:rPr>
              <w:t>Средно за периода на докладване</w:t>
            </w:r>
          </w:p>
        </w:tc>
        <w:tc>
          <w:tcPr>
            <w:tcW w:w="1718" w:type="dxa"/>
            <w:vMerge w:val="restart"/>
          </w:tcPr>
          <w:p w:rsidR="003C797B" w:rsidRPr="00292392" w:rsidRDefault="003C797B" w:rsidP="00B733FC">
            <w:pPr>
              <w:rPr>
                <w:b/>
                <w:noProof/>
                <w:sz w:val="20"/>
                <w:szCs w:val="20"/>
              </w:rPr>
            </w:pPr>
          </w:p>
          <w:p w:rsidR="003C797B" w:rsidRPr="00292392" w:rsidRDefault="003C797B" w:rsidP="00B733FC">
            <w:pPr>
              <w:jc w:val="center"/>
              <w:rPr>
                <w:sz w:val="20"/>
                <w:szCs w:val="20"/>
                <w:lang w:val="ru-RU"/>
              </w:rPr>
            </w:pPr>
            <w:r w:rsidRPr="00292392">
              <w:rPr>
                <w:b/>
                <w:noProof/>
                <w:sz w:val="20"/>
                <w:szCs w:val="20"/>
              </w:rPr>
              <w:t>Мерни единици</w:t>
            </w:r>
          </w:p>
        </w:tc>
      </w:tr>
      <w:tr w:rsidR="003C797B" w:rsidRPr="00292392" w:rsidTr="008A0FD9">
        <w:tc>
          <w:tcPr>
            <w:tcW w:w="1843" w:type="dxa"/>
            <w:vMerge/>
            <w:shd w:val="clear" w:color="auto" w:fill="D9D9D9"/>
          </w:tcPr>
          <w:p w:rsidR="003C797B" w:rsidRPr="00292392" w:rsidRDefault="003C797B" w:rsidP="00B733FC">
            <w:pPr>
              <w:rPr>
                <w:b/>
                <w:sz w:val="20"/>
                <w:szCs w:val="20"/>
                <w:lang w:val="ru-RU"/>
              </w:rPr>
            </w:pPr>
          </w:p>
        </w:tc>
        <w:tc>
          <w:tcPr>
            <w:tcW w:w="6220" w:type="dxa"/>
            <w:gridSpan w:val="4"/>
            <w:shd w:val="clear" w:color="auto" w:fill="D9D9D9"/>
          </w:tcPr>
          <w:p w:rsidR="003C797B" w:rsidRPr="003C797B" w:rsidRDefault="003C797B" w:rsidP="003C797B">
            <w:pPr>
              <w:jc w:val="center"/>
              <w:rPr>
                <w:b/>
                <w:sz w:val="20"/>
                <w:szCs w:val="20"/>
                <w:lang w:val="ru-RU"/>
              </w:rPr>
            </w:pPr>
            <w:r w:rsidRPr="00292392">
              <w:rPr>
                <w:b/>
                <w:noProof/>
                <w:sz w:val="20"/>
                <w:szCs w:val="20"/>
              </w:rPr>
              <w:t>Период</w:t>
            </w:r>
          </w:p>
        </w:tc>
        <w:tc>
          <w:tcPr>
            <w:tcW w:w="1718" w:type="dxa"/>
            <w:vMerge/>
          </w:tcPr>
          <w:p w:rsidR="003C797B" w:rsidRPr="00292392" w:rsidRDefault="003C797B" w:rsidP="00B733FC">
            <w:pPr>
              <w:rPr>
                <w:b/>
                <w:noProof/>
                <w:sz w:val="20"/>
                <w:szCs w:val="20"/>
              </w:rPr>
            </w:pPr>
          </w:p>
        </w:tc>
      </w:tr>
      <w:tr w:rsidR="00ED6996" w:rsidRPr="00292392" w:rsidTr="008A0FD9">
        <w:tc>
          <w:tcPr>
            <w:tcW w:w="1843" w:type="dxa"/>
            <w:vMerge/>
            <w:shd w:val="clear" w:color="auto" w:fill="D9D9D9"/>
          </w:tcPr>
          <w:p w:rsidR="00ED6996" w:rsidRPr="00292392" w:rsidRDefault="00ED6996" w:rsidP="00B733FC">
            <w:pPr>
              <w:rPr>
                <w:b/>
                <w:sz w:val="20"/>
                <w:szCs w:val="20"/>
                <w:lang w:val="ru-RU"/>
              </w:rPr>
            </w:pPr>
          </w:p>
        </w:tc>
        <w:tc>
          <w:tcPr>
            <w:tcW w:w="1701" w:type="dxa"/>
            <w:shd w:val="clear" w:color="auto" w:fill="D9D9D9"/>
          </w:tcPr>
          <w:p w:rsidR="00ED6996" w:rsidRPr="00292392" w:rsidRDefault="00ED6996" w:rsidP="00B733FC">
            <w:pPr>
              <w:jc w:val="center"/>
              <w:rPr>
                <w:b/>
                <w:noProof/>
                <w:sz w:val="20"/>
                <w:szCs w:val="20"/>
              </w:rPr>
            </w:pPr>
            <w:r w:rsidRPr="00292392">
              <w:rPr>
                <w:b/>
                <w:noProof/>
                <w:sz w:val="20"/>
                <w:szCs w:val="20"/>
              </w:rPr>
              <w:t>2004-2007 г.</w:t>
            </w:r>
          </w:p>
          <w:p w:rsidR="00ED6996" w:rsidRPr="00292392" w:rsidRDefault="00ED6996" w:rsidP="00B733FC">
            <w:pPr>
              <w:jc w:val="center"/>
              <w:rPr>
                <w:sz w:val="20"/>
                <w:szCs w:val="20"/>
              </w:rPr>
            </w:pPr>
            <w:r w:rsidRPr="00292392">
              <w:rPr>
                <w:b/>
                <w:noProof/>
                <w:sz w:val="20"/>
                <w:szCs w:val="20"/>
              </w:rPr>
              <w:t>предходен</w:t>
            </w:r>
          </w:p>
        </w:tc>
        <w:tc>
          <w:tcPr>
            <w:tcW w:w="1559" w:type="dxa"/>
            <w:shd w:val="clear" w:color="auto" w:fill="D9D9D9"/>
          </w:tcPr>
          <w:p w:rsidR="00ED6996" w:rsidRPr="00292392" w:rsidRDefault="00ED6996" w:rsidP="00B733FC">
            <w:pPr>
              <w:jc w:val="center"/>
              <w:rPr>
                <w:b/>
                <w:noProof/>
                <w:sz w:val="20"/>
                <w:szCs w:val="20"/>
              </w:rPr>
            </w:pPr>
            <w:r w:rsidRPr="00292392">
              <w:rPr>
                <w:b/>
                <w:noProof/>
                <w:sz w:val="20"/>
                <w:szCs w:val="20"/>
              </w:rPr>
              <w:t>2008-2011 г.</w:t>
            </w:r>
          </w:p>
          <w:p w:rsidR="00ED6996" w:rsidRPr="00292392" w:rsidRDefault="00ED6996" w:rsidP="00B733FC">
            <w:pPr>
              <w:jc w:val="center"/>
              <w:rPr>
                <w:sz w:val="20"/>
                <w:szCs w:val="20"/>
              </w:rPr>
            </w:pPr>
            <w:r w:rsidRPr="00292392">
              <w:rPr>
                <w:b/>
                <w:noProof/>
                <w:sz w:val="20"/>
                <w:szCs w:val="20"/>
              </w:rPr>
              <w:t>предходен</w:t>
            </w:r>
          </w:p>
        </w:tc>
        <w:tc>
          <w:tcPr>
            <w:tcW w:w="1685" w:type="dxa"/>
            <w:shd w:val="clear" w:color="auto" w:fill="D9D9D9"/>
          </w:tcPr>
          <w:p w:rsidR="00ED6996" w:rsidRPr="00292392" w:rsidRDefault="00ED6996" w:rsidP="00E10443">
            <w:pPr>
              <w:jc w:val="center"/>
              <w:rPr>
                <w:b/>
                <w:sz w:val="20"/>
                <w:szCs w:val="20"/>
              </w:rPr>
            </w:pPr>
            <w:r w:rsidRPr="00292392">
              <w:rPr>
                <w:b/>
                <w:sz w:val="20"/>
                <w:szCs w:val="20"/>
              </w:rPr>
              <w:t>2012-2015 г.</w:t>
            </w:r>
          </w:p>
          <w:p w:rsidR="00ED6996" w:rsidRPr="00292392" w:rsidRDefault="00ED6996" w:rsidP="00E10443">
            <w:pPr>
              <w:jc w:val="center"/>
              <w:rPr>
                <w:b/>
                <w:sz w:val="20"/>
                <w:szCs w:val="20"/>
              </w:rPr>
            </w:pPr>
            <w:r>
              <w:rPr>
                <w:b/>
                <w:sz w:val="20"/>
                <w:szCs w:val="20"/>
              </w:rPr>
              <w:t>предходен</w:t>
            </w:r>
          </w:p>
        </w:tc>
        <w:tc>
          <w:tcPr>
            <w:tcW w:w="1275" w:type="dxa"/>
          </w:tcPr>
          <w:p w:rsidR="00ED6996" w:rsidRPr="003C797B" w:rsidRDefault="00ED6996" w:rsidP="003C797B">
            <w:pPr>
              <w:jc w:val="center"/>
              <w:rPr>
                <w:b/>
                <w:sz w:val="20"/>
                <w:szCs w:val="20"/>
                <w:highlight w:val="darkGray"/>
                <w:lang w:val="ru-RU"/>
              </w:rPr>
            </w:pPr>
            <w:r w:rsidRPr="003C797B">
              <w:rPr>
                <w:b/>
                <w:sz w:val="20"/>
                <w:szCs w:val="20"/>
                <w:highlight w:val="darkGray"/>
                <w:lang w:val="ru-RU"/>
              </w:rPr>
              <w:t>2016-201</w:t>
            </w:r>
            <w:r w:rsidR="006868AF" w:rsidRPr="003C797B">
              <w:rPr>
                <w:b/>
                <w:sz w:val="20"/>
                <w:szCs w:val="20"/>
                <w:highlight w:val="darkGray"/>
                <w:lang w:val="ru-RU"/>
              </w:rPr>
              <w:t>9</w:t>
            </w:r>
            <w:r w:rsidRPr="003C797B">
              <w:rPr>
                <w:b/>
                <w:sz w:val="20"/>
                <w:szCs w:val="20"/>
                <w:highlight w:val="darkGray"/>
                <w:lang w:val="ru-RU"/>
              </w:rPr>
              <w:t xml:space="preserve"> г.</w:t>
            </w:r>
          </w:p>
          <w:p w:rsidR="00ED6996" w:rsidRPr="003C797B" w:rsidRDefault="00ED6996" w:rsidP="003C797B">
            <w:pPr>
              <w:jc w:val="center"/>
              <w:rPr>
                <w:b/>
                <w:sz w:val="20"/>
                <w:szCs w:val="20"/>
                <w:highlight w:val="darkGray"/>
                <w:lang w:val="ru-RU"/>
              </w:rPr>
            </w:pPr>
            <w:r w:rsidRPr="003C797B">
              <w:rPr>
                <w:b/>
                <w:sz w:val="20"/>
                <w:szCs w:val="20"/>
                <w:highlight w:val="darkGray"/>
                <w:lang w:val="ru-RU"/>
              </w:rPr>
              <w:t>текущ</w:t>
            </w:r>
          </w:p>
        </w:tc>
        <w:tc>
          <w:tcPr>
            <w:tcW w:w="1718" w:type="dxa"/>
            <w:vMerge/>
          </w:tcPr>
          <w:p w:rsidR="00ED6996" w:rsidRPr="00292392" w:rsidRDefault="00ED6996" w:rsidP="00B733FC">
            <w:pPr>
              <w:rPr>
                <w:sz w:val="20"/>
                <w:szCs w:val="20"/>
              </w:rPr>
            </w:pPr>
          </w:p>
        </w:tc>
      </w:tr>
      <w:tr w:rsidR="00ED6996" w:rsidRPr="00292392" w:rsidTr="008A0FD9">
        <w:tc>
          <w:tcPr>
            <w:tcW w:w="1843" w:type="dxa"/>
            <w:shd w:val="clear" w:color="auto" w:fill="D9D9D9"/>
          </w:tcPr>
          <w:p w:rsidR="00ED6996" w:rsidRPr="00292392" w:rsidRDefault="00ED6996" w:rsidP="00B733FC">
            <w:pPr>
              <w:rPr>
                <w:sz w:val="20"/>
                <w:szCs w:val="20"/>
              </w:rPr>
            </w:pPr>
            <w:r w:rsidRPr="00292392">
              <w:rPr>
                <w:b/>
                <w:noProof/>
                <w:sz w:val="20"/>
                <w:szCs w:val="20"/>
              </w:rPr>
              <w:t>Обща площ на територията</w:t>
            </w:r>
          </w:p>
        </w:tc>
        <w:tc>
          <w:tcPr>
            <w:tcW w:w="1701" w:type="dxa"/>
          </w:tcPr>
          <w:p w:rsidR="00ED6996" w:rsidRPr="00292392" w:rsidRDefault="00ED6996" w:rsidP="00B733FC">
            <w:pPr>
              <w:jc w:val="right"/>
              <w:rPr>
                <w:sz w:val="20"/>
                <w:szCs w:val="20"/>
              </w:rPr>
            </w:pPr>
            <w:r w:rsidRPr="00292392">
              <w:rPr>
                <w:sz w:val="20"/>
                <w:szCs w:val="20"/>
                <w:lang w:val="en-US"/>
              </w:rPr>
              <w:t>110 993</w:t>
            </w:r>
          </w:p>
        </w:tc>
        <w:tc>
          <w:tcPr>
            <w:tcW w:w="1559" w:type="dxa"/>
          </w:tcPr>
          <w:p w:rsidR="00ED6996" w:rsidRPr="00292392" w:rsidRDefault="00ED6996" w:rsidP="00B733FC">
            <w:pPr>
              <w:jc w:val="right"/>
              <w:rPr>
                <w:sz w:val="20"/>
                <w:szCs w:val="20"/>
              </w:rPr>
            </w:pPr>
            <w:r w:rsidRPr="00292392">
              <w:rPr>
                <w:sz w:val="20"/>
                <w:szCs w:val="20"/>
              </w:rPr>
              <w:t>110 993</w:t>
            </w:r>
          </w:p>
        </w:tc>
        <w:tc>
          <w:tcPr>
            <w:tcW w:w="1685" w:type="dxa"/>
          </w:tcPr>
          <w:p w:rsidR="00ED6996" w:rsidRPr="00292392" w:rsidRDefault="00ED6996" w:rsidP="00B733FC">
            <w:pPr>
              <w:jc w:val="center"/>
              <w:rPr>
                <w:noProof/>
                <w:sz w:val="20"/>
                <w:szCs w:val="20"/>
              </w:rPr>
            </w:pPr>
            <w:r w:rsidRPr="00292392">
              <w:rPr>
                <w:noProof/>
                <w:sz w:val="20"/>
                <w:szCs w:val="20"/>
              </w:rPr>
              <w:t>110 993</w:t>
            </w:r>
          </w:p>
          <w:p w:rsidR="00ED6996" w:rsidRPr="00292392" w:rsidRDefault="00ED6996" w:rsidP="00B733FC">
            <w:pPr>
              <w:jc w:val="center"/>
              <w:rPr>
                <w:noProof/>
                <w:sz w:val="20"/>
                <w:szCs w:val="20"/>
              </w:rPr>
            </w:pPr>
          </w:p>
        </w:tc>
        <w:tc>
          <w:tcPr>
            <w:tcW w:w="1275" w:type="dxa"/>
          </w:tcPr>
          <w:p w:rsidR="00ED6996" w:rsidRPr="00292392" w:rsidRDefault="00ED6996" w:rsidP="00ED6996">
            <w:pPr>
              <w:jc w:val="center"/>
              <w:rPr>
                <w:noProof/>
                <w:sz w:val="20"/>
                <w:szCs w:val="20"/>
              </w:rPr>
            </w:pPr>
            <w:r w:rsidRPr="00292392">
              <w:rPr>
                <w:noProof/>
                <w:sz w:val="20"/>
                <w:szCs w:val="20"/>
              </w:rPr>
              <w:t>110 993</w:t>
            </w:r>
          </w:p>
          <w:p w:rsidR="00ED6996" w:rsidRPr="00292392" w:rsidRDefault="00ED6996" w:rsidP="00B733FC">
            <w:pPr>
              <w:jc w:val="center"/>
              <w:rPr>
                <w:noProof/>
                <w:sz w:val="20"/>
                <w:szCs w:val="20"/>
              </w:rPr>
            </w:pPr>
          </w:p>
        </w:tc>
        <w:tc>
          <w:tcPr>
            <w:tcW w:w="1718" w:type="dxa"/>
          </w:tcPr>
          <w:p w:rsidR="00ED6996" w:rsidRPr="00292392" w:rsidRDefault="00ED6996" w:rsidP="00B733FC">
            <w:pPr>
              <w:jc w:val="center"/>
              <w:rPr>
                <w:noProof/>
                <w:sz w:val="20"/>
                <w:szCs w:val="20"/>
              </w:rPr>
            </w:pPr>
            <w:r w:rsidRPr="00292392">
              <w:rPr>
                <w:noProof/>
                <w:sz w:val="20"/>
                <w:szCs w:val="20"/>
              </w:rPr>
              <w:t>km</w:t>
            </w:r>
            <w:r w:rsidRPr="00292392">
              <w:rPr>
                <w:noProof/>
                <w:sz w:val="20"/>
                <w:szCs w:val="20"/>
                <w:vertAlign w:val="superscript"/>
              </w:rPr>
              <w:t>2</w:t>
            </w:r>
          </w:p>
        </w:tc>
      </w:tr>
      <w:tr w:rsidR="00ED6996" w:rsidRPr="00292392" w:rsidTr="008A0FD9">
        <w:tc>
          <w:tcPr>
            <w:tcW w:w="1843" w:type="dxa"/>
            <w:shd w:val="clear" w:color="auto" w:fill="D9D9D9"/>
          </w:tcPr>
          <w:p w:rsidR="00ED6996" w:rsidRPr="00292392" w:rsidRDefault="00ED6996" w:rsidP="00B733FC">
            <w:pPr>
              <w:rPr>
                <w:sz w:val="20"/>
                <w:szCs w:val="20"/>
              </w:rPr>
            </w:pPr>
            <w:r w:rsidRPr="00292392">
              <w:rPr>
                <w:b/>
                <w:noProof/>
                <w:sz w:val="20"/>
                <w:szCs w:val="20"/>
              </w:rPr>
              <w:t>Площ със селскостопанско предназначение</w:t>
            </w:r>
          </w:p>
        </w:tc>
        <w:tc>
          <w:tcPr>
            <w:tcW w:w="1701" w:type="dxa"/>
          </w:tcPr>
          <w:p w:rsidR="00ED6996" w:rsidRPr="00292392" w:rsidRDefault="00ED6996" w:rsidP="00B733FC">
            <w:pPr>
              <w:jc w:val="right"/>
              <w:rPr>
                <w:sz w:val="20"/>
                <w:szCs w:val="20"/>
              </w:rPr>
            </w:pPr>
            <w:r w:rsidRPr="00292392">
              <w:rPr>
                <w:bCs/>
                <w:sz w:val="20"/>
                <w:szCs w:val="20"/>
              </w:rPr>
              <w:t>57 219</w:t>
            </w:r>
          </w:p>
        </w:tc>
        <w:tc>
          <w:tcPr>
            <w:tcW w:w="1559" w:type="dxa"/>
          </w:tcPr>
          <w:p w:rsidR="00ED6996" w:rsidRPr="00292392" w:rsidRDefault="00ED6996" w:rsidP="00B733FC">
            <w:pPr>
              <w:jc w:val="right"/>
              <w:rPr>
                <w:sz w:val="20"/>
                <w:szCs w:val="20"/>
              </w:rPr>
            </w:pPr>
            <w:r w:rsidRPr="00292392">
              <w:rPr>
                <w:sz w:val="20"/>
                <w:szCs w:val="20"/>
              </w:rPr>
              <w:t>55 295</w:t>
            </w:r>
          </w:p>
        </w:tc>
        <w:tc>
          <w:tcPr>
            <w:tcW w:w="1685" w:type="dxa"/>
          </w:tcPr>
          <w:p w:rsidR="00ED6996" w:rsidRPr="00292392" w:rsidRDefault="00ED6996" w:rsidP="00CA1C98">
            <w:pPr>
              <w:jc w:val="center"/>
              <w:rPr>
                <w:noProof/>
                <w:sz w:val="20"/>
                <w:szCs w:val="20"/>
              </w:rPr>
            </w:pPr>
            <w:r w:rsidRPr="00292392">
              <w:rPr>
                <w:noProof/>
                <w:sz w:val="20"/>
                <w:szCs w:val="20"/>
              </w:rPr>
              <w:t>52 839</w:t>
            </w:r>
          </w:p>
        </w:tc>
        <w:tc>
          <w:tcPr>
            <w:tcW w:w="1275" w:type="dxa"/>
          </w:tcPr>
          <w:p w:rsidR="00ED6996" w:rsidRPr="00292392" w:rsidRDefault="00ED6996" w:rsidP="00B733FC">
            <w:pPr>
              <w:jc w:val="center"/>
              <w:rPr>
                <w:noProof/>
                <w:sz w:val="20"/>
                <w:szCs w:val="20"/>
              </w:rPr>
            </w:pPr>
            <w:r>
              <w:rPr>
                <w:noProof/>
                <w:sz w:val="20"/>
                <w:szCs w:val="20"/>
                <w:lang w:val="en-GB"/>
              </w:rPr>
              <w:t>52 220</w:t>
            </w:r>
          </w:p>
        </w:tc>
        <w:tc>
          <w:tcPr>
            <w:tcW w:w="1718" w:type="dxa"/>
          </w:tcPr>
          <w:p w:rsidR="00ED6996" w:rsidRPr="00292392" w:rsidRDefault="00ED6996" w:rsidP="00B733FC">
            <w:pPr>
              <w:jc w:val="center"/>
              <w:rPr>
                <w:noProof/>
                <w:sz w:val="20"/>
                <w:szCs w:val="20"/>
              </w:rPr>
            </w:pPr>
            <w:r w:rsidRPr="00292392">
              <w:rPr>
                <w:noProof/>
                <w:sz w:val="20"/>
                <w:szCs w:val="20"/>
              </w:rPr>
              <w:t>km</w:t>
            </w:r>
            <w:r w:rsidRPr="00292392">
              <w:rPr>
                <w:noProof/>
                <w:sz w:val="20"/>
                <w:szCs w:val="20"/>
                <w:vertAlign w:val="superscript"/>
              </w:rPr>
              <w:t>2</w:t>
            </w:r>
          </w:p>
        </w:tc>
      </w:tr>
      <w:tr w:rsidR="00ED6996" w:rsidRPr="00292392" w:rsidTr="008A0FD9">
        <w:tc>
          <w:tcPr>
            <w:tcW w:w="1843" w:type="dxa"/>
            <w:shd w:val="clear" w:color="auto" w:fill="D9D9D9"/>
          </w:tcPr>
          <w:p w:rsidR="00ED6996" w:rsidRPr="00292392" w:rsidRDefault="00ED6996" w:rsidP="00B733FC">
            <w:pPr>
              <w:rPr>
                <w:sz w:val="20"/>
                <w:szCs w:val="20"/>
              </w:rPr>
            </w:pPr>
            <w:r w:rsidRPr="00292392">
              <w:rPr>
                <w:b/>
                <w:noProof/>
                <w:sz w:val="20"/>
                <w:szCs w:val="20"/>
              </w:rPr>
              <w:t>Площ със селскостопанско предназначение, която би могла да се наторява</w:t>
            </w:r>
          </w:p>
        </w:tc>
        <w:tc>
          <w:tcPr>
            <w:tcW w:w="1701" w:type="dxa"/>
          </w:tcPr>
          <w:p w:rsidR="00ED6996" w:rsidRPr="00292392" w:rsidRDefault="00ED6996" w:rsidP="00B733FC">
            <w:pPr>
              <w:jc w:val="right"/>
              <w:rPr>
                <w:sz w:val="20"/>
                <w:szCs w:val="20"/>
              </w:rPr>
            </w:pPr>
            <w:r w:rsidRPr="00292392">
              <w:rPr>
                <w:bCs/>
                <w:sz w:val="20"/>
                <w:szCs w:val="20"/>
              </w:rPr>
              <w:t>52 253</w:t>
            </w:r>
          </w:p>
        </w:tc>
        <w:tc>
          <w:tcPr>
            <w:tcW w:w="1559" w:type="dxa"/>
          </w:tcPr>
          <w:p w:rsidR="00ED6996" w:rsidRPr="00292392" w:rsidRDefault="00ED6996" w:rsidP="00B733FC">
            <w:pPr>
              <w:jc w:val="right"/>
              <w:rPr>
                <w:sz w:val="20"/>
                <w:szCs w:val="20"/>
              </w:rPr>
            </w:pPr>
            <w:r w:rsidRPr="00292392">
              <w:rPr>
                <w:sz w:val="20"/>
                <w:szCs w:val="20"/>
              </w:rPr>
              <w:t>50 676</w:t>
            </w:r>
          </w:p>
        </w:tc>
        <w:tc>
          <w:tcPr>
            <w:tcW w:w="1685" w:type="dxa"/>
          </w:tcPr>
          <w:p w:rsidR="00ED6996" w:rsidRPr="00292392" w:rsidRDefault="00ED6996" w:rsidP="00B733FC">
            <w:pPr>
              <w:jc w:val="center"/>
              <w:rPr>
                <w:noProof/>
                <w:sz w:val="20"/>
                <w:szCs w:val="20"/>
              </w:rPr>
            </w:pPr>
            <w:r w:rsidRPr="00292392">
              <w:rPr>
                <w:noProof/>
                <w:sz w:val="20"/>
                <w:szCs w:val="20"/>
              </w:rPr>
              <w:t>50 266</w:t>
            </w:r>
          </w:p>
          <w:p w:rsidR="00ED6996" w:rsidRPr="00292392" w:rsidRDefault="00ED6996" w:rsidP="00B733FC">
            <w:pPr>
              <w:jc w:val="center"/>
              <w:rPr>
                <w:noProof/>
                <w:sz w:val="20"/>
                <w:szCs w:val="20"/>
              </w:rPr>
            </w:pPr>
          </w:p>
          <w:p w:rsidR="00ED6996" w:rsidRPr="00292392" w:rsidRDefault="00ED6996" w:rsidP="009F6F7C">
            <w:pPr>
              <w:jc w:val="center"/>
              <w:rPr>
                <w:noProof/>
                <w:sz w:val="20"/>
                <w:szCs w:val="20"/>
              </w:rPr>
            </w:pPr>
          </w:p>
        </w:tc>
        <w:tc>
          <w:tcPr>
            <w:tcW w:w="1275" w:type="dxa"/>
          </w:tcPr>
          <w:p w:rsidR="00ED6996" w:rsidRPr="00475D1E" w:rsidRDefault="00475D1E" w:rsidP="00B733FC">
            <w:pPr>
              <w:jc w:val="center"/>
              <w:rPr>
                <w:noProof/>
                <w:sz w:val="20"/>
                <w:szCs w:val="20"/>
              </w:rPr>
            </w:pPr>
            <w:r w:rsidRPr="00475D1E">
              <w:rPr>
                <w:noProof/>
                <w:sz w:val="20"/>
                <w:szCs w:val="20"/>
              </w:rPr>
              <w:t>52 220</w:t>
            </w:r>
          </w:p>
          <w:p w:rsidR="00475D1E" w:rsidRPr="00ED6996" w:rsidRDefault="00475D1E" w:rsidP="00B733FC">
            <w:pPr>
              <w:jc w:val="center"/>
              <w:rPr>
                <w:noProof/>
                <w:sz w:val="20"/>
                <w:szCs w:val="20"/>
                <w:highlight w:val="yellow"/>
              </w:rPr>
            </w:pPr>
          </w:p>
        </w:tc>
        <w:tc>
          <w:tcPr>
            <w:tcW w:w="1718" w:type="dxa"/>
          </w:tcPr>
          <w:p w:rsidR="00ED6996" w:rsidRPr="00292392" w:rsidRDefault="00ED6996" w:rsidP="00B733FC">
            <w:pPr>
              <w:jc w:val="center"/>
              <w:rPr>
                <w:noProof/>
                <w:sz w:val="20"/>
                <w:szCs w:val="20"/>
              </w:rPr>
            </w:pPr>
            <w:r w:rsidRPr="00292392">
              <w:rPr>
                <w:noProof/>
                <w:sz w:val="20"/>
                <w:szCs w:val="20"/>
              </w:rPr>
              <w:t>km</w:t>
            </w:r>
            <w:r w:rsidRPr="00292392">
              <w:rPr>
                <w:noProof/>
                <w:sz w:val="20"/>
                <w:szCs w:val="20"/>
                <w:vertAlign w:val="superscript"/>
              </w:rPr>
              <w:t>2</w:t>
            </w:r>
          </w:p>
        </w:tc>
      </w:tr>
      <w:tr w:rsidR="00ED6996" w:rsidRPr="00292392" w:rsidTr="008A0FD9">
        <w:tc>
          <w:tcPr>
            <w:tcW w:w="1843" w:type="dxa"/>
            <w:shd w:val="clear" w:color="auto" w:fill="D9D9D9"/>
          </w:tcPr>
          <w:p w:rsidR="00ED6996" w:rsidRPr="00292392" w:rsidRDefault="00ED6996" w:rsidP="00B733FC">
            <w:pPr>
              <w:rPr>
                <w:sz w:val="20"/>
                <w:szCs w:val="20"/>
              </w:rPr>
            </w:pPr>
            <w:r w:rsidRPr="00292392">
              <w:rPr>
                <w:b/>
                <w:noProof/>
                <w:sz w:val="20"/>
                <w:szCs w:val="20"/>
              </w:rPr>
              <w:t>Постоянно затревени площи</w:t>
            </w:r>
          </w:p>
        </w:tc>
        <w:tc>
          <w:tcPr>
            <w:tcW w:w="1701" w:type="dxa"/>
          </w:tcPr>
          <w:p w:rsidR="00ED6996" w:rsidRPr="00292392" w:rsidRDefault="00ED6996" w:rsidP="00B733FC">
            <w:pPr>
              <w:jc w:val="right"/>
              <w:rPr>
                <w:sz w:val="20"/>
                <w:szCs w:val="20"/>
              </w:rPr>
            </w:pPr>
            <w:r w:rsidRPr="00292392">
              <w:rPr>
                <w:bCs/>
                <w:sz w:val="20"/>
                <w:szCs w:val="20"/>
              </w:rPr>
              <w:t>18 571</w:t>
            </w:r>
          </w:p>
        </w:tc>
        <w:tc>
          <w:tcPr>
            <w:tcW w:w="1559" w:type="dxa"/>
          </w:tcPr>
          <w:p w:rsidR="00ED6996" w:rsidRPr="00292392" w:rsidRDefault="00ED6996" w:rsidP="00B733FC">
            <w:pPr>
              <w:jc w:val="right"/>
              <w:rPr>
                <w:sz w:val="20"/>
                <w:szCs w:val="20"/>
              </w:rPr>
            </w:pPr>
            <w:r w:rsidRPr="00292392">
              <w:rPr>
                <w:sz w:val="20"/>
                <w:szCs w:val="20"/>
              </w:rPr>
              <w:t>17 321</w:t>
            </w:r>
          </w:p>
        </w:tc>
        <w:tc>
          <w:tcPr>
            <w:tcW w:w="1685" w:type="dxa"/>
          </w:tcPr>
          <w:p w:rsidR="00ED6996" w:rsidRPr="00292392" w:rsidRDefault="00ED6996" w:rsidP="00B733FC">
            <w:pPr>
              <w:jc w:val="center"/>
              <w:rPr>
                <w:noProof/>
                <w:sz w:val="20"/>
                <w:szCs w:val="20"/>
              </w:rPr>
            </w:pPr>
            <w:r w:rsidRPr="00292392">
              <w:rPr>
                <w:noProof/>
                <w:sz w:val="20"/>
                <w:szCs w:val="20"/>
              </w:rPr>
              <w:t>14 402</w:t>
            </w:r>
          </w:p>
        </w:tc>
        <w:tc>
          <w:tcPr>
            <w:tcW w:w="1275" w:type="dxa"/>
          </w:tcPr>
          <w:p w:rsidR="00ED6996" w:rsidRPr="00292392" w:rsidRDefault="00E84E8A" w:rsidP="00B733FC">
            <w:pPr>
              <w:jc w:val="center"/>
              <w:rPr>
                <w:noProof/>
                <w:sz w:val="20"/>
                <w:szCs w:val="20"/>
              </w:rPr>
            </w:pPr>
            <w:r>
              <w:rPr>
                <w:noProof/>
                <w:sz w:val="20"/>
                <w:szCs w:val="20"/>
                <w:lang w:val="en-GB"/>
              </w:rPr>
              <w:t>13 960</w:t>
            </w:r>
          </w:p>
        </w:tc>
        <w:tc>
          <w:tcPr>
            <w:tcW w:w="1718" w:type="dxa"/>
          </w:tcPr>
          <w:p w:rsidR="00ED6996" w:rsidRPr="00292392" w:rsidRDefault="00ED6996" w:rsidP="00B733FC">
            <w:pPr>
              <w:jc w:val="center"/>
              <w:rPr>
                <w:noProof/>
                <w:sz w:val="20"/>
                <w:szCs w:val="20"/>
              </w:rPr>
            </w:pPr>
            <w:r w:rsidRPr="00292392">
              <w:rPr>
                <w:noProof/>
                <w:sz w:val="20"/>
                <w:szCs w:val="20"/>
              </w:rPr>
              <w:t>km</w:t>
            </w:r>
            <w:r w:rsidRPr="00292392">
              <w:rPr>
                <w:noProof/>
                <w:sz w:val="20"/>
                <w:szCs w:val="20"/>
                <w:vertAlign w:val="superscript"/>
              </w:rPr>
              <w:t>2</w:t>
            </w:r>
          </w:p>
        </w:tc>
      </w:tr>
      <w:tr w:rsidR="00ED6996" w:rsidRPr="00292392" w:rsidTr="008A0FD9">
        <w:tc>
          <w:tcPr>
            <w:tcW w:w="1843" w:type="dxa"/>
            <w:shd w:val="clear" w:color="auto" w:fill="D9D9D9"/>
          </w:tcPr>
          <w:p w:rsidR="00ED6996" w:rsidRPr="00292392" w:rsidRDefault="00ED6996" w:rsidP="00B733FC">
            <w:pPr>
              <w:rPr>
                <w:sz w:val="20"/>
                <w:szCs w:val="20"/>
              </w:rPr>
            </w:pPr>
            <w:r w:rsidRPr="00292392">
              <w:rPr>
                <w:b/>
                <w:noProof/>
                <w:sz w:val="20"/>
                <w:szCs w:val="20"/>
              </w:rPr>
              <w:t xml:space="preserve">Трайни насаждения  </w:t>
            </w:r>
          </w:p>
        </w:tc>
        <w:tc>
          <w:tcPr>
            <w:tcW w:w="1701" w:type="dxa"/>
          </w:tcPr>
          <w:p w:rsidR="00ED6996" w:rsidRPr="00292392" w:rsidRDefault="00ED6996" w:rsidP="00B733FC">
            <w:pPr>
              <w:jc w:val="right"/>
              <w:rPr>
                <w:sz w:val="20"/>
                <w:szCs w:val="20"/>
              </w:rPr>
            </w:pPr>
            <w:r w:rsidRPr="00292392">
              <w:rPr>
                <w:bCs/>
                <w:sz w:val="20"/>
                <w:szCs w:val="20"/>
              </w:rPr>
              <w:t>1 923</w:t>
            </w:r>
          </w:p>
        </w:tc>
        <w:tc>
          <w:tcPr>
            <w:tcW w:w="1559" w:type="dxa"/>
          </w:tcPr>
          <w:p w:rsidR="00ED6996" w:rsidRPr="00292392" w:rsidRDefault="00ED6996" w:rsidP="00B733FC">
            <w:pPr>
              <w:jc w:val="right"/>
              <w:rPr>
                <w:sz w:val="20"/>
                <w:szCs w:val="20"/>
              </w:rPr>
            </w:pPr>
            <w:r w:rsidRPr="00292392">
              <w:rPr>
                <w:sz w:val="20"/>
                <w:szCs w:val="20"/>
              </w:rPr>
              <w:t>1 695</w:t>
            </w:r>
          </w:p>
        </w:tc>
        <w:tc>
          <w:tcPr>
            <w:tcW w:w="1685" w:type="dxa"/>
          </w:tcPr>
          <w:p w:rsidR="00ED6996" w:rsidRPr="00292392" w:rsidRDefault="00ED6996" w:rsidP="00B733FC">
            <w:pPr>
              <w:jc w:val="center"/>
              <w:rPr>
                <w:noProof/>
                <w:sz w:val="20"/>
                <w:szCs w:val="20"/>
              </w:rPr>
            </w:pPr>
            <w:r w:rsidRPr="00292392">
              <w:rPr>
                <w:noProof/>
                <w:sz w:val="20"/>
                <w:szCs w:val="20"/>
              </w:rPr>
              <w:t>1 385</w:t>
            </w:r>
          </w:p>
        </w:tc>
        <w:tc>
          <w:tcPr>
            <w:tcW w:w="1275" w:type="dxa"/>
          </w:tcPr>
          <w:p w:rsidR="00ED6996" w:rsidRPr="00292392" w:rsidRDefault="00E84E8A" w:rsidP="00B733FC">
            <w:pPr>
              <w:jc w:val="center"/>
              <w:rPr>
                <w:noProof/>
                <w:sz w:val="20"/>
                <w:szCs w:val="20"/>
              </w:rPr>
            </w:pPr>
            <w:r>
              <w:rPr>
                <w:noProof/>
                <w:sz w:val="20"/>
                <w:szCs w:val="20"/>
                <w:lang w:val="en-GB"/>
              </w:rPr>
              <w:t>1 487</w:t>
            </w:r>
          </w:p>
        </w:tc>
        <w:tc>
          <w:tcPr>
            <w:tcW w:w="1718" w:type="dxa"/>
          </w:tcPr>
          <w:p w:rsidR="00ED6996" w:rsidRPr="00292392" w:rsidRDefault="00ED6996" w:rsidP="00B733FC">
            <w:pPr>
              <w:jc w:val="center"/>
              <w:rPr>
                <w:noProof/>
                <w:sz w:val="20"/>
                <w:szCs w:val="20"/>
              </w:rPr>
            </w:pPr>
            <w:r w:rsidRPr="00292392">
              <w:rPr>
                <w:noProof/>
                <w:sz w:val="20"/>
                <w:szCs w:val="20"/>
              </w:rPr>
              <w:t>km</w:t>
            </w:r>
            <w:r w:rsidRPr="00292392">
              <w:rPr>
                <w:noProof/>
                <w:sz w:val="20"/>
                <w:szCs w:val="20"/>
                <w:vertAlign w:val="superscript"/>
              </w:rPr>
              <w:t>2</w:t>
            </w:r>
          </w:p>
        </w:tc>
      </w:tr>
      <w:tr w:rsidR="00ED6996" w:rsidRPr="00292392" w:rsidTr="008A0FD9">
        <w:trPr>
          <w:trHeight w:val="567"/>
        </w:trPr>
        <w:tc>
          <w:tcPr>
            <w:tcW w:w="1843" w:type="dxa"/>
            <w:shd w:val="clear" w:color="auto" w:fill="D9D9D9"/>
          </w:tcPr>
          <w:p w:rsidR="00ED6996" w:rsidRPr="00292392" w:rsidRDefault="00ED6996" w:rsidP="00B733FC">
            <w:pPr>
              <w:rPr>
                <w:b/>
                <w:sz w:val="20"/>
                <w:szCs w:val="20"/>
              </w:rPr>
            </w:pPr>
            <w:r w:rsidRPr="00292392">
              <w:rPr>
                <w:b/>
                <w:noProof/>
                <w:sz w:val="20"/>
                <w:szCs w:val="20"/>
              </w:rPr>
              <w:t>Годишно използване на органичен азот от естествен тор*</w:t>
            </w:r>
          </w:p>
        </w:tc>
        <w:tc>
          <w:tcPr>
            <w:tcW w:w="1701" w:type="dxa"/>
          </w:tcPr>
          <w:p w:rsidR="00ED6996" w:rsidRPr="00292392" w:rsidRDefault="00ED6996" w:rsidP="00B733FC">
            <w:pPr>
              <w:jc w:val="right"/>
              <w:rPr>
                <w:sz w:val="20"/>
                <w:szCs w:val="20"/>
              </w:rPr>
            </w:pPr>
            <w:r w:rsidRPr="00292392">
              <w:rPr>
                <w:sz w:val="20"/>
                <w:szCs w:val="20"/>
              </w:rPr>
              <w:t>1.0</w:t>
            </w:r>
          </w:p>
        </w:tc>
        <w:tc>
          <w:tcPr>
            <w:tcW w:w="1559" w:type="dxa"/>
          </w:tcPr>
          <w:p w:rsidR="00ED6996" w:rsidRPr="00292392" w:rsidRDefault="00ED6996" w:rsidP="00B733FC">
            <w:pPr>
              <w:jc w:val="right"/>
              <w:rPr>
                <w:sz w:val="20"/>
                <w:szCs w:val="20"/>
              </w:rPr>
            </w:pPr>
            <w:r w:rsidRPr="00292392">
              <w:rPr>
                <w:sz w:val="20"/>
                <w:szCs w:val="20"/>
              </w:rPr>
              <w:t>68.5</w:t>
            </w:r>
          </w:p>
        </w:tc>
        <w:tc>
          <w:tcPr>
            <w:tcW w:w="1685" w:type="dxa"/>
          </w:tcPr>
          <w:p w:rsidR="00ED6996" w:rsidRPr="00292392" w:rsidRDefault="00ED6996" w:rsidP="001C7835">
            <w:pPr>
              <w:jc w:val="center"/>
              <w:rPr>
                <w:noProof/>
                <w:sz w:val="20"/>
                <w:szCs w:val="20"/>
              </w:rPr>
            </w:pPr>
            <w:r w:rsidRPr="00292392">
              <w:rPr>
                <w:noProof/>
                <w:sz w:val="20"/>
                <w:szCs w:val="20"/>
              </w:rPr>
              <w:t>73.2</w:t>
            </w:r>
          </w:p>
        </w:tc>
        <w:tc>
          <w:tcPr>
            <w:tcW w:w="1275" w:type="dxa"/>
          </w:tcPr>
          <w:p w:rsidR="007C6906" w:rsidRDefault="00C9310E" w:rsidP="00C9310E">
            <w:pPr>
              <w:jc w:val="center"/>
              <w:rPr>
                <w:noProof/>
                <w:sz w:val="20"/>
                <w:szCs w:val="20"/>
              </w:rPr>
            </w:pPr>
            <w:r>
              <w:rPr>
                <w:noProof/>
                <w:sz w:val="20"/>
                <w:szCs w:val="20"/>
              </w:rPr>
              <w:t>87.93</w:t>
            </w:r>
          </w:p>
          <w:p w:rsidR="00C9310E" w:rsidRPr="007543B8" w:rsidRDefault="00C9310E" w:rsidP="007C6906">
            <w:pPr>
              <w:rPr>
                <w:noProof/>
                <w:sz w:val="20"/>
                <w:szCs w:val="20"/>
              </w:rPr>
            </w:pPr>
          </w:p>
        </w:tc>
        <w:tc>
          <w:tcPr>
            <w:tcW w:w="1718" w:type="dxa"/>
          </w:tcPr>
          <w:p w:rsidR="00ED6996" w:rsidRPr="00292392" w:rsidRDefault="00ED6996" w:rsidP="00B733FC">
            <w:pPr>
              <w:jc w:val="center"/>
              <w:rPr>
                <w:noProof/>
                <w:sz w:val="20"/>
                <w:szCs w:val="20"/>
              </w:rPr>
            </w:pPr>
            <w:r w:rsidRPr="00292392">
              <w:rPr>
                <w:noProof/>
                <w:sz w:val="20"/>
                <w:szCs w:val="20"/>
              </w:rPr>
              <w:t>хиляди тона/год.</w:t>
            </w:r>
          </w:p>
        </w:tc>
      </w:tr>
      <w:tr w:rsidR="00ED6996" w:rsidRPr="00292392" w:rsidTr="008A0FD9">
        <w:trPr>
          <w:trHeight w:val="1218"/>
        </w:trPr>
        <w:tc>
          <w:tcPr>
            <w:tcW w:w="1843" w:type="dxa"/>
            <w:shd w:val="clear" w:color="auto" w:fill="D9D9D9"/>
          </w:tcPr>
          <w:p w:rsidR="00ED6996" w:rsidRPr="00292392" w:rsidRDefault="00ED6996" w:rsidP="00B733FC">
            <w:pPr>
              <w:rPr>
                <w:b/>
                <w:sz w:val="20"/>
                <w:szCs w:val="20"/>
              </w:rPr>
            </w:pPr>
            <w:r w:rsidRPr="00292392">
              <w:rPr>
                <w:b/>
                <w:noProof/>
                <w:sz w:val="20"/>
                <w:szCs w:val="20"/>
              </w:rPr>
              <w:t>Годишно използване на органичен азот от естествен тор**</w:t>
            </w:r>
          </w:p>
        </w:tc>
        <w:tc>
          <w:tcPr>
            <w:tcW w:w="1701" w:type="dxa"/>
          </w:tcPr>
          <w:p w:rsidR="00ED6996" w:rsidRPr="00292392" w:rsidRDefault="00ED6996" w:rsidP="00B733FC">
            <w:pPr>
              <w:jc w:val="right"/>
              <w:rPr>
                <w:sz w:val="20"/>
                <w:szCs w:val="20"/>
              </w:rPr>
            </w:pPr>
            <w:r w:rsidRPr="00292392">
              <w:rPr>
                <w:sz w:val="20"/>
                <w:szCs w:val="20"/>
              </w:rPr>
              <w:t>Няма данни</w:t>
            </w:r>
          </w:p>
        </w:tc>
        <w:tc>
          <w:tcPr>
            <w:tcW w:w="1559" w:type="dxa"/>
          </w:tcPr>
          <w:p w:rsidR="00ED6996" w:rsidRPr="00292392" w:rsidRDefault="00ED6996" w:rsidP="00B733FC">
            <w:pPr>
              <w:jc w:val="right"/>
              <w:rPr>
                <w:sz w:val="20"/>
                <w:szCs w:val="20"/>
              </w:rPr>
            </w:pPr>
            <w:r w:rsidRPr="00292392">
              <w:rPr>
                <w:sz w:val="20"/>
                <w:szCs w:val="20"/>
              </w:rPr>
              <w:t>8</w:t>
            </w:r>
          </w:p>
        </w:tc>
        <w:tc>
          <w:tcPr>
            <w:tcW w:w="1685" w:type="dxa"/>
          </w:tcPr>
          <w:p w:rsidR="00ED6996" w:rsidRPr="00292392" w:rsidRDefault="00ED6996" w:rsidP="00B733FC">
            <w:pPr>
              <w:jc w:val="center"/>
              <w:rPr>
                <w:noProof/>
                <w:sz w:val="20"/>
                <w:szCs w:val="20"/>
              </w:rPr>
            </w:pPr>
            <w:r w:rsidRPr="00292392">
              <w:rPr>
                <w:noProof/>
                <w:sz w:val="20"/>
                <w:szCs w:val="20"/>
              </w:rPr>
              <w:t>14</w:t>
            </w:r>
          </w:p>
        </w:tc>
        <w:tc>
          <w:tcPr>
            <w:tcW w:w="1275" w:type="dxa"/>
          </w:tcPr>
          <w:p w:rsidR="00ED6996" w:rsidRPr="007543B8" w:rsidRDefault="003524A4" w:rsidP="003524A4">
            <w:pPr>
              <w:jc w:val="center"/>
              <w:rPr>
                <w:noProof/>
                <w:sz w:val="20"/>
                <w:szCs w:val="20"/>
              </w:rPr>
            </w:pPr>
            <w:r>
              <w:rPr>
                <w:noProof/>
                <w:sz w:val="20"/>
                <w:szCs w:val="20"/>
              </w:rPr>
              <w:t>25</w:t>
            </w:r>
          </w:p>
        </w:tc>
        <w:tc>
          <w:tcPr>
            <w:tcW w:w="1718" w:type="dxa"/>
          </w:tcPr>
          <w:p w:rsidR="00ED6996" w:rsidRPr="00292392" w:rsidRDefault="00ED6996" w:rsidP="00B733FC">
            <w:pPr>
              <w:jc w:val="center"/>
              <w:rPr>
                <w:sz w:val="20"/>
                <w:szCs w:val="20"/>
                <w:lang w:val="en-US"/>
              </w:rPr>
            </w:pPr>
            <w:r w:rsidRPr="00292392">
              <w:rPr>
                <w:noProof/>
                <w:sz w:val="20"/>
                <w:szCs w:val="20"/>
              </w:rPr>
              <w:t>хиляди тона/год</w:t>
            </w:r>
          </w:p>
        </w:tc>
      </w:tr>
      <w:tr w:rsidR="00ED6996" w:rsidRPr="00292392" w:rsidTr="008A0FD9">
        <w:tc>
          <w:tcPr>
            <w:tcW w:w="1843" w:type="dxa"/>
            <w:shd w:val="clear" w:color="auto" w:fill="D9D9D9"/>
          </w:tcPr>
          <w:p w:rsidR="00ED6996" w:rsidRPr="00292392" w:rsidRDefault="00ED6996" w:rsidP="00B733FC">
            <w:pPr>
              <w:rPr>
                <w:sz w:val="20"/>
                <w:szCs w:val="20"/>
              </w:rPr>
            </w:pPr>
            <w:r w:rsidRPr="00292392">
              <w:rPr>
                <w:b/>
                <w:noProof/>
                <w:sz w:val="20"/>
                <w:szCs w:val="20"/>
              </w:rPr>
              <w:t>Годишно използване на минерален азот N</w:t>
            </w:r>
          </w:p>
        </w:tc>
        <w:tc>
          <w:tcPr>
            <w:tcW w:w="1701" w:type="dxa"/>
          </w:tcPr>
          <w:p w:rsidR="00ED6996" w:rsidRPr="00292392" w:rsidRDefault="00ED6996" w:rsidP="00B733FC">
            <w:pPr>
              <w:jc w:val="right"/>
              <w:rPr>
                <w:sz w:val="20"/>
                <w:szCs w:val="20"/>
              </w:rPr>
            </w:pPr>
            <w:r w:rsidRPr="00292392">
              <w:rPr>
                <w:sz w:val="20"/>
                <w:szCs w:val="20"/>
              </w:rPr>
              <w:t>163.80</w:t>
            </w:r>
          </w:p>
        </w:tc>
        <w:tc>
          <w:tcPr>
            <w:tcW w:w="1559" w:type="dxa"/>
          </w:tcPr>
          <w:p w:rsidR="00ED6996" w:rsidRPr="00292392" w:rsidRDefault="00ED6996" w:rsidP="00B733FC">
            <w:pPr>
              <w:jc w:val="right"/>
              <w:rPr>
                <w:sz w:val="20"/>
                <w:szCs w:val="20"/>
              </w:rPr>
            </w:pPr>
            <w:r w:rsidRPr="00292392">
              <w:rPr>
                <w:sz w:val="20"/>
                <w:szCs w:val="20"/>
              </w:rPr>
              <w:t>185.70</w:t>
            </w:r>
          </w:p>
        </w:tc>
        <w:tc>
          <w:tcPr>
            <w:tcW w:w="1685" w:type="dxa"/>
          </w:tcPr>
          <w:p w:rsidR="00ED6996" w:rsidRPr="00292392" w:rsidRDefault="00E84E8A" w:rsidP="00B733FC">
            <w:pPr>
              <w:jc w:val="center"/>
              <w:rPr>
                <w:noProof/>
                <w:sz w:val="20"/>
                <w:szCs w:val="20"/>
              </w:rPr>
            </w:pPr>
            <w:r>
              <w:rPr>
                <w:noProof/>
                <w:sz w:val="20"/>
                <w:szCs w:val="20"/>
              </w:rPr>
              <w:t>289.5</w:t>
            </w:r>
          </w:p>
        </w:tc>
        <w:tc>
          <w:tcPr>
            <w:tcW w:w="1275" w:type="dxa"/>
          </w:tcPr>
          <w:p w:rsidR="00ED6996" w:rsidRPr="00292392" w:rsidRDefault="00E84E8A" w:rsidP="00B733FC">
            <w:pPr>
              <w:jc w:val="center"/>
              <w:rPr>
                <w:noProof/>
                <w:sz w:val="20"/>
                <w:szCs w:val="20"/>
              </w:rPr>
            </w:pPr>
            <w:r>
              <w:rPr>
                <w:noProof/>
                <w:sz w:val="20"/>
                <w:szCs w:val="20"/>
              </w:rPr>
              <w:t>3</w:t>
            </w:r>
            <w:r>
              <w:rPr>
                <w:noProof/>
                <w:sz w:val="20"/>
                <w:szCs w:val="20"/>
                <w:lang w:val="en-US"/>
              </w:rPr>
              <w:t>52</w:t>
            </w:r>
            <w:r>
              <w:rPr>
                <w:noProof/>
                <w:sz w:val="20"/>
                <w:szCs w:val="20"/>
              </w:rPr>
              <w:t>.</w:t>
            </w:r>
            <w:r>
              <w:rPr>
                <w:noProof/>
                <w:sz w:val="20"/>
                <w:szCs w:val="20"/>
                <w:lang w:val="en-US"/>
              </w:rPr>
              <w:t>5</w:t>
            </w:r>
          </w:p>
        </w:tc>
        <w:tc>
          <w:tcPr>
            <w:tcW w:w="1718" w:type="dxa"/>
          </w:tcPr>
          <w:p w:rsidR="00ED6996" w:rsidRPr="00292392" w:rsidRDefault="00ED6996" w:rsidP="00B733FC">
            <w:pPr>
              <w:jc w:val="center"/>
              <w:rPr>
                <w:noProof/>
                <w:sz w:val="20"/>
                <w:szCs w:val="20"/>
              </w:rPr>
            </w:pPr>
            <w:r w:rsidRPr="00292392">
              <w:rPr>
                <w:noProof/>
                <w:sz w:val="20"/>
                <w:szCs w:val="20"/>
              </w:rPr>
              <w:t>хиляди тона/год.</w:t>
            </w:r>
          </w:p>
        </w:tc>
      </w:tr>
      <w:tr w:rsidR="00ED6996" w:rsidRPr="00292392" w:rsidTr="008A0FD9">
        <w:tc>
          <w:tcPr>
            <w:tcW w:w="1843" w:type="dxa"/>
            <w:shd w:val="clear" w:color="auto" w:fill="D9D9D9"/>
          </w:tcPr>
          <w:p w:rsidR="00ED6996" w:rsidRPr="00292392" w:rsidRDefault="00ED6996" w:rsidP="00F1737C">
            <w:pPr>
              <w:rPr>
                <w:sz w:val="20"/>
                <w:szCs w:val="20"/>
              </w:rPr>
            </w:pPr>
            <w:r w:rsidRPr="00292392">
              <w:rPr>
                <w:b/>
                <w:noProof/>
                <w:sz w:val="20"/>
                <w:szCs w:val="20"/>
              </w:rPr>
              <w:t>Брой на земеделските стопанства</w:t>
            </w:r>
          </w:p>
        </w:tc>
        <w:tc>
          <w:tcPr>
            <w:tcW w:w="1701" w:type="dxa"/>
          </w:tcPr>
          <w:p w:rsidR="00ED6996" w:rsidRPr="00292392" w:rsidRDefault="00ED6996" w:rsidP="00B733FC">
            <w:pPr>
              <w:jc w:val="right"/>
              <w:rPr>
                <w:sz w:val="20"/>
                <w:szCs w:val="20"/>
              </w:rPr>
            </w:pPr>
            <w:r w:rsidRPr="00292392">
              <w:rPr>
                <w:sz w:val="20"/>
                <w:szCs w:val="20"/>
                <w:lang w:val="en-GB"/>
              </w:rPr>
              <w:t>521 996</w:t>
            </w:r>
            <w:r w:rsidRPr="00292392">
              <w:rPr>
                <w:sz w:val="20"/>
                <w:szCs w:val="20"/>
              </w:rPr>
              <w:t xml:space="preserve"> </w:t>
            </w:r>
            <w:r w:rsidRPr="00292392">
              <w:rPr>
                <w:i/>
                <w:sz w:val="20"/>
                <w:szCs w:val="20"/>
                <w:vertAlign w:val="superscript"/>
              </w:rPr>
              <w:t>И)</w:t>
            </w:r>
          </w:p>
        </w:tc>
        <w:tc>
          <w:tcPr>
            <w:tcW w:w="1559" w:type="dxa"/>
          </w:tcPr>
          <w:p w:rsidR="00ED6996" w:rsidRPr="00292392" w:rsidRDefault="00ED6996" w:rsidP="00B733FC">
            <w:pPr>
              <w:jc w:val="right"/>
              <w:rPr>
                <w:sz w:val="20"/>
                <w:szCs w:val="20"/>
              </w:rPr>
            </w:pPr>
            <w:r w:rsidRPr="00292392">
              <w:rPr>
                <w:sz w:val="20"/>
                <w:szCs w:val="20"/>
              </w:rPr>
              <w:t>370 222</w:t>
            </w:r>
          </w:p>
        </w:tc>
        <w:tc>
          <w:tcPr>
            <w:tcW w:w="1685" w:type="dxa"/>
          </w:tcPr>
          <w:p w:rsidR="00ED6996" w:rsidRPr="00292392" w:rsidRDefault="00ED6996" w:rsidP="00F1737C">
            <w:pPr>
              <w:jc w:val="center"/>
              <w:rPr>
                <w:sz w:val="20"/>
                <w:szCs w:val="20"/>
              </w:rPr>
            </w:pPr>
            <w:r w:rsidRPr="00292392">
              <w:rPr>
                <w:sz w:val="20"/>
                <w:szCs w:val="20"/>
              </w:rPr>
              <w:t>254 142</w:t>
            </w:r>
          </w:p>
        </w:tc>
        <w:tc>
          <w:tcPr>
            <w:tcW w:w="1275" w:type="dxa"/>
          </w:tcPr>
          <w:p w:rsidR="00ED6996" w:rsidRPr="00292392" w:rsidRDefault="00E84E8A" w:rsidP="00B733FC">
            <w:pPr>
              <w:jc w:val="center"/>
              <w:rPr>
                <w:sz w:val="20"/>
                <w:szCs w:val="20"/>
              </w:rPr>
            </w:pPr>
            <w:r>
              <w:rPr>
                <w:sz w:val="20"/>
                <w:szCs w:val="20"/>
                <w:lang w:val="en-GB"/>
              </w:rPr>
              <w:t>202 014</w:t>
            </w:r>
          </w:p>
        </w:tc>
        <w:tc>
          <w:tcPr>
            <w:tcW w:w="1718" w:type="dxa"/>
          </w:tcPr>
          <w:p w:rsidR="00ED6996" w:rsidRPr="00292392" w:rsidRDefault="00ED6996" w:rsidP="00B733FC">
            <w:pPr>
              <w:jc w:val="center"/>
              <w:rPr>
                <w:sz w:val="20"/>
                <w:szCs w:val="20"/>
              </w:rPr>
            </w:pPr>
            <w:r w:rsidRPr="00292392">
              <w:rPr>
                <w:sz w:val="20"/>
                <w:szCs w:val="20"/>
              </w:rPr>
              <w:t>Брой</w:t>
            </w:r>
          </w:p>
        </w:tc>
      </w:tr>
      <w:tr w:rsidR="00ED6996" w:rsidRPr="00292392" w:rsidTr="008A0FD9">
        <w:tc>
          <w:tcPr>
            <w:tcW w:w="1843" w:type="dxa"/>
            <w:shd w:val="clear" w:color="auto" w:fill="D9D9D9"/>
          </w:tcPr>
          <w:p w:rsidR="00ED6996" w:rsidRPr="00292392" w:rsidRDefault="00ED6996" w:rsidP="00D05B7B">
            <w:pPr>
              <w:rPr>
                <w:sz w:val="20"/>
                <w:szCs w:val="20"/>
              </w:rPr>
            </w:pPr>
            <w:r w:rsidRPr="00292392">
              <w:rPr>
                <w:b/>
                <w:noProof/>
                <w:sz w:val="20"/>
                <w:szCs w:val="20"/>
              </w:rPr>
              <w:t>Брой на земеделските стопанства</w:t>
            </w:r>
            <w:r w:rsidRPr="00292392">
              <w:rPr>
                <w:b/>
                <w:noProof/>
                <w:sz w:val="20"/>
                <w:szCs w:val="20"/>
                <w:lang w:val="en-US"/>
              </w:rPr>
              <w:t>,</w:t>
            </w:r>
            <w:r w:rsidRPr="00292392">
              <w:rPr>
                <w:b/>
                <w:noProof/>
                <w:sz w:val="20"/>
                <w:szCs w:val="20"/>
              </w:rPr>
              <w:t xml:space="preserve"> в които се отглеждат животни</w:t>
            </w:r>
          </w:p>
        </w:tc>
        <w:tc>
          <w:tcPr>
            <w:tcW w:w="1701" w:type="dxa"/>
          </w:tcPr>
          <w:p w:rsidR="00ED6996" w:rsidRPr="00292392" w:rsidRDefault="00ED6996" w:rsidP="00B733FC">
            <w:pPr>
              <w:jc w:val="right"/>
              <w:rPr>
                <w:sz w:val="20"/>
                <w:szCs w:val="20"/>
              </w:rPr>
            </w:pPr>
            <w:r w:rsidRPr="00292392">
              <w:rPr>
                <w:sz w:val="20"/>
                <w:szCs w:val="20"/>
                <w:lang w:val="en-GB"/>
              </w:rPr>
              <w:t>454 753</w:t>
            </w:r>
            <w:r w:rsidRPr="00292392">
              <w:rPr>
                <w:sz w:val="20"/>
                <w:szCs w:val="20"/>
              </w:rPr>
              <w:t xml:space="preserve"> </w:t>
            </w:r>
            <w:r w:rsidRPr="00292392">
              <w:rPr>
                <w:i/>
                <w:sz w:val="20"/>
                <w:szCs w:val="20"/>
                <w:vertAlign w:val="superscript"/>
              </w:rPr>
              <w:t>И)</w:t>
            </w:r>
          </w:p>
        </w:tc>
        <w:tc>
          <w:tcPr>
            <w:tcW w:w="1559" w:type="dxa"/>
          </w:tcPr>
          <w:p w:rsidR="00ED6996" w:rsidRPr="00292392" w:rsidRDefault="00ED6996" w:rsidP="00B733FC">
            <w:pPr>
              <w:jc w:val="right"/>
              <w:rPr>
                <w:sz w:val="20"/>
                <w:szCs w:val="20"/>
              </w:rPr>
            </w:pPr>
            <w:r w:rsidRPr="00292392">
              <w:rPr>
                <w:sz w:val="20"/>
                <w:szCs w:val="20"/>
              </w:rPr>
              <w:t>279 717</w:t>
            </w:r>
          </w:p>
        </w:tc>
        <w:tc>
          <w:tcPr>
            <w:tcW w:w="1685" w:type="dxa"/>
          </w:tcPr>
          <w:p w:rsidR="00ED6996" w:rsidRPr="00292392" w:rsidRDefault="00ED6996" w:rsidP="00B733FC">
            <w:pPr>
              <w:jc w:val="center"/>
              <w:rPr>
                <w:sz w:val="20"/>
                <w:szCs w:val="20"/>
              </w:rPr>
            </w:pPr>
            <w:r w:rsidRPr="00292392">
              <w:rPr>
                <w:sz w:val="20"/>
                <w:szCs w:val="20"/>
              </w:rPr>
              <w:t>184 032</w:t>
            </w:r>
          </w:p>
        </w:tc>
        <w:tc>
          <w:tcPr>
            <w:tcW w:w="1275" w:type="dxa"/>
          </w:tcPr>
          <w:p w:rsidR="00ED6996" w:rsidRPr="00292392" w:rsidRDefault="00E84E8A" w:rsidP="00B733FC">
            <w:pPr>
              <w:jc w:val="center"/>
              <w:rPr>
                <w:sz w:val="20"/>
                <w:szCs w:val="20"/>
              </w:rPr>
            </w:pPr>
            <w:r>
              <w:rPr>
                <w:sz w:val="20"/>
                <w:szCs w:val="20"/>
                <w:lang w:val="en-GB"/>
              </w:rPr>
              <w:t>134 004</w:t>
            </w:r>
          </w:p>
        </w:tc>
        <w:tc>
          <w:tcPr>
            <w:tcW w:w="1718" w:type="dxa"/>
          </w:tcPr>
          <w:p w:rsidR="00ED6996" w:rsidRPr="00292392" w:rsidRDefault="00ED6996" w:rsidP="00B733FC">
            <w:pPr>
              <w:jc w:val="center"/>
              <w:rPr>
                <w:sz w:val="20"/>
                <w:szCs w:val="20"/>
              </w:rPr>
            </w:pPr>
            <w:r w:rsidRPr="00292392">
              <w:rPr>
                <w:sz w:val="20"/>
                <w:szCs w:val="20"/>
              </w:rPr>
              <w:t>Брой</w:t>
            </w:r>
          </w:p>
        </w:tc>
      </w:tr>
      <w:tr w:rsidR="00ED6996" w:rsidRPr="00292392" w:rsidTr="008A0FD9">
        <w:trPr>
          <w:trHeight w:val="460"/>
        </w:trPr>
        <w:tc>
          <w:tcPr>
            <w:tcW w:w="1843" w:type="dxa"/>
            <w:shd w:val="clear" w:color="auto" w:fill="D9D9D9"/>
          </w:tcPr>
          <w:p w:rsidR="00ED6996" w:rsidRPr="00292392" w:rsidRDefault="00ED6996" w:rsidP="00B733FC">
            <w:pPr>
              <w:rPr>
                <w:sz w:val="20"/>
                <w:szCs w:val="20"/>
              </w:rPr>
            </w:pPr>
            <w:r w:rsidRPr="00292392">
              <w:rPr>
                <w:b/>
                <w:noProof/>
                <w:sz w:val="20"/>
                <w:szCs w:val="20"/>
              </w:rPr>
              <w:t>Говеда</w:t>
            </w:r>
          </w:p>
        </w:tc>
        <w:tc>
          <w:tcPr>
            <w:tcW w:w="1701" w:type="dxa"/>
          </w:tcPr>
          <w:p w:rsidR="00ED6996" w:rsidRPr="00292392" w:rsidRDefault="00ED6996" w:rsidP="00B733FC">
            <w:pPr>
              <w:jc w:val="right"/>
              <w:rPr>
                <w:sz w:val="20"/>
                <w:szCs w:val="20"/>
              </w:rPr>
            </w:pPr>
            <w:r w:rsidRPr="00292392">
              <w:rPr>
                <w:sz w:val="20"/>
                <w:szCs w:val="20"/>
                <w:lang w:val="en-GB"/>
              </w:rPr>
              <w:t>0.625</w:t>
            </w:r>
          </w:p>
        </w:tc>
        <w:tc>
          <w:tcPr>
            <w:tcW w:w="1559" w:type="dxa"/>
          </w:tcPr>
          <w:p w:rsidR="00ED6996" w:rsidRPr="00292392" w:rsidRDefault="00ED6996" w:rsidP="008A0FD9">
            <w:pPr>
              <w:jc w:val="right"/>
              <w:rPr>
                <w:sz w:val="20"/>
                <w:szCs w:val="20"/>
              </w:rPr>
            </w:pPr>
            <w:r w:rsidRPr="00292392">
              <w:rPr>
                <w:sz w:val="20"/>
                <w:szCs w:val="20"/>
              </w:rPr>
              <w:t>0.552</w:t>
            </w:r>
          </w:p>
        </w:tc>
        <w:tc>
          <w:tcPr>
            <w:tcW w:w="1685" w:type="dxa"/>
          </w:tcPr>
          <w:p w:rsidR="00ED6996" w:rsidRPr="00292392" w:rsidRDefault="00ED6996" w:rsidP="00B733FC">
            <w:pPr>
              <w:jc w:val="center"/>
              <w:rPr>
                <w:noProof/>
                <w:sz w:val="20"/>
                <w:szCs w:val="20"/>
              </w:rPr>
            </w:pPr>
            <w:r w:rsidRPr="00292392">
              <w:rPr>
                <w:noProof/>
                <w:sz w:val="20"/>
                <w:szCs w:val="20"/>
              </w:rPr>
              <w:t>0.550</w:t>
            </w:r>
          </w:p>
        </w:tc>
        <w:tc>
          <w:tcPr>
            <w:tcW w:w="1275" w:type="dxa"/>
          </w:tcPr>
          <w:p w:rsidR="00ED6996" w:rsidRPr="00292392" w:rsidRDefault="00EE0BB5" w:rsidP="00B733FC">
            <w:pPr>
              <w:jc w:val="center"/>
              <w:rPr>
                <w:noProof/>
                <w:sz w:val="20"/>
                <w:szCs w:val="20"/>
              </w:rPr>
            </w:pPr>
            <w:r w:rsidRPr="00292392">
              <w:rPr>
                <w:noProof/>
                <w:sz w:val="20"/>
                <w:szCs w:val="20"/>
              </w:rPr>
              <w:t>0.5</w:t>
            </w:r>
            <w:r>
              <w:rPr>
                <w:noProof/>
                <w:sz w:val="20"/>
                <w:szCs w:val="20"/>
                <w:lang w:val="en-GB"/>
              </w:rPr>
              <w:t>34</w:t>
            </w:r>
          </w:p>
        </w:tc>
        <w:tc>
          <w:tcPr>
            <w:tcW w:w="1718" w:type="dxa"/>
          </w:tcPr>
          <w:p w:rsidR="00ED6996" w:rsidRPr="00292392" w:rsidRDefault="00ED6996" w:rsidP="00B733FC">
            <w:pPr>
              <w:jc w:val="center"/>
              <w:rPr>
                <w:noProof/>
                <w:sz w:val="20"/>
                <w:szCs w:val="20"/>
              </w:rPr>
            </w:pPr>
            <w:r w:rsidRPr="00292392">
              <w:rPr>
                <w:noProof/>
                <w:sz w:val="20"/>
                <w:szCs w:val="20"/>
              </w:rPr>
              <w:t>милиони глави</w:t>
            </w:r>
          </w:p>
        </w:tc>
      </w:tr>
      <w:tr w:rsidR="00ED6996" w:rsidRPr="00292392" w:rsidTr="008A0FD9">
        <w:trPr>
          <w:trHeight w:val="460"/>
        </w:trPr>
        <w:tc>
          <w:tcPr>
            <w:tcW w:w="1843" w:type="dxa"/>
            <w:shd w:val="clear" w:color="auto" w:fill="D9D9D9"/>
          </w:tcPr>
          <w:p w:rsidR="00ED6996" w:rsidRPr="00292392" w:rsidRDefault="00ED6996" w:rsidP="00B733FC">
            <w:pPr>
              <w:rPr>
                <w:b/>
                <w:noProof/>
                <w:sz w:val="20"/>
                <w:szCs w:val="20"/>
                <w:lang w:val="en-US"/>
              </w:rPr>
            </w:pPr>
            <w:r w:rsidRPr="00292392">
              <w:rPr>
                <w:b/>
                <w:noProof/>
                <w:sz w:val="20"/>
                <w:szCs w:val="20"/>
              </w:rPr>
              <w:t>Свине</w:t>
            </w:r>
          </w:p>
        </w:tc>
        <w:tc>
          <w:tcPr>
            <w:tcW w:w="1701" w:type="dxa"/>
          </w:tcPr>
          <w:p w:rsidR="00ED6996" w:rsidRPr="00292392" w:rsidRDefault="00ED6996" w:rsidP="00B733FC">
            <w:pPr>
              <w:jc w:val="right"/>
              <w:rPr>
                <w:sz w:val="20"/>
                <w:szCs w:val="20"/>
              </w:rPr>
            </w:pPr>
            <w:r w:rsidRPr="00292392">
              <w:rPr>
                <w:sz w:val="20"/>
                <w:szCs w:val="20"/>
                <w:lang w:val="en-GB"/>
              </w:rPr>
              <w:t>0.925</w:t>
            </w:r>
          </w:p>
        </w:tc>
        <w:tc>
          <w:tcPr>
            <w:tcW w:w="1559" w:type="dxa"/>
          </w:tcPr>
          <w:p w:rsidR="00ED6996" w:rsidRPr="00292392" w:rsidRDefault="00ED6996" w:rsidP="008A0FD9">
            <w:pPr>
              <w:jc w:val="right"/>
              <w:rPr>
                <w:sz w:val="20"/>
                <w:szCs w:val="20"/>
              </w:rPr>
            </w:pPr>
            <w:r w:rsidRPr="00292392">
              <w:rPr>
                <w:sz w:val="20"/>
                <w:szCs w:val="20"/>
              </w:rPr>
              <w:t>0.694</w:t>
            </w:r>
          </w:p>
        </w:tc>
        <w:tc>
          <w:tcPr>
            <w:tcW w:w="1685" w:type="dxa"/>
          </w:tcPr>
          <w:p w:rsidR="00ED6996" w:rsidRPr="00292392" w:rsidRDefault="00ED6996" w:rsidP="00C7784D">
            <w:pPr>
              <w:jc w:val="center"/>
              <w:rPr>
                <w:noProof/>
                <w:sz w:val="20"/>
                <w:szCs w:val="20"/>
              </w:rPr>
            </w:pPr>
            <w:r w:rsidRPr="00292392">
              <w:rPr>
                <w:noProof/>
                <w:sz w:val="20"/>
                <w:szCs w:val="20"/>
              </w:rPr>
              <w:t>0.568</w:t>
            </w:r>
          </w:p>
        </w:tc>
        <w:tc>
          <w:tcPr>
            <w:tcW w:w="1275" w:type="dxa"/>
          </w:tcPr>
          <w:p w:rsidR="00ED6996" w:rsidRPr="00292392" w:rsidRDefault="00EE0BB5" w:rsidP="00B733FC">
            <w:pPr>
              <w:jc w:val="center"/>
              <w:rPr>
                <w:noProof/>
                <w:sz w:val="20"/>
                <w:szCs w:val="20"/>
              </w:rPr>
            </w:pPr>
            <w:r w:rsidRPr="00292392">
              <w:rPr>
                <w:noProof/>
                <w:sz w:val="20"/>
                <w:szCs w:val="20"/>
              </w:rPr>
              <w:t>0.</w:t>
            </w:r>
            <w:r>
              <w:rPr>
                <w:noProof/>
                <w:sz w:val="20"/>
                <w:szCs w:val="20"/>
                <w:lang w:val="en-GB"/>
              </w:rPr>
              <w:t>589</w:t>
            </w:r>
          </w:p>
        </w:tc>
        <w:tc>
          <w:tcPr>
            <w:tcW w:w="1718" w:type="dxa"/>
          </w:tcPr>
          <w:p w:rsidR="00ED6996" w:rsidRPr="00292392" w:rsidRDefault="00ED6996" w:rsidP="00B733FC">
            <w:pPr>
              <w:jc w:val="center"/>
              <w:rPr>
                <w:noProof/>
                <w:sz w:val="20"/>
                <w:szCs w:val="20"/>
                <w:lang w:val="en-US"/>
              </w:rPr>
            </w:pPr>
            <w:r w:rsidRPr="00292392">
              <w:rPr>
                <w:noProof/>
                <w:sz w:val="20"/>
                <w:szCs w:val="20"/>
              </w:rPr>
              <w:t>милиони глави</w:t>
            </w:r>
          </w:p>
        </w:tc>
      </w:tr>
      <w:tr w:rsidR="00ED6996" w:rsidRPr="00292392" w:rsidTr="008A0FD9">
        <w:trPr>
          <w:trHeight w:val="460"/>
        </w:trPr>
        <w:tc>
          <w:tcPr>
            <w:tcW w:w="1843" w:type="dxa"/>
            <w:shd w:val="clear" w:color="auto" w:fill="D9D9D9"/>
          </w:tcPr>
          <w:p w:rsidR="00ED6996" w:rsidRPr="00292392" w:rsidRDefault="00ED6996" w:rsidP="00B733FC">
            <w:pPr>
              <w:rPr>
                <w:b/>
                <w:noProof/>
                <w:sz w:val="20"/>
                <w:szCs w:val="20"/>
              </w:rPr>
            </w:pPr>
            <w:r w:rsidRPr="00292392">
              <w:rPr>
                <w:b/>
                <w:noProof/>
                <w:sz w:val="20"/>
                <w:szCs w:val="20"/>
              </w:rPr>
              <w:t>Птици</w:t>
            </w:r>
          </w:p>
        </w:tc>
        <w:tc>
          <w:tcPr>
            <w:tcW w:w="1701" w:type="dxa"/>
          </w:tcPr>
          <w:p w:rsidR="00ED6996" w:rsidRPr="00292392" w:rsidRDefault="00ED6996" w:rsidP="00B733FC">
            <w:pPr>
              <w:jc w:val="right"/>
              <w:rPr>
                <w:sz w:val="20"/>
                <w:szCs w:val="20"/>
              </w:rPr>
            </w:pPr>
            <w:r w:rsidRPr="00292392">
              <w:rPr>
                <w:sz w:val="20"/>
                <w:szCs w:val="20"/>
                <w:lang w:val="en-GB"/>
              </w:rPr>
              <w:t>19.475</w:t>
            </w:r>
          </w:p>
        </w:tc>
        <w:tc>
          <w:tcPr>
            <w:tcW w:w="1559" w:type="dxa"/>
          </w:tcPr>
          <w:p w:rsidR="00ED6996" w:rsidRPr="00292392" w:rsidRDefault="00ED6996" w:rsidP="008A0FD9">
            <w:pPr>
              <w:jc w:val="right"/>
              <w:rPr>
                <w:sz w:val="20"/>
                <w:szCs w:val="20"/>
              </w:rPr>
            </w:pPr>
            <w:r w:rsidRPr="00292392">
              <w:rPr>
                <w:sz w:val="20"/>
                <w:szCs w:val="20"/>
              </w:rPr>
              <w:t>16.695</w:t>
            </w:r>
          </w:p>
        </w:tc>
        <w:tc>
          <w:tcPr>
            <w:tcW w:w="1685" w:type="dxa"/>
          </w:tcPr>
          <w:p w:rsidR="00ED6996" w:rsidRPr="00292392" w:rsidRDefault="00ED6996" w:rsidP="00C7784D">
            <w:pPr>
              <w:jc w:val="center"/>
              <w:rPr>
                <w:noProof/>
                <w:sz w:val="20"/>
                <w:szCs w:val="20"/>
              </w:rPr>
            </w:pPr>
            <w:r w:rsidRPr="00292392">
              <w:rPr>
                <w:noProof/>
                <w:sz w:val="20"/>
                <w:szCs w:val="20"/>
              </w:rPr>
              <w:t>14.671</w:t>
            </w:r>
          </w:p>
        </w:tc>
        <w:tc>
          <w:tcPr>
            <w:tcW w:w="1275" w:type="dxa"/>
          </w:tcPr>
          <w:p w:rsidR="00ED6996" w:rsidRPr="00292392" w:rsidRDefault="00EE0BB5" w:rsidP="00B733FC">
            <w:pPr>
              <w:jc w:val="center"/>
              <w:rPr>
                <w:noProof/>
                <w:sz w:val="20"/>
                <w:szCs w:val="20"/>
              </w:rPr>
            </w:pPr>
            <w:r w:rsidRPr="00292392">
              <w:rPr>
                <w:noProof/>
                <w:sz w:val="20"/>
                <w:szCs w:val="20"/>
              </w:rPr>
              <w:t>14.</w:t>
            </w:r>
            <w:r>
              <w:rPr>
                <w:noProof/>
                <w:sz w:val="20"/>
                <w:szCs w:val="20"/>
                <w:lang w:val="en-GB"/>
              </w:rPr>
              <w:t>885</w:t>
            </w:r>
          </w:p>
        </w:tc>
        <w:tc>
          <w:tcPr>
            <w:tcW w:w="1718" w:type="dxa"/>
          </w:tcPr>
          <w:p w:rsidR="00ED6996" w:rsidRPr="00292392" w:rsidRDefault="00ED6996" w:rsidP="00B733FC">
            <w:pPr>
              <w:jc w:val="center"/>
              <w:rPr>
                <w:noProof/>
                <w:sz w:val="20"/>
                <w:szCs w:val="20"/>
              </w:rPr>
            </w:pPr>
            <w:r w:rsidRPr="00292392">
              <w:rPr>
                <w:noProof/>
                <w:sz w:val="20"/>
                <w:szCs w:val="20"/>
              </w:rPr>
              <w:t>милиони глави</w:t>
            </w:r>
          </w:p>
        </w:tc>
      </w:tr>
      <w:tr w:rsidR="00ED6996" w:rsidRPr="00292392" w:rsidTr="008A0FD9">
        <w:trPr>
          <w:trHeight w:val="460"/>
        </w:trPr>
        <w:tc>
          <w:tcPr>
            <w:tcW w:w="1843" w:type="dxa"/>
            <w:shd w:val="clear" w:color="auto" w:fill="D9D9D9"/>
          </w:tcPr>
          <w:p w:rsidR="00ED6996" w:rsidRPr="00292392" w:rsidRDefault="00ED6996" w:rsidP="00B733FC">
            <w:pPr>
              <w:rPr>
                <w:b/>
                <w:noProof/>
                <w:sz w:val="20"/>
                <w:szCs w:val="20"/>
                <w:lang w:val="en-US"/>
              </w:rPr>
            </w:pPr>
            <w:r w:rsidRPr="00292392">
              <w:rPr>
                <w:b/>
                <w:noProof/>
                <w:sz w:val="20"/>
                <w:szCs w:val="20"/>
              </w:rPr>
              <w:t>Други***</w:t>
            </w:r>
          </w:p>
          <w:p w:rsidR="00ED6996" w:rsidRPr="00292392" w:rsidRDefault="00ED6996" w:rsidP="00B733FC">
            <w:pPr>
              <w:rPr>
                <w:sz w:val="20"/>
                <w:szCs w:val="20"/>
                <w:lang w:val="en-US"/>
              </w:rPr>
            </w:pPr>
          </w:p>
        </w:tc>
        <w:tc>
          <w:tcPr>
            <w:tcW w:w="1701" w:type="dxa"/>
          </w:tcPr>
          <w:p w:rsidR="00ED6996" w:rsidRPr="00292392" w:rsidRDefault="00ED6996" w:rsidP="00B733FC">
            <w:pPr>
              <w:jc w:val="right"/>
              <w:rPr>
                <w:sz w:val="20"/>
                <w:szCs w:val="20"/>
              </w:rPr>
            </w:pPr>
            <w:r w:rsidRPr="00292392">
              <w:rPr>
                <w:sz w:val="20"/>
                <w:szCs w:val="20"/>
                <w:lang w:val="ru-RU"/>
              </w:rPr>
              <w:t>2.200</w:t>
            </w:r>
          </w:p>
        </w:tc>
        <w:tc>
          <w:tcPr>
            <w:tcW w:w="1559" w:type="dxa"/>
          </w:tcPr>
          <w:p w:rsidR="00ED6996" w:rsidRPr="00292392" w:rsidRDefault="00ED6996" w:rsidP="008A0FD9">
            <w:pPr>
              <w:jc w:val="right"/>
              <w:rPr>
                <w:sz w:val="20"/>
                <w:szCs w:val="20"/>
              </w:rPr>
            </w:pPr>
            <w:r w:rsidRPr="00292392">
              <w:rPr>
                <w:sz w:val="20"/>
                <w:szCs w:val="20"/>
              </w:rPr>
              <w:t>2.225</w:t>
            </w:r>
          </w:p>
        </w:tc>
        <w:tc>
          <w:tcPr>
            <w:tcW w:w="1685" w:type="dxa"/>
          </w:tcPr>
          <w:p w:rsidR="00ED6996" w:rsidRPr="00292392" w:rsidRDefault="00ED6996" w:rsidP="00C7784D">
            <w:pPr>
              <w:jc w:val="center"/>
              <w:rPr>
                <w:noProof/>
                <w:sz w:val="20"/>
                <w:szCs w:val="20"/>
              </w:rPr>
            </w:pPr>
            <w:r w:rsidRPr="00292392">
              <w:rPr>
                <w:noProof/>
                <w:sz w:val="20"/>
                <w:szCs w:val="20"/>
              </w:rPr>
              <w:t>1.858</w:t>
            </w:r>
          </w:p>
        </w:tc>
        <w:tc>
          <w:tcPr>
            <w:tcW w:w="1275" w:type="dxa"/>
          </w:tcPr>
          <w:p w:rsidR="00ED6996" w:rsidRPr="00292392" w:rsidRDefault="00EE0BB5" w:rsidP="00B733FC">
            <w:pPr>
              <w:jc w:val="center"/>
              <w:rPr>
                <w:noProof/>
                <w:sz w:val="20"/>
                <w:szCs w:val="20"/>
              </w:rPr>
            </w:pPr>
            <w:r w:rsidRPr="00292392">
              <w:rPr>
                <w:noProof/>
                <w:sz w:val="20"/>
                <w:szCs w:val="20"/>
              </w:rPr>
              <w:t>1.</w:t>
            </w:r>
            <w:r>
              <w:rPr>
                <w:noProof/>
                <w:sz w:val="20"/>
                <w:szCs w:val="20"/>
                <w:lang w:val="en-GB"/>
              </w:rPr>
              <w:t>754</w:t>
            </w:r>
          </w:p>
        </w:tc>
        <w:tc>
          <w:tcPr>
            <w:tcW w:w="1718" w:type="dxa"/>
          </w:tcPr>
          <w:p w:rsidR="00ED6996" w:rsidRPr="00292392" w:rsidRDefault="00ED6996" w:rsidP="00B733FC">
            <w:pPr>
              <w:jc w:val="center"/>
              <w:rPr>
                <w:noProof/>
                <w:sz w:val="20"/>
                <w:szCs w:val="20"/>
              </w:rPr>
            </w:pPr>
            <w:r w:rsidRPr="00292392">
              <w:rPr>
                <w:noProof/>
                <w:sz w:val="20"/>
                <w:szCs w:val="20"/>
              </w:rPr>
              <w:t>милиони броя</w:t>
            </w:r>
          </w:p>
          <w:p w:rsidR="00ED6996" w:rsidRPr="00292392" w:rsidRDefault="00ED6996" w:rsidP="00B733FC">
            <w:pPr>
              <w:jc w:val="center"/>
              <w:rPr>
                <w:noProof/>
                <w:sz w:val="20"/>
                <w:szCs w:val="20"/>
              </w:rPr>
            </w:pPr>
          </w:p>
        </w:tc>
      </w:tr>
    </w:tbl>
    <w:p w:rsidR="00550102" w:rsidRPr="00292392" w:rsidRDefault="00550102" w:rsidP="00B148C0">
      <w:pPr>
        <w:rPr>
          <w:i/>
          <w:sz w:val="20"/>
          <w:szCs w:val="20"/>
        </w:rPr>
      </w:pPr>
      <w:r w:rsidRPr="00292392">
        <w:rPr>
          <w:i/>
          <w:sz w:val="20"/>
          <w:szCs w:val="20"/>
        </w:rPr>
        <w:t>Източник: МЗХ</w:t>
      </w:r>
      <w:r w:rsidR="00ED6996">
        <w:rPr>
          <w:i/>
          <w:sz w:val="20"/>
          <w:szCs w:val="20"/>
        </w:rPr>
        <w:t>Г</w:t>
      </w:r>
      <w:r w:rsidR="008B5241">
        <w:rPr>
          <w:i/>
          <w:sz w:val="20"/>
          <w:szCs w:val="20"/>
        </w:rPr>
        <w:t xml:space="preserve">, </w:t>
      </w:r>
      <w:r w:rsidR="008B5241" w:rsidRPr="003C797B">
        <w:rPr>
          <w:i/>
          <w:sz w:val="20"/>
          <w:szCs w:val="20"/>
        </w:rPr>
        <w:t>МОСВ</w:t>
      </w:r>
    </w:p>
    <w:p w:rsidR="00550102" w:rsidRPr="00292392" w:rsidRDefault="00550102" w:rsidP="00B148C0">
      <w:pPr>
        <w:rPr>
          <w:sz w:val="20"/>
          <w:szCs w:val="20"/>
        </w:rPr>
      </w:pPr>
    </w:p>
    <w:p w:rsidR="00550102" w:rsidRPr="00292392" w:rsidRDefault="00550102" w:rsidP="00B148C0">
      <w:pPr>
        <w:jc w:val="both"/>
        <w:rPr>
          <w:b/>
          <w:i/>
          <w:noProof/>
          <w:sz w:val="20"/>
          <w:szCs w:val="20"/>
        </w:rPr>
      </w:pPr>
      <w:r w:rsidRPr="00292392">
        <w:rPr>
          <w:b/>
          <w:i/>
          <w:noProof/>
          <w:sz w:val="20"/>
          <w:szCs w:val="20"/>
        </w:rPr>
        <w:lastRenderedPageBreak/>
        <w:t>*</w:t>
      </w:r>
      <w:r w:rsidRPr="00292392">
        <w:rPr>
          <w:i/>
          <w:noProof/>
          <w:sz w:val="20"/>
          <w:szCs w:val="20"/>
        </w:rPr>
        <w:t>данните на този ред в колона</w:t>
      </w:r>
      <w:r w:rsidR="00705BAF" w:rsidRPr="00292392">
        <w:rPr>
          <w:i/>
          <w:noProof/>
          <w:sz w:val="20"/>
          <w:szCs w:val="20"/>
        </w:rPr>
        <w:t xml:space="preserve">та </w:t>
      </w:r>
      <w:r w:rsidRPr="00292392">
        <w:rPr>
          <w:i/>
          <w:noProof/>
          <w:sz w:val="20"/>
          <w:szCs w:val="20"/>
        </w:rPr>
        <w:t xml:space="preserve">за текущия период се отнасят за количеството органичен азот внесен в почвата с оборски тор. </w:t>
      </w:r>
    </w:p>
    <w:p w:rsidR="00550102" w:rsidRPr="00292392" w:rsidRDefault="00550102" w:rsidP="00B148C0">
      <w:pPr>
        <w:jc w:val="both"/>
        <w:rPr>
          <w:i/>
          <w:noProof/>
          <w:sz w:val="20"/>
          <w:szCs w:val="20"/>
          <w:lang w:val="ru-RU"/>
        </w:rPr>
      </w:pPr>
      <w:r w:rsidRPr="00292392">
        <w:rPr>
          <w:b/>
          <w:i/>
          <w:noProof/>
          <w:sz w:val="20"/>
          <w:szCs w:val="20"/>
        </w:rPr>
        <w:t>**</w:t>
      </w:r>
      <w:r w:rsidRPr="00292392">
        <w:rPr>
          <w:i/>
          <w:noProof/>
          <w:sz w:val="20"/>
          <w:szCs w:val="20"/>
        </w:rPr>
        <w:t>данните на този ред в колона</w:t>
      </w:r>
      <w:r w:rsidR="00705BAF" w:rsidRPr="00292392">
        <w:rPr>
          <w:i/>
          <w:noProof/>
          <w:sz w:val="20"/>
          <w:szCs w:val="20"/>
        </w:rPr>
        <w:t xml:space="preserve">та </w:t>
      </w:r>
      <w:r w:rsidRPr="00292392">
        <w:rPr>
          <w:i/>
          <w:noProof/>
          <w:sz w:val="20"/>
          <w:szCs w:val="20"/>
        </w:rPr>
        <w:t>за текущия период се отнасят за количества органичен азот внесен в почвата с утайки получени от пречистването на отпадъчни води</w:t>
      </w:r>
      <w:r w:rsidR="00F26CBC" w:rsidRPr="00292392">
        <w:rPr>
          <w:i/>
          <w:noProof/>
          <w:sz w:val="20"/>
          <w:szCs w:val="20"/>
        </w:rPr>
        <w:t xml:space="preserve"> от ГПСОВ</w:t>
      </w:r>
      <w:r w:rsidRPr="00292392">
        <w:rPr>
          <w:i/>
          <w:noProof/>
          <w:sz w:val="20"/>
          <w:szCs w:val="20"/>
        </w:rPr>
        <w:t xml:space="preserve">. </w:t>
      </w:r>
    </w:p>
    <w:p w:rsidR="00550102" w:rsidRPr="00292392" w:rsidRDefault="00550102" w:rsidP="00B148C0">
      <w:pPr>
        <w:jc w:val="both"/>
        <w:rPr>
          <w:i/>
          <w:sz w:val="20"/>
          <w:szCs w:val="20"/>
          <w:lang w:val="ru-RU"/>
        </w:rPr>
      </w:pPr>
      <w:r w:rsidRPr="00292392">
        <w:rPr>
          <w:b/>
          <w:i/>
          <w:noProof/>
          <w:sz w:val="20"/>
          <w:szCs w:val="20"/>
          <w:lang w:val="ru-RU"/>
        </w:rPr>
        <w:t>*</w:t>
      </w:r>
      <w:r w:rsidRPr="00292392">
        <w:rPr>
          <w:b/>
          <w:i/>
          <w:noProof/>
          <w:sz w:val="20"/>
          <w:szCs w:val="20"/>
        </w:rPr>
        <w:t>**</w:t>
      </w:r>
      <w:r w:rsidRPr="00292392">
        <w:rPr>
          <w:i/>
          <w:noProof/>
          <w:sz w:val="20"/>
          <w:szCs w:val="20"/>
        </w:rPr>
        <w:t xml:space="preserve"> в позиция „други” са включени биволи, овце, кози, еднокопитни, зайци</w:t>
      </w:r>
    </w:p>
    <w:p w:rsidR="00550102" w:rsidRPr="00292392" w:rsidRDefault="00550102" w:rsidP="00B148C0">
      <w:pPr>
        <w:jc w:val="both"/>
        <w:rPr>
          <w:b/>
          <w:noProof/>
        </w:rPr>
      </w:pPr>
    </w:p>
    <w:p w:rsidR="00550102" w:rsidRPr="008A0FD9" w:rsidRDefault="00550102" w:rsidP="00A836D8">
      <w:pPr>
        <w:ind w:firstLine="708"/>
        <w:jc w:val="both"/>
        <w:rPr>
          <w:b/>
          <w:noProof/>
        </w:rPr>
      </w:pPr>
      <w:r w:rsidRPr="008A0FD9">
        <w:rPr>
          <w:b/>
          <w:noProof/>
        </w:rPr>
        <w:t>Анализ на данните относно употребата на азот от органични и минерални торове</w:t>
      </w:r>
      <w:r w:rsidR="008B5241" w:rsidRPr="008A0FD9">
        <w:rPr>
          <w:b/>
          <w:noProof/>
        </w:rPr>
        <w:t>.</w:t>
      </w:r>
    </w:p>
    <w:p w:rsidR="00550102" w:rsidRPr="007C6906" w:rsidRDefault="00550102" w:rsidP="00A836D8">
      <w:pPr>
        <w:ind w:firstLine="708"/>
        <w:jc w:val="both"/>
        <w:rPr>
          <w:lang w:val="en-US"/>
        </w:rPr>
      </w:pPr>
      <w:r w:rsidRPr="007C6906">
        <w:rPr>
          <w:noProof/>
        </w:rPr>
        <w:t>Употреба на азот от оборски тор</w:t>
      </w:r>
      <w:r w:rsidR="00A836D8" w:rsidRPr="007C6906">
        <w:rPr>
          <w:b/>
          <w:noProof/>
        </w:rPr>
        <w:t xml:space="preserve">. </w:t>
      </w:r>
      <w:r w:rsidRPr="007C6906">
        <w:rPr>
          <w:noProof/>
        </w:rPr>
        <w:t>Количеството на използваният органичен азот от оборски тор</w:t>
      </w:r>
      <w:r w:rsidRPr="007C6906">
        <w:t xml:space="preserve"> е определено като е отчетен средния брой животни за периода и дневното количество торова маса, което се отделя от едно животно. За определяне на количеството азот, съдържащо се в оборския тор, е използвана средна стойност 0,5 % </w:t>
      </w:r>
      <w:r w:rsidRPr="007C6906">
        <w:rPr>
          <w:lang w:val="en-US"/>
        </w:rPr>
        <w:t>N</w:t>
      </w:r>
      <w:r w:rsidRPr="007C6906">
        <w:t>. Така изчислено, това е потенциалното количество азот от оборски тор, к</w:t>
      </w:r>
      <w:r w:rsidRPr="007C6906">
        <w:rPr>
          <w:lang w:val="en-US"/>
        </w:rPr>
        <w:t>o</w:t>
      </w:r>
      <w:r w:rsidRPr="007C6906">
        <w:t>ето може да бъде употребено в земеделието</w:t>
      </w:r>
      <w:r w:rsidR="008B5241" w:rsidRPr="007C6906">
        <w:t>,</w:t>
      </w:r>
      <w:r w:rsidR="00F26CBC" w:rsidRPr="007C6906">
        <w:t xml:space="preserve"> а не е действително употребеното</w:t>
      </w:r>
      <w:r w:rsidRPr="007C6906">
        <w:t>.</w:t>
      </w:r>
      <w:r w:rsidR="00C46875" w:rsidRPr="007C6906">
        <w:rPr>
          <w:lang w:val="en-US"/>
        </w:rPr>
        <w:t xml:space="preserve"> </w:t>
      </w:r>
    </w:p>
    <w:p w:rsidR="00C46875" w:rsidRPr="002061BB" w:rsidRDefault="00C46875" w:rsidP="00A836D8">
      <w:pPr>
        <w:ind w:firstLine="708"/>
        <w:jc w:val="both"/>
        <w:rPr>
          <w:noProof/>
          <w:highlight w:val="yellow"/>
        </w:rPr>
      </w:pPr>
      <w:r w:rsidRPr="00330C59">
        <w:t xml:space="preserve">Броя на животните устойчиво намалява в сравнение с предходните периоди, но в същото време количеството оборски тор, което се използва за наторяване нараства. Нарастват и количествата употребени утайки от ГПСОВ и количествата употребени минерални торове. </w:t>
      </w:r>
      <w:r w:rsidRPr="006B3474">
        <w:t>В същото време намалява площта, която може да се наторява, постоянно затревените площи и площите с трайни насаждения.</w:t>
      </w:r>
    </w:p>
    <w:p w:rsidR="00381B13" w:rsidRPr="00292392" w:rsidRDefault="00381B13" w:rsidP="00A836D8">
      <w:pPr>
        <w:ind w:firstLine="708"/>
        <w:jc w:val="both"/>
        <w:rPr>
          <w:noProof/>
          <w:lang w:val="en-US"/>
        </w:rPr>
      </w:pPr>
      <w:r w:rsidRPr="003C797B">
        <w:rPr>
          <w:noProof/>
        </w:rPr>
        <w:t>Но така или иначе</w:t>
      </w:r>
      <w:r w:rsidR="00705BAF" w:rsidRPr="003C797B">
        <w:rPr>
          <w:noProof/>
        </w:rPr>
        <w:t xml:space="preserve"> общото</w:t>
      </w:r>
      <w:r w:rsidRPr="003C797B">
        <w:rPr>
          <w:noProof/>
        </w:rPr>
        <w:t xml:space="preserve"> количеството азот от различните торове на единица площ остава ниско</w:t>
      </w:r>
      <w:r w:rsidR="00A836D8" w:rsidRPr="003C797B">
        <w:rPr>
          <w:noProof/>
        </w:rPr>
        <w:t xml:space="preserve">: </w:t>
      </w:r>
      <w:r w:rsidR="00C9310E" w:rsidRPr="003C797B">
        <w:rPr>
          <w:noProof/>
        </w:rPr>
        <w:t>327</w:t>
      </w:r>
      <w:r w:rsidRPr="003C797B">
        <w:rPr>
          <w:noProof/>
        </w:rPr>
        <w:t> </w:t>
      </w:r>
      <w:r w:rsidR="00C9310E" w:rsidRPr="003C797B">
        <w:rPr>
          <w:noProof/>
        </w:rPr>
        <w:t>5</w:t>
      </w:r>
      <w:r w:rsidRPr="003C797B">
        <w:rPr>
          <w:noProof/>
        </w:rPr>
        <w:t xml:space="preserve">00 000 кг </w:t>
      </w:r>
      <w:r w:rsidRPr="003C797B">
        <w:rPr>
          <w:noProof/>
          <w:lang w:val="en-US"/>
        </w:rPr>
        <w:t>N</w:t>
      </w:r>
      <w:r w:rsidRPr="003C797B">
        <w:rPr>
          <w:noProof/>
        </w:rPr>
        <w:t>/год : 5</w:t>
      </w:r>
      <w:r w:rsidR="003C797B" w:rsidRPr="003C797B">
        <w:rPr>
          <w:noProof/>
        </w:rPr>
        <w:t xml:space="preserve">2 </w:t>
      </w:r>
      <w:r w:rsidRPr="003C797B">
        <w:rPr>
          <w:noProof/>
        </w:rPr>
        <w:t>2</w:t>
      </w:r>
      <w:r w:rsidR="003C797B" w:rsidRPr="003C797B">
        <w:rPr>
          <w:noProof/>
        </w:rPr>
        <w:t>00</w:t>
      </w:r>
      <w:r w:rsidRPr="003C797B">
        <w:rPr>
          <w:noProof/>
        </w:rPr>
        <w:t xml:space="preserve"> 000 дек = </w:t>
      </w:r>
      <w:r w:rsidR="003C797B" w:rsidRPr="003C797B">
        <w:rPr>
          <w:noProof/>
        </w:rPr>
        <w:t>6</w:t>
      </w:r>
      <w:r w:rsidRPr="003C797B">
        <w:rPr>
          <w:noProof/>
        </w:rPr>
        <w:t>,</w:t>
      </w:r>
      <w:r w:rsidR="003C797B" w:rsidRPr="003C797B">
        <w:rPr>
          <w:noProof/>
        </w:rPr>
        <w:t>27</w:t>
      </w:r>
      <w:r w:rsidRPr="003C797B">
        <w:rPr>
          <w:noProof/>
        </w:rPr>
        <w:t xml:space="preserve"> кг</w:t>
      </w:r>
      <w:r w:rsidRPr="003C797B">
        <w:rPr>
          <w:noProof/>
          <w:lang w:val="en-US"/>
        </w:rPr>
        <w:t xml:space="preserve"> N</w:t>
      </w:r>
      <w:r w:rsidRPr="003C797B">
        <w:rPr>
          <w:noProof/>
        </w:rPr>
        <w:t xml:space="preserve"> /дек</w:t>
      </w:r>
      <w:r w:rsidR="00E62F33" w:rsidRPr="003C797B">
        <w:rPr>
          <w:noProof/>
        </w:rPr>
        <w:t>ар.</w:t>
      </w:r>
    </w:p>
    <w:p w:rsidR="00550102" w:rsidRPr="00292392" w:rsidRDefault="00550102" w:rsidP="00B148C0">
      <w:pPr>
        <w:jc w:val="both"/>
        <w:rPr>
          <w:noProof/>
        </w:rPr>
      </w:pPr>
    </w:p>
    <w:p w:rsidR="00A836D8" w:rsidRPr="00292392" w:rsidRDefault="00550102" w:rsidP="00A836D8">
      <w:pPr>
        <w:ind w:firstLine="708"/>
        <w:jc w:val="both"/>
        <w:rPr>
          <w:noProof/>
        </w:rPr>
      </w:pPr>
      <w:r w:rsidRPr="00BB79F8">
        <w:rPr>
          <w:noProof/>
        </w:rPr>
        <w:t>Употреба на азот от утайки</w:t>
      </w:r>
      <w:r w:rsidR="00A836D8" w:rsidRPr="00BB79F8">
        <w:rPr>
          <w:noProof/>
        </w:rPr>
        <w:t xml:space="preserve"> от ГПСОВ – табл 2.1.1. От изброените административни области, в които са употребени утайки единствено област Бургас попада в нитратно уязвима зона. Делът на количеството употребен органичен азот от утайки в земеделието е незначителен спрямо количеството на другите азотсъдържащи торове - минерални и органични торове.</w:t>
      </w:r>
      <w:r w:rsidR="00A836D8" w:rsidRPr="00292392">
        <w:rPr>
          <w:noProof/>
        </w:rPr>
        <w:t xml:space="preserve"> </w:t>
      </w:r>
    </w:p>
    <w:p w:rsidR="00032FF6" w:rsidRPr="00292392" w:rsidRDefault="00032FF6" w:rsidP="00B148C0">
      <w:pPr>
        <w:jc w:val="both"/>
        <w:rPr>
          <w:noProof/>
          <w:sz w:val="20"/>
          <w:szCs w:val="20"/>
        </w:rPr>
      </w:pPr>
    </w:p>
    <w:p w:rsidR="00032FF6" w:rsidRPr="00292392" w:rsidRDefault="00032FF6" w:rsidP="00B148C0">
      <w:pPr>
        <w:jc w:val="both"/>
        <w:rPr>
          <w:b/>
          <w:noProof/>
          <w:sz w:val="20"/>
          <w:szCs w:val="20"/>
        </w:rPr>
      </w:pPr>
      <w:r w:rsidRPr="00292392">
        <w:rPr>
          <w:b/>
          <w:noProof/>
          <w:sz w:val="20"/>
          <w:szCs w:val="20"/>
        </w:rPr>
        <w:t>Табл.2.</w:t>
      </w:r>
      <w:r w:rsidR="00A12982" w:rsidRPr="00292392">
        <w:rPr>
          <w:b/>
          <w:noProof/>
          <w:sz w:val="20"/>
          <w:szCs w:val="20"/>
        </w:rPr>
        <w:t>1</w:t>
      </w:r>
      <w:r w:rsidR="000D2AF2" w:rsidRPr="00292392">
        <w:rPr>
          <w:b/>
          <w:noProof/>
          <w:sz w:val="20"/>
          <w:szCs w:val="20"/>
        </w:rPr>
        <w:t>.1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77"/>
        <w:gridCol w:w="2977"/>
        <w:gridCol w:w="2268"/>
      </w:tblGrid>
      <w:tr w:rsidR="00550102" w:rsidRPr="00292392" w:rsidTr="008A0FD9">
        <w:trPr>
          <w:trHeight w:val="803"/>
        </w:trPr>
        <w:tc>
          <w:tcPr>
            <w:tcW w:w="1384" w:type="dxa"/>
          </w:tcPr>
          <w:p w:rsidR="00550102" w:rsidRPr="00292392" w:rsidRDefault="00550102" w:rsidP="006E39C0">
            <w:pPr>
              <w:jc w:val="both"/>
              <w:rPr>
                <w:noProof/>
                <w:sz w:val="20"/>
                <w:szCs w:val="20"/>
              </w:rPr>
            </w:pPr>
            <w:r w:rsidRPr="00292392">
              <w:rPr>
                <w:noProof/>
                <w:sz w:val="20"/>
                <w:szCs w:val="20"/>
              </w:rPr>
              <w:t>Година</w:t>
            </w:r>
          </w:p>
        </w:tc>
        <w:tc>
          <w:tcPr>
            <w:tcW w:w="2977" w:type="dxa"/>
          </w:tcPr>
          <w:p w:rsidR="00550102" w:rsidRPr="00292392" w:rsidRDefault="00550102" w:rsidP="006E39C0">
            <w:pPr>
              <w:jc w:val="both"/>
              <w:rPr>
                <w:noProof/>
                <w:sz w:val="20"/>
                <w:szCs w:val="20"/>
              </w:rPr>
            </w:pPr>
            <w:r w:rsidRPr="00292392">
              <w:rPr>
                <w:noProof/>
                <w:sz w:val="20"/>
                <w:szCs w:val="20"/>
              </w:rPr>
              <w:t>Площ върху която са употребени утайки (дка)</w:t>
            </w:r>
          </w:p>
        </w:tc>
        <w:tc>
          <w:tcPr>
            <w:tcW w:w="2977" w:type="dxa"/>
          </w:tcPr>
          <w:p w:rsidR="00550102" w:rsidRPr="00292392" w:rsidRDefault="00550102" w:rsidP="006E39C0">
            <w:pPr>
              <w:jc w:val="both"/>
              <w:rPr>
                <w:noProof/>
                <w:sz w:val="20"/>
                <w:szCs w:val="20"/>
              </w:rPr>
            </w:pPr>
            <w:r w:rsidRPr="00292392">
              <w:rPr>
                <w:noProof/>
                <w:sz w:val="20"/>
                <w:szCs w:val="20"/>
              </w:rPr>
              <w:t>Общо количество на употребените за годината утайки (тон)</w:t>
            </w:r>
          </w:p>
        </w:tc>
        <w:tc>
          <w:tcPr>
            <w:tcW w:w="2268" w:type="dxa"/>
          </w:tcPr>
          <w:p w:rsidR="00550102" w:rsidRPr="00292392" w:rsidRDefault="00550102" w:rsidP="006E39C0">
            <w:pPr>
              <w:jc w:val="both"/>
              <w:rPr>
                <w:noProof/>
                <w:sz w:val="20"/>
                <w:szCs w:val="20"/>
              </w:rPr>
            </w:pPr>
            <w:r w:rsidRPr="00292392">
              <w:rPr>
                <w:noProof/>
                <w:sz w:val="20"/>
                <w:szCs w:val="20"/>
              </w:rPr>
              <w:t>Район на употреба (област)</w:t>
            </w:r>
          </w:p>
        </w:tc>
      </w:tr>
      <w:tr w:rsidR="003524A4" w:rsidRPr="009634A6" w:rsidTr="008A0FD9">
        <w:trPr>
          <w:trHeight w:val="421"/>
        </w:trPr>
        <w:tc>
          <w:tcPr>
            <w:tcW w:w="1384" w:type="dxa"/>
          </w:tcPr>
          <w:p w:rsidR="003524A4" w:rsidRPr="009634A6" w:rsidRDefault="003524A4" w:rsidP="003524A4">
            <w:pPr>
              <w:jc w:val="both"/>
              <w:rPr>
                <w:noProof/>
                <w:sz w:val="20"/>
                <w:szCs w:val="20"/>
              </w:rPr>
            </w:pPr>
            <w:r w:rsidRPr="009634A6">
              <w:rPr>
                <w:noProof/>
                <w:sz w:val="20"/>
                <w:szCs w:val="20"/>
              </w:rPr>
              <w:t>2016</w:t>
            </w:r>
          </w:p>
        </w:tc>
        <w:tc>
          <w:tcPr>
            <w:tcW w:w="2977" w:type="dxa"/>
          </w:tcPr>
          <w:p w:rsidR="003524A4" w:rsidRPr="009634A6" w:rsidRDefault="009634A6" w:rsidP="003524A4">
            <w:pPr>
              <w:jc w:val="both"/>
              <w:rPr>
                <w:noProof/>
                <w:sz w:val="20"/>
                <w:szCs w:val="20"/>
              </w:rPr>
            </w:pPr>
            <w:r w:rsidRPr="009634A6">
              <w:rPr>
                <w:noProof/>
                <w:sz w:val="20"/>
                <w:szCs w:val="20"/>
              </w:rPr>
              <w:t>1026</w:t>
            </w:r>
          </w:p>
        </w:tc>
        <w:tc>
          <w:tcPr>
            <w:tcW w:w="2977" w:type="dxa"/>
            <w:vAlign w:val="bottom"/>
          </w:tcPr>
          <w:p w:rsidR="003524A4" w:rsidRPr="009634A6" w:rsidRDefault="003524A4" w:rsidP="009634A6">
            <w:pPr>
              <w:rPr>
                <w:noProof/>
                <w:sz w:val="20"/>
                <w:szCs w:val="20"/>
              </w:rPr>
            </w:pPr>
            <w:r w:rsidRPr="009634A6">
              <w:rPr>
                <w:noProof/>
                <w:sz w:val="20"/>
                <w:szCs w:val="20"/>
              </w:rPr>
              <w:t>15653</w:t>
            </w:r>
          </w:p>
        </w:tc>
        <w:tc>
          <w:tcPr>
            <w:tcW w:w="2268" w:type="dxa"/>
          </w:tcPr>
          <w:p w:rsidR="003524A4" w:rsidRPr="009634A6" w:rsidRDefault="003524A4" w:rsidP="003524A4">
            <w:pPr>
              <w:jc w:val="both"/>
              <w:rPr>
                <w:noProof/>
                <w:sz w:val="20"/>
                <w:szCs w:val="20"/>
              </w:rPr>
            </w:pPr>
            <w:r w:rsidRPr="009634A6">
              <w:rPr>
                <w:noProof/>
                <w:sz w:val="20"/>
                <w:szCs w:val="20"/>
              </w:rPr>
              <w:t>Русе, Сливен</w:t>
            </w:r>
          </w:p>
        </w:tc>
      </w:tr>
      <w:tr w:rsidR="003524A4" w:rsidRPr="009634A6" w:rsidTr="008A0FD9">
        <w:tc>
          <w:tcPr>
            <w:tcW w:w="1384" w:type="dxa"/>
          </w:tcPr>
          <w:p w:rsidR="003524A4" w:rsidRPr="009634A6" w:rsidRDefault="003524A4" w:rsidP="003524A4">
            <w:pPr>
              <w:jc w:val="both"/>
              <w:rPr>
                <w:noProof/>
                <w:sz w:val="20"/>
                <w:szCs w:val="20"/>
              </w:rPr>
            </w:pPr>
            <w:r w:rsidRPr="009634A6">
              <w:rPr>
                <w:noProof/>
                <w:sz w:val="20"/>
                <w:szCs w:val="20"/>
              </w:rPr>
              <w:t>2017</w:t>
            </w:r>
          </w:p>
        </w:tc>
        <w:tc>
          <w:tcPr>
            <w:tcW w:w="2977" w:type="dxa"/>
          </w:tcPr>
          <w:p w:rsidR="003524A4" w:rsidRPr="009634A6" w:rsidRDefault="009634A6" w:rsidP="009634A6">
            <w:pPr>
              <w:jc w:val="both"/>
              <w:rPr>
                <w:noProof/>
                <w:sz w:val="20"/>
                <w:szCs w:val="20"/>
              </w:rPr>
            </w:pPr>
            <w:r w:rsidRPr="009634A6">
              <w:rPr>
                <w:noProof/>
                <w:sz w:val="20"/>
                <w:szCs w:val="20"/>
              </w:rPr>
              <w:t>3672</w:t>
            </w:r>
          </w:p>
        </w:tc>
        <w:tc>
          <w:tcPr>
            <w:tcW w:w="2977" w:type="dxa"/>
            <w:vAlign w:val="bottom"/>
          </w:tcPr>
          <w:p w:rsidR="003524A4" w:rsidRPr="009634A6" w:rsidRDefault="003524A4" w:rsidP="009634A6">
            <w:pPr>
              <w:rPr>
                <w:noProof/>
                <w:sz w:val="20"/>
                <w:szCs w:val="20"/>
              </w:rPr>
            </w:pPr>
            <w:r w:rsidRPr="009634A6">
              <w:rPr>
                <w:noProof/>
                <w:sz w:val="20"/>
                <w:szCs w:val="20"/>
              </w:rPr>
              <w:t>23040</w:t>
            </w:r>
          </w:p>
        </w:tc>
        <w:tc>
          <w:tcPr>
            <w:tcW w:w="2268" w:type="dxa"/>
          </w:tcPr>
          <w:p w:rsidR="003524A4" w:rsidRPr="009634A6" w:rsidRDefault="003524A4" w:rsidP="003524A4">
            <w:pPr>
              <w:jc w:val="both"/>
              <w:rPr>
                <w:noProof/>
                <w:sz w:val="20"/>
                <w:szCs w:val="20"/>
              </w:rPr>
            </w:pPr>
            <w:r w:rsidRPr="009634A6">
              <w:rPr>
                <w:noProof/>
                <w:sz w:val="20"/>
                <w:szCs w:val="20"/>
              </w:rPr>
              <w:t>Сливен, Бургас, Попово, Софийска област</w:t>
            </w:r>
          </w:p>
        </w:tc>
      </w:tr>
      <w:tr w:rsidR="003524A4" w:rsidRPr="009634A6" w:rsidTr="008A0FD9">
        <w:tc>
          <w:tcPr>
            <w:tcW w:w="1384" w:type="dxa"/>
          </w:tcPr>
          <w:p w:rsidR="003524A4" w:rsidRPr="009634A6" w:rsidRDefault="003524A4" w:rsidP="003524A4">
            <w:pPr>
              <w:jc w:val="both"/>
              <w:rPr>
                <w:noProof/>
                <w:sz w:val="20"/>
                <w:szCs w:val="20"/>
              </w:rPr>
            </w:pPr>
            <w:r w:rsidRPr="009634A6">
              <w:rPr>
                <w:noProof/>
                <w:sz w:val="20"/>
                <w:szCs w:val="20"/>
              </w:rPr>
              <w:t>2018</w:t>
            </w:r>
          </w:p>
        </w:tc>
        <w:tc>
          <w:tcPr>
            <w:tcW w:w="2977" w:type="dxa"/>
          </w:tcPr>
          <w:p w:rsidR="009634A6" w:rsidRPr="009634A6" w:rsidRDefault="009634A6" w:rsidP="009634A6">
            <w:pPr>
              <w:jc w:val="both"/>
              <w:rPr>
                <w:noProof/>
                <w:sz w:val="20"/>
                <w:szCs w:val="20"/>
              </w:rPr>
            </w:pPr>
            <w:r w:rsidRPr="009634A6">
              <w:rPr>
                <w:noProof/>
                <w:sz w:val="20"/>
                <w:szCs w:val="20"/>
              </w:rPr>
              <w:t>2629</w:t>
            </w:r>
          </w:p>
        </w:tc>
        <w:tc>
          <w:tcPr>
            <w:tcW w:w="2977" w:type="dxa"/>
            <w:vAlign w:val="bottom"/>
          </w:tcPr>
          <w:p w:rsidR="003524A4" w:rsidRPr="009634A6" w:rsidRDefault="003524A4" w:rsidP="009634A6">
            <w:pPr>
              <w:rPr>
                <w:noProof/>
                <w:sz w:val="20"/>
                <w:szCs w:val="20"/>
              </w:rPr>
            </w:pPr>
            <w:r w:rsidRPr="009634A6">
              <w:rPr>
                <w:noProof/>
                <w:sz w:val="20"/>
                <w:szCs w:val="20"/>
              </w:rPr>
              <w:t>38369</w:t>
            </w:r>
          </w:p>
        </w:tc>
        <w:tc>
          <w:tcPr>
            <w:tcW w:w="2268" w:type="dxa"/>
          </w:tcPr>
          <w:p w:rsidR="003524A4" w:rsidRPr="009634A6" w:rsidRDefault="003524A4" w:rsidP="003524A4">
            <w:pPr>
              <w:jc w:val="both"/>
              <w:rPr>
                <w:noProof/>
                <w:sz w:val="20"/>
                <w:szCs w:val="20"/>
              </w:rPr>
            </w:pPr>
            <w:r w:rsidRPr="009634A6">
              <w:rPr>
                <w:noProof/>
                <w:sz w:val="20"/>
                <w:szCs w:val="20"/>
              </w:rPr>
              <w:t>Враца, Софийска област</w:t>
            </w:r>
          </w:p>
        </w:tc>
      </w:tr>
      <w:tr w:rsidR="003524A4" w:rsidRPr="00292392" w:rsidTr="008A0FD9">
        <w:tc>
          <w:tcPr>
            <w:tcW w:w="1384" w:type="dxa"/>
          </w:tcPr>
          <w:p w:rsidR="003524A4" w:rsidRPr="009634A6" w:rsidRDefault="003524A4" w:rsidP="003524A4">
            <w:pPr>
              <w:jc w:val="both"/>
              <w:rPr>
                <w:noProof/>
                <w:sz w:val="20"/>
                <w:szCs w:val="20"/>
              </w:rPr>
            </w:pPr>
            <w:r w:rsidRPr="009634A6">
              <w:rPr>
                <w:noProof/>
                <w:sz w:val="20"/>
                <w:szCs w:val="20"/>
              </w:rPr>
              <w:t>2019</w:t>
            </w:r>
          </w:p>
        </w:tc>
        <w:tc>
          <w:tcPr>
            <w:tcW w:w="2977" w:type="dxa"/>
          </w:tcPr>
          <w:p w:rsidR="003524A4" w:rsidRPr="009634A6" w:rsidRDefault="009634A6" w:rsidP="009634A6">
            <w:pPr>
              <w:rPr>
                <w:noProof/>
                <w:sz w:val="20"/>
                <w:szCs w:val="20"/>
              </w:rPr>
            </w:pPr>
            <w:r w:rsidRPr="009634A6">
              <w:rPr>
                <w:noProof/>
                <w:sz w:val="20"/>
                <w:szCs w:val="20"/>
              </w:rPr>
              <w:t>3457</w:t>
            </w:r>
          </w:p>
        </w:tc>
        <w:tc>
          <w:tcPr>
            <w:tcW w:w="2977" w:type="dxa"/>
            <w:vAlign w:val="bottom"/>
          </w:tcPr>
          <w:p w:rsidR="003524A4" w:rsidRPr="009634A6" w:rsidRDefault="003524A4" w:rsidP="009634A6">
            <w:pPr>
              <w:rPr>
                <w:noProof/>
                <w:sz w:val="20"/>
                <w:szCs w:val="20"/>
              </w:rPr>
            </w:pPr>
            <w:r w:rsidRPr="009634A6">
              <w:rPr>
                <w:noProof/>
                <w:sz w:val="20"/>
                <w:szCs w:val="20"/>
              </w:rPr>
              <w:t>22868</w:t>
            </w:r>
          </w:p>
        </w:tc>
        <w:tc>
          <w:tcPr>
            <w:tcW w:w="2268" w:type="dxa"/>
          </w:tcPr>
          <w:p w:rsidR="003524A4" w:rsidRPr="009634A6" w:rsidRDefault="003524A4" w:rsidP="003524A4">
            <w:pPr>
              <w:jc w:val="both"/>
              <w:rPr>
                <w:noProof/>
                <w:sz w:val="20"/>
                <w:szCs w:val="20"/>
                <w:lang w:val="en-GB"/>
              </w:rPr>
            </w:pPr>
            <w:r w:rsidRPr="009634A6">
              <w:rPr>
                <w:noProof/>
                <w:sz w:val="20"/>
                <w:szCs w:val="20"/>
              </w:rPr>
              <w:t>Попово, Софийска област, Враца, Бургас</w:t>
            </w:r>
          </w:p>
        </w:tc>
      </w:tr>
    </w:tbl>
    <w:p w:rsidR="00550102" w:rsidRPr="00292392" w:rsidRDefault="00550102" w:rsidP="00B148C0">
      <w:pPr>
        <w:jc w:val="both"/>
        <w:rPr>
          <w:b/>
          <w:noProof/>
          <w:sz w:val="20"/>
          <w:szCs w:val="20"/>
        </w:rPr>
      </w:pPr>
    </w:p>
    <w:p w:rsidR="00550102" w:rsidRPr="00292392" w:rsidRDefault="00550102" w:rsidP="00B148C0">
      <w:pPr>
        <w:jc w:val="both"/>
        <w:rPr>
          <w:b/>
          <w:noProof/>
        </w:rPr>
      </w:pPr>
    </w:p>
    <w:p w:rsidR="00550102" w:rsidRPr="00292392" w:rsidRDefault="00A836D8" w:rsidP="00A836D8">
      <w:pPr>
        <w:ind w:firstLine="708"/>
        <w:jc w:val="both"/>
        <w:rPr>
          <w:noProof/>
        </w:rPr>
      </w:pPr>
      <w:r w:rsidRPr="003524A4">
        <w:rPr>
          <w:noProof/>
        </w:rPr>
        <w:t xml:space="preserve">Употреба на минерални торове. </w:t>
      </w:r>
      <w:r w:rsidR="00550102" w:rsidRPr="003524A4">
        <w:rPr>
          <w:noProof/>
        </w:rPr>
        <w:t>Количеството на употребените азотн</w:t>
      </w:r>
      <w:r w:rsidR="00174A04">
        <w:rPr>
          <w:noProof/>
        </w:rPr>
        <w:t>и минерални торове през текущия</w:t>
      </w:r>
      <w:r w:rsidR="00550102" w:rsidRPr="003524A4">
        <w:rPr>
          <w:noProof/>
        </w:rPr>
        <w:t xml:space="preserve"> период (20</w:t>
      </w:r>
      <w:r w:rsidR="001C7835" w:rsidRPr="003524A4">
        <w:rPr>
          <w:noProof/>
        </w:rPr>
        <w:t>1</w:t>
      </w:r>
      <w:r w:rsidR="003524A4" w:rsidRPr="003524A4">
        <w:rPr>
          <w:noProof/>
        </w:rPr>
        <w:t>6</w:t>
      </w:r>
      <w:r w:rsidR="00550102" w:rsidRPr="003524A4">
        <w:rPr>
          <w:noProof/>
        </w:rPr>
        <w:t>-201</w:t>
      </w:r>
      <w:r w:rsidR="003524A4" w:rsidRPr="003524A4">
        <w:rPr>
          <w:noProof/>
        </w:rPr>
        <w:t>9</w:t>
      </w:r>
      <w:r w:rsidR="00550102" w:rsidRPr="003524A4">
        <w:rPr>
          <w:noProof/>
        </w:rPr>
        <w:t xml:space="preserve"> г.) е по-голямо с </w:t>
      </w:r>
      <w:r w:rsidR="009634A6">
        <w:rPr>
          <w:noProof/>
        </w:rPr>
        <w:t>23</w:t>
      </w:r>
      <w:r w:rsidR="003524A4" w:rsidRPr="003524A4">
        <w:rPr>
          <w:noProof/>
        </w:rPr>
        <w:t>% спрямо предходния период (2012</w:t>
      </w:r>
      <w:r w:rsidR="00550102" w:rsidRPr="003524A4">
        <w:rPr>
          <w:noProof/>
        </w:rPr>
        <w:t>-20</w:t>
      </w:r>
      <w:r w:rsidR="003524A4" w:rsidRPr="003524A4">
        <w:rPr>
          <w:noProof/>
        </w:rPr>
        <w:t>15</w:t>
      </w:r>
      <w:r w:rsidR="00550102" w:rsidRPr="003524A4">
        <w:rPr>
          <w:noProof/>
        </w:rPr>
        <w:t xml:space="preserve"> г.).</w:t>
      </w:r>
      <w:r w:rsidRPr="003524A4">
        <w:rPr>
          <w:noProof/>
        </w:rPr>
        <w:t xml:space="preserve"> </w:t>
      </w:r>
      <w:r w:rsidR="00550102" w:rsidRPr="003524A4">
        <w:t>Нарастването на употребата на минерални азотни торове може да се свърже с възможността земеделските производители да се възползват от директните плащания от Европейските фондове.</w:t>
      </w:r>
    </w:p>
    <w:p w:rsidR="00550102" w:rsidRPr="00292392" w:rsidRDefault="00550102" w:rsidP="00B148C0">
      <w:pPr>
        <w:jc w:val="both"/>
        <w:rPr>
          <w:b/>
          <w:sz w:val="20"/>
          <w:szCs w:val="20"/>
        </w:rPr>
      </w:pPr>
    </w:p>
    <w:p w:rsidR="00550102" w:rsidRPr="00F92BC2" w:rsidRDefault="00550102" w:rsidP="00B148C0">
      <w:pPr>
        <w:jc w:val="both"/>
        <w:rPr>
          <w:b/>
          <w:sz w:val="20"/>
          <w:szCs w:val="20"/>
        </w:rPr>
      </w:pPr>
      <w:r w:rsidRPr="00F92BC2">
        <w:rPr>
          <w:b/>
          <w:sz w:val="20"/>
          <w:szCs w:val="20"/>
        </w:rPr>
        <w:t>Табл.2.2. Правила за добра земеделска практика</w:t>
      </w:r>
    </w:p>
    <w:p w:rsidR="00550102" w:rsidRPr="00866CCA" w:rsidRDefault="00550102" w:rsidP="00B148C0">
      <w:pPr>
        <w:jc w:val="both"/>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4212"/>
      </w:tblGrid>
      <w:tr w:rsidR="00550102" w:rsidRPr="00292392">
        <w:tc>
          <w:tcPr>
            <w:tcW w:w="4068" w:type="dxa"/>
            <w:shd w:val="clear" w:color="auto" w:fill="D9D9D9"/>
          </w:tcPr>
          <w:p w:rsidR="00550102" w:rsidRPr="00292392" w:rsidRDefault="00550102" w:rsidP="00B733FC">
            <w:pPr>
              <w:pStyle w:val="t1"/>
              <w:rPr>
                <w:rFonts w:ascii="Times New Roman" w:hAnsi="Times New Roman"/>
                <w:sz w:val="20"/>
                <w:lang w:val="bg-BG"/>
              </w:rPr>
            </w:pPr>
            <w:r w:rsidRPr="00292392">
              <w:rPr>
                <w:rFonts w:ascii="Times New Roman" w:hAnsi="Times New Roman"/>
                <w:sz w:val="20"/>
                <w:lang w:val="bg-BG"/>
              </w:rPr>
              <w:t>Дата на първоначално публикуване</w:t>
            </w:r>
          </w:p>
        </w:tc>
        <w:tc>
          <w:tcPr>
            <w:tcW w:w="4212" w:type="dxa"/>
          </w:tcPr>
          <w:p w:rsidR="00550102" w:rsidRPr="00292392" w:rsidRDefault="00550102" w:rsidP="00B733FC">
            <w:pPr>
              <w:pStyle w:val="t1"/>
              <w:rPr>
                <w:rFonts w:ascii="Times New Roman" w:hAnsi="Times New Roman"/>
                <w:sz w:val="20"/>
                <w:lang w:val="bg-BG"/>
              </w:rPr>
            </w:pPr>
            <w:r w:rsidRPr="00292392">
              <w:rPr>
                <w:rFonts w:ascii="Times New Roman" w:hAnsi="Times New Roman"/>
                <w:sz w:val="20"/>
                <w:lang w:val="en-US"/>
              </w:rPr>
              <w:t xml:space="preserve">22.08.2005 </w:t>
            </w:r>
            <w:r w:rsidRPr="00292392">
              <w:rPr>
                <w:rFonts w:ascii="Times New Roman" w:hAnsi="Times New Roman"/>
                <w:sz w:val="20"/>
                <w:lang w:val="bg-BG"/>
              </w:rPr>
              <w:t>год.</w:t>
            </w:r>
          </w:p>
        </w:tc>
      </w:tr>
      <w:tr w:rsidR="00550102" w:rsidRPr="00292392">
        <w:tc>
          <w:tcPr>
            <w:tcW w:w="4068" w:type="dxa"/>
            <w:vMerge w:val="restart"/>
            <w:shd w:val="clear" w:color="auto" w:fill="D9D9D9"/>
          </w:tcPr>
          <w:p w:rsidR="00550102" w:rsidRPr="00292392" w:rsidRDefault="00550102" w:rsidP="00F84BF0">
            <w:pPr>
              <w:pStyle w:val="t1"/>
              <w:rPr>
                <w:rFonts w:ascii="Times New Roman" w:hAnsi="Times New Roman"/>
                <w:sz w:val="20"/>
                <w:lang w:val="bg-BG"/>
              </w:rPr>
            </w:pPr>
            <w:r w:rsidRPr="00292392">
              <w:rPr>
                <w:rFonts w:ascii="Times New Roman" w:hAnsi="Times New Roman"/>
                <w:sz w:val="20"/>
                <w:lang w:val="bg-BG"/>
              </w:rPr>
              <w:t xml:space="preserve">Дати на преработки </w:t>
            </w:r>
          </w:p>
        </w:tc>
        <w:tc>
          <w:tcPr>
            <w:tcW w:w="4212" w:type="dxa"/>
          </w:tcPr>
          <w:p w:rsidR="00550102" w:rsidRPr="00292392" w:rsidRDefault="00550102" w:rsidP="00B733FC">
            <w:pPr>
              <w:pStyle w:val="t1"/>
              <w:rPr>
                <w:rFonts w:ascii="Times New Roman" w:hAnsi="Times New Roman"/>
                <w:sz w:val="20"/>
                <w:lang w:val="bg-BG"/>
              </w:rPr>
            </w:pPr>
            <w:r w:rsidRPr="00292392">
              <w:rPr>
                <w:rFonts w:ascii="Times New Roman" w:hAnsi="Times New Roman"/>
                <w:sz w:val="20"/>
                <w:lang w:val="bg-BG"/>
              </w:rPr>
              <w:t>11.08.2010 год.</w:t>
            </w:r>
          </w:p>
        </w:tc>
      </w:tr>
      <w:tr w:rsidR="00550102" w:rsidRPr="00292392">
        <w:tc>
          <w:tcPr>
            <w:tcW w:w="4068" w:type="dxa"/>
            <w:vMerge/>
            <w:shd w:val="clear" w:color="auto" w:fill="D9D9D9"/>
          </w:tcPr>
          <w:p w:rsidR="00550102" w:rsidRPr="00292392" w:rsidRDefault="00550102" w:rsidP="00B733FC">
            <w:pPr>
              <w:pStyle w:val="t1"/>
              <w:rPr>
                <w:rFonts w:ascii="Times New Roman" w:hAnsi="Times New Roman"/>
                <w:sz w:val="20"/>
                <w:lang w:val="bg-BG"/>
              </w:rPr>
            </w:pPr>
          </w:p>
        </w:tc>
        <w:tc>
          <w:tcPr>
            <w:tcW w:w="4212" w:type="dxa"/>
          </w:tcPr>
          <w:p w:rsidR="00550102" w:rsidRPr="00292392" w:rsidRDefault="00550102" w:rsidP="00B733FC">
            <w:pPr>
              <w:pStyle w:val="t1"/>
              <w:rPr>
                <w:rFonts w:ascii="Times New Roman" w:hAnsi="Times New Roman"/>
                <w:sz w:val="20"/>
                <w:lang w:val="bg-BG"/>
              </w:rPr>
            </w:pPr>
            <w:r w:rsidRPr="00292392">
              <w:rPr>
                <w:rFonts w:ascii="Times New Roman" w:hAnsi="Times New Roman"/>
                <w:sz w:val="20"/>
                <w:lang w:val="bg-BG"/>
              </w:rPr>
              <w:t>23.07.2014 год.</w:t>
            </w:r>
          </w:p>
        </w:tc>
      </w:tr>
      <w:tr w:rsidR="002061BB" w:rsidRPr="00292392">
        <w:tc>
          <w:tcPr>
            <w:tcW w:w="4068" w:type="dxa"/>
            <w:shd w:val="clear" w:color="auto" w:fill="D9D9D9"/>
          </w:tcPr>
          <w:p w:rsidR="002061BB" w:rsidRPr="00292392" w:rsidRDefault="002061BB" w:rsidP="00B733FC">
            <w:pPr>
              <w:pStyle w:val="t1"/>
              <w:rPr>
                <w:rFonts w:ascii="Times New Roman" w:hAnsi="Times New Roman"/>
                <w:sz w:val="20"/>
                <w:lang w:val="bg-BG"/>
              </w:rPr>
            </w:pPr>
          </w:p>
        </w:tc>
        <w:tc>
          <w:tcPr>
            <w:tcW w:w="4212" w:type="dxa"/>
          </w:tcPr>
          <w:p w:rsidR="002061BB" w:rsidRPr="00292392" w:rsidRDefault="002E378F" w:rsidP="00B733FC">
            <w:pPr>
              <w:pStyle w:val="t1"/>
              <w:rPr>
                <w:rFonts w:ascii="Times New Roman" w:hAnsi="Times New Roman"/>
                <w:sz w:val="20"/>
                <w:lang w:val="bg-BG"/>
              </w:rPr>
            </w:pPr>
            <w:r>
              <w:rPr>
                <w:rFonts w:ascii="Times New Roman" w:hAnsi="Times New Roman"/>
                <w:sz w:val="20"/>
                <w:lang w:val="bg-BG"/>
              </w:rPr>
              <w:t>02.08.2016 год.</w:t>
            </w:r>
          </w:p>
        </w:tc>
      </w:tr>
      <w:tr w:rsidR="002E378F" w:rsidRPr="00292392">
        <w:tc>
          <w:tcPr>
            <w:tcW w:w="4068" w:type="dxa"/>
            <w:shd w:val="clear" w:color="auto" w:fill="D9D9D9"/>
          </w:tcPr>
          <w:p w:rsidR="002E378F" w:rsidRPr="00292392" w:rsidRDefault="002E378F" w:rsidP="00B733FC">
            <w:pPr>
              <w:pStyle w:val="t1"/>
              <w:rPr>
                <w:rFonts w:ascii="Times New Roman" w:hAnsi="Times New Roman"/>
                <w:sz w:val="20"/>
                <w:lang w:val="bg-BG"/>
              </w:rPr>
            </w:pPr>
          </w:p>
        </w:tc>
        <w:tc>
          <w:tcPr>
            <w:tcW w:w="4212" w:type="dxa"/>
          </w:tcPr>
          <w:p w:rsidR="002E378F" w:rsidRDefault="002E378F" w:rsidP="00B733FC">
            <w:pPr>
              <w:pStyle w:val="t1"/>
              <w:rPr>
                <w:rFonts w:ascii="Times New Roman" w:hAnsi="Times New Roman"/>
                <w:sz w:val="20"/>
                <w:lang w:val="bg-BG"/>
              </w:rPr>
            </w:pPr>
            <w:r>
              <w:rPr>
                <w:rFonts w:ascii="Times New Roman" w:hAnsi="Times New Roman"/>
                <w:sz w:val="20"/>
                <w:lang w:val="bg-BG"/>
              </w:rPr>
              <w:t>16.07.2020 год.</w:t>
            </w:r>
          </w:p>
        </w:tc>
      </w:tr>
    </w:tbl>
    <w:p w:rsidR="00550102" w:rsidRPr="00292392" w:rsidRDefault="00550102" w:rsidP="00B148C0">
      <w:pPr>
        <w:jc w:val="both"/>
        <w:rPr>
          <w:sz w:val="20"/>
          <w:szCs w:val="20"/>
        </w:rPr>
      </w:pPr>
    </w:p>
    <w:p w:rsidR="00550102" w:rsidRPr="00292392" w:rsidRDefault="00550102" w:rsidP="00B148C0">
      <w:pPr>
        <w:jc w:val="both"/>
        <w:rPr>
          <w:sz w:val="20"/>
          <w:szCs w:val="20"/>
        </w:rPr>
      </w:pPr>
    </w:p>
    <w:p w:rsidR="00961057" w:rsidRDefault="00550102" w:rsidP="00961057">
      <w:pPr>
        <w:jc w:val="both"/>
      </w:pPr>
      <w:r w:rsidRPr="00292392">
        <w:tab/>
        <w:t>Първите правила за добра земеделска практика, с цел опазване на водите от замърсяване с нитрати от земеделски източници са утвърдени през 2005 г. със Заповед № РД-09-43</w:t>
      </w:r>
      <w:r w:rsidR="00961057">
        <w:t>1 от 22.08.2005 г. на министъра</w:t>
      </w:r>
      <w:r w:rsidRPr="00292392">
        <w:t xml:space="preserve"> на земеделие</w:t>
      </w:r>
      <w:r w:rsidR="00961057">
        <w:t xml:space="preserve">то и продоволствието, същата е </w:t>
      </w:r>
      <w:r w:rsidRPr="00292392">
        <w:t>отменена със Заповед № РД-09-79</w:t>
      </w:r>
      <w:r w:rsidR="00961057">
        <w:t>9 от 11.08.2010 г. на министъра</w:t>
      </w:r>
      <w:r w:rsidRPr="00292392">
        <w:t xml:space="preserve"> на земеделието и храните и са утвър</w:t>
      </w:r>
      <w:r w:rsidR="00961057">
        <w:t>дени нови правила за ДЗП. Следват изменения през 2014 г. със Заповед № РД</w:t>
      </w:r>
      <w:r w:rsidR="00961057" w:rsidRPr="00C543B6">
        <w:t>09-50</w:t>
      </w:r>
      <w:r w:rsidR="00961057">
        <w:t>1 от 23.07.2014 г. на министъра</w:t>
      </w:r>
      <w:r w:rsidR="00961057" w:rsidRPr="00C543B6">
        <w:t xml:space="preserve"> на земеделието и храните</w:t>
      </w:r>
      <w:r w:rsidR="00961057">
        <w:t xml:space="preserve"> и през 2016 г. </w:t>
      </w:r>
      <w:r w:rsidR="00961057" w:rsidRPr="00C543B6">
        <w:t>със Заповед № Р</w:t>
      </w:r>
      <w:r w:rsidR="00961057">
        <w:t>Д</w:t>
      </w:r>
      <w:r w:rsidR="00961057" w:rsidRPr="00C543B6">
        <w:t>09-5</w:t>
      </w:r>
      <w:r w:rsidR="00961057">
        <w:t>50</w:t>
      </w:r>
      <w:r w:rsidR="00961057" w:rsidRPr="00C543B6">
        <w:t xml:space="preserve"> от </w:t>
      </w:r>
      <w:r w:rsidR="00961057">
        <w:t>02</w:t>
      </w:r>
      <w:r w:rsidR="00961057" w:rsidRPr="00C543B6">
        <w:t>.0</w:t>
      </w:r>
      <w:r w:rsidR="00961057">
        <w:t>8</w:t>
      </w:r>
      <w:r w:rsidR="00961057" w:rsidRPr="00C543B6">
        <w:t>.201</w:t>
      </w:r>
      <w:r w:rsidR="00961057">
        <w:t>6 г. на министъра</w:t>
      </w:r>
      <w:r w:rsidR="00961057" w:rsidRPr="00C543B6">
        <w:t xml:space="preserve"> на земеделието и храните</w:t>
      </w:r>
      <w:r w:rsidR="00961057">
        <w:t>.</w:t>
      </w:r>
    </w:p>
    <w:p w:rsidR="00550102" w:rsidRPr="00292392" w:rsidRDefault="00550102" w:rsidP="00961057">
      <w:pPr>
        <w:ind w:firstLine="708"/>
        <w:jc w:val="both"/>
        <w:rPr>
          <w:lang w:val="en-US"/>
        </w:rPr>
      </w:pPr>
      <w:r w:rsidRPr="00292392">
        <w:t>Посл</w:t>
      </w:r>
      <w:r w:rsidR="00961057">
        <w:t xml:space="preserve">едно изменение на Правилата за </w:t>
      </w:r>
      <w:r w:rsidRPr="00292392">
        <w:t>добра земеделска практика, с цел опазване на водите от замърсяване с нитрати от земеделски източници са утвърдени през 20</w:t>
      </w:r>
      <w:r w:rsidR="00961057">
        <w:t>20</w:t>
      </w:r>
      <w:r w:rsidRPr="00292392">
        <w:t xml:space="preserve"> г. със Заповед № РД-09-5</w:t>
      </w:r>
      <w:r w:rsidR="00961057">
        <w:t>65</w:t>
      </w:r>
      <w:r w:rsidRPr="00292392">
        <w:t xml:space="preserve"> от </w:t>
      </w:r>
      <w:r w:rsidR="00961057">
        <w:t>16</w:t>
      </w:r>
      <w:r w:rsidRPr="00292392">
        <w:t>.07.20</w:t>
      </w:r>
      <w:r w:rsidR="00961057">
        <w:t>20</w:t>
      </w:r>
      <w:r w:rsidRPr="00292392">
        <w:t xml:space="preserve"> г. на министър</w:t>
      </w:r>
      <w:r w:rsidR="004D11B8">
        <w:t>а</w:t>
      </w:r>
      <w:r w:rsidRPr="00292392">
        <w:t xml:space="preserve"> на земеделието</w:t>
      </w:r>
      <w:r w:rsidR="004D11B8">
        <w:t>,</w:t>
      </w:r>
      <w:r w:rsidRPr="00292392">
        <w:t xml:space="preserve"> храните</w:t>
      </w:r>
      <w:r w:rsidR="004D11B8">
        <w:t xml:space="preserve"> и горите.</w:t>
      </w:r>
      <w:r w:rsidR="00184E7E" w:rsidRPr="00292392">
        <w:t xml:space="preserve"> Правилата са </w:t>
      </w:r>
      <w:r w:rsidR="00184E7E" w:rsidRPr="004B4327">
        <w:t xml:space="preserve">представени в Приложение </w:t>
      </w:r>
      <w:r w:rsidR="00184E7E" w:rsidRPr="004B4327">
        <w:rPr>
          <w:lang w:val="en-US"/>
        </w:rPr>
        <w:t>VI.</w:t>
      </w:r>
    </w:p>
    <w:p w:rsidR="00550102" w:rsidRPr="00292392" w:rsidRDefault="00550102" w:rsidP="00B148C0">
      <w:pPr>
        <w:jc w:val="both"/>
      </w:pPr>
    </w:p>
    <w:p w:rsidR="007456A7" w:rsidRDefault="00550102" w:rsidP="00A43F0F">
      <w:pPr>
        <w:ind w:firstLine="708"/>
        <w:sectPr w:rsidR="007456A7" w:rsidSect="00A43F0F">
          <w:footerReference w:type="default" r:id="rId10"/>
          <w:footnotePr>
            <w:numRestart w:val="eachPage"/>
          </w:footnotePr>
          <w:pgSz w:w="11906" w:h="16838" w:code="9"/>
          <w:pgMar w:top="1134" w:right="1274" w:bottom="1134" w:left="1134" w:header="709" w:footer="709" w:gutter="0"/>
          <w:cols w:space="708"/>
          <w:titlePg/>
          <w:docGrid w:linePitch="360"/>
        </w:sectPr>
      </w:pPr>
      <w:r w:rsidRPr="00292392">
        <w:t>Измененията, които са направени в настоящите Правила за ДЗП спрямо предишните са отразени в таблица 2.3</w:t>
      </w:r>
    </w:p>
    <w:p w:rsidR="00550102" w:rsidRPr="00292392" w:rsidRDefault="00550102" w:rsidP="00D94DB3">
      <w:pPr>
        <w:ind w:firstLine="708"/>
        <w:jc w:val="both"/>
      </w:pPr>
    </w:p>
    <w:p w:rsidR="00D94DB3" w:rsidRPr="00292392" w:rsidRDefault="00D94DB3" w:rsidP="00D94DB3">
      <w:pPr>
        <w:ind w:firstLine="708"/>
        <w:jc w:val="both"/>
      </w:pPr>
    </w:p>
    <w:p w:rsidR="00750549" w:rsidRPr="00F92BC2" w:rsidRDefault="00750549" w:rsidP="00750549">
      <w:pPr>
        <w:rPr>
          <w:b/>
        </w:rPr>
      </w:pPr>
      <w:bookmarkStart w:id="1" w:name="_Toc192409992"/>
      <w:r w:rsidRPr="00F92BC2">
        <w:rPr>
          <w:b/>
        </w:rPr>
        <w:t>Табл. 2.3 Изменения в настоящите Правила за добра земеделска практика спрямо предходните.</w:t>
      </w:r>
    </w:p>
    <w:p w:rsidR="00750549" w:rsidRPr="00BB60E9" w:rsidRDefault="00750549" w:rsidP="00750549"/>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843"/>
        <w:gridCol w:w="2409"/>
        <w:gridCol w:w="3119"/>
        <w:gridCol w:w="2835"/>
        <w:gridCol w:w="2551"/>
      </w:tblGrid>
      <w:tr w:rsidR="00750549" w:rsidRPr="003E7EBF" w:rsidTr="00D37B8F">
        <w:tc>
          <w:tcPr>
            <w:tcW w:w="567" w:type="dxa"/>
            <w:tcBorders>
              <w:bottom w:val="nil"/>
            </w:tcBorders>
          </w:tcPr>
          <w:p w:rsidR="00750549" w:rsidRPr="003E7EBF" w:rsidRDefault="00750549" w:rsidP="00B16DF9">
            <w:pPr>
              <w:rPr>
                <w:sz w:val="20"/>
                <w:szCs w:val="20"/>
              </w:rPr>
            </w:pPr>
            <w:r w:rsidRPr="003E7EBF">
              <w:rPr>
                <w:sz w:val="20"/>
                <w:szCs w:val="20"/>
              </w:rPr>
              <w:t>№</w:t>
            </w:r>
          </w:p>
        </w:tc>
        <w:tc>
          <w:tcPr>
            <w:tcW w:w="1418" w:type="dxa"/>
            <w:tcBorders>
              <w:bottom w:val="nil"/>
            </w:tcBorders>
          </w:tcPr>
          <w:p w:rsidR="00750549" w:rsidRPr="003E7EBF" w:rsidRDefault="00750549" w:rsidP="00B16DF9">
            <w:pPr>
              <w:rPr>
                <w:sz w:val="20"/>
                <w:szCs w:val="20"/>
              </w:rPr>
            </w:pPr>
            <w:r w:rsidRPr="003E7EBF">
              <w:rPr>
                <w:sz w:val="20"/>
                <w:szCs w:val="20"/>
              </w:rPr>
              <w:t>Практика</w:t>
            </w:r>
          </w:p>
        </w:tc>
        <w:tc>
          <w:tcPr>
            <w:tcW w:w="1843" w:type="dxa"/>
            <w:vMerge w:val="restart"/>
          </w:tcPr>
          <w:p w:rsidR="00750549" w:rsidRPr="003E7EBF" w:rsidRDefault="00750549" w:rsidP="00B16DF9">
            <w:pPr>
              <w:rPr>
                <w:sz w:val="20"/>
                <w:szCs w:val="20"/>
              </w:rPr>
            </w:pPr>
            <w:r w:rsidRPr="003E7EBF">
              <w:rPr>
                <w:sz w:val="20"/>
                <w:szCs w:val="20"/>
              </w:rPr>
              <w:t>Предишен период</w:t>
            </w:r>
          </w:p>
          <w:p w:rsidR="00750549" w:rsidRPr="003E7EBF" w:rsidRDefault="00750549" w:rsidP="00B16DF9">
            <w:pPr>
              <w:rPr>
                <w:sz w:val="20"/>
                <w:szCs w:val="20"/>
              </w:rPr>
            </w:pPr>
            <w:r w:rsidRPr="003E7EBF">
              <w:rPr>
                <w:sz w:val="20"/>
                <w:szCs w:val="20"/>
              </w:rPr>
              <w:t>дата на публикуване</w:t>
            </w:r>
          </w:p>
          <w:p w:rsidR="00750549" w:rsidRPr="003E7EBF" w:rsidRDefault="00750549" w:rsidP="00B16DF9">
            <w:pPr>
              <w:rPr>
                <w:sz w:val="20"/>
                <w:szCs w:val="20"/>
              </w:rPr>
            </w:pPr>
            <w:r w:rsidRPr="003E7EBF">
              <w:rPr>
                <w:sz w:val="20"/>
                <w:szCs w:val="20"/>
              </w:rPr>
              <w:t>22.08.2005 г.</w:t>
            </w:r>
          </w:p>
          <w:p w:rsidR="00750549" w:rsidRPr="003E7EBF" w:rsidRDefault="00750549" w:rsidP="00B16DF9">
            <w:pPr>
              <w:rPr>
                <w:sz w:val="20"/>
                <w:szCs w:val="20"/>
              </w:rPr>
            </w:pPr>
          </w:p>
        </w:tc>
        <w:tc>
          <w:tcPr>
            <w:tcW w:w="2409" w:type="dxa"/>
            <w:vMerge w:val="restart"/>
          </w:tcPr>
          <w:p w:rsidR="00750549" w:rsidRPr="003E7EBF" w:rsidRDefault="00750549" w:rsidP="00B16DF9">
            <w:pPr>
              <w:rPr>
                <w:sz w:val="20"/>
                <w:szCs w:val="20"/>
              </w:rPr>
            </w:pPr>
            <w:r w:rsidRPr="003E7EBF">
              <w:rPr>
                <w:sz w:val="20"/>
                <w:szCs w:val="20"/>
              </w:rPr>
              <w:t>Предишен период</w:t>
            </w:r>
          </w:p>
          <w:p w:rsidR="00750549" w:rsidRPr="003E7EBF" w:rsidRDefault="00750549" w:rsidP="00B16DF9">
            <w:pPr>
              <w:rPr>
                <w:sz w:val="20"/>
                <w:szCs w:val="20"/>
              </w:rPr>
            </w:pPr>
            <w:r w:rsidRPr="003E7EBF">
              <w:rPr>
                <w:sz w:val="20"/>
                <w:szCs w:val="20"/>
              </w:rPr>
              <w:t>дата на преработка</w:t>
            </w:r>
          </w:p>
          <w:p w:rsidR="00750549" w:rsidRPr="003E7EBF" w:rsidRDefault="00750549" w:rsidP="00B16DF9">
            <w:pPr>
              <w:rPr>
                <w:sz w:val="20"/>
                <w:szCs w:val="20"/>
              </w:rPr>
            </w:pPr>
            <w:r w:rsidRPr="003E7EBF">
              <w:rPr>
                <w:sz w:val="20"/>
                <w:szCs w:val="20"/>
              </w:rPr>
              <w:t>11.08.2010 г.</w:t>
            </w:r>
          </w:p>
        </w:tc>
        <w:tc>
          <w:tcPr>
            <w:tcW w:w="3119" w:type="dxa"/>
            <w:vMerge w:val="restart"/>
          </w:tcPr>
          <w:p w:rsidR="00750549" w:rsidRPr="003E7EBF" w:rsidRDefault="00750549" w:rsidP="00B16DF9">
            <w:pPr>
              <w:rPr>
                <w:sz w:val="20"/>
                <w:szCs w:val="20"/>
              </w:rPr>
            </w:pPr>
            <w:r w:rsidRPr="003E7EBF">
              <w:rPr>
                <w:sz w:val="20"/>
                <w:szCs w:val="20"/>
              </w:rPr>
              <w:t>Предишен период</w:t>
            </w:r>
          </w:p>
          <w:p w:rsidR="00750549" w:rsidRPr="003E7EBF" w:rsidRDefault="00750549" w:rsidP="00B16DF9">
            <w:pPr>
              <w:rPr>
                <w:sz w:val="20"/>
                <w:szCs w:val="20"/>
              </w:rPr>
            </w:pPr>
            <w:r w:rsidRPr="003E7EBF">
              <w:rPr>
                <w:sz w:val="20"/>
                <w:szCs w:val="20"/>
              </w:rPr>
              <w:t>дата на преработка</w:t>
            </w:r>
          </w:p>
          <w:p w:rsidR="00750549" w:rsidRPr="003E7EBF" w:rsidRDefault="00750549" w:rsidP="00B16DF9">
            <w:pPr>
              <w:rPr>
                <w:sz w:val="20"/>
                <w:szCs w:val="20"/>
              </w:rPr>
            </w:pPr>
            <w:r w:rsidRPr="003E7EBF">
              <w:rPr>
                <w:sz w:val="20"/>
                <w:szCs w:val="20"/>
              </w:rPr>
              <w:t>23.07.2014 г.</w:t>
            </w:r>
          </w:p>
        </w:tc>
        <w:tc>
          <w:tcPr>
            <w:tcW w:w="2835" w:type="dxa"/>
            <w:vMerge w:val="restart"/>
          </w:tcPr>
          <w:p w:rsidR="00750549" w:rsidRPr="00750549" w:rsidRDefault="00750549" w:rsidP="00B16DF9">
            <w:pPr>
              <w:rPr>
                <w:sz w:val="20"/>
                <w:szCs w:val="20"/>
              </w:rPr>
            </w:pPr>
            <w:r w:rsidRPr="00750549">
              <w:rPr>
                <w:sz w:val="20"/>
                <w:szCs w:val="20"/>
              </w:rPr>
              <w:t>Предишен период</w:t>
            </w:r>
          </w:p>
          <w:p w:rsidR="00750549" w:rsidRPr="00750549" w:rsidRDefault="00750549" w:rsidP="00B16DF9">
            <w:pPr>
              <w:rPr>
                <w:sz w:val="20"/>
                <w:szCs w:val="20"/>
              </w:rPr>
            </w:pPr>
            <w:r w:rsidRPr="00750549">
              <w:rPr>
                <w:sz w:val="20"/>
                <w:szCs w:val="20"/>
              </w:rPr>
              <w:t>дата на преработка</w:t>
            </w:r>
          </w:p>
          <w:p w:rsidR="00750549" w:rsidRPr="00750549" w:rsidRDefault="00750549" w:rsidP="00B16DF9">
            <w:r w:rsidRPr="00750549">
              <w:rPr>
                <w:sz w:val="20"/>
                <w:szCs w:val="20"/>
              </w:rPr>
              <w:t>2.08.2016 г.</w:t>
            </w:r>
          </w:p>
        </w:tc>
        <w:tc>
          <w:tcPr>
            <w:tcW w:w="2551" w:type="dxa"/>
            <w:vMerge w:val="restart"/>
          </w:tcPr>
          <w:p w:rsidR="00750549" w:rsidRPr="00750549" w:rsidRDefault="00750549" w:rsidP="00B16DF9">
            <w:pPr>
              <w:rPr>
                <w:sz w:val="20"/>
                <w:szCs w:val="20"/>
              </w:rPr>
            </w:pPr>
            <w:r w:rsidRPr="00750549">
              <w:rPr>
                <w:sz w:val="20"/>
                <w:szCs w:val="20"/>
              </w:rPr>
              <w:t>Текущ период</w:t>
            </w:r>
          </w:p>
          <w:p w:rsidR="00750549" w:rsidRPr="00750549" w:rsidRDefault="00750549" w:rsidP="00B16DF9">
            <w:pPr>
              <w:rPr>
                <w:sz w:val="20"/>
                <w:szCs w:val="20"/>
              </w:rPr>
            </w:pPr>
            <w:r w:rsidRPr="00750549">
              <w:rPr>
                <w:sz w:val="20"/>
                <w:szCs w:val="20"/>
              </w:rPr>
              <w:t>дата на преработка</w:t>
            </w:r>
          </w:p>
          <w:p w:rsidR="00750549" w:rsidRPr="00750549" w:rsidRDefault="00750549" w:rsidP="00B16DF9">
            <w:r w:rsidRPr="00750549">
              <w:rPr>
                <w:sz w:val="20"/>
                <w:szCs w:val="20"/>
              </w:rPr>
              <w:t>16.07.2020 г.</w:t>
            </w:r>
          </w:p>
        </w:tc>
      </w:tr>
      <w:tr w:rsidR="00750549" w:rsidRPr="003E7EBF" w:rsidTr="00D37B8F">
        <w:tc>
          <w:tcPr>
            <w:tcW w:w="567" w:type="dxa"/>
            <w:tcBorders>
              <w:top w:val="nil"/>
              <w:bottom w:val="nil"/>
            </w:tcBorders>
          </w:tcPr>
          <w:p w:rsidR="00750549" w:rsidRPr="003E7EBF" w:rsidRDefault="00750549" w:rsidP="00B16DF9">
            <w:pPr>
              <w:rPr>
                <w:sz w:val="20"/>
                <w:szCs w:val="20"/>
              </w:rPr>
            </w:pPr>
          </w:p>
        </w:tc>
        <w:tc>
          <w:tcPr>
            <w:tcW w:w="1418" w:type="dxa"/>
            <w:tcBorders>
              <w:top w:val="nil"/>
              <w:bottom w:val="nil"/>
            </w:tcBorders>
          </w:tcPr>
          <w:p w:rsidR="00750549" w:rsidRPr="003E7EBF" w:rsidRDefault="00750549" w:rsidP="00B16DF9">
            <w:pPr>
              <w:rPr>
                <w:sz w:val="20"/>
                <w:szCs w:val="20"/>
              </w:rPr>
            </w:pPr>
          </w:p>
        </w:tc>
        <w:tc>
          <w:tcPr>
            <w:tcW w:w="1843" w:type="dxa"/>
            <w:vMerge/>
          </w:tcPr>
          <w:p w:rsidR="00750549" w:rsidRPr="003E7EBF" w:rsidRDefault="00750549" w:rsidP="00B16DF9">
            <w:pPr>
              <w:rPr>
                <w:sz w:val="20"/>
                <w:szCs w:val="20"/>
              </w:rPr>
            </w:pPr>
          </w:p>
        </w:tc>
        <w:tc>
          <w:tcPr>
            <w:tcW w:w="2409" w:type="dxa"/>
            <w:vMerge/>
          </w:tcPr>
          <w:p w:rsidR="00750549" w:rsidRPr="003E7EBF" w:rsidRDefault="00750549" w:rsidP="00B16DF9">
            <w:pPr>
              <w:rPr>
                <w:sz w:val="20"/>
                <w:szCs w:val="20"/>
              </w:rPr>
            </w:pPr>
          </w:p>
        </w:tc>
        <w:tc>
          <w:tcPr>
            <w:tcW w:w="3119" w:type="dxa"/>
            <w:vMerge/>
          </w:tcPr>
          <w:p w:rsidR="00750549" w:rsidRPr="00BB60E9" w:rsidRDefault="00750549" w:rsidP="00B16DF9">
            <w:pPr>
              <w:rPr>
                <w:sz w:val="20"/>
                <w:szCs w:val="20"/>
              </w:rPr>
            </w:pPr>
          </w:p>
        </w:tc>
        <w:tc>
          <w:tcPr>
            <w:tcW w:w="2835" w:type="dxa"/>
            <w:vMerge/>
          </w:tcPr>
          <w:p w:rsidR="00750549" w:rsidRPr="003E7EBF" w:rsidRDefault="00750549" w:rsidP="00B16DF9"/>
        </w:tc>
        <w:tc>
          <w:tcPr>
            <w:tcW w:w="2551" w:type="dxa"/>
            <w:vMerge/>
          </w:tcPr>
          <w:p w:rsidR="00750549" w:rsidRPr="003E7EBF" w:rsidRDefault="00750549" w:rsidP="00B16DF9"/>
        </w:tc>
      </w:tr>
      <w:tr w:rsidR="00750549" w:rsidRPr="003E7EBF" w:rsidTr="00D37B8F">
        <w:trPr>
          <w:trHeight w:val="411"/>
        </w:trPr>
        <w:tc>
          <w:tcPr>
            <w:tcW w:w="567" w:type="dxa"/>
            <w:tcBorders>
              <w:top w:val="nil"/>
            </w:tcBorders>
          </w:tcPr>
          <w:p w:rsidR="00750549" w:rsidRPr="003E7EBF" w:rsidRDefault="00750549" w:rsidP="00B16DF9">
            <w:pPr>
              <w:rPr>
                <w:sz w:val="20"/>
                <w:szCs w:val="20"/>
              </w:rPr>
            </w:pPr>
          </w:p>
        </w:tc>
        <w:tc>
          <w:tcPr>
            <w:tcW w:w="1418" w:type="dxa"/>
            <w:tcBorders>
              <w:top w:val="nil"/>
            </w:tcBorders>
          </w:tcPr>
          <w:p w:rsidR="00750549" w:rsidRPr="003E7EBF" w:rsidRDefault="00750549" w:rsidP="00B16DF9">
            <w:pPr>
              <w:rPr>
                <w:sz w:val="20"/>
                <w:szCs w:val="20"/>
              </w:rPr>
            </w:pPr>
          </w:p>
        </w:tc>
        <w:tc>
          <w:tcPr>
            <w:tcW w:w="1843" w:type="dxa"/>
            <w:vMerge/>
          </w:tcPr>
          <w:p w:rsidR="00750549" w:rsidRPr="003E7EBF" w:rsidRDefault="00750549" w:rsidP="00B16DF9">
            <w:pPr>
              <w:rPr>
                <w:sz w:val="20"/>
                <w:szCs w:val="20"/>
              </w:rPr>
            </w:pPr>
          </w:p>
        </w:tc>
        <w:tc>
          <w:tcPr>
            <w:tcW w:w="2409" w:type="dxa"/>
            <w:vMerge/>
          </w:tcPr>
          <w:p w:rsidR="00750549" w:rsidRPr="003E7EBF" w:rsidRDefault="00750549" w:rsidP="00B16DF9">
            <w:pPr>
              <w:rPr>
                <w:sz w:val="20"/>
                <w:szCs w:val="20"/>
              </w:rPr>
            </w:pPr>
          </w:p>
        </w:tc>
        <w:tc>
          <w:tcPr>
            <w:tcW w:w="3119" w:type="dxa"/>
            <w:vMerge/>
          </w:tcPr>
          <w:p w:rsidR="00750549" w:rsidRPr="003E7EBF" w:rsidRDefault="00750549" w:rsidP="00B16DF9">
            <w:pPr>
              <w:rPr>
                <w:sz w:val="20"/>
                <w:szCs w:val="20"/>
              </w:rPr>
            </w:pPr>
          </w:p>
        </w:tc>
        <w:tc>
          <w:tcPr>
            <w:tcW w:w="2835" w:type="dxa"/>
            <w:vMerge/>
          </w:tcPr>
          <w:p w:rsidR="00750549" w:rsidRPr="003E7EBF" w:rsidRDefault="00750549" w:rsidP="00B16DF9"/>
        </w:tc>
        <w:tc>
          <w:tcPr>
            <w:tcW w:w="2551" w:type="dxa"/>
            <w:vMerge/>
          </w:tcPr>
          <w:p w:rsidR="00750549" w:rsidRPr="003E7EBF" w:rsidRDefault="00750549" w:rsidP="00B16DF9"/>
        </w:tc>
      </w:tr>
      <w:tr w:rsidR="00750549" w:rsidRPr="003E7EBF" w:rsidTr="00D37B8F">
        <w:tc>
          <w:tcPr>
            <w:tcW w:w="567" w:type="dxa"/>
          </w:tcPr>
          <w:p w:rsidR="00750549" w:rsidRPr="003E7EBF" w:rsidRDefault="00750549" w:rsidP="00B16DF9">
            <w:pPr>
              <w:rPr>
                <w:sz w:val="20"/>
                <w:szCs w:val="20"/>
              </w:rPr>
            </w:pPr>
            <w:r w:rsidRPr="003E7EBF">
              <w:rPr>
                <w:sz w:val="20"/>
                <w:szCs w:val="20"/>
              </w:rPr>
              <w:t>1</w:t>
            </w:r>
          </w:p>
        </w:tc>
        <w:tc>
          <w:tcPr>
            <w:tcW w:w="1418" w:type="dxa"/>
          </w:tcPr>
          <w:p w:rsidR="00750549" w:rsidRPr="003E7EBF" w:rsidRDefault="00750549" w:rsidP="00B16DF9">
            <w:pPr>
              <w:rPr>
                <w:sz w:val="20"/>
                <w:szCs w:val="20"/>
              </w:rPr>
            </w:pPr>
            <w:r w:rsidRPr="003E7EBF">
              <w:rPr>
                <w:sz w:val="20"/>
                <w:szCs w:val="20"/>
              </w:rPr>
              <w:t>Периоди на торене</w:t>
            </w: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rPr>
                <w:sz w:val="20"/>
                <w:szCs w:val="20"/>
              </w:rPr>
            </w:pPr>
            <w:r w:rsidRPr="003E7EBF">
              <w:rPr>
                <w:sz w:val="20"/>
                <w:szCs w:val="20"/>
              </w:rPr>
              <w:t>1.</w:t>
            </w:r>
            <w:r w:rsidRPr="003E7EBF">
              <w:rPr>
                <w:sz w:val="20"/>
                <w:szCs w:val="20"/>
              </w:rPr>
              <w:tab/>
              <w:t xml:space="preserve">Да не се внасят азотни торове и оборски тор в периода между 1 ноември и 31 януари. </w:t>
            </w:r>
          </w:p>
          <w:p w:rsidR="00750549" w:rsidRPr="003E7EBF" w:rsidRDefault="00750549" w:rsidP="00B16DF9">
            <w:pPr>
              <w:rPr>
                <w:sz w:val="20"/>
                <w:szCs w:val="20"/>
              </w:rPr>
            </w:pPr>
            <w:r w:rsidRPr="003E7EBF">
              <w:rPr>
                <w:sz w:val="20"/>
                <w:szCs w:val="20"/>
              </w:rPr>
              <w:t>2.</w:t>
            </w:r>
            <w:r w:rsidRPr="003E7EBF">
              <w:rPr>
                <w:sz w:val="20"/>
                <w:szCs w:val="20"/>
              </w:rPr>
              <w:tab/>
              <w:t xml:space="preserve">На свободни площи и площи, заети с трайни култури, да не се тори с </w:t>
            </w:r>
            <w:proofErr w:type="spellStart"/>
            <w:r w:rsidRPr="003E7EBF">
              <w:rPr>
                <w:sz w:val="20"/>
                <w:szCs w:val="20"/>
              </w:rPr>
              <w:t>азотсъдържащи</w:t>
            </w:r>
            <w:proofErr w:type="spellEnd"/>
            <w:r w:rsidRPr="003E7EBF">
              <w:rPr>
                <w:sz w:val="20"/>
                <w:szCs w:val="20"/>
              </w:rPr>
              <w:t xml:space="preserve"> торове до 15 февруари. </w:t>
            </w:r>
          </w:p>
          <w:p w:rsidR="00750549" w:rsidRPr="003E7EBF" w:rsidRDefault="00750549" w:rsidP="00B16DF9">
            <w:pPr>
              <w:rPr>
                <w:sz w:val="20"/>
                <w:szCs w:val="20"/>
              </w:rPr>
            </w:pPr>
            <w:r w:rsidRPr="003E7EBF">
              <w:rPr>
                <w:sz w:val="20"/>
                <w:szCs w:val="20"/>
              </w:rPr>
              <w:t>3.</w:t>
            </w:r>
            <w:r w:rsidRPr="003E7EBF">
              <w:rPr>
                <w:sz w:val="20"/>
                <w:szCs w:val="20"/>
              </w:rPr>
              <w:tab/>
              <w:t>При създаване на нови овощни насаждения, по изключение се допуска внасяне на оборски тор до 15 ноември.</w:t>
            </w:r>
          </w:p>
        </w:tc>
        <w:tc>
          <w:tcPr>
            <w:tcW w:w="3119" w:type="dxa"/>
          </w:tcPr>
          <w:p w:rsidR="00750549" w:rsidRPr="003E7EBF" w:rsidRDefault="00750549" w:rsidP="00B16DF9">
            <w:pPr>
              <w:rPr>
                <w:sz w:val="20"/>
                <w:szCs w:val="20"/>
              </w:rPr>
            </w:pPr>
            <w:r w:rsidRPr="003E7EBF">
              <w:rPr>
                <w:sz w:val="20"/>
                <w:szCs w:val="20"/>
              </w:rPr>
              <w:t xml:space="preserve">1.1. </w:t>
            </w:r>
            <w:proofErr w:type="spellStart"/>
            <w:r w:rsidRPr="003E7EBF">
              <w:rPr>
                <w:sz w:val="20"/>
                <w:szCs w:val="20"/>
              </w:rPr>
              <w:t>Азотсъдържащи</w:t>
            </w:r>
            <w:proofErr w:type="spellEnd"/>
            <w:r w:rsidRPr="003E7EBF">
              <w:rPr>
                <w:sz w:val="20"/>
                <w:szCs w:val="20"/>
              </w:rPr>
              <w:t xml:space="preserve"> торове (органични и минерални/неорганични)  при полски култури, трайни култури, нови овощни насаждения, ливади и постоянни пасища не се внасят в следните периоди:</w:t>
            </w:r>
          </w:p>
          <w:p w:rsidR="00750549" w:rsidRPr="003E7EBF" w:rsidRDefault="00750549" w:rsidP="00B16DF9">
            <w:pPr>
              <w:rPr>
                <w:sz w:val="20"/>
                <w:szCs w:val="20"/>
              </w:rPr>
            </w:pPr>
            <w:r w:rsidRPr="003E7EBF">
              <w:rPr>
                <w:sz w:val="20"/>
                <w:szCs w:val="20"/>
              </w:rPr>
              <w:t xml:space="preserve">1.1.1. от 1 ноември до 20 февруари за Южна България (области Благоевград, Бургас, Кърджали, Пазарджик, Пловдив, Сливен, Смолян, Стара Загора, Хасково, Ямбол, София - град, София - област, Перник и Кюстендил). </w:t>
            </w:r>
          </w:p>
          <w:p w:rsidR="00750549" w:rsidRPr="003E7EBF" w:rsidRDefault="00750549" w:rsidP="00B16DF9">
            <w:pPr>
              <w:rPr>
                <w:sz w:val="20"/>
                <w:szCs w:val="20"/>
              </w:rPr>
            </w:pPr>
            <w:r w:rsidRPr="003E7EBF">
              <w:rPr>
                <w:sz w:val="20"/>
                <w:szCs w:val="20"/>
              </w:rPr>
              <w:t xml:space="preserve">1.1.2. от 1 ноември до 25 февруари за Северна България (области Варна, Враца, Велико Търново, Видин, Габрово, Добрич, Ловеч, Монтана, Плевен, Разград, Русе, Силистра, Търговище и Шумен). </w:t>
            </w:r>
          </w:p>
          <w:p w:rsidR="00750549" w:rsidRPr="003E7EBF" w:rsidRDefault="00750549" w:rsidP="00B16DF9">
            <w:pPr>
              <w:rPr>
                <w:sz w:val="20"/>
                <w:szCs w:val="20"/>
              </w:rPr>
            </w:pPr>
            <w:r w:rsidRPr="003E7EBF">
              <w:rPr>
                <w:sz w:val="20"/>
                <w:szCs w:val="20"/>
              </w:rPr>
              <w:t xml:space="preserve">1.1.3. от 1 ноември до 25 февруари на свободни площи, подготвени за засяване и засаждане на земеделски култури. </w:t>
            </w:r>
          </w:p>
          <w:p w:rsidR="00750549" w:rsidRPr="003E7EBF" w:rsidRDefault="00750549" w:rsidP="00B16DF9">
            <w:pPr>
              <w:rPr>
                <w:sz w:val="20"/>
                <w:szCs w:val="20"/>
              </w:rPr>
            </w:pPr>
            <w:r w:rsidRPr="003E7EBF">
              <w:rPr>
                <w:sz w:val="20"/>
                <w:szCs w:val="20"/>
              </w:rPr>
              <w:t xml:space="preserve">1.1.4. от 15 ноември до 25 февруари при създаване на нови овощни насаждения. При тях по </w:t>
            </w:r>
            <w:r w:rsidRPr="003E7EBF">
              <w:rPr>
                <w:sz w:val="20"/>
                <w:szCs w:val="20"/>
              </w:rPr>
              <w:lastRenderedPageBreak/>
              <w:t>изключение се допуска внасяне на оборски тор до 15 ноември.</w:t>
            </w:r>
          </w:p>
        </w:tc>
        <w:tc>
          <w:tcPr>
            <w:tcW w:w="2835" w:type="dxa"/>
          </w:tcPr>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Pr="00BB60E9" w:rsidRDefault="00750549" w:rsidP="00B16DF9">
            <w:pPr>
              <w:rPr>
                <w:sz w:val="20"/>
                <w:szCs w:val="20"/>
              </w:rPr>
            </w:pPr>
            <w:r w:rsidRPr="00BB60E9">
              <w:rPr>
                <w:sz w:val="20"/>
                <w:szCs w:val="20"/>
              </w:rPr>
              <w:t>1.1.3. от 1 ноември до 5 февруари на площи с едногодишни култури, засети през</w:t>
            </w:r>
          </w:p>
          <w:p w:rsidR="00750549" w:rsidRPr="00BB60E9" w:rsidRDefault="00750549" w:rsidP="00B16DF9">
            <w:pPr>
              <w:rPr>
                <w:sz w:val="20"/>
                <w:szCs w:val="20"/>
              </w:rPr>
            </w:pPr>
            <w:r w:rsidRPr="00BB60E9">
              <w:rPr>
                <w:sz w:val="20"/>
                <w:szCs w:val="20"/>
              </w:rPr>
              <w:t>есента (есенници).</w:t>
            </w:r>
          </w:p>
          <w:p w:rsidR="00750549" w:rsidRPr="00BB60E9" w:rsidRDefault="00750549" w:rsidP="00B16DF9">
            <w:pPr>
              <w:rPr>
                <w:sz w:val="20"/>
                <w:szCs w:val="20"/>
              </w:rPr>
            </w:pPr>
            <w:r w:rsidRPr="00BB60E9">
              <w:rPr>
                <w:sz w:val="20"/>
                <w:szCs w:val="20"/>
              </w:rPr>
              <w:t>1.1.4. от 1 ноември до 25 февруари на свободни площи, подготвени за засяване и</w:t>
            </w:r>
          </w:p>
          <w:p w:rsidR="00750549" w:rsidRPr="00BB60E9" w:rsidRDefault="00750549" w:rsidP="00B16DF9">
            <w:pPr>
              <w:rPr>
                <w:sz w:val="20"/>
                <w:szCs w:val="20"/>
              </w:rPr>
            </w:pPr>
            <w:r w:rsidRPr="00BB60E9">
              <w:rPr>
                <w:sz w:val="20"/>
                <w:szCs w:val="20"/>
              </w:rPr>
              <w:lastRenderedPageBreak/>
              <w:t>засаждане на земеделски култури.</w:t>
            </w:r>
          </w:p>
          <w:p w:rsidR="00750549" w:rsidRPr="00BB60E9" w:rsidRDefault="00750549" w:rsidP="00B16DF9">
            <w:pPr>
              <w:rPr>
                <w:sz w:val="20"/>
                <w:szCs w:val="20"/>
              </w:rPr>
            </w:pPr>
            <w:r w:rsidRPr="00BB60E9">
              <w:rPr>
                <w:sz w:val="20"/>
                <w:szCs w:val="20"/>
              </w:rPr>
              <w:t>1.1.5. от 15 ноември до 25 февруари при създаване на нови овощни насаждения.</w:t>
            </w:r>
          </w:p>
          <w:p w:rsidR="00750549" w:rsidRDefault="00750549" w:rsidP="00B16DF9">
            <w:pPr>
              <w:rPr>
                <w:sz w:val="20"/>
                <w:szCs w:val="20"/>
              </w:rPr>
            </w:pPr>
            <w:r w:rsidRPr="00BB60E9">
              <w:rPr>
                <w:sz w:val="20"/>
                <w:szCs w:val="20"/>
              </w:rPr>
              <w:t>При тях по изключение се допуска внасяне на оборски тор до 15 ноември.</w:t>
            </w: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Pr="003E7EBF" w:rsidRDefault="00750549" w:rsidP="00B16DF9"/>
        </w:tc>
        <w:tc>
          <w:tcPr>
            <w:tcW w:w="2551" w:type="dxa"/>
          </w:tcPr>
          <w:p w:rsidR="00750549" w:rsidRPr="003E7EBF" w:rsidRDefault="00750549" w:rsidP="00B16DF9">
            <w:pPr>
              <w:rPr>
                <w:sz w:val="20"/>
                <w:szCs w:val="20"/>
              </w:rPr>
            </w:pPr>
            <w:r w:rsidRPr="003E7EBF">
              <w:rPr>
                <w:sz w:val="20"/>
                <w:szCs w:val="20"/>
              </w:rPr>
              <w:lastRenderedPageBreak/>
              <w:t>Няма изменения</w:t>
            </w:r>
          </w:p>
          <w:p w:rsidR="00750549" w:rsidRPr="00BB60E9" w:rsidRDefault="00750549" w:rsidP="00B16DF9">
            <w:pPr>
              <w:rPr>
                <w:lang w:val="en-US"/>
              </w:rPr>
            </w:pPr>
          </w:p>
        </w:tc>
      </w:tr>
      <w:tr w:rsidR="00750549" w:rsidRPr="003E7EBF" w:rsidTr="00D37B8F">
        <w:tc>
          <w:tcPr>
            <w:tcW w:w="567" w:type="dxa"/>
          </w:tcPr>
          <w:p w:rsidR="00750549" w:rsidRPr="003E7EBF" w:rsidRDefault="00750549" w:rsidP="00B16DF9">
            <w:pPr>
              <w:rPr>
                <w:sz w:val="20"/>
                <w:szCs w:val="20"/>
              </w:rPr>
            </w:pPr>
            <w:r w:rsidRPr="003E7EBF">
              <w:rPr>
                <w:sz w:val="20"/>
                <w:szCs w:val="20"/>
              </w:rPr>
              <w:t>2</w:t>
            </w:r>
          </w:p>
        </w:tc>
        <w:tc>
          <w:tcPr>
            <w:tcW w:w="1418" w:type="dxa"/>
          </w:tcPr>
          <w:p w:rsidR="00750549" w:rsidRPr="003E7EBF" w:rsidRDefault="00750549" w:rsidP="00B16DF9">
            <w:pPr>
              <w:rPr>
                <w:sz w:val="20"/>
                <w:szCs w:val="20"/>
              </w:rPr>
            </w:pPr>
            <w:r w:rsidRPr="003E7EBF">
              <w:rPr>
                <w:sz w:val="20"/>
                <w:szCs w:val="20"/>
              </w:rPr>
              <w:t>Торене на наклонени терени</w:t>
            </w:r>
          </w:p>
        </w:tc>
        <w:tc>
          <w:tcPr>
            <w:tcW w:w="1843" w:type="dxa"/>
          </w:tcPr>
          <w:p w:rsidR="00750549" w:rsidRPr="003E7EBF" w:rsidRDefault="00750549" w:rsidP="00B16DF9">
            <w:pPr>
              <w:rPr>
                <w:sz w:val="20"/>
                <w:szCs w:val="20"/>
              </w:rPr>
            </w:pPr>
            <w:r w:rsidRPr="003E7EBF">
              <w:rPr>
                <w:sz w:val="20"/>
                <w:szCs w:val="20"/>
              </w:rPr>
              <w:t xml:space="preserve">при наклон над 6º-до 2/3 от </w:t>
            </w:r>
            <w:proofErr w:type="spellStart"/>
            <w:r w:rsidRPr="003E7EBF">
              <w:rPr>
                <w:sz w:val="20"/>
                <w:szCs w:val="20"/>
              </w:rPr>
              <w:t>азотсъдържа-щите</w:t>
            </w:r>
            <w:proofErr w:type="spellEnd"/>
            <w:r w:rsidRPr="003E7EBF">
              <w:rPr>
                <w:sz w:val="20"/>
                <w:szCs w:val="20"/>
              </w:rPr>
              <w:t xml:space="preserve"> торове да се внасят предсеитбено </w:t>
            </w:r>
          </w:p>
        </w:tc>
        <w:tc>
          <w:tcPr>
            <w:tcW w:w="2409" w:type="dxa"/>
          </w:tcPr>
          <w:p w:rsidR="00750549" w:rsidRPr="003E7EBF" w:rsidRDefault="00750549" w:rsidP="00B16DF9">
            <w:pPr>
              <w:rPr>
                <w:sz w:val="20"/>
                <w:szCs w:val="20"/>
              </w:rPr>
            </w:pPr>
            <w:r w:rsidRPr="003E7EBF">
              <w:rPr>
                <w:sz w:val="20"/>
                <w:szCs w:val="20"/>
              </w:rPr>
              <w:t xml:space="preserve">при наклон над 6º-до 1/3 от </w:t>
            </w:r>
            <w:proofErr w:type="spellStart"/>
            <w:r w:rsidRPr="003E7EBF">
              <w:rPr>
                <w:sz w:val="20"/>
                <w:szCs w:val="20"/>
              </w:rPr>
              <w:t>азотсъдържа-щите</w:t>
            </w:r>
            <w:proofErr w:type="spellEnd"/>
            <w:r w:rsidRPr="003E7EBF">
              <w:rPr>
                <w:sz w:val="20"/>
                <w:szCs w:val="20"/>
              </w:rPr>
              <w:t xml:space="preserve"> торове да се внасят предсеитбено</w:t>
            </w:r>
          </w:p>
          <w:p w:rsidR="00750549" w:rsidRPr="003E7EBF" w:rsidRDefault="00750549" w:rsidP="00B16DF9">
            <w:pPr>
              <w:rPr>
                <w:sz w:val="20"/>
                <w:szCs w:val="20"/>
              </w:rPr>
            </w:pPr>
          </w:p>
          <w:p w:rsidR="00750549" w:rsidRPr="003E7EBF" w:rsidRDefault="00750549" w:rsidP="00B16DF9">
            <w:pPr>
              <w:rPr>
                <w:sz w:val="20"/>
                <w:szCs w:val="20"/>
              </w:rPr>
            </w:pPr>
            <w:r w:rsidRPr="003E7EBF">
              <w:rPr>
                <w:sz w:val="20"/>
                <w:szCs w:val="20"/>
              </w:rPr>
              <w:t>17.</w:t>
            </w:r>
            <w:r w:rsidRPr="003E7EBF">
              <w:rPr>
                <w:sz w:val="20"/>
                <w:szCs w:val="20"/>
              </w:rPr>
              <w:tab/>
              <w:t>Върху терени с наклон над 6</w:t>
            </w:r>
            <w:r w:rsidRPr="003E7EBF">
              <w:rPr>
                <w:sz w:val="20"/>
                <w:szCs w:val="20"/>
                <w:vertAlign w:val="superscript"/>
              </w:rPr>
              <w:t>о</w:t>
            </w:r>
            <w:r w:rsidRPr="003E7EBF">
              <w:rPr>
                <w:sz w:val="20"/>
                <w:szCs w:val="20"/>
              </w:rPr>
              <w:t xml:space="preserve"> да не се внасят </w:t>
            </w:r>
            <w:proofErr w:type="spellStart"/>
            <w:r w:rsidRPr="003E7EBF">
              <w:rPr>
                <w:sz w:val="20"/>
                <w:szCs w:val="20"/>
              </w:rPr>
              <w:t>азотсъдържащи</w:t>
            </w:r>
            <w:proofErr w:type="spellEnd"/>
            <w:r w:rsidRPr="003E7EBF">
              <w:rPr>
                <w:sz w:val="20"/>
                <w:szCs w:val="20"/>
              </w:rPr>
              <w:t xml:space="preserve"> торове на изцяло или частично замръзнала почва и на почва, покрита изцяло или отчасти със снежна покривка.</w:t>
            </w:r>
          </w:p>
          <w:p w:rsidR="00750549" w:rsidRPr="003E7EBF" w:rsidRDefault="00750549" w:rsidP="00B16DF9">
            <w:pPr>
              <w:rPr>
                <w:sz w:val="20"/>
                <w:szCs w:val="20"/>
              </w:rPr>
            </w:pPr>
            <w:r w:rsidRPr="003E7EBF">
              <w:rPr>
                <w:sz w:val="20"/>
                <w:szCs w:val="20"/>
              </w:rPr>
              <w:lastRenderedPageBreak/>
              <w:t>18.</w:t>
            </w:r>
            <w:r w:rsidRPr="003E7EBF">
              <w:rPr>
                <w:sz w:val="20"/>
                <w:szCs w:val="20"/>
              </w:rPr>
              <w:tab/>
              <w:t xml:space="preserve">При внасяне на </w:t>
            </w:r>
            <w:proofErr w:type="spellStart"/>
            <w:r w:rsidRPr="003E7EBF">
              <w:rPr>
                <w:sz w:val="20"/>
                <w:szCs w:val="20"/>
              </w:rPr>
              <w:t>азотсъдържащи</w:t>
            </w:r>
            <w:proofErr w:type="spellEnd"/>
            <w:r w:rsidRPr="003E7EBF">
              <w:rPr>
                <w:sz w:val="20"/>
                <w:szCs w:val="20"/>
              </w:rPr>
              <w:t xml:space="preserve"> торове върху терени с наклон над 6</w:t>
            </w:r>
            <w:r w:rsidRPr="003E7EBF">
              <w:rPr>
                <w:sz w:val="20"/>
                <w:szCs w:val="20"/>
                <w:vertAlign w:val="superscript"/>
              </w:rPr>
              <w:t>о</w:t>
            </w:r>
            <w:r w:rsidRPr="003E7EBF">
              <w:rPr>
                <w:sz w:val="20"/>
                <w:szCs w:val="20"/>
              </w:rPr>
              <w:t>, азотната норма да се разделя на части, за да се предотврати изнасянето на хранителни вещества по склона. До 1/3 от нормата да се внасят предсеитбено или преди засаждането, а остатъкът да се оставя за подхранване.</w:t>
            </w:r>
          </w:p>
          <w:p w:rsidR="00750549" w:rsidRPr="003E7EBF" w:rsidRDefault="00750549" w:rsidP="00B16DF9">
            <w:pPr>
              <w:rPr>
                <w:sz w:val="20"/>
                <w:szCs w:val="20"/>
              </w:rPr>
            </w:pPr>
            <w:r w:rsidRPr="003E7EBF">
              <w:rPr>
                <w:sz w:val="20"/>
                <w:szCs w:val="20"/>
              </w:rPr>
              <w:t>19.</w:t>
            </w:r>
            <w:r w:rsidRPr="003E7EBF">
              <w:rPr>
                <w:sz w:val="20"/>
                <w:szCs w:val="20"/>
              </w:rPr>
              <w:tab/>
              <w:t>Внасянето на оборски тор върху терени с наклон над 6</w:t>
            </w:r>
            <w:r w:rsidRPr="003E7EBF">
              <w:rPr>
                <w:sz w:val="20"/>
                <w:szCs w:val="20"/>
                <w:vertAlign w:val="superscript"/>
              </w:rPr>
              <w:t>о</w:t>
            </w:r>
            <w:r w:rsidRPr="003E7EBF">
              <w:rPr>
                <w:sz w:val="20"/>
                <w:szCs w:val="20"/>
              </w:rPr>
              <w:t xml:space="preserve"> да се извършва непосредствено преди обработката на почвата. </w:t>
            </w:r>
          </w:p>
          <w:p w:rsidR="00750549" w:rsidRPr="003E7EBF" w:rsidRDefault="00750549" w:rsidP="00B16DF9">
            <w:pPr>
              <w:rPr>
                <w:sz w:val="20"/>
                <w:szCs w:val="20"/>
              </w:rPr>
            </w:pPr>
            <w:r w:rsidRPr="003E7EBF">
              <w:rPr>
                <w:sz w:val="20"/>
                <w:szCs w:val="20"/>
              </w:rPr>
              <w:t>20.</w:t>
            </w:r>
            <w:r w:rsidRPr="003E7EBF">
              <w:rPr>
                <w:sz w:val="20"/>
                <w:szCs w:val="20"/>
              </w:rPr>
              <w:tab/>
              <w:t>При терени с наклон над 6</w:t>
            </w:r>
            <w:r w:rsidRPr="003E7EBF">
              <w:rPr>
                <w:sz w:val="20"/>
                <w:szCs w:val="20"/>
                <w:vertAlign w:val="superscript"/>
              </w:rPr>
              <w:t>о</w:t>
            </w:r>
            <w:r w:rsidRPr="003E7EBF">
              <w:rPr>
                <w:sz w:val="20"/>
                <w:szCs w:val="20"/>
              </w:rPr>
              <w:t xml:space="preserve">, обработката на почвата да се извършва </w:t>
            </w:r>
            <w:proofErr w:type="spellStart"/>
            <w:r w:rsidRPr="003E7EBF">
              <w:rPr>
                <w:sz w:val="20"/>
                <w:szCs w:val="20"/>
              </w:rPr>
              <w:t>контурно</w:t>
            </w:r>
            <w:proofErr w:type="spellEnd"/>
            <w:r w:rsidRPr="003E7EBF">
              <w:rPr>
                <w:sz w:val="20"/>
                <w:szCs w:val="20"/>
              </w:rPr>
              <w:t xml:space="preserve"> (по хоризонталите) или напречно на склона.</w:t>
            </w:r>
          </w:p>
          <w:p w:rsidR="00750549" w:rsidRPr="003E7EBF" w:rsidRDefault="00750549" w:rsidP="00B16DF9">
            <w:pPr>
              <w:rPr>
                <w:sz w:val="20"/>
                <w:szCs w:val="20"/>
              </w:rPr>
            </w:pPr>
            <w:r w:rsidRPr="003E7EBF">
              <w:rPr>
                <w:sz w:val="20"/>
                <w:szCs w:val="20"/>
              </w:rPr>
              <w:t>21.</w:t>
            </w:r>
            <w:r w:rsidRPr="003E7EBF">
              <w:rPr>
                <w:sz w:val="20"/>
                <w:szCs w:val="20"/>
              </w:rPr>
              <w:tab/>
              <w:t>При създаване на трайни насаждения върху терени с наклон над 6</w:t>
            </w:r>
            <w:r w:rsidRPr="003E7EBF">
              <w:rPr>
                <w:sz w:val="20"/>
                <w:szCs w:val="20"/>
                <w:vertAlign w:val="superscript"/>
              </w:rPr>
              <w:t>о</w:t>
            </w:r>
            <w:r w:rsidRPr="003E7EBF">
              <w:rPr>
                <w:sz w:val="20"/>
                <w:szCs w:val="20"/>
              </w:rPr>
              <w:t>, редовете да се ориентират по хоризонталите на терена. В междуредията да се въвеждат временно или постоянно уплътняващи култури.</w:t>
            </w:r>
          </w:p>
          <w:p w:rsidR="00750549" w:rsidRPr="003E7EBF" w:rsidRDefault="00750549" w:rsidP="00B16DF9">
            <w:pPr>
              <w:rPr>
                <w:sz w:val="20"/>
                <w:szCs w:val="20"/>
              </w:rPr>
            </w:pPr>
            <w:r w:rsidRPr="003E7EBF">
              <w:rPr>
                <w:sz w:val="20"/>
                <w:szCs w:val="20"/>
              </w:rPr>
              <w:t>22.</w:t>
            </w:r>
            <w:r w:rsidRPr="003E7EBF">
              <w:rPr>
                <w:sz w:val="20"/>
                <w:szCs w:val="20"/>
              </w:rPr>
              <w:tab/>
              <w:t>При терени с наклон над 6</w:t>
            </w:r>
            <w:r w:rsidRPr="003E7EBF">
              <w:rPr>
                <w:sz w:val="20"/>
                <w:szCs w:val="20"/>
                <w:vertAlign w:val="superscript"/>
              </w:rPr>
              <w:t>о</w:t>
            </w:r>
            <w:r w:rsidRPr="003E7EBF">
              <w:rPr>
                <w:sz w:val="20"/>
                <w:szCs w:val="20"/>
              </w:rPr>
              <w:t xml:space="preserve">, да не се внасят </w:t>
            </w:r>
            <w:proofErr w:type="spellStart"/>
            <w:r w:rsidRPr="003E7EBF">
              <w:rPr>
                <w:sz w:val="20"/>
                <w:szCs w:val="20"/>
              </w:rPr>
              <w:t>азотсъдържащи</w:t>
            </w:r>
            <w:proofErr w:type="spellEnd"/>
            <w:r w:rsidRPr="003E7EBF">
              <w:rPr>
                <w:sz w:val="20"/>
                <w:szCs w:val="20"/>
              </w:rPr>
              <w:t xml:space="preserve"> торове край водни </w:t>
            </w:r>
            <w:r w:rsidRPr="003E7EBF">
              <w:rPr>
                <w:sz w:val="20"/>
                <w:szCs w:val="20"/>
              </w:rPr>
              <w:lastRenderedPageBreak/>
              <w:t>басейни, на разстояние, не по-малко от 10 м.</w:t>
            </w:r>
          </w:p>
          <w:p w:rsidR="00750549" w:rsidRPr="003E7EBF" w:rsidRDefault="00750549" w:rsidP="00B16DF9">
            <w:pPr>
              <w:rPr>
                <w:sz w:val="20"/>
                <w:szCs w:val="20"/>
              </w:rPr>
            </w:pPr>
            <w:r w:rsidRPr="003E7EBF">
              <w:rPr>
                <w:sz w:val="20"/>
                <w:szCs w:val="20"/>
              </w:rPr>
              <w:t>23.</w:t>
            </w:r>
            <w:r w:rsidRPr="003E7EBF">
              <w:rPr>
                <w:sz w:val="20"/>
                <w:szCs w:val="20"/>
              </w:rPr>
              <w:tab/>
              <w:t xml:space="preserve">Когато се извършва </w:t>
            </w:r>
            <w:proofErr w:type="spellStart"/>
            <w:r w:rsidRPr="003E7EBF">
              <w:rPr>
                <w:sz w:val="20"/>
                <w:szCs w:val="20"/>
              </w:rPr>
              <w:t>шербетуване</w:t>
            </w:r>
            <w:proofErr w:type="spellEnd"/>
            <w:r w:rsidRPr="003E7EBF">
              <w:rPr>
                <w:sz w:val="20"/>
                <w:szCs w:val="20"/>
              </w:rPr>
              <w:t xml:space="preserve"> (поливка с разтворен във вода оборски тор) на зеленчукови и други култури върху терени с наклон 6</w:t>
            </w:r>
            <w:r w:rsidRPr="003E7EBF">
              <w:rPr>
                <w:sz w:val="20"/>
                <w:szCs w:val="20"/>
                <w:vertAlign w:val="superscript"/>
              </w:rPr>
              <w:t>о</w:t>
            </w:r>
            <w:r w:rsidRPr="003E7EBF">
              <w:rPr>
                <w:sz w:val="20"/>
                <w:szCs w:val="20"/>
              </w:rPr>
              <w:t>, разстоянието до водни басейни да бъде не по-малко от 10 м.</w:t>
            </w:r>
          </w:p>
        </w:tc>
        <w:tc>
          <w:tcPr>
            <w:tcW w:w="3119" w:type="dxa"/>
          </w:tcPr>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r w:rsidRPr="003E7EBF">
              <w:rPr>
                <w:sz w:val="20"/>
                <w:szCs w:val="20"/>
              </w:rPr>
              <w:t>2.1. Не се извършва торене на площи с наклон, по-голям от 6</w:t>
            </w:r>
            <w:r w:rsidRPr="003E7EBF">
              <w:rPr>
                <w:sz w:val="20"/>
                <w:szCs w:val="20"/>
                <w:vertAlign w:val="superscript"/>
              </w:rPr>
              <w:t>о</w:t>
            </w:r>
            <w:r w:rsidRPr="003E7EBF">
              <w:rPr>
                <w:sz w:val="20"/>
                <w:szCs w:val="20"/>
              </w:rPr>
              <w:t xml:space="preserve"> и разстояние до повърхностни водни обекти (реки, потоци, канали, езера, язовири, море и др.) по-малко от 50 м. Мярката може да не се прилага само при рекултивация на нарушени терени и подобряване на слабопродуктивни земи, съгласно </w:t>
            </w:r>
            <w:r w:rsidRPr="003E7EBF">
              <w:rPr>
                <w:sz w:val="20"/>
                <w:szCs w:val="20"/>
              </w:rPr>
              <w:lastRenderedPageBreak/>
              <w:t>Наредба № 26 за рекултивация на нарушени терени, подобряване на слабопродуктивни земи, отнемане и оползотворяване на хумусния пласт (</w:t>
            </w:r>
            <w:proofErr w:type="spellStart"/>
            <w:r w:rsidRPr="003E7EBF">
              <w:rPr>
                <w:sz w:val="20"/>
                <w:szCs w:val="20"/>
              </w:rPr>
              <w:t>обн</w:t>
            </w:r>
            <w:proofErr w:type="spellEnd"/>
            <w:r w:rsidRPr="003E7EBF">
              <w:rPr>
                <w:sz w:val="20"/>
                <w:szCs w:val="20"/>
              </w:rPr>
              <w:t>., ДВ, бр. 89 от 22.10.1996 г., изм. ДВ. бр.30 от 2002г.).</w:t>
            </w:r>
          </w:p>
          <w:p w:rsidR="00750549" w:rsidRPr="003E7EBF" w:rsidRDefault="00750549" w:rsidP="00B16DF9">
            <w:pPr>
              <w:rPr>
                <w:sz w:val="20"/>
                <w:szCs w:val="20"/>
              </w:rPr>
            </w:pPr>
            <w:r w:rsidRPr="003E7EBF">
              <w:rPr>
                <w:sz w:val="20"/>
                <w:szCs w:val="20"/>
              </w:rPr>
              <w:t>2.2. На терени с наклон от 6º до 12º се прилагат задължително някои от следните мерки:</w:t>
            </w:r>
          </w:p>
          <w:p w:rsidR="00750549" w:rsidRPr="003E7EBF" w:rsidRDefault="00750549" w:rsidP="00B16DF9">
            <w:pPr>
              <w:rPr>
                <w:sz w:val="20"/>
                <w:szCs w:val="20"/>
              </w:rPr>
            </w:pPr>
            <w:r w:rsidRPr="003E7EBF">
              <w:rPr>
                <w:sz w:val="20"/>
                <w:szCs w:val="20"/>
              </w:rPr>
              <w:t>2.2.1. в обработваеми земи:</w:t>
            </w:r>
          </w:p>
          <w:p w:rsidR="00750549" w:rsidRPr="003E7EBF" w:rsidRDefault="00750549" w:rsidP="00B16DF9">
            <w:pPr>
              <w:rPr>
                <w:sz w:val="20"/>
                <w:szCs w:val="20"/>
              </w:rPr>
            </w:pPr>
            <w:r w:rsidRPr="003E7EBF">
              <w:rPr>
                <w:sz w:val="20"/>
                <w:szCs w:val="20"/>
              </w:rPr>
              <w:tab/>
            </w:r>
            <w:r w:rsidRPr="003E7EBF">
              <w:rPr>
                <w:sz w:val="20"/>
                <w:szCs w:val="20"/>
              </w:rPr>
              <w:tab/>
              <w:t xml:space="preserve">- - </w:t>
            </w:r>
            <w:proofErr w:type="spellStart"/>
            <w:r w:rsidRPr="003E7EBF">
              <w:rPr>
                <w:sz w:val="20"/>
                <w:szCs w:val="20"/>
              </w:rPr>
              <w:t>Противоерозионни</w:t>
            </w:r>
            <w:proofErr w:type="spellEnd"/>
            <w:r w:rsidRPr="003E7EBF">
              <w:rPr>
                <w:sz w:val="20"/>
                <w:szCs w:val="20"/>
              </w:rPr>
              <w:t xml:space="preserve"> сеитбообращения, където е приложимо, </w:t>
            </w:r>
            <w:proofErr w:type="spellStart"/>
            <w:r w:rsidRPr="003E7EBF">
              <w:rPr>
                <w:sz w:val="20"/>
                <w:szCs w:val="20"/>
              </w:rPr>
              <w:t>почвообработки</w:t>
            </w:r>
            <w:proofErr w:type="spellEnd"/>
            <w:r w:rsidRPr="003E7EBF">
              <w:rPr>
                <w:sz w:val="20"/>
                <w:szCs w:val="20"/>
              </w:rPr>
              <w:t xml:space="preserve"> напречно на склона, прорязване с </w:t>
            </w:r>
            <w:proofErr w:type="spellStart"/>
            <w:r w:rsidRPr="003E7EBF">
              <w:rPr>
                <w:sz w:val="20"/>
                <w:szCs w:val="20"/>
              </w:rPr>
              <w:t>ходообразуване</w:t>
            </w:r>
            <w:proofErr w:type="spellEnd"/>
            <w:r w:rsidRPr="003E7EBF">
              <w:rPr>
                <w:sz w:val="20"/>
                <w:szCs w:val="20"/>
              </w:rPr>
              <w:t xml:space="preserve">, изграждане на съоръжения за отвеждане или задържане на повърхностните води, внасяне на подобряващи почвата вещества </w:t>
            </w:r>
            <w:proofErr w:type="spellStart"/>
            <w:r w:rsidRPr="003E7EBF">
              <w:rPr>
                <w:sz w:val="20"/>
                <w:szCs w:val="20"/>
              </w:rPr>
              <w:t>вътрепочвено</w:t>
            </w:r>
            <w:proofErr w:type="spellEnd"/>
            <w:r w:rsidRPr="003E7EBF">
              <w:rPr>
                <w:sz w:val="20"/>
                <w:szCs w:val="20"/>
              </w:rPr>
              <w:t>.</w:t>
            </w:r>
          </w:p>
          <w:p w:rsidR="00750549" w:rsidRPr="003E7EBF" w:rsidRDefault="00750549" w:rsidP="00B16DF9">
            <w:pPr>
              <w:rPr>
                <w:sz w:val="20"/>
                <w:szCs w:val="20"/>
              </w:rPr>
            </w:pPr>
            <w:r w:rsidRPr="003E7EBF">
              <w:rPr>
                <w:sz w:val="20"/>
                <w:szCs w:val="20"/>
              </w:rPr>
              <w:tab/>
            </w:r>
            <w:r w:rsidRPr="003E7EBF">
              <w:rPr>
                <w:sz w:val="20"/>
                <w:szCs w:val="20"/>
              </w:rPr>
              <w:tab/>
              <w:t>- Поясно земеделие (</w:t>
            </w:r>
            <w:proofErr w:type="spellStart"/>
            <w:r w:rsidRPr="003E7EBF">
              <w:rPr>
                <w:sz w:val="20"/>
                <w:szCs w:val="20"/>
              </w:rPr>
              <w:t>контурно</w:t>
            </w:r>
            <w:proofErr w:type="spellEnd"/>
            <w:r w:rsidRPr="003E7EBF">
              <w:rPr>
                <w:sz w:val="20"/>
                <w:szCs w:val="20"/>
              </w:rPr>
              <w:t xml:space="preserve"> или напречно на терена), тревни буферни пояси, </w:t>
            </w:r>
            <w:proofErr w:type="spellStart"/>
            <w:r w:rsidRPr="003E7EBF">
              <w:rPr>
                <w:sz w:val="20"/>
                <w:szCs w:val="20"/>
              </w:rPr>
              <w:t>терасирене</w:t>
            </w:r>
            <w:proofErr w:type="spellEnd"/>
            <w:r w:rsidRPr="003E7EBF">
              <w:rPr>
                <w:sz w:val="20"/>
                <w:szCs w:val="20"/>
              </w:rPr>
              <w:t xml:space="preserve">, внасяне на подобряващи почвата вещества </w:t>
            </w:r>
            <w:proofErr w:type="spellStart"/>
            <w:r w:rsidRPr="003E7EBF">
              <w:rPr>
                <w:sz w:val="20"/>
                <w:szCs w:val="20"/>
              </w:rPr>
              <w:t>вътрепочвено</w:t>
            </w:r>
            <w:proofErr w:type="spellEnd"/>
            <w:r w:rsidRPr="003E7EBF">
              <w:rPr>
                <w:sz w:val="20"/>
                <w:szCs w:val="20"/>
              </w:rPr>
              <w:t>.</w:t>
            </w:r>
          </w:p>
          <w:p w:rsidR="00750549" w:rsidRPr="003E7EBF" w:rsidRDefault="00750549" w:rsidP="00B16DF9">
            <w:pPr>
              <w:rPr>
                <w:sz w:val="20"/>
                <w:szCs w:val="20"/>
              </w:rPr>
            </w:pPr>
            <w:r w:rsidRPr="003E7EBF">
              <w:rPr>
                <w:sz w:val="20"/>
                <w:szCs w:val="20"/>
              </w:rPr>
              <w:t xml:space="preserve">2.2.2. В трайни насаждения - терасиране напречно на склона, затревяване в междуредията, </w:t>
            </w:r>
            <w:proofErr w:type="spellStart"/>
            <w:r w:rsidRPr="003E7EBF">
              <w:rPr>
                <w:sz w:val="20"/>
                <w:szCs w:val="20"/>
              </w:rPr>
              <w:t>мулчиране</w:t>
            </w:r>
            <w:proofErr w:type="spellEnd"/>
            <w:r w:rsidRPr="003E7EBF">
              <w:rPr>
                <w:sz w:val="20"/>
                <w:szCs w:val="20"/>
              </w:rPr>
              <w:t xml:space="preserve">, </w:t>
            </w:r>
            <w:proofErr w:type="spellStart"/>
            <w:r w:rsidRPr="003E7EBF">
              <w:rPr>
                <w:sz w:val="20"/>
                <w:szCs w:val="20"/>
              </w:rPr>
              <w:t>оттокоотвеждащи</w:t>
            </w:r>
            <w:proofErr w:type="spellEnd"/>
            <w:r w:rsidRPr="003E7EBF">
              <w:rPr>
                <w:sz w:val="20"/>
                <w:szCs w:val="20"/>
              </w:rPr>
              <w:t xml:space="preserve"> съоръжения, внасяне на подобряващи почвата вещества </w:t>
            </w:r>
            <w:proofErr w:type="spellStart"/>
            <w:r w:rsidRPr="003E7EBF">
              <w:rPr>
                <w:sz w:val="20"/>
                <w:szCs w:val="20"/>
              </w:rPr>
              <w:t>вътрепочвено</w:t>
            </w:r>
            <w:proofErr w:type="spellEnd"/>
            <w:r w:rsidRPr="003E7EBF">
              <w:rPr>
                <w:sz w:val="20"/>
                <w:szCs w:val="20"/>
              </w:rPr>
              <w:t>.</w:t>
            </w:r>
          </w:p>
          <w:p w:rsidR="00750549" w:rsidRPr="003E7EBF" w:rsidRDefault="00750549" w:rsidP="00B16DF9">
            <w:pPr>
              <w:rPr>
                <w:sz w:val="20"/>
                <w:szCs w:val="20"/>
              </w:rPr>
            </w:pPr>
            <w:r w:rsidRPr="003E7EBF">
              <w:rPr>
                <w:sz w:val="20"/>
                <w:szCs w:val="20"/>
              </w:rPr>
              <w:t xml:space="preserve">2.2.3. В пасищни земи - </w:t>
            </w:r>
            <w:proofErr w:type="spellStart"/>
            <w:r w:rsidRPr="003E7EBF">
              <w:rPr>
                <w:sz w:val="20"/>
                <w:szCs w:val="20"/>
              </w:rPr>
              <w:t>оттокоотвеждащи</w:t>
            </w:r>
            <w:proofErr w:type="spellEnd"/>
            <w:r w:rsidRPr="003E7EBF">
              <w:rPr>
                <w:sz w:val="20"/>
                <w:szCs w:val="20"/>
              </w:rPr>
              <w:t xml:space="preserve"> бразди, </w:t>
            </w:r>
            <w:proofErr w:type="spellStart"/>
            <w:r w:rsidRPr="003E7EBF">
              <w:rPr>
                <w:sz w:val="20"/>
                <w:szCs w:val="20"/>
              </w:rPr>
              <w:t>оттокозадържащи</w:t>
            </w:r>
            <w:proofErr w:type="spellEnd"/>
            <w:r w:rsidRPr="003E7EBF">
              <w:rPr>
                <w:sz w:val="20"/>
                <w:szCs w:val="20"/>
              </w:rPr>
              <w:t xml:space="preserve"> валове, допуска се внасяне на подобряващи почвата вещества </w:t>
            </w:r>
            <w:proofErr w:type="spellStart"/>
            <w:r w:rsidRPr="003E7EBF">
              <w:rPr>
                <w:sz w:val="20"/>
                <w:szCs w:val="20"/>
              </w:rPr>
              <w:t>вътрепочвено</w:t>
            </w:r>
            <w:proofErr w:type="spellEnd"/>
            <w:r w:rsidRPr="003E7EBF">
              <w:rPr>
                <w:sz w:val="20"/>
                <w:szCs w:val="20"/>
              </w:rPr>
              <w:t>.</w:t>
            </w:r>
          </w:p>
          <w:p w:rsidR="00750549" w:rsidRPr="003E7EBF" w:rsidRDefault="00750549" w:rsidP="00B16DF9">
            <w:pPr>
              <w:rPr>
                <w:sz w:val="20"/>
                <w:szCs w:val="20"/>
              </w:rPr>
            </w:pPr>
            <w:r w:rsidRPr="003E7EBF">
              <w:rPr>
                <w:sz w:val="20"/>
                <w:szCs w:val="20"/>
              </w:rPr>
              <w:lastRenderedPageBreak/>
              <w:t>2.3. При терени с наклон по-голям от 12º не се допуска внасянето на подобряващи почвата вещества.</w:t>
            </w:r>
          </w:p>
        </w:tc>
        <w:tc>
          <w:tcPr>
            <w:tcW w:w="2835" w:type="dxa"/>
          </w:tcPr>
          <w:p w:rsidR="00750549" w:rsidRPr="003E7EBF" w:rsidRDefault="00750549" w:rsidP="00B16DF9">
            <w:pPr>
              <w:rPr>
                <w:sz w:val="20"/>
                <w:szCs w:val="20"/>
              </w:rPr>
            </w:pPr>
            <w:r w:rsidRPr="003E7EBF">
              <w:rPr>
                <w:sz w:val="20"/>
                <w:szCs w:val="20"/>
              </w:rPr>
              <w:lastRenderedPageBreak/>
              <w:t>Няма изменения</w:t>
            </w:r>
          </w:p>
          <w:p w:rsidR="00750549" w:rsidRPr="003E7EBF" w:rsidRDefault="00750549" w:rsidP="00B16DF9"/>
        </w:tc>
        <w:tc>
          <w:tcPr>
            <w:tcW w:w="2551" w:type="dxa"/>
          </w:tcPr>
          <w:p w:rsidR="00750549" w:rsidRDefault="00750549" w:rsidP="00B16DF9">
            <w:pPr>
              <w:rPr>
                <w:sz w:val="20"/>
                <w:szCs w:val="20"/>
              </w:rPr>
            </w:pPr>
            <w:r>
              <w:rPr>
                <w:sz w:val="20"/>
                <w:szCs w:val="20"/>
              </w:rPr>
              <w:t xml:space="preserve">Преномериране и включване на терени с наклон </w:t>
            </w:r>
            <w:r w:rsidRPr="00EA61EF">
              <w:rPr>
                <w:sz w:val="20"/>
                <w:szCs w:val="20"/>
              </w:rPr>
              <w:t>3º до 6º</w:t>
            </w:r>
          </w:p>
          <w:p w:rsidR="00750549" w:rsidRDefault="00750549" w:rsidP="00B16DF9">
            <w:pPr>
              <w:rPr>
                <w:sz w:val="20"/>
                <w:szCs w:val="20"/>
              </w:rPr>
            </w:pPr>
          </w:p>
          <w:p w:rsidR="00750549" w:rsidRDefault="00750549" w:rsidP="00B16DF9">
            <w:pPr>
              <w:rPr>
                <w:sz w:val="20"/>
                <w:szCs w:val="20"/>
              </w:rPr>
            </w:pPr>
            <w:r>
              <w:rPr>
                <w:sz w:val="20"/>
                <w:szCs w:val="20"/>
              </w:rPr>
              <w:t>Нова „</w:t>
            </w:r>
            <w:r w:rsidRPr="00EA61EF">
              <w:rPr>
                <w:sz w:val="20"/>
                <w:szCs w:val="20"/>
              </w:rPr>
              <w:t>2.1. На терени с наклон от 3º до 6º се прилагат някои от следните мерки:</w:t>
            </w:r>
          </w:p>
          <w:p w:rsidR="00750549" w:rsidRPr="00EA61EF" w:rsidRDefault="00750549" w:rsidP="00B16DF9">
            <w:pPr>
              <w:rPr>
                <w:sz w:val="20"/>
                <w:szCs w:val="20"/>
              </w:rPr>
            </w:pPr>
            <w:r w:rsidRPr="00EA61EF">
              <w:rPr>
                <w:sz w:val="20"/>
                <w:szCs w:val="20"/>
              </w:rPr>
              <w:t>2.2.1. В обработваеми земи:</w:t>
            </w:r>
          </w:p>
          <w:p w:rsidR="00750549" w:rsidRPr="00EA61EF" w:rsidRDefault="00750549" w:rsidP="00B16DF9">
            <w:pPr>
              <w:rPr>
                <w:sz w:val="20"/>
                <w:szCs w:val="20"/>
              </w:rPr>
            </w:pPr>
            <w:r w:rsidRPr="00EA61EF">
              <w:rPr>
                <w:sz w:val="20"/>
                <w:szCs w:val="20"/>
              </w:rPr>
              <w:tab/>
              <w:t xml:space="preserve">- </w:t>
            </w:r>
            <w:proofErr w:type="spellStart"/>
            <w:r w:rsidRPr="00EA61EF">
              <w:rPr>
                <w:sz w:val="20"/>
                <w:szCs w:val="20"/>
              </w:rPr>
              <w:t>Противоерозионни</w:t>
            </w:r>
            <w:proofErr w:type="spellEnd"/>
            <w:r w:rsidRPr="00EA61EF">
              <w:rPr>
                <w:sz w:val="20"/>
                <w:szCs w:val="20"/>
              </w:rPr>
              <w:t xml:space="preserve"> сеитбообращения, извършване на основни (и модифицирани) </w:t>
            </w:r>
            <w:proofErr w:type="spellStart"/>
            <w:r w:rsidRPr="00EA61EF">
              <w:rPr>
                <w:sz w:val="20"/>
                <w:szCs w:val="20"/>
              </w:rPr>
              <w:lastRenderedPageBreak/>
              <w:t>почвообработки</w:t>
            </w:r>
            <w:proofErr w:type="spellEnd"/>
            <w:r w:rsidRPr="00EA61EF">
              <w:rPr>
                <w:sz w:val="20"/>
                <w:szCs w:val="20"/>
              </w:rPr>
              <w:t xml:space="preserve">, напречно на склона, прорязване с </w:t>
            </w:r>
            <w:proofErr w:type="spellStart"/>
            <w:r w:rsidRPr="00EA61EF">
              <w:rPr>
                <w:sz w:val="20"/>
                <w:szCs w:val="20"/>
              </w:rPr>
              <w:t>ходообразуване</w:t>
            </w:r>
            <w:proofErr w:type="spellEnd"/>
            <w:r w:rsidRPr="00EA61EF">
              <w:rPr>
                <w:sz w:val="20"/>
                <w:szCs w:val="20"/>
              </w:rPr>
              <w:t xml:space="preserve">, изграждане на съоръжения за отвеждане или задържане на повърхностните води, </w:t>
            </w:r>
            <w:proofErr w:type="spellStart"/>
            <w:r w:rsidRPr="00EA61EF">
              <w:rPr>
                <w:sz w:val="20"/>
                <w:szCs w:val="20"/>
              </w:rPr>
              <w:t>мулчиране</w:t>
            </w:r>
            <w:proofErr w:type="spellEnd"/>
            <w:r w:rsidRPr="00EA61EF">
              <w:rPr>
                <w:sz w:val="20"/>
                <w:szCs w:val="20"/>
              </w:rPr>
              <w:t>;</w:t>
            </w:r>
          </w:p>
          <w:p w:rsidR="00750549" w:rsidRPr="00EA61EF" w:rsidRDefault="00750549" w:rsidP="00B16DF9">
            <w:pPr>
              <w:rPr>
                <w:sz w:val="20"/>
                <w:szCs w:val="20"/>
              </w:rPr>
            </w:pPr>
            <w:r w:rsidRPr="00EA61EF">
              <w:rPr>
                <w:sz w:val="20"/>
                <w:szCs w:val="20"/>
              </w:rPr>
              <w:tab/>
              <w:t>- Поясно земеделие (</w:t>
            </w:r>
            <w:proofErr w:type="spellStart"/>
            <w:r w:rsidRPr="00EA61EF">
              <w:rPr>
                <w:sz w:val="20"/>
                <w:szCs w:val="20"/>
              </w:rPr>
              <w:t>контурно</w:t>
            </w:r>
            <w:proofErr w:type="spellEnd"/>
            <w:r w:rsidRPr="00EA61EF">
              <w:rPr>
                <w:sz w:val="20"/>
                <w:szCs w:val="20"/>
              </w:rPr>
              <w:t xml:space="preserve"> или напречно на терена), мозаечен тип земеделие, тревни буферни пояси, </w:t>
            </w:r>
            <w:proofErr w:type="spellStart"/>
            <w:r w:rsidRPr="00EA61EF">
              <w:rPr>
                <w:sz w:val="20"/>
                <w:szCs w:val="20"/>
              </w:rPr>
              <w:t>терасирене</w:t>
            </w:r>
            <w:proofErr w:type="spellEnd"/>
            <w:r w:rsidRPr="00EA61EF">
              <w:rPr>
                <w:sz w:val="20"/>
                <w:szCs w:val="20"/>
              </w:rPr>
              <w:t>;</w:t>
            </w:r>
          </w:p>
          <w:p w:rsidR="00750549" w:rsidRPr="00EA61EF" w:rsidRDefault="00750549" w:rsidP="00B16DF9">
            <w:pPr>
              <w:rPr>
                <w:sz w:val="20"/>
                <w:szCs w:val="20"/>
              </w:rPr>
            </w:pPr>
            <w:r w:rsidRPr="00EA61EF">
              <w:rPr>
                <w:sz w:val="20"/>
                <w:szCs w:val="20"/>
              </w:rPr>
              <w:t xml:space="preserve">2.2.2. В трайни насаждения – терасиране напречно на склона, </w:t>
            </w:r>
            <w:proofErr w:type="spellStart"/>
            <w:r w:rsidRPr="00EA61EF">
              <w:rPr>
                <w:sz w:val="20"/>
                <w:szCs w:val="20"/>
              </w:rPr>
              <w:t>противоерозионни</w:t>
            </w:r>
            <w:proofErr w:type="spellEnd"/>
            <w:r w:rsidRPr="00EA61EF">
              <w:rPr>
                <w:sz w:val="20"/>
                <w:szCs w:val="20"/>
              </w:rPr>
              <w:t xml:space="preserve"> </w:t>
            </w:r>
            <w:proofErr w:type="spellStart"/>
            <w:r w:rsidRPr="00EA61EF">
              <w:rPr>
                <w:sz w:val="20"/>
                <w:szCs w:val="20"/>
              </w:rPr>
              <w:t>почвообработки</w:t>
            </w:r>
            <w:proofErr w:type="spellEnd"/>
            <w:r w:rsidRPr="00EA61EF">
              <w:rPr>
                <w:sz w:val="20"/>
                <w:szCs w:val="20"/>
              </w:rPr>
              <w:t xml:space="preserve"> (както и при обработваемите земи), затревяване в междуредията, </w:t>
            </w:r>
            <w:proofErr w:type="spellStart"/>
            <w:r w:rsidRPr="00EA61EF">
              <w:rPr>
                <w:sz w:val="20"/>
                <w:szCs w:val="20"/>
              </w:rPr>
              <w:t>мулчиране</w:t>
            </w:r>
            <w:proofErr w:type="spellEnd"/>
            <w:r w:rsidRPr="00EA61EF">
              <w:rPr>
                <w:sz w:val="20"/>
                <w:szCs w:val="20"/>
              </w:rPr>
              <w:t xml:space="preserve">, тревни буферни ивици в отделни междуредия, </w:t>
            </w:r>
            <w:proofErr w:type="spellStart"/>
            <w:r w:rsidRPr="00EA61EF">
              <w:rPr>
                <w:sz w:val="20"/>
                <w:szCs w:val="20"/>
              </w:rPr>
              <w:t>оттокоотвеждащи</w:t>
            </w:r>
            <w:proofErr w:type="spellEnd"/>
            <w:r w:rsidRPr="00EA61EF">
              <w:rPr>
                <w:sz w:val="20"/>
                <w:szCs w:val="20"/>
              </w:rPr>
              <w:t xml:space="preserve"> съоръжения, терасиране;</w:t>
            </w:r>
          </w:p>
          <w:p w:rsidR="00750549" w:rsidRDefault="00750549" w:rsidP="00B16DF9">
            <w:pPr>
              <w:rPr>
                <w:sz w:val="20"/>
                <w:szCs w:val="20"/>
              </w:rPr>
            </w:pPr>
            <w:r w:rsidRPr="00EA61EF">
              <w:rPr>
                <w:sz w:val="20"/>
                <w:szCs w:val="20"/>
              </w:rPr>
              <w:t xml:space="preserve">2.2.3. В пасищни земи – </w:t>
            </w:r>
            <w:proofErr w:type="spellStart"/>
            <w:r w:rsidRPr="00EA61EF">
              <w:rPr>
                <w:sz w:val="20"/>
                <w:szCs w:val="20"/>
              </w:rPr>
              <w:t>оттокоотвеждащи</w:t>
            </w:r>
            <w:proofErr w:type="spellEnd"/>
            <w:r w:rsidRPr="00EA61EF">
              <w:rPr>
                <w:sz w:val="20"/>
                <w:szCs w:val="20"/>
              </w:rPr>
              <w:t xml:space="preserve"> бразди, </w:t>
            </w:r>
            <w:proofErr w:type="spellStart"/>
            <w:r w:rsidRPr="00EA61EF">
              <w:rPr>
                <w:sz w:val="20"/>
                <w:szCs w:val="20"/>
              </w:rPr>
              <w:t>оттокозадържащи</w:t>
            </w:r>
            <w:proofErr w:type="spellEnd"/>
            <w:r w:rsidRPr="00EA61EF">
              <w:rPr>
                <w:sz w:val="20"/>
                <w:szCs w:val="20"/>
              </w:rPr>
              <w:t xml:space="preserve"> валове, дълбоко прорязване.</w:t>
            </w:r>
            <w:r>
              <w:rPr>
                <w:sz w:val="20"/>
                <w:szCs w:val="20"/>
              </w:rPr>
              <w:t>“</w:t>
            </w:r>
          </w:p>
          <w:p w:rsidR="00750549" w:rsidRDefault="00750549" w:rsidP="00B16DF9">
            <w:pPr>
              <w:rPr>
                <w:sz w:val="20"/>
                <w:szCs w:val="20"/>
              </w:rPr>
            </w:pPr>
          </w:p>
          <w:p w:rsidR="00750549" w:rsidRPr="00B22923" w:rsidRDefault="00750549" w:rsidP="00B16DF9">
            <w:pPr>
              <w:rPr>
                <w:sz w:val="20"/>
                <w:szCs w:val="20"/>
              </w:rPr>
            </w:pPr>
          </w:p>
          <w:p w:rsidR="00750549" w:rsidRDefault="00750549" w:rsidP="00B16DF9">
            <w:pPr>
              <w:rPr>
                <w:sz w:val="20"/>
                <w:szCs w:val="20"/>
              </w:rPr>
            </w:pPr>
            <w:r>
              <w:rPr>
                <w:sz w:val="20"/>
                <w:szCs w:val="20"/>
              </w:rPr>
              <w:t xml:space="preserve">В т. </w:t>
            </w:r>
            <w:r w:rsidRPr="00EA61EF">
              <w:rPr>
                <w:sz w:val="20"/>
                <w:szCs w:val="20"/>
              </w:rPr>
              <w:t>2.3. На терени с наклон от 6º до 12º се прилагат някои от следните мерки</w:t>
            </w:r>
            <w:r>
              <w:rPr>
                <w:sz w:val="20"/>
                <w:szCs w:val="20"/>
              </w:rPr>
              <w:t>, т.</w:t>
            </w:r>
            <w:r w:rsidRPr="00EA61EF">
              <w:rPr>
                <w:sz w:val="20"/>
                <w:szCs w:val="20"/>
              </w:rPr>
              <w:t>2.3.1. В обработваеми земи:</w:t>
            </w:r>
          </w:p>
          <w:p w:rsidR="00750549" w:rsidRDefault="00750549" w:rsidP="00B16DF9">
            <w:pPr>
              <w:rPr>
                <w:sz w:val="20"/>
                <w:szCs w:val="20"/>
              </w:rPr>
            </w:pPr>
            <w:r>
              <w:rPr>
                <w:sz w:val="20"/>
                <w:szCs w:val="20"/>
              </w:rPr>
              <w:t>Нов</w:t>
            </w:r>
            <w:r>
              <w:rPr>
                <w:sz w:val="20"/>
                <w:szCs w:val="20"/>
                <w:lang w:val="en-US"/>
              </w:rPr>
              <w:t xml:space="preserve"> </w:t>
            </w:r>
            <w:r>
              <w:rPr>
                <w:sz w:val="20"/>
                <w:szCs w:val="20"/>
              </w:rPr>
              <w:t xml:space="preserve">текст </w:t>
            </w:r>
            <w:r w:rsidRPr="00EA61EF">
              <w:rPr>
                <w:sz w:val="20"/>
                <w:szCs w:val="20"/>
              </w:rPr>
              <w:t xml:space="preserve">- За терените, граничещи с реки – където е приложимо, залесяване </w:t>
            </w:r>
            <w:r w:rsidRPr="00EA61EF">
              <w:rPr>
                <w:sz w:val="20"/>
                <w:szCs w:val="20"/>
              </w:rPr>
              <w:lastRenderedPageBreak/>
              <w:t>на буферна ивица, прилежаща до реката с ширина 5 м с храстовидна растителност или  затревена територия, със същата ширина, която не се обработва и тори.</w:t>
            </w:r>
          </w:p>
          <w:p w:rsidR="00750549" w:rsidRPr="003E7EBF" w:rsidRDefault="00750549" w:rsidP="00B16DF9">
            <w:pPr>
              <w:rPr>
                <w:sz w:val="20"/>
                <w:szCs w:val="20"/>
              </w:rPr>
            </w:pPr>
          </w:p>
          <w:p w:rsidR="00750549" w:rsidRDefault="00750549" w:rsidP="00B16DF9">
            <w:pPr>
              <w:rPr>
                <w:sz w:val="20"/>
                <w:szCs w:val="20"/>
              </w:rPr>
            </w:pPr>
            <w:r>
              <w:rPr>
                <w:sz w:val="20"/>
                <w:szCs w:val="20"/>
              </w:rPr>
              <w:t>В т.</w:t>
            </w:r>
            <w:r w:rsidRPr="00EA61EF">
              <w:rPr>
                <w:sz w:val="20"/>
                <w:szCs w:val="20"/>
              </w:rPr>
              <w:t>2.3.2. В трайни насаждения:</w:t>
            </w:r>
          </w:p>
          <w:p w:rsidR="00750549" w:rsidRPr="003E7EBF" w:rsidRDefault="00750549" w:rsidP="00B16DF9">
            <w:pPr>
              <w:rPr>
                <w:sz w:val="20"/>
                <w:szCs w:val="20"/>
              </w:rPr>
            </w:pPr>
            <w:r>
              <w:rPr>
                <w:sz w:val="20"/>
                <w:szCs w:val="20"/>
              </w:rPr>
              <w:t xml:space="preserve">Нов текст  </w:t>
            </w:r>
            <w:r w:rsidRPr="00EA61EF">
              <w:rPr>
                <w:sz w:val="20"/>
                <w:szCs w:val="20"/>
              </w:rPr>
              <w:t>- За терените, граничещи с реки – където е приложимо, поддържане на затревена територия с ширина 5 м, която не се обработва и тори.</w:t>
            </w:r>
          </w:p>
          <w:p w:rsidR="00750549" w:rsidRDefault="00750549" w:rsidP="00B16DF9">
            <w:pPr>
              <w:rPr>
                <w:sz w:val="20"/>
                <w:szCs w:val="20"/>
              </w:rPr>
            </w:pPr>
          </w:p>
          <w:p w:rsidR="00750549" w:rsidRPr="003E7EBF" w:rsidRDefault="00750549" w:rsidP="00B16DF9">
            <w:pPr>
              <w:rPr>
                <w:sz w:val="20"/>
                <w:szCs w:val="20"/>
              </w:rPr>
            </w:pPr>
            <w:r>
              <w:rPr>
                <w:sz w:val="20"/>
                <w:szCs w:val="20"/>
              </w:rPr>
              <w:t>Нова т.</w:t>
            </w:r>
            <w:r w:rsidRPr="00EA61EF">
              <w:rPr>
                <w:sz w:val="20"/>
                <w:szCs w:val="20"/>
              </w:rPr>
              <w:t>2.3.4. В районите, обхванати от напоителни системи, разполагането на съоръженията за напояване да е на подходящо разстояние от корените на растенията за предотвратяване на замърсяване на водите в случай на отмиване и изтичане на води.</w:t>
            </w: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tc>
      </w:tr>
      <w:tr w:rsidR="00750549" w:rsidRPr="003E7EBF" w:rsidTr="00D37B8F">
        <w:tc>
          <w:tcPr>
            <w:tcW w:w="567" w:type="dxa"/>
          </w:tcPr>
          <w:p w:rsidR="00750549" w:rsidRPr="003E7EBF" w:rsidRDefault="00750549" w:rsidP="00B16DF9">
            <w:pPr>
              <w:rPr>
                <w:sz w:val="20"/>
                <w:szCs w:val="20"/>
              </w:rPr>
            </w:pPr>
            <w:r w:rsidRPr="003E7EBF">
              <w:rPr>
                <w:sz w:val="20"/>
                <w:szCs w:val="20"/>
              </w:rPr>
              <w:lastRenderedPageBreak/>
              <w:t>3</w:t>
            </w:r>
          </w:p>
        </w:tc>
        <w:tc>
          <w:tcPr>
            <w:tcW w:w="1418" w:type="dxa"/>
          </w:tcPr>
          <w:p w:rsidR="00750549" w:rsidRPr="003E7EBF" w:rsidRDefault="00750549" w:rsidP="00B16DF9">
            <w:pPr>
              <w:rPr>
                <w:sz w:val="20"/>
                <w:szCs w:val="20"/>
              </w:rPr>
            </w:pPr>
            <w:proofErr w:type="spellStart"/>
            <w:r w:rsidRPr="003E7EBF">
              <w:rPr>
                <w:sz w:val="20"/>
                <w:szCs w:val="20"/>
              </w:rPr>
              <w:t>Подгизнали,замръзнали</w:t>
            </w:r>
            <w:proofErr w:type="spellEnd"/>
            <w:r w:rsidRPr="003E7EBF">
              <w:rPr>
                <w:sz w:val="20"/>
                <w:szCs w:val="20"/>
              </w:rPr>
              <w:t xml:space="preserve"> или покрити със сняг почви</w:t>
            </w:r>
          </w:p>
        </w:tc>
        <w:tc>
          <w:tcPr>
            <w:tcW w:w="1843" w:type="dxa"/>
          </w:tcPr>
          <w:p w:rsidR="00750549" w:rsidRPr="003E7EBF" w:rsidRDefault="00750549" w:rsidP="00B16DF9">
            <w:pPr>
              <w:rPr>
                <w:sz w:val="20"/>
                <w:szCs w:val="20"/>
              </w:rPr>
            </w:pPr>
          </w:p>
        </w:tc>
        <w:tc>
          <w:tcPr>
            <w:tcW w:w="2409" w:type="dxa"/>
          </w:tcPr>
          <w:p w:rsidR="00750549" w:rsidRPr="00BB60E9" w:rsidRDefault="00750549" w:rsidP="00B16DF9">
            <w:pPr>
              <w:numPr>
                <w:ilvl w:val="0"/>
                <w:numId w:val="10"/>
              </w:numPr>
              <w:tabs>
                <w:tab w:val="clear" w:pos="360"/>
                <w:tab w:val="num" w:pos="0"/>
              </w:tabs>
              <w:ind w:left="0" w:firstLine="0"/>
              <w:rPr>
                <w:sz w:val="20"/>
                <w:szCs w:val="20"/>
              </w:rPr>
            </w:pPr>
            <w:r w:rsidRPr="00BB60E9">
              <w:rPr>
                <w:sz w:val="20"/>
                <w:szCs w:val="20"/>
              </w:rPr>
              <w:t xml:space="preserve">На равнинни терени, да не се тори </w:t>
            </w:r>
            <w:r w:rsidRPr="003E7EBF">
              <w:rPr>
                <w:sz w:val="20"/>
                <w:szCs w:val="20"/>
              </w:rPr>
              <w:t xml:space="preserve">с </w:t>
            </w:r>
            <w:proofErr w:type="spellStart"/>
            <w:r w:rsidRPr="003E7EBF">
              <w:rPr>
                <w:sz w:val="20"/>
                <w:szCs w:val="20"/>
              </w:rPr>
              <w:t>азотсъдържащи</w:t>
            </w:r>
            <w:proofErr w:type="spellEnd"/>
            <w:r w:rsidRPr="003E7EBF">
              <w:rPr>
                <w:sz w:val="20"/>
                <w:szCs w:val="20"/>
              </w:rPr>
              <w:t xml:space="preserve"> торове на напълно замръзнала почва, както и на почва, изцяло или отчасти покрита със снежна покривка, с дебелина по-</w:t>
            </w:r>
            <w:r w:rsidRPr="003E7EBF">
              <w:rPr>
                <w:sz w:val="20"/>
                <w:szCs w:val="20"/>
              </w:rPr>
              <w:lastRenderedPageBreak/>
              <w:t xml:space="preserve">голяма от 5-6 см. Само по изключение да се прибягва до торене с </w:t>
            </w:r>
            <w:proofErr w:type="spellStart"/>
            <w:r w:rsidRPr="003E7EBF">
              <w:rPr>
                <w:sz w:val="20"/>
                <w:szCs w:val="20"/>
              </w:rPr>
              <w:t>азотсъдържащи</w:t>
            </w:r>
            <w:proofErr w:type="spellEnd"/>
            <w:r w:rsidRPr="003E7EBF">
              <w:rPr>
                <w:sz w:val="20"/>
                <w:szCs w:val="20"/>
              </w:rPr>
              <w:t xml:space="preserve"> торове на частично замръзнала почва. </w:t>
            </w:r>
          </w:p>
          <w:p w:rsidR="00750549" w:rsidRPr="00BB60E9" w:rsidRDefault="00750549" w:rsidP="00B16DF9">
            <w:pPr>
              <w:numPr>
                <w:ilvl w:val="0"/>
                <w:numId w:val="10"/>
              </w:numPr>
              <w:tabs>
                <w:tab w:val="clear" w:pos="360"/>
                <w:tab w:val="num" w:pos="0"/>
              </w:tabs>
              <w:ind w:left="34" w:firstLine="0"/>
              <w:rPr>
                <w:sz w:val="20"/>
                <w:szCs w:val="20"/>
              </w:rPr>
            </w:pPr>
            <w:r w:rsidRPr="003E7EBF">
              <w:rPr>
                <w:sz w:val="20"/>
                <w:szCs w:val="20"/>
              </w:rPr>
              <w:t xml:space="preserve">Да не се внасят </w:t>
            </w:r>
            <w:proofErr w:type="spellStart"/>
            <w:r w:rsidRPr="003E7EBF">
              <w:rPr>
                <w:sz w:val="20"/>
                <w:szCs w:val="20"/>
              </w:rPr>
              <w:t>азотсъдържащи</w:t>
            </w:r>
            <w:proofErr w:type="spellEnd"/>
            <w:r w:rsidRPr="003E7EBF">
              <w:rPr>
                <w:sz w:val="20"/>
                <w:szCs w:val="20"/>
              </w:rPr>
              <w:t xml:space="preserve"> торове по време на валежи и след това, докато почвата е </w:t>
            </w:r>
            <w:proofErr w:type="spellStart"/>
            <w:r w:rsidRPr="003E7EBF">
              <w:rPr>
                <w:sz w:val="20"/>
                <w:szCs w:val="20"/>
              </w:rPr>
              <w:t>преовлажнена</w:t>
            </w:r>
            <w:proofErr w:type="spellEnd"/>
            <w:r w:rsidRPr="003E7EBF">
              <w:rPr>
                <w:sz w:val="20"/>
                <w:szCs w:val="20"/>
              </w:rPr>
              <w:t>.</w:t>
            </w:r>
          </w:p>
          <w:p w:rsidR="00750549" w:rsidRPr="00BB60E9" w:rsidRDefault="00750549" w:rsidP="00B16DF9">
            <w:pPr>
              <w:numPr>
                <w:ilvl w:val="0"/>
                <w:numId w:val="10"/>
              </w:numPr>
              <w:tabs>
                <w:tab w:val="clear" w:pos="360"/>
                <w:tab w:val="num" w:pos="0"/>
              </w:tabs>
              <w:ind w:left="0" w:firstLine="0"/>
              <w:rPr>
                <w:sz w:val="20"/>
                <w:szCs w:val="20"/>
              </w:rPr>
            </w:pPr>
            <w:r w:rsidRPr="003E7EBF">
              <w:rPr>
                <w:sz w:val="20"/>
                <w:szCs w:val="20"/>
              </w:rPr>
              <w:t>Да не се внасят</w:t>
            </w:r>
            <w:r w:rsidRPr="00BB60E9">
              <w:rPr>
                <w:sz w:val="20"/>
                <w:szCs w:val="20"/>
              </w:rPr>
              <w:t xml:space="preserve"> </w:t>
            </w:r>
            <w:proofErr w:type="spellStart"/>
            <w:r w:rsidRPr="00BB60E9">
              <w:rPr>
                <w:sz w:val="20"/>
                <w:szCs w:val="20"/>
              </w:rPr>
              <w:t>азот</w:t>
            </w:r>
            <w:r w:rsidRPr="003E7EBF">
              <w:rPr>
                <w:sz w:val="20"/>
                <w:szCs w:val="20"/>
              </w:rPr>
              <w:t>съдържащи</w:t>
            </w:r>
            <w:proofErr w:type="spellEnd"/>
            <w:r w:rsidRPr="00BB60E9">
              <w:rPr>
                <w:sz w:val="20"/>
                <w:szCs w:val="20"/>
              </w:rPr>
              <w:t xml:space="preserve"> торове на естествено </w:t>
            </w:r>
            <w:proofErr w:type="spellStart"/>
            <w:r w:rsidRPr="00BB60E9">
              <w:rPr>
                <w:sz w:val="20"/>
                <w:szCs w:val="20"/>
              </w:rPr>
              <w:t>преовлажнени</w:t>
            </w:r>
            <w:proofErr w:type="spellEnd"/>
            <w:r w:rsidRPr="00BB60E9">
              <w:rPr>
                <w:sz w:val="20"/>
                <w:szCs w:val="20"/>
              </w:rPr>
              <w:t xml:space="preserve"> почви и на наводнени почви (с изключение на ориз</w:t>
            </w:r>
            <w:r w:rsidRPr="003E7EBF">
              <w:rPr>
                <w:sz w:val="20"/>
                <w:szCs w:val="20"/>
              </w:rPr>
              <w:t>ища</w:t>
            </w:r>
            <w:r w:rsidRPr="00BB60E9">
              <w:rPr>
                <w:sz w:val="20"/>
                <w:szCs w:val="20"/>
              </w:rPr>
              <w:t>).</w:t>
            </w:r>
          </w:p>
          <w:p w:rsidR="00750549" w:rsidRPr="003E7EBF" w:rsidRDefault="00750549" w:rsidP="00B16DF9">
            <w:pPr>
              <w:rPr>
                <w:sz w:val="20"/>
                <w:szCs w:val="20"/>
              </w:rPr>
            </w:pPr>
          </w:p>
        </w:tc>
        <w:tc>
          <w:tcPr>
            <w:tcW w:w="3119" w:type="dxa"/>
          </w:tcPr>
          <w:p w:rsidR="00750549" w:rsidRPr="003E7EBF" w:rsidRDefault="00750549" w:rsidP="00B16DF9">
            <w:pPr>
              <w:rPr>
                <w:sz w:val="20"/>
                <w:szCs w:val="20"/>
              </w:rPr>
            </w:pPr>
            <w:r w:rsidRPr="003E7EBF">
              <w:rPr>
                <w:sz w:val="20"/>
                <w:szCs w:val="20"/>
              </w:rPr>
              <w:lastRenderedPageBreak/>
              <w:t xml:space="preserve">3.1. Не се тори с </w:t>
            </w:r>
            <w:proofErr w:type="spellStart"/>
            <w:r w:rsidRPr="003E7EBF">
              <w:rPr>
                <w:sz w:val="20"/>
                <w:szCs w:val="20"/>
              </w:rPr>
              <w:t>азотсъдържащи</w:t>
            </w:r>
            <w:proofErr w:type="spellEnd"/>
            <w:r w:rsidRPr="003E7EBF">
              <w:rPr>
                <w:sz w:val="20"/>
                <w:szCs w:val="20"/>
              </w:rPr>
              <w:t xml:space="preserve"> торове</w:t>
            </w:r>
          </w:p>
          <w:p w:rsidR="00750549" w:rsidRPr="003E7EBF" w:rsidRDefault="00750549" w:rsidP="00B16DF9">
            <w:pPr>
              <w:rPr>
                <w:sz w:val="20"/>
                <w:szCs w:val="20"/>
              </w:rPr>
            </w:pPr>
            <w:r w:rsidRPr="003E7EBF">
              <w:rPr>
                <w:sz w:val="20"/>
                <w:szCs w:val="20"/>
              </w:rPr>
              <w:t>върху напълно замръзнала почва, както и на почва, изцяло или отчасти покрита със снежна покривка.</w:t>
            </w:r>
          </w:p>
          <w:p w:rsidR="00750549" w:rsidRPr="003E7EBF" w:rsidRDefault="00750549" w:rsidP="00B16DF9">
            <w:pPr>
              <w:rPr>
                <w:sz w:val="20"/>
                <w:szCs w:val="20"/>
              </w:rPr>
            </w:pPr>
            <w:r w:rsidRPr="003E7EBF">
              <w:rPr>
                <w:sz w:val="20"/>
                <w:szCs w:val="20"/>
              </w:rPr>
              <w:t xml:space="preserve">3.2.Не се внасят </w:t>
            </w:r>
            <w:proofErr w:type="spellStart"/>
            <w:r w:rsidRPr="003E7EBF">
              <w:rPr>
                <w:sz w:val="20"/>
                <w:szCs w:val="20"/>
              </w:rPr>
              <w:t>азотсъдържащи</w:t>
            </w:r>
            <w:proofErr w:type="spellEnd"/>
            <w:r w:rsidRPr="003E7EBF">
              <w:rPr>
                <w:sz w:val="20"/>
                <w:szCs w:val="20"/>
              </w:rPr>
              <w:t xml:space="preserve"> торове по време на валежи и след </w:t>
            </w:r>
            <w:r w:rsidRPr="003E7EBF">
              <w:rPr>
                <w:sz w:val="20"/>
                <w:szCs w:val="20"/>
              </w:rPr>
              <w:lastRenderedPageBreak/>
              <w:t xml:space="preserve">това, докато почвата е </w:t>
            </w:r>
            <w:proofErr w:type="spellStart"/>
            <w:r w:rsidRPr="003E7EBF">
              <w:rPr>
                <w:sz w:val="20"/>
                <w:szCs w:val="20"/>
              </w:rPr>
              <w:t>преовлажнена</w:t>
            </w:r>
            <w:proofErr w:type="spellEnd"/>
            <w:r w:rsidRPr="003E7EBF">
              <w:rPr>
                <w:sz w:val="20"/>
                <w:szCs w:val="20"/>
              </w:rPr>
              <w:t>.</w:t>
            </w:r>
          </w:p>
          <w:p w:rsidR="00750549" w:rsidRPr="003E7EBF" w:rsidRDefault="00750549" w:rsidP="00B16DF9">
            <w:pPr>
              <w:rPr>
                <w:sz w:val="20"/>
                <w:szCs w:val="20"/>
              </w:rPr>
            </w:pPr>
            <w:r w:rsidRPr="003E7EBF">
              <w:rPr>
                <w:sz w:val="20"/>
                <w:szCs w:val="20"/>
              </w:rPr>
              <w:t xml:space="preserve">3.3. Не се внасят </w:t>
            </w:r>
            <w:proofErr w:type="spellStart"/>
            <w:r w:rsidRPr="003E7EBF">
              <w:rPr>
                <w:sz w:val="20"/>
                <w:szCs w:val="20"/>
              </w:rPr>
              <w:t>азотсъдържащи</w:t>
            </w:r>
            <w:proofErr w:type="spellEnd"/>
            <w:r w:rsidRPr="003E7EBF">
              <w:rPr>
                <w:sz w:val="20"/>
                <w:szCs w:val="20"/>
              </w:rPr>
              <w:t xml:space="preserve"> торове на естествено </w:t>
            </w:r>
            <w:proofErr w:type="spellStart"/>
            <w:r w:rsidRPr="003E7EBF">
              <w:rPr>
                <w:sz w:val="20"/>
                <w:szCs w:val="20"/>
              </w:rPr>
              <w:t>преовлажнени</w:t>
            </w:r>
            <w:proofErr w:type="spellEnd"/>
            <w:r w:rsidRPr="003E7EBF">
              <w:rPr>
                <w:sz w:val="20"/>
                <w:szCs w:val="20"/>
              </w:rPr>
              <w:t xml:space="preserve"> почви и на наводнени почви (с изключение на оризища).</w:t>
            </w:r>
          </w:p>
          <w:p w:rsidR="00750549" w:rsidRPr="00BB60E9" w:rsidRDefault="00750549" w:rsidP="00B16DF9">
            <w:pPr>
              <w:rPr>
                <w:sz w:val="20"/>
                <w:szCs w:val="20"/>
                <w:lang w:val="en-US"/>
              </w:rPr>
            </w:pPr>
          </w:p>
        </w:tc>
        <w:tc>
          <w:tcPr>
            <w:tcW w:w="2835" w:type="dxa"/>
          </w:tcPr>
          <w:p w:rsidR="00750549" w:rsidRDefault="00750549" w:rsidP="00B16DF9">
            <w:pPr>
              <w:rPr>
                <w:sz w:val="20"/>
                <w:szCs w:val="20"/>
              </w:rPr>
            </w:pPr>
            <w:r>
              <w:rPr>
                <w:sz w:val="20"/>
                <w:szCs w:val="20"/>
              </w:rPr>
              <w:lastRenderedPageBreak/>
              <w:t>Редакция на текста:</w:t>
            </w:r>
          </w:p>
          <w:p w:rsidR="00750549" w:rsidRPr="003E7EBF" w:rsidRDefault="00750549" w:rsidP="00B16DF9">
            <w:pPr>
              <w:rPr>
                <w:sz w:val="20"/>
                <w:szCs w:val="20"/>
              </w:rPr>
            </w:pPr>
            <w:r w:rsidRPr="003E7EBF">
              <w:rPr>
                <w:sz w:val="20"/>
                <w:szCs w:val="20"/>
              </w:rPr>
              <w:t xml:space="preserve">Не се внасят </w:t>
            </w:r>
            <w:proofErr w:type="spellStart"/>
            <w:r w:rsidRPr="003E7EBF">
              <w:rPr>
                <w:sz w:val="20"/>
                <w:szCs w:val="20"/>
              </w:rPr>
              <w:t>азотсъдържащи</w:t>
            </w:r>
            <w:proofErr w:type="spellEnd"/>
            <w:r w:rsidRPr="003E7EBF">
              <w:rPr>
                <w:sz w:val="20"/>
                <w:szCs w:val="20"/>
              </w:rPr>
              <w:t xml:space="preserve"> торове в случаите:</w:t>
            </w:r>
          </w:p>
          <w:p w:rsidR="00750549" w:rsidRPr="003E7EBF" w:rsidRDefault="00750549" w:rsidP="00B16DF9">
            <w:pPr>
              <w:rPr>
                <w:sz w:val="20"/>
                <w:szCs w:val="20"/>
              </w:rPr>
            </w:pPr>
            <w:r w:rsidRPr="003E7EBF">
              <w:rPr>
                <w:sz w:val="20"/>
                <w:szCs w:val="20"/>
              </w:rPr>
              <w:t>3.1. на замръзнала почва, както и на почва, изцяло или отчасти покрита със снежна</w:t>
            </w:r>
          </w:p>
          <w:p w:rsidR="00750549" w:rsidRPr="003E7EBF" w:rsidRDefault="00750549" w:rsidP="00B16DF9">
            <w:pPr>
              <w:rPr>
                <w:sz w:val="20"/>
                <w:szCs w:val="20"/>
              </w:rPr>
            </w:pPr>
            <w:r w:rsidRPr="003E7EBF">
              <w:rPr>
                <w:sz w:val="20"/>
                <w:szCs w:val="20"/>
              </w:rPr>
              <w:t>покривка;</w:t>
            </w:r>
          </w:p>
          <w:p w:rsidR="00750549" w:rsidRPr="003E7EBF" w:rsidRDefault="00750549" w:rsidP="00B16DF9">
            <w:pPr>
              <w:rPr>
                <w:sz w:val="20"/>
                <w:szCs w:val="20"/>
              </w:rPr>
            </w:pPr>
            <w:r w:rsidRPr="003E7EBF">
              <w:rPr>
                <w:sz w:val="20"/>
                <w:szCs w:val="20"/>
              </w:rPr>
              <w:lastRenderedPageBreak/>
              <w:t xml:space="preserve">3.2. по време на валежи и след това, докато почвата е </w:t>
            </w:r>
            <w:proofErr w:type="spellStart"/>
            <w:r w:rsidRPr="003E7EBF">
              <w:rPr>
                <w:sz w:val="20"/>
                <w:szCs w:val="20"/>
              </w:rPr>
              <w:t>преовлажнена</w:t>
            </w:r>
            <w:proofErr w:type="spellEnd"/>
            <w:r w:rsidRPr="003E7EBF">
              <w:rPr>
                <w:sz w:val="20"/>
                <w:szCs w:val="20"/>
              </w:rPr>
              <w:t>;</w:t>
            </w:r>
          </w:p>
          <w:p w:rsidR="00750549" w:rsidRPr="003E7EBF" w:rsidRDefault="00750549" w:rsidP="00B16DF9">
            <w:pPr>
              <w:rPr>
                <w:sz w:val="20"/>
                <w:szCs w:val="20"/>
              </w:rPr>
            </w:pPr>
            <w:r w:rsidRPr="003E7EBF">
              <w:rPr>
                <w:sz w:val="20"/>
                <w:szCs w:val="20"/>
              </w:rPr>
              <w:t xml:space="preserve">3.3. на естествено </w:t>
            </w:r>
            <w:proofErr w:type="spellStart"/>
            <w:r w:rsidRPr="003E7EBF">
              <w:rPr>
                <w:sz w:val="20"/>
                <w:szCs w:val="20"/>
              </w:rPr>
              <w:t>преовлажнени</w:t>
            </w:r>
            <w:proofErr w:type="spellEnd"/>
            <w:r w:rsidRPr="003E7EBF">
              <w:rPr>
                <w:sz w:val="20"/>
                <w:szCs w:val="20"/>
              </w:rPr>
              <w:t xml:space="preserve"> почви и на наводнени почви (с изключение на</w:t>
            </w:r>
          </w:p>
          <w:p w:rsidR="00750549" w:rsidRPr="003E7EBF" w:rsidRDefault="00750549" w:rsidP="00B16DF9">
            <w:r w:rsidRPr="003E7EBF">
              <w:rPr>
                <w:sz w:val="20"/>
                <w:szCs w:val="20"/>
              </w:rPr>
              <w:t>оризища).</w:t>
            </w:r>
          </w:p>
        </w:tc>
        <w:tc>
          <w:tcPr>
            <w:tcW w:w="2551" w:type="dxa"/>
          </w:tcPr>
          <w:p w:rsidR="00750549" w:rsidRPr="00BB60E9" w:rsidRDefault="00750549" w:rsidP="00B16DF9">
            <w:pPr>
              <w:rPr>
                <w:sz w:val="20"/>
                <w:szCs w:val="20"/>
              </w:rPr>
            </w:pPr>
            <w:r w:rsidRPr="00BB60E9">
              <w:rPr>
                <w:sz w:val="20"/>
                <w:szCs w:val="20"/>
              </w:rPr>
              <w:lastRenderedPageBreak/>
              <w:t>Преномериране</w:t>
            </w:r>
            <w:r>
              <w:rPr>
                <w:sz w:val="20"/>
                <w:szCs w:val="20"/>
              </w:rPr>
              <w:t xml:space="preserve"> и добавяне на Нова т.3.2</w:t>
            </w:r>
          </w:p>
          <w:p w:rsidR="00750549" w:rsidRPr="00BB60E9" w:rsidRDefault="00750549" w:rsidP="00B16DF9">
            <w:pPr>
              <w:rPr>
                <w:sz w:val="20"/>
                <w:szCs w:val="20"/>
              </w:rPr>
            </w:pPr>
            <w:r w:rsidRPr="00BB60E9">
              <w:rPr>
                <w:sz w:val="20"/>
                <w:szCs w:val="20"/>
              </w:rPr>
              <w:t xml:space="preserve">Препоръчва се при възможност, поддържането на минимално количество растителна покривка през влажните периоди от </w:t>
            </w:r>
            <w:r w:rsidRPr="00BB60E9">
              <w:rPr>
                <w:sz w:val="20"/>
                <w:szCs w:val="20"/>
              </w:rPr>
              <w:lastRenderedPageBreak/>
              <w:t>годината, с цел отнемане на азота от почвата и предотвратяване на замърсяването на водите с нитрати.</w:t>
            </w:r>
          </w:p>
          <w:p w:rsidR="00750549" w:rsidRPr="003E7EBF" w:rsidRDefault="00750549" w:rsidP="00B16DF9">
            <w:r>
              <w:t xml:space="preserve"> </w:t>
            </w:r>
          </w:p>
        </w:tc>
      </w:tr>
      <w:tr w:rsidR="00750549" w:rsidRPr="003E7EBF" w:rsidTr="00D37B8F">
        <w:tc>
          <w:tcPr>
            <w:tcW w:w="567" w:type="dxa"/>
          </w:tcPr>
          <w:p w:rsidR="00750549" w:rsidRPr="003E7EBF" w:rsidRDefault="00750549" w:rsidP="00B16DF9">
            <w:pPr>
              <w:rPr>
                <w:sz w:val="20"/>
                <w:szCs w:val="20"/>
              </w:rPr>
            </w:pPr>
            <w:r w:rsidRPr="003E7EBF">
              <w:rPr>
                <w:sz w:val="20"/>
                <w:szCs w:val="20"/>
              </w:rPr>
              <w:lastRenderedPageBreak/>
              <w:t>4</w:t>
            </w:r>
          </w:p>
        </w:tc>
        <w:tc>
          <w:tcPr>
            <w:tcW w:w="1418" w:type="dxa"/>
          </w:tcPr>
          <w:p w:rsidR="00750549" w:rsidRPr="003E7EBF" w:rsidRDefault="00750549" w:rsidP="00B16DF9">
            <w:pPr>
              <w:rPr>
                <w:sz w:val="20"/>
                <w:szCs w:val="20"/>
              </w:rPr>
            </w:pPr>
            <w:r w:rsidRPr="003E7EBF">
              <w:rPr>
                <w:sz w:val="20"/>
                <w:szCs w:val="20"/>
              </w:rPr>
              <w:t>Близост до течащи води</w:t>
            </w: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rPr>
                <w:sz w:val="20"/>
                <w:szCs w:val="20"/>
              </w:rPr>
            </w:pPr>
            <w:r w:rsidRPr="003E7EBF">
              <w:rPr>
                <w:sz w:val="20"/>
                <w:szCs w:val="20"/>
              </w:rPr>
              <w:t>16.</w:t>
            </w:r>
            <w:r w:rsidRPr="003E7EBF">
              <w:rPr>
                <w:sz w:val="20"/>
                <w:szCs w:val="20"/>
              </w:rPr>
              <w:tab/>
              <w:t xml:space="preserve">При равнинни терени, когато се извършва </w:t>
            </w:r>
            <w:proofErr w:type="spellStart"/>
            <w:r w:rsidRPr="003E7EBF">
              <w:rPr>
                <w:sz w:val="20"/>
                <w:szCs w:val="20"/>
              </w:rPr>
              <w:t>шербетуване</w:t>
            </w:r>
            <w:proofErr w:type="spellEnd"/>
            <w:r w:rsidRPr="003E7EBF">
              <w:rPr>
                <w:sz w:val="20"/>
                <w:szCs w:val="20"/>
              </w:rPr>
              <w:t xml:space="preserve"> (поливка с разтворен във вода оборски тор) на зеленчукови и други култури, разстоянието до водни басейни да бъде не по-малко от 5 м.</w:t>
            </w:r>
          </w:p>
          <w:p w:rsidR="00750549" w:rsidRPr="003E7EBF" w:rsidRDefault="00750549" w:rsidP="00B16DF9">
            <w:pPr>
              <w:rPr>
                <w:sz w:val="20"/>
                <w:szCs w:val="20"/>
              </w:rPr>
            </w:pPr>
            <w:r w:rsidRPr="003E7EBF">
              <w:rPr>
                <w:sz w:val="20"/>
                <w:szCs w:val="20"/>
              </w:rPr>
              <w:t xml:space="preserve"> В случаите на използване на течната фракция на оборския </w:t>
            </w:r>
          </w:p>
          <w:p w:rsidR="00750549" w:rsidRPr="003E7EBF" w:rsidRDefault="00750549" w:rsidP="00B16DF9">
            <w:pPr>
              <w:rPr>
                <w:sz w:val="20"/>
                <w:szCs w:val="20"/>
              </w:rPr>
            </w:pPr>
            <w:r w:rsidRPr="003E7EBF">
              <w:rPr>
                <w:sz w:val="20"/>
                <w:szCs w:val="20"/>
              </w:rPr>
              <w:t>тор на равнинни терени, отстоянието до водните басейни да не е по-малко от 10 м.</w:t>
            </w:r>
          </w:p>
          <w:p w:rsidR="00750549" w:rsidRPr="003E7EBF" w:rsidRDefault="00750549" w:rsidP="00B16DF9">
            <w:pPr>
              <w:rPr>
                <w:sz w:val="20"/>
                <w:szCs w:val="20"/>
              </w:rPr>
            </w:pPr>
            <w:r w:rsidRPr="003E7EBF">
              <w:rPr>
                <w:sz w:val="20"/>
                <w:szCs w:val="20"/>
              </w:rPr>
              <w:t>22.</w:t>
            </w:r>
            <w:r w:rsidRPr="003E7EBF">
              <w:rPr>
                <w:sz w:val="20"/>
                <w:szCs w:val="20"/>
              </w:rPr>
              <w:tab/>
              <w:t>При терени с наклон над 6</w:t>
            </w:r>
            <w:r w:rsidRPr="003E7EBF">
              <w:rPr>
                <w:sz w:val="20"/>
                <w:szCs w:val="20"/>
                <w:vertAlign w:val="superscript"/>
              </w:rPr>
              <w:t>о</w:t>
            </w:r>
            <w:r w:rsidRPr="003E7EBF">
              <w:rPr>
                <w:sz w:val="20"/>
                <w:szCs w:val="20"/>
              </w:rPr>
              <w:t xml:space="preserve">, да не се внасят </w:t>
            </w:r>
            <w:proofErr w:type="spellStart"/>
            <w:r w:rsidRPr="003E7EBF">
              <w:rPr>
                <w:sz w:val="20"/>
                <w:szCs w:val="20"/>
              </w:rPr>
              <w:t>азотсъдържащи</w:t>
            </w:r>
            <w:proofErr w:type="spellEnd"/>
            <w:r w:rsidRPr="003E7EBF">
              <w:rPr>
                <w:sz w:val="20"/>
                <w:szCs w:val="20"/>
              </w:rPr>
              <w:t xml:space="preserve"> торове край водни басейни, на разстояние, не по-малко от 10 м.</w:t>
            </w:r>
          </w:p>
          <w:p w:rsidR="00750549" w:rsidRPr="003E7EBF" w:rsidRDefault="00750549" w:rsidP="00B16DF9">
            <w:pPr>
              <w:rPr>
                <w:sz w:val="20"/>
                <w:szCs w:val="20"/>
              </w:rPr>
            </w:pPr>
            <w:r w:rsidRPr="003E7EBF">
              <w:rPr>
                <w:sz w:val="20"/>
                <w:szCs w:val="20"/>
              </w:rPr>
              <w:lastRenderedPageBreak/>
              <w:t>23.</w:t>
            </w:r>
            <w:r w:rsidRPr="003E7EBF">
              <w:rPr>
                <w:sz w:val="20"/>
                <w:szCs w:val="20"/>
              </w:rPr>
              <w:tab/>
              <w:t xml:space="preserve">Когато се извършва </w:t>
            </w:r>
            <w:proofErr w:type="spellStart"/>
            <w:r w:rsidRPr="003E7EBF">
              <w:rPr>
                <w:sz w:val="20"/>
                <w:szCs w:val="20"/>
              </w:rPr>
              <w:t>шербетуване</w:t>
            </w:r>
            <w:proofErr w:type="spellEnd"/>
            <w:r w:rsidRPr="003E7EBF">
              <w:rPr>
                <w:sz w:val="20"/>
                <w:szCs w:val="20"/>
              </w:rPr>
              <w:t xml:space="preserve"> (поливка с разтворен във вода оборски тор) на зеленчукови и други култури върху терени с наклон 6</w:t>
            </w:r>
            <w:r w:rsidRPr="003E7EBF">
              <w:rPr>
                <w:sz w:val="20"/>
                <w:szCs w:val="20"/>
                <w:vertAlign w:val="superscript"/>
              </w:rPr>
              <w:t>о</w:t>
            </w:r>
            <w:r w:rsidRPr="003E7EBF">
              <w:rPr>
                <w:sz w:val="20"/>
                <w:szCs w:val="20"/>
              </w:rPr>
              <w:t>, разстоянието до водни басейни да бъде не по-малко от 10 м.</w:t>
            </w:r>
          </w:p>
          <w:p w:rsidR="00750549" w:rsidRPr="003E7EBF" w:rsidRDefault="00750549" w:rsidP="00B16DF9">
            <w:pPr>
              <w:rPr>
                <w:sz w:val="20"/>
                <w:szCs w:val="20"/>
              </w:rPr>
            </w:pPr>
          </w:p>
        </w:tc>
        <w:tc>
          <w:tcPr>
            <w:tcW w:w="3119" w:type="dxa"/>
          </w:tcPr>
          <w:p w:rsidR="00750549" w:rsidRPr="003E7EBF" w:rsidRDefault="00750549" w:rsidP="00B16DF9">
            <w:pPr>
              <w:rPr>
                <w:sz w:val="20"/>
                <w:szCs w:val="20"/>
              </w:rPr>
            </w:pPr>
            <w:r w:rsidRPr="003E7EBF">
              <w:rPr>
                <w:sz w:val="20"/>
                <w:szCs w:val="20"/>
              </w:rPr>
              <w:lastRenderedPageBreak/>
              <w:t>2.1. Не се извършва торене на площи с наклон, по-голям от 6</w:t>
            </w:r>
            <w:r w:rsidRPr="003E7EBF">
              <w:rPr>
                <w:sz w:val="20"/>
                <w:szCs w:val="20"/>
                <w:vertAlign w:val="superscript"/>
              </w:rPr>
              <w:t>о</w:t>
            </w:r>
            <w:r w:rsidRPr="003E7EBF">
              <w:rPr>
                <w:sz w:val="20"/>
                <w:szCs w:val="20"/>
              </w:rPr>
              <w:t xml:space="preserve"> и разстояние до повърхностни водни обекти (реки, потоци, канали, езера, язовири, море и др.) по-малко от 50 м. Мярката може да не се прилага само при рекултивация на нарушени терени и подобряване на слабопродуктивни земи, съгласно Наредба № 26 за рекултивация на нарушени терени, подобряване на слабопродуктивни земи, отнемане и оползотворяване на хумусния пласт (</w:t>
            </w:r>
            <w:proofErr w:type="spellStart"/>
            <w:r w:rsidRPr="003E7EBF">
              <w:rPr>
                <w:sz w:val="20"/>
                <w:szCs w:val="20"/>
              </w:rPr>
              <w:t>обн</w:t>
            </w:r>
            <w:proofErr w:type="spellEnd"/>
            <w:r w:rsidRPr="003E7EBF">
              <w:rPr>
                <w:sz w:val="20"/>
                <w:szCs w:val="20"/>
              </w:rPr>
              <w:t>., ДВ, бр. 89 от 22.10.1996 г., изм. ДВ. бр.30 от 2002г.).</w:t>
            </w:r>
          </w:p>
          <w:p w:rsidR="00750549" w:rsidRPr="003E7EBF" w:rsidRDefault="00750549" w:rsidP="00B16DF9">
            <w:pPr>
              <w:rPr>
                <w:sz w:val="20"/>
                <w:szCs w:val="20"/>
              </w:rPr>
            </w:pPr>
            <w:r w:rsidRPr="003E7EBF">
              <w:rPr>
                <w:sz w:val="20"/>
                <w:szCs w:val="20"/>
              </w:rPr>
              <w:t>4.1. При равнинни терени да не се използват азотосъдържащи торове край повърхностни водни обекти на разстояние, по-малко от 5 м.</w:t>
            </w:r>
          </w:p>
          <w:p w:rsidR="00750549" w:rsidRPr="003E7EBF" w:rsidRDefault="00750549" w:rsidP="00B16DF9">
            <w:pPr>
              <w:rPr>
                <w:sz w:val="20"/>
                <w:szCs w:val="20"/>
              </w:rPr>
            </w:pPr>
            <w:r w:rsidRPr="003E7EBF">
              <w:rPr>
                <w:sz w:val="20"/>
                <w:szCs w:val="20"/>
              </w:rPr>
              <w:lastRenderedPageBreak/>
              <w:t xml:space="preserve">4.2. При равнинни терени, когато се извършва </w:t>
            </w:r>
            <w:proofErr w:type="spellStart"/>
            <w:r w:rsidRPr="003E7EBF">
              <w:rPr>
                <w:sz w:val="20"/>
                <w:szCs w:val="20"/>
              </w:rPr>
              <w:t>шербетуване</w:t>
            </w:r>
            <w:proofErr w:type="spellEnd"/>
            <w:r w:rsidRPr="003E7EBF">
              <w:rPr>
                <w:sz w:val="20"/>
                <w:szCs w:val="20"/>
              </w:rPr>
              <w:t xml:space="preserve"> (поливка с разтворен във вода оборски тор) на зеленчукови и други култури, разстоянието до повърхностни водни обекти да бъде не по-малко от 5 м. В случаите на използване на течната фракция на оборския тор на равнинни терени, отстоянието до повърхностни водни обекти да не е по-малко от 10 м.</w:t>
            </w:r>
          </w:p>
        </w:tc>
        <w:tc>
          <w:tcPr>
            <w:tcW w:w="2835" w:type="dxa"/>
          </w:tcPr>
          <w:p w:rsidR="00750549" w:rsidRPr="003E7EBF" w:rsidRDefault="00750549" w:rsidP="00B16DF9">
            <w:pPr>
              <w:rPr>
                <w:sz w:val="20"/>
                <w:szCs w:val="20"/>
              </w:rPr>
            </w:pPr>
            <w:r w:rsidRPr="003E7EBF">
              <w:rPr>
                <w:sz w:val="20"/>
                <w:szCs w:val="20"/>
              </w:rPr>
              <w:lastRenderedPageBreak/>
              <w:t>Няма изменения</w:t>
            </w:r>
            <w:r>
              <w:rPr>
                <w:sz w:val="20"/>
                <w:szCs w:val="20"/>
              </w:rPr>
              <w:t xml:space="preserve"> в т.2.1</w:t>
            </w: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r>
              <w:rPr>
                <w:sz w:val="20"/>
                <w:szCs w:val="20"/>
              </w:rPr>
              <w:t xml:space="preserve">в т. </w:t>
            </w:r>
            <w:r w:rsidRPr="003E7EBF">
              <w:rPr>
                <w:sz w:val="20"/>
                <w:szCs w:val="20"/>
              </w:rPr>
              <w:t>4.1.</w:t>
            </w:r>
            <w:r>
              <w:rPr>
                <w:sz w:val="20"/>
                <w:szCs w:val="20"/>
              </w:rPr>
              <w:t xml:space="preserve"> и т. </w:t>
            </w:r>
            <w:r w:rsidRPr="003E7EBF">
              <w:rPr>
                <w:sz w:val="20"/>
                <w:szCs w:val="20"/>
              </w:rPr>
              <w:t>4.2.</w:t>
            </w:r>
            <w:r>
              <w:rPr>
                <w:sz w:val="20"/>
                <w:szCs w:val="20"/>
              </w:rPr>
              <w:t xml:space="preserve"> се прави уточнение за </w:t>
            </w:r>
            <w:r w:rsidRPr="003E7EBF">
              <w:rPr>
                <w:sz w:val="20"/>
                <w:szCs w:val="20"/>
              </w:rPr>
              <w:t xml:space="preserve"> повърхностни водни обекти (реки, вкл. р. Дунав, потоци, канали, езера, язовири, Черно</w:t>
            </w:r>
          </w:p>
          <w:p w:rsidR="00750549" w:rsidRPr="003E7EBF" w:rsidRDefault="00750549" w:rsidP="00B16DF9">
            <w:r w:rsidRPr="003E7EBF">
              <w:rPr>
                <w:sz w:val="20"/>
                <w:szCs w:val="20"/>
              </w:rPr>
              <w:lastRenderedPageBreak/>
              <w:t>море и др.)</w:t>
            </w:r>
            <w:r>
              <w:rPr>
                <w:sz w:val="20"/>
                <w:szCs w:val="20"/>
              </w:rPr>
              <w:t>.</w:t>
            </w:r>
          </w:p>
          <w:p w:rsidR="00750549" w:rsidRPr="003E7EBF" w:rsidRDefault="00750549" w:rsidP="00B16DF9"/>
        </w:tc>
        <w:tc>
          <w:tcPr>
            <w:tcW w:w="2551" w:type="dxa"/>
          </w:tcPr>
          <w:p w:rsidR="00750549" w:rsidRDefault="00750549" w:rsidP="00B16DF9">
            <w:pPr>
              <w:rPr>
                <w:sz w:val="20"/>
                <w:szCs w:val="20"/>
              </w:rPr>
            </w:pPr>
            <w:r>
              <w:rPr>
                <w:sz w:val="20"/>
                <w:szCs w:val="20"/>
              </w:rPr>
              <w:lastRenderedPageBreak/>
              <w:t>Редакция на текста в т.</w:t>
            </w:r>
          </w:p>
          <w:p w:rsidR="00750549" w:rsidRPr="003E7EBF" w:rsidRDefault="00750549" w:rsidP="00B16DF9">
            <w:pPr>
              <w:rPr>
                <w:sz w:val="20"/>
                <w:szCs w:val="20"/>
              </w:rPr>
            </w:pPr>
            <w:r w:rsidRPr="002D265D">
              <w:rPr>
                <w:sz w:val="20"/>
                <w:szCs w:val="20"/>
              </w:rPr>
              <w:t>4.2. При равнинни терени, когато се извършва поливка с разтворен във вода твърд оборски тор или течен оборски тор  на зеленчукови и други култури, разстоянието до повърхностни водни обекти (реки, вкл. р. Дунав, потоци, канали, езера, язовири, Черно море и др.) да бъде не по-малко от 5 м.</w:t>
            </w: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tc>
      </w:tr>
      <w:tr w:rsidR="00750549" w:rsidRPr="003E7EBF" w:rsidTr="00D37B8F">
        <w:tc>
          <w:tcPr>
            <w:tcW w:w="567" w:type="dxa"/>
          </w:tcPr>
          <w:p w:rsidR="00750549" w:rsidRPr="003E7EBF" w:rsidRDefault="00750549" w:rsidP="00B16DF9">
            <w:pPr>
              <w:rPr>
                <w:sz w:val="20"/>
                <w:szCs w:val="20"/>
              </w:rPr>
            </w:pPr>
            <w:r w:rsidRPr="003E7EBF">
              <w:rPr>
                <w:sz w:val="20"/>
                <w:szCs w:val="20"/>
              </w:rPr>
              <w:lastRenderedPageBreak/>
              <w:t>5</w:t>
            </w:r>
          </w:p>
        </w:tc>
        <w:tc>
          <w:tcPr>
            <w:tcW w:w="1418" w:type="dxa"/>
          </w:tcPr>
          <w:p w:rsidR="00750549" w:rsidRPr="003E7EBF" w:rsidRDefault="00750549" w:rsidP="00B16DF9">
            <w:pPr>
              <w:rPr>
                <w:sz w:val="20"/>
                <w:szCs w:val="20"/>
              </w:rPr>
            </w:pPr>
            <w:r w:rsidRPr="003E7EBF">
              <w:rPr>
                <w:sz w:val="20"/>
                <w:szCs w:val="20"/>
              </w:rPr>
              <w:t>Съоръжения за съхранение на оттока</w:t>
            </w: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rPr>
                <w:sz w:val="20"/>
                <w:szCs w:val="20"/>
              </w:rPr>
            </w:pPr>
            <w:proofErr w:type="spellStart"/>
            <w:r w:rsidRPr="003E7EBF">
              <w:rPr>
                <w:sz w:val="20"/>
                <w:szCs w:val="20"/>
              </w:rPr>
              <w:t>I.Съхранение</w:t>
            </w:r>
            <w:proofErr w:type="spellEnd"/>
            <w:r w:rsidRPr="003E7EBF">
              <w:rPr>
                <w:sz w:val="20"/>
                <w:szCs w:val="20"/>
              </w:rPr>
              <w:t xml:space="preserve"> на оборския тор</w:t>
            </w:r>
          </w:p>
          <w:p w:rsidR="00750549" w:rsidRPr="003E7EBF" w:rsidRDefault="00750549" w:rsidP="00B16DF9">
            <w:pPr>
              <w:rPr>
                <w:sz w:val="20"/>
                <w:szCs w:val="20"/>
              </w:rPr>
            </w:pPr>
            <w:r w:rsidRPr="003E7EBF">
              <w:rPr>
                <w:sz w:val="20"/>
                <w:szCs w:val="20"/>
              </w:rPr>
              <w:t>A. Общи правила за съхранението на оборския тор</w:t>
            </w:r>
          </w:p>
          <w:p w:rsidR="00750549" w:rsidRPr="003E7EBF" w:rsidRDefault="00750549" w:rsidP="00B16DF9">
            <w:pPr>
              <w:rPr>
                <w:sz w:val="20"/>
                <w:szCs w:val="20"/>
              </w:rPr>
            </w:pPr>
            <w:r w:rsidRPr="003E7EBF">
              <w:rPr>
                <w:sz w:val="20"/>
                <w:szCs w:val="20"/>
              </w:rPr>
              <w:lastRenderedPageBreak/>
              <w:t xml:space="preserve">1.В зависимост от размера на земеделското стопанство, от броя на животните и начина на отглеждането им, всяко земеделско стопанство трябва да разполага с отделни съоръжения за съхраняването на оборски тор – твърд и течен. </w:t>
            </w:r>
          </w:p>
          <w:p w:rsidR="00750549" w:rsidRPr="003E7EBF" w:rsidRDefault="00750549" w:rsidP="00B16DF9">
            <w:pPr>
              <w:rPr>
                <w:sz w:val="20"/>
                <w:szCs w:val="20"/>
              </w:rPr>
            </w:pPr>
            <w:r w:rsidRPr="003E7EBF">
              <w:rPr>
                <w:sz w:val="20"/>
                <w:szCs w:val="20"/>
              </w:rPr>
              <w:t>2.Съоръженията се изграждат с водоустойчиво дъно, по начин, който да предотвратява изтичането на отпадни води. Съоръженията се проверяват редовно и при необходимост се предприемат незабавни действия.</w:t>
            </w:r>
          </w:p>
          <w:p w:rsidR="00750549" w:rsidRPr="003E7EBF" w:rsidRDefault="00750549" w:rsidP="00B16DF9">
            <w:pPr>
              <w:rPr>
                <w:sz w:val="20"/>
                <w:szCs w:val="20"/>
              </w:rPr>
            </w:pPr>
            <w:proofErr w:type="spellStart"/>
            <w:r w:rsidRPr="003E7EBF">
              <w:rPr>
                <w:sz w:val="20"/>
                <w:szCs w:val="20"/>
              </w:rPr>
              <w:t>Б.Специфични</w:t>
            </w:r>
            <w:proofErr w:type="spellEnd"/>
            <w:r w:rsidRPr="003E7EBF">
              <w:rPr>
                <w:sz w:val="20"/>
                <w:szCs w:val="20"/>
              </w:rPr>
              <w:t xml:space="preserve"> правила за съхранение на оборския тор, според вида му.</w:t>
            </w:r>
          </w:p>
          <w:p w:rsidR="00750549" w:rsidRPr="003E7EBF" w:rsidRDefault="00750549" w:rsidP="00B16DF9">
            <w:pPr>
              <w:rPr>
                <w:sz w:val="20"/>
                <w:szCs w:val="20"/>
              </w:rPr>
            </w:pPr>
            <w:r w:rsidRPr="003E7EBF">
              <w:rPr>
                <w:sz w:val="20"/>
                <w:szCs w:val="20"/>
              </w:rPr>
              <w:t>а) Твърд оборски тор</w:t>
            </w:r>
          </w:p>
          <w:p w:rsidR="00750549" w:rsidRPr="003E7EBF" w:rsidRDefault="00750549" w:rsidP="00B16DF9">
            <w:pPr>
              <w:rPr>
                <w:sz w:val="20"/>
                <w:szCs w:val="20"/>
              </w:rPr>
            </w:pPr>
            <w:r w:rsidRPr="003E7EBF">
              <w:rPr>
                <w:sz w:val="20"/>
                <w:szCs w:val="20"/>
              </w:rPr>
              <w:t>1.</w:t>
            </w:r>
            <w:r w:rsidRPr="003E7EBF">
              <w:rPr>
                <w:sz w:val="20"/>
                <w:szCs w:val="20"/>
              </w:rPr>
              <w:tab/>
              <w:t>При пасищно отглеждане на животни, капацитетът на изградените съоръжения да е достатъчен за съхраняване на генерирания в стопанството оборски тор най-малко за 4 месеца.</w:t>
            </w:r>
          </w:p>
          <w:p w:rsidR="00750549" w:rsidRPr="003E7EBF" w:rsidRDefault="00750549" w:rsidP="00B16DF9">
            <w:pPr>
              <w:rPr>
                <w:sz w:val="20"/>
                <w:szCs w:val="20"/>
              </w:rPr>
            </w:pPr>
            <w:r w:rsidRPr="003E7EBF">
              <w:rPr>
                <w:sz w:val="20"/>
                <w:szCs w:val="20"/>
              </w:rPr>
              <w:t>2.</w:t>
            </w:r>
            <w:r w:rsidRPr="003E7EBF">
              <w:rPr>
                <w:sz w:val="20"/>
                <w:szCs w:val="20"/>
              </w:rPr>
              <w:tab/>
              <w:t xml:space="preserve">При оборно отглеждане на животни, капацитетът на </w:t>
            </w:r>
            <w:r w:rsidRPr="003E7EBF">
              <w:rPr>
                <w:sz w:val="20"/>
                <w:szCs w:val="20"/>
              </w:rPr>
              <w:lastRenderedPageBreak/>
              <w:t>изградените съоръжения да е достатъчен за съхраняване на генерирания в стопанството оборски тор най-малко за 6 месеца.</w:t>
            </w:r>
          </w:p>
          <w:p w:rsidR="00750549" w:rsidRPr="003E7EBF" w:rsidRDefault="00750549" w:rsidP="00B16DF9">
            <w:pPr>
              <w:rPr>
                <w:sz w:val="20"/>
                <w:szCs w:val="20"/>
              </w:rPr>
            </w:pPr>
            <w:r w:rsidRPr="003E7EBF">
              <w:rPr>
                <w:sz w:val="20"/>
                <w:szCs w:val="20"/>
              </w:rPr>
              <w:t>3.</w:t>
            </w:r>
            <w:r w:rsidRPr="003E7EBF">
              <w:rPr>
                <w:sz w:val="20"/>
                <w:szCs w:val="20"/>
              </w:rPr>
              <w:tab/>
              <w:t xml:space="preserve">При изграждането на съоръженията да се вземат предвид редица фактори, като броя на отглежданите животни, вида им, технологията на отглеждане, продължителността на периода на съхраняване (в зависимост от начина на отглеждане на животните – пасищно или оборно) и количеството на използвания </w:t>
            </w:r>
            <w:proofErr w:type="spellStart"/>
            <w:r w:rsidRPr="003E7EBF">
              <w:rPr>
                <w:sz w:val="20"/>
                <w:szCs w:val="20"/>
              </w:rPr>
              <w:t>постелъчен</w:t>
            </w:r>
            <w:proofErr w:type="spellEnd"/>
            <w:r w:rsidRPr="003E7EBF">
              <w:rPr>
                <w:sz w:val="20"/>
                <w:szCs w:val="20"/>
              </w:rPr>
              <w:t xml:space="preserve"> материал. </w:t>
            </w:r>
          </w:p>
          <w:p w:rsidR="00750549" w:rsidRPr="003E7EBF" w:rsidRDefault="00750549" w:rsidP="00B16DF9">
            <w:pPr>
              <w:rPr>
                <w:sz w:val="20"/>
                <w:szCs w:val="20"/>
              </w:rPr>
            </w:pPr>
            <w:r w:rsidRPr="003E7EBF">
              <w:rPr>
                <w:sz w:val="20"/>
                <w:szCs w:val="20"/>
              </w:rPr>
              <w:t>4.Твърдият оборски тор да се използва след съхранение в продължение на най-малко 6 месеца.</w:t>
            </w:r>
          </w:p>
          <w:p w:rsidR="00750549" w:rsidRPr="003E7EBF" w:rsidRDefault="00750549" w:rsidP="00B16DF9">
            <w:pPr>
              <w:rPr>
                <w:sz w:val="20"/>
                <w:szCs w:val="20"/>
              </w:rPr>
            </w:pPr>
            <w:r w:rsidRPr="003E7EBF">
              <w:rPr>
                <w:sz w:val="20"/>
                <w:szCs w:val="20"/>
              </w:rPr>
              <w:t xml:space="preserve">5.Tвърдият оборски тор да се съхранява в специални </w:t>
            </w:r>
            <w:proofErr w:type="spellStart"/>
            <w:r w:rsidRPr="003E7EBF">
              <w:rPr>
                <w:sz w:val="20"/>
                <w:szCs w:val="20"/>
              </w:rPr>
              <w:t>торохранилища</w:t>
            </w:r>
            <w:proofErr w:type="spellEnd"/>
            <w:r w:rsidRPr="003E7EBF">
              <w:rPr>
                <w:sz w:val="20"/>
                <w:szCs w:val="20"/>
              </w:rPr>
              <w:t>. При липса на такива, твърдият оборски тор да се съхранява на водонепропускливи площадки.</w:t>
            </w:r>
          </w:p>
          <w:p w:rsidR="00750549" w:rsidRPr="003E7EBF" w:rsidRDefault="00750549" w:rsidP="00B16DF9">
            <w:pPr>
              <w:rPr>
                <w:sz w:val="20"/>
                <w:szCs w:val="20"/>
              </w:rPr>
            </w:pPr>
            <w:r w:rsidRPr="003E7EBF">
              <w:rPr>
                <w:sz w:val="20"/>
                <w:szCs w:val="20"/>
              </w:rPr>
              <w:t xml:space="preserve">6.Отпадните води, отделящи се от </w:t>
            </w:r>
            <w:r w:rsidRPr="003E7EBF">
              <w:rPr>
                <w:sz w:val="20"/>
                <w:szCs w:val="20"/>
              </w:rPr>
              <w:lastRenderedPageBreak/>
              <w:t>съхранявания твърд оборски тор, да се събират и съхраняват.</w:t>
            </w:r>
          </w:p>
          <w:p w:rsidR="00750549" w:rsidRPr="003E7EBF" w:rsidRDefault="00750549" w:rsidP="00B16DF9">
            <w:pPr>
              <w:rPr>
                <w:sz w:val="20"/>
                <w:szCs w:val="20"/>
              </w:rPr>
            </w:pPr>
            <w:r w:rsidRPr="003E7EBF">
              <w:rPr>
                <w:sz w:val="20"/>
                <w:szCs w:val="20"/>
              </w:rPr>
              <w:t>7.Да не се изграждат съоръжения за съхранение на твърд оборски тор в близост до водни обекти. Разстоянието до водни обекти да е най-малко 20 м.</w:t>
            </w:r>
          </w:p>
          <w:p w:rsidR="00750549" w:rsidRPr="003E7EBF" w:rsidRDefault="00750549" w:rsidP="00B16DF9">
            <w:pPr>
              <w:rPr>
                <w:sz w:val="20"/>
                <w:szCs w:val="20"/>
              </w:rPr>
            </w:pPr>
          </w:p>
          <w:p w:rsidR="00750549" w:rsidRPr="003E7EBF" w:rsidRDefault="00750549" w:rsidP="00B16DF9">
            <w:pPr>
              <w:rPr>
                <w:sz w:val="20"/>
                <w:szCs w:val="20"/>
              </w:rPr>
            </w:pPr>
            <w:r w:rsidRPr="003E7EBF">
              <w:rPr>
                <w:sz w:val="20"/>
                <w:szCs w:val="20"/>
              </w:rPr>
              <w:t>б) Течен оборски тор</w:t>
            </w:r>
          </w:p>
          <w:p w:rsidR="00750549" w:rsidRPr="003E7EBF" w:rsidRDefault="00750549" w:rsidP="00B16DF9">
            <w:pPr>
              <w:rPr>
                <w:sz w:val="20"/>
                <w:szCs w:val="20"/>
              </w:rPr>
            </w:pPr>
          </w:p>
          <w:p w:rsidR="00750549" w:rsidRPr="003E7EBF" w:rsidRDefault="00750549" w:rsidP="00B16DF9">
            <w:pPr>
              <w:rPr>
                <w:sz w:val="20"/>
                <w:szCs w:val="20"/>
              </w:rPr>
            </w:pPr>
            <w:r w:rsidRPr="003E7EBF">
              <w:rPr>
                <w:sz w:val="20"/>
                <w:szCs w:val="20"/>
              </w:rPr>
              <w:t>1.Течният оборски тор да се използва след съхранение в продължение на най-малко 4 месеца.</w:t>
            </w:r>
          </w:p>
          <w:p w:rsidR="00750549" w:rsidRPr="003E7EBF" w:rsidRDefault="00750549" w:rsidP="00B16DF9">
            <w:pPr>
              <w:rPr>
                <w:sz w:val="20"/>
                <w:szCs w:val="20"/>
              </w:rPr>
            </w:pPr>
            <w:r w:rsidRPr="003E7EBF">
              <w:rPr>
                <w:sz w:val="20"/>
                <w:szCs w:val="20"/>
              </w:rPr>
              <w:t>2.</w:t>
            </w:r>
            <w:r w:rsidRPr="003E7EBF">
              <w:rPr>
                <w:sz w:val="20"/>
                <w:szCs w:val="20"/>
              </w:rPr>
              <w:tab/>
              <w:t xml:space="preserve">Стопанството да разполага с добре построено съоръжение или резервоар. Капацитетът (обемът) му зависи от броя, вида на животните и от продължителността на периода на съхранение (най-малко 4 месеца). </w:t>
            </w:r>
          </w:p>
          <w:p w:rsidR="00750549" w:rsidRPr="003E7EBF" w:rsidRDefault="00750549" w:rsidP="00B16DF9">
            <w:pPr>
              <w:rPr>
                <w:sz w:val="20"/>
                <w:szCs w:val="20"/>
              </w:rPr>
            </w:pPr>
            <w:r w:rsidRPr="003E7EBF">
              <w:rPr>
                <w:sz w:val="20"/>
                <w:szCs w:val="20"/>
              </w:rPr>
              <w:t>3.Съхранението на течния оборски тор да се извършва в съоръжения, специално изградени за целта, в зависимост от специфичните особености, като вида на обора, в който се отглеждат отделните видове животни.</w:t>
            </w:r>
          </w:p>
          <w:p w:rsidR="00750549" w:rsidRPr="003E7EBF" w:rsidRDefault="00750549" w:rsidP="00B16DF9">
            <w:pPr>
              <w:rPr>
                <w:sz w:val="20"/>
                <w:szCs w:val="20"/>
              </w:rPr>
            </w:pPr>
            <w:r w:rsidRPr="003E7EBF">
              <w:rPr>
                <w:sz w:val="20"/>
                <w:szCs w:val="20"/>
              </w:rPr>
              <w:lastRenderedPageBreak/>
              <w:t>4.Да не се изграждат съоръжения за съхранение на течен оборски тор в близост до водни обекти. Разстоянието до тях да е най-малко 20 м.</w:t>
            </w:r>
          </w:p>
          <w:p w:rsidR="00750549" w:rsidRPr="003E7EBF" w:rsidRDefault="00750549" w:rsidP="00B16DF9">
            <w:pPr>
              <w:rPr>
                <w:sz w:val="20"/>
                <w:szCs w:val="20"/>
              </w:rPr>
            </w:pPr>
          </w:p>
          <w:p w:rsidR="00750549" w:rsidRPr="003E7EBF" w:rsidRDefault="00750549" w:rsidP="00B16DF9">
            <w:pPr>
              <w:rPr>
                <w:sz w:val="20"/>
                <w:szCs w:val="20"/>
              </w:rPr>
            </w:pPr>
            <w:r w:rsidRPr="003E7EBF">
              <w:rPr>
                <w:sz w:val="20"/>
                <w:szCs w:val="20"/>
              </w:rPr>
              <w:t xml:space="preserve">II. Съхранение на силаж и отпадъчни води от силаж </w:t>
            </w:r>
          </w:p>
          <w:p w:rsidR="00750549" w:rsidRPr="003E7EBF" w:rsidRDefault="00750549" w:rsidP="00B16DF9">
            <w:pPr>
              <w:rPr>
                <w:sz w:val="20"/>
                <w:szCs w:val="20"/>
              </w:rPr>
            </w:pPr>
          </w:p>
          <w:p w:rsidR="00750549" w:rsidRPr="003E7EBF" w:rsidRDefault="00750549" w:rsidP="00B16DF9">
            <w:pPr>
              <w:rPr>
                <w:sz w:val="20"/>
                <w:szCs w:val="20"/>
              </w:rPr>
            </w:pPr>
            <w:r w:rsidRPr="003E7EBF">
              <w:rPr>
                <w:sz w:val="20"/>
                <w:szCs w:val="20"/>
              </w:rPr>
              <w:t>1.Всички отпадни води от силажите да се събират и съхраняват, като се отвеждат до резервоар, за да се предотврати просмукване в почвата.</w:t>
            </w:r>
          </w:p>
          <w:p w:rsidR="00750549" w:rsidRPr="003E7EBF" w:rsidRDefault="00750549" w:rsidP="00B16DF9">
            <w:pPr>
              <w:rPr>
                <w:sz w:val="20"/>
                <w:szCs w:val="20"/>
              </w:rPr>
            </w:pPr>
            <w:r w:rsidRPr="003E7EBF">
              <w:rPr>
                <w:sz w:val="20"/>
                <w:szCs w:val="20"/>
              </w:rPr>
              <w:t>2.Силажът, произведен от полуизсъхнала трева и балиран след това в найлонови опаковки, да се съхранява най-малко на 20 м от водни обекти.</w:t>
            </w:r>
          </w:p>
          <w:p w:rsidR="00750549" w:rsidRPr="003E7EBF" w:rsidRDefault="00750549" w:rsidP="00B16DF9">
            <w:pPr>
              <w:rPr>
                <w:sz w:val="20"/>
                <w:szCs w:val="20"/>
              </w:rPr>
            </w:pPr>
            <w:proofErr w:type="spellStart"/>
            <w:r w:rsidRPr="00BB60E9">
              <w:rPr>
                <w:sz w:val="20"/>
                <w:szCs w:val="20"/>
              </w:rPr>
              <w:t>III.</w:t>
            </w:r>
            <w:r w:rsidRPr="003E7EBF">
              <w:rPr>
                <w:sz w:val="20"/>
                <w:szCs w:val="20"/>
              </w:rPr>
              <w:t>Съхранение</w:t>
            </w:r>
            <w:proofErr w:type="spellEnd"/>
            <w:r w:rsidRPr="003E7EBF">
              <w:rPr>
                <w:sz w:val="20"/>
                <w:szCs w:val="20"/>
              </w:rPr>
              <w:t xml:space="preserve"> на минерални торове</w:t>
            </w:r>
          </w:p>
          <w:p w:rsidR="00750549" w:rsidRPr="003E7EBF" w:rsidRDefault="00750549" w:rsidP="00B16DF9">
            <w:pPr>
              <w:rPr>
                <w:sz w:val="20"/>
                <w:szCs w:val="20"/>
              </w:rPr>
            </w:pPr>
            <w:r w:rsidRPr="003E7EBF">
              <w:rPr>
                <w:sz w:val="20"/>
                <w:szCs w:val="20"/>
              </w:rPr>
              <w:t>1.Минералните (неорганичните) торове да се съхраняват в специализирани складови помещения, изградени и оборудвани съгласно инструкциите за противопожарна безопасност.</w:t>
            </w:r>
          </w:p>
          <w:p w:rsidR="00750549" w:rsidRPr="003E7EBF" w:rsidRDefault="00750549" w:rsidP="00B16DF9">
            <w:pPr>
              <w:rPr>
                <w:sz w:val="20"/>
                <w:szCs w:val="20"/>
              </w:rPr>
            </w:pPr>
            <w:r w:rsidRPr="003E7EBF">
              <w:rPr>
                <w:sz w:val="20"/>
                <w:szCs w:val="20"/>
              </w:rPr>
              <w:t xml:space="preserve">2.В специализираното складово помещение насипните и опаковани торове се съхраняват </w:t>
            </w:r>
            <w:r w:rsidRPr="003E7EBF">
              <w:rPr>
                <w:sz w:val="20"/>
                <w:szCs w:val="20"/>
              </w:rPr>
              <w:lastRenderedPageBreak/>
              <w:t>разделно. На всеки вид тор се поставя табелка с надпис.</w:t>
            </w:r>
          </w:p>
          <w:p w:rsidR="00750549" w:rsidRPr="003E7EBF" w:rsidRDefault="00750549" w:rsidP="00B16DF9">
            <w:pPr>
              <w:rPr>
                <w:sz w:val="20"/>
                <w:szCs w:val="20"/>
              </w:rPr>
            </w:pPr>
            <w:r w:rsidRPr="003E7EBF">
              <w:rPr>
                <w:sz w:val="20"/>
                <w:szCs w:val="20"/>
              </w:rPr>
              <w:t xml:space="preserve">3.Да не се допуска плътно нареждане на фигурите с опаковани торове до стените на складовото помещение. Отстоянието трябва да е най-малко 25 см. </w:t>
            </w:r>
          </w:p>
          <w:p w:rsidR="00750549" w:rsidRPr="003E7EBF" w:rsidRDefault="00750549" w:rsidP="00B16DF9">
            <w:pPr>
              <w:rPr>
                <w:sz w:val="20"/>
                <w:szCs w:val="20"/>
              </w:rPr>
            </w:pPr>
            <w:r w:rsidRPr="003E7EBF">
              <w:rPr>
                <w:sz w:val="20"/>
                <w:szCs w:val="20"/>
              </w:rPr>
              <w:t>4.Амониевият нитрат да се съхранява в опаковано състояние.</w:t>
            </w:r>
          </w:p>
          <w:p w:rsidR="00750549" w:rsidRPr="003E7EBF" w:rsidRDefault="00750549" w:rsidP="00B16DF9">
            <w:pPr>
              <w:rPr>
                <w:sz w:val="20"/>
                <w:szCs w:val="20"/>
              </w:rPr>
            </w:pPr>
            <w:r w:rsidRPr="003E7EBF">
              <w:rPr>
                <w:sz w:val="20"/>
                <w:szCs w:val="20"/>
              </w:rPr>
              <w:t xml:space="preserve">5.Другите насипни торове (калиеви, фосфорни) да се съхраняват на купчини под различна форма, но да не се допуска смесване. </w:t>
            </w:r>
          </w:p>
          <w:p w:rsidR="00750549" w:rsidRPr="003E7EBF" w:rsidRDefault="00750549" w:rsidP="00B16DF9">
            <w:pPr>
              <w:rPr>
                <w:sz w:val="20"/>
                <w:szCs w:val="20"/>
              </w:rPr>
            </w:pPr>
            <w:r w:rsidRPr="003E7EBF">
              <w:rPr>
                <w:sz w:val="20"/>
                <w:szCs w:val="20"/>
              </w:rPr>
              <w:t xml:space="preserve">6.При липса на специална складова база, минералните торове да се съхраняват под навеси или складови помещения, пригодени за съхранение – покривите да не пропускат вода, подовете да са водонепропускливи и повдигнати над нивото на терена, около складовете да са изкопани канавки за безопасно извеждане на водата. </w:t>
            </w:r>
          </w:p>
          <w:p w:rsidR="00750549" w:rsidRPr="003E7EBF" w:rsidRDefault="00750549" w:rsidP="00B16DF9">
            <w:pPr>
              <w:rPr>
                <w:sz w:val="20"/>
                <w:szCs w:val="20"/>
              </w:rPr>
            </w:pPr>
            <w:r w:rsidRPr="003E7EBF">
              <w:rPr>
                <w:sz w:val="20"/>
                <w:szCs w:val="20"/>
              </w:rPr>
              <w:t xml:space="preserve">7.Не се допуска съхранението на насипни минерални </w:t>
            </w:r>
            <w:r w:rsidRPr="003E7EBF">
              <w:rPr>
                <w:sz w:val="20"/>
                <w:szCs w:val="20"/>
              </w:rPr>
              <w:lastRenderedPageBreak/>
              <w:t>(неорганични) торове на открити площадки.</w:t>
            </w:r>
          </w:p>
        </w:tc>
        <w:tc>
          <w:tcPr>
            <w:tcW w:w="3119" w:type="dxa"/>
          </w:tcPr>
          <w:p w:rsidR="00750549" w:rsidRPr="003E7EBF" w:rsidRDefault="00750549" w:rsidP="00B16DF9">
            <w:pPr>
              <w:rPr>
                <w:sz w:val="20"/>
                <w:szCs w:val="20"/>
              </w:rPr>
            </w:pPr>
            <w:r w:rsidRPr="003E7EBF">
              <w:rPr>
                <w:sz w:val="20"/>
                <w:szCs w:val="20"/>
              </w:rPr>
              <w:lastRenderedPageBreak/>
              <w:t xml:space="preserve">5.1.Съоръженията за съхранение на оборския тор (твърд и течен) и техния вид зависи от размера на земеделското стопанство, от броя на животните, начина на </w:t>
            </w:r>
            <w:r w:rsidRPr="003E7EBF">
              <w:rPr>
                <w:sz w:val="20"/>
                <w:szCs w:val="20"/>
              </w:rPr>
              <w:lastRenderedPageBreak/>
              <w:t xml:space="preserve">отглеждането им и наличието на земеделска земя. </w:t>
            </w:r>
          </w:p>
          <w:p w:rsidR="00750549" w:rsidRPr="003E7EBF" w:rsidRDefault="00750549" w:rsidP="00B16DF9">
            <w:pPr>
              <w:rPr>
                <w:sz w:val="20"/>
                <w:szCs w:val="20"/>
              </w:rPr>
            </w:pPr>
            <w:r w:rsidRPr="003E7EBF">
              <w:rPr>
                <w:sz w:val="20"/>
                <w:szCs w:val="20"/>
              </w:rPr>
              <w:t>5.2.Съоръженията се изграждат:</w:t>
            </w:r>
          </w:p>
          <w:p w:rsidR="00750549" w:rsidRPr="003E7EBF" w:rsidRDefault="00750549" w:rsidP="00B16DF9">
            <w:pPr>
              <w:rPr>
                <w:sz w:val="20"/>
                <w:szCs w:val="20"/>
              </w:rPr>
            </w:pPr>
            <w:r w:rsidRPr="003E7EBF">
              <w:rPr>
                <w:sz w:val="20"/>
                <w:szCs w:val="20"/>
              </w:rPr>
              <w:t xml:space="preserve">5.2.1. с непропусклива основа, </w:t>
            </w:r>
            <w:proofErr w:type="spellStart"/>
            <w:r w:rsidRPr="003E7EBF">
              <w:rPr>
                <w:sz w:val="20"/>
                <w:szCs w:val="20"/>
              </w:rPr>
              <w:t>непозволяваща</w:t>
            </w:r>
            <w:proofErr w:type="spellEnd"/>
            <w:r w:rsidRPr="003E7EBF">
              <w:rPr>
                <w:sz w:val="20"/>
                <w:szCs w:val="20"/>
              </w:rPr>
              <w:t xml:space="preserve"> изтичане на течната фракция, при наличие на:</w:t>
            </w:r>
          </w:p>
          <w:p w:rsidR="00750549" w:rsidRPr="003E7EBF" w:rsidRDefault="00750549" w:rsidP="00B16DF9">
            <w:pPr>
              <w:rPr>
                <w:sz w:val="20"/>
                <w:szCs w:val="20"/>
              </w:rPr>
            </w:pPr>
            <w:r w:rsidRPr="003E7EBF">
              <w:rPr>
                <w:sz w:val="20"/>
                <w:szCs w:val="20"/>
              </w:rPr>
              <w:tab/>
              <w:t xml:space="preserve">- 1 или 2 условни животински единици, </w:t>
            </w:r>
          </w:p>
          <w:p w:rsidR="00750549" w:rsidRPr="003E7EBF" w:rsidRDefault="00750549" w:rsidP="00B16DF9">
            <w:pPr>
              <w:rPr>
                <w:sz w:val="20"/>
                <w:szCs w:val="20"/>
              </w:rPr>
            </w:pPr>
            <w:r w:rsidRPr="003E7EBF">
              <w:rPr>
                <w:sz w:val="20"/>
                <w:szCs w:val="20"/>
              </w:rPr>
              <w:tab/>
              <w:t>- от 3 до 5 условни животински единици, когато стопанинът ползва земя, върху която да оползотвори тора, при спазване на изискванията за влагане на не повече от 17 кг азот на декар годишно,</w:t>
            </w:r>
          </w:p>
          <w:p w:rsidR="00750549" w:rsidRPr="003E7EBF" w:rsidRDefault="00750549" w:rsidP="00B16DF9">
            <w:pPr>
              <w:rPr>
                <w:sz w:val="20"/>
                <w:szCs w:val="20"/>
              </w:rPr>
            </w:pPr>
            <w:r w:rsidRPr="003E7EBF">
              <w:rPr>
                <w:sz w:val="20"/>
                <w:szCs w:val="20"/>
              </w:rPr>
              <w:tab/>
              <w:t>- сключен договор с преработвателно предприятие за ежедневно извозване на оборския тор (твърд и течен).</w:t>
            </w:r>
          </w:p>
          <w:p w:rsidR="00750549" w:rsidRPr="003E7EBF" w:rsidRDefault="00750549" w:rsidP="00B16DF9">
            <w:pPr>
              <w:rPr>
                <w:sz w:val="20"/>
                <w:szCs w:val="20"/>
              </w:rPr>
            </w:pPr>
            <w:r w:rsidRPr="003E7EBF">
              <w:rPr>
                <w:sz w:val="20"/>
                <w:szCs w:val="20"/>
              </w:rPr>
              <w:t>5.2.2. с водонепропускливо дъно и стени:</w:t>
            </w:r>
          </w:p>
          <w:p w:rsidR="00750549" w:rsidRPr="003E7EBF" w:rsidRDefault="00750549" w:rsidP="00B16DF9">
            <w:pPr>
              <w:rPr>
                <w:sz w:val="20"/>
                <w:szCs w:val="20"/>
              </w:rPr>
            </w:pPr>
            <w:r w:rsidRPr="003E7EBF">
              <w:rPr>
                <w:sz w:val="20"/>
                <w:szCs w:val="20"/>
              </w:rPr>
              <w:t xml:space="preserve">- отделни съоръжения за съхранение на различните фракции оборски тор (твърд и течен) при наличие повече от 5 условни животински единици и прилагане на технологии, свързани с разделяне на течния оборски тор на фракции, когато стопанинът ползва земя, върху която да оползотвори тора, при спазване на изискванията за влагане на не повече от 17 кг азот на декар годишно. </w:t>
            </w:r>
          </w:p>
          <w:p w:rsidR="00750549" w:rsidRPr="003E7EBF" w:rsidRDefault="00750549" w:rsidP="00B16DF9">
            <w:pPr>
              <w:rPr>
                <w:sz w:val="20"/>
                <w:szCs w:val="20"/>
              </w:rPr>
            </w:pPr>
            <w:r w:rsidRPr="003E7EBF">
              <w:rPr>
                <w:sz w:val="20"/>
                <w:szCs w:val="20"/>
              </w:rPr>
              <w:t xml:space="preserve">- отделни съоръжения за съхранение на различните фракции оборски тор (твърд и течен) при наличие на повече от 5 условни животински единици и прилагане на технологии, </w:t>
            </w:r>
            <w:r w:rsidRPr="003E7EBF">
              <w:rPr>
                <w:sz w:val="20"/>
                <w:szCs w:val="20"/>
              </w:rPr>
              <w:lastRenderedPageBreak/>
              <w:t>свързани с разделяне на течния оборски тор на фракции и договор за оползотворяване на оборския тор, когато стопанинът не стопанисва земя.</w:t>
            </w:r>
          </w:p>
          <w:p w:rsidR="00750549" w:rsidRPr="003E7EBF" w:rsidRDefault="00750549" w:rsidP="00B16DF9">
            <w:pPr>
              <w:rPr>
                <w:sz w:val="20"/>
                <w:szCs w:val="20"/>
              </w:rPr>
            </w:pPr>
            <w:r w:rsidRPr="003E7EBF">
              <w:rPr>
                <w:sz w:val="20"/>
                <w:szCs w:val="20"/>
              </w:rPr>
              <w:t>- изградени съоръжения без прилагане на технологии за разделяне на течния оборски тор на фракции в стопанства отглеждащи повече от 5 условни животински единици.</w:t>
            </w: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r w:rsidRPr="003E7EBF">
              <w:rPr>
                <w:sz w:val="20"/>
                <w:szCs w:val="20"/>
              </w:rPr>
              <w:t>а) Твърд оборски тор</w:t>
            </w:r>
          </w:p>
          <w:p w:rsidR="00750549" w:rsidRPr="003E7EBF" w:rsidRDefault="00750549" w:rsidP="00B16DF9">
            <w:pPr>
              <w:rPr>
                <w:sz w:val="20"/>
                <w:szCs w:val="20"/>
              </w:rPr>
            </w:pPr>
            <w:r w:rsidRPr="003E7EBF">
              <w:rPr>
                <w:sz w:val="20"/>
                <w:szCs w:val="20"/>
              </w:rPr>
              <w:t>1.</w:t>
            </w:r>
            <w:r w:rsidRPr="003E7EBF">
              <w:rPr>
                <w:sz w:val="20"/>
                <w:szCs w:val="20"/>
              </w:rPr>
              <w:tab/>
              <w:t>При пасищно отглеждане на животни, капацитетът на изградените съоръжения да е достатъчен за съхраняване на генерирания в стопанството оборски тор най-малко за 4 месеца.</w:t>
            </w:r>
          </w:p>
          <w:p w:rsidR="00750549" w:rsidRPr="003E7EBF" w:rsidRDefault="00750549" w:rsidP="00B16DF9">
            <w:pPr>
              <w:rPr>
                <w:sz w:val="20"/>
                <w:szCs w:val="20"/>
              </w:rPr>
            </w:pPr>
            <w:r w:rsidRPr="003E7EBF">
              <w:rPr>
                <w:sz w:val="20"/>
                <w:szCs w:val="20"/>
              </w:rPr>
              <w:t>2.</w:t>
            </w:r>
            <w:r w:rsidRPr="003E7EBF">
              <w:rPr>
                <w:sz w:val="20"/>
                <w:szCs w:val="20"/>
              </w:rPr>
              <w:tab/>
              <w:t>При оборно отглеждане на животни, капацитетът на изградените съоръжения да е достатъчен за съхраняване на генерирания в стопанството оборски тор най-малко за 6 месеца.</w:t>
            </w:r>
          </w:p>
          <w:p w:rsidR="00750549" w:rsidRPr="003E7EBF" w:rsidRDefault="00750549" w:rsidP="00B16DF9">
            <w:pPr>
              <w:rPr>
                <w:sz w:val="20"/>
                <w:szCs w:val="20"/>
              </w:rPr>
            </w:pPr>
            <w:r w:rsidRPr="003E7EBF">
              <w:rPr>
                <w:sz w:val="20"/>
                <w:szCs w:val="20"/>
              </w:rPr>
              <w:t>3.</w:t>
            </w:r>
            <w:r w:rsidRPr="003E7EBF">
              <w:rPr>
                <w:sz w:val="20"/>
                <w:szCs w:val="20"/>
              </w:rPr>
              <w:tab/>
              <w:t xml:space="preserve">При изграждането на съоръженията да се вземат </w:t>
            </w:r>
            <w:r w:rsidRPr="003E7EBF">
              <w:rPr>
                <w:sz w:val="20"/>
                <w:szCs w:val="20"/>
              </w:rPr>
              <w:lastRenderedPageBreak/>
              <w:t xml:space="preserve">предвид редица фактори, като броя на отглежданите животни, вида им, технологията на отглеждане, продължителността на периода на съхраняване (в зависимост от начина на отглеждане на животните – пасищно или оборно) и количеството на използвания </w:t>
            </w:r>
            <w:proofErr w:type="spellStart"/>
            <w:r w:rsidRPr="003E7EBF">
              <w:rPr>
                <w:sz w:val="20"/>
                <w:szCs w:val="20"/>
              </w:rPr>
              <w:t>постелъчен</w:t>
            </w:r>
            <w:proofErr w:type="spellEnd"/>
            <w:r w:rsidRPr="003E7EBF">
              <w:rPr>
                <w:sz w:val="20"/>
                <w:szCs w:val="20"/>
              </w:rPr>
              <w:t xml:space="preserve"> материал. </w:t>
            </w:r>
          </w:p>
          <w:p w:rsidR="00750549" w:rsidRPr="003E7EBF" w:rsidRDefault="00750549" w:rsidP="00B16DF9">
            <w:pPr>
              <w:rPr>
                <w:sz w:val="20"/>
                <w:szCs w:val="20"/>
              </w:rPr>
            </w:pPr>
            <w:r w:rsidRPr="003E7EBF">
              <w:rPr>
                <w:sz w:val="20"/>
                <w:szCs w:val="20"/>
              </w:rPr>
              <w:t>4.</w:t>
            </w:r>
            <w:r w:rsidRPr="003E7EBF">
              <w:rPr>
                <w:sz w:val="20"/>
                <w:szCs w:val="20"/>
              </w:rPr>
              <w:tab/>
              <w:t>Твърдият оборски тор да се използва след съхранение в продължение на най-малко 6 месеца.</w:t>
            </w:r>
          </w:p>
          <w:p w:rsidR="00750549" w:rsidRPr="003E7EBF" w:rsidRDefault="00750549" w:rsidP="00B16DF9">
            <w:pPr>
              <w:rPr>
                <w:sz w:val="20"/>
                <w:szCs w:val="20"/>
              </w:rPr>
            </w:pPr>
            <w:r w:rsidRPr="003E7EBF">
              <w:rPr>
                <w:sz w:val="20"/>
                <w:szCs w:val="20"/>
              </w:rPr>
              <w:t>5.</w:t>
            </w:r>
            <w:r w:rsidRPr="003E7EBF">
              <w:rPr>
                <w:sz w:val="20"/>
                <w:szCs w:val="20"/>
              </w:rPr>
              <w:tab/>
              <w:t xml:space="preserve">Твърдият оборски тор да се съхранява в специални </w:t>
            </w:r>
            <w:proofErr w:type="spellStart"/>
            <w:r w:rsidRPr="003E7EBF">
              <w:rPr>
                <w:sz w:val="20"/>
                <w:szCs w:val="20"/>
              </w:rPr>
              <w:t>торохранилища</w:t>
            </w:r>
            <w:proofErr w:type="spellEnd"/>
            <w:r w:rsidRPr="003E7EBF">
              <w:rPr>
                <w:sz w:val="20"/>
                <w:szCs w:val="20"/>
              </w:rPr>
              <w:t>. При липса на такива, твърдият оборски тор да се съхранява на водонепропускливи площадки.</w:t>
            </w:r>
          </w:p>
          <w:p w:rsidR="00750549" w:rsidRPr="003E7EBF" w:rsidRDefault="00750549" w:rsidP="00B16DF9">
            <w:pPr>
              <w:rPr>
                <w:sz w:val="20"/>
                <w:szCs w:val="20"/>
              </w:rPr>
            </w:pPr>
            <w:r w:rsidRPr="003E7EBF">
              <w:rPr>
                <w:sz w:val="20"/>
                <w:szCs w:val="20"/>
              </w:rPr>
              <w:t>6.</w:t>
            </w:r>
            <w:r w:rsidRPr="003E7EBF">
              <w:rPr>
                <w:sz w:val="20"/>
                <w:szCs w:val="20"/>
              </w:rPr>
              <w:tab/>
              <w:t>Отпадните води, отделящи се от съхранявания твърд оборски тор, да се събират и съхраняват.</w:t>
            </w:r>
          </w:p>
          <w:p w:rsidR="00750549" w:rsidRDefault="00750549" w:rsidP="00B16DF9">
            <w:pPr>
              <w:rPr>
                <w:sz w:val="20"/>
                <w:szCs w:val="20"/>
              </w:rPr>
            </w:pPr>
            <w:r w:rsidRPr="003E7EBF">
              <w:rPr>
                <w:sz w:val="20"/>
                <w:szCs w:val="20"/>
              </w:rPr>
              <w:t>7.</w:t>
            </w:r>
            <w:r w:rsidRPr="003E7EBF">
              <w:rPr>
                <w:sz w:val="20"/>
                <w:szCs w:val="20"/>
              </w:rPr>
              <w:tab/>
              <w:t>Да не се изграждат съоръжения за съхранение на твърд оборски тор в близост до повърхностни водни обекти. Разстоянието до водни обекти да е най-малко 20 м.</w:t>
            </w: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Pr="003E7EBF"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r w:rsidRPr="003E7EBF">
              <w:rPr>
                <w:sz w:val="20"/>
                <w:szCs w:val="20"/>
              </w:rPr>
              <w:t>б) Течен оборски тор</w:t>
            </w:r>
          </w:p>
          <w:p w:rsidR="00750549" w:rsidRPr="003E7EBF" w:rsidRDefault="00750549" w:rsidP="00B16DF9">
            <w:pPr>
              <w:rPr>
                <w:sz w:val="20"/>
                <w:szCs w:val="20"/>
              </w:rPr>
            </w:pPr>
            <w:r w:rsidRPr="003E7EBF">
              <w:rPr>
                <w:sz w:val="20"/>
                <w:szCs w:val="20"/>
              </w:rPr>
              <w:t>1.</w:t>
            </w:r>
            <w:r w:rsidRPr="003E7EBF">
              <w:rPr>
                <w:sz w:val="20"/>
                <w:szCs w:val="20"/>
              </w:rPr>
              <w:tab/>
              <w:t xml:space="preserve">Стопанството да разполага с добре построено съоръжение или резервоар. Капацитетът (обемът) му зависи от броя, вида на животните и от продължителността на периода на съхранение (най-малко 6 месеца), включващ периода на забрана за ползване на </w:t>
            </w:r>
            <w:proofErr w:type="spellStart"/>
            <w:r w:rsidRPr="003E7EBF">
              <w:rPr>
                <w:sz w:val="20"/>
                <w:szCs w:val="20"/>
              </w:rPr>
              <w:t>азотсъдържащи</w:t>
            </w:r>
            <w:proofErr w:type="spellEnd"/>
            <w:r w:rsidRPr="003E7EBF">
              <w:rPr>
                <w:sz w:val="20"/>
                <w:szCs w:val="20"/>
              </w:rPr>
              <w:t xml:space="preserve"> торове. </w:t>
            </w:r>
          </w:p>
          <w:p w:rsidR="00750549" w:rsidRPr="003E7EBF" w:rsidRDefault="00750549" w:rsidP="00B16DF9">
            <w:pPr>
              <w:rPr>
                <w:sz w:val="20"/>
                <w:szCs w:val="20"/>
              </w:rPr>
            </w:pPr>
            <w:r w:rsidRPr="003E7EBF">
              <w:rPr>
                <w:sz w:val="20"/>
                <w:szCs w:val="20"/>
              </w:rPr>
              <w:t>2.</w:t>
            </w:r>
            <w:r w:rsidRPr="003E7EBF">
              <w:rPr>
                <w:sz w:val="20"/>
                <w:szCs w:val="20"/>
              </w:rPr>
              <w:tab/>
              <w:t>Съхранението на течния оборски тор да се извършва в съоръжения, специално изградени за целта, в зависимост от специфичните особености, като вида на обора, в който се отглеждат отделните видове животни.</w:t>
            </w:r>
          </w:p>
          <w:p w:rsidR="00750549" w:rsidRPr="003E7EBF" w:rsidRDefault="00750549" w:rsidP="00B16DF9">
            <w:pPr>
              <w:rPr>
                <w:sz w:val="20"/>
                <w:szCs w:val="20"/>
              </w:rPr>
            </w:pPr>
            <w:r w:rsidRPr="003E7EBF">
              <w:rPr>
                <w:sz w:val="20"/>
                <w:szCs w:val="20"/>
              </w:rPr>
              <w:t>3.</w:t>
            </w:r>
            <w:r w:rsidRPr="003E7EBF">
              <w:rPr>
                <w:sz w:val="20"/>
                <w:szCs w:val="20"/>
              </w:rPr>
              <w:tab/>
              <w:t>Да не се изграждат съоръжения за съхранение на течен оборски тор в близост до повърхностни водни обекти. Разстоянието до тях да е най-малко 20 м.</w:t>
            </w:r>
          </w:p>
          <w:p w:rsidR="00750549" w:rsidRPr="003E7EBF" w:rsidRDefault="00750549" w:rsidP="00B16DF9">
            <w:pPr>
              <w:rPr>
                <w:sz w:val="20"/>
                <w:szCs w:val="20"/>
              </w:rPr>
            </w:pPr>
            <w:r w:rsidRPr="003E7EBF">
              <w:rPr>
                <w:sz w:val="20"/>
                <w:szCs w:val="20"/>
              </w:rPr>
              <w:t xml:space="preserve">4. При използване на течен тор за предотвратяване на течове се поддържат изправни </w:t>
            </w:r>
            <w:r w:rsidRPr="003E7EBF">
              <w:rPr>
                <w:sz w:val="20"/>
                <w:szCs w:val="20"/>
              </w:rPr>
              <w:lastRenderedPageBreak/>
              <w:t>резервоарите, цистерните и тръбопроводите.</w:t>
            </w: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r w:rsidRPr="003E7EBF">
              <w:rPr>
                <w:sz w:val="20"/>
                <w:szCs w:val="20"/>
              </w:rPr>
              <w:t>в) Съхранение на силаж и отпадни води от силаж</w:t>
            </w:r>
          </w:p>
          <w:p w:rsidR="00750549" w:rsidRPr="003E7EBF" w:rsidRDefault="00750549" w:rsidP="00B16DF9">
            <w:pPr>
              <w:rPr>
                <w:sz w:val="20"/>
                <w:szCs w:val="20"/>
              </w:rPr>
            </w:pPr>
            <w:r w:rsidRPr="003E7EBF">
              <w:rPr>
                <w:sz w:val="20"/>
                <w:szCs w:val="20"/>
              </w:rPr>
              <w:t>1.</w:t>
            </w:r>
            <w:r w:rsidRPr="003E7EBF">
              <w:rPr>
                <w:sz w:val="20"/>
                <w:szCs w:val="20"/>
              </w:rPr>
              <w:tab/>
              <w:t>За да се предотврати просмукване в почвата Всички отпадни води от силажите се събират и съхраняват, като се отвеждат до резервоар.</w:t>
            </w:r>
          </w:p>
          <w:p w:rsidR="00750549" w:rsidRPr="003E7EBF" w:rsidRDefault="00750549" w:rsidP="00B16DF9">
            <w:pPr>
              <w:rPr>
                <w:sz w:val="20"/>
                <w:szCs w:val="20"/>
              </w:rPr>
            </w:pPr>
            <w:r w:rsidRPr="003E7EBF">
              <w:rPr>
                <w:sz w:val="20"/>
                <w:szCs w:val="20"/>
              </w:rPr>
              <w:t>2.</w:t>
            </w:r>
            <w:r w:rsidRPr="003E7EBF">
              <w:rPr>
                <w:sz w:val="20"/>
                <w:szCs w:val="20"/>
              </w:rPr>
              <w:tab/>
              <w:t>Силажът, произведен от полуизсъхнала трева и балиран след това в найлонови опаковки, се съхранява най-малко на 20 м от водни обекти.</w:t>
            </w:r>
          </w:p>
        </w:tc>
        <w:tc>
          <w:tcPr>
            <w:tcW w:w="2835" w:type="dxa"/>
          </w:tcPr>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r>
              <w:rPr>
                <w:sz w:val="20"/>
                <w:szCs w:val="20"/>
              </w:rPr>
              <w:lastRenderedPageBreak/>
              <w:t>Прецизиране на текста:</w:t>
            </w:r>
          </w:p>
          <w:p w:rsidR="00750549" w:rsidRPr="00BB60E9" w:rsidRDefault="00750549" w:rsidP="00B16DF9">
            <w:pPr>
              <w:rPr>
                <w:sz w:val="20"/>
                <w:szCs w:val="20"/>
              </w:rPr>
            </w:pPr>
            <w:r w:rsidRPr="00BB60E9">
              <w:rPr>
                <w:sz w:val="20"/>
                <w:szCs w:val="20"/>
              </w:rPr>
              <w:t>5.2. Съоръженията за съхранение на оборски тор (торови площадки) се изграждат с</w:t>
            </w:r>
          </w:p>
          <w:p w:rsidR="00750549" w:rsidRPr="00BB60E9" w:rsidRDefault="00750549" w:rsidP="00B16DF9">
            <w:pPr>
              <w:rPr>
                <w:sz w:val="20"/>
                <w:szCs w:val="20"/>
              </w:rPr>
            </w:pPr>
            <w:r w:rsidRPr="00BB60E9">
              <w:rPr>
                <w:sz w:val="20"/>
                <w:szCs w:val="20"/>
              </w:rPr>
              <w:t>непропусклива основа, по начин, който не позволява проникване и замърсяване на</w:t>
            </w:r>
          </w:p>
          <w:p w:rsidR="00750549" w:rsidRPr="00BB60E9" w:rsidRDefault="00750549" w:rsidP="00B16DF9">
            <w:pPr>
              <w:rPr>
                <w:sz w:val="20"/>
                <w:szCs w:val="20"/>
              </w:rPr>
            </w:pPr>
            <w:r w:rsidRPr="00BB60E9">
              <w:rPr>
                <w:sz w:val="20"/>
                <w:szCs w:val="20"/>
              </w:rPr>
              <w:t>почвата и водоизточниците, както следва:</w:t>
            </w:r>
          </w:p>
          <w:p w:rsidR="00750549" w:rsidRPr="00BB60E9" w:rsidRDefault="00750549" w:rsidP="00B16DF9">
            <w:pPr>
              <w:rPr>
                <w:sz w:val="20"/>
                <w:szCs w:val="20"/>
              </w:rPr>
            </w:pPr>
            <w:r w:rsidRPr="00BB60E9">
              <w:rPr>
                <w:sz w:val="20"/>
                <w:szCs w:val="20"/>
              </w:rPr>
              <w:t>– при 1 или 2 условни животински единици;</w:t>
            </w:r>
          </w:p>
          <w:p w:rsidR="00750549" w:rsidRPr="00BB60E9" w:rsidRDefault="00750549" w:rsidP="00B16DF9">
            <w:pPr>
              <w:rPr>
                <w:sz w:val="20"/>
                <w:szCs w:val="20"/>
              </w:rPr>
            </w:pPr>
            <w:r w:rsidRPr="00BB60E9">
              <w:rPr>
                <w:sz w:val="20"/>
                <w:szCs w:val="20"/>
              </w:rPr>
              <w:t>– от 3 до 5 условни животински единици, когато стопанинът ползва земя, върху</w:t>
            </w:r>
          </w:p>
          <w:p w:rsidR="00750549" w:rsidRPr="00BB60E9" w:rsidRDefault="00750549" w:rsidP="00B16DF9">
            <w:pPr>
              <w:rPr>
                <w:sz w:val="20"/>
                <w:szCs w:val="20"/>
              </w:rPr>
            </w:pPr>
            <w:r w:rsidRPr="00BB60E9">
              <w:rPr>
                <w:sz w:val="20"/>
                <w:szCs w:val="20"/>
              </w:rPr>
              <w:t>която да оползотвори тора, при спазване на изискванията за влагане на не повече от 17</w:t>
            </w:r>
          </w:p>
          <w:p w:rsidR="00750549" w:rsidRPr="00BB60E9" w:rsidRDefault="00750549" w:rsidP="00B16DF9">
            <w:pPr>
              <w:rPr>
                <w:sz w:val="20"/>
                <w:szCs w:val="20"/>
              </w:rPr>
            </w:pPr>
            <w:r w:rsidRPr="00BB60E9">
              <w:rPr>
                <w:sz w:val="20"/>
                <w:szCs w:val="20"/>
              </w:rPr>
              <w:t>кг азот на декар годишно;</w:t>
            </w:r>
          </w:p>
          <w:p w:rsidR="00750549" w:rsidRPr="00BB60E9" w:rsidRDefault="00750549" w:rsidP="00B16DF9">
            <w:pPr>
              <w:rPr>
                <w:sz w:val="20"/>
                <w:szCs w:val="20"/>
              </w:rPr>
            </w:pPr>
            <w:r w:rsidRPr="00BB60E9">
              <w:rPr>
                <w:sz w:val="20"/>
                <w:szCs w:val="20"/>
              </w:rPr>
              <w:t>– когато земеделския стопанин не ползва земя, сключва договор с друго лице</w:t>
            </w:r>
          </w:p>
          <w:p w:rsidR="00750549" w:rsidRPr="00BB60E9" w:rsidRDefault="00750549" w:rsidP="00B16DF9">
            <w:pPr>
              <w:rPr>
                <w:sz w:val="20"/>
                <w:szCs w:val="20"/>
              </w:rPr>
            </w:pPr>
            <w:r w:rsidRPr="00BB60E9">
              <w:rPr>
                <w:sz w:val="20"/>
                <w:szCs w:val="20"/>
              </w:rPr>
              <w:t>(преработвателно предприятие) за ежедневно извозване на оборския тор (твърд и течен)</w:t>
            </w:r>
          </w:p>
          <w:p w:rsidR="00750549" w:rsidRPr="00BB60E9" w:rsidRDefault="00750549" w:rsidP="00B16DF9">
            <w:pPr>
              <w:rPr>
                <w:sz w:val="20"/>
                <w:szCs w:val="20"/>
              </w:rPr>
            </w:pPr>
            <w:r w:rsidRPr="00BB60E9">
              <w:rPr>
                <w:sz w:val="20"/>
                <w:szCs w:val="20"/>
              </w:rPr>
              <w:t>и неговото оползотворяване;</w:t>
            </w:r>
          </w:p>
          <w:p w:rsidR="00750549" w:rsidRPr="00BB60E9" w:rsidRDefault="00750549" w:rsidP="00B16DF9">
            <w:pPr>
              <w:rPr>
                <w:sz w:val="20"/>
                <w:szCs w:val="20"/>
              </w:rPr>
            </w:pPr>
            <w:r w:rsidRPr="00BB60E9">
              <w:rPr>
                <w:sz w:val="20"/>
                <w:szCs w:val="20"/>
              </w:rPr>
              <w:t>– отделни съоръжения за съхранение на различните фракции оборски тор (твърд и</w:t>
            </w:r>
          </w:p>
          <w:p w:rsidR="00750549" w:rsidRPr="00BB60E9" w:rsidRDefault="00750549" w:rsidP="00B16DF9">
            <w:pPr>
              <w:rPr>
                <w:sz w:val="20"/>
                <w:szCs w:val="20"/>
              </w:rPr>
            </w:pPr>
            <w:r w:rsidRPr="00BB60E9">
              <w:rPr>
                <w:sz w:val="20"/>
                <w:szCs w:val="20"/>
              </w:rPr>
              <w:t>течен) при наличие повече от 5 условни животински единици и прилагане на</w:t>
            </w:r>
          </w:p>
          <w:p w:rsidR="00750549" w:rsidRPr="00BB60E9" w:rsidRDefault="00750549" w:rsidP="00B16DF9">
            <w:pPr>
              <w:rPr>
                <w:sz w:val="20"/>
                <w:szCs w:val="20"/>
              </w:rPr>
            </w:pPr>
            <w:r w:rsidRPr="00BB60E9">
              <w:rPr>
                <w:sz w:val="20"/>
                <w:szCs w:val="20"/>
              </w:rPr>
              <w:t>технологии, свързани с разделяне на течния оборски тор на фракции, когато</w:t>
            </w:r>
          </w:p>
          <w:p w:rsidR="00750549" w:rsidRPr="00BB60E9" w:rsidRDefault="00750549" w:rsidP="00B16DF9">
            <w:pPr>
              <w:rPr>
                <w:sz w:val="20"/>
                <w:szCs w:val="20"/>
              </w:rPr>
            </w:pPr>
            <w:r w:rsidRPr="00BB60E9">
              <w:rPr>
                <w:sz w:val="20"/>
                <w:szCs w:val="20"/>
              </w:rPr>
              <w:t>стопанинът ползва земя, върху която да оползотвори тора, при спазване на</w:t>
            </w:r>
          </w:p>
          <w:p w:rsidR="00750549" w:rsidRPr="00BB60E9" w:rsidRDefault="00750549" w:rsidP="00B16DF9">
            <w:pPr>
              <w:rPr>
                <w:sz w:val="20"/>
                <w:szCs w:val="20"/>
              </w:rPr>
            </w:pPr>
            <w:r w:rsidRPr="00BB60E9">
              <w:rPr>
                <w:sz w:val="20"/>
                <w:szCs w:val="20"/>
              </w:rPr>
              <w:lastRenderedPageBreak/>
              <w:t>изискванията за влагане на не повече от 17 кг азот на декар годишно;</w:t>
            </w:r>
          </w:p>
          <w:p w:rsidR="00750549" w:rsidRPr="00BB60E9" w:rsidRDefault="00750549" w:rsidP="00B16DF9">
            <w:pPr>
              <w:rPr>
                <w:sz w:val="20"/>
                <w:szCs w:val="20"/>
              </w:rPr>
            </w:pPr>
            <w:r w:rsidRPr="00BB60E9">
              <w:rPr>
                <w:sz w:val="20"/>
                <w:szCs w:val="20"/>
              </w:rPr>
              <w:t>– отделни съоръжения за съхранение на различните фракции оборски тор (твърд и</w:t>
            </w:r>
          </w:p>
          <w:p w:rsidR="00750549" w:rsidRPr="00BB60E9" w:rsidRDefault="00750549" w:rsidP="00B16DF9">
            <w:pPr>
              <w:rPr>
                <w:sz w:val="20"/>
                <w:szCs w:val="20"/>
              </w:rPr>
            </w:pPr>
            <w:r w:rsidRPr="00BB60E9">
              <w:rPr>
                <w:sz w:val="20"/>
                <w:szCs w:val="20"/>
              </w:rPr>
              <w:t>течен) при наличие на повече от 5 условни животински единици и прилагане на</w:t>
            </w:r>
          </w:p>
          <w:p w:rsidR="00750549" w:rsidRPr="00BB60E9" w:rsidRDefault="00750549" w:rsidP="00B16DF9">
            <w:pPr>
              <w:rPr>
                <w:sz w:val="20"/>
                <w:szCs w:val="20"/>
              </w:rPr>
            </w:pPr>
            <w:r w:rsidRPr="00BB60E9">
              <w:rPr>
                <w:sz w:val="20"/>
                <w:szCs w:val="20"/>
              </w:rPr>
              <w:t>технологии, свързани с разделяне на течния оборски тор на фракции и договор за</w:t>
            </w:r>
          </w:p>
          <w:p w:rsidR="00750549" w:rsidRPr="00BB60E9" w:rsidRDefault="00750549" w:rsidP="00B16DF9">
            <w:pPr>
              <w:rPr>
                <w:sz w:val="20"/>
                <w:szCs w:val="20"/>
              </w:rPr>
            </w:pPr>
            <w:r w:rsidRPr="00BB60E9">
              <w:rPr>
                <w:sz w:val="20"/>
                <w:szCs w:val="20"/>
              </w:rPr>
              <w:t>оползотворяване на оборския тор, когато земеделският</w:t>
            </w:r>
            <w:r w:rsidRPr="00BB60E9">
              <w:rPr>
                <w:b/>
                <w:sz w:val="20"/>
                <w:szCs w:val="20"/>
              </w:rPr>
              <w:t xml:space="preserve"> </w:t>
            </w:r>
            <w:r w:rsidRPr="00BB60E9">
              <w:rPr>
                <w:sz w:val="20"/>
                <w:szCs w:val="20"/>
              </w:rPr>
              <w:t>стопанин не стопанисва земя;</w:t>
            </w:r>
          </w:p>
          <w:p w:rsidR="00750549" w:rsidRPr="00BB60E9" w:rsidRDefault="00750549" w:rsidP="00B16DF9">
            <w:pPr>
              <w:rPr>
                <w:sz w:val="20"/>
                <w:szCs w:val="20"/>
              </w:rPr>
            </w:pPr>
            <w:r w:rsidRPr="00BB60E9">
              <w:rPr>
                <w:sz w:val="20"/>
                <w:szCs w:val="20"/>
              </w:rPr>
              <w:t>– изградени съоръжения без прилагане на технологии за разделяне на течния</w:t>
            </w:r>
          </w:p>
          <w:p w:rsidR="00750549" w:rsidRPr="00BB60E9" w:rsidRDefault="00750549" w:rsidP="00B16DF9">
            <w:pPr>
              <w:rPr>
                <w:sz w:val="20"/>
                <w:szCs w:val="20"/>
              </w:rPr>
            </w:pPr>
            <w:r w:rsidRPr="00BB60E9">
              <w:rPr>
                <w:sz w:val="20"/>
                <w:szCs w:val="20"/>
              </w:rPr>
              <w:t>оборски тор на фракции в стопанства отглеждащи повече от 5 условни животински</w:t>
            </w:r>
          </w:p>
          <w:p w:rsidR="00750549" w:rsidRPr="00BB60E9" w:rsidRDefault="00750549" w:rsidP="00B16DF9">
            <w:pPr>
              <w:rPr>
                <w:sz w:val="20"/>
                <w:szCs w:val="20"/>
              </w:rPr>
            </w:pPr>
            <w:r w:rsidRPr="00BB60E9">
              <w:rPr>
                <w:sz w:val="20"/>
                <w:szCs w:val="20"/>
              </w:rPr>
              <w:t>единици.</w:t>
            </w:r>
          </w:p>
          <w:p w:rsidR="00750549" w:rsidRPr="003E7EBF" w:rsidRDefault="00750549" w:rsidP="00B16DF9">
            <w:pPr>
              <w:rPr>
                <w:sz w:val="20"/>
                <w:szCs w:val="20"/>
              </w:rPr>
            </w:pPr>
            <w:r w:rsidRPr="00BB60E9">
              <w:rPr>
                <w:sz w:val="20"/>
                <w:szCs w:val="20"/>
              </w:rPr>
              <w:t>5.3. Съхранение на оборския тор според видовете фракции:</w:t>
            </w:r>
          </w:p>
          <w:p w:rsidR="00750549" w:rsidRPr="003E7EBF" w:rsidRDefault="00750549" w:rsidP="00B16DF9">
            <w:pPr>
              <w:rPr>
                <w:sz w:val="20"/>
                <w:szCs w:val="20"/>
              </w:rPr>
            </w:pPr>
          </w:p>
          <w:p w:rsidR="00750549" w:rsidRPr="00BB60E9" w:rsidRDefault="00750549" w:rsidP="00B16DF9">
            <w:pPr>
              <w:rPr>
                <w:sz w:val="20"/>
                <w:szCs w:val="20"/>
              </w:rPr>
            </w:pPr>
            <w:r w:rsidRPr="00BB60E9">
              <w:rPr>
                <w:sz w:val="20"/>
                <w:szCs w:val="20"/>
              </w:rPr>
              <w:t>5.3.1. Твърд оборски тор</w:t>
            </w: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r>
              <w:rPr>
                <w:sz w:val="20"/>
                <w:szCs w:val="20"/>
              </w:rPr>
              <w:t>Прецизиране на текстовете в т.5-7</w:t>
            </w:r>
          </w:p>
          <w:p w:rsidR="00750549" w:rsidRPr="00BB60E9" w:rsidRDefault="00750549" w:rsidP="00B16DF9">
            <w:pPr>
              <w:rPr>
                <w:sz w:val="20"/>
                <w:szCs w:val="20"/>
              </w:rPr>
            </w:pPr>
            <w:r w:rsidRPr="00BB60E9">
              <w:rPr>
                <w:sz w:val="20"/>
                <w:szCs w:val="20"/>
              </w:rPr>
              <w:t xml:space="preserve">5. Твърдият оборски тор да се съхранява в специални </w:t>
            </w:r>
            <w:proofErr w:type="spellStart"/>
            <w:r w:rsidRPr="00BB60E9">
              <w:rPr>
                <w:sz w:val="20"/>
                <w:szCs w:val="20"/>
              </w:rPr>
              <w:t>торохранилища</w:t>
            </w:r>
            <w:proofErr w:type="spellEnd"/>
            <w:r w:rsidRPr="00BB60E9">
              <w:rPr>
                <w:sz w:val="20"/>
                <w:szCs w:val="20"/>
              </w:rPr>
              <w:t>. При липса на</w:t>
            </w:r>
          </w:p>
          <w:p w:rsidR="00750549" w:rsidRPr="00BB60E9" w:rsidRDefault="00750549" w:rsidP="00B16DF9">
            <w:pPr>
              <w:rPr>
                <w:sz w:val="20"/>
                <w:szCs w:val="20"/>
              </w:rPr>
            </w:pPr>
            <w:r w:rsidRPr="00BB60E9">
              <w:rPr>
                <w:sz w:val="20"/>
                <w:szCs w:val="20"/>
              </w:rPr>
              <w:t>такива, твърдият оборски тор да се съхранява на торова площадка с непропусклива</w:t>
            </w:r>
          </w:p>
          <w:p w:rsidR="00750549" w:rsidRPr="00BB60E9" w:rsidRDefault="00750549" w:rsidP="00B16DF9">
            <w:pPr>
              <w:rPr>
                <w:sz w:val="20"/>
                <w:szCs w:val="20"/>
              </w:rPr>
            </w:pPr>
            <w:r w:rsidRPr="00BB60E9">
              <w:rPr>
                <w:sz w:val="20"/>
                <w:szCs w:val="20"/>
              </w:rPr>
              <w:t>основа.</w:t>
            </w:r>
          </w:p>
          <w:p w:rsidR="00750549" w:rsidRPr="00BB60E9" w:rsidRDefault="00750549" w:rsidP="00B16DF9">
            <w:pPr>
              <w:rPr>
                <w:sz w:val="20"/>
                <w:szCs w:val="20"/>
              </w:rPr>
            </w:pPr>
            <w:r w:rsidRPr="00BB60E9">
              <w:rPr>
                <w:sz w:val="20"/>
                <w:szCs w:val="20"/>
              </w:rPr>
              <w:t>6. Отпадъчните води, отделящи се от съхранявания твърд оборски тор, да се събират и</w:t>
            </w:r>
          </w:p>
          <w:p w:rsidR="00750549" w:rsidRPr="00BB60E9" w:rsidRDefault="00750549" w:rsidP="00B16DF9">
            <w:pPr>
              <w:rPr>
                <w:sz w:val="20"/>
                <w:szCs w:val="20"/>
              </w:rPr>
            </w:pPr>
            <w:r w:rsidRPr="00BB60E9">
              <w:rPr>
                <w:sz w:val="20"/>
                <w:szCs w:val="20"/>
              </w:rPr>
              <w:t>съхраняват в съоръженията по раздел 5 „Капацитет и конструкция на местата,</w:t>
            </w:r>
          </w:p>
          <w:p w:rsidR="00750549" w:rsidRPr="00BB60E9" w:rsidRDefault="00750549" w:rsidP="00B16DF9">
            <w:pPr>
              <w:rPr>
                <w:sz w:val="20"/>
                <w:szCs w:val="20"/>
              </w:rPr>
            </w:pPr>
            <w:r w:rsidRPr="00BB60E9">
              <w:rPr>
                <w:sz w:val="20"/>
                <w:szCs w:val="20"/>
              </w:rPr>
              <w:t>предназначени за събиране и съхраняване на оборския тор и отпадъчните води от</w:t>
            </w:r>
          </w:p>
          <w:p w:rsidR="00750549" w:rsidRPr="00BB60E9" w:rsidRDefault="00750549" w:rsidP="00B16DF9">
            <w:pPr>
              <w:rPr>
                <w:sz w:val="20"/>
                <w:szCs w:val="20"/>
              </w:rPr>
            </w:pPr>
            <w:r w:rsidRPr="00BB60E9">
              <w:rPr>
                <w:sz w:val="20"/>
                <w:szCs w:val="20"/>
              </w:rPr>
              <w:t>животни и силаж за намаляване на замърсяването на водите“.</w:t>
            </w:r>
          </w:p>
          <w:p w:rsidR="00750549" w:rsidRPr="00BB60E9" w:rsidRDefault="00750549" w:rsidP="00B16DF9">
            <w:pPr>
              <w:rPr>
                <w:sz w:val="20"/>
                <w:szCs w:val="20"/>
              </w:rPr>
            </w:pPr>
            <w:r w:rsidRPr="00BB60E9">
              <w:rPr>
                <w:sz w:val="20"/>
                <w:szCs w:val="20"/>
              </w:rPr>
              <w:t xml:space="preserve">7. Да не се изграждат съоръжения за съхранение на </w:t>
            </w:r>
            <w:r w:rsidRPr="00BB60E9">
              <w:rPr>
                <w:sz w:val="20"/>
                <w:szCs w:val="20"/>
              </w:rPr>
              <w:lastRenderedPageBreak/>
              <w:t>твърд оборски тор в близост до</w:t>
            </w:r>
          </w:p>
          <w:p w:rsidR="00750549" w:rsidRPr="00BB60E9" w:rsidRDefault="00750549" w:rsidP="00B16DF9">
            <w:pPr>
              <w:rPr>
                <w:sz w:val="20"/>
                <w:szCs w:val="20"/>
              </w:rPr>
            </w:pPr>
            <w:r w:rsidRPr="00BB60E9">
              <w:rPr>
                <w:sz w:val="20"/>
                <w:szCs w:val="20"/>
              </w:rPr>
              <w:t>повърхностни водни обекти (реки, вкл. р. Дунав, потоци, канали, езера, язовири,</w:t>
            </w:r>
          </w:p>
          <w:p w:rsidR="00750549" w:rsidRPr="00BB60E9" w:rsidRDefault="00750549" w:rsidP="00B16DF9">
            <w:pPr>
              <w:rPr>
                <w:sz w:val="20"/>
                <w:szCs w:val="20"/>
              </w:rPr>
            </w:pPr>
            <w:r w:rsidRPr="00BB60E9">
              <w:rPr>
                <w:sz w:val="20"/>
                <w:szCs w:val="20"/>
              </w:rPr>
              <w:t>Черно море и др.). Разстоянието от тях да е най-малко 20 м.</w:t>
            </w:r>
          </w:p>
          <w:p w:rsidR="00750549" w:rsidRPr="00BB60E9" w:rsidRDefault="00750549" w:rsidP="00B16DF9">
            <w:pPr>
              <w:rPr>
                <w:sz w:val="20"/>
                <w:szCs w:val="20"/>
              </w:rPr>
            </w:pPr>
            <w:r w:rsidRPr="00BB60E9">
              <w:rPr>
                <w:sz w:val="20"/>
                <w:szCs w:val="20"/>
              </w:rPr>
              <w:t>5.3.2. Течен оборски тор</w:t>
            </w: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r>
              <w:rPr>
                <w:sz w:val="20"/>
                <w:szCs w:val="20"/>
              </w:rPr>
              <w:t xml:space="preserve">В т. </w:t>
            </w:r>
            <w:r w:rsidRPr="00BB60E9">
              <w:rPr>
                <w:sz w:val="20"/>
                <w:szCs w:val="20"/>
              </w:rPr>
              <w:t xml:space="preserve">3. </w:t>
            </w:r>
            <w:r>
              <w:rPr>
                <w:sz w:val="20"/>
                <w:szCs w:val="20"/>
              </w:rPr>
              <w:t xml:space="preserve">се посочват </w:t>
            </w:r>
            <w:r w:rsidRPr="00BB60E9">
              <w:rPr>
                <w:sz w:val="20"/>
                <w:szCs w:val="20"/>
              </w:rPr>
              <w:t>повърхностни водни обекти (реки, вкл. р. Дунав, потоци, канали, езера, язовири,</w:t>
            </w:r>
            <w:r>
              <w:rPr>
                <w:sz w:val="20"/>
                <w:szCs w:val="20"/>
              </w:rPr>
              <w:t xml:space="preserve"> </w:t>
            </w:r>
            <w:r w:rsidRPr="00BB60E9">
              <w:rPr>
                <w:sz w:val="20"/>
                <w:szCs w:val="20"/>
              </w:rPr>
              <w:t xml:space="preserve">Черно море и др.). </w:t>
            </w: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Pr="003E7EBF" w:rsidRDefault="00750549" w:rsidP="00B16DF9">
            <w:pPr>
              <w:rPr>
                <w:sz w:val="20"/>
                <w:szCs w:val="20"/>
              </w:rPr>
            </w:pPr>
            <w:r w:rsidRPr="003E7EBF">
              <w:rPr>
                <w:sz w:val="20"/>
                <w:szCs w:val="20"/>
              </w:rPr>
              <w:t>5.4. Съхранение на силаж и отпадъчни води от силаж</w:t>
            </w:r>
          </w:p>
          <w:p w:rsidR="00750549" w:rsidRPr="003E7EBF" w:rsidRDefault="00750549" w:rsidP="00B16DF9">
            <w:pPr>
              <w:rPr>
                <w:sz w:val="20"/>
                <w:szCs w:val="20"/>
              </w:rPr>
            </w:pPr>
            <w:r w:rsidRPr="003E7EBF">
              <w:rPr>
                <w:sz w:val="20"/>
                <w:szCs w:val="20"/>
              </w:rPr>
              <w:t>1. За да се предотврати просмукване в почвата, всички отпадъчни води от силажите се</w:t>
            </w:r>
          </w:p>
          <w:p w:rsidR="00750549" w:rsidRPr="003E7EBF" w:rsidRDefault="00750549" w:rsidP="00B16DF9">
            <w:pPr>
              <w:rPr>
                <w:sz w:val="20"/>
                <w:szCs w:val="20"/>
              </w:rPr>
            </w:pPr>
            <w:r w:rsidRPr="003E7EBF">
              <w:rPr>
                <w:sz w:val="20"/>
                <w:szCs w:val="20"/>
              </w:rPr>
              <w:t>събират и съхраняват, като се отвеждат до резервоар или цистерна с</w:t>
            </w:r>
          </w:p>
          <w:p w:rsidR="00750549" w:rsidRPr="003E7EBF" w:rsidRDefault="00750549" w:rsidP="00B16DF9">
            <w:pPr>
              <w:rPr>
                <w:sz w:val="20"/>
                <w:szCs w:val="20"/>
              </w:rPr>
            </w:pPr>
            <w:r w:rsidRPr="003E7EBF">
              <w:rPr>
                <w:sz w:val="20"/>
                <w:szCs w:val="20"/>
              </w:rPr>
              <w:t>водонепропускливи дъна и стени. Това изисква наличието на водонепропускливи</w:t>
            </w:r>
          </w:p>
          <w:p w:rsidR="00750549" w:rsidRPr="003E7EBF" w:rsidRDefault="00750549" w:rsidP="00B16DF9">
            <w:pPr>
              <w:rPr>
                <w:sz w:val="20"/>
                <w:szCs w:val="20"/>
              </w:rPr>
            </w:pPr>
            <w:r w:rsidRPr="003E7EBF">
              <w:rPr>
                <w:sz w:val="20"/>
                <w:szCs w:val="20"/>
              </w:rPr>
              <w:t>канали, които да позволяват отвеждането на силажните отпадъчни води.</w:t>
            </w:r>
          </w:p>
          <w:p w:rsidR="00750549" w:rsidRPr="003E7EBF" w:rsidRDefault="00750549" w:rsidP="00B16DF9">
            <w:pPr>
              <w:rPr>
                <w:sz w:val="20"/>
                <w:szCs w:val="20"/>
              </w:rPr>
            </w:pPr>
            <w:r w:rsidRPr="003E7EBF">
              <w:rPr>
                <w:sz w:val="20"/>
                <w:szCs w:val="20"/>
              </w:rPr>
              <w:lastRenderedPageBreak/>
              <w:t>Резервоарът или цистерната и каналите трябва да са изградени по начин, който да</w:t>
            </w:r>
          </w:p>
          <w:p w:rsidR="00750549" w:rsidRPr="003E7EBF" w:rsidRDefault="00750549" w:rsidP="00B16DF9">
            <w:pPr>
              <w:rPr>
                <w:sz w:val="20"/>
                <w:szCs w:val="20"/>
              </w:rPr>
            </w:pPr>
            <w:r w:rsidRPr="003E7EBF">
              <w:rPr>
                <w:sz w:val="20"/>
                <w:szCs w:val="20"/>
              </w:rPr>
              <w:t>не позволява просмукване в почвата или замърсяване на естествените</w:t>
            </w:r>
          </w:p>
          <w:p w:rsidR="00750549" w:rsidRPr="003E7EBF" w:rsidRDefault="00750549" w:rsidP="00B16DF9">
            <w:pPr>
              <w:rPr>
                <w:sz w:val="20"/>
                <w:szCs w:val="20"/>
              </w:rPr>
            </w:pPr>
            <w:r w:rsidRPr="003E7EBF">
              <w:rPr>
                <w:sz w:val="20"/>
                <w:szCs w:val="20"/>
              </w:rPr>
              <w:t>водоизточници.</w:t>
            </w:r>
          </w:p>
          <w:p w:rsidR="00750549" w:rsidRPr="003E7EBF" w:rsidRDefault="00750549" w:rsidP="00B16DF9">
            <w:pPr>
              <w:rPr>
                <w:sz w:val="20"/>
                <w:szCs w:val="20"/>
              </w:rPr>
            </w:pPr>
            <w:r w:rsidRPr="003E7EBF">
              <w:rPr>
                <w:sz w:val="20"/>
                <w:szCs w:val="20"/>
              </w:rPr>
              <w:t>2. Силажът, произведен от полуизсъхнала трева и балиран след това в найлонови</w:t>
            </w:r>
          </w:p>
          <w:p w:rsidR="00750549" w:rsidRPr="003E7EBF" w:rsidRDefault="00750549" w:rsidP="00B16DF9">
            <w:pPr>
              <w:rPr>
                <w:sz w:val="20"/>
                <w:szCs w:val="20"/>
              </w:rPr>
            </w:pPr>
            <w:r w:rsidRPr="003E7EBF">
              <w:rPr>
                <w:sz w:val="20"/>
                <w:szCs w:val="20"/>
              </w:rPr>
              <w:t>опаковки, се съхранява на разстояние най-малко на 20 м от повърхностни водни</w:t>
            </w:r>
          </w:p>
          <w:p w:rsidR="00750549" w:rsidRPr="00BB60E9" w:rsidRDefault="00750549" w:rsidP="00B16DF9">
            <w:pPr>
              <w:rPr>
                <w:sz w:val="20"/>
                <w:szCs w:val="20"/>
              </w:rPr>
            </w:pPr>
            <w:r w:rsidRPr="003E7EBF">
              <w:rPr>
                <w:sz w:val="20"/>
                <w:szCs w:val="20"/>
              </w:rPr>
              <w:t>обекти (реки, вкл. р. Дунав, потоци, канали, езера, язовири, Черно море и др.).</w:t>
            </w:r>
          </w:p>
        </w:tc>
        <w:tc>
          <w:tcPr>
            <w:tcW w:w="2551" w:type="dxa"/>
          </w:tcPr>
          <w:p w:rsidR="00750549" w:rsidRPr="00BB60E9" w:rsidRDefault="00750549" w:rsidP="00B16DF9">
            <w:pPr>
              <w:rPr>
                <w:sz w:val="20"/>
                <w:szCs w:val="20"/>
              </w:rPr>
            </w:pPr>
            <w:r w:rsidRPr="00BB60E9">
              <w:rPr>
                <w:sz w:val="20"/>
                <w:szCs w:val="20"/>
              </w:rPr>
              <w:lastRenderedPageBreak/>
              <w:t>Прецизиране на текста</w:t>
            </w:r>
            <w:r>
              <w:rPr>
                <w:sz w:val="20"/>
                <w:szCs w:val="20"/>
              </w:rPr>
              <w:t xml:space="preserve"> в раздел 5</w:t>
            </w:r>
            <w:r w:rsidRPr="00BB60E9">
              <w:rPr>
                <w:sz w:val="20"/>
                <w:szCs w:val="20"/>
              </w:rPr>
              <w:t>:</w:t>
            </w: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Default="00750549" w:rsidP="00B16DF9">
            <w:pPr>
              <w:rPr>
                <w:sz w:val="20"/>
                <w:szCs w:val="20"/>
              </w:rPr>
            </w:pPr>
          </w:p>
          <w:p w:rsidR="00750549" w:rsidRPr="00BB60E9" w:rsidRDefault="00750549" w:rsidP="00B16DF9">
            <w:pPr>
              <w:rPr>
                <w:sz w:val="20"/>
                <w:szCs w:val="20"/>
              </w:rPr>
            </w:pPr>
            <w:r w:rsidRPr="00BB60E9">
              <w:rPr>
                <w:sz w:val="20"/>
                <w:szCs w:val="20"/>
              </w:rPr>
              <w:lastRenderedPageBreak/>
              <w:t xml:space="preserve">5.1. Местата за събиране и съхранение на оборския тор (твърд и течен) и техният вид зависи от размера на земеделското стопанство, от броя на животните изразени в животински единици /ЖЕ/, технологията на отглеждането им, продължителността на периода на съхраняване (в зависимост от начина на отглеждане на животните – оборно пасищно или оборно), количеството на използвания </w:t>
            </w:r>
            <w:proofErr w:type="spellStart"/>
            <w:r w:rsidRPr="00BB60E9">
              <w:rPr>
                <w:sz w:val="20"/>
                <w:szCs w:val="20"/>
              </w:rPr>
              <w:t>постелъчен</w:t>
            </w:r>
            <w:proofErr w:type="spellEnd"/>
            <w:r w:rsidRPr="00BB60E9">
              <w:rPr>
                <w:sz w:val="20"/>
                <w:szCs w:val="20"/>
              </w:rPr>
              <w:t xml:space="preserve"> материал и наличието на земеделска земя. </w:t>
            </w:r>
          </w:p>
          <w:p w:rsidR="00750549" w:rsidRDefault="00750549" w:rsidP="00B16DF9">
            <w:pPr>
              <w:rPr>
                <w:sz w:val="20"/>
                <w:szCs w:val="20"/>
              </w:rPr>
            </w:pPr>
            <w:r w:rsidRPr="00BB60E9">
              <w:rPr>
                <w:sz w:val="20"/>
                <w:szCs w:val="20"/>
              </w:rPr>
              <w:t xml:space="preserve">5.2. Местата за събиране и съхранение на оборски тор се изграждат по начин </w:t>
            </w:r>
            <w:proofErr w:type="spellStart"/>
            <w:r w:rsidRPr="00BB60E9">
              <w:rPr>
                <w:sz w:val="20"/>
                <w:szCs w:val="20"/>
              </w:rPr>
              <w:t>непозволяващ</w:t>
            </w:r>
            <w:proofErr w:type="spellEnd"/>
            <w:r w:rsidRPr="00BB60E9">
              <w:rPr>
                <w:sz w:val="20"/>
                <w:szCs w:val="20"/>
              </w:rPr>
              <w:t xml:space="preserve"> проникване и замърсяване на почвата и подземните води и биват:</w:t>
            </w:r>
          </w:p>
          <w:p w:rsidR="00750549" w:rsidRPr="00BB60E9" w:rsidRDefault="00750549" w:rsidP="00B16DF9">
            <w:pPr>
              <w:rPr>
                <w:sz w:val="20"/>
                <w:szCs w:val="20"/>
              </w:rPr>
            </w:pPr>
            <w:r w:rsidRPr="00BB60E9">
              <w:rPr>
                <w:sz w:val="20"/>
                <w:szCs w:val="20"/>
              </w:rPr>
              <w:t>5.2.1.</w:t>
            </w:r>
            <w:r w:rsidRPr="00BB60E9">
              <w:rPr>
                <w:sz w:val="20"/>
                <w:szCs w:val="20"/>
              </w:rPr>
              <w:tab/>
              <w:t xml:space="preserve">торови площадки с непропускливи основи, когато в стопанството се отглеждат до 5 ЖЕ; </w:t>
            </w:r>
          </w:p>
          <w:p w:rsidR="00750549" w:rsidRPr="00BB60E9" w:rsidRDefault="00750549" w:rsidP="00B16DF9">
            <w:pPr>
              <w:rPr>
                <w:sz w:val="20"/>
                <w:szCs w:val="20"/>
              </w:rPr>
            </w:pPr>
            <w:r w:rsidRPr="00BB60E9">
              <w:rPr>
                <w:sz w:val="20"/>
                <w:szCs w:val="20"/>
              </w:rPr>
              <w:t>5.2.2.</w:t>
            </w:r>
            <w:r w:rsidRPr="00BB60E9">
              <w:rPr>
                <w:sz w:val="20"/>
                <w:szCs w:val="20"/>
              </w:rPr>
              <w:tab/>
              <w:t>съоръжения за съхранение на оборския тор с непропускливи дъна и стени, при наличие на повече от 5 ЖЕ, в стопанства без прилагане на технологии, свързани с разделяне на оборския тор на фракции.</w:t>
            </w:r>
          </w:p>
          <w:p w:rsidR="00750549" w:rsidRDefault="00750549" w:rsidP="00B16DF9">
            <w:pPr>
              <w:rPr>
                <w:sz w:val="20"/>
                <w:szCs w:val="20"/>
              </w:rPr>
            </w:pPr>
            <w:r w:rsidRPr="00BB60E9">
              <w:rPr>
                <w:sz w:val="20"/>
                <w:szCs w:val="20"/>
              </w:rPr>
              <w:t>5.2.3.</w:t>
            </w:r>
            <w:r w:rsidRPr="00BB60E9">
              <w:rPr>
                <w:sz w:val="20"/>
                <w:szCs w:val="20"/>
              </w:rPr>
              <w:tab/>
              <w:t xml:space="preserve">отделни съоръжения за съхранение </w:t>
            </w:r>
            <w:r w:rsidRPr="00BB60E9">
              <w:rPr>
                <w:sz w:val="20"/>
                <w:szCs w:val="20"/>
              </w:rPr>
              <w:lastRenderedPageBreak/>
              <w:t>на различните фракции оборски тор с непропускливи дъна и стени, при наличие на повече от 5 ЖЕ, в стопанства с прилагане на технологии, свързани с разделяне на оборския тор на фракции (твърд и течен).</w:t>
            </w:r>
          </w:p>
          <w:p w:rsidR="00750549" w:rsidRDefault="00750549" w:rsidP="00B16DF9">
            <w:pPr>
              <w:rPr>
                <w:sz w:val="20"/>
                <w:szCs w:val="20"/>
              </w:rPr>
            </w:pPr>
            <w:r w:rsidRPr="00BB60E9">
              <w:rPr>
                <w:sz w:val="20"/>
                <w:szCs w:val="20"/>
              </w:rPr>
              <w:t>Когато стопанинът ползва земя за оползотворяване на оборския тор, съхранената тор се разпръсква равномерно при спазване на изискванията за влагане на не повече от 17 кг азот на декар годишно. В случаите, когато земеделския стопанин не стопанисва земя или стопанисва, но в по-малък размер от тази, необходима за оползотворяване на тора, сключва договор с друго лице (преработвателно предприятие) за ежедневното му извозване и последващо оползотворяване.</w:t>
            </w:r>
          </w:p>
          <w:p w:rsidR="00750549" w:rsidRDefault="00750549" w:rsidP="00B16DF9">
            <w:pPr>
              <w:rPr>
                <w:sz w:val="20"/>
                <w:szCs w:val="20"/>
              </w:rPr>
            </w:pPr>
          </w:p>
          <w:p w:rsidR="00750549" w:rsidRDefault="00750549" w:rsidP="00B16DF9">
            <w:pPr>
              <w:rPr>
                <w:sz w:val="20"/>
                <w:szCs w:val="20"/>
              </w:rPr>
            </w:pPr>
            <w:r w:rsidRPr="00E81950">
              <w:rPr>
                <w:sz w:val="20"/>
                <w:szCs w:val="20"/>
              </w:rPr>
              <w:t>5.3. Съхранение на оборския тор според видовете фракции:</w:t>
            </w:r>
          </w:p>
          <w:p w:rsidR="00750549" w:rsidRPr="00E81950" w:rsidRDefault="00750549" w:rsidP="00B16DF9">
            <w:pPr>
              <w:rPr>
                <w:sz w:val="20"/>
                <w:szCs w:val="20"/>
              </w:rPr>
            </w:pPr>
            <w:r w:rsidRPr="00E81950">
              <w:rPr>
                <w:sz w:val="20"/>
                <w:szCs w:val="20"/>
              </w:rPr>
              <w:t>5.3.1. Твърд оборски тор</w:t>
            </w:r>
          </w:p>
          <w:p w:rsidR="00750549" w:rsidRPr="00E81950" w:rsidRDefault="00750549" w:rsidP="00B16DF9">
            <w:pPr>
              <w:rPr>
                <w:sz w:val="20"/>
                <w:szCs w:val="20"/>
              </w:rPr>
            </w:pPr>
            <w:r w:rsidRPr="00E81950">
              <w:rPr>
                <w:sz w:val="20"/>
                <w:szCs w:val="20"/>
              </w:rPr>
              <w:t>1.</w:t>
            </w:r>
            <w:r w:rsidRPr="00E81950">
              <w:rPr>
                <w:sz w:val="20"/>
                <w:szCs w:val="20"/>
              </w:rPr>
              <w:tab/>
              <w:t xml:space="preserve">Да не се изграждат торови площадки/ съоръжения за съхранение </w:t>
            </w:r>
            <w:r w:rsidRPr="00E81950">
              <w:rPr>
                <w:sz w:val="20"/>
                <w:szCs w:val="20"/>
              </w:rPr>
              <w:lastRenderedPageBreak/>
              <w:t>на твърд оборски тор в близост до повърхностни водни обекти (реки, вкл. р. Дунав, потоци, канали, езера, язовири, Черно море и др.). Разстоянието от тях да е най-малко 20 м.</w:t>
            </w:r>
          </w:p>
          <w:p w:rsidR="00750549" w:rsidRPr="00E81950" w:rsidRDefault="00750549" w:rsidP="00B16DF9">
            <w:pPr>
              <w:rPr>
                <w:sz w:val="20"/>
                <w:szCs w:val="20"/>
              </w:rPr>
            </w:pPr>
            <w:r w:rsidRPr="00E81950">
              <w:rPr>
                <w:sz w:val="20"/>
                <w:szCs w:val="20"/>
              </w:rPr>
              <w:t>2.</w:t>
            </w:r>
            <w:r w:rsidRPr="00E81950">
              <w:rPr>
                <w:sz w:val="20"/>
                <w:szCs w:val="20"/>
              </w:rPr>
              <w:tab/>
              <w:t>При оборно-пасищно отглеждане на животни капацитетът на изградените торови площадки/съоръжения да е достатъчен за съхраняване на генерирания в стопанството оборски тор за период най-малко от 4 месеца.</w:t>
            </w:r>
          </w:p>
          <w:p w:rsidR="00750549" w:rsidRPr="00E81950" w:rsidRDefault="00750549" w:rsidP="00B16DF9">
            <w:pPr>
              <w:rPr>
                <w:sz w:val="20"/>
                <w:szCs w:val="20"/>
              </w:rPr>
            </w:pPr>
            <w:r w:rsidRPr="00E81950">
              <w:rPr>
                <w:sz w:val="20"/>
                <w:szCs w:val="20"/>
              </w:rPr>
              <w:t>3.</w:t>
            </w:r>
            <w:r w:rsidRPr="00E81950">
              <w:rPr>
                <w:sz w:val="20"/>
                <w:szCs w:val="20"/>
              </w:rPr>
              <w:tab/>
              <w:t>При оборно отглеждане на животни капацитетът на изградените торови площадки/ съоръжения да е достатъчен за съхраняване на генерирания в стопанството оборски тор, за период най-малко от 6 месеца.</w:t>
            </w:r>
          </w:p>
          <w:p w:rsidR="00750549" w:rsidRDefault="00750549" w:rsidP="00B16DF9">
            <w:pPr>
              <w:rPr>
                <w:sz w:val="20"/>
                <w:szCs w:val="20"/>
              </w:rPr>
            </w:pPr>
            <w:r w:rsidRPr="00E81950">
              <w:rPr>
                <w:sz w:val="20"/>
                <w:szCs w:val="20"/>
              </w:rPr>
              <w:t>4.</w:t>
            </w:r>
            <w:r w:rsidRPr="00E81950">
              <w:rPr>
                <w:sz w:val="20"/>
                <w:szCs w:val="20"/>
              </w:rPr>
              <w:tab/>
              <w:t>Отпадъчните води да се събират и съхраняват в изградените торови площадки/съоръжения.</w:t>
            </w:r>
          </w:p>
          <w:p w:rsidR="00750549" w:rsidRDefault="00750549" w:rsidP="00B16DF9">
            <w:pPr>
              <w:rPr>
                <w:sz w:val="20"/>
                <w:szCs w:val="20"/>
              </w:rPr>
            </w:pPr>
          </w:p>
          <w:p w:rsidR="00750549" w:rsidRPr="00E81950" w:rsidRDefault="00750549" w:rsidP="00B16DF9">
            <w:pPr>
              <w:rPr>
                <w:sz w:val="20"/>
                <w:szCs w:val="20"/>
              </w:rPr>
            </w:pPr>
            <w:r w:rsidRPr="00E81950">
              <w:rPr>
                <w:sz w:val="20"/>
                <w:szCs w:val="20"/>
              </w:rPr>
              <w:t>5.3.2. Течен оборски тор</w:t>
            </w:r>
          </w:p>
          <w:p w:rsidR="00750549" w:rsidRPr="00E81950" w:rsidRDefault="00750549" w:rsidP="00B16DF9">
            <w:pPr>
              <w:rPr>
                <w:sz w:val="20"/>
                <w:szCs w:val="20"/>
              </w:rPr>
            </w:pPr>
            <w:r w:rsidRPr="00E81950">
              <w:rPr>
                <w:sz w:val="20"/>
                <w:szCs w:val="20"/>
              </w:rPr>
              <w:t>1.</w:t>
            </w:r>
            <w:r w:rsidRPr="00E81950">
              <w:rPr>
                <w:sz w:val="20"/>
                <w:szCs w:val="20"/>
              </w:rPr>
              <w:tab/>
              <w:t xml:space="preserve">Да не се изграждат съоръжения за съхранение на течен оборски тор върху терени с наклон по-голям от 6о и в близост до повърхностни водни </w:t>
            </w:r>
            <w:r w:rsidRPr="00E81950">
              <w:rPr>
                <w:sz w:val="20"/>
                <w:szCs w:val="20"/>
              </w:rPr>
              <w:lastRenderedPageBreak/>
              <w:t>обекти (реки, вкл. р. Дунав, потоци, канали, езера, язовири, Черно море и др.). Разстоянието от тях да е най-малко 20 м. При близост с водни обекти да се предвидят съоръжения предпазващи от наводнения – над и под склона.</w:t>
            </w:r>
          </w:p>
          <w:p w:rsidR="00750549" w:rsidRPr="00E81950" w:rsidRDefault="00750549" w:rsidP="00B16DF9">
            <w:pPr>
              <w:rPr>
                <w:sz w:val="20"/>
                <w:szCs w:val="20"/>
              </w:rPr>
            </w:pPr>
            <w:r w:rsidRPr="00E81950">
              <w:rPr>
                <w:sz w:val="20"/>
                <w:szCs w:val="20"/>
              </w:rPr>
              <w:t>2.</w:t>
            </w:r>
            <w:r w:rsidRPr="00E81950">
              <w:rPr>
                <w:sz w:val="20"/>
                <w:szCs w:val="20"/>
              </w:rPr>
              <w:tab/>
              <w:t xml:space="preserve">Капацитетът на съоръжението за съхраняване на генерирания в стопанството течен оборски тор трябва да е достатъчен за неговото съхранение за период , най-малко от 6 месеца, включваш периода на забрана за ползване на </w:t>
            </w:r>
            <w:proofErr w:type="spellStart"/>
            <w:r w:rsidRPr="00E81950">
              <w:rPr>
                <w:sz w:val="20"/>
                <w:szCs w:val="20"/>
              </w:rPr>
              <w:t>азотсъдържащи</w:t>
            </w:r>
            <w:proofErr w:type="spellEnd"/>
            <w:r w:rsidRPr="00E81950">
              <w:rPr>
                <w:sz w:val="20"/>
                <w:szCs w:val="20"/>
              </w:rPr>
              <w:t xml:space="preserve"> торове.</w:t>
            </w:r>
          </w:p>
          <w:p w:rsidR="00750549" w:rsidRDefault="00750549" w:rsidP="00B16DF9">
            <w:pPr>
              <w:rPr>
                <w:sz w:val="20"/>
                <w:szCs w:val="20"/>
              </w:rPr>
            </w:pPr>
            <w:r w:rsidRPr="00E81950">
              <w:rPr>
                <w:sz w:val="20"/>
                <w:szCs w:val="20"/>
              </w:rPr>
              <w:t>3.</w:t>
            </w:r>
            <w:r w:rsidRPr="00E81950">
              <w:rPr>
                <w:sz w:val="20"/>
                <w:szCs w:val="20"/>
              </w:rPr>
              <w:tab/>
              <w:t>Резервоарите, цистерните и тръбопроводите да се поддържат изправни при използване на течен тор с цел предотвратяване на течове.</w:t>
            </w:r>
          </w:p>
          <w:p w:rsidR="00750549" w:rsidRDefault="00750549" w:rsidP="00B16DF9">
            <w:pPr>
              <w:rPr>
                <w:sz w:val="20"/>
                <w:szCs w:val="20"/>
              </w:rPr>
            </w:pPr>
          </w:p>
          <w:p w:rsidR="00750549" w:rsidRDefault="00750549" w:rsidP="00B16DF9">
            <w:pPr>
              <w:rPr>
                <w:sz w:val="20"/>
                <w:szCs w:val="20"/>
              </w:rPr>
            </w:pPr>
            <w:r w:rsidRPr="00E81950">
              <w:rPr>
                <w:sz w:val="20"/>
                <w:szCs w:val="20"/>
              </w:rPr>
              <w:t>5.4. Съхранение на силаж и отпадъчни води от силаж:</w:t>
            </w:r>
          </w:p>
          <w:p w:rsidR="00750549" w:rsidRPr="00E81950" w:rsidRDefault="00750549" w:rsidP="00B16DF9">
            <w:pPr>
              <w:rPr>
                <w:sz w:val="20"/>
                <w:szCs w:val="20"/>
              </w:rPr>
            </w:pPr>
            <w:r>
              <w:rPr>
                <w:sz w:val="20"/>
                <w:szCs w:val="20"/>
              </w:rPr>
              <w:t>Нова т. 3.</w:t>
            </w:r>
            <w:r w:rsidRPr="00E81950">
              <w:rPr>
                <w:sz w:val="20"/>
                <w:szCs w:val="20"/>
              </w:rPr>
              <w:t xml:space="preserve">Негодният или неизползваният силаж да се изгребва, заедно със засегнатия почвен слой от 5 см и да се транспортира до подходящо място за </w:t>
            </w:r>
            <w:proofErr w:type="spellStart"/>
            <w:r w:rsidRPr="00E81950">
              <w:rPr>
                <w:sz w:val="20"/>
                <w:szCs w:val="20"/>
              </w:rPr>
              <w:t>компостиране</w:t>
            </w:r>
            <w:proofErr w:type="spellEnd"/>
            <w:r w:rsidRPr="00E81950">
              <w:rPr>
                <w:sz w:val="20"/>
                <w:szCs w:val="20"/>
              </w:rPr>
              <w:t xml:space="preserve">/ </w:t>
            </w:r>
            <w:r w:rsidRPr="00E81950">
              <w:rPr>
                <w:sz w:val="20"/>
                <w:szCs w:val="20"/>
              </w:rPr>
              <w:lastRenderedPageBreak/>
              <w:t xml:space="preserve">съхраняване, като органичен тор.  </w:t>
            </w:r>
          </w:p>
          <w:p w:rsidR="00750549" w:rsidRPr="00BB60E9" w:rsidRDefault="00750549" w:rsidP="00B16DF9">
            <w:pPr>
              <w:rPr>
                <w:sz w:val="20"/>
                <w:szCs w:val="20"/>
              </w:rPr>
            </w:pPr>
          </w:p>
        </w:tc>
      </w:tr>
      <w:tr w:rsidR="00750549" w:rsidRPr="003E7EBF" w:rsidTr="00D37B8F">
        <w:tc>
          <w:tcPr>
            <w:tcW w:w="567" w:type="dxa"/>
          </w:tcPr>
          <w:p w:rsidR="00750549" w:rsidRPr="003E7EBF" w:rsidRDefault="00750549" w:rsidP="00B16DF9">
            <w:pPr>
              <w:rPr>
                <w:sz w:val="20"/>
                <w:szCs w:val="20"/>
              </w:rPr>
            </w:pPr>
            <w:r w:rsidRPr="003E7EBF">
              <w:rPr>
                <w:sz w:val="20"/>
                <w:szCs w:val="20"/>
              </w:rPr>
              <w:lastRenderedPageBreak/>
              <w:t>6</w:t>
            </w:r>
          </w:p>
        </w:tc>
        <w:tc>
          <w:tcPr>
            <w:tcW w:w="1418" w:type="dxa"/>
          </w:tcPr>
          <w:p w:rsidR="00750549" w:rsidRPr="003E7EBF" w:rsidRDefault="00750549" w:rsidP="00B16DF9">
            <w:pPr>
              <w:rPr>
                <w:sz w:val="20"/>
                <w:szCs w:val="20"/>
              </w:rPr>
            </w:pPr>
            <w:r w:rsidRPr="003E7EBF">
              <w:rPr>
                <w:sz w:val="20"/>
                <w:szCs w:val="20"/>
              </w:rPr>
              <w:t>Ограничения и разделяне на части на притока на азот</w:t>
            </w: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spacing w:line="360" w:lineRule="auto"/>
              <w:rPr>
                <w:sz w:val="20"/>
                <w:szCs w:val="20"/>
              </w:rPr>
            </w:pPr>
            <w:r w:rsidRPr="003E7EBF">
              <w:rPr>
                <w:sz w:val="20"/>
                <w:szCs w:val="20"/>
              </w:rPr>
              <w:t xml:space="preserve">6.4. Торовата норма на минералните торове се разделя на две при внасяне на повече от 12 кг активно вещество азот на декар, като  </w:t>
            </w:r>
            <w:r w:rsidRPr="003E7EBF">
              <w:rPr>
                <w:iCs/>
                <w:sz w:val="20"/>
                <w:szCs w:val="20"/>
              </w:rPr>
              <w:t>до</w:t>
            </w:r>
            <w:r w:rsidRPr="003E7EBF">
              <w:rPr>
                <w:sz w:val="20"/>
                <w:szCs w:val="20"/>
              </w:rPr>
              <w:t xml:space="preserve"> 1/3 от нормата се внася предсеитбено или преди засаждането, а разликата от нормата се оставя за подхранване. </w:t>
            </w:r>
          </w:p>
          <w:p w:rsidR="00750549" w:rsidRPr="003E7EBF" w:rsidRDefault="00750549" w:rsidP="00B16DF9">
            <w:pPr>
              <w:spacing w:line="360" w:lineRule="auto"/>
              <w:rPr>
                <w:sz w:val="20"/>
                <w:szCs w:val="20"/>
              </w:rPr>
            </w:pPr>
            <w:r w:rsidRPr="003E7EBF">
              <w:rPr>
                <w:sz w:val="20"/>
                <w:szCs w:val="20"/>
              </w:rPr>
              <w:t xml:space="preserve">6.5. На почви с лек механичен състав (песъчливи почви) азотната норма се </w:t>
            </w:r>
            <w:r w:rsidRPr="003E7EBF">
              <w:rPr>
                <w:sz w:val="20"/>
                <w:szCs w:val="20"/>
              </w:rPr>
              <w:lastRenderedPageBreak/>
              <w:t>разделя на две или три части, за да се избегне просмукването на нитрати в по-долните почвени слоеве и попадането им в плитките подземни води.</w:t>
            </w:r>
          </w:p>
          <w:p w:rsidR="00750549" w:rsidRPr="003E7EBF" w:rsidRDefault="00750549" w:rsidP="00B16DF9">
            <w:pPr>
              <w:rPr>
                <w:sz w:val="20"/>
                <w:szCs w:val="20"/>
              </w:rPr>
            </w:pPr>
          </w:p>
        </w:tc>
        <w:tc>
          <w:tcPr>
            <w:tcW w:w="3119" w:type="dxa"/>
          </w:tcPr>
          <w:p w:rsidR="00750549" w:rsidRPr="003E7EBF" w:rsidRDefault="00750549" w:rsidP="00B16DF9">
            <w:pPr>
              <w:rPr>
                <w:sz w:val="20"/>
                <w:szCs w:val="20"/>
              </w:rPr>
            </w:pPr>
            <w:r w:rsidRPr="003E7EBF">
              <w:rPr>
                <w:sz w:val="20"/>
                <w:szCs w:val="20"/>
              </w:rPr>
              <w:lastRenderedPageBreak/>
              <w:t>Няма изменения</w:t>
            </w:r>
          </w:p>
        </w:tc>
        <w:tc>
          <w:tcPr>
            <w:tcW w:w="2835" w:type="dxa"/>
          </w:tcPr>
          <w:p w:rsidR="00750549" w:rsidRPr="00145D40" w:rsidRDefault="00750549" w:rsidP="00B16DF9">
            <w:pPr>
              <w:rPr>
                <w:sz w:val="20"/>
                <w:szCs w:val="20"/>
              </w:rPr>
            </w:pPr>
            <w:r w:rsidRPr="00145D40">
              <w:rPr>
                <w:sz w:val="20"/>
                <w:szCs w:val="20"/>
              </w:rPr>
              <w:t>6.4. Количеството внесени азотни съединения от органичен тор не трябва да надвишава</w:t>
            </w:r>
          </w:p>
          <w:p w:rsidR="00750549" w:rsidRDefault="00750549" w:rsidP="00B16DF9">
            <w:pPr>
              <w:rPr>
                <w:sz w:val="20"/>
                <w:szCs w:val="20"/>
              </w:rPr>
            </w:pPr>
            <w:r w:rsidRPr="00145D40">
              <w:rPr>
                <w:sz w:val="20"/>
                <w:szCs w:val="20"/>
              </w:rPr>
              <w:t>17 кг азот на декар годишно за да се избегне риска от излишък на нитрати в почвата.</w:t>
            </w:r>
          </w:p>
          <w:p w:rsidR="00750549" w:rsidRPr="00BB60E9" w:rsidRDefault="00750549" w:rsidP="00B16DF9">
            <w:pPr>
              <w:rPr>
                <w:sz w:val="20"/>
                <w:szCs w:val="20"/>
              </w:rPr>
            </w:pPr>
            <w:r>
              <w:rPr>
                <w:sz w:val="20"/>
                <w:szCs w:val="20"/>
              </w:rPr>
              <w:t xml:space="preserve">Преномериране (в т.6.5 и т.6.6) </w:t>
            </w:r>
          </w:p>
        </w:tc>
        <w:tc>
          <w:tcPr>
            <w:tcW w:w="2551" w:type="dxa"/>
          </w:tcPr>
          <w:p w:rsidR="00750549" w:rsidRDefault="00750549" w:rsidP="00B16DF9">
            <w:pPr>
              <w:rPr>
                <w:sz w:val="20"/>
                <w:szCs w:val="20"/>
              </w:rPr>
            </w:pPr>
            <w:r>
              <w:rPr>
                <w:sz w:val="20"/>
                <w:szCs w:val="20"/>
              </w:rPr>
              <w:t>Преномериране и</w:t>
            </w:r>
            <w:r>
              <w:rPr>
                <w:sz w:val="20"/>
                <w:szCs w:val="20"/>
              </w:rPr>
              <w:br/>
              <w:t>прецизиране на текста в:</w:t>
            </w:r>
          </w:p>
          <w:p w:rsidR="00750549" w:rsidRDefault="00750549" w:rsidP="00B16DF9">
            <w:pPr>
              <w:rPr>
                <w:sz w:val="20"/>
                <w:szCs w:val="20"/>
              </w:rPr>
            </w:pPr>
            <w:r>
              <w:rPr>
                <w:sz w:val="20"/>
                <w:szCs w:val="20"/>
              </w:rPr>
              <w:t xml:space="preserve">т. </w:t>
            </w:r>
            <w:r w:rsidRPr="00E81950">
              <w:rPr>
                <w:sz w:val="20"/>
                <w:szCs w:val="20"/>
              </w:rPr>
              <w:t>6.1. Не се използва пресен оборски тор. Твърдият и течният оборски тор се съхраняват най-малко 6 месеца (при обикновени условия), преди внасянето им в почвата, като се спазват периодите на забрана по т.1.1.</w:t>
            </w:r>
          </w:p>
          <w:p w:rsidR="00750549" w:rsidRDefault="00750549" w:rsidP="00B16DF9">
            <w:pPr>
              <w:rPr>
                <w:sz w:val="20"/>
                <w:szCs w:val="20"/>
              </w:rPr>
            </w:pPr>
          </w:p>
          <w:p w:rsidR="00750549" w:rsidRDefault="00750549" w:rsidP="00B16DF9">
            <w:pPr>
              <w:rPr>
                <w:sz w:val="20"/>
                <w:szCs w:val="20"/>
              </w:rPr>
            </w:pPr>
            <w:r>
              <w:rPr>
                <w:sz w:val="20"/>
                <w:szCs w:val="20"/>
              </w:rPr>
              <w:t>Добавяне на второ изречение към т.</w:t>
            </w:r>
          </w:p>
          <w:p w:rsidR="00750549" w:rsidRDefault="00750549" w:rsidP="00B16DF9">
            <w:pPr>
              <w:rPr>
                <w:sz w:val="20"/>
                <w:szCs w:val="20"/>
              </w:rPr>
            </w:pPr>
            <w:r w:rsidRPr="00E81950">
              <w:rPr>
                <w:sz w:val="20"/>
                <w:szCs w:val="20"/>
              </w:rPr>
              <w:t xml:space="preserve">6.5. </w:t>
            </w:r>
            <w:r>
              <w:rPr>
                <w:sz w:val="20"/>
                <w:szCs w:val="20"/>
              </w:rPr>
              <w:t xml:space="preserve">(стара т. 6.4): </w:t>
            </w:r>
            <w:proofErr w:type="spellStart"/>
            <w:r w:rsidRPr="00E81950">
              <w:rPr>
                <w:sz w:val="20"/>
                <w:szCs w:val="20"/>
              </w:rPr>
              <w:t>Азотсъдържащите</w:t>
            </w:r>
            <w:proofErr w:type="spellEnd"/>
            <w:r w:rsidRPr="00E81950">
              <w:rPr>
                <w:sz w:val="20"/>
                <w:szCs w:val="20"/>
              </w:rPr>
              <w:t xml:space="preserve"> торове да се разпределят равномерно върху почвата.</w:t>
            </w:r>
          </w:p>
          <w:p w:rsidR="00750549" w:rsidRDefault="00750549" w:rsidP="00B16DF9">
            <w:pPr>
              <w:rPr>
                <w:sz w:val="20"/>
                <w:szCs w:val="20"/>
              </w:rPr>
            </w:pPr>
          </w:p>
          <w:p w:rsidR="00750549"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tc>
      </w:tr>
      <w:tr w:rsidR="00750549" w:rsidRPr="003E7EBF" w:rsidTr="00D37B8F">
        <w:tc>
          <w:tcPr>
            <w:tcW w:w="567" w:type="dxa"/>
          </w:tcPr>
          <w:p w:rsidR="00750549" w:rsidRPr="003E7EBF" w:rsidRDefault="00750549" w:rsidP="00B16DF9">
            <w:pPr>
              <w:rPr>
                <w:sz w:val="20"/>
                <w:szCs w:val="20"/>
              </w:rPr>
            </w:pPr>
            <w:r w:rsidRPr="003E7EBF">
              <w:rPr>
                <w:sz w:val="20"/>
                <w:szCs w:val="20"/>
              </w:rPr>
              <w:lastRenderedPageBreak/>
              <w:t>7</w:t>
            </w:r>
          </w:p>
        </w:tc>
        <w:tc>
          <w:tcPr>
            <w:tcW w:w="1418" w:type="dxa"/>
          </w:tcPr>
          <w:p w:rsidR="00750549" w:rsidRPr="003E7EBF" w:rsidRDefault="00750549" w:rsidP="00B16DF9">
            <w:pPr>
              <w:rPr>
                <w:sz w:val="20"/>
                <w:szCs w:val="20"/>
              </w:rPr>
            </w:pPr>
            <w:r w:rsidRPr="003E7EBF">
              <w:rPr>
                <w:sz w:val="20"/>
                <w:szCs w:val="20"/>
              </w:rPr>
              <w:t>Метод за разпръскване (и равномерност на разпръскването) на изкуствени и естествени торове</w:t>
            </w: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spacing w:line="360" w:lineRule="auto"/>
              <w:rPr>
                <w:sz w:val="20"/>
                <w:szCs w:val="20"/>
              </w:rPr>
            </w:pPr>
            <w:r w:rsidRPr="003E7EBF">
              <w:rPr>
                <w:sz w:val="20"/>
                <w:szCs w:val="20"/>
              </w:rPr>
              <w:t>6.2. Оборският тор се внася, с подходяща почвообработваща техника, непосредствено преди основната обработката на почвата  във връзка с  подготовката й за засяване или засаждане на културите.</w:t>
            </w:r>
          </w:p>
          <w:p w:rsidR="00750549" w:rsidRPr="003E7EBF" w:rsidRDefault="00750549" w:rsidP="00B16DF9">
            <w:pPr>
              <w:spacing w:line="360" w:lineRule="auto"/>
              <w:rPr>
                <w:sz w:val="20"/>
                <w:szCs w:val="20"/>
              </w:rPr>
            </w:pPr>
            <w:r w:rsidRPr="003E7EBF">
              <w:rPr>
                <w:sz w:val="20"/>
                <w:szCs w:val="20"/>
              </w:rPr>
              <w:t xml:space="preserve">6.7. Авиационното разпръскване на минералните торове се извършва при тихо време, с поставяне на наземни ориентири, като се отчита силата на вятъра. </w:t>
            </w:r>
          </w:p>
          <w:p w:rsidR="00750549" w:rsidRPr="003E7EBF" w:rsidRDefault="00750549" w:rsidP="00B16DF9">
            <w:pPr>
              <w:rPr>
                <w:sz w:val="20"/>
                <w:szCs w:val="20"/>
              </w:rPr>
            </w:pPr>
          </w:p>
        </w:tc>
        <w:tc>
          <w:tcPr>
            <w:tcW w:w="3119" w:type="dxa"/>
          </w:tcPr>
          <w:p w:rsidR="00750549" w:rsidRPr="003E7EBF" w:rsidRDefault="00750549" w:rsidP="00B16DF9">
            <w:pPr>
              <w:rPr>
                <w:sz w:val="20"/>
                <w:szCs w:val="20"/>
              </w:rPr>
            </w:pPr>
            <w:r w:rsidRPr="003E7EBF">
              <w:rPr>
                <w:sz w:val="20"/>
                <w:szCs w:val="20"/>
              </w:rPr>
              <w:t>Няма изменения</w:t>
            </w:r>
          </w:p>
        </w:tc>
        <w:tc>
          <w:tcPr>
            <w:tcW w:w="2835" w:type="dxa"/>
          </w:tcPr>
          <w:p w:rsidR="00750549" w:rsidRPr="003E7EBF" w:rsidRDefault="00750549" w:rsidP="00B16DF9">
            <w:r>
              <w:rPr>
                <w:sz w:val="20"/>
                <w:szCs w:val="20"/>
              </w:rPr>
              <w:t>Преномериране (в т.6.3 и 6.8)</w:t>
            </w:r>
          </w:p>
        </w:tc>
        <w:tc>
          <w:tcPr>
            <w:tcW w:w="2551" w:type="dxa"/>
          </w:tcPr>
          <w:p w:rsidR="00750549" w:rsidRDefault="00750549" w:rsidP="00B16DF9">
            <w:pPr>
              <w:rPr>
                <w:sz w:val="20"/>
                <w:szCs w:val="20"/>
              </w:rPr>
            </w:pPr>
            <w:r>
              <w:rPr>
                <w:sz w:val="20"/>
                <w:szCs w:val="20"/>
              </w:rPr>
              <w:t>Преномериране и редакция на текста в т.</w:t>
            </w:r>
          </w:p>
          <w:p w:rsidR="00750549" w:rsidRDefault="00750549" w:rsidP="00B16DF9">
            <w:pPr>
              <w:rPr>
                <w:sz w:val="20"/>
                <w:szCs w:val="20"/>
              </w:rPr>
            </w:pPr>
            <w:r>
              <w:rPr>
                <w:sz w:val="20"/>
                <w:szCs w:val="20"/>
              </w:rPr>
              <w:t>т. 6.9 (стара т.6.8)</w:t>
            </w:r>
          </w:p>
          <w:p w:rsidR="00750549" w:rsidRDefault="00750549" w:rsidP="00B16DF9">
            <w:pPr>
              <w:rPr>
                <w:sz w:val="20"/>
                <w:szCs w:val="20"/>
              </w:rPr>
            </w:pPr>
            <w:r w:rsidRPr="00E81950">
              <w:rPr>
                <w:sz w:val="20"/>
                <w:szCs w:val="20"/>
              </w:rPr>
              <w:t xml:space="preserve">Авиационното разпръскване на минералните торове се извършва при тихо време, с поставяне на наземни ориентири, като се отчита силата на вятъра и отстоянието от повърхностни водни обекти да не е по-малко от 10 м.   </w:t>
            </w:r>
          </w:p>
          <w:p w:rsidR="00750549" w:rsidRDefault="00750549" w:rsidP="00B16DF9">
            <w:pPr>
              <w:rPr>
                <w:sz w:val="20"/>
                <w:szCs w:val="20"/>
              </w:rPr>
            </w:pPr>
          </w:p>
          <w:p w:rsidR="00750549" w:rsidRPr="003E7EBF" w:rsidRDefault="00750549" w:rsidP="00B16DF9"/>
        </w:tc>
      </w:tr>
      <w:tr w:rsidR="00750549" w:rsidRPr="003E7EBF" w:rsidTr="00D37B8F">
        <w:tc>
          <w:tcPr>
            <w:tcW w:w="567" w:type="dxa"/>
          </w:tcPr>
          <w:p w:rsidR="00750549" w:rsidRPr="003E7EBF" w:rsidRDefault="00750549" w:rsidP="00B16DF9">
            <w:pPr>
              <w:rPr>
                <w:sz w:val="20"/>
                <w:szCs w:val="20"/>
              </w:rPr>
            </w:pPr>
            <w:r w:rsidRPr="003E7EBF">
              <w:rPr>
                <w:sz w:val="20"/>
                <w:szCs w:val="20"/>
              </w:rPr>
              <w:t>8</w:t>
            </w:r>
          </w:p>
        </w:tc>
        <w:tc>
          <w:tcPr>
            <w:tcW w:w="1418" w:type="dxa"/>
          </w:tcPr>
          <w:p w:rsidR="00750549" w:rsidRPr="003E7EBF" w:rsidRDefault="00750549" w:rsidP="00B16DF9">
            <w:pPr>
              <w:rPr>
                <w:sz w:val="20"/>
                <w:szCs w:val="20"/>
              </w:rPr>
            </w:pPr>
            <w:proofErr w:type="spellStart"/>
            <w:r w:rsidRPr="003E7EBF">
              <w:rPr>
                <w:sz w:val="20"/>
                <w:szCs w:val="20"/>
              </w:rPr>
              <w:t>Сеитбообръщение</w:t>
            </w:r>
            <w:proofErr w:type="spellEnd"/>
            <w:r w:rsidRPr="003E7EBF">
              <w:rPr>
                <w:sz w:val="20"/>
                <w:szCs w:val="20"/>
              </w:rPr>
              <w:t>, грижи за трайните култури</w:t>
            </w: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tabs>
                <w:tab w:val="left" w:pos="567"/>
              </w:tabs>
              <w:suppressAutoHyphens/>
              <w:spacing w:line="360" w:lineRule="auto"/>
              <w:rPr>
                <w:bCs/>
                <w:kern w:val="14"/>
                <w:sz w:val="20"/>
                <w:szCs w:val="20"/>
              </w:rPr>
            </w:pPr>
            <w:r w:rsidRPr="003E7EBF">
              <w:rPr>
                <w:bCs/>
                <w:kern w:val="14"/>
                <w:sz w:val="20"/>
                <w:szCs w:val="20"/>
              </w:rPr>
              <w:t>2.2.1. В обработваеми земи се извършват-</w:t>
            </w:r>
            <w:proofErr w:type="spellStart"/>
            <w:r w:rsidRPr="003E7EBF">
              <w:rPr>
                <w:bCs/>
                <w:kern w:val="14"/>
                <w:sz w:val="20"/>
                <w:szCs w:val="20"/>
              </w:rPr>
              <w:t>противоерозионни</w:t>
            </w:r>
            <w:proofErr w:type="spellEnd"/>
            <w:r w:rsidRPr="003E7EBF">
              <w:rPr>
                <w:bCs/>
                <w:kern w:val="14"/>
                <w:sz w:val="20"/>
                <w:szCs w:val="20"/>
              </w:rPr>
              <w:t xml:space="preserve"> сеитбообращения.</w:t>
            </w:r>
          </w:p>
          <w:p w:rsidR="00750549" w:rsidRPr="003E7EBF" w:rsidRDefault="00750549" w:rsidP="00B16DF9">
            <w:pPr>
              <w:tabs>
                <w:tab w:val="left" w:pos="567"/>
              </w:tabs>
              <w:suppressAutoHyphens/>
              <w:spacing w:line="360" w:lineRule="auto"/>
              <w:rPr>
                <w:bCs/>
                <w:kern w:val="14"/>
                <w:sz w:val="20"/>
                <w:szCs w:val="20"/>
              </w:rPr>
            </w:pPr>
            <w:r w:rsidRPr="003E7EBF">
              <w:rPr>
                <w:bCs/>
                <w:kern w:val="14"/>
                <w:sz w:val="20"/>
                <w:szCs w:val="20"/>
              </w:rPr>
              <w:t xml:space="preserve">2.2.2 В трайни насаждения се извършва - терасиране напречно на склона, затревяване в </w:t>
            </w:r>
            <w:r w:rsidRPr="003E7EBF">
              <w:rPr>
                <w:bCs/>
                <w:kern w:val="14"/>
                <w:sz w:val="20"/>
                <w:szCs w:val="20"/>
              </w:rPr>
              <w:lastRenderedPageBreak/>
              <w:t xml:space="preserve">междуредията, </w:t>
            </w:r>
            <w:proofErr w:type="spellStart"/>
            <w:r w:rsidRPr="003E7EBF">
              <w:rPr>
                <w:bCs/>
                <w:kern w:val="14"/>
                <w:sz w:val="20"/>
                <w:szCs w:val="20"/>
              </w:rPr>
              <w:t>мулчиране</w:t>
            </w:r>
            <w:proofErr w:type="spellEnd"/>
            <w:r w:rsidRPr="003E7EBF">
              <w:rPr>
                <w:bCs/>
                <w:kern w:val="14"/>
                <w:sz w:val="20"/>
                <w:szCs w:val="20"/>
              </w:rPr>
              <w:t xml:space="preserve">, </w:t>
            </w:r>
            <w:proofErr w:type="spellStart"/>
            <w:r w:rsidRPr="003E7EBF">
              <w:rPr>
                <w:bCs/>
                <w:kern w:val="14"/>
                <w:sz w:val="20"/>
                <w:szCs w:val="20"/>
              </w:rPr>
              <w:t>оттокоотвеждащи</w:t>
            </w:r>
            <w:proofErr w:type="spellEnd"/>
            <w:r w:rsidRPr="003E7EBF">
              <w:rPr>
                <w:bCs/>
                <w:kern w:val="14"/>
                <w:sz w:val="20"/>
                <w:szCs w:val="20"/>
              </w:rPr>
              <w:t xml:space="preserve"> съоръжения, </w:t>
            </w:r>
            <w:r w:rsidRPr="003E7EBF">
              <w:rPr>
                <w:sz w:val="20"/>
                <w:szCs w:val="20"/>
              </w:rPr>
              <w:t xml:space="preserve">внасяне на подобряващи почвата вещества </w:t>
            </w:r>
            <w:proofErr w:type="spellStart"/>
            <w:r w:rsidRPr="003E7EBF">
              <w:rPr>
                <w:sz w:val="20"/>
                <w:szCs w:val="20"/>
              </w:rPr>
              <w:t>вътрепочвено</w:t>
            </w:r>
            <w:proofErr w:type="spellEnd"/>
            <w:r w:rsidRPr="003E7EBF">
              <w:rPr>
                <w:bCs/>
                <w:kern w:val="14"/>
                <w:sz w:val="20"/>
                <w:szCs w:val="20"/>
              </w:rPr>
              <w:t>.</w:t>
            </w:r>
          </w:p>
          <w:p w:rsidR="00750549" w:rsidRPr="003E7EBF" w:rsidRDefault="00750549" w:rsidP="00B16DF9">
            <w:pPr>
              <w:rPr>
                <w:sz w:val="20"/>
                <w:szCs w:val="20"/>
              </w:rPr>
            </w:pPr>
          </w:p>
        </w:tc>
        <w:tc>
          <w:tcPr>
            <w:tcW w:w="3119" w:type="dxa"/>
          </w:tcPr>
          <w:p w:rsidR="00750549" w:rsidRPr="003E7EBF" w:rsidRDefault="00750549" w:rsidP="00B16DF9">
            <w:pPr>
              <w:rPr>
                <w:sz w:val="20"/>
                <w:szCs w:val="20"/>
              </w:rPr>
            </w:pPr>
            <w:r w:rsidRPr="003E7EBF">
              <w:rPr>
                <w:sz w:val="20"/>
                <w:szCs w:val="20"/>
              </w:rPr>
              <w:lastRenderedPageBreak/>
              <w:t>Няма изменения</w:t>
            </w:r>
          </w:p>
        </w:tc>
        <w:tc>
          <w:tcPr>
            <w:tcW w:w="2835" w:type="dxa"/>
          </w:tcPr>
          <w:p w:rsidR="00750549" w:rsidRPr="003E7EBF" w:rsidRDefault="00750549" w:rsidP="00B16DF9">
            <w:r w:rsidRPr="003E7EBF">
              <w:rPr>
                <w:sz w:val="20"/>
                <w:szCs w:val="20"/>
              </w:rPr>
              <w:t>Няма изменения</w:t>
            </w:r>
          </w:p>
        </w:tc>
        <w:tc>
          <w:tcPr>
            <w:tcW w:w="2551" w:type="dxa"/>
          </w:tcPr>
          <w:p w:rsidR="00750549" w:rsidRPr="003E7EBF" w:rsidRDefault="00750549" w:rsidP="00B16DF9">
            <w:r w:rsidRPr="003E7EBF">
              <w:rPr>
                <w:sz w:val="20"/>
                <w:szCs w:val="20"/>
              </w:rPr>
              <w:t>Няма изменения</w:t>
            </w:r>
          </w:p>
        </w:tc>
      </w:tr>
      <w:tr w:rsidR="00750549" w:rsidRPr="003E7EBF" w:rsidTr="00D37B8F">
        <w:tc>
          <w:tcPr>
            <w:tcW w:w="567" w:type="dxa"/>
          </w:tcPr>
          <w:p w:rsidR="00750549" w:rsidRPr="003E7EBF" w:rsidRDefault="00750549" w:rsidP="00B16DF9">
            <w:pPr>
              <w:rPr>
                <w:sz w:val="20"/>
                <w:szCs w:val="20"/>
              </w:rPr>
            </w:pPr>
            <w:r w:rsidRPr="003E7EBF">
              <w:rPr>
                <w:sz w:val="20"/>
                <w:szCs w:val="20"/>
              </w:rPr>
              <w:t>9</w:t>
            </w:r>
          </w:p>
        </w:tc>
        <w:tc>
          <w:tcPr>
            <w:tcW w:w="1418" w:type="dxa"/>
          </w:tcPr>
          <w:p w:rsidR="00750549" w:rsidRPr="003E7EBF" w:rsidRDefault="00750549" w:rsidP="00B16DF9">
            <w:pPr>
              <w:rPr>
                <w:sz w:val="20"/>
                <w:szCs w:val="20"/>
              </w:rPr>
            </w:pPr>
            <w:r w:rsidRPr="003E7EBF">
              <w:rPr>
                <w:sz w:val="20"/>
                <w:szCs w:val="20"/>
              </w:rPr>
              <w:t>Растителна покривка през дъждовните периоди</w:t>
            </w: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rPr>
                <w:sz w:val="20"/>
                <w:szCs w:val="20"/>
              </w:rPr>
            </w:pPr>
            <w:r w:rsidRPr="003E7EBF">
              <w:rPr>
                <w:sz w:val="20"/>
                <w:szCs w:val="20"/>
              </w:rPr>
              <w:t>-</w:t>
            </w:r>
          </w:p>
        </w:tc>
        <w:tc>
          <w:tcPr>
            <w:tcW w:w="3119" w:type="dxa"/>
          </w:tcPr>
          <w:p w:rsidR="00750549" w:rsidRPr="003E7EBF" w:rsidRDefault="00750549" w:rsidP="00B16DF9">
            <w:pPr>
              <w:rPr>
                <w:sz w:val="20"/>
                <w:szCs w:val="20"/>
              </w:rPr>
            </w:pPr>
            <w:r w:rsidRPr="003E7EBF">
              <w:rPr>
                <w:sz w:val="20"/>
                <w:szCs w:val="20"/>
              </w:rPr>
              <w:t>Няма изменения</w:t>
            </w:r>
          </w:p>
        </w:tc>
        <w:tc>
          <w:tcPr>
            <w:tcW w:w="2835" w:type="dxa"/>
          </w:tcPr>
          <w:p w:rsidR="00750549" w:rsidRPr="003E7EBF" w:rsidRDefault="00750549" w:rsidP="00B16DF9">
            <w:r w:rsidRPr="003E7EBF">
              <w:rPr>
                <w:sz w:val="20"/>
                <w:szCs w:val="20"/>
              </w:rPr>
              <w:t>Няма изменения</w:t>
            </w:r>
          </w:p>
        </w:tc>
        <w:tc>
          <w:tcPr>
            <w:tcW w:w="2551" w:type="dxa"/>
          </w:tcPr>
          <w:p w:rsidR="00750549" w:rsidRPr="00D6135C" w:rsidRDefault="00750549" w:rsidP="00B16DF9">
            <w:pPr>
              <w:rPr>
                <w:sz w:val="20"/>
                <w:szCs w:val="20"/>
              </w:rPr>
            </w:pPr>
            <w:r>
              <w:rPr>
                <w:sz w:val="20"/>
                <w:szCs w:val="20"/>
              </w:rPr>
              <w:t xml:space="preserve">Нова т. </w:t>
            </w:r>
            <w:r w:rsidRPr="00305BFC">
              <w:rPr>
                <w:sz w:val="20"/>
                <w:szCs w:val="20"/>
              </w:rPr>
              <w:t xml:space="preserve">3.2. </w:t>
            </w:r>
            <w:r>
              <w:rPr>
                <w:sz w:val="20"/>
                <w:szCs w:val="20"/>
              </w:rPr>
              <w:t xml:space="preserve">(към раздел </w:t>
            </w:r>
            <w:r w:rsidRPr="00D6135C">
              <w:rPr>
                <w:sz w:val="20"/>
                <w:szCs w:val="20"/>
              </w:rPr>
              <w:t xml:space="preserve">3. Условия за разпръскване на </w:t>
            </w:r>
            <w:proofErr w:type="spellStart"/>
            <w:r w:rsidRPr="00D6135C">
              <w:rPr>
                <w:sz w:val="20"/>
                <w:szCs w:val="20"/>
              </w:rPr>
              <w:t>азотсъдържащи</w:t>
            </w:r>
            <w:proofErr w:type="spellEnd"/>
            <w:r w:rsidRPr="00D6135C">
              <w:rPr>
                <w:sz w:val="20"/>
                <w:szCs w:val="20"/>
              </w:rPr>
              <w:t xml:space="preserve"> торове върху </w:t>
            </w:r>
          </w:p>
          <w:p w:rsidR="00750549" w:rsidRDefault="00750549" w:rsidP="00B16DF9">
            <w:pPr>
              <w:rPr>
                <w:sz w:val="20"/>
                <w:szCs w:val="20"/>
              </w:rPr>
            </w:pPr>
            <w:r w:rsidRPr="00D6135C">
              <w:rPr>
                <w:sz w:val="20"/>
                <w:szCs w:val="20"/>
              </w:rPr>
              <w:t>влажни, наводнени, замръзнали или покрити със сняг почви</w:t>
            </w:r>
            <w:r>
              <w:rPr>
                <w:sz w:val="20"/>
                <w:szCs w:val="20"/>
              </w:rPr>
              <w:t xml:space="preserve">) </w:t>
            </w:r>
          </w:p>
          <w:p w:rsidR="00750549" w:rsidRPr="00BB60E9" w:rsidRDefault="00750549" w:rsidP="00B16DF9">
            <w:pPr>
              <w:rPr>
                <w:sz w:val="20"/>
                <w:szCs w:val="20"/>
              </w:rPr>
            </w:pPr>
            <w:r>
              <w:rPr>
                <w:sz w:val="20"/>
                <w:szCs w:val="20"/>
              </w:rPr>
              <w:t xml:space="preserve">т. </w:t>
            </w:r>
            <w:r w:rsidRPr="00BB60E9">
              <w:rPr>
                <w:sz w:val="20"/>
                <w:szCs w:val="20"/>
              </w:rPr>
              <w:t>3.2. Препоръчва се при възможност, поддържането на минимално количество растителна покривка през влажните периоди от годината, с цел отнемане на азота от почвата и предотвратяване на замърсяването на водите с нитрати.</w:t>
            </w:r>
          </w:p>
        </w:tc>
      </w:tr>
      <w:tr w:rsidR="00750549" w:rsidRPr="003E7EBF" w:rsidTr="00D37B8F">
        <w:tc>
          <w:tcPr>
            <w:tcW w:w="567" w:type="dxa"/>
          </w:tcPr>
          <w:p w:rsidR="00750549" w:rsidRPr="003E7EBF" w:rsidRDefault="00750549" w:rsidP="00B16DF9">
            <w:pPr>
              <w:rPr>
                <w:sz w:val="20"/>
                <w:szCs w:val="20"/>
              </w:rPr>
            </w:pPr>
            <w:r w:rsidRPr="003E7EBF">
              <w:rPr>
                <w:sz w:val="20"/>
                <w:szCs w:val="20"/>
              </w:rPr>
              <w:t>10</w:t>
            </w:r>
          </w:p>
        </w:tc>
        <w:tc>
          <w:tcPr>
            <w:tcW w:w="1418" w:type="dxa"/>
          </w:tcPr>
          <w:p w:rsidR="00750549" w:rsidRPr="003E7EBF" w:rsidRDefault="00750549" w:rsidP="00B16DF9">
            <w:pPr>
              <w:rPr>
                <w:sz w:val="20"/>
                <w:szCs w:val="20"/>
              </w:rPr>
            </w:pPr>
            <w:r w:rsidRPr="003E7EBF">
              <w:rPr>
                <w:sz w:val="20"/>
                <w:szCs w:val="20"/>
              </w:rPr>
              <w:t>Планове за торене и документация за торенето</w:t>
            </w: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rPr>
                <w:sz w:val="20"/>
                <w:szCs w:val="20"/>
              </w:rPr>
            </w:pPr>
            <w:r w:rsidRPr="003E7EBF">
              <w:rPr>
                <w:sz w:val="20"/>
                <w:szCs w:val="20"/>
              </w:rPr>
              <w:t>-</w:t>
            </w:r>
          </w:p>
        </w:tc>
        <w:tc>
          <w:tcPr>
            <w:tcW w:w="3119" w:type="dxa"/>
          </w:tcPr>
          <w:p w:rsidR="00750549" w:rsidRPr="003E7EBF" w:rsidRDefault="00750549" w:rsidP="00B16DF9">
            <w:pPr>
              <w:rPr>
                <w:sz w:val="20"/>
                <w:szCs w:val="20"/>
              </w:rPr>
            </w:pPr>
            <w:r w:rsidRPr="003E7EBF">
              <w:rPr>
                <w:sz w:val="20"/>
                <w:szCs w:val="20"/>
              </w:rPr>
              <w:t>Няма изменения</w:t>
            </w:r>
          </w:p>
        </w:tc>
        <w:tc>
          <w:tcPr>
            <w:tcW w:w="2835" w:type="dxa"/>
          </w:tcPr>
          <w:p w:rsidR="00750549" w:rsidRPr="003E7EBF" w:rsidRDefault="00750549" w:rsidP="00B16DF9">
            <w:r w:rsidRPr="003E7EBF">
              <w:rPr>
                <w:sz w:val="20"/>
                <w:szCs w:val="20"/>
              </w:rPr>
              <w:t>Няма изменения</w:t>
            </w:r>
          </w:p>
        </w:tc>
        <w:tc>
          <w:tcPr>
            <w:tcW w:w="2551" w:type="dxa"/>
          </w:tcPr>
          <w:p w:rsidR="00750549" w:rsidRPr="006436D7" w:rsidRDefault="00750549" w:rsidP="00B16DF9">
            <w:pPr>
              <w:rPr>
                <w:sz w:val="20"/>
                <w:szCs w:val="20"/>
                <w:lang w:val="en-US"/>
              </w:rPr>
            </w:pPr>
            <w:r>
              <w:rPr>
                <w:sz w:val="20"/>
                <w:szCs w:val="20"/>
              </w:rPr>
              <w:t xml:space="preserve">Допълнение към раздел </w:t>
            </w:r>
            <w:r w:rsidRPr="006436D7">
              <w:rPr>
                <w:sz w:val="20"/>
                <w:szCs w:val="20"/>
                <w:lang w:val="en-US"/>
              </w:rPr>
              <w:t xml:space="preserve">6. </w:t>
            </w:r>
            <w:proofErr w:type="spellStart"/>
            <w:r w:rsidRPr="006436D7">
              <w:rPr>
                <w:sz w:val="20"/>
                <w:szCs w:val="20"/>
                <w:lang w:val="en-US"/>
              </w:rPr>
              <w:t>Начини</w:t>
            </w:r>
            <w:proofErr w:type="spellEnd"/>
            <w:r w:rsidRPr="006436D7">
              <w:rPr>
                <w:sz w:val="20"/>
                <w:szCs w:val="20"/>
                <w:lang w:val="en-US"/>
              </w:rPr>
              <w:t xml:space="preserve"> </w:t>
            </w:r>
            <w:proofErr w:type="spellStart"/>
            <w:r w:rsidRPr="006436D7">
              <w:rPr>
                <w:sz w:val="20"/>
                <w:szCs w:val="20"/>
                <w:lang w:val="en-US"/>
              </w:rPr>
              <w:t>за</w:t>
            </w:r>
            <w:proofErr w:type="spellEnd"/>
            <w:r w:rsidRPr="006436D7">
              <w:rPr>
                <w:sz w:val="20"/>
                <w:szCs w:val="20"/>
                <w:lang w:val="en-US"/>
              </w:rPr>
              <w:t xml:space="preserve"> </w:t>
            </w:r>
            <w:proofErr w:type="spellStart"/>
            <w:r w:rsidRPr="006436D7">
              <w:rPr>
                <w:sz w:val="20"/>
                <w:szCs w:val="20"/>
                <w:lang w:val="en-US"/>
              </w:rPr>
              <w:t>разпръскване</w:t>
            </w:r>
            <w:proofErr w:type="spellEnd"/>
            <w:r w:rsidRPr="006436D7">
              <w:rPr>
                <w:sz w:val="20"/>
                <w:szCs w:val="20"/>
                <w:lang w:val="en-US"/>
              </w:rPr>
              <w:t xml:space="preserve"> </w:t>
            </w:r>
            <w:proofErr w:type="spellStart"/>
            <w:r w:rsidRPr="006436D7">
              <w:rPr>
                <w:sz w:val="20"/>
                <w:szCs w:val="20"/>
                <w:lang w:val="en-US"/>
              </w:rPr>
              <w:t>на</w:t>
            </w:r>
            <w:proofErr w:type="spellEnd"/>
            <w:r w:rsidRPr="006436D7">
              <w:rPr>
                <w:sz w:val="20"/>
                <w:szCs w:val="20"/>
                <w:lang w:val="en-US"/>
              </w:rPr>
              <w:t xml:space="preserve"> </w:t>
            </w:r>
            <w:proofErr w:type="spellStart"/>
            <w:r w:rsidRPr="006436D7">
              <w:rPr>
                <w:sz w:val="20"/>
                <w:szCs w:val="20"/>
                <w:lang w:val="en-US"/>
              </w:rPr>
              <w:t>азотсъдържащи</w:t>
            </w:r>
            <w:proofErr w:type="spellEnd"/>
            <w:r w:rsidRPr="006436D7">
              <w:rPr>
                <w:sz w:val="20"/>
                <w:szCs w:val="20"/>
                <w:lang w:val="en-US"/>
              </w:rPr>
              <w:t xml:space="preserve"> </w:t>
            </w:r>
            <w:proofErr w:type="spellStart"/>
            <w:r w:rsidRPr="006436D7">
              <w:rPr>
                <w:sz w:val="20"/>
                <w:szCs w:val="20"/>
                <w:lang w:val="en-US"/>
              </w:rPr>
              <w:t>торове</w:t>
            </w:r>
            <w:proofErr w:type="spellEnd"/>
            <w:r w:rsidRPr="006436D7">
              <w:rPr>
                <w:sz w:val="20"/>
                <w:szCs w:val="20"/>
                <w:lang w:val="en-US"/>
              </w:rPr>
              <w:t xml:space="preserve"> </w:t>
            </w:r>
          </w:p>
          <w:p w:rsidR="00750549" w:rsidRPr="00E506CC" w:rsidRDefault="00750549" w:rsidP="00B16DF9">
            <w:pPr>
              <w:rPr>
                <w:sz w:val="20"/>
                <w:szCs w:val="20"/>
              </w:rPr>
            </w:pPr>
            <w:r w:rsidRPr="006436D7">
              <w:rPr>
                <w:sz w:val="20"/>
                <w:szCs w:val="20"/>
                <w:lang w:val="en-US"/>
              </w:rPr>
              <w:t>(</w:t>
            </w:r>
            <w:proofErr w:type="spellStart"/>
            <w:r w:rsidRPr="006436D7">
              <w:rPr>
                <w:sz w:val="20"/>
                <w:szCs w:val="20"/>
                <w:lang w:val="en-US"/>
              </w:rPr>
              <w:t>органични</w:t>
            </w:r>
            <w:proofErr w:type="spellEnd"/>
            <w:r w:rsidRPr="006436D7">
              <w:rPr>
                <w:sz w:val="20"/>
                <w:szCs w:val="20"/>
                <w:lang w:val="en-US"/>
              </w:rPr>
              <w:t xml:space="preserve"> и </w:t>
            </w:r>
            <w:proofErr w:type="spellStart"/>
            <w:r w:rsidRPr="006436D7">
              <w:rPr>
                <w:sz w:val="20"/>
                <w:szCs w:val="20"/>
                <w:lang w:val="en-US"/>
              </w:rPr>
              <w:t>минерални</w:t>
            </w:r>
            <w:proofErr w:type="spellEnd"/>
            <w:r w:rsidRPr="006436D7">
              <w:rPr>
                <w:sz w:val="20"/>
                <w:szCs w:val="20"/>
                <w:lang w:val="en-US"/>
              </w:rPr>
              <w:t>/</w:t>
            </w:r>
            <w:proofErr w:type="spellStart"/>
            <w:r w:rsidRPr="006436D7">
              <w:rPr>
                <w:sz w:val="20"/>
                <w:szCs w:val="20"/>
                <w:lang w:val="en-US"/>
              </w:rPr>
              <w:t>неорганичн</w:t>
            </w:r>
            <w:r>
              <w:rPr>
                <w:sz w:val="20"/>
                <w:szCs w:val="20"/>
                <w:lang w:val="en-US"/>
              </w:rPr>
              <w:t>и</w:t>
            </w:r>
            <w:proofErr w:type="spellEnd"/>
            <w:r>
              <w:rPr>
                <w:sz w:val="20"/>
                <w:szCs w:val="20"/>
              </w:rPr>
              <w:t>):</w:t>
            </w:r>
          </w:p>
          <w:p w:rsidR="00750549" w:rsidRDefault="00750549" w:rsidP="00B16DF9">
            <w:pPr>
              <w:rPr>
                <w:sz w:val="20"/>
                <w:szCs w:val="20"/>
              </w:rPr>
            </w:pPr>
            <w:r>
              <w:rPr>
                <w:sz w:val="20"/>
                <w:szCs w:val="20"/>
              </w:rPr>
              <w:t xml:space="preserve">В т. 6.10 (Добавяне на второ изречение, </w:t>
            </w:r>
          </w:p>
          <w:p w:rsidR="00750549" w:rsidRDefault="00750549" w:rsidP="00B16DF9">
            <w:pPr>
              <w:rPr>
                <w:sz w:val="20"/>
                <w:szCs w:val="20"/>
              </w:rPr>
            </w:pPr>
            <w:r>
              <w:rPr>
                <w:sz w:val="20"/>
                <w:szCs w:val="20"/>
              </w:rPr>
              <w:t xml:space="preserve">стара т.6.9) </w:t>
            </w:r>
            <w:r w:rsidRPr="0026770D">
              <w:rPr>
                <w:sz w:val="20"/>
                <w:szCs w:val="20"/>
              </w:rPr>
              <w:t>Нормите на торене се определят чрез анализ на почвата и дадени преп</w:t>
            </w:r>
            <w:r>
              <w:rPr>
                <w:sz w:val="20"/>
                <w:szCs w:val="20"/>
              </w:rPr>
              <w:t xml:space="preserve">оръки от специалисти по торене. </w:t>
            </w:r>
            <w:r w:rsidRPr="0026770D">
              <w:rPr>
                <w:sz w:val="20"/>
                <w:szCs w:val="20"/>
              </w:rPr>
              <w:lastRenderedPageBreak/>
              <w:t>Разработването на планове за подобряване на почвата се извършва според нейното предназначение.</w:t>
            </w:r>
          </w:p>
          <w:p w:rsidR="00750549" w:rsidRDefault="00750549" w:rsidP="00B16DF9">
            <w:pPr>
              <w:rPr>
                <w:sz w:val="20"/>
                <w:szCs w:val="20"/>
              </w:rPr>
            </w:pPr>
          </w:p>
          <w:p w:rsidR="00750549" w:rsidRPr="00BB60E9" w:rsidRDefault="00750549" w:rsidP="00B16DF9">
            <w:pPr>
              <w:rPr>
                <w:sz w:val="20"/>
                <w:szCs w:val="20"/>
              </w:rPr>
            </w:pPr>
            <w:r>
              <w:rPr>
                <w:sz w:val="20"/>
                <w:szCs w:val="20"/>
              </w:rPr>
              <w:t xml:space="preserve">Нова т. </w:t>
            </w:r>
            <w:r w:rsidRPr="00055E91">
              <w:rPr>
                <w:sz w:val="20"/>
                <w:szCs w:val="20"/>
              </w:rPr>
              <w:t>6.11. Да се водят дневници за извършеното торене (с информация за нормата на торене, наименованието, вида и количествата внесени торове, резултатите от предварителните анализи на почвите и дадените препоръки от специалистите по торене).</w:t>
            </w:r>
          </w:p>
        </w:tc>
      </w:tr>
      <w:tr w:rsidR="00750549" w:rsidRPr="003E7EBF" w:rsidTr="00D37B8F">
        <w:tc>
          <w:tcPr>
            <w:tcW w:w="567" w:type="dxa"/>
          </w:tcPr>
          <w:p w:rsidR="00750549" w:rsidRPr="003E7EBF" w:rsidRDefault="00750549" w:rsidP="00B16DF9">
            <w:pPr>
              <w:rPr>
                <w:sz w:val="20"/>
                <w:szCs w:val="20"/>
              </w:rPr>
            </w:pPr>
            <w:r w:rsidRPr="003E7EBF">
              <w:rPr>
                <w:sz w:val="20"/>
                <w:szCs w:val="20"/>
              </w:rPr>
              <w:lastRenderedPageBreak/>
              <w:t>11</w:t>
            </w:r>
          </w:p>
        </w:tc>
        <w:tc>
          <w:tcPr>
            <w:tcW w:w="1418" w:type="dxa"/>
          </w:tcPr>
          <w:p w:rsidR="00750549" w:rsidRPr="00BB60E9" w:rsidRDefault="00750549" w:rsidP="00B16DF9">
            <w:pPr>
              <w:rPr>
                <w:sz w:val="20"/>
                <w:szCs w:val="20"/>
                <w:lang w:val="en-US"/>
              </w:rPr>
            </w:pPr>
            <w:r w:rsidRPr="003E7EBF">
              <w:rPr>
                <w:sz w:val="20"/>
                <w:szCs w:val="20"/>
              </w:rPr>
              <w:t>Отток и отмиване във връзка с напояването</w:t>
            </w: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rPr>
                <w:sz w:val="20"/>
                <w:szCs w:val="20"/>
              </w:rPr>
            </w:pPr>
            <w:r w:rsidRPr="003E7EBF">
              <w:rPr>
                <w:sz w:val="20"/>
                <w:szCs w:val="20"/>
              </w:rPr>
              <w:t>-</w:t>
            </w:r>
          </w:p>
        </w:tc>
        <w:tc>
          <w:tcPr>
            <w:tcW w:w="3119" w:type="dxa"/>
          </w:tcPr>
          <w:p w:rsidR="00750549" w:rsidRPr="003E7EBF" w:rsidRDefault="00750549" w:rsidP="00B16DF9">
            <w:pPr>
              <w:rPr>
                <w:sz w:val="20"/>
                <w:szCs w:val="20"/>
              </w:rPr>
            </w:pPr>
            <w:r w:rsidRPr="003E7EBF">
              <w:rPr>
                <w:sz w:val="20"/>
                <w:szCs w:val="20"/>
              </w:rPr>
              <w:t>Няма изменения</w:t>
            </w:r>
          </w:p>
        </w:tc>
        <w:tc>
          <w:tcPr>
            <w:tcW w:w="2835" w:type="dxa"/>
          </w:tcPr>
          <w:p w:rsidR="00750549" w:rsidRPr="003E7EBF" w:rsidRDefault="00750549" w:rsidP="00B16DF9">
            <w:r w:rsidRPr="003E7EBF">
              <w:rPr>
                <w:sz w:val="20"/>
                <w:szCs w:val="20"/>
              </w:rPr>
              <w:t>Няма изменения</w:t>
            </w:r>
          </w:p>
        </w:tc>
        <w:tc>
          <w:tcPr>
            <w:tcW w:w="2551" w:type="dxa"/>
          </w:tcPr>
          <w:p w:rsidR="00750549" w:rsidRPr="00F0728E" w:rsidRDefault="00750549" w:rsidP="00B16DF9">
            <w:pPr>
              <w:rPr>
                <w:sz w:val="20"/>
                <w:szCs w:val="20"/>
              </w:rPr>
            </w:pPr>
            <w:r>
              <w:rPr>
                <w:sz w:val="20"/>
                <w:szCs w:val="20"/>
              </w:rPr>
              <w:t>Нова т.</w:t>
            </w:r>
            <w:r>
              <w:t xml:space="preserve"> </w:t>
            </w:r>
            <w:r w:rsidRPr="0026770D">
              <w:rPr>
                <w:sz w:val="20"/>
                <w:szCs w:val="20"/>
              </w:rPr>
              <w:t xml:space="preserve">2.3.4. </w:t>
            </w:r>
            <w:r>
              <w:rPr>
                <w:sz w:val="20"/>
                <w:szCs w:val="20"/>
              </w:rPr>
              <w:t xml:space="preserve"> (към раздел 2 </w:t>
            </w:r>
            <w:r w:rsidRPr="00F0728E">
              <w:rPr>
                <w:sz w:val="20"/>
                <w:szCs w:val="20"/>
              </w:rPr>
              <w:t xml:space="preserve">Условия за разпръскване на </w:t>
            </w:r>
            <w:proofErr w:type="spellStart"/>
            <w:r w:rsidRPr="00F0728E">
              <w:rPr>
                <w:sz w:val="20"/>
                <w:szCs w:val="20"/>
              </w:rPr>
              <w:t>азотсъдържащи</w:t>
            </w:r>
            <w:proofErr w:type="spellEnd"/>
            <w:r w:rsidRPr="00F0728E">
              <w:rPr>
                <w:sz w:val="20"/>
                <w:szCs w:val="20"/>
              </w:rPr>
              <w:t xml:space="preserve"> торове по земи с </w:t>
            </w:r>
          </w:p>
          <w:p w:rsidR="00750549" w:rsidRDefault="00750549" w:rsidP="00B16DF9">
            <w:pPr>
              <w:rPr>
                <w:sz w:val="20"/>
                <w:szCs w:val="20"/>
              </w:rPr>
            </w:pPr>
            <w:r w:rsidRPr="00F0728E">
              <w:rPr>
                <w:sz w:val="20"/>
                <w:szCs w:val="20"/>
              </w:rPr>
              <w:t>остър наклон и други допълнителни мерки</w:t>
            </w:r>
            <w:r>
              <w:rPr>
                <w:sz w:val="20"/>
                <w:szCs w:val="20"/>
              </w:rPr>
              <w:t>)</w:t>
            </w:r>
          </w:p>
          <w:p w:rsidR="00750549" w:rsidRPr="00BB60E9" w:rsidRDefault="00750549" w:rsidP="00B16DF9">
            <w:pPr>
              <w:rPr>
                <w:sz w:val="20"/>
                <w:szCs w:val="20"/>
              </w:rPr>
            </w:pPr>
            <w:r>
              <w:rPr>
                <w:sz w:val="20"/>
                <w:szCs w:val="20"/>
              </w:rPr>
              <w:t xml:space="preserve">т. </w:t>
            </w:r>
            <w:r w:rsidRPr="00BB60E9">
              <w:rPr>
                <w:sz w:val="20"/>
                <w:szCs w:val="20"/>
              </w:rPr>
              <w:t>2.3.4. В районите, обхванати от напоителни системи, разполагането на съоръженията за напояване да е на подходящо разстояние от корените на растенията за предотвратяване на замърсяване на водите в случай на отмиване и изтичане на води.</w:t>
            </w:r>
            <w:r>
              <w:rPr>
                <w:sz w:val="20"/>
                <w:szCs w:val="20"/>
              </w:rPr>
              <w:t xml:space="preserve"> </w:t>
            </w:r>
          </w:p>
        </w:tc>
      </w:tr>
      <w:tr w:rsidR="00750549" w:rsidRPr="003E7EBF" w:rsidTr="00D37B8F">
        <w:trPr>
          <w:trHeight w:val="1485"/>
        </w:trPr>
        <w:tc>
          <w:tcPr>
            <w:tcW w:w="567" w:type="dxa"/>
          </w:tcPr>
          <w:p w:rsidR="00750549" w:rsidRPr="003E7EBF" w:rsidRDefault="00750549" w:rsidP="00B16DF9">
            <w:pPr>
              <w:rPr>
                <w:sz w:val="20"/>
                <w:szCs w:val="20"/>
              </w:rPr>
            </w:pPr>
            <w:r w:rsidRPr="003E7EBF">
              <w:rPr>
                <w:sz w:val="20"/>
                <w:szCs w:val="20"/>
              </w:rPr>
              <w:t>12</w:t>
            </w:r>
          </w:p>
        </w:tc>
        <w:tc>
          <w:tcPr>
            <w:tcW w:w="1418" w:type="dxa"/>
          </w:tcPr>
          <w:p w:rsidR="00750549" w:rsidRPr="003E7EBF" w:rsidRDefault="00750549" w:rsidP="00B16DF9">
            <w:pPr>
              <w:rPr>
                <w:sz w:val="20"/>
                <w:szCs w:val="20"/>
              </w:rPr>
            </w:pPr>
            <w:r w:rsidRPr="003E7EBF">
              <w:rPr>
                <w:sz w:val="20"/>
                <w:szCs w:val="20"/>
              </w:rPr>
              <w:t>Други превантивни мерки</w:t>
            </w:r>
          </w:p>
        </w:tc>
        <w:tc>
          <w:tcPr>
            <w:tcW w:w="1843" w:type="dxa"/>
          </w:tcPr>
          <w:p w:rsidR="00750549" w:rsidRPr="003E7EBF" w:rsidRDefault="00750549" w:rsidP="00B16DF9">
            <w:pPr>
              <w:rPr>
                <w:sz w:val="20"/>
                <w:szCs w:val="20"/>
              </w:rPr>
            </w:pPr>
            <w:r w:rsidRPr="003E7EBF">
              <w:rPr>
                <w:sz w:val="20"/>
                <w:szCs w:val="20"/>
              </w:rPr>
              <w:t>1.по изключение при някои интензивни култури до 21 кг азот на декар  годишно</w:t>
            </w: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p w:rsidR="00750549" w:rsidRPr="003E7EBF" w:rsidRDefault="00750549" w:rsidP="00B16DF9">
            <w:pPr>
              <w:rPr>
                <w:sz w:val="20"/>
                <w:szCs w:val="20"/>
              </w:rPr>
            </w:pPr>
          </w:p>
        </w:tc>
        <w:tc>
          <w:tcPr>
            <w:tcW w:w="2409" w:type="dxa"/>
          </w:tcPr>
          <w:p w:rsidR="00750549" w:rsidRPr="003E7EBF" w:rsidRDefault="00750549" w:rsidP="00B16DF9">
            <w:pPr>
              <w:rPr>
                <w:sz w:val="20"/>
                <w:szCs w:val="20"/>
              </w:rPr>
            </w:pPr>
            <w:r w:rsidRPr="003E7EBF">
              <w:rPr>
                <w:sz w:val="20"/>
                <w:szCs w:val="20"/>
              </w:rPr>
              <w:lastRenderedPageBreak/>
              <w:t>отпада</w:t>
            </w:r>
          </w:p>
        </w:tc>
        <w:tc>
          <w:tcPr>
            <w:tcW w:w="3119" w:type="dxa"/>
          </w:tcPr>
          <w:p w:rsidR="00750549" w:rsidRPr="003E7EBF" w:rsidRDefault="00750549" w:rsidP="00B16DF9">
            <w:pPr>
              <w:rPr>
                <w:sz w:val="20"/>
                <w:szCs w:val="20"/>
              </w:rPr>
            </w:pPr>
            <w:r w:rsidRPr="003E7EBF">
              <w:rPr>
                <w:sz w:val="20"/>
                <w:szCs w:val="20"/>
              </w:rPr>
              <w:t>Няма изменения</w:t>
            </w:r>
          </w:p>
        </w:tc>
        <w:tc>
          <w:tcPr>
            <w:tcW w:w="2835" w:type="dxa"/>
          </w:tcPr>
          <w:p w:rsidR="00750549" w:rsidRPr="003E7EBF" w:rsidRDefault="00750549" w:rsidP="00B16DF9">
            <w:r w:rsidRPr="003E7EBF">
              <w:rPr>
                <w:sz w:val="20"/>
                <w:szCs w:val="20"/>
              </w:rPr>
              <w:t>Няма изменения</w:t>
            </w:r>
          </w:p>
        </w:tc>
        <w:tc>
          <w:tcPr>
            <w:tcW w:w="2551" w:type="dxa"/>
          </w:tcPr>
          <w:p w:rsidR="00750549" w:rsidRPr="003E7EBF" w:rsidRDefault="00750549" w:rsidP="00B16DF9">
            <w:r w:rsidRPr="003E7EBF">
              <w:rPr>
                <w:sz w:val="20"/>
                <w:szCs w:val="20"/>
              </w:rPr>
              <w:t>Няма изменения</w:t>
            </w:r>
          </w:p>
        </w:tc>
      </w:tr>
      <w:tr w:rsidR="00750549" w:rsidRPr="003E7EBF" w:rsidTr="00D37B8F">
        <w:tc>
          <w:tcPr>
            <w:tcW w:w="567" w:type="dxa"/>
          </w:tcPr>
          <w:p w:rsidR="00750549" w:rsidRPr="003E7EBF" w:rsidRDefault="00750549" w:rsidP="00B16DF9">
            <w:pPr>
              <w:rPr>
                <w:sz w:val="20"/>
                <w:szCs w:val="20"/>
              </w:rPr>
            </w:pPr>
          </w:p>
        </w:tc>
        <w:tc>
          <w:tcPr>
            <w:tcW w:w="1418" w:type="dxa"/>
          </w:tcPr>
          <w:p w:rsidR="00750549" w:rsidRPr="003E7EBF" w:rsidRDefault="00750549" w:rsidP="00B16DF9">
            <w:pPr>
              <w:rPr>
                <w:sz w:val="20"/>
                <w:szCs w:val="20"/>
              </w:rPr>
            </w:pPr>
          </w:p>
        </w:tc>
        <w:tc>
          <w:tcPr>
            <w:tcW w:w="1843" w:type="dxa"/>
          </w:tcPr>
          <w:p w:rsidR="00750549" w:rsidRPr="003E7EBF" w:rsidRDefault="00750549" w:rsidP="00B16DF9">
            <w:pPr>
              <w:rPr>
                <w:sz w:val="20"/>
                <w:szCs w:val="20"/>
              </w:rPr>
            </w:pPr>
            <w:r w:rsidRPr="003E7EBF">
              <w:rPr>
                <w:sz w:val="20"/>
                <w:szCs w:val="20"/>
              </w:rPr>
              <w:t>2.твърдият оборски тор да престои 6-8 месеца, преди да бъде внесен в почвата</w:t>
            </w:r>
          </w:p>
        </w:tc>
        <w:tc>
          <w:tcPr>
            <w:tcW w:w="2409" w:type="dxa"/>
          </w:tcPr>
          <w:p w:rsidR="00750549" w:rsidRPr="00BB60E9" w:rsidRDefault="00750549" w:rsidP="00B16DF9">
            <w:pPr>
              <w:rPr>
                <w:sz w:val="20"/>
                <w:szCs w:val="20"/>
              </w:rPr>
            </w:pPr>
            <w:r w:rsidRPr="003E7EBF">
              <w:rPr>
                <w:sz w:val="20"/>
                <w:szCs w:val="20"/>
              </w:rPr>
              <w:t>след съхранение в продължение на най-малко 6 месеца</w:t>
            </w:r>
          </w:p>
        </w:tc>
        <w:tc>
          <w:tcPr>
            <w:tcW w:w="3119" w:type="dxa"/>
          </w:tcPr>
          <w:p w:rsidR="00750549" w:rsidRPr="003E7EBF" w:rsidRDefault="00750549" w:rsidP="00B16DF9">
            <w:pPr>
              <w:rPr>
                <w:sz w:val="20"/>
                <w:szCs w:val="20"/>
              </w:rPr>
            </w:pPr>
            <w:r w:rsidRPr="003E7EBF">
              <w:rPr>
                <w:sz w:val="20"/>
                <w:szCs w:val="20"/>
              </w:rPr>
              <w:t>Няма изменения</w:t>
            </w:r>
          </w:p>
        </w:tc>
        <w:tc>
          <w:tcPr>
            <w:tcW w:w="2835" w:type="dxa"/>
          </w:tcPr>
          <w:p w:rsidR="00750549" w:rsidRPr="003E7EBF" w:rsidRDefault="00750549" w:rsidP="00B16DF9">
            <w:r w:rsidRPr="003E7EBF">
              <w:rPr>
                <w:sz w:val="20"/>
                <w:szCs w:val="20"/>
              </w:rPr>
              <w:t>Няма изменения</w:t>
            </w:r>
          </w:p>
        </w:tc>
        <w:tc>
          <w:tcPr>
            <w:tcW w:w="2551" w:type="dxa"/>
          </w:tcPr>
          <w:p w:rsidR="00750549" w:rsidRPr="003E7EBF" w:rsidRDefault="00750549" w:rsidP="00B16DF9">
            <w:r w:rsidRPr="003E7EBF">
              <w:rPr>
                <w:sz w:val="20"/>
                <w:szCs w:val="20"/>
              </w:rPr>
              <w:t>Няма изменения</w:t>
            </w:r>
          </w:p>
        </w:tc>
      </w:tr>
      <w:tr w:rsidR="00750549" w:rsidRPr="003E7EBF" w:rsidTr="00D37B8F">
        <w:tc>
          <w:tcPr>
            <w:tcW w:w="567" w:type="dxa"/>
          </w:tcPr>
          <w:p w:rsidR="00750549" w:rsidRPr="003E7EBF" w:rsidRDefault="00750549" w:rsidP="00B16DF9">
            <w:pPr>
              <w:rPr>
                <w:sz w:val="20"/>
                <w:szCs w:val="20"/>
              </w:rPr>
            </w:pPr>
          </w:p>
        </w:tc>
        <w:tc>
          <w:tcPr>
            <w:tcW w:w="1418" w:type="dxa"/>
          </w:tcPr>
          <w:p w:rsidR="00750549" w:rsidRPr="003E7EBF" w:rsidRDefault="00750549" w:rsidP="00B16DF9">
            <w:pPr>
              <w:rPr>
                <w:sz w:val="20"/>
                <w:szCs w:val="20"/>
              </w:rPr>
            </w:pPr>
          </w:p>
        </w:tc>
        <w:tc>
          <w:tcPr>
            <w:tcW w:w="1843" w:type="dxa"/>
          </w:tcPr>
          <w:p w:rsidR="00750549" w:rsidRPr="003E7EBF" w:rsidRDefault="00750549" w:rsidP="00B16DF9">
            <w:pPr>
              <w:rPr>
                <w:sz w:val="20"/>
                <w:szCs w:val="20"/>
              </w:rPr>
            </w:pPr>
          </w:p>
        </w:tc>
        <w:tc>
          <w:tcPr>
            <w:tcW w:w="2409" w:type="dxa"/>
          </w:tcPr>
          <w:p w:rsidR="00750549" w:rsidRPr="003E7EBF" w:rsidRDefault="00750549" w:rsidP="00B16DF9">
            <w:pPr>
              <w:rPr>
                <w:sz w:val="20"/>
                <w:szCs w:val="20"/>
              </w:rPr>
            </w:pPr>
          </w:p>
        </w:tc>
        <w:tc>
          <w:tcPr>
            <w:tcW w:w="3119" w:type="dxa"/>
          </w:tcPr>
          <w:p w:rsidR="00750549" w:rsidRPr="003E7EBF" w:rsidRDefault="00750549" w:rsidP="00B16DF9">
            <w:pPr>
              <w:rPr>
                <w:sz w:val="20"/>
                <w:szCs w:val="20"/>
              </w:rPr>
            </w:pPr>
          </w:p>
        </w:tc>
        <w:tc>
          <w:tcPr>
            <w:tcW w:w="2835" w:type="dxa"/>
          </w:tcPr>
          <w:p w:rsidR="00750549" w:rsidRPr="003E7EBF" w:rsidRDefault="00750549" w:rsidP="00B16DF9">
            <w:pPr>
              <w:rPr>
                <w:sz w:val="20"/>
                <w:szCs w:val="20"/>
              </w:rPr>
            </w:pPr>
          </w:p>
        </w:tc>
        <w:tc>
          <w:tcPr>
            <w:tcW w:w="2551" w:type="dxa"/>
          </w:tcPr>
          <w:p w:rsidR="00750549" w:rsidRPr="00525F04" w:rsidRDefault="00750549" w:rsidP="00B16DF9">
            <w:pPr>
              <w:rPr>
                <w:sz w:val="20"/>
                <w:szCs w:val="20"/>
              </w:rPr>
            </w:pPr>
            <w:r>
              <w:rPr>
                <w:sz w:val="20"/>
                <w:szCs w:val="20"/>
              </w:rPr>
              <w:t xml:space="preserve">Нова т. </w:t>
            </w:r>
            <w:r w:rsidRPr="00182F8B">
              <w:rPr>
                <w:sz w:val="20"/>
                <w:szCs w:val="20"/>
              </w:rPr>
              <w:t>6.8.</w:t>
            </w:r>
            <w:r>
              <w:t xml:space="preserve"> </w:t>
            </w:r>
            <w:r w:rsidRPr="00525F04">
              <w:rPr>
                <w:sz w:val="20"/>
                <w:szCs w:val="20"/>
              </w:rPr>
              <w:t xml:space="preserve">(към раздел 6. Начини за разпръскване на </w:t>
            </w:r>
            <w:proofErr w:type="spellStart"/>
            <w:r w:rsidRPr="00525F04">
              <w:rPr>
                <w:sz w:val="20"/>
                <w:szCs w:val="20"/>
              </w:rPr>
              <w:t>азотсъдържащи</w:t>
            </w:r>
            <w:proofErr w:type="spellEnd"/>
            <w:r w:rsidRPr="00525F04">
              <w:rPr>
                <w:sz w:val="20"/>
                <w:szCs w:val="20"/>
              </w:rPr>
              <w:t xml:space="preserve"> торове </w:t>
            </w:r>
          </w:p>
          <w:p w:rsidR="00750549" w:rsidRDefault="00750549" w:rsidP="00B16DF9">
            <w:pPr>
              <w:rPr>
                <w:sz w:val="20"/>
                <w:szCs w:val="20"/>
              </w:rPr>
            </w:pPr>
            <w:r w:rsidRPr="00525F04">
              <w:rPr>
                <w:sz w:val="20"/>
                <w:szCs w:val="20"/>
              </w:rPr>
              <w:t>(органични и минерални/неорганични)</w:t>
            </w:r>
            <w:r>
              <w:rPr>
                <w:sz w:val="20"/>
                <w:szCs w:val="20"/>
              </w:rPr>
              <w:t>:</w:t>
            </w:r>
          </w:p>
          <w:p w:rsidR="00750549" w:rsidRPr="003E7EBF" w:rsidRDefault="00750549" w:rsidP="00B16DF9">
            <w:pPr>
              <w:rPr>
                <w:sz w:val="20"/>
                <w:szCs w:val="20"/>
              </w:rPr>
            </w:pPr>
            <w:r>
              <w:rPr>
                <w:sz w:val="20"/>
                <w:szCs w:val="20"/>
              </w:rPr>
              <w:t xml:space="preserve">т. </w:t>
            </w:r>
            <w:r w:rsidRPr="00182F8B">
              <w:rPr>
                <w:sz w:val="20"/>
                <w:szCs w:val="20"/>
              </w:rPr>
              <w:t>6.8.</w:t>
            </w:r>
            <w:r>
              <w:t xml:space="preserve"> </w:t>
            </w:r>
            <w:r w:rsidRPr="00182F8B">
              <w:rPr>
                <w:sz w:val="20"/>
                <w:szCs w:val="20"/>
              </w:rPr>
              <w:t>Течният оборски тор да се транспортира в затворени цистерни. Твърдият оборски тор да се транспортира и товари по начин, изключващ замърсяване на околната среда.</w:t>
            </w:r>
          </w:p>
        </w:tc>
      </w:tr>
    </w:tbl>
    <w:p w:rsidR="00750549" w:rsidRPr="0024781F" w:rsidRDefault="00750549" w:rsidP="0024781F">
      <w:pPr>
        <w:rPr>
          <w:i/>
          <w:sz w:val="20"/>
          <w:szCs w:val="20"/>
          <w:lang w:val="en-US"/>
        </w:rPr>
        <w:sectPr w:rsidR="00750549" w:rsidRPr="0024781F" w:rsidSect="00B130C6">
          <w:footnotePr>
            <w:numRestart w:val="eachPage"/>
          </w:footnotePr>
          <w:pgSz w:w="16838" w:h="11906" w:orient="landscape" w:code="9"/>
          <w:pgMar w:top="1134" w:right="1134" w:bottom="1418" w:left="1134" w:header="709" w:footer="709" w:gutter="0"/>
          <w:cols w:space="708"/>
          <w:docGrid w:linePitch="360"/>
        </w:sectPr>
      </w:pPr>
      <w:r w:rsidRPr="003E7EBF">
        <w:rPr>
          <w:i/>
          <w:sz w:val="20"/>
          <w:szCs w:val="20"/>
        </w:rPr>
        <w:t>Източник: БАБХ 201</w:t>
      </w:r>
      <w:r>
        <w:rPr>
          <w:i/>
          <w:sz w:val="20"/>
          <w:szCs w:val="20"/>
          <w:lang w:val="en-US"/>
        </w:rPr>
        <w:t>6</w:t>
      </w:r>
      <w:r w:rsidRPr="003E7EBF">
        <w:rPr>
          <w:i/>
          <w:sz w:val="20"/>
          <w:szCs w:val="20"/>
        </w:rPr>
        <w:t xml:space="preserve"> г.; МЗХГ 2020 г.</w:t>
      </w:r>
    </w:p>
    <w:p w:rsidR="00896AD7" w:rsidRPr="00292392" w:rsidRDefault="00896AD7" w:rsidP="0024781F">
      <w:pPr>
        <w:pStyle w:val="Style"/>
        <w:ind w:left="0" w:firstLine="0"/>
        <w:rPr>
          <w:b/>
        </w:rPr>
      </w:pPr>
      <w:r w:rsidRPr="00292392">
        <w:rPr>
          <w:b/>
        </w:rPr>
        <w:lastRenderedPageBreak/>
        <w:t xml:space="preserve">2.2 Програма за обучение и информиране </w:t>
      </w:r>
      <w:r w:rsidR="00A836D8" w:rsidRPr="00292392">
        <w:rPr>
          <w:b/>
        </w:rPr>
        <w:t xml:space="preserve">на земеделските производители с </w:t>
      </w:r>
      <w:r w:rsidRPr="00292392">
        <w:rPr>
          <w:b/>
        </w:rPr>
        <w:t>цел прилагане на Правилата.</w:t>
      </w:r>
    </w:p>
    <w:p w:rsidR="00896AD7" w:rsidRPr="00292392" w:rsidRDefault="00896AD7" w:rsidP="00A15D64">
      <w:pPr>
        <w:ind w:firstLine="708"/>
        <w:jc w:val="both"/>
      </w:pPr>
      <w:r w:rsidRPr="00292392">
        <w:t>Оценка на Кампанията за подобряване на информираността</w:t>
      </w:r>
      <w:r w:rsidR="00A836D8" w:rsidRPr="00292392">
        <w:t xml:space="preserve">. </w:t>
      </w:r>
      <w:r w:rsidRPr="00292392">
        <w:t>Ежегодн</w:t>
      </w:r>
      <w:r w:rsidR="00F025A5">
        <w:t>о Министерство на земеделието, храните и горите</w:t>
      </w:r>
      <w:r w:rsidRPr="00292392">
        <w:t>, в рамките на Програмата за развитие на селските райони, извършва следните видове информационни дейности:</w:t>
      </w:r>
    </w:p>
    <w:p w:rsidR="00896AD7" w:rsidRPr="00292392" w:rsidRDefault="00896AD7" w:rsidP="00896AD7">
      <w:pPr>
        <w:numPr>
          <w:ilvl w:val="0"/>
          <w:numId w:val="16"/>
        </w:numPr>
        <w:jc w:val="both"/>
      </w:pPr>
      <w:r w:rsidRPr="00292392">
        <w:t>Специализирани семинари на областно ниво за представяне на м</w:t>
      </w:r>
      <w:r w:rsidR="00F91A23">
        <w:t xml:space="preserve">ярка 214 </w:t>
      </w:r>
      <w:r w:rsidRPr="00292392">
        <w:t>о</w:t>
      </w:r>
      <w:r w:rsidR="00F025A5">
        <w:t>т ПРСР 2007-2013 г. и мярка 10 „</w:t>
      </w:r>
      <w:proofErr w:type="spellStart"/>
      <w:r w:rsidR="00F025A5">
        <w:t>Агроекология</w:t>
      </w:r>
      <w:proofErr w:type="spellEnd"/>
      <w:r w:rsidR="00F025A5">
        <w:t xml:space="preserve"> и климат“</w:t>
      </w:r>
      <w:r w:rsidRPr="00292392">
        <w:t xml:space="preserve"> от ПРСР 2014-2020 г., и изискванията за ПДЗП;</w:t>
      </w:r>
    </w:p>
    <w:p w:rsidR="00474164" w:rsidRPr="00292392" w:rsidRDefault="00896AD7" w:rsidP="00896AD7">
      <w:pPr>
        <w:numPr>
          <w:ilvl w:val="0"/>
          <w:numId w:val="16"/>
        </w:numPr>
        <w:jc w:val="both"/>
      </w:pPr>
      <w:r w:rsidRPr="00292392">
        <w:t>Пресконференции за медиите във всички областни центрове</w:t>
      </w:r>
      <w:r w:rsidR="00474164" w:rsidRPr="00292392">
        <w:t xml:space="preserve">; </w:t>
      </w:r>
    </w:p>
    <w:p w:rsidR="00896AD7" w:rsidRPr="00292392" w:rsidRDefault="00896AD7" w:rsidP="00896AD7">
      <w:pPr>
        <w:numPr>
          <w:ilvl w:val="0"/>
          <w:numId w:val="16"/>
        </w:numPr>
        <w:jc w:val="both"/>
      </w:pPr>
      <w:r w:rsidRPr="00292392">
        <w:t>Разпространение на информация до всички значими електронни и печатни медии на централно и регионално ниво;</w:t>
      </w:r>
    </w:p>
    <w:p w:rsidR="00896AD7" w:rsidRPr="00292392" w:rsidRDefault="00896AD7" w:rsidP="00896AD7">
      <w:pPr>
        <w:numPr>
          <w:ilvl w:val="0"/>
          <w:numId w:val="16"/>
        </w:numPr>
        <w:jc w:val="both"/>
      </w:pPr>
      <w:r w:rsidRPr="00292392">
        <w:t>Изработени и разпространени във всички значими медии са набор от брошури и ПР публикации;</w:t>
      </w:r>
    </w:p>
    <w:p w:rsidR="00896AD7" w:rsidRPr="00292392" w:rsidRDefault="00896AD7" w:rsidP="00896AD7">
      <w:pPr>
        <w:numPr>
          <w:ilvl w:val="0"/>
          <w:numId w:val="16"/>
        </w:numPr>
        <w:jc w:val="both"/>
      </w:pPr>
      <w:r w:rsidRPr="00292392">
        <w:t>Разработени и излъчени са клипове по националните телевизии;</w:t>
      </w:r>
    </w:p>
    <w:p w:rsidR="00896AD7" w:rsidRPr="00292392" w:rsidRDefault="00896AD7" w:rsidP="00896AD7">
      <w:pPr>
        <w:numPr>
          <w:ilvl w:val="0"/>
          <w:numId w:val="16"/>
        </w:numPr>
        <w:jc w:val="both"/>
      </w:pPr>
      <w:r w:rsidRPr="00292392">
        <w:t>Регулярни участия на експерти от МЗХ</w:t>
      </w:r>
      <w:r w:rsidR="00F025A5">
        <w:t>Г</w:t>
      </w:r>
      <w:r w:rsidRPr="00292392">
        <w:t xml:space="preserve"> в ТВ предавания за разясняване на мярка 214 и мярка 10;</w:t>
      </w:r>
    </w:p>
    <w:p w:rsidR="00896AD7" w:rsidRPr="00292392" w:rsidRDefault="00896AD7" w:rsidP="00896AD7">
      <w:pPr>
        <w:numPr>
          <w:ilvl w:val="0"/>
          <w:numId w:val="16"/>
        </w:numPr>
        <w:jc w:val="both"/>
      </w:pPr>
      <w:r w:rsidRPr="00292392">
        <w:t>Регулярни участия на експерти от МЗХ</w:t>
      </w:r>
      <w:r w:rsidR="00F025A5">
        <w:t>Г</w:t>
      </w:r>
      <w:r w:rsidRPr="00292392">
        <w:t xml:space="preserve"> в специализирани радио- рубрики за земеделие ;</w:t>
      </w:r>
    </w:p>
    <w:p w:rsidR="00896AD7" w:rsidRPr="00292392" w:rsidRDefault="00896AD7" w:rsidP="00896AD7">
      <w:pPr>
        <w:numPr>
          <w:ilvl w:val="0"/>
          <w:numId w:val="16"/>
        </w:numPr>
        <w:jc w:val="both"/>
      </w:pPr>
      <w:r w:rsidRPr="00292392">
        <w:t>Регулярно се провеждат съвместни обучения на МЗХ</w:t>
      </w:r>
      <w:r w:rsidR="00F025A5">
        <w:t>Г</w:t>
      </w:r>
      <w:r w:rsidRPr="00292392">
        <w:t xml:space="preserve"> и неправителствени организации ( БДЗП) за фермери кандидатстващи по мерки 213 и 214 от ПРСР 2007-2013 г. и  мярка 10 от ПРСР 2014-2020 г.;</w:t>
      </w:r>
    </w:p>
    <w:p w:rsidR="00896AD7" w:rsidRPr="00292392" w:rsidRDefault="00896AD7" w:rsidP="00896AD7">
      <w:pPr>
        <w:numPr>
          <w:ilvl w:val="0"/>
          <w:numId w:val="16"/>
        </w:numPr>
        <w:jc w:val="both"/>
      </w:pPr>
      <w:r w:rsidRPr="00292392">
        <w:t>Проведени са специализирани обучителни семинари на МЗХ</w:t>
      </w:r>
      <w:r w:rsidR="00F025A5">
        <w:t>Г</w:t>
      </w:r>
      <w:r w:rsidRPr="00292392">
        <w:t xml:space="preserve"> и НПО (</w:t>
      </w:r>
      <w:r w:rsidRPr="00292392">
        <w:rPr>
          <w:lang w:val="en-US"/>
        </w:rPr>
        <w:t>WWF</w:t>
      </w:r>
      <w:r w:rsidRPr="00292392">
        <w:t>) за журналисти по теми, свързани с прилагане на мярка 214 и мярка 10;</w:t>
      </w:r>
    </w:p>
    <w:p w:rsidR="00896AD7" w:rsidRPr="00292392" w:rsidRDefault="00896AD7" w:rsidP="00896AD7">
      <w:pPr>
        <w:jc w:val="both"/>
      </w:pPr>
    </w:p>
    <w:p w:rsidR="00896AD7" w:rsidRPr="00292392" w:rsidRDefault="00896AD7" w:rsidP="00896AD7">
      <w:pPr>
        <w:jc w:val="both"/>
      </w:pPr>
      <w:r w:rsidRPr="00292392">
        <w:tab/>
        <w:t xml:space="preserve">Национална служба </w:t>
      </w:r>
      <w:r w:rsidR="00F91A23">
        <w:t xml:space="preserve">за съвети в земеделието (НССЗ) </w:t>
      </w:r>
      <w:r w:rsidRPr="00292392">
        <w:t xml:space="preserve">е единствената публична консултантска организация, функционираща в областта на селското стопанство и в същото време е единствената консултантска организация с пълно национално териториално покритие и пълен обхват на основните – базисни консултации. НССЗ </w:t>
      </w:r>
      <w:r w:rsidR="0016257D">
        <w:t xml:space="preserve">извършва </w:t>
      </w:r>
      <w:r w:rsidRPr="00292392">
        <w:t>редица дейности с цел повишаване на информираността, знания и практически умения в областна на земеделието, вкл.</w:t>
      </w:r>
      <w:r w:rsidRPr="00292392">
        <w:rPr>
          <w:iCs/>
          <w:color w:val="000000"/>
          <w:spacing w:val="-3"/>
        </w:rPr>
        <w:t xml:space="preserve"> консултира земеделските стопани относно законоустановените изисквания по изпълнението на изискванията на Директива 91/676/ЕИО </w:t>
      </w:r>
      <w:r w:rsidR="00474164" w:rsidRPr="00292392">
        <w:rPr>
          <w:iCs/>
          <w:color w:val="000000"/>
          <w:spacing w:val="-3"/>
        </w:rPr>
        <w:t xml:space="preserve">- </w:t>
      </w:r>
      <w:proofErr w:type="spellStart"/>
      <w:r w:rsidRPr="00292392">
        <w:rPr>
          <w:iCs/>
          <w:color w:val="000000"/>
          <w:spacing w:val="-3"/>
        </w:rPr>
        <w:t>Ни</w:t>
      </w:r>
      <w:r w:rsidR="00474164" w:rsidRPr="00292392">
        <w:rPr>
          <w:iCs/>
          <w:color w:val="000000"/>
          <w:spacing w:val="-3"/>
        </w:rPr>
        <w:t>Д</w:t>
      </w:r>
      <w:proofErr w:type="spellEnd"/>
      <w:r w:rsidRPr="00292392">
        <w:rPr>
          <w:iCs/>
          <w:color w:val="000000"/>
          <w:spacing w:val="-3"/>
        </w:rPr>
        <w:t>.</w:t>
      </w:r>
      <w:r w:rsidRPr="00292392">
        <w:t xml:space="preserve"> </w:t>
      </w:r>
      <w:r w:rsidRPr="00292392">
        <w:rPr>
          <w:iCs/>
        </w:rPr>
        <w:t xml:space="preserve">Провеждат се </w:t>
      </w:r>
      <w:proofErr w:type="spellStart"/>
      <w:r w:rsidRPr="00292392">
        <w:rPr>
          <w:lang w:val="en-US"/>
        </w:rPr>
        <w:t>индивидуални</w:t>
      </w:r>
      <w:proofErr w:type="spellEnd"/>
      <w:r w:rsidRPr="00292392">
        <w:rPr>
          <w:lang w:val="en-US"/>
        </w:rPr>
        <w:t xml:space="preserve"> </w:t>
      </w:r>
      <w:r w:rsidRPr="00292392">
        <w:t xml:space="preserve">консултации (в офиса или на място в стопанството), </w:t>
      </w:r>
      <w:r w:rsidRPr="00292392">
        <w:rPr>
          <w:iCs/>
        </w:rPr>
        <w:t>изнесени приемни по населените места и обучителни семинари за трансфер на научни знания и технологии, в т.ч. обучения на експерти и фермери, които повишават знания и практически умения за популяризиране на Правилата и тяхното пр</w:t>
      </w:r>
      <w:r w:rsidR="00F91A23">
        <w:rPr>
          <w:iCs/>
        </w:rPr>
        <w:t>илагане. Експертите на службата</w:t>
      </w:r>
      <w:r w:rsidRPr="00292392">
        <w:rPr>
          <w:iCs/>
        </w:rPr>
        <w:t xml:space="preserve"> имат </w:t>
      </w:r>
      <w:r w:rsidRPr="00292392">
        <w:t>медийни изяви и изготвят информационни материали, отпечатани или публикувани на интернет страницата на НССЗ.</w:t>
      </w:r>
    </w:p>
    <w:p w:rsidR="003B637C" w:rsidRDefault="003B637C" w:rsidP="003B637C">
      <w:pPr>
        <w:jc w:val="both"/>
      </w:pPr>
      <w:r w:rsidRPr="003E7EBF">
        <w:tab/>
        <w:t>Информационната система на НССЗ, позволява да се отчитат реално дейности/информация за предоставените услуги, конкретно свързани с Правилата. Данните показват, че средно за периода</w:t>
      </w:r>
      <w:r>
        <w:rPr>
          <w:lang w:val="en-US"/>
        </w:rPr>
        <w:t xml:space="preserve"> 2016-2019 </w:t>
      </w:r>
      <w:r>
        <w:t>г.</w:t>
      </w:r>
      <w:r w:rsidRPr="003E7EBF">
        <w:t xml:space="preserve"> 12% от тези дейности са пряко свързани с популяризиране на Правилата и тяхното прилагане.  НССЗ предоставя  по мярка 2 „Консултантски услуги, услуги по управление на стопанство и услуги по заместване в стопанство“ от ПРСР 2014 – 2020 г. консултантски пакети на млади земеделски стопани и малки стопанства. </w:t>
      </w:r>
      <w:r w:rsidRPr="001801CE">
        <w:t>Данните показват, че  15 %  от всички консултации  предоставени от НССЗ по мярка 2 "Консултантски услуги, услуги по управление на стопанството и услуги по заместване в стопанството" от ПРСР за периода 2014-2020 г. включват и консултации по прилагане на Правила за добра земеделска практика.</w:t>
      </w:r>
    </w:p>
    <w:p w:rsidR="003B637C" w:rsidRPr="00BB60E9" w:rsidRDefault="003B637C" w:rsidP="003B637C">
      <w:pPr>
        <w:jc w:val="both"/>
      </w:pPr>
      <w:r>
        <w:tab/>
      </w:r>
      <w:r w:rsidRPr="001801CE">
        <w:t xml:space="preserve">За периода 2016-2019 г. </w:t>
      </w:r>
      <w:r w:rsidRPr="003E7EBF">
        <w:t xml:space="preserve">на </w:t>
      </w:r>
      <w:r>
        <w:t>928</w:t>
      </w:r>
      <w:r w:rsidRPr="003E7EBF">
        <w:t xml:space="preserve"> бр. млади земеделски стопани </w:t>
      </w:r>
      <w:r w:rsidRPr="001801CE">
        <w:t>и на 5 606 бр. малки земеделски стопанства</w:t>
      </w:r>
      <w:r>
        <w:t xml:space="preserve"> </w:t>
      </w:r>
      <w:r w:rsidRPr="003E7EBF">
        <w:t xml:space="preserve">са предоставени консултации, материали и е направена оценка на стопанството във връзка със Законоустановени изисквания за управление – </w:t>
      </w:r>
      <w:r w:rsidRPr="003E7EBF">
        <w:rPr>
          <w:rStyle w:val="115pt"/>
          <w:rFonts w:eastAsia="Calibri"/>
        </w:rPr>
        <w:t>ЗИУ 1 по основен въпрос „</w:t>
      </w:r>
      <w:r w:rsidRPr="003E7EBF">
        <w:rPr>
          <w:rStyle w:val="115pt"/>
          <w:rFonts w:eastAsia="Calibri"/>
          <w:u w:val="single"/>
        </w:rPr>
        <w:t>Води”</w:t>
      </w:r>
      <w:r w:rsidRPr="003E7EBF">
        <w:rPr>
          <w:rStyle w:val="115pt"/>
          <w:rFonts w:eastAsia="Calibri"/>
        </w:rPr>
        <w:t xml:space="preserve"> относно изискванията и стандартите по чл. 4 и 5 от </w:t>
      </w:r>
      <w:proofErr w:type="spellStart"/>
      <w:r w:rsidRPr="003E7EBF">
        <w:rPr>
          <w:rStyle w:val="115pt"/>
          <w:rFonts w:eastAsia="Calibri"/>
        </w:rPr>
        <w:t>НиД</w:t>
      </w:r>
      <w:proofErr w:type="spellEnd"/>
      <w:r w:rsidRPr="003E7EBF">
        <w:rPr>
          <w:rStyle w:val="115pt"/>
          <w:rFonts w:eastAsia="Calibri"/>
        </w:rPr>
        <w:t xml:space="preserve"> за начина по който се прилагат съгласно националното законодателство.</w:t>
      </w:r>
    </w:p>
    <w:p w:rsidR="00B03CC6" w:rsidRDefault="00B03CC6" w:rsidP="00A15D64">
      <w:pPr>
        <w:ind w:firstLine="708"/>
        <w:jc w:val="both"/>
        <w:rPr>
          <w:sz w:val="20"/>
          <w:szCs w:val="20"/>
        </w:rPr>
      </w:pPr>
    </w:p>
    <w:p w:rsidR="00896AD7" w:rsidRPr="00F92BC2" w:rsidRDefault="00896AD7" w:rsidP="00A15D64">
      <w:pPr>
        <w:ind w:firstLine="708"/>
        <w:jc w:val="both"/>
        <w:rPr>
          <w:b/>
          <w:sz w:val="20"/>
          <w:szCs w:val="20"/>
        </w:rPr>
      </w:pPr>
      <w:r w:rsidRPr="00F92BC2">
        <w:rPr>
          <w:b/>
          <w:sz w:val="20"/>
          <w:szCs w:val="20"/>
        </w:rPr>
        <w:lastRenderedPageBreak/>
        <w:t>Табл. 2.</w:t>
      </w:r>
      <w:r w:rsidR="007E08FF">
        <w:rPr>
          <w:b/>
          <w:sz w:val="20"/>
          <w:szCs w:val="20"/>
        </w:rPr>
        <w:t>4</w:t>
      </w:r>
    </w:p>
    <w:p w:rsidR="00896AD7" w:rsidRPr="00292392" w:rsidRDefault="00896AD7" w:rsidP="00896AD7">
      <w:pPr>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615"/>
        <w:gridCol w:w="1566"/>
        <w:gridCol w:w="1839"/>
        <w:gridCol w:w="1839"/>
        <w:gridCol w:w="1135"/>
      </w:tblGrid>
      <w:tr w:rsidR="0052484C" w:rsidRPr="009025AF" w:rsidTr="0052484C">
        <w:tc>
          <w:tcPr>
            <w:tcW w:w="1266" w:type="dxa"/>
          </w:tcPr>
          <w:p w:rsidR="0052484C" w:rsidRPr="00292392" w:rsidRDefault="0052484C" w:rsidP="006813F6">
            <w:pPr>
              <w:rPr>
                <w:b/>
                <w:sz w:val="20"/>
                <w:szCs w:val="20"/>
              </w:rPr>
            </w:pPr>
            <w:r w:rsidRPr="00292392">
              <w:rPr>
                <w:b/>
                <w:sz w:val="20"/>
                <w:szCs w:val="20"/>
              </w:rPr>
              <w:t>Години</w:t>
            </w:r>
          </w:p>
        </w:tc>
        <w:tc>
          <w:tcPr>
            <w:tcW w:w="1624" w:type="dxa"/>
          </w:tcPr>
          <w:p w:rsidR="0052484C" w:rsidRPr="00292392" w:rsidRDefault="0052484C" w:rsidP="006813F6">
            <w:pPr>
              <w:rPr>
                <w:b/>
                <w:sz w:val="20"/>
                <w:szCs w:val="20"/>
              </w:rPr>
            </w:pPr>
            <w:r w:rsidRPr="00292392">
              <w:rPr>
                <w:b/>
                <w:sz w:val="20"/>
                <w:szCs w:val="20"/>
              </w:rPr>
              <w:t>Брой консултирани</w:t>
            </w:r>
            <w:r>
              <w:rPr>
                <w:b/>
                <w:sz w:val="20"/>
                <w:szCs w:val="20"/>
              </w:rPr>
              <w:t xml:space="preserve"> лица</w:t>
            </w:r>
          </w:p>
        </w:tc>
        <w:tc>
          <w:tcPr>
            <w:tcW w:w="1566" w:type="dxa"/>
          </w:tcPr>
          <w:p w:rsidR="0052484C" w:rsidRDefault="0052484C" w:rsidP="006813F6">
            <w:pPr>
              <w:rPr>
                <w:b/>
                <w:sz w:val="20"/>
                <w:szCs w:val="20"/>
              </w:rPr>
            </w:pPr>
            <w:r w:rsidRPr="001801CE">
              <w:rPr>
                <w:b/>
                <w:sz w:val="20"/>
                <w:szCs w:val="20"/>
              </w:rPr>
              <w:t>Брой консултации(в офиса и на място)</w:t>
            </w:r>
          </w:p>
        </w:tc>
        <w:tc>
          <w:tcPr>
            <w:tcW w:w="1849" w:type="dxa"/>
          </w:tcPr>
          <w:p w:rsidR="0052484C" w:rsidRPr="00292392" w:rsidRDefault="0052484C" w:rsidP="006813F6">
            <w:pPr>
              <w:rPr>
                <w:b/>
                <w:sz w:val="20"/>
                <w:szCs w:val="20"/>
              </w:rPr>
            </w:pPr>
            <w:r>
              <w:rPr>
                <w:b/>
                <w:sz w:val="20"/>
                <w:szCs w:val="20"/>
              </w:rPr>
              <w:t xml:space="preserve">Брой </w:t>
            </w:r>
            <w:r w:rsidRPr="00292392">
              <w:rPr>
                <w:b/>
                <w:sz w:val="20"/>
                <w:szCs w:val="20"/>
              </w:rPr>
              <w:t>информационни мероприятия и обучителни семинари</w:t>
            </w:r>
          </w:p>
        </w:tc>
        <w:tc>
          <w:tcPr>
            <w:tcW w:w="1849" w:type="dxa"/>
          </w:tcPr>
          <w:p w:rsidR="0052484C" w:rsidRPr="00292392" w:rsidRDefault="0052484C" w:rsidP="006813F6">
            <w:pPr>
              <w:rPr>
                <w:b/>
                <w:sz w:val="20"/>
                <w:szCs w:val="20"/>
              </w:rPr>
            </w:pPr>
            <w:r>
              <w:rPr>
                <w:b/>
                <w:sz w:val="20"/>
                <w:szCs w:val="20"/>
              </w:rPr>
              <w:t xml:space="preserve">Брой на участниците </w:t>
            </w:r>
            <w:r w:rsidRPr="00292392">
              <w:rPr>
                <w:b/>
                <w:sz w:val="20"/>
                <w:szCs w:val="20"/>
              </w:rPr>
              <w:t xml:space="preserve">в информационни мероприятия </w:t>
            </w:r>
          </w:p>
        </w:tc>
        <w:tc>
          <w:tcPr>
            <w:tcW w:w="1166" w:type="dxa"/>
          </w:tcPr>
          <w:p w:rsidR="0052484C" w:rsidRPr="00292392" w:rsidRDefault="0052484C" w:rsidP="006813F6">
            <w:pPr>
              <w:rPr>
                <w:b/>
                <w:sz w:val="20"/>
                <w:szCs w:val="20"/>
              </w:rPr>
            </w:pPr>
            <w:r w:rsidRPr="00292392">
              <w:rPr>
                <w:b/>
                <w:sz w:val="20"/>
                <w:szCs w:val="20"/>
              </w:rPr>
              <w:t>Общо</w:t>
            </w:r>
          </w:p>
        </w:tc>
      </w:tr>
      <w:tr w:rsidR="0052484C" w:rsidRPr="00292392" w:rsidTr="000610B7">
        <w:tc>
          <w:tcPr>
            <w:tcW w:w="1266" w:type="dxa"/>
          </w:tcPr>
          <w:p w:rsidR="0052484C" w:rsidRPr="00292392" w:rsidRDefault="0052484C" w:rsidP="00142A9C">
            <w:pPr>
              <w:rPr>
                <w:sz w:val="20"/>
                <w:szCs w:val="20"/>
              </w:rPr>
            </w:pPr>
            <w:r w:rsidRPr="00292392">
              <w:rPr>
                <w:sz w:val="20"/>
                <w:szCs w:val="20"/>
              </w:rPr>
              <w:t>201</w:t>
            </w:r>
            <w:r>
              <w:rPr>
                <w:sz w:val="20"/>
                <w:szCs w:val="20"/>
              </w:rPr>
              <w:t>6</w:t>
            </w:r>
          </w:p>
        </w:tc>
        <w:tc>
          <w:tcPr>
            <w:tcW w:w="1624" w:type="dxa"/>
            <w:vAlign w:val="center"/>
          </w:tcPr>
          <w:p w:rsidR="0052484C" w:rsidRPr="00292392" w:rsidRDefault="0052484C" w:rsidP="006813F6">
            <w:pPr>
              <w:jc w:val="center"/>
              <w:rPr>
                <w:sz w:val="20"/>
                <w:szCs w:val="20"/>
              </w:rPr>
            </w:pPr>
            <w:r w:rsidRPr="001801CE">
              <w:rPr>
                <w:sz w:val="20"/>
                <w:szCs w:val="20"/>
              </w:rPr>
              <w:t>2028</w:t>
            </w:r>
          </w:p>
        </w:tc>
        <w:tc>
          <w:tcPr>
            <w:tcW w:w="1566" w:type="dxa"/>
          </w:tcPr>
          <w:p w:rsidR="0052484C" w:rsidRPr="001801CE" w:rsidRDefault="0052484C" w:rsidP="000610B7">
            <w:pPr>
              <w:jc w:val="center"/>
              <w:rPr>
                <w:sz w:val="20"/>
                <w:szCs w:val="20"/>
              </w:rPr>
            </w:pPr>
            <w:r w:rsidRPr="001801CE">
              <w:rPr>
                <w:sz w:val="20"/>
                <w:szCs w:val="20"/>
              </w:rPr>
              <w:t>2350</w:t>
            </w:r>
          </w:p>
        </w:tc>
        <w:tc>
          <w:tcPr>
            <w:tcW w:w="1849" w:type="dxa"/>
          </w:tcPr>
          <w:p w:rsidR="0052484C" w:rsidRPr="001801CE" w:rsidRDefault="0052484C" w:rsidP="000610B7">
            <w:pPr>
              <w:jc w:val="center"/>
              <w:rPr>
                <w:sz w:val="20"/>
                <w:szCs w:val="20"/>
              </w:rPr>
            </w:pPr>
            <w:r w:rsidRPr="001801CE">
              <w:rPr>
                <w:bCs/>
                <w:sz w:val="20"/>
                <w:szCs w:val="20"/>
              </w:rPr>
              <w:t>15</w:t>
            </w:r>
          </w:p>
        </w:tc>
        <w:tc>
          <w:tcPr>
            <w:tcW w:w="1849" w:type="dxa"/>
            <w:vAlign w:val="center"/>
          </w:tcPr>
          <w:p w:rsidR="0052484C" w:rsidRPr="001801CE" w:rsidRDefault="0052484C" w:rsidP="000610B7">
            <w:pPr>
              <w:jc w:val="center"/>
              <w:rPr>
                <w:b/>
                <w:sz w:val="20"/>
                <w:szCs w:val="20"/>
              </w:rPr>
            </w:pPr>
            <w:r w:rsidRPr="001801CE">
              <w:rPr>
                <w:bCs/>
                <w:sz w:val="20"/>
                <w:szCs w:val="20"/>
              </w:rPr>
              <w:t>313</w:t>
            </w:r>
          </w:p>
        </w:tc>
        <w:tc>
          <w:tcPr>
            <w:tcW w:w="1166" w:type="dxa"/>
            <w:vAlign w:val="center"/>
          </w:tcPr>
          <w:p w:rsidR="0052484C" w:rsidRPr="001801CE" w:rsidRDefault="0052484C" w:rsidP="000610B7">
            <w:pPr>
              <w:jc w:val="center"/>
              <w:rPr>
                <w:b/>
                <w:sz w:val="20"/>
                <w:szCs w:val="20"/>
              </w:rPr>
            </w:pPr>
            <w:r w:rsidRPr="001801CE">
              <w:rPr>
                <w:b/>
                <w:sz w:val="20"/>
                <w:szCs w:val="20"/>
              </w:rPr>
              <w:t>4706</w:t>
            </w:r>
          </w:p>
        </w:tc>
      </w:tr>
      <w:tr w:rsidR="0052484C" w:rsidRPr="00292392" w:rsidTr="000610B7">
        <w:tc>
          <w:tcPr>
            <w:tcW w:w="1266" w:type="dxa"/>
          </w:tcPr>
          <w:p w:rsidR="0052484C" w:rsidRPr="00292392" w:rsidRDefault="0052484C" w:rsidP="00142A9C">
            <w:pPr>
              <w:rPr>
                <w:sz w:val="20"/>
                <w:szCs w:val="20"/>
              </w:rPr>
            </w:pPr>
            <w:r w:rsidRPr="00292392">
              <w:rPr>
                <w:sz w:val="20"/>
                <w:szCs w:val="20"/>
              </w:rPr>
              <w:t>201</w:t>
            </w:r>
            <w:r>
              <w:rPr>
                <w:sz w:val="20"/>
                <w:szCs w:val="20"/>
              </w:rPr>
              <w:t>7</w:t>
            </w:r>
          </w:p>
        </w:tc>
        <w:tc>
          <w:tcPr>
            <w:tcW w:w="1624" w:type="dxa"/>
            <w:vAlign w:val="center"/>
          </w:tcPr>
          <w:p w:rsidR="0052484C" w:rsidRPr="00292392" w:rsidRDefault="0052484C" w:rsidP="006813F6">
            <w:pPr>
              <w:jc w:val="center"/>
              <w:rPr>
                <w:sz w:val="20"/>
                <w:szCs w:val="20"/>
              </w:rPr>
            </w:pPr>
            <w:r w:rsidRPr="001801CE">
              <w:rPr>
                <w:sz w:val="20"/>
                <w:szCs w:val="20"/>
              </w:rPr>
              <w:t>1700</w:t>
            </w:r>
          </w:p>
        </w:tc>
        <w:tc>
          <w:tcPr>
            <w:tcW w:w="1566" w:type="dxa"/>
          </w:tcPr>
          <w:p w:rsidR="0052484C" w:rsidRPr="001801CE" w:rsidRDefault="0052484C" w:rsidP="000610B7">
            <w:pPr>
              <w:jc w:val="center"/>
              <w:rPr>
                <w:sz w:val="20"/>
                <w:szCs w:val="20"/>
              </w:rPr>
            </w:pPr>
            <w:r w:rsidRPr="001801CE">
              <w:rPr>
                <w:sz w:val="20"/>
                <w:szCs w:val="20"/>
              </w:rPr>
              <w:t>2017</w:t>
            </w:r>
          </w:p>
        </w:tc>
        <w:tc>
          <w:tcPr>
            <w:tcW w:w="1849" w:type="dxa"/>
          </w:tcPr>
          <w:p w:rsidR="0052484C" w:rsidRPr="001801CE" w:rsidRDefault="0052484C" w:rsidP="000610B7">
            <w:pPr>
              <w:jc w:val="center"/>
              <w:rPr>
                <w:sz w:val="20"/>
                <w:szCs w:val="20"/>
              </w:rPr>
            </w:pPr>
            <w:r w:rsidRPr="001801CE">
              <w:rPr>
                <w:bCs/>
                <w:sz w:val="20"/>
                <w:szCs w:val="20"/>
              </w:rPr>
              <w:t>14</w:t>
            </w:r>
          </w:p>
        </w:tc>
        <w:tc>
          <w:tcPr>
            <w:tcW w:w="1849" w:type="dxa"/>
            <w:vAlign w:val="center"/>
          </w:tcPr>
          <w:p w:rsidR="0052484C" w:rsidRPr="001801CE" w:rsidRDefault="0052484C" w:rsidP="000610B7">
            <w:pPr>
              <w:jc w:val="center"/>
              <w:rPr>
                <w:b/>
                <w:sz w:val="20"/>
                <w:szCs w:val="20"/>
              </w:rPr>
            </w:pPr>
            <w:r w:rsidRPr="001801CE">
              <w:rPr>
                <w:bCs/>
                <w:sz w:val="20"/>
                <w:szCs w:val="20"/>
              </w:rPr>
              <w:t>274</w:t>
            </w:r>
          </w:p>
        </w:tc>
        <w:tc>
          <w:tcPr>
            <w:tcW w:w="1166" w:type="dxa"/>
            <w:vAlign w:val="center"/>
          </w:tcPr>
          <w:p w:rsidR="0052484C" w:rsidRPr="001801CE" w:rsidRDefault="0052484C" w:rsidP="000610B7">
            <w:pPr>
              <w:jc w:val="center"/>
              <w:rPr>
                <w:b/>
                <w:sz w:val="20"/>
                <w:szCs w:val="20"/>
              </w:rPr>
            </w:pPr>
            <w:r w:rsidRPr="001801CE">
              <w:rPr>
                <w:b/>
                <w:sz w:val="20"/>
                <w:szCs w:val="20"/>
              </w:rPr>
              <w:t>4005</w:t>
            </w:r>
          </w:p>
        </w:tc>
      </w:tr>
      <w:tr w:rsidR="0052484C" w:rsidRPr="00292392" w:rsidTr="000610B7">
        <w:tc>
          <w:tcPr>
            <w:tcW w:w="1266" w:type="dxa"/>
          </w:tcPr>
          <w:p w:rsidR="0052484C" w:rsidRPr="00292392" w:rsidRDefault="0052484C" w:rsidP="00142A9C">
            <w:pPr>
              <w:rPr>
                <w:sz w:val="20"/>
                <w:szCs w:val="20"/>
              </w:rPr>
            </w:pPr>
            <w:r w:rsidRPr="00292392">
              <w:rPr>
                <w:sz w:val="20"/>
                <w:szCs w:val="20"/>
              </w:rPr>
              <w:t>201</w:t>
            </w:r>
            <w:r>
              <w:rPr>
                <w:sz w:val="20"/>
                <w:szCs w:val="20"/>
              </w:rPr>
              <w:t>8</w:t>
            </w:r>
          </w:p>
        </w:tc>
        <w:tc>
          <w:tcPr>
            <w:tcW w:w="1624" w:type="dxa"/>
            <w:vAlign w:val="center"/>
          </w:tcPr>
          <w:p w:rsidR="0052484C" w:rsidRPr="00292392" w:rsidRDefault="0052484C" w:rsidP="006813F6">
            <w:pPr>
              <w:jc w:val="center"/>
              <w:rPr>
                <w:sz w:val="20"/>
                <w:szCs w:val="20"/>
              </w:rPr>
            </w:pPr>
            <w:r w:rsidRPr="001801CE">
              <w:rPr>
                <w:sz w:val="20"/>
                <w:szCs w:val="20"/>
              </w:rPr>
              <w:t>1535</w:t>
            </w:r>
          </w:p>
        </w:tc>
        <w:tc>
          <w:tcPr>
            <w:tcW w:w="1566" w:type="dxa"/>
          </w:tcPr>
          <w:p w:rsidR="0052484C" w:rsidRPr="001801CE" w:rsidRDefault="0052484C" w:rsidP="000610B7">
            <w:pPr>
              <w:jc w:val="center"/>
              <w:rPr>
                <w:sz w:val="20"/>
                <w:szCs w:val="20"/>
              </w:rPr>
            </w:pPr>
            <w:r w:rsidRPr="001801CE">
              <w:rPr>
                <w:sz w:val="20"/>
                <w:szCs w:val="20"/>
              </w:rPr>
              <w:t>1816</w:t>
            </w:r>
          </w:p>
        </w:tc>
        <w:tc>
          <w:tcPr>
            <w:tcW w:w="1849" w:type="dxa"/>
          </w:tcPr>
          <w:p w:rsidR="0052484C" w:rsidRPr="001801CE" w:rsidRDefault="0052484C" w:rsidP="000610B7">
            <w:pPr>
              <w:jc w:val="center"/>
              <w:rPr>
                <w:sz w:val="20"/>
                <w:szCs w:val="20"/>
              </w:rPr>
            </w:pPr>
            <w:r w:rsidRPr="001801CE">
              <w:rPr>
                <w:bCs/>
                <w:sz w:val="20"/>
                <w:szCs w:val="20"/>
              </w:rPr>
              <w:t>11</w:t>
            </w:r>
          </w:p>
        </w:tc>
        <w:tc>
          <w:tcPr>
            <w:tcW w:w="1849" w:type="dxa"/>
            <w:vAlign w:val="center"/>
          </w:tcPr>
          <w:p w:rsidR="0052484C" w:rsidRPr="001801CE" w:rsidRDefault="0052484C" w:rsidP="000610B7">
            <w:pPr>
              <w:jc w:val="center"/>
              <w:rPr>
                <w:b/>
                <w:sz w:val="20"/>
                <w:szCs w:val="20"/>
              </w:rPr>
            </w:pPr>
            <w:r w:rsidRPr="001801CE">
              <w:rPr>
                <w:bCs/>
                <w:sz w:val="20"/>
                <w:szCs w:val="20"/>
              </w:rPr>
              <w:t>197</w:t>
            </w:r>
          </w:p>
        </w:tc>
        <w:tc>
          <w:tcPr>
            <w:tcW w:w="1166" w:type="dxa"/>
            <w:vAlign w:val="center"/>
          </w:tcPr>
          <w:p w:rsidR="0052484C" w:rsidRPr="001801CE" w:rsidRDefault="0052484C" w:rsidP="000610B7">
            <w:pPr>
              <w:jc w:val="center"/>
              <w:rPr>
                <w:b/>
                <w:sz w:val="20"/>
                <w:szCs w:val="20"/>
              </w:rPr>
            </w:pPr>
            <w:r w:rsidRPr="001801CE">
              <w:rPr>
                <w:b/>
                <w:sz w:val="20"/>
                <w:szCs w:val="20"/>
              </w:rPr>
              <w:t>3559</w:t>
            </w:r>
          </w:p>
        </w:tc>
      </w:tr>
      <w:tr w:rsidR="0052484C" w:rsidRPr="00292392" w:rsidTr="000610B7">
        <w:tc>
          <w:tcPr>
            <w:tcW w:w="1266" w:type="dxa"/>
          </w:tcPr>
          <w:p w:rsidR="0052484C" w:rsidRPr="00292392" w:rsidRDefault="0052484C" w:rsidP="00142A9C">
            <w:pPr>
              <w:rPr>
                <w:sz w:val="20"/>
                <w:szCs w:val="20"/>
              </w:rPr>
            </w:pPr>
            <w:r w:rsidRPr="00292392">
              <w:rPr>
                <w:sz w:val="20"/>
                <w:szCs w:val="20"/>
              </w:rPr>
              <w:t>201</w:t>
            </w:r>
            <w:r>
              <w:rPr>
                <w:sz w:val="20"/>
                <w:szCs w:val="20"/>
              </w:rPr>
              <w:t>9</w:t>
            </w:r>
          </w:p>
        </w:tc>
        <w:tc>
          <w:tcPr>
            <w:tcW w:w="1624" w:type="dxa"/>
            <w:vAlign w:val="center"/>
          </w:tcPr>
          <w:p w:rsidR="0052484C" w:rsidRPr="00292392" w:rsidRDefault="0052484C" w:rsidP="006813F6">
            <w:pPr>
              <w:jc w:val="center"/>
              <w:rPr>
                <w:sz w:val="20"/>
                <w:szCs w:val="20"/>
              </w:rPr>
            </w:pPr>
            <w:r w:rsidRPr="001801CE">
              <w:rPr>
                <w:sz w:val="20"/>
                <w:szCs w:val="20"/>
              </w:rPr>
              <w:t>1379</w:t>
            </w:r>
          </w:p>
        </w:tc>
        <w:tc>
          <w:tcPr>
            <w:tcW w:w="1566" w:type="dxa"/>
          </w:tcPr>
          <w:p w:rsidR="0052484C" w:rsidRPr="001801CE" w:rsidRDefault="0052484C" w:rsidP="000610B7">
            <w:pPr>
              <w:jc w:val="center"/>
              <w:rPr>
                <w:sz w:val="20"/>
                <w:szCs w:val="20"/>
              </w:rPr>
            </w:pPr>
            <w:r w:rsidRPr="001801CE">
              <w:rPr>
                <w:sz w:val="20"/>
                <w:szCs w:val="20"/>
              </w:rPr>
              <w:t>1599</w:t>
            </w:r>
          </w:p>
        </w:tc>
        <w:tc>
          <w:tcPr>
            <w:tcW w:w="1849" w:type="dxa"/>
          </w:tcPr>
          <w:p w:rsidR="0052484C" w:rsidRPr="001801CE" w:rsidRDefault="0052484C" w:rsidP="000610B7">
            <w:pPr>
              <w:jc w:val="center"/>
              <w:rPr>
                <w:sz w:val="20"/>
                <w:szCs w:val="20"/>
              </w:rPr>
            </w:pPr>
            <w:r w:rsidRPr="001801CE">
              <w:rPr>
                <w:bCs/>
                <w:sz w:val="20"/>
                <w:szCs w:val="20"/>
                <w:lang w:val="en-US"/>
              </w:rPr>
              <w:t>14</w:t>
            </w:r>
          </w:p>
        </w:tc>
        <w:tc>
          <w:tcPr>
            <w:tcW w:w="1849" w:type="dxa"/>
            <w:vAlign w:val="center"/>
          </w:tcPr>
          <w:p w:rsidR="0052484C" w:rsidRPr="001801CE" w:rsidRDefault="0052484C" w:rsidP="000610B7">
            <w:pPr>
              <w:jc w:val="center"/>
              <w:rPr>
                <w:b/>
                <w:sz w:val="20"/>
                <w:szCs w:val="20"/>
              </w:rPr>
            </w:pPr>
            <w:r w:rsidRPr="001801CE">
              <w:rPr>
                <w:bCs/>
                <w:sz w:val="20"/>
                <w:szCs w:val="20"/>
                <w:lang w:val="en-US"/>
              </w:rPr>
              <w:t>316</w:t>
            </w:r>
          </w:p>
        </w:tc>
        <w:tc>
          <w:tcPr>
            <w:tcW w:w="1166" w:type="dxa"/>
            <w:vAlign w:val="center"/>
          </w:tcPr>
          <w:p w:rsidR="0052484C" w:rsidRPr="001801CE" w:rsidRDefault="0052484C" w:rsidP="000610B7">
            <w:pPr>
              <w:jc w:val="center"/>
              <w:rPr>
                <w:b/>
                <w:sz w:val="20"/>
                <w:szCs w:val="20"/>
              </w:rPr>
            </w:pPr>
            <w:r w:rsidRPr="001801CE">
              <w:rPr>
                <w:b/>
                <w:sz w:val="20"/>
                <w:szCs w:val="20"/>
              </w:rPr>
              <w:t>3308</w:t>
            </w:r>
          </w:p>
        </w:tc>
      </w:tr>
      <w:tr w:rsidR="0052484C" w:rsidRPr="00292392" w:rsidTr="0052484C">
        <w:tc>
          <w:tcPr>
            <w:tcW w:w="1266" w:type="dxa"/>
          </w:tcPr>
          <w:p w:rsidR="0052484C" w:rsidRPr="00292392" w:rsidRDefault="0052484C" w:rsidP="00142A9C">
            <w:pPr>
              <w:rPr>
                <w:b/>
                <w:sz w:val="20"/>
                <w:szCs w:val="20"/>
              </w:rPr>
            </w:pPr>
            <w:r w:rsidRPr="00292392">
              <w:rPr>
                <w:b/>
                <w:sz w:val="20"/>
                <w:szCs w:val="20"/>
              </w:rPr>
              <w:t>Общо за периода 201</w:t>
            </w:r>
            <w:r>
              <w:rPr>
                <w:b/>
                <w:sz w:val="20"/>
                <w:szCs w:val="20"/>
              </w:rPr>
              <w:t>6</w:t>
            </w:r>
            <w:r w:rsidRPr="00292392">
              <w:rPr>
                <w:b/>
                <w:sz w:val="20"/>
                <w:szCs w:val="20"/>
              </w:rPr>
              <w:t>-201</w:t>
            </w:r>
            <w:r>
              <w:rPr>
                <w:b/>
                <w:sz w:val="20"/>
                <w:szCs w:val="20"/>
              </w:rPr>
              <w:t>9</w:t>
            </w:r>
          </w:p>
        </w:tc>
        <w:tc>
          <w:tcPr>
            <w:tcW w:w="1624" w:type="dxa"/>
            <w:vAlign w:val="center"/>
          </w:tcPr>
          <w:p w:rsidR="0052484C" w:rsidRPr="00292392" w:rsidRDefault="0052484C" w:rsidP="006813F6">
            <w:pPr>
              <w:jc w:val="center"/>
              <w:rPr>
                <w:sz w:val="20"/>
                <w:szCs w:val="20"/>
              </w:rPr>
            </w:pPr>
            <w:r w:rsidRPr="001801CE">
              <w:rPr>
                <w:b/>
                <w:sz w:val="20"/>
                <w:szCs w:val="20"/>
              </w:rPr>
              <w:t>6 642</w:t>
            </w:r>
          </w:p>
        </w:tc>
        <w:tc>
          <w:tcPr>
            <w:tcW w:w="1566" w:type="dxa"/>
          </w:tcPr>
          <w:p w:rsidR="0052484C" w:rsidRPr="001801CE" w:rsidRDefault="0052484C" w:rsidP="000610B7">
            <w:pPr>
              <w:jc w:val="center"/>
              <w:rPr>
                <w:b/>
                <w:bCs/>
                <w:sz w:val="20"/>
                <w:szCs w:val="20"/>
              </w:rPr>
            </w:pPr>
          </w:p>
          <w:p w:rsidR="0052484C" w:rsidRPr="001801CE" w:rsidRDefault="0052484C" w:rsidP="000610B7">
            <w:pPr>
              <w:jc w:val="center"/>
              <w:rPr>
                <w:b/>
                <w:bCs/>
                <w:sz w:val="20"/>
                <w:szCs w:val="20"/>
              </w:rPr>
            </w:pPr>
            <w:r w:rsidRPr="001801CE">
              <w:rPr>
                <w:b/>
                <w:bCs/>
                <w:sz w:val="20"/>
                <w:szCs w:val="20"/>
              </w:rPr>
              <w:t>7 782</w:t>
            </w:r>
          </w:p>
        </w:tc>
        <w:tc>
          <w:tcPr>
            <w:tcW w:w="1849" w:type="dxa"/>
            <w:vAlign w:val="center"/>
          </w:tcPr>
          <w:p w:rsidR="0052484C" w:rsidRPr="001801CE" w:rsidRDefault="0052484C" w:rsidP="000610B7">
            <w:pPr>
              <w:jc w:val="center"/>
              <w:rPr>
                <w:b/>
                <w:bCs/>
                <w:sz w:val="20"/>
                <w:szCs w:val="20"/>
              </w:rPr>
            </w:pPr>
            <w:r w:rsidRPr="001801CE">
              <w:rPr>
                <w:b/>
                <w:bCs/>
                <w:sz w:val="20"/>
                <w:szCs w:val="20"/>
              </w:rPr>
              <w:t>54</w:t>
            </w:r>
          </w:p>
        </w:tc>
        <w:tc>
          <w:tcPr>
            <w:tcW w:w="1849" w:type="dxa"/>
            <w:vAlign w:val="center"/>
          </w:tcPr>
          <w:p w:rsidR="0052484C" w:rsidRPr="001801CE" w:rsidRDefault="0052484C" w:rsidP="000610B7">
            <w:pPr>
              <w:jc w:val="center"/>
              <w:rPr>
                <w:b/>
                <w:sz w:val="20"/>
                <w:szCs w:val="20"/>
              </w:rPr>
            </w:pPr>
            <w:r w:rsidRPr="001801CE">
              <w:rPr>
                <w:b/>
                <w:bCs/>
                <w:sz w:val="20"/>
                <w:szCs w:val="20"/>
                <w:lang w:val="en-US"/>
              </w:rPr>
              <w:t>1 100</w:t>
            </w:r>
          </w:p>
        </w:tc>
        <w:tc>
          <w:tcPr>
            <w:tcW w:w="1166" w:type="dxa"/>
            <w:vAlign w:val="center"/>
          </w:tcPr>
          <w:p w:rsidR="0052484C" w:rsidRPr="001801CE" w:rsidRDefault="0052484C" w:rsidP="000610B7">
            <w:pPr>
              <w:jc w:val="center"/>
              <w:rPr>
                <w:b/>
                <w:sz w:val="20"/>
                <w:szCs w:val="20"/>
              </w:rPr>
            </w:pPr>
            <w:r w:rsidRPr="001801CE">
              <w:rPr>
                <w:b/>
                <w:sz w:val="20"/>
                <w:szCs w:val="20"/>
              </w:rPr>
              <w:t>15 578</w:t>
            </w:r>
          </w:p>
        </w:tc>
      </w:tr>
    </w:tbl>
    <w:p w:rsidR="00896AD7" w:rsidRPr="00292392" w:rsidRDefault="00896AD7" w:rsidP="00896AD7">
      <w:pPr>
        <w:rPr>
          <w:sz w:val="20"/>
          <w:szCs w:val="20"/>
        </w:rPr>
      </w:pPr>
    </w:p>
    <w:p w:rsidR="00870E9E" w:rsidRPr="00292392" w:rsidRDefault="00896AD7" w:rsidP="00896AD7">
      <w:pPr>
        <w:jc w:val="both"/>
        <w:rPr>
          <w:i/>
          <w:sz w:val="20"/>
          <w:szCs w:val="20"/>
        </w:rPr>
      </w:pPr>
      <w:r w:rsidRPr="00292392">
        <w:rPr>
          <w:i/>
          <w:sz w:val="20"/>
          <w:szCs w:val="20"/>
        </w:rPr>
        <w:t xml:space="preserve">Източник: НССЗ </w:t>
      </w:r>
    </w:p>
    <w:p w:rsidR="00896AD7" w:rsidRPr="00292392" w:rsidRDefault="00870E9E" w:rsidP="00896AD7">
      <w:pPr>
        <w:jc w:val="both"/>
        <w:rPr>
          <w:i/>
          <w:sz w:val="20"/>
          <w:szCs w:val="20"/>
        </w:rPr>
      </w:pPr>
      <w:r w:rsidRPr="00292392">
        <w:rPr>
          <w:i/>
          <w:sz w:val="20"/>
          <w:szCs w:val="20"/>
        </w:rPr>
        <w:t>В</w:t>
      </w:r>
      <w:r w:rsidR="00896AD7" w:rsidRPr="00292392">
        <w:rPr>
          <w:i/>
          <w:sz w:val="20"/>
          <w:szCs w:val="20"/>
        </w:rPr>
        <w:t xml:space="preserve">ключват </w:t>
      </w:r>
      <w:r w:rsidR="009025AF" w:rsidRPr="00292392">
        <w:rPr>
          <w:i/>
          <w:sz w:val="20"/>
          <w:szCs w:val="20"/>
        </w:rPr>
        <w:t xml:space="preserve">се </w:t>
      </w:r>
      <w:r w:rsidR="00896AD7" w:rsidRPr="00292392">
        <w:rPr>
          <w:i/>
          <w:sz w:val="20"/>
          <w:szCs w:val="20"/>
        </w:rPr>
        <w:t xml:space="preserve">дейности, извършени от НССЗ на територията на цялата страна (без да се отчита дали е в нитратно уязвими зони). </w:t>
      </w:r>
    </w:p>
    <w:p w:rsidR="00896AD7" w:rsidRPr="00292392" w:rsidRDefault="00896AD7" w:rsidP="00896AD7">
      <w:pPr>
        <w:jc w:val="both"/>
      </w:pPr>
    </w:p>
    <w:p w:rsidR="000610B7" w:rsidRPr="00E15902" w:rsidRDefault="000610B7" w:rsidP="000610B7">
      <w:pPr>
        <w:spacing w:before="120" w:after="120"/>
        <w:ind w:firstLine="708"/>
        <w:jc w:val="both"/>
        <w:rPr>
          <w:color w:val="000000"/>
        </w:rPr>
      </w:pPr>
      <w:r w:rsidRPr="00E15902">
        <w:rPr>
          <w:bCs/>
        </w:rPr>
        <w:t xml:space="preserve">По </w:t>
      </w:r>
      <w:proofErr w:type="spellStart"/>
      <w:r w:rsidRPr="00E15902">
        <w:rPr>
          <w:bCs/>
        </w:rPr>
        <w:t>подмярка</w:t>
      </w:r>
      <w:proofErr w:type="spellEnd"/>
      <w:r w:rsidRPr="00E15902">
        <w:rPr>
          <w:bCs/>
        </w:rPr>
        <w:t xml:space="preserve"> 2.1.2.</w:t>
      </w:r>
      <w:r w:rsidRPr="00E15902">
        <w:t xml:space="preserve"> „Консултантски услуги за малки земеделски стопанства“</w:t>
      </w:r>
      <w:r w:rsidRPr="00E15902">
        <w:rPr>
          <w:bCs/>
        </w:rPr>
        <w:t xml:space="preserve"> НССЗ предоставя на </w:t>
      </w:r>
      <w:r w:rsidRPr="00E15902">
        <w:rPr>
          <w:b/>
          <w:bCs/>
        </w:rPr>
        <w:t>малките земеделски стопанства</w:t>
      </w:r>
      <w:r w:rsidRPr="00E15902">
        <w:rPr>
          <w:bCs/>
        </w:rPr>
        <w:t xml:space="preserve"> напълно безплатно шест (6) основни консултантски пакета (КП)</w:t>
      </w:r>
      <w:r w:rsidRPr="00E15902">
        <w:t xml:space="preserve">, като в два от тези пакети </w:t>
      </w:r>
      <w:r w:rsidRPr="00E15902">
        <w:rPr>
          <w:lang w:val="en-US"/>
        </w:rPr>
        <w:t>(</w:t>
      </w:r>
      <w:r w:rsidRPr="00E15902">
        <w:t xml:space="preserve"> </w:t>
      </w:r>
      <w:r w:rsidRPr="00E15902">
        <w:rPr>
          <w:b/>
          <w:bCs/>
        </w:rPr>
        <w:t xml:space="preserve">ТП </w:t>
      </w:r>
      <w:r w:rsidRPr="00E15902">
        <w:rPr>
          <w:b/>
          <w:bCs/>
          <w:lang w:val="en-US"/>
        </w:rPr>
        <w:t xml:space="preserve">1 и ТП </w:t>
      </w:r>
      <w:r w:rsidRPr="00E15902">
        <w:rPr>
          <w:b/>
          <w:bCs/>
        </w:rPr>
        <w:t>2)</w:t>
      </w:r>
      <w:r w:rsidRPr="00E15902">
        <w:rPr>
          <w:bCs/>
        </w:rPr>
        <w:t xml:space="preserve">, </w:t>
      </w:r>
      <w:r>
        <w:rPr>
          <w:bCs/>
        </w:rPr>
        <w:t>се</w:t>
      </w:r>
      <w:r w:rsidRPr="00E15902">
        <w:rPr>
          <w:bCs/>
        </w:rPr>
        <w:t xml:space="preserve"> включва предоставянето на информация и съвети за изпълнение на</w:t>
      </w:r>
      <w:r w:rsidRPr="00E15902">
        <w:rPr>
          <w:b/>
          <w:bCs/>
        </w:rPr>
        <w:t xml:space="preserve"> </w:t>
      </w:r>
      <w:r w:rsidRPr="00E15902">
        <w:rPr>
          <w:color w:val="000000"/>
        </w:rPr>
        <w:t>Националните стандарти за Добро земеделско и екологично състояние на земята,</w:t>
      </w:r>
      <w:r w:rsidRPr="00E15902">
        <w:rPr>
          <w:rStyle w:val="fontstyle01"/>
        </w:rPr>
        <w:t xml:space="preserve"> Законоустановени</w:t>
      </w:r>
      <w:r>
        <w:rPr>
          <w:rStyle w:val="fontstyle01"/>
        </w:rPr>
        <w:t xml:space="preserve"> изисквания за управление (ЗИУ)</w:t>
      </w:r>
      <w:r w:rsidRPr="00E15902">
        <w:rPr>
          <w:rStyle w:val="fontstyle01"/>
        </w:rPr>
        <w:t xml:space="preserve"> и </w:t>
      </w:r>
      <w:r w:rsidRPr="00E15902">
        <w:rPr>
          <w:bCs/>
        </w:rPr>
        <w:t xml:space="preserve">селскостопански практики от полза за климата и околната среда, политиката за водите, вкл. опазване на водите от замърсяване. </w:t>
      </w:r>
    </w:p>
    <w:p w:rsidR="000610B7" w:rsidRPr="00E15902" w:rsidRDefault="000610B7" w:rsidP="000610B7">
      <w:pPr>
        <w:spacing w:before="120" w:after="120"/>
        <w:ind w:firstLine="709"/>
        <w:jc w:val="both"/>
      </w:pPr>
      <w:r w:rsidRPr="00E15902">
        <w:t>Съдържанието на консултантските пакети</w:t>
      </w:r>
      <w:r>
        <w:t xml:space="preserve"> </w:t>
      </w:r>
      <w:r w:rsidRPr="00E15902">
        <w:rPr>
          <w:lang w:val="en-US"/>
        </w:rPr>
        <w:t>(</w:t>
      </w:r>
      <w:r w:rsidRPr="00E15902">
        <w:t>КП</w:t>
      </w:r>
      <w:r w:rsidRPr="00E15902">
        <w:rPr>
          <w:lang w:val="en-US"/>
        </w:rPr>
        <w:t>)</w:t>
      </w:r>
      <w:r w:rsidRPr="00E15902">
        <w:t xml:space="preserve">, </w:t>
      </w:r>
      <w:proofErr w:type="spellStart"/>
      <w:r w:rsidRPr="00E15902">
        <w:rPr>
          <w:lang w:val="en-US"/>
        </w:rPr>
        <w:t>които</w:t>
      </w:r>
      <w:proofErr w:type="spellEnd"/>
      <w:r w:rsidRPr="00E15902">
        <w:rPr>
          <w:lang w:val="en-US"/>
        </w:rPr>
        <w:t xml:space="preserve"> НССЗ </w:t>
      </w:r>
      <w:proofErr w:type="spellStart"/>
      <w:r w:rsidRPr="00E15902">
        <w:rPr>
          <w:lang w:val="en-US"/>
        </w:rPr>
        <w:t>предоставя</w:t>
      </w:r>
      <w:proofErr w:type="spellEnd"/>
      <w:r w:rsidRPr="00E15902">
        <w:t xml:space="preserve"> на малките земеделски стопани, по реда на Наредба № 7 от 5 май 2016 г. за прилагане на </w:t>
      </w:r>
      <w:proofErr w:type="spellStart"/>
      <w:r w:rsidRPr="00E15902">
        <w:t>подмярка</w:t>
      </w:r>
      <w:proofErr w:type="spellEnd"/>
      <w:r w:rsidRPr="00E15902">
        <w:t xml:space="preserve"> 2.1.2. е одобрено със Заповед №РД-09-440/21.06.2016 г. на Министъра на земеделието и храните.</w:t>
      </w:r>
    </w:p>
    <w:p w:rsidR="000610B7" w:rsidRPr="00E15902" w:rsidRDefault="000610B7" w:rsidP="000610B7">
      <w:pPr>
        <w:pStyle w:val="Default"/>
        <w:ind w:firstLine="708"/>
        <w:jc w:val="both"/>
        <w:rPr>
          <w:bCs/>
        </w:rPr>
      </w:pPr>
      <w:r w:rsidRPr="00E15902">
        <w:rPr>
          <w:rStyle w:val="fontstyle01"/>
          <w:b w:val="0"/>
        </w:rPr>
        <w:t>Съгласно одобреното съдържание по</w:t>
      </w:r>
      <w:r w:rsidRPr="00E15902">
        <w:rPr>
          <w:rStyle w:val="fontstyle01"/>
        </w:rPr>
        <w:t xml:space="preserve"> КП ТП 1 </w:t>
      </w:r>
      <w:r w:rsidRPr="00E15902">
        <w:rPr>
          <w:rStyle w:val="fontstyle01"/>
          <w:b w:val="0"/>
        </w:rPr>
        <w:t>се включва предоставяне на информация и съвети на земеделския стопанин за всички приложими за него Националните стандарти за Добро земеделско и ек</w:t>
      </w:r>
      <w:r>
        <w:rPr>
          <w:rStyle w:val="fontstyle01"/>
          <w:b w:val="0"/>
        </w:rPr>
        <w:t xml:space="preserve">ологично състояние на земята и </w:t>
      </w:r>
      <w:r w:rsidRPr="00E15902">
        <w:rPr>
          <w:rStyle w:val="fontstyle01"/>
          <w:b w:val="0"/>
        </w:rPr>
        <w:t xml:space="preserve">Законоустановени изисквания за управление (ЗИУ) изброени в приложение II на Регламент (ЕС) № 1306/2013 и оценка на произтичащите от тях задължения </w:t>
      </w:r>
      <w:r>
        <w:rPr>
          <w:rStyle w:val="fontstyle01"/>
          <w:b w:val="0"/>
        </w:rPr>
        <w:t xml:space="preserve">за земеделското му стопанство. </w:t>
      </w:r>
      <w:r w:rsidRPr="00E15902">
        <w:rPr>
          <w:rStyle w:val="fontstyle01"/>
          <w:b w:val="0"/>
        </w:rPr>
        <w:t xml:space="preserve">Тук се включва Национален стандарт 1, който забранява използването на минерални и органични </w:t>
      </w:r>
      <w:proofErr w:type="spellStart"/>
      <w:r w:rsidRPr="00E15902">
        <w:rPr>
          <w:rStyle w:val="fontstyle01"/>
          <w:b w:val="0"/>
        </w:rPr>
        <w:t>азотсъдържащи</w:t>
      </w:r>
      <w:proofErr w:type="spellEnd"/>
      <w:r w:rsidRPr="00E15902">
        <w:rPr>
          <w:rStyle w:val="fontstyle01"/>
          <w:b w:val="0"/>
        </w:rPr>
        <w:t xml:space="preserve"> торове в буферните ивици и ЗИУ 1 по основен въпрос „Води” относно изискванията и стандартите по чл. 4 и 5 от Директива 91/676/ЕИО на Съвета от 12 декември 1991 г.</w:t>
      </w:r>
      <w:r w:rsidRPr="00E15902">
        <w:rPr>
          <w:rStyle w:val="fontstyle01"/>
        </w:rPr>
        <w:t xml:space="preserve"> за</w:t>
      </w:r>
      <w:r w:rsidRPr="00E15902">
        <w:rPr>
          <w:rStyle w:val="fontstyle21"/>
        </w:rPr>
        <w:t xml:space="preserve"> опазване на</w:t>
      </w:r>
      <w:r w:rsidRPr="00E15902">
        <w:t xml:space="preserve"> </w:t>
      </w:r>
      <w:r w:rsidRPr="00E15902">
        <w:rPr>
          <w:rStyle w:val="fontstyle21"/>
        </w:rPr>
        <w:t>водите от замърсяване с нитрати от селскостопански източници (ОВ L 375,</w:t>
      </w:r>
      <w:r w:rsidRPr="00E15902">
        <w:t xml:space="preserve"> </w:t>
      </w:r>
      <w:r w:rsidRPr="00E15902">
        <w:rPr>
          <w:rStyle w:val="fontstyle21"/>
        </w:rPr>
        <w:t>31.12.1991г.), по начина по който се прилагат съгласно националното законодателство.</w:t>
      </w:r>
    </w:p>
    <w:p w:rsidR="000610B7" w:rsidRPr="00E15902" w:rsidRDefault="000610B7" w:rsidP="000610B7">
      <w:pPr>
        <w:spacing w:before="120" w:after="120"/>
        <w:ind w:firstLine="709"/>
        <w:jc w:val="both"/>
      </w:pPr>
      <w:r w:rsidRPr="00E15902">
        <w:t xml:space="preserve">Съгласно одобреното съдържание </w:t>
      </w:r>
      <w:r w:rsidRPr="00E15902">
        <w:rPr>
          <w:b/>
        </w:rPr>
        <w:t>по КП ТП 2</w:t>
      </w:r>
      <w:r w:rsidRPr="00E15902">
        <w:t xml:space="preserve"> на земеделския стопанин се предоставя информация и съвети на земеделския стопанин за изискванията, определени от националното законодателство за изпълнение на чл. 11, параграф 3 от Директива 2000/60/ЕО на Европейския парламент и на Съвета за установяване на рамка за действията на Общността в областта на политиката за водите (Рамкова директива за водите), в зависимост от спецификата и потребностите на всяко малко земеделско стопанство. Предоставя се информация и съвети относно прилагане на мерки, свързани и с опазване на водите от замърсяване чрез:</w:t>
      </w:r>
    </w:p>
    <w:p w:rsidR="000610B7" w:rsidRPr="00E15902" w:rsidRDefault="000610B7" w:rsidP="000610B7">
      <w:pPr>
        <w:ind w:firstLine="709"/>
        <w:jc w:val="both"/>
      </w:pPr>
      <w:r w:rsidRPr="00E15902">
        <w:t>- спазване на Правилата за добра земеделска практика с цел опазване на водите от замърсяване с нитрати от земеделски източници в т.ч. случаите, при които те са задължителни;</w:t>
      </w:r>
    </w:p>
    <w:p w:rsidR="000610B7" w:rsidRPr="00E15902" w:rsidRDefault="000610B7" w:rsidP="000610B7">
      <w:pPr>
        <w:ind w:firstLine="709"/>
        <w:jc w:val="both"/>
      </w:pPr>
      <w:r w:rsidRPr="00E15902">
        <w:t>- прилагане на Програмата от мерки за ограничаване и предотвратяване на замърсяването с нитрати от земеделски източници в уязвимите зони в т.ч. случаите, при които тя е задължителна;</w:t>
      </w:r>
    </w:p>
    <w:p w:rsidR="000610B7" w:rsidRPr="00E15902" w:rsidRDefault="000610B7" w:rsidP="000610B7">
      <w:pPr>
        <w:ind w:firstLine="709"/>
        <w:jc w:val="both"/>
      </w:pPr>
      <w:r w:rsidRPr="00E15902">
        <w:lastRenderedPageBreak/>
        <w:t>- спазване на изискванията на Закона за водите по отношение на опазване на водите и водните обекти от замърсяване с приоритетни и приоритетно опасни вещества определени по реда на чл. 118 от Закона за водите;</w:t>
      </w:r>
    </w:p>
    <w:p w:rsidR="000610B7" w:rsidRPr="00E15902" w:rsidRDefault="000610B7" w:rsidP="000610B7">
      <w:pPr>
        <w:ind w:firstLine="709"/>
        <w:jc w:val="both"/>
      </w:pPr>
      <w:r w:rsidRPr="00E15902">
        <w:t>- правилна употреба на продукти за растителна защита съгласно принципите на добрата растителнозащитна практика;</w:t>
      </w:r>
    </w:p>
    <w:p w:rsidR="000610B7" w:rsidRPr="00E15902" w:rsidRDefault="000610B7" w:rsidP="000610B7">
      <w:pPr>
        <w:ind w:firstLine="709"/>
        <w:jc w:val="both"/>
      </w:pPr>
      <w:r w:rsidRPr="00E15902">
        <w:t>- спазване на изискванията за оползотворяване (използване) на утайки в земеделието в т.ч. относно издаването на разрешение по чл.</w:t>
      </w:r>
      <w:r>
        <w:t xml:space="preserve"> </w:t>
      </w:r>
      <w:r w:rsidRPr="00E15902">
        <w:t>6, ал.</w:t>
      </w:r>
      <w:r>
        <w:t xml:space="preserve"> </w:t>
      </w:r>
      <w:r w:rsidRPr="00E15902">
        <w:t>1, т.</w:t>
      </w:r>
      <w:r>
        <w:t xml:space="preserve"> </w:t>
      </w:r>
      <w:r w:rsidRPr="00E15902">
        <w:t>3 от Закона за опазване на земеделските земи и разрешение по реда на чл.</w:t>
      </w:r>
      <w:r>
        <w:t xml:space="preserve"> </w:t>
      </w:r>
      <w:r w:rsidRPr="00E15902">
        <w:t>37 от Закона за управление на отпадъците;</w:t>
      </w:r>
    </w:p>
    <w:p w:rsidR="000610B7" w:rsidRPr="00E15902" w:rsidRDefault="000610B7" w:rsidP="000610B7">
      <w:pPr>
        <w:ind w:firstLine="709"/>
        <w:jc w:val="both"/>
      </w:pPr>
      <w:r w:rsidRPr="00E15902">
        <w:t xml:space="preserve">- спазване на забранителните и ограничителни дейности в определените със заповеди на министъра на околната среда и водите санитарно- охранителните зони (СОЗ) на находища и </w:t>
      </w:r>
      <w:proofErr w:type="spellStart"/>
      <w:r w:rsidRPr="00E15902">
        <w:t>водовземни</w:t>
      </w:r>
      <w:proofErr w:type="spellEnd"/>
      <w:r w:rsidRPr="00E15902">
        <w:t xml:space="preserve"> съоръжения в т.ч. забраните и ограниченията определени в Приложение № 1 и 2 на Наредба № 3 от 16 октомври 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rsidR="000610B7" w:rsidRPr="00E15902" w:rsidRDefault="000610B7" w:rsidP="000610B7">
      <w:pPr>
        <w:ind w:firstLine="709"/>
        <w:jc w:val="both"/>
      </w:pPr>
      <w:r w:rsidRPr="00E15902">
        <w:t xml:space="preserve">- спазване на режимите и ограниченията, определени в Заповедите на министъра на околната среда и водите за обявяване на защитените зони по НАТУРА 2000; </w:t>
      </w:r>
    </w:p>
    <w:p w:rsidR="000610B7" w:rsidRPr="00E15902" w:rsidRDefault="000610B7" w:rsidP="000610B7">
      <w:pPr>
        <w:ind w:firstLine="709"/>
        <w:jc w:val="both"/>
      </w:pPr>
      <w:r w:rsidRPr="00E15902">
        <w:t>- спазване на изискванията на Закона за опазване на околната среда относно изготвяне съгласно чл. 92 и 93 на закона на задължителни оценки за въздействие върху околната среда в случай на инвестиционни намерения и/ или за издаване съгласно чл. 117 на закона на комплексни разрешителни при изграждането и експлоатацията на нови и експлоатацията на действащи инсталации и съоръжения.</w:t>
      </w:r>
    </w:p>
    <w:p w:rsidR="000610B7" w:rsidRPr="00E15902" w:rsidRDefault="000610B7" w:rsidP="000610B7">
      <w:pPr>
        <w:ind w:firstLine="709"/>
        <w:jc w:val="both"/>
      </w:pPr>
      <w:r w:rsidRPr="00E15902">
        <w:t xml:space="preserve">- Предоставяне на информация и съвети за приложимите в земеделското стопанство на консултирания земеделски стопанин мерки за опазване, възстановяване и устойчиво използване на водите, включени в Плана за управление на съответния речен басейн, на чиято територия попада стопанството. </w:t>
      </w:r>
    </w:p>
    <w:p w:rsidR="000610B7" w:rsidRPr="00E15902" w:rsidRDefault="000610B7" w:rsidP="000610B7">
      <w:pPr>
        <w:ind w:firstLine="709"/>
        <w:jc w:val="both"/>
      </w:pPr>
    </w:p>
    <w:p w:rsidR="000610B7" w:rsidRDefault="000610B7" w:rsidP="000610B7">
      <w:pPr>
        <w:pStyle w:val="Default"/>
        <w:ind w:firstLine="708"/>
        <w:jc w:val="both"/>
        <w:rPr>
          <w:rStyle w:val="fontstyle21"/>
        </w:rPr>
      </w:pPr>
      <w:r w:rsidRPr="00E15902">
        <w:rPr>
          <w:color w:val="auto"/>
        </w:rPr>
        <w:t>Съгласно Наредба № 13 от 19 май 2015 г.</w:t>
      </w:r>
      <w:r w:rsidR="00430F5C">
        <w:rPr>
          <w:color w:val="auto"/>
        </w:rPr>
        <w:t xml:space="preserve"> за прилагане на </w:t>
      </w:r>
      <w:proofErr w:type="spellStart"/>
      <w:r w:rsidR="00430F5C">
        <w:rPr>
          <w:color w:val="auto"/>
        </w:rPr>
        <w:t>подмярка</w:t>
      </w:r>
      <w:proofErr w:type="spellEnd"/>
      <w:r w:rsidR="00430F5C">
        <w:rPr>
          <w:color w:val="auto"/>
        </w:rPr>
        <w:t xml:space="preserve"> 2.1. „</w:t>
      </w:r>
      <w:r w:rsidRPr="00E15902">
        <w:rPr>
          <w:color w:val="auto"/>
        </w:rPr>
        <w:t>Помощ за осиг</w:t>
      </w:r>
      <w:r w:rsidR="00430F5C">
        <w:rPr>
          <w:color w:val="auto"/>
        </w:rPr>
        <w:t xml:space="preserve">уряване на консултантски услуги“ по мярка 2 </w:t>
      </w:r>
      <w:r w:rsidRPr="00E15902">
        <w:rPr>
          <w:color w:val="auto"/>
        </w:rPr>
        <w:t xml:space="preserve">от ПРСР 2014 - 2020 г. НССЗ предоставя </w:t>
      </w:r>
      <w:r w:rsidRPr="00E15902">
        <w:rPr>
          <w:b/>
          <w:color w:val="auto"/>
        </w:rPr>
        <w:t>на млади фермери</w:t>
      </w:r>
      <w:r w:rsidR="00430F5C">
        <w:rPr>
          <w:color w:val="auto"/>
        </w:rPr>
        <w:t xml:space="preserve">, кандидати по </w:t>
      </w:r>
      <w:proofErr w:type="spellStart"/>
      <w:r w:rsidR="00430F5C">
        <w:rPr>
          <w:color w:val="auto"/>
        </w:rPr>
        <w:t>подмярка</w:t>
      </w:r>
      <w:proofErr w:type="spellEnd"/>
      <w:r w:rsidR="00430F5C">
        <w:rPr>
          <w:color w:val="auto"/>
        </w:rPr>
        <w:t xml:space="preserve"> 6.1. „</w:t>
      </w:r>
      <w:r w:rsidRPr="00E15902">
        <w:rPr>
          <w:color w:val="auto"/>
        </w:rPr>
        <w:t>Стартова помощ за млади земеделски</w:t>
      </w:r>
      <w:r w:rsidR="00430F5C">
        <w:rPr>
          <w:color w:val="auto"/>
        </w:rPr>
        <w:t xml:space="preserve"> стопани“</w:t>
      </w:r>
      <w:r w:rsidRPr="00E15902">
        <w:rPr>
          <w:color w:val="auto"/>
        </w:rPr>
        <w:t xml:space="preserve"> от ПРСР 2014 - 2020 г., консултантски пакет (КП) А2Б. Този консултантски пакет също съдържа одобрен допълнителен модул 1 изцяло свързан със </w:t>
      </w:r>
      <w:r w:rsidRPr="00E15902">
        <w:t>запознаване на земедел</w:t>
      </w:r>
      <w:r w:rsidR="00430F5C">
        <w:t xml:space="preserve">ския стопанин с изискванията и </w:t>
      </w:r>
      <w:r w:rsidRPr="00E15902">
        <w:t xml:space="preserve">предоставяне на препоръки за прилагането на всеки от Националните стандарти за Добро земеделско и екологично състояние на земята в област „Околна среда, изменение на климата и добро земеделско състояние на земята“ и </w:t>
      </w:r>
      <w:r w:rsidRPr="00E15902">
        <w:rPr>
          <w:rStyle w:val="fontstyle01"/>
          <w:b w:val="0"/>
        </w:rPr>
        <w:t>Законоустановени изисквания за управление (ЗИУ),</w:t>
      </w:r>
      <w:r w:rsidRPr="00E15902">
        <w:rPr>
          <w:rStyle w:val="fontstyle01"/>
        </w:rPr>
        <w:t xml:space="preserve"> </w:t>
      </w:r>
      <w:r w:rsidRPr="00E15902">
        <w:t>определяне</w:t>
      </w:r>
      <w:r w:rsidR="00430F5C">
        <w:t xml:space="preserve"> на приложимите за стопанството</w:t>
      </w:r>
      <w:r w:rsidRPr="00E15902">
        <w:t xml:space="preserve">, както </w:t>
      </w:r>
      <w:r w:rsidRPr="00E15902">
        <w:rPr>
          <w:rStyle w:val="fontstyle01"/>
          <w:b w:val="0"/>
        </w:rPr>
        <w:t>и оценка на произтичащите от тях задължения за земеделското му стопанство</w:t>
      </w:r>
      <w:r w:rsidRPr="00E15902">
        <w:t xml:space="preserve"> и предвидените санкции при тяхното неизпълнение.</w:t>
      </w:r>
      <w:r w:rsidRPr="00E15902">
        <w:rPr>
          <w:rStyle w:val="fontstyle01"/>
        </w:rPr>
        <w:t xml:space="preserve"> </w:t>
      </w:r>
      <w:r w:rsidRPr="00E15902">
        <w:rPr>
          <w:rStyle w:val="fontstyle01"/>
          <w:b w:val="0"/>
        </w:rPr>
        <w:t>Тук се включва Национален стандарт 1, който забранява използването на минерални и органични азот</w:t>
      </w:r>
      <w:r w:rsidR="008A0FD9">
        <w:rPr>
          <w:rStyle w:val="fontstyle01"/>
          <w:b w:val="0"/>
        </w:rPr>
        <w:t>о</w:t>
      </w:r>
      <w:r w:rsidRPr="00E15902">
        <w:rPr>
          <w:rStyle w:val="fontstyle01"/>
          <w:b w:val="0"/>
        </w:rPr>
        <w:t>съдържащи торове в буферните ивици и ЗИУ 1 по основен въпрос „Води” относно изискванията и стандартите по чл. 4 и 5 от Директива 91/676/ЕИО на Съвета от 12 декември 1991 г. за</w:t>
      </w:r>
      <w:r w:rsidRPr="00E15902">
        <w:rPr>
          <w:rStyle w:val="fontstyle21"/>
        </w:rPr>
        <w:t xml:space="preserve"> опазване на</w:t>
      </w:r>
      <w:r w:rsidRPr="00E15902">
        <w:t xml:space="preserve"> </w:t>
      </w:r>
      <w:r w:rsidRPr="00E15902">
        <w:rPr>
          <w:rStyle w:val="fontstyle21"/>
        </w:rPr>
        <w:t>водите от замърсяване с нитрати от селскостопански източници (ОВ L 375,</w:t>
      </w:r>
      <w:r w:rsidRPr="00E15902">
        <w:t xml:space="preserve"> </w:t>
      </w:r>
      <w:r w:rsidRPr="00E15902">
        <w:rPr>
          <w:rStyle w:val="fontstyle21"/>
        </w:rPr>
        <w:t>31.12.1991г.), по начина по който се прилагат съгласно националното законодателство.</w:t>
      </w:r>
    </w:p>
    <w:p w:rsidR="00430F5C" w:rsidRDefault="00430F5C" w:rsidP="00430F5C">
      <w:pPr>
        <w:ind w:firstLine="708"/>
        <w:jc w:val="both"/>
        <w:rPr>
          <w:sz w:val="20"/>
          <w:szCs w:val="20"/>
        </w:rPr>
      </w:pPr>
    </w:p>
    <w:p w:rsidR="00430F5C" w:rsidRPr="003E7EBF" w:rsidRDefault="007E08FF" w:rsidP="00430F5C">
      <w:pPr>
        <w:ind w:firstLine="708"/>
        <w:jc w:val="both"/>
        <w:rPr>
          <w:sz w:val="20"/>
          <w:szCs w:val="20"/>
        </w:rPr>
      </w:pPr>
      <w:r>
        <w:rPr>
          <w:sz w:val="20"/>
          <w:szCs w:val="20"/>
        </w:rPr>
        <w:t>Табл. 2.5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693"/>
        <w:gridCol w:w="2835"/>
        <w:gridCol w:w="2126"/>
      </w:tblGrid>
      <w:tr w:rsidR="00430F5C" w:rsidTr="00430F5C">
        <w:tc>
          <w:tcPr>
            <w:tcW w:w="2093"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jc w:val="center"/>
              <w:rPr>
                <w:b/>
                <w:sz w:val="20"/>
                <w:szCs w:val="20"/>
              </w:rPr>
            </w:pPr>
            <w:r w:rsidRPr="00E15902">
              <w:rPr>
                <w:b/>
                <w:sz w:val="20"/>
                <w:szCs w:val="20"/>
              </w:rPr>
              <w:t>Години</w:t>
            </w:r>
          </w:p>
        </w:tc>
        <w:tc>
          <w:tcPr>
            <w:tcW w:w="2693"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jc w:val="center"/>
              <w:rPr>
                <w:b/>
                <w:sz w:val="20"/>
                <w:szCs w:val="20"/>
              </w:rPr>
            </w:pPr>
            <w:r w:rsidRPr="00E15902">
              <w:rPr>
                <w:b/>
                <w:sz w:val="20"/>
                <w:szCs w:val="20"/>
              </w:rPr>
              <w:t>Брой малки земеделски стопанства, на които е предоставен КП ТП 1</w:t>
            </w:r>
          </w:p>
        </w:tc>
        <w:tc>
          <w:tcPr>
            <w:tcW w:w="2835"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jc w:val="center"/>
              <w:rPr>
                <w:b/>
                <w:sz w:val="20"/>
                <w:szCs w:val="20"/>
              </w:rPr>
            </w:pPr>
            <w:r w:rsidRPr="00E15902">
              <w:rPr>
                <w:b/>
                <w:sz w:val="20"/>
                <w:szCs w:val="20"/>
              </w:rPr>
              <w:t>Брой малки земеделски стопанства, на които е предоставен КП ТП 2</w:t>
            </w:r>
          </w:p>
        </w:tc>
        <w:tc>
          <w:tcPr>
            <w:tcW w:w="2126"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jc w:val="center"/>
              <w:rPr>
                <w:b/>
                <w:sz w:val="20"/>
                <w:szCs w:val="20"/>
              </w:rPr>
            </w:pPr>
            <w:r w:rsidRPr="00E15902">
              <w:rPr>
                <w:b/>
                <w:sz w:val="20"/>
                <w:szCs w:val="20"/>
              </w:rPr>
              <w:t>Брой млади фермери, на които е предоставен КП А2Б</w:t>
            </w:r>
          </w:p>
        </w:tc>
      </w:tr>
      <w:tr w:rsidR="00430F5C" w:rsidTr="00430F5C">
        <w:tc>
          <w:tcPr>
            <w:tcW w:w="2093"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rPr>
                <w:sz w:val="20"/>
                <w:szCs w:val="20"/>
                <w:lang w:val="en-US"/>
              </w:rPr>
            </w:pPr>
            <w:r w:rsidRPr="00E15902">
              <w:rPr>
                <w:sz w:val="20"/>
                <w:szCs w:val="20"/>
                <w:lang w:val="en-US"/>
              </w:rPr>
              <w:t>2016</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sz w:val="20"/>
                <w:szCs w:val="20"/>
              </w:rPr>
            </w:pPr>
            <w:r w:rsidRPr="00E15902">
              <w:rPr>
                <w:sz w:val="20"/>
                <w:szCs w:val="20"/>
              </w:rPr>
              <w:t>2319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bCs/>
                <w:color w:val="000000"/>
                <w:sz w:val="20"/>
                <w:szCs w:val="20"/>
              </w:rPr>
            </w:pPr>
            <w:r w:rsidRPr="00E15902">
              <w:rPr>
                <w:bCs/>
                <w:color w:val="000000"/>
                <w:sz w:val="20"/>
                <w:szCs w:val="20"/>
              </w:rPr>
              <w:t>2408</w:t>
            </w:r>
          </w:p>
        </w:tc>
        <w:tc>
          <w:tcPr>
            <w:tcW w:w="2126"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jc w:val="center"/>
              <w:rPr>
                <w:bCs/>
                <w:color w:val="000000"/>
                <w:sz w:val="20"/>
                <w:szCs w:val="20"/>
              </w:rPr>
            </w:pPr>
            <w:r w:rsidRPr="00E15902">
              <w:rPr>
                <w:bCs/>
                <w:color w:val="000000"/>
                <w:sz w:val="20"/>
                <w:szCs w:val="20"/>
              </w:rPr>
              <w:t>-</w:t>
            </w:r>
          </w:p>
        </w:tc>
      </w:tr>
      <w:tr w:rsidR="00430F5C" w:rsidTr="00430F5C">
        <w:tc>
          <w:tcPr>
            <w:tcW w:w="2093"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rPr>
                <w:sz w:val="20"/>
                <w:szCs w:val="20"/>
                <w:lang w:val="en-US"/>
              </w:rPr>
            </w:pPr>
            <w:r w:rsidRPr="00E15902">
              <w:rPr>
                <w:sz w:val="20"/>
                <w:szCs w:val="20"/>
                <w:lang w:val="en-US"/>
              </w:rPr>
              <w:t>2017</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sz w:val="20"/>
                <w:szCs w:val="20"/>
              </w:rPr>
            </w:pPr>
            <w:r w:rsidRPr="00E15902">
              <w:rPr>
                <w:sz w:val="20"/>
                <w:szCs w:val="20"/>
              </w:rPr>
              <w:t>1308</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bCs/>
                <w:color w:val="000000"/>
                <w:sz w:val="20"/>
                <w:szCs w:val="20"/>
              </w:rPr>
            </w:pPr>
            <w:r w:rsidRPr="00E15902">
              <w:rPr>
                <w:bCs/>
                <w:color w:val="000000"/>
                <w:sz w:val="20"/>
                <w:szCs w:val="20"/>
              </w:rPr>
              <w:t>1380</w:t>
            </w:r>
          </w:p>
        </w:tc>
        <w:tc>
          <w:tcPr>
            <w:tcW w:w="2126"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jc w:val="center"/>
              <w:rPr>
                <w:bCs/>
                <w:color w:val="000000"/>
                <w:sz w:val="20"/>
                <w:szCs w:val="20"/>
              </w:rPr>
            </w:pPr>
            <w:r w:rsidRPr="00E15902">
              <w:rPr>
                <w:bCs/>
                <w:color w:val="000000"/>
                <w:sz w:val="20"/>
                <w:szCs w:val="20"/>
              </w:rPr>
              <w:t>-</w:t>
            </w:r>
          </w:p>
        </w:tc>
      </w:tr>
      <w:tr w:rsidR="00430F5C" w:rsidTr="00430F5C">
        <w:tc>
          <w:tcPr>
            <w:tcW w:w="2093"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rPr>
                <w:sz w:val="20"/>
                <w:szCs w:val="20"/>
              </w:rPr>
            </w:pPr>
            <w:r w:rsidRPr="00E15902">
              <w:rPr>
                <w:sz w:val="20"/>
                <w:szCs w:val="20"/>
              </w:rPr>
              <w:t>2018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sz w:val="20"/>
                <w:szCs w:val="20"/>
              </w:rPr>
            </w:pPr>
            <w:r w:rsidRPr="00E15902">
              <w:rPr>
                <w:sz w:val="20"/>
                <w:szCs w:val="20"/>
              </w:rPr>
              <w:t>604</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bCs/>
                <w:color w:val="000000"/>
                <w:sz w:val="20"/>
                <w:szCs w:val="20"/>
              </w:rPr>
            </w:pPr>
            <w:r w:rsidRPr="00E15902">
              <w:rPr>
                <w:bCs/>
                <w:color w:val="000000"/>
                <w:sz w:val="20"/>
                <w:szCs w:val="20"/>
              </w:rPr>
              <w:t>594</w:t>
            </w:r>
          </w:p>
        </w:tc>
        <w:tc>
          <w:tcPr>
            <w:tcW w:w="2126"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jc w:val="center"/>
              <w:rPr>
                <w:bCs/>
                <w:color w:val="000000"/>
                <w:sz w:val="20"/>
                <w:szCs w:val="20"/>
              </w:rPr>
            </w:pPr>
            <w:r w:rsidRPr="00E15902">
              <w:rPr>
                <w:bCs/>
                <w:color w:val="000000"/>
                <w:sz w:val="20"/>
                <w:szCs w:val="20"/>
              </w:rPr>
              <w:t>928</w:t>
            </w:r>
          </w:p>
        </w:tc>
      </w:tr>
      <w:tr w:rsidR="00430F5C" w:rsidTr="00430F5C">
        <w:tc>
          <w:tcPr>
            <w:tcW w:w="2093"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rPr>
                <w:sz w:val="20"/>
                <w:szCs w:val="20"/>
              </w:rPr>
            </w:pPr>
            <w:r w:rsidRPr="00E15902">
              <w:rPr>
                <w:sz w:val="20"/>
                <w:szCs w:val="20"/>
              </w:rPr>
              <w:t>2019</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sz w:val="20"/>
                <w:szCs w:val="20"/>
              </w:rPr>
            </w:pPr>
            <w:r w:rsidRPr="00E15902">
              <w:rPr>
                <w:sz w:val="20"/>
                <w:szCs w:val="20"/>
              </w:rPr>
              <w:t>1195</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bCs/>
                <w:color w:val="000000"/>
                <w:sz w:val="20"/>
                <w:szCs w:val="20"/>
              </w:rPr>
            </w:pPr>
            <w:r w:rsidRPr="00E15902">
              <w:rPr>
                <w:bCs/>
                <w:color w:val="000000"/>
                <w:sz w:val="20"/>
                <w:szCs w:val="20"/>
              </w:rPr>
              <w:t>1208</w:t>
            </w:r>
          </w:p>
        </w:tc>
        <w:tc>
          <w:tcPr>
            <w:tcW w:w="2126"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jc w:val="center"/>
              <w:rPr>
                <w:bCs/>
                <w:color w:val="000000"/>
                <w:sz w:val="20"/>
                <w:szCs w:val="20"/>
              </w:rPr>
            </w:pPr>
            <w:r w:rsidRPr="00E15902">
              <w:rPr>
                <w:bCs/>
                <w:color w:val="000000"/>
                <w:sz w:val="20"/>
                <w:szCs w:val="20"/>
              </w:rPr>
              <w:t>-</w:t>
            </w:r>
          </w:p>
        </w:tc>
      </w:tr>
      <w:tr w:rsidR="00430F5C" w:rsidTr="00430F5C">
        <w:tc>
          <w:tcPr>
            <w:tcW w:w="2093" w:type="dxa"/>
            <w:tcBorders>
              <w:top w:val="single" w:sz="4" w:space="0" w:color="auto"/>
              <w:left w:val="single" w:sz="4" w:space="0" w:color="auto"/>
              <w:bottom w:val="single" w:sz="4" w:space="0" w:color="auto"/>
              <w:right w:val="single" w:sz="4" w:space="0" w:color="auto"/>
            </w:tcBorders>
            <w:hideMark/>
          </w:tcPr>
          <w:p w:rsidR="00430F5C" w:rsidRPr="00E15902" w:rsidRDefault="00430F5C" w:rsidP="00430F5C">
            <w:pPr>
              <w:rPr>
                <w:b/>
                <w:sz w:val="20"/>
                <w:szCs w:val="20"/>
              </w:rPr>
            </w:pPr>
            <w:r w:rsidRPr="00E15902">
              <w:rPr>
                <w:b/>
                <w:sz w:val="20"/>
                <w:szCs w:val="20"/>
              </w:rPr>
              <w:t xml:space="preserve">Общо за периода </w:t>
            </w:r>
          </w:p>
          <w:p w:rsidR="00430F5C" w:rsidRPr="00E15902" w:rsidRDefault="00430F5C" w:rsidP="00430F5C">
            <w:pPr>
              <w:rPr>
                <w:b/>
                <w:sz w:val="20"/>
                <w:szCs w:val="20"/>
              </w:rPr>
            </w:pPr>
            <w:r w:rsidRPr="00E15902">
              <w:rPr>
                <w:b/>
                <w:sz w:val="20"/>
                <w:szCs w:val="20"/>
              </w:rPr>
              <w:t>201</w:t>
            </w:r>
            <w:r w:rsidRPr="00E15902">
              <w:rPr>
                <w:b/>
                <w:sz w:val="20"/>
                <w:szCs w:val="20"/>
                <w:lang w:val="en-US"/>
              </w:rPr>
              <w:t>6</w:t>
            </w:r>
            <w:r w:rsidRPr="00E15902">
              <w:rPr>
                <w:b/>
                <w:sz w:val="20"/>
                <w:szCs w:val="20"/>
              </w:rPr>
              <w:t>-2019</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b/>
                <w:sz w:val="20"/>
                <w:szCs w:val="20"/>
              </w:rPr>
            </w:pPr>
            <w:r w:rsidRPr="00E15902">
              <w:rPr>
                <w:b/>
                <w:sz w:val="20"/>
                <w:szCs w:val="20"/>
              </w:rPr>
              <w:t>5426</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0F5C" w:rsidRPr="00E15902" w:rsidRDefault="00430F5C" w:rsidP="00430F5C">
            <w:pPr>
              <w:jc w:val="center"/>
              <w:rPr>
                <w:b/>
                <w:bCs/>
                <w:color w:val="000000"/>
                <w:sz w:val="20"/>
                <w:szCs w:val="20"/>
              </w:rPr>
            </w:pPr>
            <w:r w:rsidRPr="00E15902">
              <w:rPr>
                <w:b/>
                <w:bCs/>
                <w:color w:val="000000"/>
                <w:sz w:val="20"/>
                <w:szCs w:val="20"/>
              </w:rPr>
              <w:t>5590</w:t>
            </w:r>
          </w:p>
        </w:tc>
        <w:tc>
          <w:tcPr>
            <w:tcW w:w="2126" w:type="dxa"/>
            <w:tcBorders>
              <w:top w:val="single" w:sz="4" w:space="0" w:color="auto"/>
              <w:left w:val="single" w:sz="4" w:space="0" w:color="auto"/>
              <w:bottom w:val="single" w:sz="4" w:space="0" w:color="auto"/>
              <w:right w:val="single" w:sz="4" w:space="0" w:color="auto"/>
            </w:tcBorders>
            <w:hideMark/>
          </w:tcPr>
          <w:p w:rsidR="00430F5C" w:rsidRPr="001801CE" w:rsidRDefault="00430F5C" w:rsidP="00430F5C">
            <w:pPr>
              <w:jc w:val="center"/>
              <w:rPr>
                <w:b/>
                <w:bCs/>
                <w:color w:val="000000"/>
                <w:sz w:val="20"/>
                <w:szCs w:val="20"/>
              </w:rPr>
            </w:pPr>
            <w:r w:rsidRPr="00E15902">
              <w:rPr>
                <w:b/>
                <w:bCs/>
                <w:color w:val="000000"/>
                <w:sz w:val="20"/>
                <w:szCs w:val="20"/>
              </w:rPr>
              <w:t>928</w:t>
            </w:r>
          </w:p>
        </w:tc>
      </w:tr>
    </w:tbl>
    <w:p w:rsidR="00430F5C" w:rsidRDefault="00430F5C" w:rsidP="00430F5C">
      <w:pPr>
        <w:jc w:val="both"/>
      </w:pPr>
    </w:p>
    <w:p w:rsidR="00430F5C" w:rsidRPr="00E15902" w:rsidRDefault="00430F5C" w:rsidP="00430F5C">
      <w:pPr>
        <w:spacing w:before="120" w:after="120"/>
        <w:ind w:firstLine="708"/>
        <w:jc w:val="both"/>
      </w:pPr>
      <w:r w:rsidRPr="00E15902">
        <w:t>Териториалните областни офиси на НССЗ регулярно организира и информационни събития за земеделски стопани и заинтересовани лица, по време на които се разглеждат включително и теми свързани с Добрите земеделски практики</w:t>
      </w:r>
      <w:r>
        <w:t>, като за периода 2016 – 2019 г.</w:t>
      </w:r>
      <w:r w:rsidRPr="00E15902">
        <w:t xml:space="preserve"> са про</w:t>
      </w:r>
      <w:r>
        <w:t xml:space="preserve">ведени общо 1 228 събития, </w:t>
      </w:r>
      <w:r w:rsidRPr="00E15902">
        <w:t>по време на които са взели участие над 28 188 земеделски стопани</w:t>
      </w:r>
      <w:r w:rsidRPr="00E15902">
        <w:rPr>
          <w:lang w:val="en-US"/>
        </w:rPr>
        <w:t xml:space="preserve"> </w:t>
      </w:r>
      <w:r w:rsidRPr="00E15902">
        <w:t xml:space="preserve">или средно годишно около 7 000 души. </w:t>
      </w:r>
    </w:p>
    <w:p w:rsidR="00430F5C" w:rsidRPr="00E15902" w:rsidRDefault="00430F5C" w:rsidP="00430F5C">
      <w:pPr>
        <w:spacing w:before="120" w:after="120"/>
        <w:ind w:firstLine="708"/>
        <w:jc w:val="both"/>
      </w:pPr>
      <w:r>
        <w:t xml:space="preserve">Към НССЗ е лицензиран </w:t>
      </w:r>
      <w:r w:rsidRPr="00E15902">
        <w:t>Център за професионално обучение (ЦПО). Учебното съдържание на провежданите дългосрочни и краткосрочни курсове е структурирано в отделни модули, като задълж</w:t>
      </w:r>
      <w:r>
        <w:t xml:space="preserve">ително включва теми свързани с </w:t>
      </w:r>
      <w:r w:rsidRPr="00E15902">
        <w:t>проблеми на опазване на</w:t>
      </w:r>
      <w:r>
        <w:t xml:space="preserve"> околната среда в земеделието, </w:t>
      </w:r>
      <w:r w:rsidRPr="00E15902">
        <w:t xml:space="preserve">здравословни условия на труда, хуманното отношение към животните, условията за поддържане на земята в добро земеделско и екологично състояние и </w:t>
      </w:r>
      <w:r w:rsidRPr="00E15902">
        <w:rPr>
          <w:u w:val="single"/>
        </w:rPr>
        <w:t>правилата за добра земеделска практика</w:t>
      </w:r>
      <w:r w:rsidRPr="00E15902">
        <w:t xml:space="preserve">, спазването на българското и европейското законодателство. </w:t>
      </w:r>
    </w:p>
    <w:p w:rsidR="00430F5C" w:rsidRPr="00E15902" w:rsidRDefault="00430F5C" w:rsidP="00430F5C">
      <w:pPr>
        <w:spacing w:before="120" w:after="120"/>
        <w:ind w:firstLine="708"/>
        <w:jc w:val="both"/>
        <w:rPr>
          <w:lang w:val="en-US"/>
        </w:rPr>
      </w:pPr>
      <w:r w:rsidRPr="00E15902">
        <w:t>Чрез ЦПО на НССЗ са проведени и обучения на тема „</w:t>
      </w:r>
      <w:proofErr w:type="spellStart"/>
      <w:r w:rsidRPr="00E15902">
        <w:t>Агроекология</w:t>
      </w:r>
      <w:proofErr w:type="spellEnd"/>
      <w:r w:rsidRPr="00E15902">
        <w:t>“</w:t>
      </w:r>
      <w:r w:rsidRPr="00E15902">
        <w:rPr>
          <w:lang w:val="en-US"/>
        </w:rPr>
        <w:t xml:space="preserve"> (</w:t>
      </w:r>
      <w:r w:rsidRPr="00E15902">
        <w:t>30 учебни часа</w:t>
      </w:r>
      <w:r w:rsidRPr="00E15902">
        <w:rPr>
          <w:lang w:val="en-US"/>
        </w:rPr>
        <w:t>)</w:t>
      </w:r>
      <w:r w:rsidRPr="00E15902">
        <w:t xml:space="preserve"> и на тема „Обучение по основни проблеми на опазване компонентите на околната среда в земеделието“ </w:t>
      </w:r>
      <w:r w:rsidRPr="00E15902">
        <w:rPr>
          <w:lang w:val="en-US"/>
        </w:rPr>
        <w:t>(</w:t>
      </w:r>
      <w:r w:rsidRPr="00E15902">
        <w:t>1</w:t>
      </w:r>
      <w:r w:rsidRPr="00E15902">
        <w:rPr>
          <w:lang w:val="en-US"/>
        </w:rPr>
        <w:t>8</w:t>
      </w:r>
      <w:r w:rsidRPr="00E15902">
        <w:t xml:space="preserve"> учебни часа</w:t>
      </w:r>
      <w:r w:rsidRPr="00E15902">
        <w:rPr>
          <w:lang w:val="en-US"/>
        </w:rPr>
        <w:t>)</w:t>
      </w:r>
      <w:r w:rsidRPr="00E15902">
        <w:t xml:space="preserve"> с включен</w:t>
      </w:r>
      <w:r w:rsidRPr="00E15902">
        <w:rPr>
          <w:rFonts w:eastAsia="Calibri"/>
          <w:iCs/>
          <w:color w:val="000000"/>
        </w:rPr>
        <w:t xml:space="preserve"> модул </w:t>
      </w:r>
      <w:r w:rsidRPr="00E15902">
        <w:t>"Изискванията, определени от националното законодателство в областта на политиката за водите (Рамкова директива за водите</w:t>
      </w:r>
      <w:r w:rsidRPr="00E15902">
        <w:rPr>
          <w:lang w:val="en-US"/>
        </w:rPr>
        <w:t>)</w:t>
      </w:r>
      <w:r w:rsidRPr="00E15902">
        <w:t xml:space="preserve"> и за З</w:t>
      </w:r>
      <w:r w:rsidRPr="00E15902">
        <w:rPr>
          <w:iCs/>
        </w:rPr>
        <w:t xml:space="preserve">аконоустановените изисквания за управление </w:t>
      </w:r>
      <w:r w:rsidRPr="00E15902">
        <w:rPr>
          <w:iCs/>
          <w:lang w:val="en-US"/>
        </w:rPr>
        <w:t>(</w:t>
      </w:r>
      <w:r w:rsidRPr="00E15902">
        <w:rPr>
          <w:iCs/>
        </w:rPr>
        <w:t>ЗИУ</w:t>
      </w:r>
      <w:r w:rsidRPr="00E15902">
        <w:rPr>
          <w:iCs/>
          <w:lang w:val="en-US"/>
        </w:rPr>
        <w:t>)</w:t>
      </w:r>
      <w:r w:rsidRPr="00E15902">
        <w:rPr>
          <w:iCs/>
        </w:rPr>
        <w:t xml:space="preserve"> и стандарти добро земеделско и екологично състояние </w:t>
      </w:r>
      <w:r w:rsidRPr="00E15902">
        <w:rPr>
          <w:iCs/>
          <w:lang w:val="en-US"/>
        </w:rPr>
        <w:t>(</w:t>
      </w:r>
      <w:r w:rsidRPr="00E15902">
        <w:rPr>
          <w:iCs/>
        </w:rPr>
        <w:t>ДЗЕС</w:t>
      </w:r>
      <w:r w:rsidRPr="00E15902">
        <w:rPr>
          <w:iCs/>
          <w:lang w:val="en-US"/>
        </w:rPr>
        <w:t>)</w:t>
      </w:r>
      <w:r w:rsidRPr="00E15902">
        <w:rPr>
          <w:lang w:val="en-US"/>
        </w:rPr>
        <w:t xml:space="preserve"> (</w:t>
      </w:r>
      <w:r w:rsidRPr="00E15902">
        <w:t>16 учебни часа</w:t>
      </w:r>
      <w:r w:rsidRPr="00E15902">
        <w:rPr>
          <w:lang w:val="en-US"/>
        </w:rPr>
        <w:t>)</w:t>
      </w:r>
      <w:r w:rsidRPr="00E15902">
        <w:t>. За периода 2016-2019 г. са обучени 182 курсисти.</w:t>
      </w:r>
    </w:p>
    <w:p w:rsidR="00430F5C" w:rsidRDefault="00430F5C" w:rsidP="00430F5C">
      <w:pPr>
        <w:spacing w:before="120" w:after="120"/>
        <w:ind w:firstLine="708"/>
        <w:jc w:val="both"/>
      </w:pPr>
      <w:r w:rsidRPr="00E15902">
        <w:t>С помощта на експертите на НССЗ фермерите все по-често получават навременна информация и успяват да надграждат знанията си във връзка с това, поради което НССЗ има ключова роля за обучение на земеделските стопани.</w:t>
      </w:r>
    </w:p>
    <w:p w:rsidR="00430F5C" w:rsidRPr="003E7EBF" w:rsidRDefault="00430F5C" w:rsidP="00430F5C">
      <w:pPr>
        <w:jc w:val="both"/>
      </w:pPr>
    </w:p>
    <w:p w:rsidR="00430F5C" w:rsidRPr="003E7EBF" w:rsidRDefault="00430F5C" w:rsidP="00430F5C">
      <w:pPr>
        <w:ind w:firstLine="708"/>
        <w:jc w:val="both"/>
      </w:pPr>
      <w:r w:rsidRPr="003E7EBF">
        <w:t>С цел разясняване на изискванията на мярка 214 „</w:t>
      </w:r>
      <w:proofErr w:type="spellStart"/>
      <w:r w:rsidRPr="003E7EBF">
        <w:t>Агроекологични</w:t>
      </w:r>
      <w:proofErr w:type="spellEnd"/>
      <w:r w:rsidRPr="003E7EBF">
        <w:t xml:space="preserve"> плащания“ от ПРСР 2007-2013 г. и мярка 10 "</w:t>
      </w:r>
      <w:proofErr w:type="spellStart"/>
      <w:r w:rsidRPr="003E7EBF">
        <w:t>Агроекология</w:t>
      </w:r>
      <w:proofErr w:type="spellEnd"/>
      <w:r w:rsidRPr="003E7EBF">
        <w:t xml:space="preserve"> и климат" от ПРСР 2014-2020 г., в частност и изискванията към земеделските стопани свързани с прилагането на ПДЗП, всяка година преди старта на кампанията за подаване на заявления по мерките (01 март – 15 май) и по време на приема на заявления се извършва национална информационна кампания. </w:t>
      </w:r>
    </w:p>
    <w:p w:rsidR="00430F5C" w:rsidRPr="003E7EBF" w:rsidRDefault="00430F5C" w:rsidP="00430F5C"/>
    <w:p w:rsidR="00430F5C" w:rsidRDefault="00430F5C" w:rsidP="00430F5C">
      <w:pPr>
        <w:ind w:firstLine="708"/>
        <w:jc w:val="both"/>
      </w:pPr>
      <w:r>
        <w:t>С повишаване на информираността</w:t>
      </w:r>
      <w:r w:rsidRPr="003E7EBF">
        <w:t xml:space="preserve"> на ЗП се увеличава броя на одобрените за подпомагане по Мярка 214  от ПРСР 2007-2013 г. и Мярка 10 от ПРСР 2014-2020 г., в които ПДЗП са базови изисквания. С увеличаване броя на одобрените за подпомагане земеделски стопани се увеличават и площите на които се прилагат ПДЗП.</w:t>
      </w:r>
    </w:p>
    <w:p w:rsidR="008A0FD9" w:rsidRDefault="008A0FD9" w:rsidP="00430F5C">
      <w:pPr>
        <w:ind w:firstLine="708"/>
        <w:jc w:val="both"/>
      </w:pPr>
    </w:p>
    <w:p w:rsidR="008A0FD9" w:rsidRDefault="008A0FD9" w:rsidP="00430F5C">
      <w:pPr>
        <w:ind w:firstLine="708"/>
        <w:jc w:val="both"/>
      </w:pPr>
    </w:p>
    <w:p w:rsidR="008A0FD9" w:rsidRDefault="008A0FD9" w:rsidP="00430F5C">
      <w:pPr>
        <w:ind w:firstLine="708"/>
        <w:jc w:val="both"/>
      </w:pPr>
    </w:p>
    <w:p w:rsidR="008A0FD9" w:rsidRDefault="008A0FD9" w:rsidP="00430F5C">
      <w:pPr>
        <w:ind w:firstLine="708"/>
        <w:jc w:val="both"/>
      </w:pPr>
    </w:p>
    <w:p w:rsidR="008A0FD9" w:rsidRPr="003E7EBF" w:rsidRDefault="008A0FD9" w:rsidP="00430F5C">
      <w:pPr>
        <w:ind w:firstLine="708"/>
        <w:jc w:val="both"/>
      </w:pPr>
    </w:p>
    <w:p w:rsidR="00896AD7" w:rsidRPr="00292392" w:rsidRDefault="00896AD7" w:rsidP="00896AD7">
      <w:pPr>
        <w:jc w:val="both"/>
      </w:pPr>
    </w:p>
    <w:bookmarkEnd w:id="1"/>
    <w:p w:rsidR="00550102" w:rsidRPr="00292392" w:rsidRDefault="00550102" w:rsidP="00702F35">
      <w:pPr>
        <w:pStyle w:val="Style"/>
        <w:rPr>
          <w:b/>
          <w:vertAlign w:val="superscript"/>
        </w:rPr>
      </w:pPr>
      <w:r w:rsidRPr="00292392">
        <w:rPr>
          <w:b/>
        </w:rPr>
        <w:t>3. О</w:t>
      </w:r>
      <w:r w:rsidR="00E96354">
        <w:rPr>
          <w:b/>
        </w:rPr>
        <w:t xml:space="preserve">пределяне на замърсените води, </w:t>
      </w:r>
      <w:r w:rsidRPr="00292392">
        <w:rPr>
          <w:b/>
        </w:rPr>
        <w:t>застрашените от замърсяване води и уязвимите зони на територията на страната</w:t>
      </w:r>
      <w:r w:rsidRPr="00292392">
        <w:rPr>
          <w:rStyle w:val="FootnoteReference"/>
          <w:b/>
        </w:rPr>
        <w:footnoteReference w:id="3"/>
      </w:r>
    </w:p>
    <w:p w:rsidR="00550102" w:rsidRPr="00292392" w:rsidRDefault="00550102" w:rsidP="00702F35">
      <w:pPr>
        <w:pStyle w:val="Style"/>
        <w:rPr>
          <w:b/>
        </w:rPr>
      </w:pPr>
      <w:r w:rsidRPr="00292392">
        <w:rPr>
          <w:b/>
        </w:rPr>
        <w:t>3.1 Води, определени по реда на чл. 3.1 и Приложение І на Нитратната директива</w:t>
      </w:r>
      <w:r w:rsidR="00904938" w:rsidRPr="00292392">
        <w:rPr>
          <w:b/>
        </w:rPr>
        <w:t xml:space="preserve"> – замърсени и застрашени от замърсяване води</w:t>
      </w:r>
      <w:r w:rsidRPr="00292392">
        <w:rPr>
          <w:b/>
        </w:rPr>
        <w:t>, с посочване на критериите за всеки воден обект поотделно</w:t>
      </w:r>
    </w:p>
    <w:p w:rsidR="00550102" w:rsidRPr="00292392" w:rsidRDefault="00550102" w:rsidP="0039328B">
      <w:pPr>
        <w:widowControl w:val="0"/>
        <w:autoSpaceDE w:val="0"/>
        <w:autoSpaceDN w:val="0"/>
        <w:adjustRightInd w:val="0"/>
        <w:ind w:firstLine="708"/>
        <w:jc w:val="both"/>
        <w:rPr>
          <w:lang w:val="x-none"/>
        </w:rPr>
      </w:pPr>
      <w:r w:rsidRPr="00292392">
        <w:rPr>
          <w:lang w:val="x-none"/>
        </w:rPr>
        <w:t>Определянето на водите, които са замърсени или са застрашени от замърсяване</w:t>
      </w:r>
      <w:r w:rsidR="008A0FD9">
        <w:t>, както</w:t>
      </w:r>
      <w:r w:rsidRPr="00292392">
        <w:rPr>
          <w:lang w:val="x-none"/>
        </w:rPr>
        <w:t xml:space="preserve"> и на уязвимите зони се извършва въз основа на информация, предоставена от </w:t>
      </w:r>
      <w:r w:rsidRPr="00292392">
        <w:t xml:space="preserve">ИАОС, </w:t>
      </w:r>
      <w:r w:rsidRPr="00292392">
        <w:rPr>
          <w:lang w:val="x-none"/>
        </w:rPr>
        <w:t xml:space="preserve"> </w:t>
      </w:r>
      <w:r w:rsidRPr="00292392">
        <w:t>Б</w:t>
      </w:r>
      <w:proofErr w:type="spellStart"/>
      <w:r w:rsidRPr="00292392">
        <w:rPr>
          <w:lang w:val="x-none"/>
        </w:rPr>
        <w:t>асейновите</w:t>
      </w:r>
      <w:proofErr w:type="spellEnd"/>
      <w:r w:rsidRPr="00292392">
        <w:rPr>
          <w:lang w:val="x-none"/>
        </w:rPr>
        <w:t xml:space="preserve"> дирекции</w:t>
      </w:r>
      <w:r w:rsidR="006E4626" w:rsidRPr="00292392">
        <w:t>, Института по океанология при БАН</w:t>
      </w:r>
      <w:r w:rsidRPr="00292392">
        <w:t xml:space="preserve"> и</w:t>
      </w:r>
      <w:r w:rsidRPr="00292392">
        <w:rPr>
          <w:lang w:val="x-none"/>
        </w:rPr>
        <w:t xml:space="preserve"> от министъра на </w:t>
      </w:r>
      <w:r w:rsidRPr="00292392">
        <w:rPr>
          <w:lang w:val="x-none"/>
        </w:rPr>
        <w:lastRenderedPageBreak/>
        <w:t>здравеопазването.</w:t>
      </w:r>
    </w:p>
    <w:p w:rsidR="00550102" w:rsidRPr="00292392" w:rsidRDefault="009C491B" w:rsidP="0039328B">
      <w:pPr>
        <w:widowControl w:val="0"/>
        <w:autoSpaceDE w:val="0"/>
        <w:autoSpaceDN w:val="0"/>
        <w:adjustRightInd w:val="0"/>
        <w:ind w:firstLine="708"/>
        <w:jc w:val="both"/>
        <w:rPr>
          <w:lang w:val="x-none"/>
        </w:rPr>
      </w:pPr>
      <w:r w:rsidRPr="00292392">
        <w:t>Както пр</w:t>
      </w:r>
      <w:r w:rsidR="00A871A3" w:rsidRPr="00292392">
        <w:t>и</w:t>
      </w:r>
      <w:r w:rsidRPr="00292392">
        <w:t xml:space="preserve"> предишния пер</w:t>
      </w:r>
      <w:r w:rsidR="008A0FD9">
        <w:t xml:space="preserve">иод на докладване, така и сега </w:t>
      </w:r>
      <w:r w:rsidR="008A0FD9" w:rsidRPr="00292392">
        <w:rPr>
          <w:lang w:val="x-none"/>
        </w:rPr>
        <w:t>определянето</w:t>
      </w:r>
      <w:r w:rsidR="00550102" w:rsidRPr="00292392">
        <w:rPr>
          <w:lang w:val="x-none"/>
        </w:rPr>
        <w:t xml:space="preserve"> на </w:t>
      </w:r>
      <w:r w:rsidR="00550102" w:rsidRPr="00292392">
        <w:t xml:space="preserve">замърсените </w:t>
      </w:r>
      <w:r w:rsidR="00550102" w:rsidRPr="00292392">
        <w:rPr>
          <w:lang w:val="x-none"/>
        </w:rPr>
        <w:t>води се извършва по следните критерии:</w:t>
      </w:r>
    </w:p>
    <w:p w:rsidR="00550102" w:rsidRPr="008A0FD9" w:rsidRDefault="00550102" w:rsidP="008A0FD9">
      <w:pPr>
        <w:pStyle w:val="ListParagraph"/>
        <w:widowControl w:val="0"/>
        <w:numPr>
          <w:ilvl w:val="0"/>
          <w:numId w:val="39"/>
        </w:numPr>
        <w:autoSpaceDE w:val="0"/>
        <w:autoSpaceDN w:val="0"/>
        <w:adjustRightInd w:val="0"/>
        <w:jc w:val="both"/>
        <w:rPr>
          <w:lang w:val="x-none"/>
        </w:rPr>
      </w:pPr>
      <w:r w:rsidRPr="008A0FD9">
        <w:rPr>
          <w:lang w:val="x-none"/>
        </w:rPr>
        <w:t>за повърхностните води и в частност тези, използвани или предназначени за питейно-битово водоснабдяване</w:t>
      </w:r>
      <w:r w:rsidR="009C491B" w:rsidRPr="00292392">
        <w:t xml:space="preserve">, </w:t>
      </w:r>
      <w:r w:rsidR="00477362" w:rsidRPr="00292392">
        <w:t xml:space="preserve">водите са </w:t>
      </w:r>
      <w:r w:rsidR="009C491B" w:rsidRPr="00292392">
        <w:t xml:space="preserve">замърсени </w:t>
      </w:r>
      <w:r w:rsidRPr="00292392">
        <w:t xml:space="preserve"> когато </w:t>
      </w:r>
      <w:r w:rsidRPr="008A0FD9">
        <w:rPr>
          <w:lang w:val="x-none"/>
        </w:rPr>
        <w:t>съдържат нитрати с концентрация, по-голяма от 50 милиграма на литър</w:t>
      </w:r>
      <w:r w:rsidR="00113AE8">
        <w:t xml:space="preserve"> (</w:t>
      </w:r>
      <w:r w:rsidR="00113AE8" w:rsidRPr="00292392">
        <w:rPr>
          <w:lang w:val="en-US"/>
        </w:rPr>
        <w:t>mg</w:t>
      </w:r>
      <w:r w:rsidR="00113AE8" w:rsidRPr="00292392">
        <w:t>/</w:t>
      </w:r>
      <w:r w:rsidR="00113AE8" w:rsidRPr="00292392">
        <w:rPr>
          <w:lang w:val="en-US"/>
        </w:rPr>
        <w:t>l</w:t>
      </w:r>
      <w:r w:rsidR="00113AE8">
        <w:t>);</w:t>
      </w:r>
    </w:p>
    <w:p w:rsidR="00550102" w:rsidRPr="008A0FD9" w:rsidRDefault="00550102" w:rsidP="008A0FD9">
      <w:pPr>
        <w:pStyle w:val="ListParagraph"/>
        <w:widowControl w:val="0"/>
        <w:numPr>
          <w:ilvl w:val="0"/>
          <w:numId w:val="39"/>
        </w:numPr>
        <w:autoSpaceDE w:val="0"/>
        <w:autoSpaceDN w:val="0"/>
        <w:adjustRightInd w:val="0"/>
        <w:jc w:val="both"/>
        <w:rPr>
          <w:lang w:val="x-none"/>
        </w:rPr>
      </w:pPr>
      <w:r w:rsidRPr="008A0FD9">
        <w:rPr>
          <w:lang w:val="x-none"/>
        </w:rPr>
        <w:t xml:space="preserve">за подземните води: </w:t>
      </w:r>
      <w:r w:rsidR="00477362" w:rsidRPr="00292392">
        <w:t xml:space="preserve">водите са замърсени, </w:t>
      </w:r>
      <w:r w:rsidRPr="00292392">
        <w:t xml:space="preserve">когато </w:t>
      </w:r>
      <w:r w:rsidRPr="008A0FD9">
        <w:rPr>
          <w:lang w:val="x-none"/>
        </w:rPr>
        <w:t xml:space="preserve">съдържат нитрати с концентрация, по-голяма от 50 милиграма на литър </w:t>
      </w:r>
      <w:r w:rsidR="00113AE8">
        <w:t>(</w:t>
      </w:r>
      <w:r w:rsidR="00113AE8" w:rsidRPr="00292392">
        <w:rPr>
          <w:lang w:val="en-US"/>
        </w:rPr>
        <w:t>mg</w:t>
      </w:r>
      <w:r w:rsidR="00113AE8" w:rsidRPr="00292392">
        <w:t>/</w:t>
      </w:r>
      <w:r w:rsidR="00113AE8" w:rsidRPr="00292392">
        <w:rPr>
          <w:lang w:val="en-US"/>
        </w:rPr>
        <w:t>l</w:t>
      </w:r>
      <w:r w:rsidR="00113AE8">
        <w:t>);</w:t>
      </w:r>
    </w:p>
    <w:p w:rsidR="00550102" w:rsidRPr="00292392" w:rsidRDefault="00550102" w:rsidP="008A0FD9">
      <w:pPr>
        <w:pStyle w:val="ListParagraph"/>
        <w:widowControl w:val="0"/>
        <w:numPr>
          <w:ilvl w:val="0"/>
          <w:numId w:val="39"/>
        </w:numPr>
        <w:autoSpaceDE w:val="0"/>
        <w:autoSpaceDN w:val="0"/>
        <w:adjustRightInd w:val="0"/>
        <w:jc w:val="both"/>
      </w:pPr>
      <w:r w:rsidRPr="008A0FD9">
        <w:rPr>
          <w:lang w:val="x-none"/>
        </w:rPr>
        <w:t xml:space="preserve">за повърхностните води от </w:t>
      </w:r>
      <w:r w:rsidRPr="00292392">
        <w:t xml:space="preserve">реки, </w:t>
      </w:r>
      <w:r w:rsidRPr="008A0FD9">
        <w:rPr>
          <w:lang w:val="x-none"/>
        </w:rPr>
        <w:t>езера и крайбрежните морски води</w:t>
      </w:r>
      <w:r w:rsidRPr="00292392">
        <w:t xml:space="preserve">, когато са </w:t>
      </w:r>
      <w:r w:rsidRPr="008A0FD9">
        <w:rPr>
          <w:lang w:val="x-none"/>
        </w:rPr>
        <w:t xml:space="preserve">засегнати от </w:t>
      </w:r>
      <w:proofErr w:type="spellStart"/>
      <w:r w:rsidRPr="008A0FD9">
        <w:rPr>
          <w:lang w:val="x-none"/>
        </w:rPr>
        <w:t>еутрофикация</w:t>
      </w:r>
      <w:proofErr w:type="spellEnd"/>
      <w:r w:rsidR="006A114B" w:rsidRPr="00292392">
        <w:t xml:space="preserve"> до </w:t>
      </w:r>
      <w:proofErr w:type="spellStart"/>
      <w:r w:rsidR="006A114B" w:rsidRPr="00292392">
        <w:t>еутрофно</w:t>
      </w:r>
      <w:proofErr w:type="spellEnd"/>
      <w:r w:rsidR="006A114B" w:rsidRPr="00292392">
        <w:t xml:space="preserve"> и </w:t>
      </w:r>
      <w:proofErr w:type="spellStart"/>
      <w:r w:rsidR="006A114B" w:rsidRPr="00292392">
        <w:t>хипертрофно</w:t>
      </w:r>
      <w:proofErr w:type="spellEnd"/>
      <w:r w:rsidR="006A114B" w:rsidRPr="00292392">
        <w:t xml:space="preserve"> състояние</w:t>
      </w:r>
      <w:r w:rsidRPr="00292392">
        <w:t xml:space="preserve">. </w:t>
      </w:r>
    </w:p>
    <w:p w:rsidR="00550102" w:rsidRPr="00292392" w:rsidRDefault="00550102" w:rsidP="00E53BD7">
      <w:pPr>
        <w:widowControl w:val="0"/>
        <w:autoSpaceDE w:val="0"/>
        <w:autoSpaceDN w:val="0"/>
        <w:adjustRightInd w:val="0"/>
        <w:ind w:firstLine="480"/>
        <w:jc w:val="both"/>
      </w:pPr>
    </w:p>
    <w:p w:rsidR="00550102" w:rsidRPr="00292392" w:rsidRDefault="00550102" w:rsidP="0039328B">
      <w:pPr>
        <w:widowControl w:val="0"/>
        <w:autoSpaceDE w:val="0"/>
        <w:autoSpaceDN w:val="0"/>
        <w:adjustRightInd w:val="0"/>
        <w:ind w:firstLine="708"/>
        <w:jc w:val="both"/>
      </w:pPr>
      <w:r w:rsidRPr="00292392">
        <w:t xml:space="preserve">Като застрашени от замърсяване води </w:t>
      </w:r>
      <w:r w:rsidR="00113AE8">
        <w:t xml:space="preserve">с нитрати </w:t>
      </w:r>
      <w:r w:rsidRPr="00292392">
        <w:t xml:space="preserve">се определят водите, които биха могли да бъдат замърсени, ако не се прилага </w:t>
      </w:r>
      <w:r w:rsidRPr="00292392">
        <w:rPr>
          <w:lang w:val="x-none"/>
        </w:rPr>
        <w:t>програм</w:t>
      </w:r>
      <w:r w:rsidRPr="00292392">
        <w:t>а</w:t>
      </w:r>
      <w:r w:rsidRPr="00292392">
        <w:rPr>
          <w:lang w:val="x-none"/>
        </w:rPr>
        <w:t xml:space="preserve"> от мерки за ограничаване и предотвратяване на замърсяването с нитрати от земеделски източници.</w:t>
      </w:r>
      <w:r w:rsidRPr="00292392">
        <w:t xml:space="preserve"> Съгласно </w:t>
      </w:r>
      <w:proofErr w:type="spellStart"/>
      <w:r w:rsidRPr="00292392">
        <w:t>Н</w:t>
      </w:r>
      <w:r w:rsidR="00DA16D7" w:rsidRPr="00292392">
        <w:t>и</w:t>
      </w:r>
      <w:r w:rsidRPr="00292392">
        <w:t>Д</w:t>
      </w:r>
      <w:proofErr w:type="spellEnd"/>
      <w:r w:rsidRPr="00292392">
        <w:t xml:space="preserve"> това са:</w:t>
      </w:r>
    </w:p>
    <w:p w:rsidR="00550102" w:rsidRPr="00292392" w:rsidRDefault="00550102" w:rsidP="003B2671">
      <w:pPr>
        <w:pStyle w:val="ListParagraph"/>
        <w:widowControl w:val="0"/>
        <w:numPr>
          <w:ilvl w:val="0"/>
          <w:numId w:val="40"/>
        </w:numPr>
        <w:autoSpaceDE w:val="0"/>
        <w:autoSpaceDN w:val="0"/>
        <w:adjustRightInd w:val="0"/>
        <w:jc w:val="both"/>
      </w:pPr>
      <w:r w:rsidRPr="00292392">
        <w:t>повърхностните води които биха съдържали нитрати с концентрация, по-голяма от 50 милиграма на литър, ако не бъде приложена програмата от мерки;</w:t>
      </w:r>
    </w:p>
    <w:p w:rsidR="00550102" w:rsidRPr="00292392" w:rsidRDefault="00550102" w:rsidP="003B2671">
      <w:pPr>
        <w:pStyle w:val="ListParagraph"/>
        <w:widowControl w:val="0"/>
        <w:numPr>
          <w:ilvl w:val="0"/>
          <w:numId w:val="40"/>
        </w:numPr>
        <w:autoSpaceDE w:val="0"/>
        <w:autoSpaceDN w:val="0"/>
        <w:adjustRightInd w:val="0"/>
        <w:jc w:val="both"/>
      </w:pPr>
      <w:r w:rsidRPr="00292392">
        <w:t xml:space="preserve">подземните води, които </w:t>
      </w:r>
      <w:r w:rsidRPr="003B2671">
        <w:rPr>
          <w:lang w:val="x-none"/>
        </w:rPr>
        <w:t xml:space="preserve">биха съдържали нитрати с концентрация, по-голяма от 50 милиграма на литър, </w:t>
      </w:r>
      <w:r w:rsidRPr="00292392">
        <w:t>ако не бъде приложена програмата от мерки</w:t>
      </w:r>
      <w:r w:rsidRPr="003B2671">
        <w:rPr>
          <w:lang w:val="x-none"/>
        </w:rPr>
        <w:t>;</w:t>
      </w:r>
    </w:p>
    <w:p w:rsidR="00550102" w:rsidRPr="00292392" w:rsidRDefault="00550102" w:rsidP="003B2671">
      <w:pPr>
        <w:pStyle w:val="ListParagraph"/>
        <w:widowControl w:val="0"/>
        <w:numPr>
          <w:ilvl w:val="0"/>
          <w:numId w:val="40"/>
        </w:numPr>
        <w:autoSpaceDE w:val="0"/>
        <w:autoSpaceDN w:val="0"/>
        <w:adjustRightInd w:val="0"/>
        <w:jc w:val="both"/>
      </w:pPr>
      <w:r w:rsidRPr="003B2671">
        <w:rPr>
          <w:lang w:val="x-none"/>
        </w:rPr>
        <w:t xml:space="preserve">повърхностните води от </w:t>
      </w:r>
      <w:r w:rsidRPr="00292392">
        <w:t xml:space="preserve">реки, </w:t>
      </w:r>
      <w:r w:rsidRPr="003B2671">
        <w:rPr>
          <w:lang w:val="x-none"/>
        </w:rPr>
        <w:t>езера и крайбрежните морски води</w:t>
      </w:r>
      <w:r w:rsidRPr="00292392">
        <w:t>, които</w:t>
      </w:r>
      <w:r w:rsidRPr="003B2671">
        <w:rPr>
          <w:lang w:val="x-none"/>
        </w:rPr>
        <w:t xml:space="preserve"> могат да бъдат засегнати от </w:t>
      </w:r>
      <w:proofErr w:type="spellStart"/>
      <w:r w:rsidRPr="003B2671">
        <w:rPr>
          <w:lang w:val="x-none"/>
        </w:rPr>
        <w:t>еутрофикация</w:t>
      </w:r>
      <w:proofErr w:type="spellEnd"/>
      <w:r w:rsidRPr="003B2671">
        <w:rPr>
          <w:lang w:val="x-none"/>
        </w:rPr>
        <w:t xml:space="preserve">, </w:t>
      </w:r>
      <w:r w:rsidRPr="00292392">
        <w:t>ако не бъде приложена програмата от мерки</w:t>
      </w:r>
      <w:r w:rsidRPr="003B2671">
        <w:rPr>
          <w:lang w:val="x-none"/>
        </w:rPr>
        <w:t>.</w:t>
      </w:r>
      <w:r w:rsidRPr="00292392">
        <w:tab/>
      </w:r>
    </w:p>
    <w:p w:rsidR="00550102" w:rsidRPr="00292392" w:rsidRDefault="00550102" w:rsidP="0039328B">
      <w:pPr>
        <w:widowControl w:val="0"/>
        <w:autoSpaceDE w:val="0"/>
        <w:autoSpaceDN w:val="0"/>
        <w:adjustRightInd w:val="0"/>
        <w:ind w:firstLine="708"/>
        <w:jc w:val="both"/>
      </w:pPr>
      <w:r w:rsidRPr="00292392">
        <w:t xml:space="preserve">Като количествен критерий за определяне на застрашените от замърсяване води е приложена средната стойност за съдържанието на нитрати за периода на мониторинг, в случаите, когато тази стойност във всеки </w:t>
      </w:r>
      <w:proofErr w:type="spellStart"/>
      <w:r w:rsidRPr="00292392">
        <w:t>мониторингов</w:t>
      </w:r>
      <w:proofErr w:type="spellEnd"/>
      <w:r w:rsidRPr="00292392">
        <w:t xml:space="preserve"> пункт поотделно е &gt; 35 </w:t>
      </w:r>
      <w:r w:rsidRPr="00292392">
        <w:rPr>
          <w:lang w:val="en-US"/>
        </w:rPr>
        <w:t>mg</w:t>
      </w:r>
      <w:r w:rsidRPr="00292392">
        <w:t>/</w:t>
      </w:r>
      <w:r w:rsidRPr="00292392">
        <w:rPr>
          <w:lang w:val="en-US"/>
        </w:rPr>
        <w:t>l</w:t>
      </w:r>
      <w:r w:rsidRPr="00292392">
        <w:t xml:space="preserve"> и &lt; 50 </w:t>
      </w:r>
      <w:r w:rsidRPr="00292392">
        <w:rPr>
          <w:lang w:val="en-US"/>
        </w:rPr>
        <w:t>mg</w:t>
      </w:r>
      <w:r w:rsidRPr="00292392">
        <w:t xml:space="preserve"> /</w:t>
      </w:r>
      <w:r w:rsidRPr="00292392">
        <w:rPr>
          <w:lang w:val="en-US"/>
        </w:rPr>
        <w:t>l</w:t>
      </w:r>
      <w:r w:rsidRPr="00292392">
        <w:t xml:space="preserve">; Концентрацията 35 </w:t>
      </w:r>
      <w:r w:rsidRPr="00292392">
        <w:rPr>
          <w:lang w:val="en-US"/>
        </w:rPr>
        <w:t>mg</w:t>
      </w:r>
      <w:r w:rsidRPr="00292392">
        <w:t>/</w:t>
      </w:r>
      <w:r w:rsidRPr="00292392">
        <w:rPr>
          <w:lang w:val="en-US"/>
        </w:rPr>
        <w:t>l</w:t>
      </w:r>
      <w:r w:rsidRPr="00292392">
        <w:t xml:space="preserve"> е избрана равна на  предпазно ниво, приблизително 2/3 от 50 </w:t>
      </w:r>
      <w:r w:rsidRPr="00292392">
        <w:rPr>
          <w:lang w:val="en-US"/>
        </w:rPr>
        <w:t>mg</w:t>
      </w:r>
      <w:r w:rsidRPr="00292392">
        <w:t>/</w:t>
      </w:r>
      <w:r w:rsidRPr="00292392">
        <w:rPr>
          <w:lang w:val="en-US"/>
        </w:rPr>
        <w:t>l</w:t>
      </w:r>
      <w:r w:rsidR="00477362" w:rsidRPr="00292392">
        <w:t>.</w:t>
      </w:r>
    </w:p>
    <w:p w:rsidR="00477362" w:rsidRPr="00292392" w:rsidRDefault="00477362" w:rsidP="0039328B">
      <w:pPr>
        <w:widowControl w:val="0"/>
        <w:autoSpaceDE w:val="0"/>
        <w:autoSpaceDN w:val="0"/>
        <w:adjustRightInd w:val="0"/>
        <w:ind w:firstLine="708"/>
        <w:jc w:val="both"/>
        <w:rPr>
          <w:lang w:val="x-none"/>
        </w:rPr>
      </w:pPr>
      <w:r w:rsidRPr="00292392">
        <w:t xml:space="preserve">По отношение на </w:t>
      </w:r>
      <w:proofErr w:type="spellStart"/>
      <w:r w:rsidRPr="00292392">
        <w:t>еутрофикацията</w:t>
      </w:r>
      <w:proofErr w:type="spellEnd"/>
      <w:r w:rsidRPr="00292392">
        <w:t xml:space="preserve">, застрашени от </w:t>
      </w:r>
      <w:proofErr w:type="spellStart"/>
      <w:r w:rsidRPr="00292392">
        <w:t>еутрофикация</w:t>
      </w:r>
      <w:proofErr w:type="spellEnd"/>
      <w:r w:rsidRPr="00292392">
        <w:t xml:space="preserve"> считаме водите когато </w:t>
      </w:r>
      <w:r w:rsidR="0039587C" w:rsidRPr="00292392">
        <w:t xml:space="preserve">достигат </w:t>
      </w:r>
      <w:r w:rsidRPr="00292392">
        <w:t>степен</w:t>
      </w:r>
      <w:r w:rsidR="0039587C" w:rsidRPr="00292392">
        <w:t xml:space="preserve"> на</w:t>
      </w:r>
      <w:r w:rsidRPr="00292392">
        <w:t xml:space="preserve"> </w:t>
      </w:r>
      <w:proofErr w:type="spellStart"/>
      <w:r w:rsidRPr="00292392">
        <w:t>мезотрофн</w:t>
      </w:r>
      <w:r w:rsidR="0039587C" w:rsidRPr="00292392">
        <w:t>ост</w:t>
      </w:r>
      <w:proofErr w:type="spellEnd"/>
      <w:r w:rsidR="0039587C" w:rsidRPr="00292392">
        <w:t>.</w:t>
      </w:r>
    </w:p>
    <w:p w:rsidR="00550102" w:rsidRPr="00292392" w:rsidRDefault="00550102" w:rsidP="00680665">
      <w:pPr>
        <w:widowControl w:val="0"/>
        <w:autoSpaceDE w:val="0"/>
        <w:autoSpaceDN w:val="0"/>
        <w:adjustRightInd w:val="0"/>
        <w:ind w:firstLine="480"/>
        <w:jc w:val="both"/>
        <w:rPr>
          <w:lang w:val="x-none"/>
        </w:rPr>
      </w:pPr>
    </w:p>
    <w:p w:rsidR="009A692F" w:rsidRPr="00292392" w:rsidRDefault="00550102" w:rsidP="00510FE9">
      <w:pPr>
        <w:jc w:val="both"/>
      </w:pPr>
      <w:r w:rsidRPr="00292392">
        <w:tab/>
        <w:t>Замърсените и застрашени</w:t>
      </w:r>
      <w:r w:rsidR="00DA16D7" w:rsidRPr="00292392">
        <w:t>те</w:t>
      </w:r>
      <w:r w:rsidRPr="00292392">
        <w:t xml:space="preserve"> от замърсяване води на територията на страната са определени първоначално със Заповед № РД-795 от 10.08.2004 г. </w:t>
      </w:r>
      <w:r w:rsidR="00AA4AF2">
        <w:t xml:space="preserve">на министъра на околната среда </w:t>
      </w:r>
      <w:r w:rsidRPr="00292392">
        <w:t xml:space="preserve">и водите. </w:t>
      </w:r>
    </w:p>
    <w:p w:rsidR="00951A12" w:rsidRPr="00292392" w:rsidRDefault="00550102" w:rsidP="00951A12">
      <w:pPr>
        <w:ind w:firstLine="708"/>
        <w:jc w:val="both"/>
      </w:pPr>
      <w:r w:rsidRPr="00292392">
        <w:t xml:space="preserve">Впоследствие със Заповед № РД- 930 от 25.10.2010 г. </w:t>
      </w:r>
      <w:r w:rsidR="00AA4AF2">
        <w:t xml:space="preserve">на министъра на околната среда </w:t>
      </w:r>
      <w:r w:rsidRPr="00292392">
        <w:t xml:space="preserve">и водите, същите бяха преразгледани и актуализирани. Заповедта </w:t>
      </w:r>
      <w:r w:rsidR="00951A12" w:rsidRPr="00292392">
        <w:t xml:space="preserve">от 2010 г. </w:t>
      </w:r>
      <w:r w:rsidRPr="00292392">
        <w:t>определ</w:t>
      </w:r>
      <w:r w:rsidR="00951A12" w:rsidRPr="00292392">
        <w:t>и</w:t>
      </w:r>
      <w:r w:rsidR="00EE7A96" w:rsidRPr="00292392">
        <w:t xml:space="preserve"> с малки изключения,</w:t>
      </w:r>
      <w:r w:rsidRPr="00292392">
        <w:t xml:space="preserve"> като замърсени и застрашени от замърсяване само подземни води. В приложения на За</w:t>
      </w:r>
      <w:r w:rsidR="00F37FAE">
        <w:t xml:space="preserve">поведта са посочени подземните </w:t>
      </w:r>
      <w:r w:rsidRPr="00292392">
        <w:t>водни тела и административните единици - общините и части от тях, в които са установени замърсените води и водите, които биха могли да бъдат замърсени</w:t>
      </w:r>
      <w:r w:rsidR="00F37FAE">
        <w:t>,</w:t>
      </w:r>
      <w:r w:rsidRPr="00292392">
        <w:t xml:space="preserve"> ако не се прилага </w:t>
      </w:r>
      <w:r w:rsidR="00756731">
        <w:t xml:space="preserve">определена </w:t>
      </w:r>
      <w:r w:rsidRPr="00292392">
        <w:t>програма от мерки.</w:t>
      </w:r>
    </w:p>
    <w:p w:rsidR="00550102" w:rsidRDefault="00951A12" w:rsidP="00951A12">
      <w:pPr>
        <w:ind w:firstLine="708"/>
        <w:jc w:val="both"/>
      </w:pPr>
      <w:r w:rsidRPr="00292392">
        <w:t>През 2015 г.</w:t>
      </w:r>
      <w:r w:rsidR="003B29ED" w:rsidRPr="00292392">
        <w:t xml:space="preserve"> със Заповед РД - 146/25.2.2015г</w:t>
      </w:r>
      <w:r w:rsidRPr="00292392">
        <w:t xml:space="preserve"> </w:t>
      </w:r>
      <w:r w:rsidR="003B29ED" w:rsidRPr="00292392">
        <w:t xml:space="preserve">на министъра на околната среда и водите </w:t>
      </w:r>
      <w:r w:rsidRPr="00292392">
        <w:t xml:space="preserve">беше извършено преразглеждане и актуализация на </w:t>
      </w:r>
      <w:r w:rsidR="009A6277" w:rsidRPr="00292392">
        <w:t>замърсените и застрашени от замърсяване води</w:t>
      </w:r>
      <w:r w:rsidRPr="00292392">
        <w:t>. В резултат от това</w:t>
      </w:r>
      <w:r w:rsidR="00550102" w:rsidRPr="00292392">
        <w:t xml:space="preserve"> </w:t>
      </w:r>
      <w:r w:rsidR="003B29ED" w:rsidRPr="00292392">
        <w:t xml:space="preserve">като замърсени и застрашени от замърсяване бяха посочени </w:t>
      </w:r>
      <w:r w:rsidR="00DD32DF" w:rsidRPr="00292392">
        <w:t>повече</w:t>
      </w:r>
      <w:r w:rsidR="003B29ED" w:rsidRPr="00292392">
        <w:t xml:space="preserve"> повърхностни води</w:t>
      </w:r>
      <w:r w:rsidR="009A6277" w:rsidRPr="00292392">
        <w:t xml:space="preserve"> в сравнение с 2010 г</w:t>
      </w:r>
      <w:r w:rsidR="003B29ED" w:rsidRPr="00292392">
        <w:t xml:space="preserve">. </w:t>
      </w:r>
    </w:p>
    <w:p w:rsidR="00AA4AF2" w:rsidRPr="00292392" w:rsidRDefault="00AA4AF2" w:rsidP="003B637C">
      <w:pPr>
        <w:ind w:firstLine="708"/>
        <w:jc w:val="both"/>
      </w:pPr>
      <w:r>
        <w:t>Със Заповед № 660/28.08.2019 г. на министъра на околната среда и водите беше извършена актуализация на замърсените и застрашени от замърсяване води на територията на страната.</w:t>
      </w:r>
      <w:r w:rsidR="003B637C" w:rsidRPr="003B637C">
        <w:t xml:space="preserve"> </w:t>
      </w:r>
      <w:r w:rsidR="003B637C" w:rsidRPr="00292392">
        <w:t>В резултат от това като замърсени и застрашени от замърсяване бяха посочени</w:t>
      </w:r>
      <w:r w:rsidR="003B637C">
        <w:t xml:space="preserve"> отново</w:t>
      </w:r>
      <w:r w:rsidR="003B637C" w:rsidRPr="00292392">
        <w:t xml:space="preserve"> повече повърхностни води в сравнение с 201</w:t>
      </w:r>
      <w:r w:rsidR="003B637C">
        <w:t>5</w:t>
      </w:r>
      <w:r w:rsidR="003B637C" w:rsidRPr="00292392">
        <w:t xml:space="preserve"> г.</w:t>
      </w:r>
    </w:p>
    <w:p w:rsidR="00550102" w:rsidRPr="00292392" w:rsidRDefault="00550102" w:rsidP="00617B59">
      <w:pPr>
        <w:jc w:val="both"/>
      </w:pPr>
      <w:r w:rsidRPr="00292392">
        <w:tab/>
        <w:t>За всички води и водни обекти са приложени еднакви критерии, посочени по – горе</w:t>
      </w:r>
      <w:r w:rsidR="00BF0E10" w:rsidRPr="00292392">
        <w:t xml:space="preserve"> и прилагани отделно за подземните и за повърхностните води</w:t>
      </w:r>
      <w:r w:rsidRPr="00292392">
        <w:t>.</w:t>
      </w:r>
    </w:p>
    <w:p w:rsidR="00550102" w:rsidRPr="00292392" w:rsidRDefault="00550102" w:rsidP="00510A9F">
      <w:pPr>
        <w:jc w:val="both"/>
        <w:rPr>
          <w:b/>
        </w:rPr>
      </w:pPr>
    </w:p>
    <w:p w:rsidR="00550102" w:rsidRPr="00292392" w:rsidRDefault="00550102" w:rsidP="00702F35">
      <w:pPr>
        <w:pStyle w:val="Style"/>
        <w:rPr>
          <w:b/>
        </w:rPr>
      </w:pPr>
      <w:r w:rsidRPr="00292392">
        <w:rPr>
          <w:b/>
        </w:rPr>
        <w:t xml:space="preserve">3.2 Местоположение на определените уязвими зони </w:t>
      </w:r>
    </w:p>
    <w:p w:rsidR="00550102" w:rsidRPr="00292392" w:rsidRDefault="00550102" w:rsidP="00482FE2">
      <w:pPr>
        <w:jc w:val="both"/>
      </w:pPr>
      <w:r w:rsidRPr="00292392">
        <w:lastRenderedPageBreak/>
        <w:tab/>
        <w:t xml:space="preserve">Уязвимите зони са определени първоначално с цитираната по горе Заповед № РД-795 от 10.08.2004 г. </w:t>
      </w:r>
      <w:r w:rsidR="00F37FAE">
        <w:t xml:space="preserve">на министъра на околната среда </w:t>
      </w:r>
      <w:r w:rsidRPr="00292392">
        <w:t>и водите</w:t>
      </w:r>
      <w:r w:rsidR="003B29ED" w:rsidRPr="00292392">
        <w:t xml:space="preserve">, преразгледани и актуализирани </w:t>
      </w:r>
      <w:r w:rsidRPr="00292392">
        <w:t>със Заповед № РД- 930 от 25.10.2010 г. на минист</w:t>
      </w:r>
      <w:r w:rsidR="00F37FAE">
        <w:t xml:space="preserve">ъра на околната среда </w:t>
      </w:r>
      <w:r w:rsidR="00252A69" w:rsidRPr="00292392">
        <w:t>и водите. Както беше посочено последното</w:t>
      </w:r>
      <w:r w:rsidRPr="00292392">
        <w:t xml:space="preserve"> преразгле</w:t>
      </w:r>
      <w:r w:rsidR="00252A69" w:rsidRPr="00292392">
        <w:t>ж</w:t>
      </w:r>
      <w:r w:rsidRPr="00292392">
        <w:t>дан</w:t>
      </w:r>
      <w:r w:rsidR="00252A69" w:rsidRPr="00292392">
        <w:t>е и актуализ</w:t>
      </w:r>
      <w:r w:rsidRPr="00292392">
        <w:t>а</w:t>
      </w:r>
      <w:r w:rsidR="00252A69" w:rsidRPr="00292392">
        <w:t>ция беше извършено през 2015 г.</w:t>
      </w:r>
      <w:r w:rsidR="009A6277" w:rsidRPr="00292392">
        <w:t xml:space="preserve"> със Заповед РД - 146/25.2.2015г</w:t>
      </w:r>
      <w:r w:rsidR="004B3EBE">
        <w:t>, както и през 2019 г. със Заповед № 660/28.08.2019 г.</w:t>
      </w:r>
      <w:r w:rsidRPr="00292392">
        <w:t xml:space="preserve"> </w:t>
      </w:r>
      <w:r w:rsidRPr="00292392">
        <w:rPr>
          <w:lang w:val="x-none"/>
        </w:rPr>
        <w:t xml:space="preserve">За определените уязвими зони и за тяхната актуализация </w:t>
      </w:r>
      <w:r w:rsidR="00252A69" w:rsidRPr="00292392">
        <w:rPr>
          <w:lang w:val="x-none"/>
        </w:rPr>
        <w:t xml:space="preserve">в шестмесечен срок </w:t>
      </w:r>
      <w:r w:rsidR="00252A69" w:rsidRPr="00292392">
        <w:t>е</w:t>
      </w:r>
      <w:r w:rsidR="00252A69" w:rsidRPr="00292392">
        <w:rPr>
          <w:lang w:val="x-none"/>
        </w:rPr>
        <w:t xml:space="preserve"> предостав</w:t>
      </w:r>
      <w:r w:rsidR="00252A69" w:rsidRPr="00292392">
        <w:t>ена</w:t>
      </w:r>
      <w:r w:rsidRPr="00292392">
        <w:rPr>
          <w:lang w:val="x-none"/>
        </w:rPr>
        <w:t xml:space="preserve"> информация в Европейската комисия</w:t>
      </w:r>
      <w:r w:rsidRPr="00292392">
        <w:t>.</w:t>
      </w:r>
    </w:p>
    <w:p w:rsidR="009A39C0" w:rsidRPr="00292392" w:rsidRDefault="00550102" w:rsidP="009A6277">
      <w:pPr>
        <w:ind w:firstLine="708"/>
        <w:jc w:val="both"/>
      </w:pPr>
      <w:r w:rsidRPr="00292392">
        <w:t>Местоположението на първоначално опр</w:t>
      </w:r>
      <w:r w:rsidR="00B61209">
        <w:t>еделените уязвими зони, както и</w:t>
      </w:r>
      <w:r w:rsidRPr="00292392">
        <w:t xml:space="preserve"> </w:t>
      </w:r>
      <w:r w:rsidRPr="00292392">
        <w:rPr>
          <w:lang w:val="x-none"/>
        </w:rPr>
        <w:t>местоположението на уязвими</w:t>
      </w:r>
      <w:r w:rsidRPr="00292392">
        <w:t>те</w:t>
      </w:r>
      <w:r w:rsidRPr="00292392">
        <w:rPr>
          <w:lang w:val="x-none"/>
        </w:rPr>
        <w:t xml:space="preserve"> зони </w:t>
      </w:r>
      <w:r w:rsidRPr="00292392">
        <w:t xml:space="preserve">след актуализацията е </w:t>
      </w:r>
      <w:r w:rsidR="00252A69" w:rsidRPr="00292392">
        <w:t xml:space="preserve">показано </w:t>
      </w:r>
      <w:r w:rsidR="00252A69" w:rsidRPr="004B4327">
        <w:t>на Приложение І</w:t>
      </w:r>
      <w:r w:rsidR="00252A69" w:rsidRPr="00292392">
        <w:t xml:space="preserve"> към на</w:t>
      </w:r>
      <w:r w:rsidRPr="00292392">
        <w:t xml:space="preserve">стоящия доклад. </w:t>
      </w:r>
      <w:r w:rsidR="009A6277" w:rsidRPr="00292392">
        <w:t xml:space="preserve">В резултат от това такива водни тела бяха включени в обхвата на </w:t>
      </w:r>
      <w:r w:rsidR="001560F7">
        <w:t>Нитратно уязв</w:t>
      </w:r>
      <w:r w:rsidR="00756731">
        <w:t>имите зони(</w:t>
      </w:r>
      <w:r w:rsidR="009A6277" w:rsidRPr="00292392">
        <w:t>НУЗ</w:t>
      </w:r>
      <w:r w:rsidR="00756731">
        <w:t>)</w:t>
      </w:r>
      <w:r w:rsidR="009A6277" w:rsidRPr="00292392">
        <w:t>. Независимо от това, че</w:t>
      </w:r>
      <w:r w:rsidR="00BF0E10" w:rsidRPr="00292392">
        <w:t xml:space="preserve"> при прегледа на състоянието на водите беше установено че </w:t>
      </w:r>
      <w:r w:rsidR="009A6277" w:rsidRPr="00292392">
        <w:t xml:space="preserve">повече повърхностни водни тела </w:t>
      </w:r>
      <w:r w:rsidR="00BF0E10" w:rsidRPr="00292392">
        <w:t>са</w:t>
      </w:r>
      <w:r w:rsidR="009A6277" w:rsidRPr="00292392">
        <w:t xml:space="preserve"> замърсени и застрашени от замърсяване, промени в очертанията на НУЗ през 201</w:t>
      </w:r>
      <w:r w:rsidR="004C2902">
        <w:t>9</w:t>
      </w:r>
      <w:r w:rsidR="009A6277" w:rsidRPr="00292392">
        <w:t xml:space="preserve"> г спрямо 201</w:t>
      </w:r>
      <w:r w:rsidR="004C2902">
        <w:t>5</w:t>
      </w:r>
      <w:r w:rsidR="009A6277" w:rsidRPr="00292392">
        <w:t xml:space="preserve"> г. не се наложи да бъдат извършени</w:t>
      </w:r>
      <w:r w:rsidR="00BF0E10" w:rsidRPr="00292392">
        <w:t>, тъй като тези води попадаха в обхвата на вече определените НУЗ</w:t>
      </w:r>
      <w:r w:rsidR="009A6277" w:rsidRPr="00292392">
        <w:t>.</w:t>
      </w:r>
    </w:p>
    <w:p w:rsidR="009A6277" w:rsidRPr="00292392" w:rsidRDefault="009A39C0" w:rsidP="009A6277">
      <w:pPr>
        <w:ind w:firstLine="708"/>
        <w:jc w:val="both"/>
      </w:pPr>
      <w:r w:rsidRPr="00292392">
        <w:t>Както може да се види</w:t>
      </w:r>
      <w:r w:rsidR="00BF0E10" w:rsidRPr="00292392">
        <w:t>,</w:t>
      </w:r>
      <w:r w:rsidRPr="00292392">
        <w:t xml:space="preserve"> НУЗ се разполагат/обхващат </w:t>
      </w:r>
      <w:r w:rsidR="00F05656" w:rsidRPr="00292392">
        <w:t>равни</w:t>
      </w:r>
      <w:r w:rsidR="004B3EBE">
        <w:t>нните, хълмистите</w:t>
      </w:r>
      <w:r w:rsidR="00F05656" w:rsidRPr="00292392">
        <w:t xml:space="preserve"> нископланинските </w:t>
      </w:r>
      <w:r w:rsidRPr="00292392">
        <w:t>териториите с</w:t>
      </w:r>
      <w:r w:rsidR="00DA16D7" w:rsidRPr="00292392">
        <w:t xml:space="preserve">ъс </w:t>
      </w:r>
      <w:r w:rsidRPr="00292392">
        <w:t>силно развито земеделие и животновъдство</w:t>
      </w:r>
      <w:r w:rsidR="00F05656" w:rsidRPr="00292392">
        <w:t>.</w:t>
      </w:r>
      <w:r w:rsidR="009A6277" w:rsidRPr="00292392">
        <w:t xml:space="preserve"> </w:t>
      </w:r>
    </w:p>
    <w:p w:rsidR="00550102" w:rsidRPr="00292392" w:rsidRDefault="00550102" w:rsidP="009D5D4E">
      <w:pPr>
        <w:jc w:val="both"/>
      </w:pPr>
    </w:p>
    <w:p w:rsidR="00550102" w:rsidRPr="00292392" w:rsidRDefault="00550102" w:rsidP="0031105B">
      <w:pPr>
        <w:pStyle w:val="ListBullet"/>
        <w:numPr>
          <w:ilvl w:val="0"/>
          <w:numId w:val="0"/>
        </w:numPr>
        <w:tabs>
          <w:tab w:val="num" w:pos="720"/>
        </w:tabs>
        <w:spacing w:after="0"/>
        <w:rPr>
          <w:b/>
          <w:vertAlign w:val="superscript"/>
        </w:rPr>
      </w:pPr>
      <w:r w:rsidRPr="00292392">
        <w:rPr>
          <w:lang w:eastAsia="en-GB"/>
        </w:rPr>
        <w:tab/>
      </w:r>
      <w:r w:rsidRPr="00292392">
        <w:rPr>
          <w:b/>
        </w:rPr>
        <w:t>4. Кратко описание на резултатите от мониторинга на водите, включително описание на съображенията, въз основа на които е извършено определянето на всяка уязвима зона или въз основа на които е извършена промяна или допълнително определяне на нова зона</w:t>
      </w:r>
      <w:r w:rsidRPr="00292392">
        <w:rPr>
          <w:rStyle w:val="FootnoteReference"/>
          <w:b/>
        </w:rPr>
        <w:footnoteReference w:id="4"/>
      </w:r>
    </w:p>
    <w:p w:rsidR="00550102" w:rsidRPr="00292392" w:rsidRDefault="00550102" w:rsidP="00F02A2D">
      <w:pPr>
        <w:pStyle w:val="Style"/>
        <w:rPr>
          <w:b/>
        </w:rPr>
      </w:pPr>
      <w:r w:rsidRPr="00292392">
        <w:rPr>
          <w:b/>
        </w:rPr>
        <w:t>4.1 Мониторинг на водите</w:t>
      </w:r>
      <w:r w:rsidR="008F4C94" w:rsidRPr="00292392">
        <w:rPr>
          <w:b/>
          <w:lang w:val="en-US"/>
        </w:rPr>
        <w:t xml:space="preserve"> </w:t>
      </w:r>
    </w:p>
    <w:p w:rsidR="00925ED4" w:rsidRPr="00292392" w:rsidRDefault="00925ED4" w:rsidP="00925ED4">
      <w:pPr>
        <w:pStyle w:val="Style"/>
        <w:rPr>
          <w:b/>
        </w:rPr>
      </w:pPr>
      <w:r w:rsidRPr="00292392">
        <w:rPr>
          <w:b/>
        </w:rPr>
        <w:t>4.1.1 Повърхностни води</w:t>
      </w:r>
    </w:p>
    <w:p w:rsidR="004C2902" w:rsidRDefault="00925ED4" w:rsidP="00925ED4">
      <w:pPr>
        <w:pStyle w:val="Style"/>
      </w:pPr>
      <w:r w:rsidRPr="00292392">
        <w:t>През докладвания период 201</w:t>
      </w:r>
      <w:r w:rsidR="004C2902">
        <w:t>6</w:t>
      </w:r>
      <w:r w:rsidRPr="00292392">
        <w:t>-201</w:t>
      </w:r>
      <w:r w:rsidR="004C2902">
        <w:t xml:space="preserve">9 </w:t>
      </w:r>
      <w:r w:rsidRPr="00292392">
        <w:t>г. е извършван монит</w:t>
      </w:r>
      <w:r w:rsidR="00710249" w:rsidRPr="00292392">
        <w:t>оринг на повърхностни води в 32</w:t>
      </w:r>
      <w:r w:rsidR="004C2902">
        <w:t>6</w:t>
      </w:r>
      <w:r w:rsidRPr="00292392">
        <w:rPr>
          <w:lang w:val="en-US"/>
        </w:rPr>
        <w:t xml:space="preserve"> </w:t>
      </w:r>
      <w:r w:rsidR="004C2902">
        <w:t>пункта, разпределени както следва: 268 пункта реки, 52 пун</w:t>
      </w:r>
      <w:r w:rsidR="00B16DF9">
        <w:t>кта езера и 6 крайбрежни пункта</w:t>
      </w:r>
      <w:r w:rsidRPr="00292392">
        <w:t xml:space="preserve">. Преобладават пунктовете </w:t>
      </w:r>
      <w:r w:rsidR="00710249" w:rsidRPr="00292392">
        <w:t>от категория реки</w:t>
      </w:r>
      <w:r w:rsidRPr="00292392">
        <w:t xml:space="preserve">. </w:t>
      </w:r>
    </w:p>
    <w:p w:rsidR="00925ED4" w:rsidRPr="00292392" w:rsidRDefault="00925ED4" w:rsidP="00925ED4">
      <w:pPr>
        <w:pStyle w:val="Style"/>
      </w:pPr>
      <w:r w:rsidRPr="00292392">
        <w:t xml:space="preserve">За оценка на състоянието на повърхностните води е използвана информацията от мониторинга на повърхностни води, както следва: </w:t>
      </w:r>
    </w:p>
    <w:p w:rsidR="00957897" w:rsidRPr="00292392" w:rsidRDefault="00925ED4" w:rsidP="00957897">
      <w:pPr>
        <w:pStyle w:val="Style"/>
      </w:pPr>
      <w:r w:rsidRPr="00292392">
        <w:t xml:space="preserve">- </w:t>
      </w:r>
      <w:r w:rsidR="00957897">
        <w:t>за 326</w:t>
      </w:r>
      <w:r w:rsidR="00957897" w:rsidRPr="00292392">
        <w:t xml:space="preserve"> пункта, в продължение на една година</w:t>
      </w:r>
      <w:r w:rsidR="00957897">
        <w:t xml:space="preserve"> (2018 г.)</w:t>
      </w:r>
      <w:r w:rsidR="00957897" w:rsidRPr="00292392">
        <w:t>, считано от месец</w:t>
      </w:r>
      <w:r w:rsidR="00957897">
        <w:t xml:space="preserve"> април</w:t>
      </w:r>
      <w:r w:rsidR="00957897" w:rsidRPr="00292392">
        <w:t>, 201</w:t>
      </w:r>
      <w:r w:rsidR="00957897">
        <w:t>8</w:t>
      </w:r>
      <w:r w:rsidR="00957897" w:rsidRPr="00292392">
        <w:t xml:space="preserve"> година </w:t>
      </w:r>
      <w:r w:rsidR="00957897">
        <w:t xml:space="preserve">до месец март 2019 г. е извършван мониторинг </w:t>
      </w:r>
      <w:r w:rsidR="00957897" w:rsidRPr="00292392">
        <w:t>с честота, съгласно таблица 4.1;</w:t>
      </w:r>
    </w:p>
    <w:p w:rsidR="00957897" w:rsidRDefault="00957897" w:rsidP="00925ED4">
      <w:pPr>
        <w:pStyle w:val="Style"/>
      </w:pPr>
    </w:p>
    <w:p w:rsidR="00925ED4" w:rsidRPr="00292392" w:rsidRDefault="00957897" w:rsidP="00925ED4">
      <w:pPr>
        <w:pStyle w:val="Style"/>
        <w:rPr>
          <w:b/>
          <w:sz w:val="20"/>
          <w:szCs w:val="20"/>
        </w:rPr>
      </w:pPr>
      <w:r>
        <w:rPr>
          <w:b/>
          <w:sz w:val="20"/>
          <w:szCs w:val="20"/>
        </w:rPr>
        <w:t>таблица 4.1</w:t>
      </w:r>
    </w:p>
    <w:tbl>
      <w:tblPr>
        <w:tblStyle w:val="TableGrid"/>
        <w:tblpPr w:leftFromText="180" w:rightFromText="180" w:vertAnchor="text" w:horzAnchor="margin" w:tblpX="250" w:tblpY="105"/>
        <w:tblW w:w="0" w:type="auto"/>
        <w:tblLook w:val="04A0" w:firstRow="1" w:lastRow="0" w:firstColumn="1" w:lastColumn="0" w:noHBand="0" w:noVBand="1"/>
      </w:tblPr>
      <w:tblGrid>
        <w:gridCol w:w="2847"/>
        <w:gridCol w:w="3095"/>
        <w:gridCol w:w="3066"/>
      </w:tblGrid>
      <w:tr w:rsidR="00925ED4" w:rsidRPr="00292392" w:rsidTr="00A15D64">
        <w:tc>
          <w:tcPr>
            <w:tcW w:w="2847" w:type="dxa"/>
          </w:tcPr>
          <w:p w:rsidR="00925ED4" w:rsidRPr="00292392" w:rsidRDefault="00925ED4" w:rsidP="00A15D64">
            <w:pPr>
              <w:pStyle w:val="Style"/>
              <w:ind w:left="0" w:firstLine="0"/>
              <w:rPr>
                <w:b/>
                <w:sz w:val="20"/>
                <w:szCs w:val="20"/>
              </w:rPr>
            </w:pPr>
            <w:r w:rsidRPr="00292392">
              <w:rPr>
                <w:b/>
                <w:sz w:val="20"/>
                <w:szCs w:val="20"/>
              </w:rPr>
              <w:t>Тип на водите</w:t>
            </w:r>
          </w:p>
        </w:tc>
        <w:tc>
          <w:tcPr>
            <w:tcW w:w="3095" w:type="dxa"/>
          </w:tcPr>
          <w:p w:rsidR="00925ED4" w:rsidRPr="00292392" w:rsidRDefault="00925ED4" w:rsidP="00A15D64">
            <w:pPr>
              <w:pStyle w:val="Style"/>
              <w:ind w:left="0" w:firstLine="0"/>
              <w:rPr>
                <w:b/>
                <w:sz w:val="20"/>
                <w:szCs w:val="20"/>
              </w:rPr>
            </w:pPr>
            <w:r w:rsidRPr="00292392">
              <w:rPr>
                <w:b/>
                <w:sz w:val="20"/>
                <w:szCs w:val="20"/>
              </w:rPr>
              <w:t>Показатели</w:t>
            </w:r>
          </w:p>
        </w:tc>
        <w:tc>
          <w:tcPr>
            <w:tcW w:w="3066" w:type="dxa"/>
          </w:tcPr>
          <w:p w:rsidR="00925ED4" w:rsidRPr="00292392" w:rsidRDefault="00925ED4" w:rsidP="00A15D64">
            <w:pPr>
              <w:pStyle w:val="Style"/>
              <w:ind w:left="0" w:firstLine="0"/>
              <w:rPr>
                <w:b/>
                <w:sz w:val="20"/>
                <w:szCs w:val="20"/>
              </w:rPr>
            </w:pPr>
            <w:r w:rsidRPr="00292392">
              <w:rPr>
                <w:b/>
                <w:sz w:val="20"/>
                <w:szCs w:val="20"/>
              </w:rPr>
              <w:t>Честота</w:t>
            </w:r>
          </w:p>
        </w:tc>
      </w:tr>
      <w:tr w:rsidR="00925ED4" w:rsidRPr="00292392" w:rsidTr="00A15D64">
        <w:trPr>
          <w:trHeight w:val="411"/>
        </w:trPr>
        <w:tc>
          <w:tcPr>
            <w:tcW w:w="2847" w:type="dxa"/>
            <w:vMerge w:val="restart"/>
          </w:tcPr>
          <w:p w:rsidR="00925ED4" w:rsidRPr="00292392" w:rsidRDefault="00925ED4" w:rsidP="00A15D64">
            <w:pPr>
              <w:pStyle w:val="Style"/>
              <w:ind w:left="0" w:firstLine="0"/>
              <w:rPr>
                <w:sz w:val="20"/>
                <w:szCs w:val="20"/>
              </w:rPr>
            </w:pPr>
            <w:r w:rsidRPr="00292392">
              <w:rPr>
                <w:sz w:val="20"/>
                <w:szCs w:val="20"/>
              </w:rPr>
              <w:t>Реки</w:t>
            </w:r>
          </w:p>
        </w:tc>
        <w:tc>
          <w:tcPr>
            <w:tcW w:w="3095" w:type="dxa"/>
          </w:tcPr>
          <w:p w:rsidR="00925ED4" w:rsidRPr="00292392" w:rsidRDefault="00925ED4" w:rsidP="00A15D64">
            <w:pPr>
              <w:jc w:val="both"/>
              <w:rPr>
                <w:sz w:val="20"/>
                <w:szCs w:val="20"/>
              </w:rPr>
            </w:pPr>
            <w:r w:rsidRPr="00292392">
              <w:rPr>
                <w:sz w:val="20"/>
                <w:szCs w:val="20"/>
              </w:rPr>
              <w:t>Нитрати</w:t>
            </w:r>
          </w:p>
        </w:tc>
        <w:tc>
          <w:tcPr>
            <w:tcW w:w="3066" w:type="dxa"/>
          </w:tcPr>
          <w:p w:rsidR="00925ED4" w:rsidRPr="00292392" w:rsidRDefault="00925ED4" w:rsidP="00A15D64">
            <w:pPr>
              <w:pStyle w:val="Style"/>
              <w:ind w:left="0" w:firstLine="0"/>
              <w:rPr>
                <w:sz w:val="20"/>
                <w:szCs w:val="20"/>
              </w:rPr>
            </w:pPr>
            <w:r w:rsidRPr="00292392">
              <w:rPr>
                <w:sz w:val="20"/>
                <w:szCs w:val="20"/>
              </w:rPr>
              <w:t>12 пъти/годишно</w:t>
            </w:r>
          </w:p>
        </w:tc>
      </w:tr>
      <w:tr w:rsidR="00925ED4" w:rsidRPr="00292392" w:rsidTr="00A15D64">
        <w:trPr>
          <w:trHeight w:val="418"/>
        </w:trPr>
        <w:tc>
          <w:tcPr>
            <w:tcW w:w="2847" w:type="dxa"/>
            <w:vMerge/>
          </w:tcPr>
          <w:p w:rsidR="00925ED4" w:rsidRPr="00292392" w:rsidRDefault="00925ED4" w:rsidP="00A15D64">
            <w:pPr>
              <w:pStyle w:val="Style"/>
              <w:ind w:left="0" w:firstLine="0"/>
              <w:rPr>
                <w:sz w:val="20"/>
                <w:szCs w:val="20"/>
              </w:rPr>
            </w:pPr>
          </w:p>
        </w:tc>
        <w:tc>
          <w:tcPr>
            <w:tcW w:w="3095" w:type="dxa"/>
          </w:tcPr>
          <w:p w:rsidR="00925ED4" w:rsidRPr="00292392" w:rsidRDefault="00925ED4" w:rsidP="00A15D64">
            <w:pPr>
              <w:jc w:val="both"/>
              <w:rPr>
                <w:sz w:val="20"/>
                <w:szCs w:val="20"/>
              </w:rPr>
            </w:pPr>
            <w:proofErr w:type="spellStart"/>
            <w:r w:rsidRPr="00292392">
              <w:rPr>
                <w:sz w:val="20"/>
                <w:szCs w:val="20"/>
              </w:rPr>
              <w:t>Ортофосфати</w:t>
            </w:r>
            <w:proofErr w:type="spellEnd"/>
          </w:p>
        </w:tc>
        <w:tc>
          <w:tcPr>
            <w:tcW w:w="3066" w:type="dxa"/>
          </w:tcPr>
          <w:p w:rsidR="00925ED4" w:rsidRPr="00292392" w:rsidRDefault="00925ED4" w:rsidP="00A15D64">
            <w:pPr>
              <w:pStyle w:val="Style"/>
              <w:ind w:left="0" w:firstLine="0"/>
              <w:rPr>
                <w:sz w:val="20"/>
                <w:szCs w:val="20"/>
              </w:rPr>
            </w:pPr>
            <w:r w:rsidRPr="00292392">
              <w:rPr>
                <w:sz w:val="20"/>
                <w:szCs w:val="20"/>
              </w:rPr>
              <w:t>4 пъти/годишно</w:t>
            </w:r>
          </w:p>
        </w:tc>
      </w:tr>
      <w:tr w:rsidR="00925ED4" w:rsidRPr="00292392" w:rsidTr="00A15D64">
        <w:trPr>
          <w:trHeight w:val="410"/>
        </w:trPr>
        <w:tc>
          <w:tcPr>
            <w:tcW w:w="2847" w:type="dxa"/>
            <w:vMerge w:val="restart"/>
          </w:tcPr>
          <w:p w:rsidR="00925ED4" w:rsidRPr="00292392" w:rsidRDefault="00925ED4" w:rsidP="00A15D64">
            <w:pPr>
              <w:pStyle w:val="Style"/>
              <w:ind w:left="0" w:firstLine="0"/>
              <w:rPr>
                <w:sz w:val="20"/>
                <w:szCs w:val="20"/>
              </w:rPr>
            </w:pPr>
            <w:r w:rsidRPr="00292392">
              <w:rPr>
                <w:sz w:val="20"/>
                <w:szCs w:val="20"/>
              </w:rPr>
              <w:t>Езера</w:t>
            </w:r>
          </w:p>
        </w:tc>
        <w:tc>
          <w:tcPr>
            <w:tcW w:w="3095" w:type="dxa"/>
          </w:tcPr>
          <w:p w:rsidR="00925ED4" w:rsidRPr="00292392" w:rsidRDefault="00925ED4" w:rsidP="00A15D64">
            <w:pPr>
              <w:pStyle w:val="Style"/>
              <w:ind w:left="0" w:firstLine="0"/>
              <w:rPr>
                <w:sz w:val="20"/>
                <w:szCs w:val="20"/>
              </w:rPr>
            </w:pPr>
            <w:r w:rsidRPr="00292392">
              <w:rPr>
                <w:sz w:val="20"/>
                <w:szCs w:val="20"/>
              </w:rPr>
              <w:t>Нитрати</w:t>
            </w:r>
          </w:p>
        </w:tc>
        <w:tc>
          <w:tcPr>
            <w:tcW w:w="3066" w:type="dxa"/>
          </w:tcPr>
          <w:p w:rsidR="00925ED4" w:rsidRPr="00292392" w:rsidRDefault="00925ED4" w:rsidP="00A15D64">
            <w:pPr>
              <w:pStyle w:val="Style"/>
              <w:ind w:left="0" w:firstLine="0"/>
              <w:rPr>
                <w:sz w:val="20"/>
                <w:szCs w:val="20"/>
              </w:rPr>
            </w:pPr>
            <w:r w:rsidRPr="00292392">
              <w:rPr>
                <w:sz w:val="20"/>
                <w:szCs w:val="20"/>
              </w:rPr>
              <w:t>12 пъти/годишно</w:t>
            </w:r>
          </w:p>
        </w:tc>
      </w:tr>
      <w:tr w:rsidR="00925ED4" w:rsidRPr="00292392" w:rsidTr="00A15D64">
        <w:trPr>
          <w:trHeight w:val="396"/>
        </w:trPr>
        <w:tc>
          <w:tcPr>
            <w:tcW w:w="2847" w:type="dxa"/>
            <w:vMerge/>
          </w:tcPr>
          <w:p w:rsidR="00925ED4" w:rsidRPr="00292392" w:rsidRDefault="00925ED4" w:rsidP="00A15D64">
            <w:pPr>
              <w:pStyle w:val="Style"/>
              <w:ind w:left="0" w:firstLine="0"/>
              <w:rPr>
                <w:sz w:val="20"/>
                <w:szCs w:val="20"/>
              </w:rPr>
            </w:pPr>
          </w:p>
        </w:tc>
        <w:tc>
          <w:tcPr>
            <w:tcW w:w="3095" w:type="dxa"/>
          </w:tcPr>
          <w:p w:rsidR="00925ED4" w:rsidRPr="00292392" w:rsidRDefault="00925ED4" w:rsidP="00A15D64">
            <w:pPr>
              <w:pStyle w:val="Style"/>
              <w:ind w:left="0" w:firstLine="0"/>
              <w:rPr>
                <w:sz w:val="20"/>
                <w:szCs w:val="20"/>
              </w:rPr>
            </w:pPr>
            <w:r w:rsidRPr="00292392">
              <w:rPr>
                <w:sz w:val="20"/>
                <w:szCs w:val="20"/>
              </w:rPr>
              <w:t>Общ фосфор</w:t>
            </w:r>
          </w:p>
        </w:tc>
        <w:tc>
          <w:tcPr>
            <w:tcW w:w="3066" w:type="dxa"/>
          </w:tcPr>
          <w:p w:rsidR="00925ED4" w:rsidRPr="00292392" w:rsidRDefault="00925ED4" w:rsidP="00A15D64">
            <w:pPr>
              <w:pStyle w:val="Style"/>
              <w:ind w:left="0" w:firstLine="0"/>
              <w:rPr>
                <w:sz w:val="20"/>
                <w:szCs w:val="20"/>
              </w:rPr>
            </w:pPr>
            <w:r w:rsidRPr="00292392">
              <w:rPr>
                <w:sz w:val="20"/>
                <w:szCs w:val="20"/>
              </w:rPr>
              <w:t>4 пъти/годишно</w:t>
            </w:r>
          </w:p>
        </w:tc>
      </w:tr>
      <w:tr w:rsidR="00925ED4" w:rsidRPr="00292392" w:rsidTr="00A15D64">
        <w:trPr>
          <w:trHeight w:val="399"/>
        </w:trPr>
        <w:tc>
          <w:tcPr>
            <w:tcW w:w="2847" w:type="dxa"/>
            <w:vMerge/>
          </w:tcPr>
          <w:p w:rsidR="00925ED4" w:rsidRPr="00292392" w:rsidRDefault="00925ED4" w:rsidP="00A15D64">
            <w:pPr>
              <w:pStyle w:val="Style"/>
              <w:ind w:left="0" w:firstLine="0"/>
              <w:rPr>
                <w:sz w:val="20"/>
                <w:szCs w:val="20"/>
              </w:rPr>
            </w:pPr>
          </w:p>
        </w:tc>
        <w:tc>
          <w:tcPr>
            <w:tcW w:w="3095" w:type="dxa"/>
          </w:tcPr>
          <w:p w:rsidR="00925ED4" w:rsidRPr="00292392" w:rsidRDefault="00925ED4" w:rsidP="00A15D64">
            <w:pPr>
              <w:pStyle w:val="Style"/>
              <w:ind w:left="0" w:firstLine="0"/>
              <w:rPr>
                <w:sz w:val="20"/>
                <w:szCs w:val="20"/>
              </w:rPr>
            </w:pPr>
            <w:r w:rsidRPr="00292392">
              <w:rPr>
                <w:sz w:val="20"/>
                <w:szCs w:val="20"/>
              </w:rPr>
              <w:t>Хлорофил-а</w:t>
            </w:r>
          </w:p>
        </w:tc>
        <w:tc>
          <w:tcPr>
            <w:tcW w:w="3066" w:type="dxa"/>
          </w:tcPr>
          <w:p w:rsidR="00925ED4" w:rsidRPr="00292392" w:rsidRDefault="00925ED4" w:rsidP="00A15D64">
            <w:pPr>
              <w:pStyle w:val="Style"/>
              <w:ind w:left="0" w:firstLine="0"/>
              <w:rPr>
                <w:sz w:val="20"/>
                <w:szCs w:val="20"/>
              </w:rPr>
            </w:pPr>
            <w:r w:rsidRPr="00292392">
              <w:rPr>
                <w:sz w:val="20"/>
                <w:szCs w:val="20"/>
              </w:rPr>
              <w:t>2 пъти/годишно</w:t>
            </w:r>
          </w:p>
        </w:tc>
      </w:tr>
      <w:tr w:rsidR="00925ED4" w:rsidRPr="00292392" w:rsidTr="00A15D64">
        <w:trPr>
          <w:trHeight w:val="597"/>
        </w:trPr>
        <w:tc>
          <w:tcPr>
            <w:tcW w:w="2847" w:type="dxa"/>
            <w:vMerge/>
          </w:tcPr>
          <w:p w:rsidR="00925ED4" w:rsidRPr="00292392" w:rsidRDefault="00925ED4" w:rsidP="00A15D64">
            <w:pPr>
              <w:pStyle w:val="Style"/>
              <w:ind w:left="0" w:firstLine="0"/>
              <w:rPr>
                <w:sz w:val="20"/>
                <w:szCs w:val="20"/>
              </w:rPr>
            </w:pPr>
          </w:p>
        </w:tc>
        <w:tc>
          <w:tcPr>
            <w:tcW w:w="3095" w:type="dxa"/>
          </w:tcPr>
          <w:p w:rsidR="00925ED4" w:rsidRPr="00292392" w:rsidRDefault="00925ED4" w:rsidP="00A15D64">
            <w:pPr>
              <w:pStyle w:val="Style"/>
              <w:ind w:left="0" w:firstLine="0"/>
              <w:rPr>
                <w:sz w:val="20"/>
                <w:szCs w:val="20"/>
              </w:rPr>
            </w:pPr>
            <w:r w:rsidRPr="00292392">
              <w:rPr>
                <w:sz w:val="20"/>
                <w:szCs w:val="20"/>
              </w:rPr>
              <w:t>Прозрачност</w:t>
            </w:r>
          </w:p>
          <w:p w:rsidR="00925ED4" w:rsidRPr="00292392" w:rsidRDefault="00925ED4" w:rsidP="00A15D64">
            <w:pPr>
              <w:pStyle w:val="Style"/>
              <w:ind w:left="0" w:firstLine="0"/>
              <w:rPr>
                <w:sz w:val="20"/>
                <w:szCs w:val="20"/>
              </w:rPr>
            </w:pPr>
            <w:r w:rsidRPr="00292392">
              <w:rPr>
                <w:sz w:val="20"/>
                <w:szCs w:val="20"/>
              </w:rPr>
              <w:t xml:space="preserve">(Диск на </w:t>
            </w:r>
            <w:proofErr w:type="spellStart"/>
            <w:r w:rsidRPr="00292392">
              <w:rPr>
                <w:sz w:val="20"/>
                <w:szCs w:val="20"/>
              </w:rPr>
              <w:t>Секи</w:t>
            </w:r>
            <w:proofErr w:type="spellEnd"/>
            <w:r w:rsidRPr="00292392">
              <w:rPr>
                <w:sz w:val="20"/>
                <w:szCs w:val="20"/>
              </w:rPr>
              <w:t>)</w:t>
            </w:r>
          </w:p>
        </w:tc>
        <w:tc>
          <w:tcPr>
            <w:tcW w:w="3066" w:type="dxa"/>
          </w:tcPr>
          <w:p w:rsidR="00925ED4" w:rsidRPr="00292392" w:rsidRDefault="00925ED4" w:rsidP="00A15D64">
            <w:pPr>
              <w:pStyle w:val="Style"/>
              <w:ind w:left="0" w:firstLine="0"/>
              <w:rPr>
                <w:sz w:val="20"/>
                <w:szCs w:val="20"/>
              </w:rPr>
            </w:pPr>
            <w:r w:rsidRPr="00292392">
              <w:rPr>
                <w:sz w:val="20"/>
                <w:szCs w:val="20"/>
              </w:rPr>
              <w:t>4 пъти/годишно</w:t>
            </w:r>
          </w:p>
        </w:tc>
      </w:tr>
      <w:tr w:rsidR="00925ED4" w:rsidRPr="00292392" w:rsidTr="00A15D64">
        <w:trPr>
          <w:trHeight w:val="443"/>
        </w:trPr>
        <w:tc>
          <w:tcPr>
            <w:tcW w:w="2847" w:type="dxa"/>
            <w:vMerge w:val="restart"/>
          </w:tcPr>
          <w:p w:rsidR="00925ED4" w:rsidRPr="00292392" w:rsidRDefault="00925ED4" w:rsidP="00957897">
            <w:pPr>
              <w:pStyle w:val="Style"/>
              <w:ind w:left="0" w:firstLine="0"/>
              <w:rPr>
                <w:sz w:val="20"/>
                <w:szCs w:val="20"/>
              </w:rPr>
            </w:pPr>
            <w:r w:rsidRPr="00292392">
              <w:rPr>
                <w:sz w:val="20"/>
                <w:szCs w:val="20"/>
              </w:rPr>
              <w:t>Крайбрежни води</w:t>
            </w:r>
          </w:p>
        </w:tc>
        <w:tc>
          <w:tcPr>
            <w:tcW w:w="3095" w:type="dxa"/>
          </w:tcPr>
          <w:p w:rsidR="00925ED4" w:rsidRPr="00292392" w:rsidRDefault="00925ED4" w:rsidP="00A15D64">
            <w:pPr>
              <w:pStyle w:val="Style"/>
              <w:ind w:left="0" w:firstLine="0"/>
              <w:rPr>
                <w:sz w:val="20"/>
                <w:szCs w:val="20"/>
              </w:rPr>
            </w:pPr>
            <w:r w:rsidRPr="00292392">
              <w:rPr>
                <w:sz w:val="20"/>
                <w:szCs w:val="20"/>
              </w:rPr>
              <w:t>Нитрати</w:t>
            </w:r>
          </w:p>
        </w:tc>
        <w:tc>
          <w:tcPr>
            <w:tcW w:w="3066" w:type="dxa"/>
          </w:tcPr>
          <w:p w:rsidR="00925ED4" w:rsidRPr="00292392" w:rsidRDefault="00925ED4" w:rsidP="00A15D64">
            <w:pPr>
              <w:pStyle w:val="Style"/>
              <w:ind w:left="0" w:firstLine="0"/>
              <w:rPr>
                <w:sz w:val="20"/>
                <w:szCs w:val="20"/>
              </w:rPr>
            </w:pPr>
            <w:r w:rsidRPr="00292392">
              <w:rPr>
                <w:sz w:val="20"/>
                <w:szCs w:val="20"/>
              </w:rPr>
              <w:t>4 пъти/годишно</w:t>
            </w:r>
          </w:p>
        </w:tc>
      </w:tr>
      <w:tr w:rsidR="00925ED4" w:rsidRPr="00292392" w:rsidTr="00A15D64">
        <w:trPr>
          <w:trHeight w:val="386"/>
        </w:trPr>
        <w:tc>
          <w:tcPr>
            <w:tcW w:w="2847" w:type="dxa"/>
            <w:vMerge/>
          </w:tcPr>
          <w:p w:rsidR="00925ED4" w:rsidRPr="00292392" w:rsidRDefault="00925ED4" w:rsidP="00A15D64">
            <w:pPr>
              <w:pStyle w:val="Style"/>
              <w:ind w:left="0" w:firstLine="0"/>
              <w:rPr>
                <w:sz w:val="20"/>
                <w:szCs w:val="20"/>
              </w:rPr>
            </w:pPr>
          </w:p>
        </w:tc>
        <w:tc>
          <w:tcPr>
            <w:tcW w:w="3095" w:type="dxa"/>
          </w:tcPr>
          <w:p w:rsidR="00925ED4" w:rsidRPr="00292392" w:rsidRDefault="00925ED4" w:rsidP="00A15D64">
            <w:pPr>
              <w:pStyle w:val="Style"/>
              <w:ind w:left="0" w:firstLine="0"/>
              <w:rPr>
                <w:sz w:val="20"/>
                <w:szCs w:val="20"/>
              </w:rPr>
            </w:pPr>
            <w:r w:rsidRPr="00292392">
              <w:rPr>
                <w:sz w:val="20"/>
                <w:szCs w:val="20"/>
              </w:rPr>
              <w:t>Хлорофил-а</w:t>
            </w:r>
          </w:p>
        </w:tc>
        <w:tc>
          <w:tcPr>
            <w:tcW w:w="3066" w:type="dxa"/>
          </w:tcPr>
          <w:p w:rsidR="00925ED4" w:rsidRPr="00292392" w:rsidRDefault="00925ED4" w:rsidP="00A15D64">
            <w:pPr>
              <w:pStyle w:val="Style"/>
              <w:ind w:left="0" w:firstLine="0"/>
              <w:rPr>
                <w:sz w:val="20"/>
                <w:szCs w:val="20"/>
              </w:rPr>
            </w:pPr>
            <w:r w:rsidRPr="00292392">
              <w:rPr>
                <w:sz w:val="20"/>
                <w:szCs w:val="20"/>
              </w:rPr>
              <w:t>2 пъти/годишно</w:t>
            </w:r>
          </w:p>
          <w:p w:rsidR="00925ED4" w:rsidRPr="00292392" w:rsidRDefault="00925ED4" w:rsidP="00A15D64">
            <w:pPr>
              <w:pStyle w:val="Style"/>
              <w:ind w:left="0"/>
              <w:rPr>
                <w:sz w:val="20"/>
                <w:szCs w:val="20"/>
              </w:rPr>
            </w:pPr>
          </w:p>
        </w:tc>
      </w:tr>
    </w:tbl>
    <w:p w:rsidR="00925ED4" w:rsidRPr="00292392" w:rsidRDefault="00925ED4" w:rsidP="00925ED4">
      <w:pPr>
        <w:pStyle w:val="Style"/>
        <w:ind w:left="0" w:firstLine="0"/>
        <w:rPr>
          <w:sz w:val="20"/>
          <w:szCs w:val="20"/>
        </w:rPr>
      </w:pPr>
    </w:p>
    <w:p w:rsidR="00005EC4" w:rsidRDefault="00925ED4" w:rsidP="00005EC4">
      <w:pPr>
        <w:pStyle w:val="Style"/>
      </w:pPr>
      <w:r w:rsidRPr="00292392">
        <w:t>-</w:t>
      </w:r>
      <w:r w:rsidR="00005EC4" w:rsidRPr="00005EC4">
        <w:t xml:space="preserve"> </w:t>
      </w:r>
      <w:r w:rsidR="00005EC4">
        <w:t xml:space="preserve">за 326 пункта в продължение на 4 години (2016-2019 г.), общия брой проби е: </w:t>
      </w:r>
    </w:p>
    <w:p w:rsidR="00005EC4" w:rsidRPr="00292392" w:rsidRDefault="00005EC4" w:rsidP="00005EC4">
      <w:pPr>
        <w:pStyle w:val="Style"/>
        <w:numPr>
          <w:ilvl w:val="0"/>
          <w:numId w:val="31"/>
        </w:numPr>
      </w:pPr>
      <w:r w:rsidRPr="00292392">
        <w:t xml:space="preserve">нитрати: общо за периода </w:t>
      </w:r>
      <w:r>
        <w:t>1-48 брой проби</w:t>
      </w:r>
      <w:r w:rsidRPr="00292392">
        <w:t xml:space="preserve">, </w:t>
      </w:r>
    </w:p>
    <w:p w:rsidR="00005EC4" w:rsidRPr="00292392" w:rsidRDefault="00005EC4" w:rsidP="00005EC4">
      <w:pPr>
        <w:pStyle w:val="Style"/>
        <w:numPr>
          <w:ilvl w:val="0"/>
          <w:numId w:val="31"/>
        </w:numPr>
      </w:pPr>
      <w:proofErr w:type="spellStart"/>
      <w:r w:rsidRPr="00292392">
        <w:lastRenderedPageBreak/>
        <w:t>ортофосфати</w:t>
      </w:r>
      <w:proofErr w:type="spellEnd"/>
      <w:r w:rsidRPr="00292392">
        <w:t>: общо за периода</w:t>
      </w:r>
      <w:r w:rsidRPr="00292392">
        <w:rPr>
          <w:lang w:val="en-US"/>
        </w:rPr>
        <w:t xml:space="preserve"> </w:t>
      </w:r>
      <w:r>
        <w:t>1</w:t>
      </w:r>
      <w:r w:rsidRPr="00292392">
        <w:rPr>
          <w:lang w:val="en-US"/>
        </w:rPr>
        <w:t xml:space="preserve"> </w:t>
      </w:r>
      <w:r w:rsidRPr="00292392">
        <w:t>-</w:t>
      </w:r>
      <w:r>
        <w:t>48 брой проби</w:t>
      </w:r>
      <w:r w:rsidRPr="00292392">
        <w:t xml:space="preserve">, </w:t>
      </w:r>
    </w:p>
    <w:p w:rsidR="00005EC4" w:rsidRPr="00292392" w:rsidRDefault="00005EC4" w:rsidP="00005EC4">
      <w:pPr>
        <w:pStyle w:val="Style"/>
        <w:numPr>
          <w:ilvl w:val="0"/>
          <w:numId w:val="31"/>
        </w:numPr>
      </w:pPr>
      <w:r w:rsidRPr="00292392">
        <w:t xml:space="preserve">общ фосфор: общо за периода </w:t>
      </w:r>
      <w:r>
        <w:t>5-23 брой проби,</w:t>
      </w:r>
    </w:p>
    <w:p w:rsidR="00005EC4" w:rsidRPr="00292392" w:rsidRDefault="00005EC4" w:rsidP="00005EC4">
      <w:pPr>
        <w:pStyle w:val="Style"/>
        <w:numPr>
          <w:ilvl w:val="0"/>
          <w:numId w:val="31"/>
        </w:numPr>
        <w:rPr>
          <w:lang w:val="en-US"/>
        </w:rPr>
      </w:pPr>
      <w:r w:rsidRPr="00292392">
        <w:t xml:space="preserve">хлорофил-а: общо за периода </w:t>
      </w:r>
      <w:r w:rsidRPr="00292392">
        <w:rPr>
          <w:lang w:val="en-US"/>
        </w:rPr>
        <w:t>2</w:t>
      </w:r>
      <w:r w:rsidRPr="00292392">
        <w:t>-</w:t>
      </w:r>
      <w:r w:rsidRPr="00292392">
        <w:rPr>
          <w:lang w:val="en-US"/>
        </w:rPr>
        <w:t>1</w:t>
      </w:r>
      <w:r>
        <w:t>5 брой проби</w:t>
      </w:r>
      <w:r w:rsidRPr="00292392">
        <w:t xml:space="preserve">. </w:t>
      </w:r>
    </w:p>
    <w:p w:rsidR="00005EC4" w:rsidRPr="00292392" w:rsidRDefault="00005EC4" w:rsidP="00005EC4">
      <w:pPr>
        <w:pStyle w:val="Style"/>
        <w:numPr>
          <w:ilvl w:val="0"/>
          <w:numId w:val="31"/>
        </w:numPr>
      </w:pPr>
      <w:r>
        <w:t>прозрачност/</w:t>
      </w:r>
      <w:r w:rsidRPr="003B2671">
        <w:rPr>
          <w:i/>
        </w:rPr>
        <w:t xml:space="preserve">диск на </w:t>
      </w:r>
      <w:proofErr w:type="spellStart"/>
      <w:r w:rsidRPr="003B2671">
        <w:rPr>
          <w:i/>
        </w:rPr>
        <w:t>Сек</w:t>
      </w:r>
      <w:r w:rsidR="00546E10" w:rsidRPr="003B2671">
        <w:rPr>
          <w:i/>
        </w:rPr>
        <w:t>к</w:t>
      </w:r>
      <w:r w:rsidRPr="003B2671">
        <w:rPr>
          <w:i/>
        </w:rPr>
        <w:t>и</w:t>
      </w:r>
      <w:proofErr w:type="spellEnd"/>
      <w:r w:rsidRPr="00292392">
        <w:t xml:space="preserve">/: общо за периода </w:t>
      </w:r>
      <w:r>
        <w:t>1-24 брой проби</w:t>
      </w:r>
    </w:p>
    <w:p w:rsidR="00005EC4" w:rsidRDefault="00005EC4" w:rsidP="00005EC4">
      <w:pPr>
        <w:ind w:left="142" w:firstLine="566"/>
        <w:jc w:val="both"/>
      </w:pPr>
      <w:r>
        <w:t xml:space="preserve">Съгласно изискванията на </w:t>
      </w:r>
      <w:r w:rsidRPr="003B2671">
        <w:rPr>
          <w:i/>
        </w:rPr>
        <w:t>Ръководството за изготвяне на доклади от държавите-членки относно изпълнението на Директивата за нитратите 91/676/ЕИО (Ръководството)</w:t>
      </w:r>
      <w:r>
        <w:t xml:space="preserve"> е обработена наличната информация по показателите нитрати и </w:t>
      </w:r>
      <w:proofErr w:type="spellStart"/>
      <w:r>
        <w:t>ортофосфати</w:t>
      </w:r>
      <w:proofErr w:type="spellEnd"/>
      <w:r>
        <w:t xml:space="preserve"> за реки; нитрати, </w:t>
      </w:r>
      <w:proofErr w:type="spellStart"/>
      <w:r>
        <w:t>ортофосфати</w:t>
      </w:r>
      <w:proofErr w:type="spellEnd"/>
      <w:r>
        <w:t xml:space="preserve">, общ фосфор, хлорофил-а и прозрачност за езера; нитрати, </w:t>
      </w:r>
      <w:proofErr w:type="spellStart"/>
      <w:r>
        <w:t>ортофосфати</w:t>
      </w:r>
      <w:proofErr w:type="spellEnd"/>
      <w:r>
        <w:t xml:space="preserve">, общ фосфор и хлорофил-а за крайбрежни води. Изчислени са средногодишните и </w:t>
      </w:r>
      <w:proofErr w:type="spellStart"/>
      <w:r>
        <w:t>среднозимните</w:t>
      </w:r>
      <w:proofErr w:type="spellEnd"/>
      <w:r>
        <w:t xml:space="preserve"> стойности на концентрациите на нитрати в пунктовете за мониторинг на повърхностните води, както и тенденциите за промяна на средногодишните, </w:t>
      </w:r>
      <w:proofErr w:type="spellStart"/>
      <w:r>
        <w:t>среднозимните</w:t>
      </w:r>
      <w:proofErr w:type="spellEnd"/>
      <w:r>
        <w:t xml:space="preserve"> и максималните концентрации на нитрати, в сравнение с периода 2016-2019 г</w:t>
      </w:r>
    </w:p>
    <w:p w:rsidR="007A7243" w:rsidRDefault="00005EC4" w:rsidP="00005EC4">
      <w:pPr>
        <w:ind w:left="142" w:firstLine="566"/>
        <w:jc w:val="both"/>
      </w:pPr>
      <w:r>
        <w:t xml:space="preserve">Определени са </w:t>
      </w:r>
      <w:proofErr w:type="spellStart"/>
      <w:r>
        <w:t>трофичните</w:t>
      </w:r>
      <w:proofErr w:type="spellEnd"/>
      <w:r>
        <w:t xml:space="preserve"> класове на реките, езерата и крайбрежните води.</w:t>
      </w:r>
    </w:p>
    <w:p w:rsidR="007A7243" w:rsidRPr="00AB714D" w:rsidRDefault="007A7243" w:rsidP="007A7243">
      <w:pPr>
        <w:ind w:firstLine="708"/>
        <w:jc w:val="both"/>
        <w:rPr>
          <w:i/>
        </w:rPr>
      </w:pPr>
      <w:r w:rsidRPr="00AB714D">
        <w:rPr>
          <w:i/>
        </w:rPr>
        <w:t xml:space="preserve">Съгласно Ръководството </w:t>
      </w:r>
      <w:r w:rsidRPr="00AB714D">
        <w:rPr>
          <w:i/>
          <w:noProof/>
        </w:rPr>
        <w:t>за изготвяне на доклади от държавите-членки относно изпълнението на Директивата за нитратите 91/676/ЕИО</w:t>
      </w:r>
      <w:r w:rsidRPr="00AB714D">
        <w:rPr>
          <w:rFonts w:ascii="Roboto" w:hAnsi="Roboto"/>
          <w:i/>
          <w:color w:val="777777"/>
        </w:rPr>
        <w:t xml:space="preserve"> </w:t>
      </w:r>
      <w:r w:rsidRPr="00AB714D">
        <w:rPr>
          <w:i/>
          <w:noProof/>
        </w:rPr>
        <w:t xml:space="preserve">има два варианта за докладване </w:t>
      </w:r>
      <w:r w:rsidR="004E1BB8" w:rsidRPr="00AB714D">
        <w:rPr>
          <w:i/>
          <w:noProof/>
        </w:rPr>
        <w:t>н</w:t>
      </w:r>
      <w:r w:rsidRPr="00AB714D">
        <w:rPr>
          <w:i/>
          <w:noProof/>
        </w:rPr>
        <w:t>а еутрофикация</w:t>
      </w:r>
      <w:r w:rsidR="004E1BB8" w:rsidRPr="00AB714D">
        <w:rPr>
          <w:i/>
          <w:noProof/>
        </w:rPr>
        <w:t>та</w:t>
      </w:r>
      <w:r w:rsidRPr="00AB714D">
        <w:rPr>
          <w:i/>
        </w:rPr>
        <w:t xml:space="preserve">. </w:t>
      </w:r>
    </w:p>
    <w:p w:rsidR="007A7243" w:rsidRPr="00C71F3B" w:rsidRDefault="007A7243" w:rsidP="007A7243">
      <w:pPr>
        <w:ind w:firstLine="708"/>
        <w:jc w:val="both"/>
        <w:rPr>
          <w:i/>
          <w:lang w:val="en-US"/>
        </w:rPr>
      </w:pPr>
      <w:r w:rsidRPr="00C71F3B">
        <w:rPr>
          <w:i/>
        </w:rPr>
        <w:t xml:space="preserve">Преди държавите-членки са отчитали </w:t>
      </w:r>
      <w:proofErr w:type="spellStart"/>
      <w:r w:rsidRPr="00C71F3B">
        <w:rPr>
          <w:i/>
        </w:rPr>
        <w:t>еутрофикацията</w:t>
      </w:r>
      <w:proofErr w:type="spellEnd"/>
      <w:r w:rsidRPr="00C71F3B">
        <w:rPr>
          <w:i/>
        </w:rPr>
        <w:t>, следвайки своите с</w:t>
      </w:r>
      <w:r w:rsidR="004E1BB8">
        <w:rPr>
          <w:i/>
        </w:rPr>
        <w:t xml:space="preserve">обствени определения. Сега, за </w:t>
      </w:r>
      <w:r w:rsidRPr="00C71F3B">
        <w:rPr>
          <w:i/>
        </w:rPr>
        <w:t xml:space="preserve">този отчетен период в Ръководството се препоръчва да се оцени </w:t>
      </w:r>
      <w:proofErr w:type="spellStart"/>
      <w:r w:rsidRPr="00C71F3B">
        <w:rPr>
          <w:i/>
        </w:rPr>
        <w:t>еутрофикацията</w:t>
      </w:r>
      <w:proofErr w:type="spellEnd"/>
      <w:r w:rsidRPr="00C71F3B">
        <w:rPr>
          <w:i/>
        </w:rPr>
        <w:t xml:space="preserve"> съгласно или в съответствие с Ръководство №. 23: Документ с насоки за оценка на </w:t>
      </w:r>
      <w:proofErr w:type="spellStart"/>
      <w:r w:rsidRPr="00C71F3B">
        <w:rPr>
          <w:i/>
        </w:rPr>
        <w:t>еутрофикацията</w:t>
      </w:r>
      <w:proofErr w:type="spellEnd"/>
      <w:r w:rsidRPr="00C71F3B">
        <w:rPr>
          <w:i/>
        </w:rPr>
        <w:t xml:space="preserve"> в контекста на европейските водни политики.</w:t>
      </w:r>
    </w:p>
    <w:p w:rsidR="007A7243" w:rsidRPr="00C71F3B" w:rsidRDefault="007A7243" w:rsidP="007A7243">
      <w:pPr>
        <w:ind w:left="142" w:firstLine="566"/>
        <w:jc w:val="both"/>
        <w:rPr>
          <w:i/>
        </w:rPr>
      </w:pPr>
      <w:r w:rsidRPr="00C71F3B">
        <w:rPr>
          <w:i/>
        </w:rPr>
        <w:t xml:space="preserve">Съгласно </w:t>
      </w:r>
      <w:r w:rsidR="009335A2">
        <w:rPr>
          <w:i/>
        </w:rPr>
        <w:t>т. 5.3.2</w:t>
      </w:r>
      <w:r w:rsidR="00AB714D" w:rsidRPr="00AB714D">
        <w:rPr>
          <w:i/>
        </w:rPr>
        <w:t xml:space="preserve"> </w:t>
      </w:r>
      <w:proofErr w:type="spellStart"/>
      <w:r w:rsidR="00AB714D" w:rsidRPr="00695C5C">
        <w:rPr>
          <w:i/>
        </w:rPr>
        <w:t>Eutrophication</w:t>
      </w:r>
      <w:proofErr w:type="spellEnd"/>
      <w:r w:rsidR="00AB714D" w:rsidRPr="00695C5C">
        <w:rPr>
          <w:i/>
        </w:rPr>
        <w:t xml:space="preserve"> </w:t>
      </w:r>
      <w:proofErr w:type="spellStart"/>
      <w:r w:rsidR="00AB714D" w:rsidRPr="00695C5C">
        <w:rPr>
          <w:i/>
        </w:rPr>
        <w:t>in</w:t>
      </w:r>
      <w:proofErr w:type="spellEnd"/>
      <w:r w:rsidR="00AB714D" w:rsidRPr="00695C5C">
        <w:rPr>
          <w:i/>
        </w:rPr>
        <w:t xml:space="preserve"> </w:t>
      </w:r>
      <w:proofErr w:type="spellStart"/>
      <w:r w:rsidR="00AB714D" w:rsidRPr="00695C5C">
        <w:rPr>
          <w:i/>
        </w:rPr>
        <w:t>freshwaters</w:t>
      </w:r>
      <w:proofErr w:type="spellEnd"/>
      <w:r w:rsidR="00AB714D" w:rsidRPr="00695C5C">
        <w:rPr>
          <w:i/>
        </w:rPr>
        <w:t xml:space="preserve"> </w:t>
      </w:r>
      <w:proofErr w:type="spellStart"/>
      <w:r w:rsidR="00AB714D" w:rsidRPr="00695C5C">
        <w:rPr>
          <w:i/>
        </w:rPr>
        <w:t>and</w:t>
      </w:r>
      <w:proofErr w:type="spellEnd"/>
      <w:r w:rsidR="00AB714D" w:rsidRPr="00695C5C">
        <w:rPr>
          <w:i/>
        </w:rPr>
        <w:t xml:space="preserve"> </w:t>
      </w:r>
      <w:proofErr w:type="spellStart"/>
      <w:r w:rsidR="00AB714D" w:rsidRPr="00695C5C">
        <w:rPr>
          <w:i/>
        </w:rPr>
        <w:t>transitional</w:t>
      </w:r>
      <w:proofErr w:type="spellEnd"/>
      <w:r w:rsidR="00AB714D" w:rsidRPr="00695C5C">
        <w:rPr>
          <w:i/>
        </w:rPr>
        <w:t xml:space="preserve">, </w:t>
      </w:r>
      <w:proofErr w:type="spellStart"/>
      <w:r w:rsidR="00AB714D" w:rsidRPr="00695C5C">
        <w:rPr>
          <w:i/>
        </w:rPr>
        <w:t>coastal</w:t>
      </w:r>
      <w:proofErr w:type="spellEnd"/>
      <w:r w:rsidR="00AB714D" w:rsidRPr="00695C5C">
        <w:rPr>
          <w:i/>
        </w:rPr>
        <w:t xml:space="preserve"> </w:t>
      </w:r>
      <w:proofErr w:type="spellStart"/>
      <w:r w:rsidR="00AB714D" w:rsidRPr="00695C5C">
        <w:rPr>
          <w:i/>
        </w:rPr>
        <w:t>and</w:t>
      </w:r>
      <w:proofErr w:type="spellEnd"/>
      <w:r w:rsidR="00AB714D" w:rsidRPr="00695C5C">
        <w:rPr>
          <w:i/>
        </w:rPr>
        <w:t xml:space="preserve"> </w:t>
      </w:r>
      <w:proofErr w:type="spellStart"/>
      <w:r w:rsidR="00AB714D" w:rsidRPr="00695C5C">
        <w:rPr>
          <w:i/>
        </w:rPr>
        <w:t>marine</w:t>
      </w:r>
      <w:proofErr w:type="spellEnd"/>
      <w:r w:rsidR="00AB714D" w:rsidRPr="00695C5C">
        <w:rPr>
          <w:i/>
        </w:rPr>
        <w:t xml:space="preserve"> </w:t>
      </w:r>
      <w:proofErr w:type="spellStart"/>
      <w:r w:rsidR="00AB714D" w:rsidRPr="00695C5C">
        <w:rPr>
          <w:i/>
        </w:rPr>
        <w:t>waters</w:t>
      </w:r>
      <w:proofErr w:type="spellEnd"/>
      <w:r w:rsidR="009335A2">
        <w:rPr>
          <w:i/>
        </w:rPr>
        <w:t xml:space="preserve"> от </w:t>
      </w:r>
      <w:r w:rsidRPr="00C71F3B">
        <w:rPr>
          <w:i/>
        </w:rPr>
        <w:t>Ръководство</w:t>
      </w:r>
      <w:r w:rsidR="00AB714D">
        <w:rPr>
          <w:i/>
        </w:rPr>
        <w:t>то</w:t>
      </w:r>
      <w:r>
        <w:rPr>
          <w:i/>
        </w:rPr>
        <w:t>,</w:t>
      </w:r>
      <w:r w:rsidRPr="00C71F3B">
        <w:rPr>
          <w:i/>
        </w:rPr>
        <w:t xml:space="preserve"> се предлага по отношение на класификацията на статута по </w:t>
      </w:r>
      <w:r w:rsidRPr="00381362">
        <w:rPr>
          <w:i/>
        </w:rPr>
        <w:t xml:space="preserve">Рамковата директива за водата </w:t>
      </w:r>
      <w:r>
        <w:rPr>
          <w:i/>
        </w:rPr>
        <w:t>(</w:t>
      </w:r>
      <w:r w:rsidRPr="00C71F3B">
        <w:rPr>
          <w:i/>
        </w:rPr>
        <w:t>РДВ</w:t>
      </w:r>
      <w:r>
        <w:rPr>
          <w:i/>
        </w:rPr>
        <w:t>)</w:t>
      </w:r>
      <w:r w:rsidRPr="00C71F3B">
        <w:rPr>
          <w:i/>
        </w:rPr>
        <w:t xml:space="preserve"> и екологичните цели</w:t>
      </w:r>
      <w:r>
        <w:rPr>
          <w:i/>
        </w:rPr>
        <w:t>,</w:t>
      </w:r>
      <w:r w:rsidRPr="00381362">
        <w:rPr>
          <w:i/>
        </w:rPr>
        <w:t xml:space="preserve"> </w:t>
      </w:r>
      <w:r w:rsidRPr="00C71F3B">
        <w:rPr>
          <w:i/>
        </w:rPr>
        <w:t>терминът:</w:t>
      </w:r>
    </w:p>
    <w:p w:rsidR="007A7243" w:rsidRPr="00C71F3B" w:rsidRDefault="007A7243" w:rsidP="007A7243">
      <w:pPr>
        <w:ind w:left="142" w:firstLine="566"/>
        <w:jc w:val="both"/>
        <w:rPr>
          <w:i/>
        </w:rPr>
      </w:pPr>
      <w:r w:rsidRPr="00C71F3B">
        <w:rPr>
          <w:i/>
        </w:rPr>
        <w:t>• „</w:t>
      </w:r>
      <w:proofErr w:type="spellStart"/>
      <w:r w:rsidRPr="00C71F3B">
        <w:rPr>
          <w:i/>
        </w:rPr>
        <w:t>нееутрофен</w:t>
      </w:r>
      <w:proofErr w:type="spellEnd"/>
      <w:r w:rsidRPr="00C71F3B">
        <w:rPr>
          <w:i/>
        </w:rPr>
        <w:t>“ от Директивата за нитратите се отнася до високото и добро състояние по РДВ,</w:t>
      </w:r>
    </w:p>
    <w:p w:rsidR="007A7243" w:rsidRPr="00C71F3B" w:rsidRDefault="007A7243" w:rsidP="007A7243">
      <w:pPr>
        <w:ind w:left="142" w:firstLine="566"/>
        <w:jc w:val="both"/>
        <w:rPr>
          <w:i/>
        </w:rPr>
      </w:pPr>
      <w:r w:rsidRPr="00C71F3B">
        <w:rPr>
          <w:i/>
        </w:rPr>
        <w:t>• „</w:t>
      </w:r>
      <w:proofErr w:type="spellStart"/>
      <w:r w:rsidRPr="00C71F3B">
        <w:rPr>
          <w:i/>
        </w:rPr>
        <w:t>еутрофен</w:t>
      </w:r>
      <w:proofErr w:type="spellEnd"/>
      <w:r w:rsidRPr="00C71F3B">
        <w:rPr>
          <w:i/>
        </w:rPr>
        <w:t xml:space="preserve">“ от Директивата за нитратите се отнася до </w:t>
      </w:r>
      <w:r w:rsidR="00756731">
        <w:rPr>
          <w:i/>
        </w:rPr>
        <w:t>състояние</w:t>
      </w:r>
      <w:r w:rsidRPr="00C71F3B">
        <w:rPr>
          <w:i/>
        </w:rPr>
        <w:t xml:space="preserve">, при </w:t>
      </w:r>
      <w:r w:rsidR="00756731" w:rsidRPr="00C71F3B">
        <w:rPr>
          <w:i/>
        </w:rPr>
        <w:t>ко</w:t>
      </w:r>
      <w:r w:rsidR="00756731">
        <w:rPr>
          <w:i/>
        </w:rPr>
        <w:t>е</w:t>
      </w:r>
      <w:r w:rsidR="00756731" w:rsidRPr="00C71F3B">
        <w:rPr>
          <w:i/>
        </w:rPr>
        <w:t xml:space="preserve">то </w:t>
      </w:r>
      <w:r w:rsidRPr="00C71F3B">
        <w:rPr>
          <w:i/>
        </w:rPr>
        <w:t>нежеланите смущения са чести или тежки и се равняват на умерено, лошо или много лошо състояние,</w:t>
      </w:r>
    </w:p>
    <w:p w:rsidR="007A7243" w:rsidRPr="00C71F3B" w:rsidRDefault="007A7243" w:rsidP="007A7243">
      <w:pPr>
        <w:ind w:left="142" w:firstLine="566"/>
        <w:jc w:val="both"/>
        <w:rPr>
          <w:i/>
        </w:rPr>
      </w:pPr>
      <w:r w:rsidRPr="00C71F3B">
        <w:rPr>
          <w:i/>
        </w:rPr>
        <w:t xml:space="preserve">Тенденцията може да бъде оценена и с помощта на предишната класификация, използвана в </w:t>
      </w:r>
      <w:proofErr w:type="spellStart"/>
      <w:r w:rsidRPr="00C71F3B">
        <w:rPr>
          <w:i/>
        </w:rPr>
        <w:t>НиД</w:t>
      </w:r>
      <w:proofErr w:type="spellEnd"/>
      <w:r w:rsidRPr="00C71F3B">
        <w:rPr>
          <w:i/>
        </w:rPr>
        <w:t xml:space="preserve"> - (</w:t>
      </w:r>
      <w:proofErr w:type="spellStart"/>
      <w:r w:rsidRPr="00C71F3B">
        <w:rPr>
          <w:i/>
        </w:rPr>
        <w:t>еутрофна</w:t>
      </w:r>
      <w:proofErr w:type="spellEnd"/>
      <w:r w:rsidRPr="00C71F3B">
        <w:rPr>
          <w:i/>
        </w:rPr>
        <w:t xml:space="preserve">, </w:t>
      </w:r>
      <w:proofErr w:type="spellStart"/>
      <w:r w:rsidRPr="00C71F3B">
        <w:rPr>
          <w:i/>
        </w:rPr>
        <w:t>хипертрофна</w:t>
      </w:r>
      <w:proofErr w:type="spellEnd"/>
      <w:r w:rsidRPr="00C71F3B">
        <w:rPr>
          <w:i/>
        </w:rPr>
        <w:t xml:space="preserve">, </w:t>
      </w:r>
      <w:proofErr w:type="spellStart"/>
      <w:r w:rsidRPr="00C71F3B">
        <w:rPr>
          <w:i/>
        </w:rPr>
        <w:t>мезотрофна</w:t>
      </w:r>
      <w:proofErr w:type="spellEnd"/>
      <w:r w:rsidRPr="00C71F3B">
        <w:rPr>
          <w:i/>
        </w:rPr>
        <w:t xml:space="preserve">, </w:t>
      </w:r>
      <w:proofErr w:type="spellStart"/>
      <w:r w:rsidRPr="00C71F3B">
        <w:rPr>
          <w:i/>
        </w:rPr>
        <w:t>олиготрофна</w:t>
      </w:r>
      <w:proofErr w:type="spellEnd"/>
      <w:r w:rsidRPr="00C71F3B">
        <w:rPr>
          <w:i/>
        </w:rPr>
        <w:t>, ултра-</w:t>
      </w:r>
      <w:proofErr w:type="spellStart"/>
      <w:r w:rsidRPr="00C71F3B">
        <w:rPr>
          <w:i/>
        </w:rPr>
        <w:t>олиготрофна</w:t>
      </w:r>
      <w:proofErr w:type="spellEnd"/>
      <w:r w:rsidRPr="00C71F3B">
        <w:rPr>
          <w:i/>
        </w:rPr>
        <w:t xml:space="preserve">). </w:t>
      </w:r>
    </w:p>
    <w:p w:rsidR="007A7243" w:rsidRPr="00C71F3B" w:rsidRDefault="007A7243" w:rsidP="007A7243">
      <w:pPr>
        <w:ind w:left="142" w:firstLine="566"/>
        <w:jc w:val="both"/>
        <w:rPr>
          <w:i/>
        </w:rPr>
      </w:pPr>
      <w:r w:rsidRPr="00C71F3B">
        <w:rPr>
          <w:i/>
        </w:rPr>
        <w:t>Освен това Комисията предлага на държавите-членки да използват своя статистически инструментариум, в който могат да се качват биологични и хранителни данни, за да се посочат границите.</w:t>
      </w:r>
    </w:p>
    <w:p w:rsidR="007A7243" w:rsidRPr="00C71F3B" w:rsidRDefault="007A7243" w:rsidP="007A7243">
      <w:pPr>
        <w:ind w:left="142" w:firstLine="566"/>
        <w:jc w:val="both"/>
        <w:rPr>
          <w:i/>
        </w:rPr>
      </w:pPr>
      <w:r w:rsidRPr="00C71F3B">
        <w:rPr>
          <w:i/>
        </w:rPr>
        <w:t xml:space="preserve">Във всеки случай за яснота се изисква да се докладва за методологията, установена за оценка на </w:t>
      </w:r>
      <w:proofErr w:type="spellStart"/>
      <w:r w:rsidRPr="00C71F3B">
        <w:rPr>
          <w:i/>
        </w:rPr>
        <w:t>еутрофикацията</w:t>
      </w:r>
      <w:proofErr w:type="spellEnd"/>
      <w:r w:rsidRPr="00C71F3B">
        <w:rPr>
          <w:i/>
        </w:rPr>
        <w:t xml:space="preserve">, включително списъка на съответните параметри и съответните пределни стойности, както и за резултата от оценката на </w:t>
      </w:r>
      <w:proofErr w:type="spellStart"/>
      <w:r w:rsidRPr="00C71F3B">
        <w:rPr>
          <w:i/>
        </w:rPr>
        <w:t>трофичния</w:t>
      </w:r>
      <w:proofErr w:type="spellEnd"/>
      <w:r w:rsidRPr="00C71F3B">
        <w:rPr>
          <w:i/>
        </w:rPr>
        <w:t xml:space="preserve"> статус на съответната вода (</w:t>
      </w:r>
      <w:proofErr w:type="spellStart"/>
      <w:r w:rsidRPr="00C71F3B">
        <w:rPr>
          <w:i/>
        </w:rPr>
        <w:t>еутрофна</w:t>
      </w:r>
      <w:proofErr w:type="spellEnd"/>
      <w:r w:rsidRPr="00C71F3B">
        <w:rPr>
          <w:i/>
        </w:rPr>
        <w:t xml:space="preserve">, </w:t>
      </w:r>
      <w:proofErr w:type="spellStart"/>
      <w:r w:rsidRPr="00C71F3B">
        <w:rPr>
          <w:i/>
        </w:rPr>
        <w:t>олиготрофна</w:t>
      </w:r>
      <w:proofErr w:type="spellEnd"/>
      <w:r w:rsidRPr="00C71F3B">
        <w:rPr>
          <w:i/>
        </w:rPr>
        <w:t xml:space="preserve">, </w:t>
      </w:r>
      <w:proofErr w:type="spellStart"/>
      <w:r w:rsidRPr="00C71F3B">
        <w:rPr>
          <w:i/>
        </w:rPr>
        <w:t>мезотрофна</w:t>
      </w:r>
      <w:proofErr w:type="spellEnd"/>
      <w:r w:rsidRPr="00C71F3B">
        <w:rPr>
          <w:i/>
        </w:rPr>
        <w:t xml:space="preserve"> и т.н.).</w:t>
      </w:r>
      <w:r>
        <w:rPr>
          <w:i/>
        </w:rPr>
        <w:t>“</w:t>
      </w:r>
    </w:p>
    <w:p w:rsidR="005F1DC1" w:rsidRDefault="004E1BB8" w:rsidP="00E45C88">
      <w:pPr>
        <w:ind w:left="142" w:firstLine="566"/>
        <w:jc w:val="both"/>
      </w:pPr>
      <w:r>
        <w:t xml:space="preserve">Във връзка с </w:t>
      </w:r>
      <w:r w:rsidR="00695C5C">
        <w:t xml:space="preserve">т. </w:t>
      </w:r>
      <w:r w:rsidR="00695C5C" w:rsidRPr="00695C5C">
        <w:rPr>
          <w:i/>
        </w:rPr>
        <w:t xml:space="preserve">5.3.2 </w:t>
      </w:r>
      <w:r w:rsidR="00695C5C">
        <w:t xml:space="preserve">от </w:t>
      </w:r>
      <w:r>
        <w:t>Ръководството и с цел да бъдат проследени тенденциите при едни същи докладвани и през двата периода пунктове и показатели, България и през този период на докладване използва методологията от докладване</w:t>
      </w:r>
      <w:r w:rsidR="00AB714D">
        <w:t>то през 2015 г.</w:t>
      </w:r>
      <w:r>
        <w:t xml:space="preserve"> </w:t>
      </w:r>
      <w:proofErr w:type="spellStart"/>
      <w:r>
        <w:t>Еутрофикацията</w:t>
      </w:r>
      <w:proofErr w:type="spellEnd"/>
      <w:r>
        <w:t xml:space="preserve"> за реки, езера и крайбрежни води е оценена, по начин, който е използван </w:t>
      </w:r>
      <w:r w:rsidR="00756731">
        <w:t xml:space="preserve">при </w:t>
      </w:r>
      <w:r>
        <w:t>миналото докладване. По</w:t>
      </w:r>
      <w:r w:rsidR="00756731">
        <w:t>-</w:t>
      </w:r>
      <w:r>
        <w:t xml:space="preserve">долу прилагаме използваните подходи за реки, езера и крайбрежни води, списък на оценените показатели и съответните </w:t>
      </w:r>
      <w:r w:rsidR="005F1DC1">
        <w:t xml:space="preserve">гранични </w:t>
      </w:r>
      <w:r>
        <w:t>стойности.</w:t>
      </w:r>
      <w:r w:rsidR="00E45C88" w:rsidRPr="00E45C88">
        <w:t xml:space="preserve"> </w:t>
      </w:r>
      <w:r w:rsidR="00E45C88" w:rsidRPr="0010183C">
        <w:t xml:space="preserve">При качване на финалните таблици в </w:t>
      </w:r>
      <w:proofErr w:type="spellStart"/>
      <w:r w:rsidR="00E45C88" w:rsidRPr="0010183C">
        <w:t>Eionet</w:t>
      </w:r>
      <w:proofErr w:type="spellEnd"/>
      <w:r w:rsidR="00E45C88" w:rsidRPr="0010183C">
        <w:t xml:space="preserve"> Central Data </w:t>
      </w:r>
      <w:proofErr w:type="spellStart"/>
      <w:r w:rsidR="00E45C88" w:rsidRPr="0010183C">
        <w:t>Repository</w:t>
      </w:r>
      <w:proofErr w:type="spellEnd"/>
      <w:r w:rsidR="00E45C88" w:rsidRPr="0010183C">
        <w:t xml:space="preserve">, таблица </w:t>
      </w:r>
      <w:proofErr w:type="spellStart"/>
      <w:r w:rsidR="00E45C88" w:rsidRPr="0010183C">
        <w:t>NiD_SW_EutroState</w:t>
      </w:r>
      <w:proofErr w:type="spellEnd"/>
      <w:r w:rsidR="00E45C88" w:rsidRPr="0010183C">
        <w:t xml:space="preserve"> не </w:t>
      </w:r>
      <w:r w:rsidR="005F1DC1">
        <w:t>бе верифицирана</w:t>
      </w:r>
      <w:r w:rsidR="00E45C88" w:rsidRPr="0010183C">
        <w:t>, заради използваната от миналото докладв</w:t>
      </w:r>
      <w:r w:rsidR="00E45C88">
        <w:t xml:space="preserve">ане пет степенна скала за </w:t>
      </w:r>
      <w:proofErr w:type="spellStart"/>
      <w:r w:rsidR="00E45C88">
        <w:t>трофично</w:t>
      </w:r>
      <w:proofErr w:type="spellEnd"/>
      <w:r w:rsidR="00E45C88" w:rsidRPr="0010183C">
        <w:t xml:space="preserve"> състояние. В тази връзка, за да спазим изискванията в терминологията, използвана в Ръководството за изготвяне на доклади от държавите-членки относно изпълнението на Директивата за нитратите 91/676/ЕИО</w:t>
      </w:r>
      <w:r w:rsidR="005F1DC1">
        <w:t>:</w:t>
      </w:r>
    </w:p>
    <w:p w:rsidR="005F1DC1" w:rsidRDefault="00E45C88" w:rsidP="003B2671">
      <w:pPr>
        <w:pStyle w:val="ListParagraph"/>
        <w:numPr>
          <w:ilvl w:val="0"/>
          <w:numId w:val="41"/>
        </w:numPr>
        <w:jc w:val="both"/>
      </w:pPr>
      <w:r w:rsidRPr="0010183C">
        <w:t xml:space="preserve">пунктовете, определени като </w:t>
      </w:r>
      <w:proofErr w:type="spellStart"/>
      <w:r w:rsidRPr="0010183C">
        <w:t>Ultra-oligotrophic</w:t>
      </w:r>
      <w:proofErr w:type="spellEnd"/>
      <w:r w:rsidRPr="0010183C">
        <w:t xml:space="preserve"> и </w:t>
      </w:r>
      <w:proofErr w:type="spellStart"/>
      <w:r w:rsidRPr="0010183C">
        <w:t>Oligotrophic</w:t>
      </w:r>
      <w:proofErr w:type="spellEnd"/>
      <w:r w:rsidRPr="0010183C">
        <w:t xml:space="preserve"> станаха </w:t>
      </w:r>
      <w:proofErr w:type="spellStart"/>
      <w:r w:rsidRPr="0010183C">
        <w:t>Non-Eutrophic</w:t>
      </w:r>
      <w:proofErr w:type="spellEnd"/>
      <w:r w:rsidRPr="0010183C">
        <w:t xml:space="preserve">, </w:t>
      </w:r>
    </w:p>
    <w:p w:rsidR="005F1DC1" w:rsidRDefault="00E45C88" w:rsidP="003B2671">
      <w:pPr>
        <w:pStyle w:val="ListParagraph"/>
        <w:numPr>
          <w:ilvl w:val="0"/>
          <w:numId w:val="41"/>
        </w:numPr>
        <w:jc w:val="both"/>
      </w:pPr>
      <w:r w:rsidRPr="0010183C">
        <w:lastRenderedPageBreak/>
        <w:t xml:space="preserve">пунктовете, които определихме като </w:t>
      </w:r>
      <w:proofErr w:type="spellStart"/>
      <w:r w:rsidRPr="0010183C">
        <w:t>Mesotrophic</w:t>
      </w:r>
      <w:proofErr w:type="spellEnd"/>
      <w:r w:rsidRPr="0010183C">
        <w:t xml:space="preserve"> станаха </w:t>
      </w:r>
      <w:proofErr w:type="spellStart"/>
      <w:r w:rsidRPr="0010183C">
        <w:t>May</w:t>
      </w:r>
      <w:proofErr w:type="spellEnd"/>
      <w:r w:rsidRPr="0010183C">
        <w:t xml:space="preserve"> </w:t>
      </w:r>
      <w:proofErr w:type="spellStart"/>
      <w:r w:rsidRPr="0010183C">
        <w:t>become</w:t>
      </w:r>
      <w:proofErr w:type="spellEnd"/>
      <w:r w:rsidRPr="0010183C">
        <w:t xml:space="preserve"> </w:t>
      </w:r>
      <w:proofErr w:type="spellStart"/>
      <w:r w:rsidRPr="0010183C">
        <w:t>eutrophic</w:t>
      </w:r>
      <w:proofErr w:type="spellEnd"/>
    </w:p>
    <w:p w:rsidR="00E45C88" w:rsidRPr="005F1DC1" w:rsidRDefault="00E45C88" w:rsidP="003B2671">
      <w:pPr>
        <w:pStyle w:val="ListParagraph"/>
        <w:numPr>
          <w:ilvl w:val="0"/>
          <w:numId w:val="41"/>
        </w:numPr>
        <w:jc w:val="both"/>
        <w:rPr>
          <w:lang w:val="en-US"/>
        </w:rPr>
      </w:pPr>
      <w:r w:rsidRPr="0010183C">
        <w:t xml:space="preserve">всички останали пунктове със статус </w:t>
      </w:r>
      <w:proofErr w:type="spellStart"/>
      <w:r w:rsidRPr="0010183C">
        <w:t>Eutrophic</w:t>
      </w:r>
      <w:proofErr w:type="spellEnd"/>
      <w:r w:rsidRPr="0010183C">
        <w:t xml:space="preserve"> и </w:t>
      </w:r>
      <w:proofErr w:type="spellStart"/>
      <w:r w:rsidRPr="0010183C">
        <w:t>Hypertrophic</w:t>
      </w:r>
      <w:proofErr w:type="spellEnd"/>
      <w:r w:rsidRPr="0010183C">
        <w:t xml:space="preserve"> станаха </w:t>
      </w:r>
      <w:proofErr w:type="spellStart"/>
      <w:r w:rsidRPr="0010183C">
        <w:t>Eutrophic</w:t>
      </w:r>
      <w:proofErr w:type="spellEnd"/>
      <w:r w:rsidRPr="0010183C">
        <w:t>.</w:t>
      </w:r>
    </w:p>
    <w:p w:rsidR="004E1BB8" w:rsidRDefault="004E1BB8" w:rsidP="00696F6B">
      <w:pPr>
        <w:jc w:val="both"/>
      </w:pPr>
    </w:p>
    <w:p w:rsidR="003F7CA6" w:rsidRPr="00292392" w:rsidRDefault="004E1BB8" w:rsidP="003F7CA6">
      <w:pPr>
        <w:ind w:left="142" w:firstLine="566"/>
        <w:jc w:val="both"/>
      </w:pPr>
      <w:r w:rsidRPr="00292392">
        <w:t xml:space="preserve">При определяне на </w:t>
      </w:r>
      <w:proofErr w:type="spellStart"/>
      <w:r w:rsidRPr="00292392">
        <w:t>трофичните</w:t>
      </w:r>
      <w:proofErr w:type="spellEnd"/>
      <w:r w:rsidRPr="00292392">
        <w:t xml:space="preserve"> класове са използвани следните методи:</w:t>
      </w:r>
    </w:p>
    <w:p w:rsidR="004E1BB8" w:rsidRDefault="004E1BB8" w:rsidP="004E1BB8">
      <w:pPr>
        <w:ind w:firstLine="708"/>
        <w:jc w:val="both"/>
      </w:pPr>
      <w:r w:rsidRPr="00292392">
        <w:t xml:space="preserve">За реки </w:t>
      </w:r>
      <w:r>
        <w:t>с</w:t>
      </w:r>
      <w:r w:rsidRPr="00292392">
        <w:t xml:space="preserve">е </w:t>
      </w:r>
      <w:r>
        <w:t>позова</w:t>
      </w:r>
      <w:r w:rsidR="00AB714D">
        <w:t>х</w:t>
      </w:r>
      <w:r>
        <w:t>ме на</w:t>
      </w:r>
      <w:r w:rsidRPr="00292392">
        <w:t xml:space="preserve"> подхода, изпо</w:t>
      </w:r>
      <w:r>
        <w:t>лзван във Франция (</w:t>
      </w:r>
      <w:proofErr w:type="spellStart"/>
      <w:r>
        <w:rPr>
          <w:lang w:val="en-US"/>
        </w:rPr>
        <w:t>Seq-eaux</w:t>
      </w:r>
      <w:proofErr w:type="spellEnd"/>
      <w:r>
        <w:rPr>
          <w:lang w:val="en-US"/>
        </w:rPr>
        <w:t xml:space="preserve">). </w:t>
      </w:r>
      <w:r w:rsidRPr="00292392">
        <w:t>Предложената класификация е най-подробна</w:t>
      </w:r>
      <w:r>
        <w:t xml:space="preserve"> и в нея има</w:t>
      </w:r>
      <w:r w:rsidRPr="00292392">
        <w:t xml:space="preserve"> пет класа на </w:t>
      </w:r>
      <w:proofErr w:type="spellStart"/>
      <w:r w:rsidRPr="00292392">
        <w:t>трофичност</w:t>
      </w:r>
      <w:proofErr w:type="spellEnd"/>
      <w:r w:rsidR="005F1DC1">
        <w:t>, показани в следващата таблица</w:t>
      </w:r>
      <w:r w:rsidRPr="00292392">
        <w:t xml:space="preserve">. </w:t>
      </w:r>
    </w:p>
    <w:p w:rsidR="003F7CA6" w:rsidRDefault="003F7CA6" w:rsidP="004E1BB8">
      <w:pPr>
        <w:ind w:firstLine="708"/>
        <w:jc w:val="both"/>
      </w:pPr>
    </w:p>
    <w:tbl>
      <w:tblPr>
        <w:tblStyle w:val="TableGrid"/>
        <w:tblW w:w="9889" w:type="dxa"/>
        <w:tblLook w:val="04A0" w:firstRow="1" w:lastRow="0" w:firstColumn="1" w:lastColumn="0" w:noHBand="0" w:noVBand="1"/>
      </w:tblPr>
      <w:tblGrid>
        <w:gridCol w:w="1969"/>
        <w:gridCol w:w="1390"/>
        <w:gridCol w:w="1443"/>
        <w:gridCol w:w="1430"/>
        <w:gridCol w:w="1163"/>
        <w:gridCol w:w="1496"/>
        <w:gridCol w:w="1123"/>
      </w:tblGrid>
      <w:tr w:rsidR="00AB714D" w:rsidTr="003B2671">
        <w:tc>
          <w:tcPr>
            <w:tcW w:w="1969" w:type="dxa"/>
          </w:tcPr>
          <w:p w:rsidR="00AB714D" w:rsidRPr="006F3147" w:rsidRDefault="00AB714D" w:rsidP="002C3ACC">
            <w:pPr>
              <w:jc w:val="center"/>
              <w:rPr>
                <w:lang w:val="en-US"/>
              </w:rPr>
            </w:pPr>
            <w:r>
              <w:rPr>
                <w:lang w:val="en-US"/>
              </w:rPr>
              <w:t>Parameters (for rivers)</w:t>
            </w:r>
          </w:p>
        </w:tc>
        <w:tc>
          <w:tcPr>
            <w:tcW w:w="6922" w:type="dxa"/>
            <w:gridSpan w:val="5"/>
          </w:tcPr>
          <w:p w:rsidR="00AB714D" w:rsidRDefault="00AB714D" w:rsidP="002C3ACC">
            <w:pPr>
              <w:jc w:val="center"/>
            </w:pPr>
            <w:r>
              <w:rPr>
                <w:lang w:val="en-US"/>
              </w:rPr>
              <w:t>Quality grade thresholds (eutrophication levels)</w:t>
            </w:r>
          </w:p>
        </w:tc>
        <w:tc>
          <w:tcPr>
            <w:tcW w:w="998" w:type="dxa"/>
          </w:tcPr>
          <w:p w:rsidR="00AB714D" w:rsidRPr="006F3147" w:rsidRDefault="00AB714D" w:rsidP="002C3ACC">
            <w:pPr>
              <w:jc w:val="center"/>
              <w:rPr>
                <w:lang w:val="en-US"/>
              </w:rPr>
            </w:pPr>
            <w:r>
              <w:rPr>
                <w:lang w:val="en-US"/>
              </w:rPr>
              <w:t>Unit</w:t>
            </w:r>
          </w:p>
        </w:tc>
      </w:tr>
      <w:tr w:rsidR="005F1DC1" w:rsidTr="003B2671">
        <w:tc>
          <w:tcPr>
            <w:tcW w:w="1969" w:type="dxa"/>
          </w:tcPr>
          <w:p w:rsidR="00AB714D" w:rsidRDefault="00AB714D" w:rsidP="002C3ACC">
            <w:pPr>
              <w:jc w:val="both"/>
            </w:pPr>
          </w:p>
        </w:tc>
        <w:tc>
          <w:tcPr>
            <w:tcW w:w="1390" w:type="dxa"/>
          </w:tcPr>
          <w:p w:rsidR="00AB714D" w:rsidRPr="006F3147" w:rsidRDefault="00AB714D" w:rsidP="002C3ACC">
            <w:pPr>
              <w:jc w:val="both"/>
              <w:rPr>
                <w:lang w:val="en-US"/>
              </w:rPr>
            </w:pPr>
            <w:r>
              <w:rPr>
                <w:lang w:val="en-US"/>
              </w:rPr>
              <w:t>I</w:t>
            </w:r>
            <w:r w:rsidR="005F1DC1" w:rsidRPr="00E45C88">
              <w:rPr>
                <w:lang w:val="en-US"/>
              </w:rPr>
              <w:t xml:space="preserve"> Ultra-oligotrophic</w:t>
            </w:r>
          </w:p>
        </w:tc>
        <w:tc>
          <w:tcPr>
            <w:tcW w:w="1443" w:type="dxa"/>
          </w:tcPr>
          <w:p w:rsidR="00AB714D" w:rsidRPr="006F3147" w:rsidRDefault="00AB714D" w:rsidP="002C3ACC">
            <w:pPr>
              <w:jc w:val="both"/>
              <w:rPr>
                <w:lang w:val="en-US"/>
              </w:rPr>
            </w:pPr>
            <w:r>
              <w:rPr>
                <w:lang w:val="en-US"/>
              </w:rPr>
              <w:t>II</w:t>
            </w:r>
            <w:r w:rsidR="005F1DC1" w:rsidRPr="00E45C88">
              <w:rPr>
                <w:lang w:val="en-US"/>
              </w:rPr>
              <w:t xml:space="preserve"> Oligotrophic</w:t>
            </w:r>
          </w:p>
        </w:tc>
        <w:tc>
          <w:tcPr>
            <w:tcW w:w="1430" w:type="dxa"/>
          </w:tcPr>
          <w:p w:rsidR="00AB714D" w:rsidRPr="006F3147" w:rsidRDefault="00AB714D" w:rsidP="002C3ACC">
            <w:pPr>
              <w:jc w:val="both"/>
              <w:rPr>
                <w:lang w:val="en-US"/>
              </w:rPr>
            </w:pPr>
            <w:r>
              <w:rPr>
                <w:lang w:val="en-US"/>
              </w:rPr>
              <w:t>III</w:t>
            </w:r>
            <w:r w:rsidR="005F1DC1" w:rsidRPr="00E45C88">
              <w:rPr>
                <w:lang w:val="en-US"/>
              </w:rPr>
              <w:t xml:space="preserve"> Mesotrophic</w:t>
            </w:r>
          </w:p>
        </w:tc>
        <w:tc>
          <w:tcPr>
            <w:tcW w:w="1163" w:type="dxa"/>
          </w:tcPr>
          <w:p w:rsidR="00AB714D" w:rsidRPr="006F3147" w:rsidRDefault="00AB714D" w:rsidP="002C3ACC">
            <w:pPr>
              <w:jc w:val="both"/>
              <w:rPr>
                <w:lang w:val="en-US"/>
              </w:rPr>
            </w:pPr>
            <w:r>
              <w:rPr>
                <w:lang w:val="en-US"/>
              </w:rPr>
              <w:t>IV</w:t>
            </w:r>
            <w:r w:rsidR="005F1DC1" w:rsidRPr="00E45C88">
              <w:rPr>
                <w:lang w:val="en-US"/>
              </w:rPr>
              <w:t xml:space="preserve"> Eutrophic</w:t>
            </w:r>
          </w:p>
        </w:tc>
        <w:tc>
          <w:tcPr>
            <w:tcW w:w="1496" w:type="dxa"/>
          </w:tcPr>
          <w:p w:rsidR="00AB714D" w:rsidRPr="006F3147" w:rsidRDefault="00AB714D" w:rsidP="002C3ACC">
            <w:pPr>
              <w:jc w:val="both"/>
              <w:rPr>
                <w:lang w:val="en-US"/>
              </w:rPr>
            </w:pPr>
            <w:r>
              <w:rPr>
                <w:lang w:val="en-US"/>
              </w:rPr>
              <w:t>V</w:t>
            </w:r>
            <w:r w:rsidR="005F1DC1" w:rsidRPr="00E45C88">
              <w:rPr>
                <w:lang w:val="en-US"/>
              </w:rPr>
              <w:t xml:space="preserve"> Hypertrophic</w:t>
            </w:r>
          </w:p>
        </w:tc>
        <w:tc>
          <w:tcPr>
            <w:tcW w:w="998" w:type="dxa"/>
          </w:tcPr>
          <w:p w:rsidR="00AB714D" w:rsidRPr="00C55464" w:rsidRDefault="00AB714D" w:rsidP="002C3ACC">
            <w:pPr>
              <w:jc w:val="both"/>
              <w:rPr>
                <w:lang w:val="en-US"/>
              </w:rPr>
            </w:pPr>
          </w:p>
        </w:tc>
      </w:tr>
      <w:tr w:rsidR="005F1DC1" w:rsidTr="003B2671">
        <w:tc>
          <w:tcPr>
            <w:tcW w:w="1969" w:type="dxa"/>
          </w:tcPr>
          <w:p w:rsidR="00AB714D" w:rsidRPr="006F3147" w:rsidRDefault="00AB714D" w:rsidP="002C3ACC">
            <w:pPr>
              <w:jc w:val="both"/>
              <w:rPr>
                <w:lang w:val="en-US"/>
              </w:rPr>
            </w:pPr>
            <w:r>
              <w:rPr>
                <w:lang w:val="en-US"/>
              </w:rPr>
              <w:t>Nitrates</w:t>
            </w:r>
          </w:p>
        </w:tc>
        <w:tc>
          <w:tcPr>
            <w:tcW w:w="1390" w:type="dxa"/>
          </w:tcPr>
          <w:p w:rsidR="00AB714D" w:rsidRPr="00C55464" w:rsidRDefault="00AB714D" w:rsidP="002C3ACC">
            <w:pPr>
              <w:jc w:val="both"/>
              <w:rPr>
                <w:lang w:val="en-US"/>
              </w:rPr>
            </w:pPr>
            <w:r>
              <w:rPr>
                <w:lang w:val="en-US"/>
              </w:rPr>
              <w:t>2</w:t>
            </w:r>
          </w:p>
        </w:tc>
        <w:tc>
          <w:tcPr>
            <w:tcW w:w="1443" w:type="dxa"/>
          </w:tcPr>
          <w:p w:rsidR="00AB714D" w:rsidRPr="00C55464" w:rsidRDefault="00AB714D" w:rsidP="002C3ACC">
            <w:pPr>
              <w:jc w:val="both"/>
              <w:rPr>
                <w:lang w:val="en-US"/>
              </w:rPr>
            </w:pPr>
            <w:r>
              <w:rPr>
                <w:lang w:val="en-US"/>
              </w:rPr>
              <w:t>10</w:t>
            </w:r>
          </w:p>
        </w:tc>
        <w:tc>
          <w:tcPr>
            <w:tcW w:w="1430" w:type="dxa"/>
          </w:tcPr>
          <w:p w:rsidR="00AB714D" w:rsidRPr="00C55464" w:rsidRDefault="00AB714D" w:rsidP="002C3ACC">
            <w:pPr>
              <w:jc w:val="both"/>
              <w:rPr>
                <w:lang w:val="en-US"/>
              </w:rPr>
            </w:pPr>
            <w:r>
              <w:rPr>
                <w:lang w:val="en-US"/>
              </w:rPr>
              <w:t>25</w:t>
            </w:r>
          </w:p>
        </w:tc>
        <w:tc>
          <w:tcPr>
            <w:tcW w:w="1163" w:type="dxa"/>
          </w:tcPr>
          <w:p w:rsidR="00AB714D" w:rsidRPr="00C55464" w:rsidRDefault="00AB714D" w:rsidP="002C3ACC">
            <w:pPr>
              <w:jc w:val="both"/>
              <w:rPr>
                <w:lang w:val="en-US"/>
              </w:rPr>
            </w:pPr>
            <w:r>
              <w:rPr>
                <w:lang w:val="en-US"/>
              </w:rPr>
              <w:t>40</w:t>
            </w:r>
          </w:p>
        </w:tc>
        <w:tc>
          <w:tcPr>
            <w:tcW w:w="1496" w:type="dxa"/>
          </w:tcPr>
          <w:p w:rsidR="00AB714D" w:rsidRPr="00C55464" w:rsidRDefault="00AB714D" w:rsidP="002C3ACC">
            <w:pPr>
              <w:jc w:val="both"/>
              <w:rPr>
                <w:lang w:val="en-US"/>
              </w:rPr>
            </w:pPr>
            <w:r>
              <w:rPr>
                <w:lang w:val="en-US"/>
              </w:rPr>
              <w:t>50</w:t>
            </w:r>
          </w:p>
        </w:tc>
        <w:tc>
          <w:tcPr>
            <w:tcW w:w="998" w:type="dxa"/>
          </w:tcPr>
          <w:p w:rsidR="00AB714D" w:rsidRPr="00512C1F" w:rsidRDefault="00AB714D" w:rsidP="002C3ACC">
            <w:pPr>
              <w:jc w:val="both"/>
              <w:rPr>
                <w:lang w:val="en-US"/>
              </w:rPr>
            </w:pPr>
            <w:r>
              <w:rPr>
                <w:lang w:val="en-US"/>
              </w:rPr>
              <w:t>mgNO3/l</w:t>
            </w:r>
          </w:p>
        </w:tc>
      </w:tr>
      <w:tr w:rsidR="005F1DC1" w:rsidTr="003B2671">
        <w:tc>
          <w:tcPr>
            <w:tcW w:w="1969" w:type="dxa"/>
          </w:tcPr>
          <w:p w:rsidR="00AB714D" w:rsidRPr="006F3147" w:rsidRDefault="00AB714D" w:rsidP="002C3ACC">
            <w:pPr>
              <w:jc w:val="both"/>
              <w:rPr>
                <w:lang w:val="en-US"/>
              </w:rPr>
            </w:pPr>
            <w:r>
              <w:rPr>
                <w:lang w:val="en-US"/>
              </w:rPr>
              <w:t>Ortho-phosphate</w:t>
            </w:r>
          </w:p>
        </w:tc>
        <w:tc>
          <w:tcPr>
            <w:tcW w:w="1390" w:type="dxa"/>
          </w:tcPr>
          <w:p w:rsidR="00AB714D" w:rsidRPr="00C55464" w:rsidRDefault="00AB714D" w:rsidP="002C3ACC">
            <w:pPr>
              <w:jc w:val="both"/>
              <w:rPr>
                <w:lang w:val="en-US"/>
              </w:rPr>
            </w:pPr>
            <w:r>
              <w:rPr>
                <w:lang w:val="en-US"/>
              </w:rPr>
              <w:t>0.1</w:t>
            </w:r>
          </w:p>
        </w:tc>
        <w:tc>
          <w:tcPr>
            <w:tcW w:w="1443" w:type="dxa"/>
          </w:tcPr>
          <w:p w:rsidR="00AB714D" w:rsidRPr="00C55464" w:rsidRDefault="00AB714D" w:rsidP="002C3ACC">
            <w:pPr>
              <w:jc w:val="both"/>
              <w:rPr>
                <w:lang w:val="en-US"/>
              </w:rPr>
            </w:pPr>
            <w:r>
              <w:rPr>
                <w:lang w:val="en-US"/>
              </w:rPr>
              <w:t>0.5</w:t>
            </w:r>
          </w:p>
        </w:tc>
        <w:tc>
          <w:tcPr>
            <w:tcW w:w="1430" w:type="dxa"/>
          </w:tcPr>
          <w:p w:rsidR="00AB714D" w:rsidRPr="00C55464" w:rsidRDefault="00AB714D" w:rsidP="002C3ACC">
            <w:pPr>
              <w:jc w:val="both"/>
              <w:rPr>
                <w:lang w:val="en-US"/>
              </w:rPr>
            </w:pPr>
            <w:r>
              <w:rPr>
                <w:lang w:val="en-US"/>
              </w:rPr>
              <w:t>1</w:t>
            </w:r>
          </w:p>
        </w:tc>
        <w:tc>
          <w:tcPr>
            <w:tcW w:w="1163" w:type="dxa"/>
          </w:tcPr>
          <w:p w:rsidR="00AB714D" w:rsidRPr="00C55464" w:rsidRDefault="00AB714D" w:rsidP="002C3ACC">
            <w:pPr>
              <w:jc w:val="both"/>
              <w:rPr>
                <w:lang w:val="en-US"/>
              </w:rPr>
            </w:pPr>
            <w:r>
              <w:rPr>
                <w:lang w:val="en-US"/>
              </w:rPr>
              <w:t>2</w:t>
            </w:r>
          </w:p>
        </w:tc>
        <w:tc>
          <w:tcPr>
            <w:tcW w:w="1496" w:type="dxa"/>
          </w:tcPr>
          <w:p w:rsidR="00AB714D" w:rsidRDefault="00AB714D" w:rsidP="002C3ACC">
            <w:pPr>
              <w:jc w:val="both"/>
            </w:pPr>
          </w:p>
        </w:tc>
        <w:tc>
          <w:tcPr>
            <w:tcW w:w="998" w:type="dxa"/>
          </w:tcPr>
          <w:p w:rsidR="00AB714D" w:rsidRPr="00512C1F" w:rsidRDefault="00AB714D" w:rsidP="002C3ACC">
            <w:pPr>
              <w:jc w:val="both"/>
              <w:rPr>
                <w:lang w:val="en-US"/>
              </w:rPr>
            </w:pPr>
            <w:r>
              <w:rPr>
                <w:lang w:val="en-US"/>
              </w:rPr>
              <w:t>mgPO4/l</w:t>
            </w:r>
          </w:p>
        </w:tc>
      </w:tr>
      <w:tr w:rsidR="005F1DC1" w:rsidTr="003B2671">
        <w:tc>
          <w:tcPr>
            <w:tcW w:w="1969" w:type="dxa"/>
          </w:tcPr>
          <w:p w:rsidR="00AB714D" w:rsidRPr="006F3147" w:rsidRDefault="00AB714D" w:rsidP="002C3ACC">
            <w:pPr>
              <w:jc w:val="both"/>
              <w:rPr>
                <w:lang w:val="en-US"/>
              </w:rPr>
            </w:pPr>
            <w:r>
              <w:rPr>
                <w:lang w:val="en-US"/>
              </w:rPr>
              <w:t>Phosphorus total</w:t>
            </w:r>
          </w:p>
        </w:tc>
        <w:tc>
          <w:tcPr>
            <w:tcW w:w="1390" w:type="dxa"/>
          </w:tcPr>
          <w:p w:rsidR="00AB714D" w:rsidRPr="00C55464" w:rsidRDefault="00AB714D" w:rsidP="002C3ACC">
            <w:pPr>
              <w:jc w:val="both"/>
              <w:rPr>
                <w:lang w:val="en-US"/>
              </w:rPr>
            </w:pPr>
            <w:r>
              <w:rPr>
                <w:lang w:val="en-US"/>
              </w:rPr>
              <w:t>0.05</w:t>
            </w:r>
          </w:p>
        </w:tc>
        <w:tc>
          <w:tcPr>
            <w:tcW w:w="1443" w:type="dxa"/>
          </w:tcPr>
          <w:p w:rsidR="00AB714D" w:rsidRPr="00C55464" w:rsidRDefault="00AB714D" w:rsidP="002C3ACC">
            <w:pPr>
              <w:jc w:val="both"/>
              <w:rPr>
                <w:lang w:val="en-US"/>
              </w:rPr>
            </w:pPr>
            <w:r>
              <w:rPr>
                <w:lang w:val="en-US"/>
              </w:rPr>
              <w:t>0.2</w:t>
            </w:r>
          </w:p>
        </w:tc>
        <w:tc>
          <w:tcPr>
            <w:tcW w:w="1430" w:type="dxa"/>
          </w:tcPr>
          <w:p w:rsidR="00AB714D" w:rsidRPr="00C55464" w:rsidRDefault="00AB714D" w:rsidP="002C3ACC">
            <w:pPr>
              <w:jc w:val="both"/>
              <w:rPr>
                <w:lang w:val="en-US"/>
              </w:rPr>
            </w:pPr>
            <w:r>
              <w:rPr>
                <w:lang w:val="en-US"/>
              </w:rPr>
              <w:t>0.5</w:t>
            </w:r>
          </w:p>
        </w:tc>
        <w:tc>
          <w:tcPr>
            <w:tcW w:w="1163" w:type="dxa"/>
          </w:tcPr>
          <w:p w:rsidR="00AB714D" w:rsidRPr="00C55464" w:rsidRDefault="00AB714D" w:rsidP="002C3ACC">
            <w:pPr>
              <w:jc w:val="both"/>
              <w:rPr>
                <w:lang w:val="en-US"/>
              </w:rPr>
            </w:pPr>
            <w:r>
              <w:rPr>
                <w:lang w:val="en-US"/>
              </w:rPr>
              <w:t>1</w:t>
            </w:r>
          </w:p>
        </w:tc>
        <w:tc>
          <w:tcPr>
            <w:tcW w:w="1496" w:type="dxa"/>
          </w:tcPr>
          <w:p w:rsidR="00AB714D" w:rsidRDefault="00AB714D" w:rsidP="002C3ACC">
            <w:pPr>
              <w:jc w:val="both"/>
            </w:pPr>
          </w:p>
        </w:tc>
        <w:tc>
          <w:tcPr>
            <w:tcW w:w="998" w:type="dxa"/>
          </w:tcPr>
          <w:p w:rsidR="00AB714D" w:rsidRPr="00512C1F" w:rsidRDefault="00AB714D" w:rsidP="002C3ACC">
            <w:pPr>
              <w:jc w:val="both"/>
              <w:rPr>
                <w:lang w:val="en-US"/>
              </w:rPr>
            </w:pPr>
            <w:proofErr w:type="spellStart"/>
            <w:r>
              <w:rPr>
                <w:lang w:val="en-US"/>
              </w:rPr>
              <w:t>mgP</w:t>
            </w:r>
            <w:proofErr w:type="spellEnd"/>
            <w:r>
              <w:rPr>
                <w:lang w:val="en-US"/>
              </w:rPr>
              <w:t>/l</w:t>
            </w:r>
          </w:p>
        </w:tc>
      </w:tr>
      <w:tr w:rsidR="005F1DC1" w:rsidTr="003B2671">
        <w:tc>
          <w:tcPr>
            <w:tcW w:w="1969" w:type="dxa"/>
          </w:tcPr>
          <w:p w:rsidR="00AB714D" w:rsidRPr="006F3147" w:rsidRDefault="00AB714D" w:rsidP="002C3ACC">
            <w:pPr>
              <w:jc w:val="both"/>
              <w:rPr>
                <w:lang w:val="en-US"/>
              </w:rPr>
            </w:pPr>
            <w:r>
              <w:rPr>
                <w:lang w:val="en-US"/>
              </w:rPr>
              <w:t>Chlorophyll</w:t>
            </w:r>
          </w:p>
        </w:tc>
        <w:tc>
          <w:tcPr>
            <w:tcW w:w="1390" w:type="dxa"/>
          </w:tcPr>
          <w:p w:rsidR="00AB714D" w:rsidRPr="00C55464" w:rsidRDefault="00AB714D" w:rsidP="002C3ACC">
            <w:pPr>
              <w:jc w:val="both"/>
              <w:rPr>
                <w:lang w:val="en-US"/>
              </w:rPr>
            </w:pPr>
            <w:r>
              <w:rPr>
                <w:lang w:val="en-US"/>
              </w:rPr>
              <w:t>2.5</w:t>
            </w:r>
          </w:p>
        </w:tc>
        <w:tc>
          <w:tcPr>
            <w:tcW w:w="1443" w:type="dxa"/>
          </w:tcPr>
          <w:p w:rsidR="00AB714D" w:rsidRPr="00C55464" w:rsidRDefault="00AB714D" w:rsidP="002C3ACC">
            <w:pPr>
              <w:jc w:val="both"/>
              <w:rPr>
                <w:lang w:val="en-US"/>
              </w:rPr>
            </w:pPr>
            <w:r>
              <w:rPr>
                <w:lang w:val="en-US"/>
              </w:rPr>
              <w:t>8</w:t>
            </w:r>
          </w:p>
        </w:tc>
        <w:tc>
          <w:tcPr>
            <w:tcW w:w="1430" w:type="dxa"/>
          </w:tcPr>
          <w:p w:rsidR="00AB714D" w:rsidRPr="00C55464" w:rsidRDefault="00AB714D" w:rsidP="002C3ACC">
            <w:pPr>
              <w:jc w:val="both"/>
              <w:rPr>
                <w:lang w:val="en-US"/>
              </w:rPr>
            </w:pPr>
            <w:r>
              <w:rPr>
                <w:lang w:val="en-US"/>
              </w:rPr>
              <w:t>25</w:t>
            </w:r>
          </w:p>
        </w:tc>
        <w:tc>
          <w:tcPr>
            <w:tcW w:w="1163" w:type="dxa"/>
          </w:tcPr>
          <w:p w:rsidR="00AB714D" w:rsidRPr="00C55464" w:rsidRDefault="00AB714D" w:rsidP="002C3ACC">
            <w:pPr>
              <w:jc w:val="both"/>
              <w:rPr>
                <w:lang w:val="en-US"/>
              </w:rPr>
            </w:pPr>
            <w:r>
              <w:rPr>
                <w:lang w:val="en-US"/>
              </w:rPr>
              <w:t>75</w:t>
            </w:r>
          </w:p>
        </w:tc>
        <w:tc>
          <w:tcPr>
            <w:tcW w:w="1496" w:type="dxa"/>
          </w:tcPr>
          <w:p w:rsidR="00AB714D" w:rsidRDefault="00AB714D" w:rsidP="002C3ACC">
            <w:pPr>
              <w:jc w:val="both"/>
            </w:pPr>
          </w:p>
        </w:tc>
        <w:tc>
          <w:tcPr>
            <w:tcW w:w="998" w:type="dxa"/>
          </w:tcPr>
          <w:p w:rsidR="00AB714D" w:rsidRDefault="00AB714D" w:rsidP="002C3ACC">
            <w:pPr>
              <w:jc w:val="both"/>
            </w:pPr>
            <w:r>
              <w:rPr>
                <w:lang w:val="en-US"/>
              </w:rPr>
              <w:t>max.µ/l</w:t>
            </w:r>
          </w:p>
        </w:tc>
      </w:tr>
      <w:tr w:rsidR="005F1DC1" w:rsidTr="003B2671">
        <w:tc>
          <w:tcPr>
            <w:tcW w:w="1969" w:type="dxa"/>
          </w:tcPr>
          <w:p w:rsidR="00AB714D" w:rsidRPr="006F3147" w:rsidRDefault="00AB714D" w:rsidP="002C3ACC">
            <w:pPr>
              <w:jc w:val="both"/>
              <w:rPr>
                <w:lang w:val="en-US"/>
              </w:rPr>
            </w:pPr>
            <w:r>
              <w:rPr>
                <w:lang w:val="en-US"/>
              </w:rPr>
              <w:t xml:space="preserve">Oxygen, etc. (other parameters </w:t>
            </w:r>
            <w:proofErr w:type="spellStart"/>
            <w:r>
              <w:rPr>
                <w:lang w:val="en-US"/>
              </w:rPr>
              <w:t>incl.bioindicators</w:t>
            </w:r>
            <w:proofErr w:type="spellEnd"/>
            <w:r>
              <w:rPr>
                <w:lang w:val="en-US"/>
              </w:rPr>
              <w:t>)</w:t>
            </w:r>
          </w:p>
        </w:tc>
        <w:tc>
          <w:tcPr>
            <w:tcW w:w="1390" w:type="dxa"/>
          </w:tcPr>
          <w:p w:rsidR="00AB714D" w:rsidRPr="00C55464" w:rsidRDefault="00AB714D" w:rsidP="002C3ACC">
            <w:pPr>
              <w:jc w:val="both"/>
              <w:rPr>
                <w:lang w:val="en-US"/>
              </w:rPr>
            </w:pPr>
            <w:r>
              <w:rPr>
                <w:lang w:val="en-US"/>
              </w:rPr>
              <w:t>-</w:t>
            </w:r>
          </w:p>
        </w:tc>
        <w:tc>
          <w:tcPr>
            <w:tcW w:w="1443" w:type="dxa"/>
          </w:tcPr>
          <w:p w:rsidR="00AB714D" w:rsidRPr="00C55464" w:rsidRDefault="00AB714D" w:rsidP="002C3ACC">
            <w:pPr>
              <w:jc w:val="both"/>
              <w:rPr>
                <w:lang w:val="en-US"/>
              </w:rPr>
            </w:pPr>
            <w:r>
              <w:rPr>
                <w:lang w:val="en-US"/>
              </w:rPr>
              <w:t>-</w:t>
            </w:r>
          </w:p>
        </w:tc>
        <w:tc>
          <w:tcPr>
            <w:tcW w:w="1430" w:type="dxa"/>
          </w:tcPr>
          <w:p w:rsidR="00AB714D" w:rsidRPr="00C55464" w:rsidRDefault="00AB714D" w:rsidP="002C3ACC">
            <w:pPr>
              <w:jc w:val="both"/>
              <w:rPr>
                <w:lang w:val="en-US"/>
              </w:rPr>
            </w:pPr>
            <w:r>
              <w:rPr>
                <w:lang w:val="en-US"/>
              </w:rPr>
              <w:t>-</w:t>
            </w:r>
          </w:p>
        </w:tc>
        <w:tc>
          <w:tcPr>
            <w:tcW w:w="1163" w:type="dxa"/>
          </w:tcPr>
          <w:p w:rsidR="00AB714D" w:rsidRPr="00C55464" w:rsidRDefault="00AB714D" w:rsidP="002C3ACC">
            <w:pPr>
              <w:jc w:val="both"/>
              <w:rPr>
                <w:lang w:val="en-US"/>
              </w:rPr>
            </w:pPr>
            <w:r>
              <w:rPr>
                <w:lang w:val="en-US"/>
              </w:rPr>
              <w:t>-</w:t>
            </w:r>
          </w:p>
        </w:tc>
        <w:tc>
          <w:tcPr>
            <w:tcW w:w="1496" w:type="dxa"/>
          </w:tcPr>
          <w:p w:rsidR="00AB714D" w:rsidRPr="00C55464" w:rsidRDefault="00AB714D" w:rsidP="002C3ACC">
            <w:pPr>
              <w:jc w:val="both"/>
              <w:rPr>
                <w:lang w:val="en-US"/>
              </w:rPr>
            </w:pPr>
            <w:r>
              <w:rPr>
                <w:lang w:val="en-US"/>
              </w:rPr>
              <w:t>-</w:t>
            </w:r>
          </w:p>
        </w:tc>
        <w:tc>
          <w:tcPr>
            <w:tcW w:w="998" w:type="dxa"/>
          </w:tcPr>
          <w:p w:rsidR="00AB714D" w:rsidRDefault="00AB714D" w:rsidP="002C3ACC">
            <w:pPr>
              <w:jc w:val="both"/>
            </w:pPr>
          </w:p>
        </w:tc>
      </w:tr>
    </w:tbl>
    <w:p w:rsidR="00E45C88" w:rsidRPr="00696F6B" w:rsidRDefault="00E45C88" w:rsidP="00696F6B">
      <w:pPr>
        <w:pStyle w:val="ListParagraph"/>
        <w:ind w:left="1080"/>
        <w:jc w:val="both"/>
        <w:rPr>
          <w:lang w:val="en-US"/>
        </w:rPr>
      </w:pPr>
    </w:p>
    <w:p w:rsidR="003F7CA6" w:rsidRDefault="003F7CA6" w:rsidP="003F7CA6">
      <w:pPr>
        <w:ind w:firstLine="708"/>
        <w:jc w:val="both"/>
      </w:pPr>
      <w:r w:rsidRPr="00292392">
        <w:t xml:space="preserve">За оценка на </w:t>
      </w:r>
      <w:proofErr w:type="spellStart"/>
      <w:r w:rsidRPr="00292392">
        <w:t>трофичното</w:t>
      </w:r>
      <w:proofErr w:type="spellEnd"/>
      <w:r w:rsidRPr="00292392">
        <w:t xml:space="preserve"> състояние на реките е използвана комбинацията от два параметъра - нитрати и </w:t>
      </w:r>
      <w:proofErr w:type="spellStart"/>
      <w:r w:rsidRPr="00292392">
        <w:t>ор</w:t>
      </w:r>
      <w:r>
        <w:t>тофосфати</w:t>
      </w:r>
      <w:proofErr w:type="spellEnd"/>
      <w:r>
        <w:t>. Възприет е подхода</w:t>
      </w:r>
      <w:r>
        <w:rPr>
          <w:lang w:val="en-US"/>
        </w:rPr>
        <w:t xml:space="preserve"> </w:t>
      </w:r>
      <w:r>
        <w:t>“</w:t>
      </w:r>
      <w:r w:rsidRPr="00292392">
        <w:t>по-неблагоприятното от двете”, т.е. класификацията е извършена по най-високата стойност</w:t>
      </w:r>
      <w:r>
        <w:rPr>
          <w:lang w:val="en-US"/>
        </w:rPr>
        <w:t>,</w:t>
      </w:r>
      <w:r w:rsidRPr="00292392">
        <w:t xml:space="preserve"> на който и да е от двата параметъра. Двата параметъра са избрани</w:t>
      </w:r>
      <w:r w:rsidR="005F1DC1">
        <w:t xml:space="preserve"> въз основа на наличната информация от провеждания мониторинг в периода 2016-2019 г. и </w:t>
      </w:r>
      <w:r w:rsidRPr="00292392">
        <w:t>техните концентрации са определени за по-голяма част от пунктовете.</w:t>
      </w:r>
    </w:p>
    <w:p w:rsidR="00E45C88" w:rsidRPr="00292392" w:rsidRDefault="00E45C88" w:rsidP="003F7CA6">
      <w:pPr>
        <w:ind w:firstLine="708"/>
        <w:jc w:val="both"/>
      </w:pPr>
    </w:p>
    <w:p w:rsidR="003F7CA6" w:rsidRDefault="003F7CA6" w:rsidP="003F7CA6">
      <w:pPr>
        <w:ind w:firstLine="708"/>
        <w:jc w:val="both"/>
        <w:rPr>
          <w:lang w:val="en-US"/>
        </w:rPr>
      </w:pPr>
      <w:r w:rsidRPr="00292392">
        <w:t>За езера е използвана класификацията на парам</w:t>
      </w:r>
      <w:r>
        <w:t>етрите, съгласно модела на OECD</w:t>
      </w:r>
      <w:r w:rsidRPr="00292392">
        <w:t xml:space="preserve">. </w:t>
      </w:r>
    </w:p>
    <w:tbl>
      <w:tblPr>
        <w:tblStyle w:val="TableGrid"/>
        <w:tblW w:w="9606" w:type="dxa"/>
        <w:tblLayout w:type="fixed"/>
        <w:tblLook w:val="04A0" w:firstRow="1" w:lastRow="0" w:firstColumn="1" w:lastColumn="0" w:noHBand="0" w:noVBand="1"/>
      </w:tblPr>
      <w:tblGrid>
        <w:gridCol w:w="1644"/>
        <w:gridCol w:w="1583"/>
        <w:gridCol w:w="1559"/>
        <w:gridCol w:w="1559"/>
        <w:gridCol w:w="1418"/>
        <w:gridCol w:w="1843"/>
      </w:tblGrid>
      <w:tr w:rsidR="003F7CA6" w:rsidTr="002C3ACC">
        <w:tc>
          <w:tcPr>
            <w:tcW w:w="1644" w:type="dxa"/>
          </w:tcPr>
          <w:p w:rsidR="003F7CA6" w:rsidRPr="006F3147" w:rsidRDefault="003F7CA6" w:rsidP="002C3ACC">
            <w:pPr>
              <w:jc w:val="center"/>
              <w:rPr>
                <w:lang w:val="en-US"/>
              </w:rPr>
            </w:pPr>
            <w:r>
              <w:rPr>
                <w:lang w:val="en-US"/>
              </w:rPr>
              <w:t>Parameters (for lakes)</w:t>
            </w:r>
          </w:p>
        </w:tc>
        <w:tc>
          <w:tcPr>
            <w:tcW w:w="7962" w:type="dxa"/>
            <w:gridSpan w:val="5"/>
          </w:tcPr>
          <w:p w:rsidR="003F7CA6" w:rsidRDefault="003F7CA6" w:rsidP="002C3ACC">
            <w:pPr>
              <w:jc w:val="center"/>
            </w:pPr>
            <w:r>
              <w:rPr>
                <w:lang w:val="en-US"/>
              </w:rPr>
              <w:t>OECD trophic level</w:t>
            </w:r>
          </w:p>
        </w:tc>
      </w:tr>
      <w:tr w:rsidR="003F7CA6" w:rsidTr="002C3ACC">
        <w:tc>
          <w:tcPr>
            <w:tcW w:w="1644" w:type="dxa"/>
          </w:tcPr>
          <w:p w:rsidR="003F7CA6" w:rsidRDefault="003F7CA6" w:rsidP="002C3ACC">
            <w:pPr>
              <w:jc w:val="center"/>
            </w:pPr>
          </w:p>
        </w:tc>
        <w:tc>
          <w:tcPr>
            <w:tcW w:w="1583" w:type="dxa"/>
          </w:tcPr>
          <w:p w:rsidR="003F7CA6" w:rsidRPr="006F3147" w:rsidRDefault="003F7CA6" w:rsidP="002C3ACC">
            <w:pPr>
              <w:jc w:val="center"/>
              <w:rPr>
                <w:lang w:val="en-US"/>
              </w:rPr>
            </w:pPr>
            <w:r w:rsidRPr="003C47C2">
              <w:rPr>
                <w:lang w:val="en-US"/>
              </w:rPr>
              <w:t>Ultra-oligotrophic</w:t>
            </w:r>
          </w:p>
        </w:tc>
        <w:tc>
          <w:tcPr>
            <w:tcW w:w="1559" w:type="dxa"/>
          </w:tcPr>
          <w:p w:rsidR="003F7CA6" w:rsidRPr="006F3147" w:rsidRDefault="003F7CA6" w:rsidP="002C3ACC">
            <w:pPr>
              <w:jc w:val="center"/>
              <w:rPr>
                <w:lang w:val="en-US"/>
              </w:rPr>
            </w:pPr>
            <w:r w:rsidRPr="003C47C2">
              <w:rPr>
                <w:lang w:val="en-US"/>
              </w:rPr>
              <w:t>Oligotrophic</w:t>
            </w:r>
          </w:p>
        </w:tc>
        <w:tc>
          <w:tcPr>
            <w:tcW w:w="1559" w:type="dxa"/>
          </w:tcPr>
          <w:p w:rsidR="003F7CA6" w:rsidRPr="006F3147" w:rsidRDefault="003F7CA6" w:rsidP="002C3ACC">
            <w:pPr>
              <w:jc w:val="center"/>
              <w:rPr>
                <w:lang w:val="en-US"/>
              </w:rPr>
            </w:pPr>
            <w:r w:rsidRPr="003C47C2">
              <w:rPr>
                <w:lang w:val="en-US"/>
              </w:rPr>
              <w:t>Mesotrophic</w:t>
            </w:r>
          </w:p>
        </w:tc>
        <w:tc>
          <w:tcPr>
            <w:tcW w:w="1418" w:type="dxa"/>
          </w:tcPr>
          <w:p w:rsidR="003F7CA6" w:rsidRPr="006F3147" w:rsidRDefault="003F7CA6" w:rsidP="002C3ACC">
            <w:pPr>
              <w:jc w:val="center"/>
              <w:rPr>
                <w:lang w:val="en-US"/>
              </w:rPr>
            </w:pPr>
            <w:r w:rsidRPr="003C47C2">
              <w:rPr>
                <w:lang w:val="en-US"/>
              </w:rPr>
              <w:t>Eutrophic</w:t>
            </w:r>
          </w:p>
        </w:tc>
        <w:tc>
          <w:tcPr>
            <w:tcW w:w="1843" w:type="dxa"/>
          </w:tcPr>
          <w:p w:rsidR="003F7CA6" w:rsidRPr="006F3147" w:rsidRDefault="003F7CA6" w:rsidP="002C3ACC">
            <w:pPr>
              <w:jc w:val="center"/>
              <w:rPr>
                <w:lang w:val="en-US"/>
              </w:rPr>
            </w:pPr>
            <w:r w:rsidRPr="003C47C2">
              <w:rPr>
                <w:lang w:val="en-US"/>
              </w:rPr>
              <w:t>Hypertrophic</w:t>
            </w:r>
          </w:p>
        </w:tc>
      </w:tr>
      <w:tr w:rsidR="003F7CA6" w:rsidTr="002C3ACC">
        <w:tc>
          <w:tcPr>
            <w:tcW w:w="1644" w:type="dxa"/>
          </w:tcPr>
          <w:p w:rsidR="003F7CA6" w:rsidRPr="006F3147" w:rsidRDefault="003F7CA6" w:rsidP="002C3ACC">
            <w:pPr>
              <w:jc w:val="both"/>
              <w:rPr>
                <w:lang w:val="en-US"/>
              </w:rPr>
            </w:pPr>
            <w:r>
              <w:rPr>
                <w:lang w:val="en-US"/>
              </w:rPr>
              <w:t>Total P concentration (annual average, µ P/L)</w:t>
            </w:r>
          </w:p>
        </w:tc>
        <w:tc>
          <w:tcPr>
            <w:tcW w:w="1583" w:type="dxa"/>
          </w:tcPr>
          <w:p w:rsidR="003F7CA6" w:rsidRPr="00391A05" w:rsidRDefault="003F7CA6" w:rsidP="002C3ACC">
            <w:pPr>
              <w:jc w:val="both"/>
            </w:pPr>
            <w:r>
              <w:t>&lt; 0.004</w:t>
            </w:r>
          </w:p>
        </w:tc>
        <w:tc>
          <w:tcPr>
            <w:tcW w:w="1559" w:type="dxa"/>
          </w:tcPr>
          <w:p w:rsidR="003F7CA6" w:rsidRPr="00391A05" w:rsidRDefault="003F7CA6" w:rsidP="002C3ACC">
            <w:pPr>
              <w:jc w:val="both"/>
            </w:pPr>
            <w:r>
              <w:t>0.004-0.01</w:t>
            </w:r>
          </w:p>
        </w:tc>
        <w:tc>
          <w:tcPr>
            <w:tcW w:w="1559" w:type="dxa"/>
          </w:tcPr>
          <w:p w:rsidR="003F7CA6" w:rsidRPr="00391A05" w:rsidRDefault="003F7CA6" w:rsidP="002C3ACC">
            <w:pPr>
              <w:jc w:val="both"/>
            </w:pPr>
            <w:r>
              <w:t>0.01-0.035</w:t>
            </w:r>
          </w:p>
        </w:tc>
        <w:tc>
          <w:tcPr>
            <w:tcW w:w="1418" w:type="dxa"/>
          </w:tcPr>
          <w:p w:rsidR="003F7CA6" w:rsidRPr="00391A05" w:rsidRDefault="003F7CA6" w:rsidP="002C3ACC">
            <w:pPr>
              <w:jc w:val="both"/>
            </w:pPr>
            <w:r>
              <w:t>0.035-0.1</w:t>
            </w:r>
          </w:p>
        </w:tc>
        <w:tc>
          <w:tcPr>
            <w:tcW w:w="1843" w:type="dxa"/>
          </w:tcPr>
          <w:p w:rsidR="003F7CA6" w:rsidRDefault="003F7CA6" w:rsidP="002C3ACC">
            <w:pPr>
              <w:jc w:val="both"/>
            </w:pPr>
            <w:r>
              <w:t>&gt; 0.1</w:t>
            </w:r>
          </w:p>
        </w:tc>
      </w:tr>
      <w:tr w:rsidR="003F7CA6" w:rsidTr="002C3ACC">
        <w:tc>
          <w:tcPr>
            <w:tcW w:w="1644" w:type="dxa"/>
          </w:tcPr>
          <w:p w:rsidR="003F7CA6" w:rsidRPr="006F3147" w:rsidRDefault="003F7CA6" w:rsidP="002C3ACC">
            <w:pPr>
              <w:jc w:val="both"/>
              <w:rPr>
                <w:lang w:val="en-US"/>
              </w:rPr>
            </w:pPr>
            <w:r>
              <w:rPr>
                <w:lang w:val="en-US"/>
              </w:rPr>
              <w:t xml:space="preserve">Chlorophyll, µg </w:t>
            </w:r>
            <w:proofErr w:type="spellStart"/>
            <w:r>
              <w:rPr>
                <w:lang w:val="en-US"/>
              </w:rPr>
              <w:t>Chl</w:t>
            </w:r>
            <w:proofErr w:type="spellEnd"/>
            <w:r>
              <w:rPr>
                <w:lang w:val="en-US"/>
              </w:rPr>
              <w:t xml:space="preserve"> a/L</w:t>
            </w:r>
          </w:p>
        </w:tc>
        <w:tc>
          <w:tcPr>
            <w:tcW w:w="1583" w:type="dxa"/>
          </w:tcPr>
          <w:p w:rsidR="003F7CA6" w:rsidRPr="00391A05" w:rsidRDefault="003F7CA6" w:rsidP="002C3ACC">
            <w:pPr>
              <w:jc w:val="both"/>
            </w:pPr>
            <w:r>
              <w:t>&lt; 2.5</w:t>
            </w:r>
          </w:p>
        </w:tc>
        <w:tc>
          <w:tcPr>
            <w:tcW w:w="1559" w:type="dxa"/>
          </w:tcPr>
          <w:p w:rsidR="003F7CA6" w:rsidRPr="00BF1505" w:rsidRDefault="003F7CA6" w:rsidP="002C3ACC">
            <w:pPr>
              <w:jc w:val="both"/>
            </w:pPr>
            <w:r>
              <w:t>&lt; 8</w:t>
            </w:r>
          </w:p>
        </w:tc>
        <w:tc>
          <w:tcPr>
            <w:tcW w:w="1559" w:type="dxa"/>
          </w:tcPr>
          <w:p w:rsidR="003F7CA6" w:rsidRPr="00BF1505" w:rsidRDefault="003F7CA6" w:rsidP="002C3ACC">
            <w:pPr>
              <w:jc w:val="both"/>
            </w:pPr>
            <w:r>
              <w:t>8-25</w:t>
            </w:r>
          </w:p>
        </w:tc>
        <w:tc>
          <w:tcPr>
            <w:tcW w:w="1418" w:type="dxa"/>
          </w:tcPr>
          <w:p w:rsidR="003F7CA6" w:rsidRPr="00C55464" w:rsidRDefault="003F7CA6" w:rsidP="002C3ACC">
            <w:pPr>
              <w:jc w:val="both"/>
              <w:rPr>
                <w:lang w:val="en-US"/>
              </w:rPr>
            </w:pPr>
            <w:r>
              <w:t>25-</w:t>
            </w:r>
            <w:r>
              <w:rPr>
                <w:lang w:val="en-US"/>
              </w:rPr>
              <w:t>75</w:t>
            </w:r>
          </w:p>
        </w:tc>
        <w:tc>
          <w:tcPr>
            <w:tcW w:w="1843" w:type="dxa"/>
          </w:tcPr>
          <w:p w:rsidR="003F7CA6" w:rsidRDefault="003F7CA6" w:rsidP="002C3ACC">
            <w:pPr>
              <w:jc w:val="both"/>
            </w:pPr>
            <w:r>
              <w:t>&gt; 75</w:t>
            </w:r>
          </w:p>
        </w:tc>
      </w:tr>
      <w:tr w:rsidR="003F7CA6" w:rsidTr="002C3ACC">
        <w:tc>
          <w:tcPr>
            <w:tcW w:w="1644" w:type="dxa"/>
          </w:tcPr>
          <w:p w:rsidR="003F7CA6" w:rsidRPr="00BF1505" w:rsidRDefault="003F7CA6" w:rsidP="002C3ACC">
            <w:pPr>
              <w:jc w:val="both"/>
              <w:rPr>
                <w:lang w:val="en-US"/>
              </w:rPr>
            </w:pPr>
            <w:proofErr w:type="spellStart"/>
            <w:r>
              <w:rPr>
                <w:lang w:val="en-US"/>
              </w:rPr>
              <w:t>Secchi</w:t>
            </w:r>
            <w:proofErr w:type="spellEnd"/>
            <w:r>
              <w:rPr>
                <w:lang w:val="en-US"/>
              </w:rPr>
              <w:t xml:space="preserve"> depth, (m)</w:t>
            </w:r>
          </w:p>
        </w:tc>
        <w:tc>
          <w:tcPr>
            <w:tcW w:w="1583" w:type="dxa"/>
          </w:tcPr>
          <w:p w:rsidR="003F7CA6" w:rsidRPr="00C55464" w:rsidRDefault="003F7CA6" w:rsidP="002C3ACC">
            <w:pPr>
              <w:jc w:val="both"/>
              <w:rPr>
                <w:lang w:val="en-US"/>
              </w:rPr>
            </w:pPr>
            <w:r>
              <w:rPr>
                <w:lang w:val="en-US"/>
              </w:rPr>
              <w:t>&gt; 6</w:t>
            </w:r>
          </w:p>
        </w:tc>
        <w:tc>
          <w:tcPr>
            <w:tcW w:w="1559" w:type="dxa"/>
          </w:tcPr>
          <w:p w:rsidR="003F7CA6" w:rsidRPr="00C55464" w:rsidRDefault="003F7CA6" w:rsidP="002C3ACC">
            <w:pPr>
              <w:jc w:val="both"/>
              <w:rPr>
                <w:lang w:val="en-US"/>
              </w:rPr>
            </w:pPr>
            <w:r>
              <w:rPr>
                <w:lang w:val="en-US"/>
              </w:rPr>
              <w:t>&gt; 3</w:t>
            </w:r>
          </w:p>
        </w:tc>
        <w:tc>
          <w:tcPr>
            <w:tcW w:w="1559" w:type="dxa"/>
          </w:tcPr>
          <w:p w:rsidR="003F7CA6" w:rsidRPr="00C55464" w:rsidRDefault="003F7CA6" w:rsidP="002C3ACC">
            <w:pPr>
              <w:jc w:val="both"/>
              <w:rPr>
                <w:lang w:val="en-US"/>
              </w:rPr>
            </w:pPr>
            <w:r>
              <w:rPr>
                <w:lang w:val="en-US"/>
              </w:rPr>
              <w:t>3-1.5</w:t>
            </w:r>
          </w:p>
        </w:tc>
        <w:tc>
          <w:tcPr>
            <w:tcW w:w="1418" w:type="dxa"/>
          </w:tcPr>
          <w:p w:rsidR="003F7CA6" w:rsidRPr="00C55464" w:rsidRDefault="003F7CA6" w:rsidP="002C3ACC">
            <w:pPr>
              <w:jc w:val="both"/>
              <w:rPr>
                <w:lang w:val="en-US"/>
              </w:rPr>
            </w:pPr>
            <w:r>
              <w:rPr>
                <w:lang w:val="en-US"/>
              </w:rPr>
              <w:t>1.5-7</w:t>
            </w:r>
          </w:p>
        </w:tc>
        <w:tc>
          <w:tcPr>
            <w:tcW w:w="1843" w:type="dxa"/>
          </w:tcPr>
          <w:p w:rsidR="003F7CA6" w:rsidRPr="00C55464" w:rsidRDefault="003F7CA6" w:rsidP="002C3ACC">
            <w:pPr>
              <w:jc w:val="both"/>
              <w:rPr>
                <w:lang w:val="en-US"/>
              </w:rPr>
            </w:pPr>
            <w:r>
              <w:rPr>
                <w:lang w:val="en-US"/>
              </w:rPr>
              <w:t>&lt; 0.7</w:t>
            </w:r>
          </w:p>
        </w:tc>
      </w:tr>
    </w:tbl>
    <w:p w:rsidR="002C3ACC" w:rsidRDefault="002C3ACC" w:rsidP="002C3ACC">
      <w:pPr>
        <w:ind w:firstLine="708"/>
        <w:jc w:val="both"/>
      </w:pPr>
      <w:r>
        <w:t xml:space="preserve">В езерата са изследвани нитрати, </w:t>
      </w:r>
      <w:proofErr w:type="spellStart"/>
      <w:r>
        <w:t>ортофосфати</w:t>
      </w:r>
      <w:proofErr w:type="spellEnd"/>
      <w:r>
        <w:t>, общ фосфор, хлорофил-а и прозрачност, но класификацията е извършена по показатели общ фосфор, хлорофил-а и прозрачност. Възприет е подхода “по-неблагоприятния показател”, т.е. класификация е извършена по най-високата стойност на който и да е от параметрите.</w:t>
      </w:r>
    </w:p>
    <w:p w:rsidR="00E45C88" w:rsidRDefault="00E45C88" w:rsidP="002C3ACC">
      <w:pPr>
        <w:ind w:firstLine="708"/>
        <w:jc w:val="both"/>
      </w:pPr>
    </w:p>
    <w:p w:rsidR="002C3ACC" w:rsidRDefault="002C3ACC" w:rsidP="002C3ACC">
      <w:pPr>
        <w:ind w:firstLine="708"/>
        <w:jc w:val="both"/>
      </w:pPr>
      <w:r>
        <w:t xml:space="preserve">По отношение на </w:t>
      </w:r>
      <w:proofErr w:type="spellStart"/>
      <w:r>
        <w:t>еутрофикацията</w:t>
      </w:r>
      <w:proofErr w:type="spellEnd"/>
      <w:r>
        <w:t xml:space="preserve"> в крайбрежните</w:t>
      </w:r>
      <w:r w:rsidR="00E45C88">
        <w:t xml:space="preserve"> морски</w:t>
      </w:r>
      <w:r w:rsidR="005F1DC1">
        <w:t xml:space="preserve"> </w:t>
      </w:r>
      <w:r>
        <w:t>води, съгласно Ръководството следва държавите-членки да докладват резултатите от оценката на РДВ относно екологичното състояние и /или Рамковата директива за морската стратегия относно дескриптор 5 „</w:t>
      </w:r>
      <w:proofErr w:type="spellStart"/>
      <w:r>
        <w:t>еутрофикация</w:t>
      </w:r>
      <w:proofErr w:type="spellEnd"/>
      <w:r>
        <w:t>“.</w:t>
      </w:r>
    </w:p>
    <w:p w:rsidR="002C3ACC" w:rsidRDefault="002C3ACC" w:rsidP="002C3ACC">
      <w:pPr>
        <w:ind w:firstLine="708"/>
        <w:jc w:val="both"/>
      </w:pPr>
      <w:r>
        <w:lastRenderedPageBreak/>
        <w:t xml:space="preserve">За да бъде проследена тенденцията на едни и същи пунктове, с едни и същи изследвани показатели, докладвани през годините, България използва отново скалата </w:t>
      </w:r>
      <w:proofErr w:type="spellStart"/>
      <w:r>
        <w:t>Ignatiades</w:t>
      </w:r>
      <w:proofErr w:type="spellEnd"/>
      <w:r>
        <w:t xml:space="preserve"> </w:t>
      </w:r>
      <w:proofErr w:type="spellStart"/>
      <w:r>
        <w:t>et</w:t>
      </w:r>
      <w:proofErr w:type="spellEnd"/>
      <w:r>
        <w:t xml:space="preserve"> </w:t>
      </w:r>
      <w:proofErr w:type="spellStart"/>
      <w:r>
        <w:t>al</w:t>
      </w:r>
      <w:proofErr w:type="spellEnd"/>
      <w:r>
        <w:t xml:space="preserve">.,(1992) и </w:t>
      </w:r>
      <w:proofErr w:type="spellStart"/>
      <w:r>
        <w:t>Karydis</w:t>
      </w:r>
      <w:proofErr w:type="spellEnd"/>
      <w:r>
        <w:t xml:space="preserve"> (1993).</w:t>
      </w:r>
    </w:p>
    <w:p w:rsidR="00AB714D" w:rsidRDefault="002C3ACC" w:rsidP="002C3ACC">
      <w:pPr>
        <w:ind w:firstLine="708"/>
        <w:jc w:val="both"/>
      </w:pPr>
      <w:r>
        <w:t xml:space="preserve">За крайбрежни </w:t>
      </w:r>
      <w:r w:rsidR="00E45C88">
        <w:t xml:space="preserve">морски </w:t>
      </w:r>
      <w:r>
        <w:t xml:space="preserve">води е използвана скалата на </w:t>
      </w:r>
      <w:proofErr w:type="spellStart"/>
      <w:r>
        <w:t>Ignatiades</w:t>
      </w:r>
      <w:proofErr w:type="spellEnd"/>
      <w:r>
        <w:t xml:space="preserve"> </w:t>
      </w:r>
      <w:proofErr w:type="spellStart"/>
      <w:r>
        <w:t>et</w:t>
      </w:r>
      <w:proofErr w:type="spellEnd"/>
      <w:r>
        <w:t xml:space="preserve"> </w:t>
      </w:r>
      <w:proofErr w:type="spellStart"/>
      <w:r>
        <w:t>al</w:t>
      </w:r>
      <w:proofErr w:type="spellEnd"/>
      <w:r>
        <w:t xml:space="preserve">.,(1992) и </w:t>
      </w:r>
      <w:proofErr w:type="spellStart"/>
      <w:r>
        <w:t>Karydis</w:t>
      </w:r>
      <w:proofErr w:type="spellEnd"/>
      <w:r>
        <w:t xml:space="preserve"> (1993), приложена за гръцките морски и крайбрежни води. Първоначално скалата се е състояла от параметрите: нитрати, фосфати, амоний и хлорофил-а. По-късно тя е била модифицирана, като се включва и параметъра- </w:t>
      </w:r>
      <w:proofErr w:type="spellStart"/>
      <w:r>
        <w:t>фитопланктон</w:t>
      </w:r>
      <w:proofErr w:type="spellEnd"/>
      <w:r>
        <w:t xml:space="preserve">. Това допълнение е направено от </w:t>
      </w:r>
      <w:proofErr w:type="spellStart"/>
      <w:r>
        <w:t>Siokou</w:t>
      </w:r>
      <w:proofErr w:type="spellEnd"/>
      <w:r>
        <w:t xml:space="preserve"> &amp; </w:t>
      </w:r>
      <w:proofErr w:type="spellStart"/>
      <w:r>
        <w:t>Pagou</w:t>
      </w:r>
      <w:proofErr w:type="spellEnd"/>
      <w:r>
        <w:t xml:space="preserve">, 2000; </w:t>
      </w:r>
      <w:proofErr w:type="spellStart"/>
      <w:r>
        <w:t>Pagou</w:t>
      </w:r>
      <w:proofErr w:type="spellEnd"/>
      <w:r>
        <w:t>, 2000.</w:t>
      </w:r>
    </w:p>
    <w:p w:rsidR="00266AD6" w:rsidRDefault="00266AD6" w:rsidP="002C3ACC">
      <w:pPr>
        <w:ind w:firstLine="708"/>
        <w:jc w:val="both"/>
      </w:pPr>
    </w:p>
    <w:tbl>
      <w:tblPr>
        <w:tblStyle w:val="TableGrid"/>
        <w:tblW w:w="6204" w:type="dxa"/>
        <w:tblInd w:w="1406" w:type="dxa"/>
        <w:tblLayout w:type="fixed"/>
        <w:tblLook w:val="04A0" w:firstRow="1" w:lastRow="0" w:firstColumn="1" w:lastColumn="0" w:noHBand="0" w:noVBand="1"/>
      </w:tblPr>
      <w:tblGrid>
        <w:gridCol w:w="1644"/>
        <w:gridCol w:w="1583"/>
        <w:gridCol w:w="1559"/>
        <w:gridCol w:w="1418"/>
      </w:tblGrid>
      <w:tr w:rsidR="00266AD6" w:rsidTr="00266AD6">
        <w:tc>
          <w:tcPr>
            <w:tcW w:w="1644" w:type="dxa"/>
          </w:tcPr>
          <w:p w:rsidR="00266AD6" w:rsidRPr="005357EA" w:rsidRDefault="00266AD6" w:rsidP="00266AD6">
            <w:pPr>
              <w:jc w:val="center"/>
              <w:rPr>
                <w:lang w:val="en-GB"/>
              </w:rPr>
            </w:pPr>
            <w:r>
              <w:rPr>
                <w:lang w:val="en-GB"/>
              </w:rPr>
              <w:t>Parameters</w:t>
            </w:r>
          </w:p>
        </w:tc>
        <w:tc>
          <w:tcPr>
            <w:tcW w:w="1583" w:type="dxa"/>
          </w:tcPr>
          <w:p w:rsidR="00266AD6" w:rsidRPr="006F3147" w:rsidRDefault="00266AD6" w:rsidP="00266AD6">
            <w:pPr>
              <w:jc w:val="center"/>
              <w:rPr>
                <w:lang w:val="en-US"/>
              </w:rPr>
            </w:pPr>
            <w:r w:rsidRPr="003C47C2">
              <w:rPr>
                <w:lang w:val="en-US"/>
              </w:rPr>
              <w:t>Oligotrophic</w:t>
            </w:r>
          </w:p>
        </w:tc>
        <w:tc>
          <w:tcPr>
            <w:tcW w:w="1559" w:type="dxa"/>
          </w:tcPr>
          <w:p w:rsidR="00266AD6" w:rsidRPr="006F3147" w:rsidRDefault="00266AD6" w:rsidP="00266AD6">
            <w:pPr>
              <w:jc w:val="center"/>
              <w:rPr>
                <w:lang w:val="en-US"/>
              </w:rPr>
            </w:pPr>
            <w:r w:rsidRPr="003C47C2">
              <w:rPr>
                <w:lang w:val="en-US"/>
              </w:rPr>
              <w:t>Mesotrophic</w:t>
            </w:r>
          </w:p>
        </w:tc>
        <w:tc>
          <w:tcPr>
            <w:tcW w:w="1418" w:type="dxa"/>
          </w:tcPr>
          <w:p w:rsidR="00266AD6" w:rsidRPr="006F3147" w:rsidRDefault="00266AD6" w:rsidP="00266AD6">
            <w:pPr>
              <w:jc w:val="center"/>
              <w:rPr>
                <w:lang w:val="en-US"/>
              </w:rPr>
            </w:pPr>
            <w:r w:rsidRPr="003C47C2">
              <w:rPr>
                <w:lang w:val="en-US"/>
              </w:rPr>
              <w:t>Eutrophic</w:t>
            </w:r>
          </w:p>
        </w:tc>
      </w:tr>
      <w:tr w:rsidR="00266AD6" w:rsidTr="00266AD6">
        <w:tc>
          <w:tcPr>
            <w:tcW w:w="1644" w:type="dxa"/>
          </w:tcPr>
          <w:p w:rsidR="00266AD6" w:rsidRPr="006F3147" w:rsidRDefault="00266AD6" w:rsidP="00266AD6">
            <w:pPr>
              <w:jc w:val="both"/>
              <w:rPr>
                <w:lang w:val="en-US"/>
              </w:rPr>
            </w:pPr>
            <w:r>
              <w:rPr>
                <w:lang w:val="en-US"/>
              </w:rPr>
              <w:t>Phosphates (PO4), mg/l</w:t>
            </w:r>
          </w:p>
        </w:tc>
        <w:tc>
          <w:tcPr>
            <w:tcW w:w="1583" w:type="dxa"/>
          </w:tcPr>
          <w:p w:rsidR="00266AD6" w:rsidRPr="00391A05" w:rsidRDefault="00266AD6" w:rsidP="00266AD6">
            <w:pPr>
              <w:jc w:val="both"/>
            </w:pPr>
            <w:r>
              <w:t>&lt; 0.007</w:t>
            </w:r>
          </w:p>
        </w:tc>
        <w:tc>
          <w:tcPr>
            <w:tcW w:w="1559" w:type="dxa"/>
          </w:tcPr>
          <w:p w:rsidR="00266AD6" w:rsidRPr="005357EA" w:rsidRDefault="00266AD6" w:rsidP="00266AD6">
            <w:pPr>
              <w:jc w:val="both"/>
              <w:rPr>
                <w:lang w:val="en-GB"/>
              </w:rPr>
            </w:pPr>
            <w:r>
              <w:t>0.007-0.0</w:t>
            </w:r>
            <w:r>
              <w:rPr>
                <w:lang w:val="en-GB"/>
              </w:rPr>
              <w:t>68</w:t>
            </w:r>
          </w:p>
        </w:tc>
        <w:tc>
          <w:tcPr>
            <w:tcW w:w="1418" w:type="dxa"/>
          </w:tcPr>
          <w:p w:rsidR="00266AD6" w:rsidRPr="005357EA" w:rsidRDefault="00266AD6" w:rsidP="00266AD6">
            <w:pPr>
              <w:jc w:val="both"/>
              <w:rPr>
                <w:lang w:val="en-GB"/>
              </w:rPr>
            </w:pPr>
            <w:r>
              <w:rPr>
                <w:lang w:val="en-GB"/>
              </w:rPr>
              <w:t>&gt; 0.068</w:t>
            </w:r>
          </w:p>
        </w:tc>
      </w:tr>
      <w:tr w:rsidR="00266AD6" w:rsidTr="00266AD6">
        <w:tc>
          <w:tcPr>
            <w:tcW w:w="1644" w:type="dxa"/>
          </w:tcPr>
          <w:p w:rsidR="00266AD6" w:rsidRDefault="00266AD6" w:rsidP="00266AD6">
            <w:pPr>
              <w:jc w:val="both"/>
              <w:rPr>
                <w:lang w:val="en-US"/>
              </w:rPr>
            </w:pPr>
            <w:r>
              <w:rPr>
                <w:lang w:val="en-US"/>
              </w:rPr>
              <w:t>Nitrates (NO3)mg/l</w:t>
            </w:r>
          </w:p>
        </w:tc>
        <w:tc>
          <w:tcPr>
            <w:tcW w:w="1583" w:type="dxa"/>
          </w:tcPr>
          <w:p w:rsidR="00266AD6" w:rsidRPr="005357EA" w:rsidRDefault="00266AD6" w:rsidP="00266AD6">
            <w:pPr>
              <w:jc w:val="both"/>
              <w:rPr>
                <w:lang w:val="en-GB"/>
              </w:rPr>
            </w:pPr>
            <w:r>
              <w:rPr>
                <w:lang w:val="en-GB"/>
              </w:rPr>
              <w:t>&lt; 0.038</w:t>
            </w:r>
          </w:p>
        </w:tc>
        <w:tc>
          <w:tcPr>
            <w:tcW w:w="1559" w:type="dxa"/>
          </w:tcPr>
          <w:p w:rsidR="00266AD6" w:rsidRPr="005357EA" w:rsidRDefault="00266AD6" w:rsidP="00266AD6">
            <w:pPr>
              <w:jc w:val="both"/>
              <w:rPr>
                <w:lang w:val="en-GB"/>
              </w:rPr>
            </w:pPr>
            <w:r>
              <w:rPr>
                <w:lang w:val="en-GB"/>
              </w:rPr>
              <w:t>0.038-0.074</w:t>
            </w:r>
          </w:p>
        </w:tc>
        <w:tc>
          <w:tcPr>
            <w:tcW w:w="1418" w:type="dxa"/>
          </w:tcPr>
          <w:p w:rsidR="00266AD6" w:rsidRPr="005357EA" w:rsidRDefault="00266AD6" w:rsidP="00266AD6">
            <w:pPr>
              <w:jc w:val="both"/>
              <w:rPr>
                <w:lang w:val="en-GB"/>
              </w:rPr>
            </w:pPr>
            <w:r>
              <w:rPr>
                <w:lang w:val="en-GB"/>
              </w:rPr>
              <w:t>&gt; 0.074</w:t>
            </w:r>
          </w:p>
        </w:tc>
      </w:tr>
      <w:tr w:rsidR="00266AD6" w:rsidTr="00266AD6">
        <w:tc>
          <w:tcPr>
            <w:tcW w:w="1644" w:type="dxa"/>
          </w:tcPr>
          <w:p w:rsidR="00266AD6" w:rsidRDefault="00266AD6" w:rsidP="00266AD6">
            <w:pPr>
              <w:jc w:val="both"/>
              <w:rPr>
                <w:lang w:val="en-US"/>
              </w:rPr>
            </w:pPr>
            <w:r>
              <w:rPr>
                <w:lang w:val="en-US"/>
              </w:rPr>
              <w:t>Ammonium (NH4)</w:t>
            </w:r>
          </w:p>
        </w:tc>
        <w:tc>
          <w:tcPr>
            <w:tcW w:w="1583" w:type="dxa"/>
          </w:tcPr>
          <w:p w:rsidR="00266AD6" w:rsidRPr="005357EA" w:rsidRDefault="00266AD6" w:rsidP="00266AD6">
            <w:pPr>
              <w:jc w:val="both"/>
              <w:rPr>
                <w:lang w:val="en-GB"/>
              </w:rPr>
            </w:pPr>
            <w:r>
              <w:rPr>
                <w:lang w:val="en-GB"/>
              </w:rPr>
              <w:t>&lt; 0.55</w:t>
            </w:r>
          </w:p>
        </w:tc>
        <w:tc>
          <w:tcPr>
            <w:tcW w:w="1559" w:type="dxa"/>
          </w:tcPr>
          <w:p w:rsidR="00266AD6" w:rsidRPr="005357EA" w:rsidRDefault="00266AD6" w:rsidP="00266AD6">
            <w:pPr>
              <w:jc w:val="both"/>
              <w:rPr>
                <w:lang w:val="en-GB"/>
              </w:rPr>
            </w:pPr>
            <w:r>
              <w:rPr>
                <w:lang w:val="en-GB"/>
              </w:rPr>
              <w:t>0.55-2.2</w:t>
            </w:r>
          </w:p>
        </w:tc>
        <w:tc>
          <w:tcPr>
            <w:tcW w:w="1418" w:type="dxa"/>
          </w:tcPr>
          <w:p w:rsidR="00266AD6" w:rsidRPr="005357EA" w:rsidRDefault="00266AD6" w:rsidP="00266AD6">
            <w:pPr>
              <w:jc w:val="both"/>
              <w:rPr>
                <w:lang w:val="en-GB"/>
              </w:rPr>
            </w:pPr>
            <w:r>
              <w:rPr>
                <w:lang w:val="en-GB"/>
              </w:rPr>
              <w:t>&gt; 2.2</w:t>
            </w:r>
          </w:p>
        </w:tc>
      </w:tr>
      <w:tr w:rsidR="00266AD6" w:rsidTr="00266AD6">
        <w:tc>
          <w:tcPr>
            <w:tcW w:w="1644" w:type="dxa"/>
          </w:tcPr>
          <w:p w:rsidR="00266AD6" w:rsidRPr="006F3147" w:rsidRDefault="00266AD6" w:rsidP="00266AD6">
            <w:pPr>
              <w:jc w:val="both"/>
              <w:rPr>
                <w:lang w:val="en-US"/>
              </w:rPr>
            </w:pPr>
            <w:r>
              <w:rPr>
                <w:lang w:val="en-US"/>
              </w:rPr>
              <w:t xml:space="preserve">Phytoplankton </w:t>
            </w:r>
          </w:p>
        </w:tc>
        <w:tc>
          <w:tcPr>
            <w:tcW w:w="1583" w:type="dxa"/>
          </w:tcPr>
          <w:p w:rsidR="00266AD6" w:rsidRPr="005357EA" w:rsidRDefault="00266AD6" w:rsidP="00266AD6">
            <w:pPr>
              <w:jc w:val="both"/>
              <w:rPr>
                <w:lang w:val="en-GB"/>
              </w:rPr>
            </w:pPr>
            <w:r>
              <w:rPr>
                <w:lang w:val="en-GB"/>
              </w:rPr>
              <w:t>&lt; 6x103</w:t>
            </w:r>
          </w:p>
        </w:tc>
        <w:tc>
          <w:tcPr>
            <w:tcW w:w="1559" w:type="dxa"/>
          </w:tcPr>
          <w:p w:rsidR="00266AD6" w:rsidRPr="005357EA" w:rsidRDefault="00266AD6" w:rsidP="00266AD6">
            <w:pPr>
              <w:jc w:val="both"/>
              <w:rPr>
                <w:lang w:val="en-GB"/>
              </w:rPr>
            </w:pPr>
            <w:r>
              <w:rPr>
                <w:lang w:val="en-GB"/>
              </w:rPr>
              <w:t>6x103-9.6x105</w:t>
            </w:r>
          </w:p>
        </w:tc>
        <w:tc>
          <w:tcPr>
            <w:tcW w:w="1418" w:type="dxa"/>
          </w:tcPr>
          <w:p w:rsidR="00266AD6" w:rsidRPr="005357EA" w:rsidRDefault="00266AD6" w:rsidP="00266AD6">
            <w:pPr>
              <w:jc w:val="both"/>
              <w:rPr>
                <w:lang w:val="en-GB"/>
              </w:rPr>
            </w:pPr>
            <w:r>
              <w:rPr>
                <w:lang w:val="en-GB"/>
              </w:rPr>
              <w:t>&gt; 9.6x105</w:t>
            </w:r>
          </w:p>
        </w:tc>
      </w:tr>
      <w:tr w:rsidR="00266AD6" w:rsidTr="00266AD6">
        <w:tc>
          <w:tcPr>
            <w:tcW w:w="1644" w:type="dxa"/>
          </w:tcPr>
          <w:p w:rsidR="00266AD6" w:rsidRPr="006F3147" w:rsidRDefault="00266AD6" w:rsidP="00266AD6">
            <w:pPr>
              <w:jc w:val="both"/>
              <w:rPr>
                <w:lang w:val="en-US"/>
              </w:rPr>
            </w:pPr>
            <w:r>
              <w:rPr>
                <w:lang w:val="en-US"/>
              </w:rPr>
              <w:t xml:space="preserve">Chlorophyll a µg </w:t>
            </w:r>
            <w:proofErr w:type="spellStart"/>
            <w:r>
              <w:rPr>
                <w:lang w:val="en-US"/>
              </w:rPr>
              <w:t>Chl</w:t>
            </w:r>
            <w:proofErr w:type="spellEnd"/>
            <w:r>
              <w:rPr>
                <w:lang w:val="en-US"/>
              </w:rPr>
              <w:t xml:space="preserve"> a/L</w:t>
            </w:r>
          </w:p>
        </w:tc>
        <w:tc>
          <w:tcPr>
            <w:tcW w:w="1583" w:type="dxa"/>
          </w:tcPr>
          <w:p w:rsidR="00266AD6" w:rsidRPr="005357EA" w:rsidRDefault="00266AD6" w:rsidP="00266AD6">
            <w:pPr>
              <w:jc w:val="both"/>
              <w:rPr>
                <w:lang w:val="en-GB"/>
              </w:rPr>
            </w:pPr>
            <w:r>
              <w:t xml:space="preserve">&lt; </w:t>
            </w:r>
            <w:r>
              <w:rPr>
                <w:lang w:val="en-GB"/>
              </w:rPr>
              <w:t>0.1</w:t>
            </w:r>
          </w:p>
        </w:tc>
        <w:tc>
          <w:tcPr>
            <w:tcW w:w="1559" w:type="dxa"/>
          </w:tcPr>
          <w:p w:rsidR="00266AD6" w:rsidRPr="00C55464" w:rsidRDefault="00266AD6" w:rsidP="00266AD6">
            <w:pPr>
              <w:jc w:val="both"/>
              <w:rPr>
                <w:lang w:val="en-US"/>
              </w:rPr>
            </w:pPr>
            <w:r>
              <w:rPr>
                <w:lang w:val="en-US"/>
              </w:rPr>
              <w:t>0.1-2.21</w:t>
            </w:r>
          </w:p>
        </w:tc>
        <w:tc>
          <w:tcPr>
            <w:tcW w:w="1418" w:type="dxa"/>
          </w:tcPr>
          <w:p w:rsidR="00266AD6" w:rsidRPr="00C55464" w:rsidRDefault="00266AD6" w:rsidP="00266AD6">
            <w:pPr>
              <w:jc w:val="both"/>
              <w:rPr>
                <w:lang w:val="en-US"/>
              </w:rPr>
            </w:pPr>
            <w:r>
              <w:rPr>
                <w:lang w:val="en-GB"/>
              </w:rPr>
              <w:t>&gt; 2.21</w:t>
            </w:r>
          </w:p>
        </w:tc>
      </w:tr>
    </w:tbl>
    <w:p w:rsidR="00AB714D" w:rsidRDefault="00AB714D" w:rsidP="00925ED4">
      <w:pPr>
        <w:ind w:firstLine="708"/>
        <w:jc w:val="both"/>
      </w:pPr>
    </w:p>
    <w:p w:rsidR="00E45C88" w:rsidRDefault="00266AD6" w:rsidP="008A0E61">
      <w:pPr>
        <w:ind w:firstLine="708"/>
        <w:jc w:val="both"/>
      </w:pPr>
      <w:r>
        <w:t xml:space="preserve">За определяне на </w:t>
      </w:r>
      <w:proofErr w:type="spellStart"/>
      <w:r>
        <w:t>трофичното</w:t>
      </w:r>
      <w:proofErr w:type="spellEnd"/>
      <w:r>
        <w:t xml:space="preserve"> състояние на крайбрежните води в настоящия доклад са изследвани параметрите нитрати, </w:t>
      </w:r>
      <w:proofErr w:type="spellStart"/>
      <w:r>
        <w:t>ортофосфати</w:t>
      </w:r>
      <w:proofErr w:type="spellEnd"/>
      <w:r>
        <w:t xml:space="preserve">, общ фосфор и хлорофил-а, но класификацията е извършена по показатели: нитрати, </w:t>
      </w:r>
      <w:proofErr w:type="spellStart"/>
      <w:r>
        <w:t>ортофосфати</w:t>
      </w:r>
      <w:proofErr w:type="spellEnd"/>
      <w:r>
        <w:t xml:space="preserve"> и хлорофил-а. Възприет е подхода “по-неблагоприятния показател”, т.е. класификацията е извършена по най-високата стойност, на който и да е от параметрите. </w:t>
      </w:r>
    </w:p>
    <w:p w:rsidR="008A0E61" w:rsidRDefault="008A0E61" w:rsidP="008A0E61">
      <w:pPr>
        <w:ind w:firstLine="708"/>
        <w:jc w:val="both"/>
      </w:pPr>
    </w:p>
    <w:p w:rsidR="008A0E61" w:rsidRPr="00A37510" w:rsidRDefault="008A0E61" w:rsidP="008A0E61">
      <w:pPr>
        <w:ind w:firstLine="708"/>
        <w:jc w:val="both"/>
        <w:rPr>
          <w:b/>
        </w:rPr>
      </w:pPr>
      <w:r>
        <w:t xml:space="preserve">Резултатите от мониторинга на повърхностните води за докладвания период 2016-2019 г. са </w:t>
      </w:r>
      <w:r w:rsidRPr="004B4327">
        <w:t xml:space="preserve">изведени в </w:t>
      </w:r>
      <w:r w:rsidRPr="004B4327">
        <w:rPr>
          <w:b/>
        </w:rPr>
        <w:t xml:space="preserve">Приложение </w:t>
      </w:r>
      <w:r w:rsidRPr="004B4327">
        <w:rPr>
          <w:b/>
          <w:lang w:val="en-GB"/>
        </w:rPr>
        <w:t>II</w:t>
      </w:r>
      <w:r w:rsidR="00457578" w:rsidRPr="004B4327">
        <w:rPr>
          <w:b/>
        </w:rPr>
        <w:t>.</w:t>
      </w:r>
      <w:r w:rsidR="00A37510" w:rsidRPr="004B4327">
        <w:rPr>
          <w:b/>
        </w:rPr>
        <w:t>2</w:t>
      </w:r>
      <w:r w:rsidR="00457578" w:rsidRPr="004B4327">
        <w:rPr>
          <w:b/>
        </w:rPr>
        <w:t>.</w:t>
      </w:r>
    </w:p>
    <w:p w:rsidR="00B041A6" w:rsidRDefault="00B041A6" w:rsidP="00B041A6">
      <w:pPr>
        <w:ind w:firstLine="708"/>
        <w:jc w:val="both"/>
        <w:rPr>
          <w:u w:val="single"/>
        </w:rPr>
      </w:pPr>
      <w:r>
        <w:t>По съдържание на нитрати в повърхностните води,</w:t>
      </w:r>
      <w:r w:rsidRPr="00AB1211">
        <w:t xml:space="preserve"> </w:t>
      </w:r>
      <w:r>
        <w:t>общата картина е следната</w:t>
      </w:r>
      <w:r>
        <w:rPr>
          <w:u w:val="single"/>
        </w:rPr>
        <w:t>:</w:t>
      </w:r>
    </w:p>
    <w:p w:rsidR="00B041A6" w:rsidRPr="008A0E61" w:rsidRDefault="00B041A6" w:rsidP="00B041A6">
      <w:pPr>
        <w:ind w:firstLine="708"/>
        <w:jc w:val="both"/>
        <w:rPr>
          <w:u w:val="single"/>
        </w:rPr>
      </w:pPr>
      <w:r>
        <w:rPr>
          <w:u w:val="single"/>
        </w:rPr>
        <w:t>Реки</w:t>
      </w:r>
    </w:p>
    <w:p w:rsidR="00B041A6" w:rsidRPr="00292392" w:rsidRDefault="00B041A6" w:rsidP="00B041A6">
      <w:pPr>
        <w:numPr>
          <w:ilvl w:val="0"/>
          <w:numId w:val="7"/>
        </w:numPr>
        <w:jc w:val="both"/>
      </w:pPr>
      <w:r w:rsidRPr="00292392">
        <w:t>От изследваните 26</w:t>
      </w:r>
      <w:r>
        <w:t>8</w:t>
      </w:r>
      <w:r w:rsidRPr="00292392">
        <w:t xml:space="preserve"> пункта се наблюдава средногодишна концентрация на нитрати над 50 мг/л в 0,7</w:t>
      </w:r>
      <w:r>
        <w:t>5</w:t>
      </w:r>
      <w:r w:rsidRPr="00292392">
        <w:t xml:space="preserve">% от </w:t>
      </w:r>
      <w:proofErr w:type="spellStart"/>
      <w:r w:rsidRPr="00292392">
        <w:t>пунковете</w:t>
      </w:r>
      <w:proofErr w:type="spellEnd"/>
      <w:r w:rsidRPr="00292392">
        <w:t xml:space="preserve">; </w:t>
      </w:r>
      <w:proofErr w:type="spellStart"/>
      <w:r w:rsidRPr="00292392">
        <w:t>среднозимна</w:t>
      </w:r>
      <w:proofErr w:type="spellEnd"/>
      <w:r w:rsidRPr="00292392">
        <w:t xml:space="preserve"> </w:t>
      </w:r>
      <w:proofErr w:type="spellStart"/>
      <w:r w:rsidRPr="00292392">
        <w:t>конценрация</w:t>
      </w:r>
      <w:proofErr w:type="spellEnd"/>
      <w:r w:rsidRPr="00292392">
        <w:t xml:space="preserve"> на нитрати над 50 мг/л в 1,1</w:t>
      </w:r>
      <w:r>
        <w:t>2</w:t>
      </w:r>
      <w:r w:rsidRPr="00292392">
        <w:t>% от изследваните точки</w:t>
      </w:r>
      <w:r>
        <w:t xml:space="preserve"> и максимална концентрация на нитрати </w:t>
      </w:r>
      <w:r w:rsidRPr="00292392">
        <w:t>над 50 мг/л в</w:t>
      </w:r>
      <w:r>
        <w:t xml:space="preserve"> 7,08%</w:t>
      </w:r>
      <w:r w:rsidRPr="00292392">
        <w:t xml:space="preserve"> </w:t>
      </w:r>
    </w:p>
    <w:p w:rsidR="00B041A6" w:rsidRPr="00292392" w:rsidRDefault="00B041A6" w:rsidP="00B041A6">
      <w:pPr>
        <w:numPr>
          <w:ilvl w:val="0"/>
          <w:numId w:val="7"/>
        </w:numPr>
        <w:jc w:val="both"/>
      </w:pPr>
      <w:r w:rsidRPr="00292392">
        <w:t xml:space="preserve">Най-голям процент, по отношение на средногодишна и </w:t>
      </w:r>
      <w:proofErr w:type="spellStart"/>
      <w:r w:rsidRPr="00292392">
        <w:t>среднозимна</w:t>
      </w:r>
      <w:proofErr w:type="spellEnd"/>
      <w:r w:rsidRPr="00292392">
        <w:t xml:space="preserve"> концентрация е в диапазона /2-9,99/ мг/л, </w:t>
      </w:r>
      <w:proofErr w:type="spellStart"/>
      <w:r w:rsidRPr="00292392">
        <w:t>т.е</w:t>
      </w:r>
      <w:proofErr w:type="spellEnd"/>
      <w:r w:rsidRPr="00292392">
        <w:t xml:space="preserve"> преобладават ниските стойности.</w:t>
      </w:r>
    </w:p>
    <w:p w:rsidR="00B041A6" w:rsidRPr="00292392" w:rsidRDefault="00B041A6" w:rsidP="00B041A6">
      <w:pPr>
        <w:numPr>
          <w:ilvl w:val="0"/>
          <w:numId w:val="7"/>
        </w:numPr>
        <w:jc w:val="both"/>
      </w:pPr>
      <w:r w:rsidRPr="00292392">
        <w:t>Най-голям процент от изследваните пункт</w:t>
      </w:r>
      <w:r>
        <w:t>ове 50,37% са класифицирани като ултра-</w:t>
      </w:r>
      <w:proofErr w:type="spellStart"/>
      <w:r w:rsidRPr="00292392">
        <w:t>олиготрофи</w:t>
      </w:r>
      <w:proofErr w:type="spellEnd"/>
      <w:r w:rsidRPr="00292392">
        <w:t xml:space="preserve">, </w:t>
      </w:r>
      <w:proofErr w:type="spellStart"/>
      <w:r w:rsidRPr="00292392">
        <w:t>т.е</w:t>
      </w:r>
      <w:proofErr w:type="spellEnd"/>
      <w:r w:rsidRPr="00292392">
        <w:t xml:space="preserve"> съдържанието на </w:t>
      </w:r>
      <w:proofErr w:type="spellStart"/>
      <w:r w:rsidRPr="00292392">
        <w:t>нутриенти</w:t>
      </w:r>
      <w:proofErr w:type="spellEnd"/>
      <w:r w:rsidRPr="00292392">
        <w:t xml:space="preserve"> в реките е ниско.</w:t>
      </w:r>
    </w:p>
    <w:p w:rsidR="00B041A6" w:rsidRPr="00292392" w:rsidRDefault="00B041A6" w:rsidP="00B041A6">
      <w:pPr>
        <w:numPr>
          <w:ilvl w:val="0"/>
          <w:numId w:val="7"/>
        </w:numPr>
        <w:jc w:val="both"/>
      </w:pPr>
      <w:r w:rsidRPr="00292392">
        <w:t>От изследваните 2</w:t>
      </w:r>
      <w:r>
        <w:t>61 общи точки – тенденциите</w:t>
      </w:r>
      <w:r w:rsidRPr="00292392">
        <w:t xml:space="preserve"> за промяна на средногодишните и </w:t>
      </w:r>
      <w:proofErr w:type="spellStart"/>
      <w:r w:rsidRPr="00292392">
        <w:t>среднози</w:t>
      </w:r>
      <w:r>
        <w:t>мните</w:t>
      </w:r>
      <w:proofErr w:type="spellEnd"/>
      <w:r>
        <w:t xml:space="preserve"> </w:t>
      </w:r>
      <w:r w:rsidRPr="00292392">
        <w:t xml:space="preserve">стойности на нитрати са с най-голям процент в диапазона /-1+1/ мг/л, </w:t>
      </w:r>
      <w:proofErr w:type="spellStart"/>
      <w:r w:rsidRPr="00292392">
        <w:t>т.е</w:t>
      </w:r>
      <w:proofErr w:type="spellEnd"/>
      <w:r w:rsidRPr="00292392">
        <w:t xml:space="preserve"> наблюдава се устойчиво състояние на концентрацията на нитрати в реките. </w:t>
      </w:r>
    </w:p>
    <w:p w:rsidR="00B041A6" w:rsidRPr="00292392" w:rsidRDefault="00B041A6" w:rsidP="00B041A6">
      <w:pPr>
        <w:numPr>
          <w:ilvl w:val="0"/>
          <w:numId w:val="8"/>
        </w:numPr>
        <w:jc w:val="both"/>
        <w:rPr>
          <w:b/>
          <w:u w:val="single"/>
        </w:rPr>
      </w:pPr>
      <w:r>
        <w:t>От изследваните 261 общи точки – тенденциите</w:t>
      </w:r>
      <w:r w:rsidRPr="00292392">
        <w:t xml:space="preserve"> за промяна по отношение на явлението „</w:t>
      </w:r>
      <w:proofErr w:type="spellStart"/>
      <w:r w:rsidRPr="00292392">
        <w:t>еутрофикация</w:t>
      </w:r>
      <w:proofErr w:type="spellEnd"/>
      <w:r w:rsidRPr="00292392">
        <w:t xml:space="preserve">“ е с най-голям процент </w:t>
      </w:r>
      <w:r w:rsidR="00861EBB">
        <w:t xml:space="preserve">60,15% </w:t>
      </w:r>
      <w:r w:rsidRPr="00292392">
        <w:t xml:space="preserve">в диапазона /-1+1/ мг/л, </w:t>
      </w:r>
      <w:proofErr w:type="spellStart"/>
      <w:r w:rsidRPr="00292392">
        <w:t>т.е</w:t>
      </w:r>
      <w:proofErr w:type="spellEnd"/>
      <w:r w:rsidRPr="00292392">
        <w:t xml:space="preserve"> преобладава с</w:t>
      </w:r>
      <w:r>
        <w:t>табилното състояние в реките.</w:t>
      </w:r>
    </w:p>
    <w:p w:rsidR="00B041A6" w:rsidRPr="00292392" w:rsidRDefault="00B041A6" w:rsidP="00B041A6">
      <w:pPr>
        <w:ind w:firstLine="708"/>
        <w:jc w:val="both"/>
        <w:rPr>
          <w:u w:val="single"/>
        </w:rPr>
      </w:pPr>
      <w:r w:rsidRPr="00292392">
        <w:rPr>
          <w:u w:val="single"/>
        </w:rPr>
        <w:t>Езера</w:t>
      </w:r>
    </w:p>
    <w:p w:rsidR="00B041A6" w:rsidRPr="00292392" w:rsidRDefault="00B041A6" w:rsidP="00B041A6">
      <w:pPr>
        <w:numPr>
          <w:ilvl w:val="0"/>
          <w:numId w:val="8"/>
        </w:numPr>
        <w:jc w:val="both"/>
        <w:rPr>
          <w:b/>
          <w:u w:val="single"/>
        </w:rPr>
      </w:pPr>
      <w:r w:rsidRPr="00292392">
        <w:t>От изследваните 5</w:t>
      </w:r>
      <w:r>
        <w:t xml:space="preserve">2 пункта не </w:t>
      </w:r>
      <w:r w:rsidRPr="00292392">
        <w:t>се наблюдава</w:t>
      </w:r>
      <w:r>
        <w:t xml:space="preserve"> средногодишна и </w:t>
      </w:r>
      <w:proofErr w:type="spellStart"/>
      <w:r>
        <w:t>среднозимна</w:t>
      </w:r>
      <w:proofErr w:type="spellEnd"/>
      <w:r w:rsidRPr="00292392">
        <w:t xml:space="preserve"> </w:t>
      </w:r>
      <w:r>
        <w:t>концентрация на нитрати</w:t>
      </w:r>
      <w:r w:rsidRPr="00292392">
        <w:t xml:space="preserve"> над </w:t>
      </w:r>
      <w:r>
        <w:t>5</w:t>
      </w:r>
      <w:r w:rsidRPr="00292392">
        <w:t>0 мг/л.</w:t>
      </w:r>
    </w:p>
    <w:p w:rsidR="00B041A6" w:rsidRPr="00292392" w:rsidRDefault="00B041A6" w:rsidP="00B041A6">
      <w:pPr>
        <w:numPr>
          <w:ilvl w:val="0"/>
          <w:numId w:val="8"/>
        </w:numPr>
        <w:jc w:val="both"/>
        <w:rPr>
          <w:b/>
          <w:u w:val="single"/>
        </w:rPr>
      </w:pPr>
      <w:r w:rsidRPr="00292392">
        <w:t xml:space="preserve">Най-голям процент, по отношение на средногодишна и </w:t>
      </w:r>
      <w:proofErr w:type="spellStart"/>
      <w:r w:rsidRPr="00292392">
        <w:t>среднозимна</w:t>
      </w:r>
      <w:proofErr w:type="spellEnd"/>
      <w:r w:rsidRPr="00292392">
        <w:t xml:space="preserve"> концентрация е в диапазона /0-1,</w:t>
      </w:r>
      <w:r>
        <w:t xml:space="preserve">99/ мг/л, </w:t>
      </w:r>
      <w:proofErr w:type="spellStart"/>
      <w:r>
        <w:t>т.е</w:t>
      </w:r>
      <w:proofErr w:type="spellEnd"/>
      <w:r>
        <w:t xml:space="preserve"> преобладават най-</w:t>
      </w:r>
      <w:r w:rsidRPr="00292392">
        <w:t>ниските стойности на нитрати.</w:t>
      </w:r>
    </w:p>
    <w:p w:rsidR="00B041A6" w:rsidRPr="00292392" w:rsidRDefault="00B041A6" w:rsidP="00B041A6">
      <w:pPr>
        <w:numPr>
          <w:ilvl w:val="0"/>
          <w:numId w:val="8"/>
        </w:numPr>
        <w:jc w:val="both"/>
        <w:rPr>
          <w:b/>
          <w:u w:val="single"/>
        </w:rPr>
      </w:pPr>
      <w:r w:rsidRPr="00292392">
        <w:lastRenderedPageBreak/>
        <w:t xml:space="preserve">Най-голям процент от изследваните пунктове са класифицирани като </w:t>
      </w:r>
      <w:proofErr w:type="spellStart"/>
      <w:r w:rsidRPr="00292392">
        <w:t>еутрофни</w:t>
      </w:r>
      <w:proofErr w:type="spellEnd"/>
      <w:r w:rsidRPr="00292392">
        <w:t xml:space="preserve"> и </w:t>
      </w:r>
      <w:proofErr w:type="spellStart"/>
      <w:r w:rsidRPr="00292392">
        <w:t>хипереутрофни</w:t>
      </w:r>
      <w:proofErr w:type="spellEnd"/>
      <w:r w:rsidRPr="00292392">
        <w:t xml:space="preserve">, </w:t>
      </w:r>
      <w:proofErr w:type="spellStart"/>
      <w:r w:rsidRPr="00292392">
        <w:t>т.е</w:t>
      </w:r>
      <w:proofErr w:type="spellEnd"/>
      <w:r w:rsidRPr="00292392">
        <w:t xml:space="preserve"> съдържанието на </w:t>
      </w:r>
      <w:proofErr w:type="spellStart"/>
      <w:r w:rsidRPr="00292392">
        <w:t>нутриенти</w:t>
      </w:r>
      <w:proofErr w:type="spellEnd"/>
      <w:r w:rsidRPr="00292392">
        <w:t xml:space="preserve"> в езерата е много високо. За класифициране на </w:t>
      </w:r>
      <w:proofErr w:type="spellStart"/>
      <w:r w:rsidRPr="00292392">
        <w:t>трофичното</w:t>
      </w:r>
      <w:proofErr w:type="spellEnd"/>
      <w:r w:rsidRPr="00292392">
        <w:t xml:space="preserve"> съст</w:t>
      </w:r>
      <w:r>
        <w:t xml:space="preserve">ояние са използвани параметрите </w:t>
      </w:r>
      <w:r w:rsidRPr="00292392">
        <w:t>общ фосфор, хлорофил-а и прозрачност, като за оценка е взета най-високата ст</w:t>
      </w:r>
      <w:r>
        <w:t>ойност</w:t>
      </w:r>
      <w:r w:rsidR="005F1DC1">
        <w:t>,</w:t>
      </w:r>
      <w:r>
        <w:t xml:space="preserve"> на който и да е от </w:t>
      </w:r>
      <w:r w:rsidRPr="00292392">
        <w:t>параметри</w:t>
      </w:r>
      <w:r>
        <w:t>те</w:t>
      </w:r>
      <w:r w:rsidRPr="00292392">
        <w:t xml:space="preserve">. </w:t>
      </w:r>
    </w:p>
    <w:p w:rsidR="00B041A6" w:rsidRPr="00292392" w:rsidRDefault="00B041A6" w:rsidP="00B041A6">
      <w:pPr>
        <w:numPr>
          <w:ilvl w:val="0"/>
          <w:numId w:val="8"/>
        </w:numPr>
        <w:jc w:val="both"/>
        <w:rPr>
          <w:b/>
          <w:u w:val="single"/>
        </w:rPr>
      </w:pPr>
      <w:r>
        <w:t>От изследваните 51 общи точки – тенденциите</w:t>
      </w:r>
      <w:r w:rsidRPr="00292392">
        <w:t xml:space="preserve"> за промяна на средногодишните и </w:t>
      </w:r>
      <w:proofErr w:type="spellStart"/>
      <w:r w:rsidRPr="00292392">
        <w:t>среднозимните</w:t>
      </w:r>
      <w:proofErr w:type="spellEnd"/>
      <w:r w:rsidRPr="00292392">
        <w:t xml:space="preserve"> стойности на нитрати, е с най-висок процент в диапазона /-1+1/ мг/л, </w:t>
      </w:r>
      <w:proofErr w:type="spellStart"/>
      <w:r w:rsidRPr="00292392">
        <w:t>т.е</w:t>
      </w:r>
      <w:proofErr w:type="spellEnd"/>
      <w:r w:rsidRPr="00292392">
        <w:t xml:space="preserve"> преобладава стабилното състояние на езерата; </w:t>
      </w:r>
    </w:p>
    <w:p w:rsidR="00B041A6" w:rsidRPr="00292392" w:rsidRDefault="00B041A6" w:rsidP="00B041A6">
      <w:pPr>
        <w:numPr>
          <w:ilvl w:val="0"/>
          <w:numId w:val="8"/>
        </w:numPr>
        <w:jc w:val="both"/>
        <w:rPr>
          <w:b/>
          <w:u w:val="single"/>
        </w:rPr>
      </w:pPr>
      <w:r>
        <w:t>От изследваните 51 общи точки – тенденциите</w:t>
      </w:r>
      <w:r w:rsidRPr="00292392">
        <w:t xml:space="preserve"> за промяна по отношение на явлението „</w:t>
      </w:r>
      <w:proofErr w:type="spellStart"/>
      <w:r w:rsidRPr="00292392">
        <w:t>еутрофикация</w:t>
      </w:r>
      <w:proofErr w:type="spellEnd"/>
      <w:r w:rsidRPr="00292392">
        <w:t xml:space="preserve">“ </w:t>
      </w:r>
      <w:r>
        <w:t xml:space="preserve">се запазва, </w:t>
      </w:r>
      <w:proofErr w:type="spellStart"/>
      <w:r>
        <w:t>т.е</w:t>
      </w:r>
      <w:proofErr w:type="spellEnd"/>
      <w:r>
        <w:t xml:space="preserve"> най-висок е процента в диапазона /-1+1/ мг/л.</w:t>
      </w:r>
    </w:p>
    <w:p w:rsidR="00B041A6" w:rsidRDefault="00B041A6" w:rsidP="00B041A6">
      <w:pPr>
        <w:ind w:firstLine="708"/>
        <w:jc w:val="both"/>
      </w:pPr>
    </w:p>
    <w:p w:rsidR="00B041A6" w:rsidRPr="00292392" w:rsidRDefault="00B041A6" w:rsidP="00B041A6">
      <w:pPr>
        <w:ind w:left="709"/>
        <w:jc w:val="both"/>
        <w:rPr>
          <w:u w:val="single"/>
        </w:rPr>
      </w:pPr>
      <w:r>
        <w:rPr>
          <w:u w:val="single"/>
        </w:rPr>
        <w:t xml:space="preserve">Крайбрежни морски </w:t>
      </w:r>
      <w:r w:rsidRPr="00292392">
        <w:rPr>
          <w:u w:val="single"/>
        </w:rPr>
        <w:t>води</w:t>
      </w:r>
    </w:p>
    <w:p w:rsidR="00B041A6" w:rsidRPr="00292392" w:rsidRDefault="00B041A6" w:rsidP="00B041A6">
      <w:pPr>
        <w:numPr>
          <w:ilvl w:val="0"/>
          <w:numId w:val="9"/>
        </w:numPr>
        <w:jc w:val="both"/>
        <w:rPr>
          <w:b/>
          <w:u w:val="single"/>
        </w:rPr>
      </w:pPr>
      <w:r w:rsidRPr="00292392">
        <w:t xml:space="preserve">От изследваните 6 пункта средногодишните и </w:t>
      </w:r>
      <w:proofErr w:type="spellStart"/>
      <w:r w:rsidRPr="00292392">
        <w:t>среднозимните</w:t>
      </w:r>
      <w:proofErr w:type="spellEnd"/>
      <w:r w:rsidRPr="00292392">
        <w:t xml:space="preserve"> концентрации на нитрати не превишават 1 мг/л.</w:t>
      </w:r>
      <w:r w:rsidRPr="00292392">
        <w:rPr>
          <w:b/>
        </w:rPr>
        <w:t xml:space="preserve"> </w:t>
      </w:r>
      <w:r w:rsidRPr="00292392">
        <w:t>Стойностите на нитратите с</w:t>
      </w:r>
      <w:r>
        <w:t xml:space="preserve">а получени при </w:t>
      </w:r>
      <w:proofErr w:type="spellStart"/>
      <w:r>
        <w:t>пробовземане</w:t>
      </w:r>
      <w:proofErr w:type="spellEnd"/>
      <w:r>
        <w:t xml:space="preserve"> от </w:t>
      </w:r>
      <w:r w:rsidRPr="00292392">
        <w:t>повърхността на морето</w:t>
      </w:r>
      <w:r>
        <w:t>.</w:t>
      </w:r>
    </w:p>
    <w:p w:rsidR="00B041A6" w:rsidRPr="00292392" w:rsidRDefault="00B041A6" w:rsidP="00B041A6">
      <w:pPr>
        <w:numPr>
          <w:ilvl w:val="0"/>
          <w:numId w:val="9"/>
        </w:numPr>
        <w:jc w:val="both"/>
        <w:rPr>
          <w:b/>
          <w:u w:val="single"/>
        </w:rPr>
      </w:pPr>
      <w:r w:rsidRPr="00292392">
        <w:t xml:space="preserve">Всички изследвани пунктове са класифицирани като </w:t>
      </w:r>
      <w:proofErr w:type="spellStart"/>
      <w:r w:rsidRPr="00292392">
        <w:t>мезотрофни</w:t>
      </w:r>
      <w:proofErr w:type="spellEnd"/>
      <w:r w:rsidRPr="00292392">
        <w:t xml:space="preserve"> и </w:t>
      </w:r>
      <w:r>
        <w:t xml:space="preserve">един </w:t>
      </w:r>
      <w:proofErr w:type="spellStart"/>
      <w:r w:rsidRPr="00292392">
        <w:t>еутроф</w:t>
      </w:r>
      <w:r>
        <w:t>е</w:t>
      </w:r>
      <w:r w:rsidRPr="00292392">
        <w:t>н</w:t>
      </w:r>
      <w:proofErr w:type="spellEnd"/>
      <w:r w:rsidRPr="00292392">
        <w:t xml:space="preserve">. За класифициране на </w:t>
      </w:r>
      <w:proofErr w:type="spellStart"/>
      <w:r w:rsidRPr="00292392">
        <w:t>трофичното</w:t>
      </w:r>
      <w:proofErr w:type="spellEnd"/>
      <w:r w:rsidRPr="00292392">
        <w:t xml:space="preserve"> състояние са използвани параметрите нитрати, фосфати и хлорофил-а, т.е.</w:t>
      </w:r>
      <w:r>
        <w:t xml:space="preserve"> класификацията е извършена по </w:t>
      </w:r>
      <w:r w:rsidRPr="00292392">
        <w:t>най-високата стойност на който и да е от трите параметъра.</w:t>
      </w:r>
    </w:p>
    <w:p w:rsidR="00AB1211" w:rsidRPr="003B2671" w:rsidRDefault="00B041A6" w:rsidP="00861EBB">
      <w:pPr>
        <w:numPr>
          <w:ilvl w:val="0"/>
          <w:numId w:val="9"/>
        </w:numPr>
        <w:jc w:val="both"/>
        <w:rPr>
          <w:b/>
          <w:u w:val="single"/>
        </w:rPr>
      </w:pPr>
      <w:r w:rsidRPr="00292392">
        <w:t>Тенденцията за промяна по отношение на явлението „</w:t>
      </w:r>
      <w:proofErr w:type="spellStart"/>
      <w:r w:rsidRPr="00292392">
        <w:t>еутрофикация</w:t>
      </w:r>
      <w:proofErr w:type="spellEnd"/>
      <w:r w:rsidRPr="00292392">
        <w:t xml:space="preserve">“ в общите </w:t>
      </w:r>
      <w:r>
        <w:t>6</w:t>
      </w:r>
      <w:r w:rsidRPr="00292392">
        <w:t xml:space="preserve"> точки е с най-голям процент в диапазона /-1+1/ мг/л, </w:t>
      </w:r>
      <w:proofErr w:type="spellStart"/>
      <w:r w:rsidRPr="00292392">
        <w:t>т.е</w:t>
      </w:r>
      <w:proofErr w:type="spellEnd"/>
      <w:r w:rsidRPr="00292392">
        <w:t xml:space="preserve"> преобладава стабилното състояние на крайбрежните </w:t>
      </w:r>
      <w:r w:rsidR="00861EBB">
        <w:t xml:space="preserve">морски </w:t>
      </w:r>
      <w:r w:rsidRPr="00292392">
        <w:t>води.</w:t>
      </w:r>
    </w:p>
    <w:p w:rsidR="00126F18" w:rsidRPr="00861EBB" w:rsidRDefault="00126F18" w:rsidP="00861EBB">
      <w:pPr>
        <w:numPr>
          <w:ilvl w:val="0"/>
          <w:numId w:val="9"/>
        </w:numPr>
        <w:jc w:val="both"/>
        <w:rPr>
          <w:b/>
          <w:u w:val="single"/>
        </w:rPr>
      </w:pPr>
    </w:p>
    <w:p w:rsidR="008A0E61" w:rsidRDefault="00224D15" w:rsidP="008A0E61">
      <w:pPr>
        <w:ind w:firstLine="708"/>
        <w:jc w:val="both"/>
      </w:pPr>
      <w:r w:rsidRPr="00224D15">
        <w:t>Географско разпределение на концентрациите и тенденциите. Основните териториални закономерности за разпределението на нитратите са:</w:t>
      </w:r>
    </w:p>
    <w:p w:rsidR="00224D15" w:rsidRDefault="00224D15" w:rsidP="003B2671">
      <w:pPr>
        <w:pStyle w:val="ListParagraph"/>
        <w:numPr>
          <w:ilvl w:val="0"/>
          <w:numId w:val="45"/>
        </w:numPr>
        <w:jc w:val="both"/>
      </w:pPr>
      <w:r>
        <w:t xml:space="preserve">средни стойности над 50 мг/л нитрати преобладават, в Северозападна и Централна Северна България– на територията на </w:t>
      </w:r>
      <w:proofErr w:type="spellStart"/>
      <w:r>
        <w:t>басейнова</w:t>
      </w:r>
      <w:proofErr w:type="spellEnd"/>
      <w:r>
        <w:t xml:space="preserve"> дирекция „Дунавски район“;</w:t>
      </w:r>
    </w:p>
    <w:p w:rsidR="00224D15" w:rsidRDefault="00224D15" w:rsidP="003B2671">
      <w:pPr>
        <w:pStyle w:val="ListParagraph"/>
        <w:numPr>
          <w:ilvl w:val="0"/>
          <w:numId w:val="45"/>
        </w:numPr>
        <w:jc w:val="both"/>
      </w:pPr>
      <w:r>
        <w:t xml:space="preserve">средни стойности </w:t>
      </w:r>
      <w:r w:rsidR="00297DB8">
        <w:t xml:space="preserve">до </w:t>
      </w:r>
      <w:r w:rsidR="00297DB8" w:rsidRPr="006F1726">
        <w:t xml:space="preserve">2 мг/л нитрати са характерни за </w:t>
      </w:r>
      <w:r w:rsidR="00297DB8">
        <w:t>Югозападна България, Централна Южна България, както и за крайбрежните морски води</w:t>
      </w:r>
      <w:r>
        <w:t>;</w:t>
      </w:r>
    </w:p>
    <w:p w:rsidR="00224D15" w:rsidRDefault="00224D15" w:rsidP="003B2671">
      <w:pPr>
        <w:pStyle w:val="ListParagraph"/>
        <w:numPr>
          <w:ilvl w:val="0"/>
          <w:numId w:val="45"/>
        </w:numPr>
        <w:jc w:val="both"/>
      </w:pPr>
      <w:r>
        <w:t xml:space="preserve">максимални стойности продължават да се установяват в Североизточна, Централна </w:t>
      </w:r>
      <w:r w:rsidR="00B42904">
        <w:t xml:space="preserve">Северна </w:t>
      </w:r>
      <w:r>
        <w:t>и Северозападна България</w:t>
      </w:r>
      <w:r w:rsidR="00126F18">
        <w:rPr>
          <w:lang w:val="en-US"/>
        </w:rPr>
        <w:t xml:space="preserve"> </w:t>
      </w:r>
      <w:r w:rsidR="00B42904">
        <w:t xml:space="preserve">– на територията на </w:t>
      </w:r>
      <w:proofErr w:type="spellStart"/>
      <w:r w:rsidR="00B42904">
        <w:t>басейнови</w:t>
      </w:r>
      <w:proofErr w:type="spellEnd"/>
      <w:r w:rsidR="00B42904">
        <w:t xml:space="preserve"> дирекции: „Дунавски район“ и</w:t>
      </w:r>
      <w:r>
        <w:t xml:space="preserve"> </w:t>
      </w:r>
      <w:r w:rsidR="00B42904">
        <w:t xml:space="preserve">„Черноморски район“ </w:t>
      </w:r>
      <w:r w:rsidR="00297DB8">
        <w:t xml:space="preserve">както и в </w:t>
      </w:r>
      <w:r>
        <w:t>Юго</w:t>
      </w:r>
      <w:r w:rsidR="00297DB8">
        <w:t>източна</w:t>
      </w:r>
      <w:r>
        <w:t xml:space="preserve"> България </w:t>
      </w:r>
      <w:r w:rsidR="00B42904">
        <w:t xml:space="preserve">- на територията на </w:t>
      </w:r>
      <w:proofErr w:type="spellStart"/>
      <w:r w:rsidR="00B42904">
        <w:t>басейнова</w:t>
      </w:r>
      <w:proofErr w:type="spellEnd"/>
      <w:r w:rsidR="00B42904">
        <w:t xml:space="preserve"> дирекция </w:t>
      </w:r>
      <w:r w:rsidR="00297DB8">
        <w:t>„</w:t>
      </w:r>
      <w:proofErr w:type="spellStart"/>
      <w:r w:rsidR="00297DB8">
        <w:t>Източнобеломорски</w:t>
      </w:r>
      <w:proofErr w:type="spellEnd"/>
      <w:r w:rsidR="00297DB8">
        <w:t xml:space="preserve"> район</w:t>
      </w:r>
      <w:r>
        <w:t>“;.</w:t>
      </w:r>
    </w:p>
    <w:p w:rsidR="00B42904" w:rsidRDefault="00297DB8" w:rsidP="003B2671">
      <w:pPr>
        <w:pStyle w:val="ListParagraph"/>
        <w:numPr>
          <w:ilvl w:val="0"/>
          <w:numId w:val="45"/>
        </w:numPr>
        <w:jc w:val="both"/>
      </w:pPr>
      <w:r>
        <w:t xml:space="preserve">запазва се </w:t>
      </w:r>
      <w:r w:rsidRPr="00297DB8">
        <w:t xml:space="preserve">стабилното състояние </w:t>
      </w:r>
      <w:r>
        <w:t>в цялата страна</w:t>
      </w:r>
      <w:r w:rsidRPr="00297DB8">
        <w:t xml:space="preserve"> по отношение на явлението „</w:t>
      </w:r>
      <w:proofErr w:type="spellStart"/>
      <w:r w:rsidRPr="00297DB8">
        <w:t>еутрофикация</w:t>
      </w:r>
      <w:proofErr w:type="spellEnd"/>
      <w:r w:rsidRPr="00297DB8">
        <w:t>“</w:t>
      </w:r>
      <w:r>
        <w:t>;</w:t>
      </w:r>
    </w:p>
    <w:p w:rsidR="00224D15" w:rsidRDefault="00224D15" w:rsidP="003B2671">
      <w:pPr>
        <w:pStyle w:val="ListParagraph"/>
        <w:numPr>
          <w:ilvl w:val="0"/>
          <w:numId w:val="45"/>
        </w:numPr>
        <w:jc w:val="both"/>
      </w:pPr>
      <w:r>
        <w:t xml:space="preserve">тенденции за влошаване се наблюдават в </w:t>
      </w:r>
      <w:r w:rsidR="00B42904" w:rsidRPr="00B42904">
        <w:t>Северозападна</w:t>
      </w:r>
      <w:r w:rsidR="00B42904">
        <w:t>, Североизточна</w:t>
      </w:r>
      <w:r w:rsidR="00B42904" w:rsidRPr="00B42904">
        <w:t xml:space="preserve"> и Централна Северна България</w:t>
      </w:r>
      <w:r w:rsidR="00B42904">
        <w:t xml:space="preserve"> </w:t>
      </w:r>
      <w:r w:rsidR="00B42904" w:rsidRPr="00B42904">
        <w:t xml:space="preserve">– на територията на </w:t>
      </w:r>
      <w:proofErr w:type="spellStart"/>
      <w:r w:rsidR="00B42904" w:rsidRPr="00B42904">
        <w:t>басейнов</w:t>
      </w:r>
      <w:r w:rsidR="00B42904">
        <w:t>и</w:t>
      </w:r>
      <w:proofErr w:type="spellEnd"/>
      <w:r w:rsidR="00B42904" w:rsidRPr="00B42904">
        <w:t xml:space="preserve"> дирекци</w:t>
      </w:r>
      <w:r w:rsidR="00B42904">
        <w:t>и</w:t>
      </w:r>
      <w:r w:rsidR="00B42904" w:rsidRPr="00B42904">
        <w:t xml:space="preserve"> „Дунавски район“ </w:t>
      </w:r>
      <w:r w:rsidR="00B42904">
        <w:t>и „Черноморски район“</w:t>
      </w:r>
      <w:r w:rsidR="00B42904" w:rsidRPr="00B42904">
        <w:t xml:space="preserve"> </w:t>
      </w:r>
      <w:r w:rsidR="00B42904">
        <w:t xml:space="preserve">и </w:t>
      </w:r>
      <w:r w:rsidR="00B42904" w:rsidRPr="00B42904">
        <w:t>Югоизточна България</w:t>
      </w:r>
      <w:r w:rsidRPr="00B42904">
        <w:t xml:space="preserve"> </w:t>
      </w:r>
      <w:r>
        <w:t xml:space="preserve">– на територията на </w:t>
      </w:r>
      <w:proofErr w:type="spellStart"/>
      <w:r>
        <w:t>басейнов</w:t>
      </w:r>
      <w:r w:rsidR="00CD2BCF">
        <w:t>а</w:t>
      </w:r>
      <w:proofErr w:type="spellEnd"/>
      <w:r>
        <w:t xml:space="preserve"> дирекци</w:t>
      </w:r>
      <w:r w:rsidR="00CD2BCF">
        <w:t>я</w:t>
      </w:r>
      <w:r>
        <w:t xml:space="preserve"> </w:t>
      </w:r>
      <w:r w:rsidR="00B42904">
        <w:t>„</w:t>
      </w:r>
      <w:proofErr w:type="spellStart"/>
      <w:r w:rsidR="00B42904">
        <w:t>Източнобеломорски</w:t>
      </w:r>
      <w:proofErr w:type="spellEnd"/>
      <w:r w:rsidR="00B42904">
        <w:t xml:space="preserve"> район“;</w:t>
      </w:r>
    </w:p>
    <w:p w:rsidR="00126F18" w:rsidRDefault="00B42904" w:rsidP="00B42904">
      <w:pPr>
        <w:ind w:firstLine="708"/>
        <w:jc w:val="both"/>
      </w:pPr>
      <w:r>
        <w:t xml:space="preserve">• </w:t>
      </w:r>
      <w:r w:rsidR="00224D15">
        <w:t>тенденции за подобряване и за стабилност на състоянието се наблюдават</w:t>
      </w:r>
      <w:r>
        <w:t xml:space="preserve"> в </w:t>
      </w:r>
      <w:r w:rsidR="00224D15">
        <w:t xml:space="preserve"> планински</w:t>
      </w:r>
      <w:r>
        <w:t>те</w:t>
      </w:r>
      <w:r w:rsidR="00224D15">
        <w:t xml:space="preserve"> територии  </w:t>
      </w:r>
      <w:r>
        <w:t>и крайбрежните морски води.</w:t>
      </w:r>
    </w:p>
    <w:p w:rsidR="00B42904" w:rsidRPr="008A0E61" w:rsidRDefault="00B42904" w:rsidP="00224D15">
      <w:pPr>
        <w:ind w:firstLine="708"/>
        <w:jc w:val="both"/>
      </w:pPr>
    </w:p>
    <w:p w:rsidR="00D71233" w:rsidRDefault="00D71233" w:rsidP="0021152C">
      <w:pPr>
        <w:pStyle w:val="style0"/>
        <w:spacing w:before="0" w:beforeAutospacing="0" w:after="0" w:afterAutospacing="0"/>
        <w:ind w:firstLine="720"/>
        <w:jc w:val="both"/>
        <w:rPr>
          <w:b/>
        </w:rPr>
      </w:pPr>
      <w:r w:rsidRPr="004B4327">
        <w:rPr>
          <w:b/>
        </w:rPr>
        <w:t xml:space="preserve">Приложение </w:t>
      </w:r>
      <w:r w:rsidRPr="004B4327">
        <w:rPr>
          <w:b/>
          <w:lang w:val="en-US"/>
        </w:rPr>
        <w:t>III.</w:t>
      </w:r>
      <w:r w:rsidR="00457578" w:rsidRPr="004B4327">
        <w:rPr>
          <w:b/>
        </w:rPr>
        <w:t>2</w:t>
      </w:r>
      <w:r w:rsidRPr="004B4327">
        <w:rPr>
          <w:b/>
        </w:rPr>
        <w:t xml:space="preserve"> </w:t>
      </w:r>
      <w:proofErr w:type="spellStart"/>
      <w:r w:rsidRPr="004B4327">
        <w:rPr>
          <w:b/>
          <w:lang w:val="en-US"/>
        </w:rPr>
        <w:t>Карти</w:t>
      </w:r>
      <w:proofErr w:type="spellEnd"/>
      <w:r w:rsidRPr="004B4327">
        <w:rPr>
          <w:b/>
          <w:lang w:val="en-US"/>
        </w:rPr>
        <w:t xml:space="preserve"> </w:t>
      </w:r>
      <w:proofErr w:type="spellStart"/>
      <w:r w:rsidRPr="004B4327">
        <w:rPr>
          <w:b/>
          <w:lang w:val="en-US"/>
        </w:rPr>
        <w:t>за</w:t>
      </w:r>
      <w:proofErr w:type="spellEnd"/>
      <w:r w:rsidRPr="004B4327">
        <w:rPr>
          <w:b/>
          <w:lang w:val="en-US"/>
        </w:rPr>
        <w:t xml:space="preserve"> </w:t>
      </w:r>
      <w:proofErr w:type="spellStart"/>
      <w:r w:rsidRPr="004B4327">
        <w:rPr>
          <w:b/>
          <w:lang w:val="en-US"/>
        </w:rPr>
        <w:t>състоянието</w:t>
      </w:r>
      <w:proofErr w:type="spellEnd"/>
      <w:r w:rsidRPr="004B4327">
        <w:rPr>
          <w:b/>
          <w:lang w:val="en-US"/>
        </w:rPr>
        <w:t xml:space="preserve"> </w:t>
      </w:r>
      <w:proofErr w:type="spellStart"/>
      <w:r w:rsidRPr="004B4327">
        <w:rPr>
          <w:b/>
          <w:lang w:val="en-US"/>
        </w:rPr>
        <w:t>на</w:t>
      </w:r>
      <w:proofErr w:type="spellEnd"/>
      <w:r w:rsidRPr="004B4327">
        <w:rPr>
          <w:b/>
          <w:lang w:val="en-US"/>
        </w:rPr>
        <w:t xml:space="preserve"> </w:t>
      </w:r>
      <w:proofErr w:type="spellStart"/>
      <w:r w:rsidRPr="004B4327">
        <w:rPr>
          <w:b/>
          <w:lang w:val="en-US"/>
        </w:rPr>
        <w:t>повърхностните</w:t>
      </w:r>
      <w:proofErr w:type="spellEnd"/>
      <w:r w:rsidRPr="004B4327">
        <w:rPr>
          <w:b/>
          <w:lang w:val="en-US"/>
        </w:rPr>
        <w:t xml:space="preserve"> </w:t>
      </w:r>
      <w:proofErr w:type="spellStart"/>
      <w:r w:rsidRPr="004B4327">
        <w:rPr>
          <w:b/>
          <w:lang w:val="en-US"/>
        </w:rPr>
        <w:t>води</w:t>
      </w:r>
      <w:proofErr w:type="spellEnd"/>
      <w:r w:rsidRPr="005E5EAC">
        <w:rPr>
          <w:b/>
          <w:lang w:val="en-US"/>
        </w:rPr>
        <w:t xml:space="preserve"> </w:t>
      </w:r>
    </w:p>
    <w:p w:rsidR="0021152C" w:rsidRPr="0021152C" w:rsidRDefault="0021152C" w:rsidP="0021152C">
      <w:pPr>
        <w:pStyle w:val="style0"/>
        <w:spacing w:before="0" w:beforeAutospacing="0" w:after="0" w:afterAutospacing="0"/>
        <w:ind w:firstLine="720"/>
        <w:jc w:val="both"/>
      </w:pPr>
    </w:p>
    <w:p w:rsidR="00D71233" w:rsidRPr="00796C0B" w:rsidRDefault="00D71233" w:rsidP="0021152C">
      <w:pPr>
        <w:pStyle w:val="style0"/>
        <w:spacing w:before="0" w:beforeAutospacing="0" w:after="0" w:afterAutospacing="0"/>
        <w:ind w:firstLine="720"/>
        <w:jc w:val="both"/>
        <w:rPr>
          <w:b/>
        </w:rPr>
      </w:pPr>
      <w:r w:rsidRPr="0042235B">
        <w:t xml:space="preserve">Географско разпределение </w:t>
      </w:r>
      <w:r>
        <w:t>на повърхностните води по максимални стойности на</w:t>
      </w:r>
      <w:r w:rsidRPr="0042235B">
        <w:t xml:space="preserve"> </w:t>
      </w:r>
      <w:r w:rsidR="00E04EE5">
        <w:t>концентрацията на нитрати</w:t>
      </w:r>
      <w:r w:rsidR="00BF3447">
        <w:t xml:space="preserve"> </w:t>
      </w:r>
      <w:r>
        <w:t>за докладвания период</w:t>
      </w:r>
      <w:r w:rsidR="00BF3447">
        <w:t xml:space="preserve"> (2016-2019 г.)</w:t>
      </w:r>
      <w:r>
        <w:t>.</w:t>
      </w:r>
      <w:r w:rsidRPr="0042235B">
        <w:t xml:space="preserve"> </w:t>
      </w:r>
      <w:r w:rsidRPr="00796C0B">
        <w:rPr>
          <w:b/>
        </w:rPr>
        <w:t xml:space="preserve">Карта: </w:t>
      </w:r>
      <w:proofErr w:type="spellStart"/>
      <w:r w:rsidR="00353C37" w:rsidRPr="00353C37">
        <w:rPr>
          <w:b/>
        </w:rPr>
        <w:t>Map</w:t>
      </w:r>
      <w:proofErr w:type="spellEnd"/>
      <w:r w:rsidR="00353C37" w:rsidRPr="00353C37">
        <w:rPr>
          <w:b/>
        </w:rPr>
        <w:t xml:space="preserve"> </w:t>
      </w:r>
      <w:proofErr w:type="spellStart"/>
      <w:r w:rsidR="00353C37" w:rsidRPr="00353C37">
        <w:rPr>
          <w:b/>
        </w:rPr>
        <w:t>of</w:t>
      </w:r>
      <w:proofErr w:type="spellEnd"/>
      <w:r w:rsidR="00353C37" w:rsidRPr="00353C37">
        <w:rPr>
          <w:b/>
        </w:rPr>
        <w:t xml:space="preserve"> </w:t>
      </w:r>
      <w:proofErr w:type="spellStart"/>
      <w:r w:rsidR="00353C37" w:rsidRPr="00353C37">
        <w:rPr>
          <w:b/>
        </w:rPr>
        <w:t>the</w:t>
      </w:r>
      <w:proofErr w:type="spellEnd"/>
      <w:r w:rsidR="00353C37" w:rsidRPr="00353C37">
        <w:rPr>
          <w:b/>
        </w:rPr>
        <w:t xml:space="preserve"> </w:t>
      </w:r>
      <w:proofErr w:type="spellStart"/>
      <w:r w:rsidR="00353C37" w:rsidRPr="00353C37">
        <w:rPr>
          <w:b/>
        </w:rPr>
        <w:t>maximal</w:t>
      </w:r>
      <w:proofErr w:type="spellEnd"/>
      <w:r w:rsidR="00353C37" w:rsidRPr="00353C37">
        <w:rPr>
          <w:b/>
        </w:rPr>
        <w:t xml:space="preserve"> </w:t>
      </w:r>
      <w:proofErr w:type="spellStart"/>
      <w:r w:rsidR="00353C37" w:rsidRPr="00353C37">
        <w:rPr>
          <w:b/>
        </w:rPr>
        <w:t>values</w:t>
      </w:r>
      <w:proofErr w:type="spellEnd"/>
      <w:r w:rsidR="00353C37" w:rsidRPr="00353C37">
        <w:rPr>
          <w:b/>
        </w:rPr>
        <w:t xml:space="preserve"> </w:t>
      </w:r>
      <w:proofErr w:type="spellStart"/>
      <w:r w:rsidR="00353C37" w:rsidRPr="00353C37">
        <w:rPr>
          <w:b/>
        </w:rPr>
        <w:t>of</w:t>
      </w:r>
      <w:proofErr w:type="spellEnd"/>
      <w:r w:rsidR="00353C37" w:rsidRPr="00353C37">
        <w:rPr>
          <w:b/>
        </w:rPr>
        <w:t xml:space="preserve"> NO3 </w:t>
      </w:r>
      <w:proofErr w:type="spellStart"/>
      <w:r w:rsidR="00353C37" w:rsidRPr="00353C37">
        <w:rPr>
          <w:b/>
        </w:rPr>
        <w:t>in</w:t>
      </w:r>
      <w:proofErr w:type="spellEnd"/>
      <w:r w:rsidR="00353C37" w:rsidRPr="00353C37">
        <w:rPr>
          <w:b/>
        </w:rPr>
        <w:t xml:space="preserve"> </w:t>
      </w:r>
      <w:proofErr w:type="spellStart"/>
      <w:r w:rsidR="00353C37" w:rsidRPr="00353C37">
        <w:rPr>
          <w:b/>
        </w:rPr>
        <w:t>surface</w:t>
      </w:r>
      <w:proofErr w:type="spellEnd"/>
      <w:r w:rsidR="00353C37" w:rsidRPr="00353C37">
        <w:rPr>
          <w:b/>
        </w:rPr>
        <w:t xml:space="preserve"> waters-2016-2019</w:t>
      </w:r>
    </w:p>
    <w:p w:rsidR="005166E8" w:rsidRDefault="00332D04" w:rsidP="005166E8">
      <w:pPr>
        <w:pStyle w:val="style0"/>
        <w:ind w:firstLine="708"/>
        <w:jc w:val="both"/>
        <w:rPr>
          <w:b/>
        </w:rPr>
      </w:pPr>
      <w:r w:rsidRPr="003C17E9">
        <w:t xml:space="preserve">Географско разпределение </w:t>
      </w:r>
      <w:r>
        <w:t xml:space="preserve">на повърхностните води по средни стойности на </w:t>
      </w:r>
      <w:r w:rsidR="00E04EE5">
        <w:t xml:space="preserve">концентрацията на </w:t>
      </w:r>
      <w:r>
        <w:t>нитра</w:t>
      </w:r>
      <w:r w:rsidR="00E04EE5">
        <w:t>ти</w:t>
      </w:r>
      <w:r>
        <w:t xml:space="preserve"> за докладвания период</w:t>
      </w:r>
      <w:r w:rsidR="00BF3447">
        <w:t xml:space="preserve"> (2016-2019 г.)</w:t>
      </w:r>
      <w:r>
        <w:t xml:space="preserve">. </w:t>
      </w:r>
      <w:r w:rsidRPr="0021152C">
        <w:rPr>
          <w:b/>
        </w:rPr>
        <w:t xml:space="preserve">Карта: </w:t>
      </w:r>
      <w:proofErr w:type="spellStart"/>
      <w:r w:rsidR="0021152C" w:rsidRPr="0021152C">
        <w:rPr>
          <w:b/>
        </w:rPr>
        <w:t>Map</w:t>
      </w:r>
      <w:proofErr w:type="spellEnd"/>
      <w:r w:rsidR="0021152C" w:rsidRPr="0021152C">
        <w:rPr>
          <w:b/>
        </w:rPr>
        <w:t xml:space="preserve"> </w:t>
      </w:r>
      <w:proofErr w:type="spellStart"/>
      <w:r w:rsidR="0021152C" w:rsidRPr="0021152C">
        <w:rPr>
          <w:b/>
        </w:rPr>
        <w:t>of</w:t>
      </w:r>
      <w:proofErr w:type="spellEnd"/>
      <w:r w:rsidR="0021152C" w:rsidRPr="0021152C">
        <w:rPr>
          <w:b/>
        </w:rPr>
        <w:t xml:space="preserve"> </w:t>
      </w:r>
      <w:proofErr w:type="spellStart"/>
      <w:r w:rsidR="0021152C" w:rsidRPr="0021152C">
        <w:rPr>
          <w:b/>
        </w:rPr>
        <w:t>the</w:t>
      </w:r>
      <w:proofErr w:type="spellEnd"/>
      <w:r w:rsidR="0021152C" w:rsidRPr="0021152C">
        <w:rPr>
          <w:b/>
        </w:rPr>
        <w:t xml:space="preserve"> </w:t>
      </w:r>
      <w:proofErr w:type="spellStart"/>
      <w:r w:rsidR="0021152C" w:rsidRPr="0021152C">
        <w:rPr>
          <w:b/>
        </w:rPr>
        <w:t>average</w:t>
      </w:r>
      <w:proofErr w:type="spellEnd"/>
      <w:r w:rsidR="0021152C" w:rsidRPr="0021152C">
        <w:rPr>
          <w:b/>
        </w:rPr>
        <w:t xml:space="preserve"> </w:t>
      </w:r>
      <w:proofErr w:type="spellStart"/>
      <w:r w:rsidR="0021152C" w:rsidRPr="0021152C">
        <w:rPr>
          <w:b/>
        </w:rPr>
        <w:t>annual</w:t>
      </w:r>
      <w:proofErr w:type="spellEnd"/>
      <w:r w:rsidR="0021152C" w:rsidRPr="0021152C">
        <w:rPr>
          <w:b/>
        </w:rPr>
        <w:t xml:space="preserve"> </w:t>
      </w:r>
      <w:proofErr w:type="spellStart"/>
      <w:r w:rsidR="0021152C" w:rsidRPr="0021152C">
        <w:rPr>
          <w:b/>
        </w:rPr>
        <w:t>contents</w:t>
      </w:r>
      <w:proofErr w:type="spellEnd"/>
      <w:r w:rsidR="0021152C" w:rsidRPr="0021152C">
        <w:rPr>
          <w:b/>
        </w:rPr>
        <w:t xml:space="preserve"> </w:t>
      </w:r>
      <w:proofErr w:type="spellStart"/>
      <w:r w:rsidR="0021152C" w:rsidRPr="0021152C">
        <w:rPr>
          <w:b/>
        </w:rPr>
        <w:t>of</w:t>
      </w:r>
      <w:proofErr w:type="spellEnd"/>
      <w:r w:rsidR="0021152C" w:rsidRPr="0021152C">
        <w:rPr>
          <w:b/>
        </w:rPr>
        <w:t xml:space="preserve"> NO3 </w:t>
      </w:r>
      <w:proofErr w:type="spellStart"/>
      <w:r w:rsidR="0021152C" w:rsidRPr="0021152C">
        <w:rPr>
          <w:b/>
        </w:rPr>
        <w:t>in</w:t>
      </w:r>
      <w:proofErr w:type="spellEnd"/>
      <w:r w:rsidR="0021152C" w:rsidRPr="0021152C">
        <w:rPr>
          <w:b/>
        </w:rPr>
        <w:t xml:space="preserve"> </w:t>
      </w:r>
      <w:proofErr w:type="spellStart"/>
      <w:r w:rsidR="0021152C" w:rsidRPr="0021152C">
        <w:rPr>
          <w:b/>
        </w:rPr>
        <w:t>surface</w:t>
      </w:r>
      <w:proofErr w:type="spellEnd"/>
      <w:r w:rsidR="0021152C" w:rsidRPr="0021152C">
        <w:rPr>
          <w:b/>
        </w:rPr>
        <w:t xml:space="preserve"> </w:t>
      </w:r>
      <w:proofErr w:type="spellStart"/>
      <w:r w:rsidR="0021152C" w:rsidRPr="0021152C">
        <w:rPr>
          <w:b/>
        </w:rPr>
        <w:t>waters</w:t>
      </w:r>
      <w:proofErr w:type="spellEnd"/>
      <w:r w:rsidR="0021152C" w:rsidRPr="0021152C">
        <w:rPr>
          <w:b/>
        </w:rPr>
        <w:t xml:space="preserve"> </w:t>
      </w:r>
      <w:proofErr w:type="spellStart"/>
      <w:r w:rsidR="0021152C" w:rsidRPr="0021152C">
        <w:rPr>
          <w:b/>
        </w:rPr>
        <w:t>over</w:t>
      </w:r>
      <w:proofErr w:type="spellEnd"/>
      <w:r w:rsidR="0021152C" w:rsidRPr="0021152C">
        <w:rPr>
          <w:b/>
        </w:rPr>
        <w:t xml:space="preserve"> </w:t>
      </w:r>
      <w:proofErr w:type="spellStart"/>
      <w:r w:rsidR="0021152C" w:rsidRPr="0021152C">
        <w:rPr>
          <w:b/>
        </w:rPr>
        <w:t>years</w:t>
      </w:r>
      <w:proofErr w:type="spellEnd"/>
      <w:r w:rsidR="0021152C" w:rsidRPr="0021152C">
        <w:rPr>
          <w:b/>
        </w:rPr>
        <w:t xml:space="preserve"> 2016-2019</w:t>
      </w:r>
    </w:p>
    <w:p w:rsidR="00134856" w:rsidRPr="00134856" w:rsidRDefault="00134856" w:rsidP="00134856">
      <w:pPr>
        <w:pStyle w:val="style0"/>
        <w:spacing w:before="0" w:beforeAutospacing="0" w:after="0" w:afterAutospacing="0"/>
        <w:ind w:left="2149"/>
        <w:jc w:val="both"/>
      </w:pPr>
    </w:p>
    <w:p w:rsidR="00332D04" w:rsidRDefault="00332D04" w:rsidP="00E21B44">
      <w:pPr>
        <w:pStyle w:val="CM31"/>
        <w:ind w:firstLine="708"/>
        <w:jc w:val="both"/>
        <w:rPr>
          <w:b/>
          <w:lang w:val="bg-BG"/>
        </w:rPr>
      </w:pPr>
      <w:proofErr w:type="spellStart"/>
      <w:r w:rsidRPr="003C17E9">
        <w:t>Географско</w:t>
      </w:r>
      <w:proofErr w:type="spellEnd"/>
      <w:r w:rsidRPr="003C17E9">
        <w:t xml:space="preserve"> </w:t>
      </w:r>
      <w:proofErr w:type="spellStart"/>
      <w:r w:rsidRPr="003C17E9">
        <w:t>разпределение</w:t>
      </w:r>
      <w:proofErr w:type="spellEnd"/>
      <w:r w:rsidRPr="003C17E9">
        <w:t xml:space="preserve"> </w:t>
      </w:r>
      <w:proofErr w:type="spellStart"/>
      <w:r>
        <w:t>на</w:t>
      </w:r>
      <w:proofErr w:type="spellEnd"/>
      <w:r>
        <w:t xml:space="preserve"> </w:t>
      </w:r>
      <w:proofErr w:type="spellStart"/>
      <w:r>
        <w:t>повърхностните</w:t>
      </w:r>
      <w:proofErr w:type="spellEnd"/>
      <w:r>
        <w:t xml:space="preserve"> </w:t>
      </w:r>
      <w:proofErr w:type="spellStart"/>
      <w:r>
        <w:t>води</w:t>
      </w:r>
      <w:proofErr w:type="spellEnd"/>
      <w:r>
        <w:t xml:space="preserve"> </w:t>
      </w:r>
      <w:proofErr w:type="spellStart"/>
      <w:r>
        <w:t>по</w:t>
      </w:r>
      <w:proofErr w:type="spellEnd"/>
      <w:r>
        <w:t xml:space="preserve"> </w:t>
      </w:r>
      <w:proofErr w:type="spellStart"/>
      <w:r>
        <w:t>средни</w:t>
      </w:r>
      <w:proofErr w:type="spellEnd"/>
      <w:r>
        <w:t xml:space="preserve"> </w:t>
      </w:r>
      <w:proofErr w:type="spellStart"/>
      <w:r>
        <w:t>зимни</w:t>
      </w:r>
      <w:proofErr w:type="spellEnd"/>
      <w:r>
        <w:t xml:space="preserve"> </w:t>
      </w:r>
      <w:proofErr w:type="spellStart"/>
      <w:r>
        <w:t>стойности</w:t>
      </w:r>
      <w:proofErr w:type="spellEnd"/>
      <w:r>
        <w:t xml:space="preserve"> (</w:t>
      </w:r>
      <w:proofErr w:type="spellStart"/>
      <w:r>
        <w:t>Октомври-Март</w:t>
      </w:r>
      <w:proofErr w:type="spellEnd"/>
      <w:r>
        <w:t xml:space="preserve">) </w:t>
      </w:r>
      <w:proofErr w:type="spellStart"/>
      <w:r>
        <w:t>на</w:t>
      </w:r>
      <w:proofErr w:type="spellEnd"/>
      <w:r>
        <w:t xml:space="preserve"> </w:t>
      </w:r>
      <w:r w:rsidR="00E04EE5">
        <w:rPr>
          <w:lang w:val="bg-BG"/>
        </w:rPr>
        <w:t xml:space="preserve">концентрацията на </w:t>
      </w:r>
      <w:proofErr w:type="spellStart"/>
      <w:r w:rsidR="00E04EE5">
        <w:t>нитрати</w:t>
      </w:r>
      <w:proofErr w:type="spellEnd"/>
      <w:r>
        <w:t xml:space="preserve"> </w:t>
      </w:r>
      <w:proofErr w:type="spellStart"/>
      <w:r>
        <w:t>за</w:t>
      </w:r>
      <w:proofErr w:type="spellEnd"/>
      <w:r>
        <w:t xml:space="preserve"> </w:t>
      </w:r>
      <w:proofErr w:type="spellStart"/>
      <w:r>
        <w:t>докладвания</w:t>
      </w:r>
      <w:proofErr w:type="spellEnd"/>
      <w:r>
        <w:t xml:space="preserve"> </w:t>
      </w:r>
      <w:proofErr w:type="spellStart"/>
      <w:r>
        <w:t>период</w:t>
      </w:r>
      <w:proofErr w:type="spellEnd"/>
      <w:r w:rsidR="00BF3447">
        <w:rPr>
          <w:lang w:val="bg-BG"/>
        </w:rPr>
        <w:t xml:space="preserve"> (2016-2019 г.)</w:t>
      </w:r>
      <w:r>
        <w:t xml:space="preserve">. </w:t>
      </w:r>
      <w:proofErr w:type="spellStart"/>
      <w:r w:rsidR="00797728">
        <w:rPr>
          <w:b/>
        </w:rPr>
        <w:t>Карта</w:t>
      </w:r>
      <w:proofErr w:type="spellEnd"/>
      <w:r w:rsidR="00797728">
        <w:rPr>
          <w:b/>
        </w:rPr>
        <w:t>:</w:t>
      </w:r>
      <w:r w:rsidR="00797728">
        <w:rPr>
          <w:b/>
          <w:lang w:val="bg-BG"/>
        </w:rPr>
        <w:t xml:space="preserve"> </w:t>
      </w:r>
      <w:proofErr w:type="spellStart"/>
      <w:r w:rsidR="00E21B44" w:rsidRPr="00E21B44">
        <w:rPr>
          <w:b/>
          <w:lang w:val="bg-BG"/>
        </w:rPr>
        <w:t>Мap</w:t>
      </w:r>
      <w:proofErr w:type="spellEnd"/>
      <w:r w:rsidR="00E21B44" w:rsidRPr="00E21B44">
        <w:rPr>
          <w:b/>
          <w:lang w:val="bg-BG"/>
        </w:rPr>
        <w:t xml:space="preserve"> </w:t>
      </w:r>
      <w:proofErr w:type="spellStart"/>
      <w:r w:rsidR="00E21B44" w:rsidRPr="00E21B44">
        <w:rPr>
          <w:b/>
          <w:lang w:val="bg-BG"/>
        </w:rPr>
        <w:t>of</w:t>
      </w:r>
      <w:proofErr w:type="spellEnd"/>
      <w:r w:rsidR="00E21B44" w:rsidRPr="00E21B44">
        <w:rPr>
          <w:b/>
          <w:lang w:val="bg-BG"/>
        </w:rPr>
        <w:t xml:space="preserve"> </w:t>
      </w:r>
      <w:proofErr w:type="spellStart"/>
      <w:r w:rsidR="00E21B44" w:rsidRPr="00E21B44">
        <w:rPr>
          <w:b/>
          <w:lang w:val="bg-BG"/>
        </w:rPr>
        <w:t>the</w:t>
      </w:r>
      <w:proofErr w:type="spellEnd"/>
      <w:r w:rsidR="00E21B44" w:rsidRPr="00E21B44">
        <w:rPr>
          <w:b/>
          <w:lang w:val="bg-BG"/>
        </w:rPr>
        <w:t xml:space="preserve"> </w:t>
      </w:r>
      <w:proofErr w:type="spellStart"/>
      <w:r w:rsidR="00E21B44" w:rsidRPr="00E21B44">
        <w:rPr>
          <w:b/>
          <w:lang w:val="bg-BG"/>
        </w:rPr>
        <w:t>average</w:t>
      </w:r>
      <w:proofErr w:type="spellEnd"/>
      <w:r w:rsidR="00E21B44" w:rsidRPr="00E21B44">
        <w:rPr>
          <w:b/>
          <w:lang w:val="bg-BG"/>
        </w:rPr>
        <w:t xml:space="preserve"> </w:t>
      </w:r>
      <w:proofErr w:type="spellStart"/>
      <w:r w:rsidR="00E21B44" w:rsidRPr="00E21B44">
        <w:rPr>
          <w:b/>
          <w:lang w:val="bg-BG"/>
        </w:rPr>
        <w:t>winter</w:t>
      </w:r>
      <w:proofErr w:type="spellEnd"/>
      <w:r w:rsidR="00E21B44" w:rsidRPr="00E21B44">
        <w:rPr>
          <w:b/>
          <w:lang w:val="bg-BG"/>
        </w:rPr>
        <w:t xml:space="preserve"> </w:t>
      </w:r>
      <w:proofErr w:type="spellStart"/>
      <w:r w:rsidR="00E21B44" w:rsidRPr="00E21B44">
        <w:rPr>
          <w:b/>
          <w:lang w:val="bg-BG"/>
        </w:rPr>
        <w:t>contents</w:t>
      </w:r>
      <w:proofErr w:type="spellEnd"/>
      <w:r w:rsidR="00E21B44" w:rsidRPr="00E21B44">
        <w:rPr>
          <w:b/>
          <w:lang w:val="bg-BG"/>
        </w:rPr>
        <w:t xml:space="preserve"> </w:t>
      </w:r>
      <w:proofErr w:type="spellStart"/>
      <w:r w:rsidR="00E21B44" w:rsidRPr="00E21B44">
        <w:rPr>
          <w:b/>
          <w:lang w:val="bg-BG"/>
        </w:rPr>
        <w:t>of</w:t>
      </w:r>
      <w:proofErr w:type="spellEnd"/>
      <w:r w:rsidR="00E21B44" w:rsidRPr="00E21B44">
        <w:rPr>
          <w:b/>
          <w:lang w:val="bg-BG"/>
        </w:rPr>
        <w:t xml:space="preserve"> </w:t>
      </w:r>
      <w:r w:rsidR="00E21B44">
        <w:rPr>
          <w:b/>
          <w:lang w:val="bg-BG"/>
        </w:rPr>
        <w:t>NO3 (</w:t>
      </w:r>
      <w:proofErr w:type="spellStart"/>
      <w:r w:rsidR="00E21B44">
        <w:rPr>
          <w:b/>
          <w:lang w:val="bg-BG"/>
        </w:rPr>
        <w:t>period</w:t>
      </w:r>
      <w:proofErr w:type="spellEnd"/>
      <w:r w:rsidR="00E21B44">
        <w:rPr>
          <w:b/>
          <w:lang w:val="bg-BG"/>
        </w:rPr>
        <w:t xml:space="preserve"> </w:t>
      </w:r>
      <w:proofErr w:type="spellStart"/>
      <w:r w:rsidR="00E21B44">
        <w:rPr>
          <w:b/>
          <w:lang w:val="bg-BG"/>
        </w:rPr>
        <w:t>October</w:t>
      </w:r>
      <w:proofErr w:type="spellEnd"/>
      <w:r w:rsidR="00E21B44">
        <w:rPr>
          <w:b/>
          <w:lang w:val="bg-BG"/>
        </w:rPr>
        <w:t>–</w:t>
      </w:r>
      <w:proofErr w:type="spellStart"/>
      <w:r w:rsidR="00E21B44">
        <w:rPr>
          <w:b/>
          <w:lang w:val="bg-BG"/>
        </w:rPr>
        <w:t>March</w:t>
      </w:r>
      <w:proofErr w:type="spellEnd"/>
      <w:r w:rsidR="00E21B44">
        <w:rPr>
          <w:b/>
          <w:lang w:val="bg-BG"/>
        </w:rPr>
        <w:t xml:space="preserve">) </w:t>
      </w:r>
      <w:proofErr w:type="spellStart"/>
      <w:r w:rsidR="00E21B44">
        <w:rPr>
          <w:b/>
          <w:lang w:val="bg-BG"/>
        </w:rPr>
        <w:t>for</w:t>
      </w:r>
      <w:proofErr w:type="spellEnd"/>
      <w:r w:rsidR="00E21B44">
        <w:rPr>
          <w:b/>
          <w:lang w:val="bg-BG"/>
        </w:rPr>
        <w:t xml:space="preserve"> </w:t>
      </w:r>
      <w:proofErr w:type="spellStart"/>
      <w:r w:rsidR="00E21B44" w:rsidRPr="00E21B44">
        <w:rPr>
          <w:b/>
          <w:lang w:val="bg-BG"/>
        </w:rPr>
        <w:t>surf</w:t>
      </w:r>
      <w:r w:rsidR="00E21B44">
        <w:rPr>
          <w:b/>
          <w:lang w:val="bg-BG"/>
        </w:rPr>
        <w:t>ace</w:t>
      </w:r>
      <w:proofErr w:type="spellEnd"/>
      <w:r w:rsidR="00E21B44">
        <w:rPr>
          <w:b/>
          <w:lang w:val="bg-BG"/>
        </w:rPr>
        <w:t xml:space="preserve"> </w:t>
      </w:r>
      <w:proofErr w:type="spellStart"/>
      <w:r w:rsidR="00E21B44">
        <w:rPr>
          <w:b/>
          <w:lang w:val="bg-BG"/>
        </w:rPr>
        <w:t>waters</w:t>
      </w:r>
      <w:proofErr w:type="spellEnd"/>
      <w:r w:rsidR="00E21B44">
        <w:rPr>
          <w:b/>
          <w:lang w:val="bg-BG"/>
        </w:rPr>
        <w:t xml:space="preserve"> </w:t>
      </w:r>
      <w:proofErr w:type="spellStart"/>
      <w:r w:rsidR="00E21B44">
        <w:rPr>
          <w:b/>
          <w:lang w:val="bg-BG"/>
        </w:rPr>
        <w:t>over</w:t>
      </w:r>
      <w:proofErr w:type="spellEnd"/>
      <w:r w:rsidR="00E21B44">
        <w:rPr>
          <w:b/>
          <w:lang w:val="bg-BG"/>
        </w:rPr>
        <w:t xml:space="preserve"> </w:t>
      </w:r>
      <w:proofErr w:type="spellStart"/>
      <w:r w:rsidR="00E21B44">
        <w:rPr>
          <w:b/>
          <w:lang w:val="bg-BG"/>
        </w:rPr>
        <w:t>years</w:t>
      </w:r>
      <w:proofErr w:type="spellEnd"/>
      <w:r w:rsidR="00E21B44">
        <w:rPr>
          <w:b/>
          <w:lang w:val="bg-BG"/>
        </w:rPr>
        <w:t xml:space="preserve"> 2016-2019</w:t>
      </w:r>
    </w:p>
    <w:p w:rsidR="00D71233" w:rsidRPr="009E1FAB" w:rsidRDefault="00D71233" w:rsidP="00D71233">
      <w:pPr>
        <w:pStyle w:val="style0"/>
        <w:ind w:firstLine="708"/>
        <w:jc w:val="both"/>
      </w:pPr>
      <w:r w:rsidRPr="009E1FAB">
        <w:t xml:space="preserve">Географско разпределение на повърхностните води, засегнати от </w:t>
      </w:r>
      <w:proofErr w:type="spellStart"/>
      <w:r w:rsidRPr="009E1FAB">
        <w:t>еутрофикация</w:t>
      </w:r>
      <w:proofErr w:type="spellEnd"/>
      <w:r w:rsidRPr="009E1FAB">
        <w:t xml:space="preserve"> за докладвания период</w:t>
      </w:r>
      <w:r w:rsidR="00BF3447" w:rsidRPr="009E1FAB">
        <w:t xml:space="preserve"> (2016-2019 г.)</w:t>
      </w:r>
      <w:r w:rsidRPr="009E1FAB">
        <w:t xml:space="preserve">. </w:t>
      </w:r>
      <w:r w:rsidRPr="009E1FAB">
        <w:rPr>
          <w:b/>
        </w:rPr>
        <w:t xml:space="preserve">Карта: </w:t>
      </w:r>
      <w:proofErr w:type="spellStart"/>
      <w:r w:rsidR="00AB2651" w:rsidRPr="009E1FAB">
        <w:rPr>
          <w:b/>
        </w:rPr>
        <w:t>Map</w:t>
      </w:r>
      <w:proofErr w:type="spellEnd"/>
      <w:r w:rsidR="00AB2651" w:rsidRPr="009E1FAB">
        <w:rPr>
          <w:b/>
        </w:rPr>
        <w:t xml:space="preserve"> </w:t>
      </w:r>
      <w:proofErr w:type="spellStart"/>
      <w:r w:rsidR="00AB2651" w:rsidRPr="009E1FAB">
        <w:rPr>
          <w:b/>
        </w:rPr>
        <w:t>of</w:t>
      </w:r>
      <w:proofErr w:type="spellEnd"/>
      <w:r w:rsidR="00AB2651" w:rsidRPr="009E1FAB">
        <w:rPr>
          <w:b/>
        </w:rPr>
        <w:t xml:space="preserve"> </w:t>
      </w:r>
      <w:proofErr w:type="spellStart"/>
      <w:r w:rsidR="00AB2651" w:rsidRPr="009E1FAB">
        <w:rPr>
          <w:b/>
        </w:rPr>
        <w:t>the</w:t>
      </w:r>
      <w:proofErr w:type="spellEnd"/>
      <w:r w:rsidR="00AB2651" w:rsidRPr="009E1FAB">
        <w:rPr>
          <w:b/>
        </w:rPr>
        <w:t xml:space="preserve"> </w:t>
      </w:r>
      <w:proofErr w:type="spellStart"/>
      <w:r w:rsidR="00AB2651" w:rsidRPr="009E1FAB">
        <w:rPr>
          <w:b/>
        </w:rPr>
        <w:t>eutrophication</w:t>
      </w:r>
      <w:proofErr w:type="spellEnd"/>
      <w:r w:rsidR="00AB2651" w:rsidRPr="009E1FAB">
        <w:rPr>
          <w:b/>
        </w:rPr>
        <w:t xml:space="preserve"> </w:t>
      </w:r>
      <w:proofErr w:type="spellStart"/>
      <w:r w:rsidR="00AB2651" w:rsidRPr="009E1FAB">
        <w:rPr>
          <w:b/>
        </w:rPr>
        <w:t>status</w:t>
      </w:r>
      <w:proofErr w:type="spellEnd"/>
      <w:r w:rsidR="00AB2651" w:rsidRPr="009E1FAB">
        <w:rPr>
          <w:b/>
        </w:rPr>
        <w:t xml:space="preserve"> </w:t>
      </w:r>
      <w:proofErr w:type="spellStart"/>
      <w:r w:rsidR="00AB2651" w:rsidRPr="009E1FAB">
        <w:rPr>
          <w:b/>
        </w:rPr>
        <w:t>in</w:t>
      </w:r>
      <w:proofErr w:type="spellEnd"/>
      <w:r w:rsidR="00AB2651" w:rsidRPr="009E1FAB">
        <w:rPr>
          <w:b/>
        </w:rPr>
        <w:t xml:space="preserve"> </w:t>
      </w:r>
      <w:proofErr w:type="spellStart"/>
      <w:r w:rsidR="00AB2651" w:rsidRPr="009E1FAB">
        <w:rPr>
          <w:b/>
        </w:rPr>
        <w:t>surface</w:t>
      </w:r>
      <w:proofErr w:type="spellEnd"/>
      <w:r w:rsidR="00AB2651" w:rsidRPr="009E1FAB">
        <w:rPr>
          <w:b/>
        </w:rPr>
        <w:t xml:space="preserve"> </w:t>
      </w:r>
      <w:proofErr w:type="spellStart"/>
      <w:r w:rsidR="00AB2651" w:rsidRPr="009E1FAB">
        <w:rPr>
          <w:b/>
        </w:rPr>
        <w:t>waters</w:t>
      </w:r>
      <w:proofErr w:type="spellEnd"/>
      <w:r w:rsidR="00AB2651" w:rsidRPr="009E1FAB">
        <w:rPr>
          <w:b/>
        </w:rPr>
        <w:t xml:space="preserve"> </w:t>
      </w:r>
      <w:proofErr w:type="spellStart"/>
      <w:r w:rsidR="00AB2651" w:rsidRPr="009E1FAB">
        <w:rPr>
          <w:b/>
        </w:rPr>
        <w:t>over</w:t>
      </w:r>
      <w:proofErr w:type="spellEnd"/>
      <w:r w:rsidR="00AB2651" w:rsidRPr="009E1FAB">
        <w:rPr>
          <w:b/>
        </w:rPr>
        <w:t xml:space="preserve"> </w:t>
      </w:r>
      <w:proofErr w:type="spellStart"/>
      <w:r w:rsidR="00AB2651" w:rsidRPr="009E1FAB">
        <w:rPr>
          <w:b/>
        </w:rPr>
        <w:t>years</w:t>
      </w:r>
      <w:proofErr w:type="spellEnd"/>
      <w:r w:rsidR="00AB2651" w:rsidRPr="009E1FAB">
        <w:rPr>
          <w:b/>
        </w:rPr>
        <w:t xml:space="preserve"> 2016-2019</w:t>
      </w:r>
    </w:p>
    <w:p w:rsidR="00332D04" w:rsidRDefault="00332D04" w:rsidP="00332D04">
      <w:pPr>
        <w:pStyle w:val="style0"/>
        <w:ind w:firstLine="720"/>
        <w:jc w:val="both"/>
        <w:rPr>
          <w:b/>
        </w:rPr>
      </w:pPr>
      <w:r w:rsidRPr="009E1FAB">
        <w:t xml:space="preserve">Географско разпределение на повърхностните води по </w:t>
      </w:r>
      <w:r w:rsidR="00011836" w:rsidRPr="009E1FAB">
        <w:t xml:space="preserve">тенденцията на средните стойности на </w:t>
      </w:r>
      <w:r w:rsidR="006477E1" w:rsidRPr="009E1FAB">
        <w:t>концентрацията на нитрати</w:t>
      </w:r>
      <w:r w:rsidRPr="009E1FAB">
        <w:t xml:space="preserve"> за </w:t>
      </w:r>
      <w:r w:rsidR="00011836" w:rsidRPr="009E1FAB">
        <w:t xml:space="preserve">предходния </w:t>
      </w:r>
      <w:r w:rsidR="00BF3447" w:rsidRPr="009E1FAB">
        <w:t>(201</w:t>
      </w:r>
      <w:r w:rsidR="00D06740" w:rsidRPr="009E1FAB">
        <w:t>2</w:t>
      </w:r>
      <w:r w:rsidR="00BF3447" w:rsidRPr="009E1FAB">
        <w:t>-</w:t>
      </w:r>
      <w:smartTag w:uri="urn:schemas-microsoft-com:office:smarttags" w:element="metricconverter">
        <w:smartTagPr>
          <w:attr w:name="ProductID" w:val="2015 г"/>
        </w:smartTagPr>
        <w:r w:rsidR="00BF3447" w:rsidRPr="009E1FAB">
          <w:t>2015 г</w:t>
        </w:r>
      </w:smartTag>
      <w:r w:rsidR="00BF3447" w:rsidRPr="009E1FAB">
        <w:t xml:space="preserve">.) </w:t>
      </w:r>
      <w:r w:rsidR="00011836" w:rsidRPr="009E1FAB">
        <w:t xml:space="preserve">и настоящия </w:t>
      </w:r>
      <w:r w:rsidR="00C744D9" w:rsidRPr="009E1FAB">
        <w:t>(2016-</w:t>
      </w:r>
      <w:smartTag w:uri="urn:schemas-microsoft-com:office:smarttags" w:element="metricconverter">
        <w:smartTagPr>
          <w:attr w:name="ProductID" w:val="2019 г"/>
        </w:smartTagPr>
        <w:r w:rsidR="00C744D9" w:rsidRPr="009E1FAB">
          <w:t>2019 г</w:t>
        </w:r>
      </w:smartTag>
      <w:r w:rsidR="00C744D9" w:rsidRPr="009E1FAB">
        <w:t xml:space="preserve">.) </w:t>
      </w:r>
      <w:r w:rsidR="00011836" w:rsidRPr="009E1FAB">
        <w:t xml:space="preserve">докладван период. </w:t>
      </w:r>
      <w:r w:rsidRPr="009E1FAB">
        <w:rPr>
          <w:b/>
        </w:rPr>
        <w:t xml:space="preserve">Карта: </w:t>
      </w:r>
      <w:proofErr w:type="spellStart"/>
      <w:r w:rsidR="006477E1" w:rsidRPr="009E1FAB">
        <w:rPr>
          <w:b/>
        </w:rPr>
        <w:t>Map</w:t>
      </w:r>
      <w:proofErr w:type="spellEnd"/>
      <w:r w:rsidR="006477E1" w:rsidRPr="009E1FAB">
        <w:rPr>
          <w:b/>
        </w:rPr>
        <w:t xml:space="preserve"> </w:t>
      </w:r>
      <w:proofErr w:type="spellStart"/>
      <w:r w:rsidR="006477E1" w:rsidRPr="009E1FAB">
        <w:rPr>
          <w:b/>
        </w:rPr>
        <w:t>of</w:t>
      </w:r>
      <w:proofErr w:type="spellEnd"/>
      <w:r w:rsidR="006477E1" w:rsidRPr="009E1FAB">
        <w:rPr>
          <w:b/>
        </w:rPr>
        <w:t xml:space="preserve"> </w:t>
      </w:r>
      <w:proofErr w:type="spellStart"/>
      <w:r w:rsidR="006477E1" w:rsidRPr="009E1FAB">
        <w:rPr>
          <w:b/>
        </w:rPr>
        <w:t>the</w:t>
      </w:r>
      <w:proofErr w:type="spellEnd"/>
      <w:r w:rsidR="006477E1" w:rsidRPr="009E1FAB">
        <w:rPr>
          <w:b/>
        </w:rPr>
        <w:t xml:space="preserve"> </w:t>
      </w:r>
      <w:proofErr w:type="spellStart"/>
      <w:r w:rsidR="006477E1" w:rsidRPr="009E1FAB">
        <w:rPr>
          <w:b/>
        </w:rPr>
        <w:t>average</w:t>
      </w:r>
      <w:proofErr w:type="spellEnd"/>
      <w:r w:rsidR="006477E1" w:rsidRPr="009E1FAB">
        <w:rPr>
          <w:b/>
        </w:rPr>
        <w:t xml:space="preserve"> (NO3) </w:t>
      </w:r>
      <w:proofErr w:type="spellStart"/>
      <w:r w:rsidR="006477E1" w:rsidRPr="009E1FAB">
        <w:rPr>
          <w:b/>
        </w:rPr>
        <w:t>contents</w:t>
      </w:r>
      <w:proofErr w:type="spellEnd"/>
      <w:r w:rsidR="006477E1" w:rsidRPr="009E1FAB">
        <w:rPr>
          <w:b/>
        </w:rPr>
        <w:t xml:space="preserve"> </w:t>
      </w:r>
      <w:proofErr w:type="spellStart"/>
      <w:r w:rsidR="006477E1" w:rsidRPr="009E1FAB">
        <w:rPr>
          <w:b/>
        </w:rPr>
        <w:t>in</w:t>
      </w:r>
      <w:proofErr w:type="spellEnd"/>
      <w:r w:rsidR="006477E1" w:rsidRPr="009E1FAB">
        <w:rPr>
          <w:b/>
        </w:rPr>
        <w:t xml:space="preserve"> </w:t>
      </w:r>
      <w:proofErr w:type="spellStart"/>
      <w:r w:rsidR="006477E1" w:rsidRPr="009E1FAB">
        <w:rPr>
          <w:b/>
        </w:rPr>
        <w:t>surface</w:t>
      </w:r>
      <w:proofErr w:type="spellEnd"/>
      <w:r w:rsidR="006477E1" w:rsidRPr="009E1FAB">
        <w:rPr>
          <w:b/>
        </w:rPr>
        <w:t xml:space="preserve"> </w:t>
      </w:r>
      <w:proofErr w:type="spellStart"/>
      <w:r w:rsidR="006477E1" w:rsidRPr="009E1FAB">
        <w:rPr>
          <w:b/>
        </w:rPr>
        <w:t>waters</w:t>
      </w:r>
      <w:proofErr w:type="spellEnd"/>
      <w:r w:rsidR="006477E1" w:rsidRPr="009E1FAB">
        <w:rPr>
          <w:b/>
        </w:rPr>
        <w:t xml:space="preserve"> </w:t>
      </w:r>
      <w:proofErr w:type="spellStart"/>
      <w:r w:rsidR="006477E1" w:rsidRPr="009E1FAB">
        <w:rPr>
          <w:b/>
        </w:rPr>
        <w:t>between</w:t>
      </w:r>
      <w:proofErr w:type="spellEnd"/>
      <w:r w:rsidR="006477E1" w:rsidRPr="009E1FAB">
        <w:rPr>
          <w:b/>
        </w:rPr>
        <w:t xml:space="preserve"> </w:t>
      </w:r>
      <w:proofErr w:type="spellStart"/>
      <w:r w:rsidR="006477E1" w:rsidRPr="009E1FAB">
        <w:rPr>
          <w:b/>
        </w:rPr>
        <w:t>the</w:t>
      </w:r>
      <w:proofErr w:type="spellEnd"/>
      <w:r w:rsidR="006477E1" w:rsidRPr="009E1FAB">
        <w:rPr>
          <w:b/>
        </w:rPr>
        <w:t xml:space="preserve"> </w:t>
      </w:r>
      <w:proofErr w:type="spellStart"/>
      <w:r w:rsidR="006477E1" w:rsidRPr="009E1FAB">
        <w:rPr>
          <w:b/>
        </w:rPr>
        <w:t>previous</w:t>
      </w:r>
      <w:proofErr w:type="spellEnd"/>
      <w:r w:rsidR="006477E1" w:rsidRPr="009E1FAB">
        <w:rPr>
          <w:b/>
        </w:rPr>
        <w:t xml:space="preserve"> </w:t>
      </w:r>
      <w:proofErr w:type="spellStart"/>
      <w:r w:rsidR="006477E1" w:rsidRPr="009E1FAB">
        <w:rPr>
          <w:b/>
        </w:rPr>
        <w:t>monitoring</w:t>
      </w:r>
      <w:proofErr w:type="spellEnd"/>
      <w:r w:rsidR="006477E1" w:rsidRPr="009E1FAB">
        <w:rPr>
          <w:b/>
        </w:rPr>
        <w:t xml:space="preserve"> </w:t>
      </w:r>
      <w:proofErr w:type="spellStart"/>
      <w:r w:rsidR="006477E1" w:rsidRPr="009E1FAB">
        <w:rPr>
          <w:b/>
        </w:rPr>
        <w:t>report</w:t>
      </w:r>
      <w:proofErr w:type="spellEnd"/>
      <w:r w:rsidR="006477E1" w:rsidRPr="009E1FAB">
        <w:rPr>
          <w:b/>
        </w:rPr>
        <w:t xml:space="preserve"> (2012-2015) </w:t>
      </w:r>
      <w:proofErr w:type="spellStart"/>
      <w:r w:rsidR="006477E1" w:rsidRPr="009E1FAB">
        <w:rPr>
          <w:b/>
        </w:rPr>
        <w:t>and</w:t>
      </w:r>
      <w:proofErr w:type="spellEnd"/>
      <w:r w:rsidR="006477E1" w:rsidRPr="009E1FAB">
        <w:rPr>
          <w:b/>
        </w:rPr>
        <w:t xml:space="preserve"> </w:t>
      </w:r>
      <w:proofErr w:type="spellStart"/>
      <w:r w:rsidR="006477E1" w:rsidRPr="009E1FAB">
        <w:rPr>
          <w:b/>
        </w:rPr>
        <w:t>the</w:t>
      </w:r>
      <w:proofErr w:type="spellEnd"/>
      <w:r w:rsidR="006477E1" w:rsidRPr="009E1FAB">
        <w:rPr>
          <w:b/>
        </w:rPr>
        <w:t xml:space="preserve"> </w:t>
      </w:r>
      <w:proofErr w:type="spellStart"/>
      <w:r w:rsidR="006477E1" w:rsidRPr="009E1FAB">
        <w:rPr>
          <w:b/>
        </w:rPr>
        <w:t>current</w:t>
      </w:r>
      <w:proofErr w:type="spellEnd"/>
      <w:r w:rsidR="006477E1" w:rsidRPr="009E1FAB">
        <w:rPr>
          <w:b/>
        </w:rPr>
        <w:t xml:space="preserve"> </w:t>
      </w:r>
      <w:proofErr w:type="spellStart"/>
      <w:r w:rsidR="006477E1" w:rsidRPr="009E1FAB">
        <w:rPr>
          <w:b/>
        </w:rPr>
        <w:t>monitoring</w:t>
      </w:r>
      <w:proofErr w:type="spellEnd"/>
      <w:r w:rsidR="006477E1" w:rsidRPr="009E1FAB">
        <w:rPr>
          <w:b/>
        </w:rPr>
        <w:t xml:space="preserve"> </w:t>
      </w:r>
      <w:r w:rsidR="006477E1" w:rsidRPr="009E1FAB">
        <w:rPr>
          <w:b/>
        </w:rPr>
        <w:br/>
      </w:r>
      <w:proofErr w:type="spellStart"/>
      <w:r w:rsidR="006477E1" w:rsidRPr="009E1FAB">
        <w:rPr>
          <w:b/>
        </w:rPr>
        <w:t>report</w:t>
      </w:r>
      <w:proofErr w:type="spellEnd"/>
      <w:r w:rsidR="006477E1" w:rsidRPr="009E1FAB">
        <w:rPr>
          <w:b/>
        </w:rPr>
        <w:t xml:space="preserve"> (2016-2019)</w:t>
      </w:r>
    </w:p>
    <w:p w:rsidR="00011836" w:rsidRDefault="00011836" w:rsidP="009E1FAB">
      <w:pPr>
        <w:pStyle w:val="style0"/>
        <w:ind w:firstLine="720"/>
        <w:jc w:val="both"/>
        <w:rPr>
          <w:b/>
          <w:lang w:val="en-US"/>
        </w:rPr>
      </w:pPr>
      <w:r w:rsidRPr="009E1FAB">
        <w:t xml:space="preserve">Географско разпределение на повърхностните води по тенденцията на максималните стойности на </w:t>
      </w:r>
      <w:r w:rsidR="00891A96" w:rsidRPr="009E1FAB">
        <w:t>концентрацията на нитрати</w:t>
      </w:r>
      <w:r w:rsidRPr="009E1FAB">
        <w:t xml:space="preserve"> за предходния </w:t>
      </w:r>
      <w:r w:rsidR="00C744D9" w:rsidRPr="009E1FAB">
        <w:t>(201</w:t>
      </w:r>
      <w:r w:rsidR="00D06740" w:rsidRPr="009E1FAB">
        <w:t>2</w:t>
      </w:r>
      <w:r w:rsidR="00C744D9" w:rsidRPr="009E1FAB">
        <w:t xml:space="preserve">-2015 г.) </w:t>
      </w:r>
      <w:r w:rsidRPr="009E1FAB">
        <w:t xml:space="preserve">и настоящия </w:t>
      </w:r>
      <w:r w:rsidR="00C744D9" w:rsidRPr="009E1FAB">
        <w:t xml:space="preserve">(2016-2019 г.) </w:t>
      </w:r>
      <w:r w:rsidRPr="009E1FAB">
        <w:t>период</w:t>
      </w:r>
      <w:r w:rsidR="00D06740" w:rsidRPr="009E1FAB">
        <w:t xml:space="preserve"> на докладване</w:t>
      </w:r>
      <w:r w:rsidRPr="009E1FAB">
        <w:t xml:space="preserve">. </w:t>
      </w:r>
      <w:r w:rsidRPr="009E1FAB">
        <w:rPr>
          <w:b/>
        </w:rPr>
        <w:t xml:space="preserve">Карта: </w:t>
      </w:r>
      <w:r w:rsidR="00DA77C5" w:rsidRPr="009E1FAB">
        <w:rPr>
          <w:b/>
          <w:lang w:val="en-US"/>
        </w:rPr>
        <w:t>Map of the maximal NO3 contents in surface waters between the</w:t>
      </w:r>
      <w:r w:rsidR="00DA77C5" w:rsidRPr="009E1FAB">
        <w:rPr>
          <w:b/>
        </w:rPr>
        <w:t xml:space="preserve"> </w:t>
      </w:r>
      <w:r w:rsidR="00DA77C5" w:rsidRPr="009E1FAB">
        <w:rPr>
          <w:b/>
          <w:lang w:val="en-US"/>
        </w:rPr>
        <w:t>previous monitoring report (2012-2015) and the current monitoring</w:t>
      </w:r>
      <w:r w:rsidR="00DA77C5" w:rsidRPr="009E1FAB">
        <w:rPr>
          <w:b/>
        </w:rPr>
        <w:t xml:space="preserve"> </w:t>
      </w:r>
      <w:r w:rsidR="00DA77C5" w:rsidRPr="009E1FAB">
        <w:rPr>
          <w:b/>
          <w:lang w:val="en-US"/>
        </w:rPr>
        <w:t>report (2016-2019)</w:t>
      </w:r>
    </w:p>
    <w:p w:rsidR="00D71233" w:rsidRPr="00A76FA1" w:rsidRDefault="00D71233" w:rsidP="00A76FA1">
      <w:pPr>
        <w:pStyle w:val="style0"/>
        <w:ind w:firstLine="708"/>
        <w:jc w:val="both"/>
        <w:rPr>
          <w:b/>
        </w:rPr>
      </w:pPr>
      <w:r>
        <w:t xml:space="preserve">Географско разпределение на </w:t>
      </w:r>
      <w:r w:rsidR="00011836">
        <w:t>повърхностните води по тенденцията</w:t>
      </w:r>
      <w:r>
        <w:t xml:space="preserve"> </w:t>
      </w:r>
      <w:r w:rsidR="00011836">
        <w:t xml:space="preserve">на средните стойности на нитратите </w:t>
      </w:r>
      <w:r>
        <w:t xml:space="preserve">между първия </w:t>
      </w:r>
      <w:r w:rsidR="00D06740">
        <w:t xml:space="preserve">(2008-2011) </w:t>
      </w:r>
      <w:r>
        <w:t xml:space="preserve">и последния </w:t>
      </w:r>
      <w:r w:rsidR="00D06740">
        <w:t xml:space="preserve">(2016-2019 г.) </w:t>
      </w:r>
      <w:r>
        <w:t xml:space="preserve">период на докладване. </w:t>
      </w:r>
      <w:r w:rsidRPr="00BA510C">
        <w:rPr>
          <w:b/>
        </w:rPr>
        <w:t>Карта</w:t>
      </w:r>
      <w:r w:rsidR="00BA510C" w:rsidRPr="00BA510C">
        <w:rPr>
          <w:b/>
        </w:rPr>
        <w:t>:</w:t>
      </w:r>
      <w:r w:rsidR="00A76FA1" w:rsidRPr="00A76FA1">
        <w:t xml:space="preserve"> </w:t>
      </w:r>
      <w:proofErr w:type="spellStart"/>
      <w:r w:rsidR="00A76FA1" w:rsidRPr="00A76FA1">
        <w:rPr>
          <w:b/>
        </w:rPr>
        <w:t>Map</w:t>
      </w:r>
      <w:proofErr w:type="spellEnd"/>
      <w:r w:rsidR="00A76FA1" w:rsidRPr="00A76FA1">
        <w:rPr>
          <w:b/>
        </w:rPr>
        <w:t xml:space="preserve"> </w:t>
      </w:r>
      <w:proofErr w:type="spellStart"/>
      <w:r w:rsidR="00A76FA1" w:rsidRPr="00A76FA1">
        <w:rPr>
          <w:b/>
        </w:rPr>
        <w:t>of</w:t>
      </w:r>
      <w:proofErr w:type="spellEnd"/>
      <w:r w:rsidR="00A76FA1" w:rsidRPr="00A76FA1">
        <w:rPr>
          <w:b/>
        </w:rPr>
        <w:t xml:space="preserve"> </w:t>
      </w:r>
      <w:proofErr w:type="spellStart"/>
      <w:r w:rsidR="00A76FA1" w:rsidRPr="00A76FA1">
        <w:rPr>
          <w:b/>
        </w:rPr>
        <w:t>the</w:t>
      </w:r>
      <w:proofErr w:type="spellEnd"/>
      <w:r w:rsidR="00A76FA1" w:rsidRPr="00A76FA1">
        <w:rPr>
          <w:b/>
        </w:rPr>
        <w:t xml:space="preserve"> </w:t>
      </w:r>
      <w:proofErr w:type="spellStart"/>
      <w:r w:rsidR="00A76FA1" w:rsidRPr="00A76FA1">
        <w:rPr>
          <w:b/>
        </w:rPr>
        <w:t>average</w:t>
      </w:r>
      <w:proofErr w:type="spellEnd"/>
      <w:r w:rsidR="00A76FA1" w:rsidRPr="00A76FA1">
        <w:rPr>
          <w:b/>
        </w:rPr>
        <w:t xml:space="preserve"> NO3 </w:t>
      </w:r>
      <w:proofErr w:type="spellStart"/>
      <w:r w:rsidR="00A76FA1" w:rsidRPr="00A76FA1">
        <w:rPr>
          <w:b/>
        </w:rPr>
        <w:t>contents</w:t>
      </w:r>
      <w:proofErr w:type="spellEnd"/>
      <w:r w:rsidR="00A76FA1" w:rsidRPr="00A76FA1">
        <w:rPr>
          <w:b/>
        </w:rPr>
        <w:t xml:space="preserve"> </w:t>
      </w:r>
      <w:proofErr w:type="spellStart"/>
      <w:r w:rsidR="00A76FA1" w:rsidRPr="00A76FA1">
        <w:rPr>
          <w:b/>
        </w:rPr>
        <w:t>in</w:t>
      </w:r>
      <w:proofErr w:type="spellEnd"/>
      <w:r w:rsidR="00A76FA1" w:rsidRPr="00A76FA1">
        <w:rPr>
          <w:b/>
        </w:rPr>
        <w:t xml:space="preserve"> </w:t>
      </w:r>
      <w:proofErr w:type="spellStart"/>
      <w:r w:rsidR="00A76FA1" w:rsidRPr="00A76FA1">
        <w:rPr>
          <w:b/>
        </w:rPr>
        <w:t>surface</w:t>
      </w:r>
      <w:proofErr w:type="spellEnd"/>
      <w:r w:rsidR="00A76FA1" w:rsidRPr="00A76FA1">
        <w:rPr>
          <w:b/>
        </w:rPr>
        <w:t xml:space="preserve"> </w:t>
      </w:r>
      <w:proofErr w:type="spellStart"/>
      <w:r w:rsidR="00A76FA1" w:rsidRPr="00A76FA1">
        <w:rPr>
          <w:b/>
        </w:rPr>
        <w:t>waters</w:t>
      </w:r>
      <w:proofErr w:type="spellEnd"/>
      <w:r w:rsidR="00A76FA1" w:rsidRPr="00A76FA1">
        <w:rPr>
          <w:b/>
        </w:rPr>
        <w:t xml:space="preserve"> </w:t>
      </w:r>
      <w:proofErr w:type="spellStart"/>
      <w:r w:rsidR="00A76FA1">
        <w:rPr>
          <w:b/>
        </w:rPr>
        <w:t>between</w:t>
      </w:r>
      <w:proofErr w:type="spellEnd"/>
      <w:r w:rsidR="00A76FA1">
        <w:rPr>
          <w:b/>
        </w:rPr>
        <w:t xml:space="preserve"> </w:t>
      </w:r>
      <w:proofErr w:type="spellStart"/>
      <w:r w:rsidR="00A76FA1">
        <w:rPr>
          <w:b/>
        </w:rPr>
        <w:t>the</w:t>
      </w:r>
      <w:proofErr w:type="spellEnd"/>
      <w:r w:rsidR="00A76FA1">
        <w:rPr>
          <w:b/>
        </w:rPr>
        <w:t xml:space="preserve"> </w:t>
      </w:r>
      <w:proofErr w:type="spellStart"/>
      <w:r w:rsidR="00A76FA1">
        <w:rPr>
          <w:b/>
        </w:rPr>
        <w:t>first</w:t>
      </w:r>
      <w:proofErr w:type="spellEnd"/>
      <w:r w:rsidR="00A76FA1">
        <w:rPr>
          <w:b/>
        </w:rPr>
        <w:t xml:space="preserve">  </w:t>
      </w:r>
      <w:proofErr w:type="spellStart"/>
      <w:r w:rsidR="00A76FA1" w:rsidRPr="00A76FA1">
        <w:rPr>
          <w:b/>
        </w:rPr>
        <w:t>monitoring</w:t>
      </w:r>
      <w:proofErr w:type="spellEnd"/>
      <w:r w:rsidR="00A76FA1" w:rsidRPr="00A76FA1">
        <w:rPr>
          <w:b/>
        </w:rPr>
        <w:t xml:space="preserve"> </w:t>
      </w:r>
      <w:proofErr w:type="spellStart"/>
      <w:r w:rsidR="00A76FA1" w:rsidRPr="00A76FA1">
        <w:rPr>
          <w:b/>
        </w:rPr>
        <w:t>report</w:t>
      </w:r>
      <w:proofErr w:type="spellEnd"/>
      <w:r w:rsidR="00A76FA1" w:rsidRPr="00A76FA1">
        <w:rPr>
          <w:b/>
        </w:rPr>
        <w:t xml:space="preserve"> (2008-2011) </w:t>
      </w:r>
      <w:proofErr w:type="spellStart"/>
      <w:r w:rsidR="00A76FA1" w:rsidRPr="00A76FA1">
        <w:rPr>
          <w:b/>
        </w:rPr>
        <w:t>and</w:t>
      </w:r>
      <w:proofErr w:type="spellEnd"/>
      <w:r w:rsidR="00A76FA1" w:rsidRPr="00A76FA1">
        <w:rPr>
          <w:b/>
        </w:rPr>
        <w:t xml:space="preserve"> </w:t>
      </w:r>
      <w:proofErr w:type="spellStart"/>
      <w:r w:rsidR="00A76FA1" w:rsidRPr="00A76FA1">
        <w:rPr>
          <w:b/>
        </w:rPr>
        <w:t>t</w:t>
      </w:r>
      <w:r w:rsidR="00A76FA1">
        <w:rPr>
          <w:b/>
        </w:rPr>
        <w:t>he</w:t>
      </w:r>
      <w:proofErr w:type="spellEnd"/>
      <w:r w:rsidR="00A76FA1">
        <w:rPr>
          <w:b/>
        </w:rPr>
        <w:t xml:space="preserve"> </w:t>
      </w:r>
      <w:proofErr w:type="spellStart"/>
      <w:r w:rsidR="00A76FA1">
        <w:rPr>
          <w:b/>
        </w:rPr>
        <w:t>current</w:t>
      </w:r>
      <w:proofErr w:type="spellEnd"/>
      <w:r w:rsidR="00A76FA1">
        <w:rPr>
          <w:b/>
        </w:rPr>
        <w:t xml:space="preserve"> </w:t>
      </w:r>
      <w:proofErr w:type="spellStart"/>
      <w:r w:rsidR="00A76FA1">
        <w:rPr>
          <w:b/>
        </w:rPr>
        <w:t>monitoring</w:t>
      </w:r>
      <w:proofErr w:type="spellEnd"/>
      <w:r w:rsidR="00A76FA1">
        <w:rPr>
          <w:b/>
        </w:rPr>
        <w:t xml:space="preserve"> </w:t>
      </w:r>
      <w:proofErr w:type="spellStart"/>
      <w:r w:rsidR="00A76FA1">
        <w:rPr>
          <w:b/>
        </w:rPr>
        <w:t>report</w:t>
      </w:r>
      <w:proofErr w:type="spellEnd"/>
      <w:r w:rsidR="00A76FA1">
        <w:rPr>
          <w:b/>
        </w:rPr>
        <w:t xml:space="preserve"> </w:t>
      </w:r>
      <w:r w:rsidR="00F953B3">
        <w:rPr>
          <w:b/>
        </w:rPr>
        <w:t>(2016-2019)</w:t>
      </w:r>
    </w:p>
    <w:p w:rsidR="00672F3B" w:rsidRDefault="00672F3B" w:rsidP="00672F3B">
      <w:pPr>
        <w:pStyle w:val="style0"/>
        <w:ind w:firstLine="708"/>
        <w:jc w:val="both"/>
        <w:rPr>
          <w:b/>
        </w:rPr>
      </w:pPr>
      <w:r>
        <w:t xml:space="preserve">Географско разпределение на повърхностните води по тенденцията на максималните стойности на нитратите между първия </w:t>
      </w:r>
      <w:r w:rsidR="008132A0">
        <w:t xml:space="preserve">(2008-2011) </w:t>
      </w:r>
      <w:r>
        <w:t xml:space="preserve">и последния </w:t>
      </w:r>
      <w:r w:rsidR="008132A0">
        <w:t>(2016-</w:t>
      </w:r>
      <w:smartTag w:uri="urn:schemas-microsoft-com:office:smarttags" w:element="metricconverter">
        <w:smartTagPr>
          <w:attr w:name="ProductID" w:val="2019 г"/>
        </w:smartTagPr>
        <w:r w:rsidR="008132A0">
          <w:t>2019 г</w:t>
        </w:r>
      </w:smartTag>
      <w:r w:rsidR="008132A0">
        <w:t xml:space="preserve">.) </w:t>
      </w:r>
      <w:r>
        <w:t xml:space="preserve">период на докладване. </w:t>
      </w:r>
      <w:r w:rsidRPr="009F6DAE">
        <w:rPr>
          <w:b/>
        </w:rPr>
        <w:t>Карта</w:t>
      </w:r>
      <w:r w:rsidR="009F6DAE" w:rsidRPr="009F6DAE">
        <w:rPr>
          <w:b/>
        </w:rPr>
        <w:t xml:space="preserve">: </w:t>
      </w:r>
      <w:proofErr w:type="spellStart"/>
      <w:r w:rsidR="009F6DAE" w:rsidRPr="009F6DAE">
        <w:rPr>
          <w:b/>
        </w:rPr>
        <w:t>Map</w:t>
      </w:r>
      <w:proofErr w:type="spellEnd"/>
      <w:r w:rsidR="009F6DAE" w:rsidRPr="009F6DAE">
        <w:rPr>
          <w:b/>
        </w:rPr>
        <w:t xml:space="preserve"> </w:t>
      </w:r>
      <w:proofErr w:type="spellStart"/>
      <w:r w:rsidR="009F6DAE" w:rsidRPr="009F6DAE">
        <w:rPr>
          <w:b/>
        </w:rPr>
        <w:t>of</w:t>
      </w:r>
      <w:proofErr w:type="spellEnd"/>
      <w:r w:rsidR="009F6DAE" w:rsidRPr="009F6DAE">
        <w:rPr>
          <w:b/>
        </w:rPr>
        <w:t xml:space="preserve"> </w:t>
      </w:r>
      <w:proofErr w:type="spellStart"/>
      <w:r w:rsidR="009F6DAE" w:rsidRPr="009F6DAE">
        <w:rPr>
          <w:b/>
        </w:rPr>
        <w:t>the</w:t>
      </w:r>
      <w:proofErr w:type="spellEnd"/>
      <w:r w:rsidR="009F6DAE" w:rsidRPr="009F6DAE">
        <w:rPr>
          <w:b/>
        </w:rPr>
        <w:t xml:space="preserve"> </w:t>
      </w:r>
      <w:proofErr w:type="spellStart"/>
      <w:r w:rsidR="009F6DAE" w:rsidRPr="009F6DAE">
        <w:rPr>
          <w:b/>
        </w:rPr>
        <w:t>maximal</w:t>
      </w:r>
      <w:proofErr w:type="spellEnd"/>
      <w:r w:rsidR="009F6DAE" w:rsidRPr="009F6DAE">
        <w:rPr>
          <w:b/>
        </w:rPr>
        <w:t xml:space="preserve"> NO3 </w:t>
      </w:r>
      <w:proofErr w:type="spellStart"/>
      <w:r w:rsidR="009F6DAE" w:rsidRPr="009F6DAE">
        <w:rPr>
          <w:b/>
        </w:rPr>
        <w:t>contents</w:t>
      </w:r>
      <w:proofErr w:type="spellEnd"/>
      <w:r w:rsidR="009F6DAE" w:rsidRPr="009F6DAE">
        <w:rPr>
          <w:b/>
        </w:rPr>
        <w:t xml:space="preserve"> </w:t>
      </w:r>
      <w:proofErr w:type="spellStart"/>
      <w:r w:rsidR="009F6DAE" w:rsidRPr="009F6DAE">
        <w:rPr>
          <w:b/>
        </w:rPr>
        <w:t>in</w:t>
      </w:r>
      <w:proofErr w:type="spellEnd"/>
      <w:r w:rsidR="009F6DAE" w:rsidRPr="009F6DAE">
        <w:rPr>
          <w:b/>
        </w:rPr>
        <w:t xml:space="preserve"> </w:t>
      </w:r>
      <w:proofErr w:type="spellStart"/>
      <w:r w:rsidR="009F6DAE" w:rsidRPr="009F6DAE">
        <w:rPr>
          <w:b/>
        </w:rPr>
        <w:t>surface</w:t>
      </w:r>
      <w:proofErr w:type="spellEnd"/>
      <w:r w:rsidR="009F6DAE" w:rsidRPr="009F6DAE">
        <w:rPr>
          <w:b/>
        </w:rPr>
        <w:t xml:space="preserve"> </w:t>
      </w:r>
      <w:proofErr w:type="spellStart"/>
      <w:r w:rsidR="009F6DAE" w:rsidRPr="009F6DAE">
        <w:rPr>
          <w:b/>
        </w:rPr>
        <w:t>waters</w:t>
      </w:r>
      <w:proofErr w:type="spellEnd"/>
      <w:r w:rsidR="009F6DAE" w:rsidRPr="009F6DAE">
        <w:rPr>
          <w:b/>
        </w:rPr>
        <w:t xml:space="preserve"> </w:t>
      </w:r>
      <w:proofErr w:type="spellStart"/>
      <w:r w:rsidR="009F6DAE" w:rsidRPr="009F6DAE">
        <w:rPr>
          <w:b/>
        </w:rPr>
        <w:t>between</w:t>
      </w:r>
      <w:proofErr w:type="spellEnd"/>
      <w:r w:rsidR="009F6DAE" w:rsidRPr="009F6DAE">
        <w:rPr>
          <w:b/>
        </w:rPr>
        <w:t xml:space="preserve"> </w:t>
      </w:r>
      <w:proofErr w:type="spellStart"/>
      <w:r w:rsidR="009F6DAE" w:rsidRPr="009F6DAE">
        <w:rPr>
          <w:b/>
        </w:rPr>
        <w:t>the</w:t>
      </w:r>
      <w:proofErr w:type="spellEnd"/>
      <w:r w:rsidR="009F6DAE" w:rsidRPr="009F6DAE">
        <w:rPr>
          <w:b/>
        </w:rPr>
        <w:t xml:space="preserve"> </w:t>
      </w:r>
      <w:proofErr w:type="spellStart"/>
      <w:r w:rsidR="009F6DAE" w:rsidRPr="009F6DAE">
        <w:rPr>
          <w:b/>
        </w:rPr>
        <w:t>first</w:t>
      </w:r>
      <w:proofErr w:type="spellEnd"/>
      <w:r w:rsidR="009F6DAE" w:rsidRPr="009F6DAE">
        <w:rPr>
          <w:b/>
        </w:rPr>
        <w:t xml:space="preserve"> </w:t>
      </w:r>
      <w:proofErr w:type="spellStart"/>
      <w:r w:rsidR="009F6DAE" w:rsidRPr="009F6DAE">
        <w:rPr>
          <w:b/>
        </w:rPr>
        <w:t>monitoring</w:t>
      </w:r>
      <w:proofErr w:type="spellEnd"/>
      <w:r w:rsidR="009F6DAE" w:rsidRPr="009F6DAE">
        <w:rPr>
          <w:b/>
        </w:rPr>
        <w:t xml:space="preserve"> </w:t>
      </w:r>
      <w:proofErr w:type="spellStart"/>
      <w:r w:rsidR="009F6DAE" w:rsidRPr="009F6DAE">
        <w:rPr>
          <w:b/>
        </w:rPr>
        <w:t>report</w:t>
      </w:r>
      <w:proofErr w:type="spellEnd"/>
      <w:r w:rsidR="009F6DAE" w:rsidRPr="009F6DAE">
        <w:rPr>
          <w:b/>
        </w:rPr>
        <w:t xml:space="preserve"> (2008-2011) </w:t>
      </w:r>
      <w:proofErr w:type="spellStart"/>
      <w:r w:rsidR="009F6DAE" w:rsidRPr="009F6DAE">
        <w:rPr>
          <w:b/>
        </w:rPr>
        <w:t>and</w:t>
      </w:r>
      <w:proofErr w:type="spellEnd"/>
      <w:r w:rsidR="009F6DAE" w:rsidRPr="009F6DAE">
        <w:rPr>
          <w:b/>
        </w:rPr>
        <w:t xml:space="preserve"> </w:t>
      </w:r>
      <w:proofErr w:type="spellStart"/>
      <w:r w:rsidR="009F6DAE" w:rsidRPr="009F6DAE">
        <w:rPr>
          <w:b/>
        </w:rPr>
        <w:t>the</w:t>
      </w:r>
      <w:proofErr w:type="spellEnd"/>
      <w:r w:rsidR="009F6DAE" w:rsidRPr="009F6DAE">
        <w:rPr>
          <w:b/>
        </w:rPr>
        <w:t xml:space="preserve"> </w:t>
      </w:r>
      <w:proofErr w:type="spellStart"/>
      <w:r w:rsidR="009F6DAE" w:rsidRPr="009F6DAE">
        <w:rPr>
          <w:b/>
        </w:rPr>
        <w:t>current</w:t>
      </w:r>
      <w:proofErr w:type="spellEnd"/>
      <w:r w:rsidR="005003F5">
        <w:rPr>
          <w:b/>
        </w:rPr>
        <w:t xml:space="preserve"> </w:t>
      </w:r>
      <w:proofErr w:type="spellStart"/>
      <w:r w:rsidR="005003F5">
        <w:rPr>
          <w:b/>
        </w:rPr>
        <w:t>monitoring</w:t>
      </w:r>
      <w:proofErr w:type="spellEnd"/>
      <w:r w:rsidR="005003F5">
        <w:rPr>
          <w:b/>
        </w:rPr>
        <w:t xml:space="preserve"> </w:t>
      </w:r>
      <w:r w:rsidR="005003F5">
        <w:rPr>
          <w:b/>
        </w:rPr>
        <w:br/>
      </w:r>
      <w:proofErr w:type="spellStart"/>
      <w:r w:rsidR="005003F5">
        <w:rPr>
          <w:b/>
        </w:rPr>
        <w:t>report</w:t>
      </w:r>
      <w:proofErr w:type="spellEnd"/>
      <w:r w:rsidR="005003F5">
        <w:rPr>
          <w:b/>
        </w:rPr>
        <w:t xml:space="preserve"> (2016-2019)</w:t>
      </w:r>
    </w:p>
    <w:p w:rsidR="00437A1E" w:rsidRDefault="00437A1E" w:rsidP="00437A1E">
      <w:pPr>
        <w:pStyle w:val="Style"/>
        <w:ind w:left="2149" w:firstLine="0"/>
      </w:pPr>
    </w:p>
    <w:p w:rsidR="00B32D3E" w:rsidRPr="00B32D3E" w:rsidRDefault="00B32D3E" w:rsidP="00B32D3E">
      <w:pPr>
        <w:pStyle w:val="Style"/>
        <w:ind w:left="2149" w:firstLine="0"/>
      </w:pPr>
    </w:p>
    <w:p w:rsidR="00B53A82" w:rsidRPr="00292392" w:rsidRDefault="00550102" w:rsidP="00B53A82">
      <w:pPr>
        <w:pStyle w:val="Style"/>
        <w:rPr>
          <w:b/>
        </w:rPr>
      </w:pPr>
      <w:r w:rsidRPr="00292392">
        <w:rPr>
          <w:b/>
        </w:rPr>
        <w:t>4.1.2 Подземни води</w:t>
      </w:r>
    </w:p>
    <w:p w:rsidR="00B53A82" w:rsidRPr="00292392" w:rsidRDefault="00550102" w:rsidP="00B53A82">
      <w:pPr>
        <w:pStyle w:val="Style"/>
      </w:pPr>
      <w:r w:rsidRPr="00292392">
        <w:t>За мониторинг на подземните води през докладвания период 20</w:t>
      </w:r>
      <w:r w:rsidR="00F952D2" w:rsidRPr="00292392">
        <w:t>1</w:t>
      </w:r>
      <w:r w:rsidR="00B16DF9">
        <w:t>6</w:t>
      </w:r>
      <w:r w:rsidRPr="00292392">
        <w:t xml:space="preserve"> – 201</w:t>
      </w:r>
      <w:r w:rsidR="00B16DF9">
        <w:t>9</w:t>
      </w:r>
      <w:r w:rsidRPr="00292392">
        <w:t xml:space="preserve"> г</w:t>
      </w:r>
      <w:r w:rsidR="00461EDA">
        <w:t>.</w:t>
      </w:r>
      <w:r w:rsidRPr="00292392">
        <w:t xml:space="preserve"> са използвани 4</w:t>
      </w:r>
      <w:r w:rsidR="00B16DF9">
        <w:t>95</w:t>
      </w:r>
      <w:r w:rsidR="00C96986" w:rsidRPr="00292392">
        <w:t xml:space="preserve"> </w:t>
      </w:r>
      <w:r w:rsidRPr="00292392">
        <w:t xml:space="preserve">пункта, срещу </w:t>
      </w:r>
      <w:r w:rsidR="00C96986" w:rsidRPr="00292392">
        <w:t>4</w:t>
      </w:r>
      <w:r w:rsidR="00B16DF9">
        <w:t>06</w:t>
      </w:r>
      <w:r w:rsidRPr="00292392">
        <w:t xml:space="preserve"> пункта за предишния четири годишен период 20</w:t>
      </w:r>
      <w:r w:rsidR="00B16DF9">
        <w:t>12</w:t>
      </w:r>
      <w:r w:rsidRPr="00292392">
        <w:t>-20</w:t>
      </w:r>
      <w:r w:rsidR="00C96986" w:rsidRPr="00292392">
        <w:t>1</w:t>
      </w:r>
      <w:r w:rsidR="00B16DF9">
        <w:t>5</w:t>
      </w:r>
      <w:r w:rsidRPr="00292392">
        <w:t xml:space="preserve"> г. Общите пунктове за двата периода са 3</w:t>
      </w:r>
      <w:r w:rsidR="00B16DF9">
        <w:t>80</w:t>
      </w:r>
      <w:r w:rsidRPr="00292392">
        <w:t>. Средната гъстота на пунктовете  е 1/2</w:t>
      </w:r>
      <w:r w:rsidR="00C96986" w:rsidRPr="00292392">
        <w:t>73</w:t>
      </w:r>
      <w:r w:rsidRPr="00292392">
        <w:t xml:space="preserve"> к</w:t>
      </w:r>
      <w:r w:rsidRPr="00292392">
        <w:rPr>
          <w:lang w:val="en-US"/>
        </w:rPr>
        <w:t>m</w:t>
      </w:r>
      <w:r w:rsidRPr="00292392">
        <w:rPr>
          <w:vertAlign w:val="superscript"/>
        </w:rPr>
        <w:t>2</w:t>
      </w:r>
      <w:r w:rsidRPr="00292392">
        <w:t xml:space="preserve"> от територията на страната. Преобладават пунктове </w:t>
      </w:r>
      <w:r w:rsidR="00FB4E9B" w:rsidRPr="00292392">
        <w:t>за карстови води</w:t>
      </w:r>
      <w:r w:rsidRPr="00292392">
        <w:t xml:space="preserve"> </w:t>
      </w:r>
      <w:r w:rsidR="00FB4E9B" w:rsidRPr="00292392">
        <w:t xml:space="preserve">и за </w:t>
      </w:r>
      <w:proofErr w:type="spellStart"/>
      <w:r w:rsidR="00FB4E9B" w:rsidRPr="00292392">
        <w:t>фреатични</w:t>
      </w:r>
      <w:proofErr w:type="spellEnd"/>
      <w:r w:rsidRPr="00292392">
        <w:t xml:space="preserve"> подземни води с дълбочина от 5 до 15 </w:t>
      </w:r>
      <w:r w:rsidRPr="00292392">
        <w:rPr>
          <w:lang w:val="en-US"/>
        </w:rPr>
        <w:t>m</w:t>
      </w:r>
      <w:r w:rsidRPr="00292392">
        <w:t xml:space="preserve">. </w:t>
      </w:r>
    </w:p>
    <w:p w:rsidR="00B53A82" w:rsidRPr="00100621" w:rsidRDefault="00550102" w:rsidP="00B53A82">
      <w:pPr>
        <w:pStyle w:val="Style"/>
        <w:rPr>
          <w:b/>
          <w:lang w:val="en-US"/>
        </w:rPr>
      </w:pPr>
      <w:r w:rsidRPr="00292392">
        <w:t xml:space="preserve">През настоящия период най – голям  е бил броят пунктове със средни стойности &lt; 25 </w:t>
      </w:r>
      <w:r w:rsidRPr="00292392">
        <w:rPr>
          <w:lang w:val="en-US"/>
        </w:rPr>
        <w:t>mg</w:t>
      </w:r>
      <w:r w:rsidRPr="00292392">
        <w:t xml:space="preserve"> /</w:t>
      </w:r>
      <w:r w:rsidRPr="00292392">
        <w:rPr>
          <w:lang w:val="en-US"/>
        </w:rPr>
        <w:t>l</w:t>
      </w:r>
      <w:r w:rsidRPr="00292392">
        <w:t xml:space="preserve"> </w:t>
      </w:r>
      <w:r w:rsidRPr="00292392">
        <w:rPr>
          <w:lang w:val="en-US"/>
        </w:rPr>
        <w:t>NO</w:t>
      </w:r>
      <w:r w:rsidRPr="00292392">
        <w:t xml:space="preserve">3 </w:t>
      </w:r>
      <w:r w:rsidR="00B45DE6" w:rsidRPr="00292392">
        <w:t xml:space="preserve">– </w:t>
      </w:r>
      <w:r w:rsidR="00CB29B7">
        <w:t>62,6</w:t>
      </w:r>
      <w:r w:rsidR="00B45DE6" w:rsidRPr="00292392">
        <w:t xml:space="preserve"> %. Сред тях по-голямата част са </w:t>
      </w:r>
      <w:proofErr w:type="spellStart"/>
      <w:r w:rsidRPr="00292392">
        <w:t>фреатичните</w:t>
      </w:r>
      <w:proofErr w:type="spellEnd"/>
      <w:r w:rsidRPr="00292392">
        <w:t xml:space="preserve"> </w:t>
      </w:r>
      <w:r w:rsidR="00B45DE6" w:rsidRPr="00292392">
        <w:t xml:space="preserve">подземни </w:t>
      </w:r>
      <w:r w:rsidRPr="00292392">
        <w:t xml:space="preserve">води с дълбочини от 5 до 15 </w:t>
      </w:r>
      <w:r w:rsidRPr="00292392">
        <w:rPr>
          <w:lang w:val="en-US"/>
        </w:rPr>
        <w:t>m</w:t>
      </w:r>
      <w:r w:rsidR="00B45DE6" w:rsidRPr="00292392">
        <w:t xml:space="preserve"> и от 15 до 30 м. Това важи и по отношение на </w:t>
      </w:r>
      <w:r w:rsidRPr="00292392">
        <w:t>максимални</w:t>
      </w:r>
      <w:r w:rsidR="00DA16D7" w:rsidRPr="00292392">
        <w:t>те</w:t>
      </w:r>
      <w:r w:rsidRPr="00292392">
        <w:t xml:space="preserve"> стойности</w:t>
      </w:r>
      <w:r w:rsidR="00FF550A" w:rsidRPr="00292392">
        <w:t xml:space="preserve"> </w:t>
      </w:r>
      <w:r w:rsidRPr="00292392">
        <w:t xml:space="preserve">- </w:t>
      </w:r>
      <w:r w:rsidR="00461EDA">
        <w:t>О</w:t>
      </w:r>
      <w:r w:rsidRPr="00292392">
        <w:t>бобщаващи таблици за качеството на подземните води</w:t>
      </w:r>
      <w:r w:rsidR="0050793D">
        <w:rPr>
          <w:lang w:val="en-US"/>
        </w:rPr>
        <w:t>,</w:t>
      </w:r>
      <w:r w:rsidR="0050793D" w:rsidRPr="003B2671">
        <w:t xml:space="preserve"> </w:t>
      </w:r>
      <w:r w:rsidR="0050793D" w:rsidRPr="00100621">
        <w:rPr>
          <w:b/>
        </w:rPr>
        <w:t xml:space="preserve">Приложение </w:t>
      </w:r>
      <w:r w:rsidR="0050793D" w:rsidRPr="00100621">
        <w:rPr>
          <w:b/>
          <w:lang w:val="en-US"/>
        </w:rPr>
        <w:t>II</w:t>
      </w:r>
      <w:r w:rsidR="0050793D" w:rsidRPr="00100621">
        <w:rPr>
          <w:b/>
        </w:rPr>
        <w:t>.1</w:t>
      </w:r>
      <w:r w:rsidR="0050793D" w:rsidRPr="00100621">
        <w:rPr>
          <w:b/>
          <w:lang w:val="en-US"/>
        </w:rPr>
        <w:t>.</w:t>
      </w:r>
    </w:p>
    <w:p w:rsidR="00B53A82" w:rsidRPr="00292392" w:rsidRDefault="00FB4E9B" w:rsidP="00B53A82">
      <w:pPr>
        <w:pStyle w:val="Style"/>
      </w:pPr>
      <w:r w:rsidRPr="00292392">
        <w:t>Като цяло преобладават благоприятни тенденции за подземните води</w:t>
      </w:r>
      <w:r w:rsidR="008A0133" w:rsidRPr="00292392">
        <w:t xml:space="preserve"> сравнявайки двата периода на докладване</w:t>
      </w:r>
      <w:r w:rsidR="00FF550A" w:rsidRPr="00292392">
        <w:t xml:space="preserve"> - с</w:t>
      </w:r>
      <w:r w:rsidRPr="00292392">
        <w:t>табилните и намаляващите концентрации  на нитрати са повече от нарастващите</w:t>
      </w:r>
      <w:r w:rsidR="008A0133" w:rsidRPr="00292392">
        <w:t>, както по средни така и по максимални концентрации</w:t>
      </w:r>
      <w:r w:rsidR="0050793D">
        <w:rPr>
          <w:lang w:val="en-US"/>
        </w:rPr>
        <w:t>.</w:t>
      </w:r>
    </w:p>
    <w:p w:rsidR="00B53A82" w:rsidRPr="00292392" w:rsidRDefault="00FB4E9B" w:rsidP="00B53A82">
      <w:pPr>
        <w:pStyle w:val="Style"/>
      </w:pPr>
      <w:r w:rsidRPr="00292392">
        <w:t xml:space="preserve">Тенденциите за подобрение </w:t>
      </w:r>
      <w:r w:rsidR="00E67AA2" w:rsidRPr="00292392">
        <w:t xml:space="preserve">на средните съдържания </w:t>
      </w:r>
      <w:r w:rsidRPr="00292392">
        <w:t xml:space="preserve">са по – </w:t>
      </w:r>
      <w:r w:rsidR="00E67AA2" w:rsidRPr="00292392">
        <w:t>силно проявени при карстовите води и</w:t>
      </w:r>
      <w:r w:rsidRPr="00292392">
        <w:t xml:space="preserve"> при </w:t>
      </w:r>
      <w:proofErr w:type="spellStart"/>
      <w:r w:rsidRPr="00292392">
        <w:t>фреатичните</w:t>
      </w:r>
      <w:proofErr w:type="spellEnd"/>
      <w:r w:rsidRPr="00292392">
        <w:t xml:space="preserve"> подземни води</w:t>
      </w:r>
      <w:r w:rsidR="00FD796D" w:rsidRPr="00292392">
        <w:t>. Същото обаче се наблюдава и при тенденциите за влошаване на състоянието</w:t>
      </w:r>
      <w:r w:rsidR="00FE087B" w:rsidRPr="00292392">
        <w:t>, като тази тенденция се проявява в други пунктове</w:t>
      </w:r>
      <w:r w:rsidR="0050793D">
        <w:rPr>
          <w:lang w:val="en-US"/>
        </w:rPr>
        <w:t>.</w:t>
      </w:r>
    </w:p>
    <w:p w:rsidR="00B53A82" w:rsidRPr="00292392" w:rsidRDefault="00D6770F" w:rsidP="00B53A82">
      <w:pPr>
        <w:pStyle w:val="Style"/>
      </w:pPr>
      <w:r w:rsidRPr="00292392">
        <w:lastRenderedPageBreak/>
        <w:t xml:space="preserve">Аналогични заключения могат да се направят и </w:t>
      </w:r>
      <w:r w:rsidR="00EA14DE" w:rsidRPr="00292392">
        <w:t>по отношение на максималните стойности – т</w:t>
      </w:r>
      <w:r w:rsidRPr="00292392">
        <w:t>енденциите за подобрение</w:t>
      </w:r>
      <w:r w:rsidR="00EA14DE" w:rsidRPr="00292392">
        <w:t>, както и тенденциите за влошаване</w:t>
      </w:r>
      <w:r w:rsidRPr="00292392">
        <w:t xml:space="preserve"> </w:t>
      </w:r>
      <w:r w:rsidR="00EA14DE" w:rsidRPr="00292392">
        <w:t xml:space="preserve">са </w:t>
      </w:r>
      <w:r w:rsidRPr="00292392">
        <w:t xml:space="preserve">по – силно проявени при карстовите води и при </w:t>
      </w:r>
      <w:proofErr w:type="spellStart"/>
      <w:r w:rsidRPr="00292392">
        <w:t>фреатичните</w:t>
      </w:r>
      <w:proofErr w:type="spellEnd"/>
      <w:r w:rsidRPr="00292392">
        <w:t xml:space="preserve"> подземни води</w:t>
      </w:r>
      <w:r w:rsidR="0050793D">
        <w:rPr>
          <w:lang w:val="en-US"/>
        </w:rPr>
        <w:t>.</w:t>
      </w:r>
    </w:p>
    <w:p w:rsidR="00B53A82" w:rsidRPr="00F51477" w:rsidRDefault="00550102" w:rsidP="00B53A82">
      <w:pPr>
        <w:pStyle w:val="Style"/>
      </w:pPr>
      <w:r w:rsidRPr="00292392">
        <w:t xml:space="preserve">Географско разпределение на концентрациите и тенденциите. Основните </w:t>
      </w:r>
      <w:r w:rsidRPr="00F51477">
        <w:t>териториални закономерности за разпределението на нитратите са:</w:t>
      </w:r>
    </w:p>
    <w:p w:rsidR="00B53A82" w:rsidRPr="00F51477" w:rsidRDefault="00B53A82" w:rsidP="003B2671">
      <w:pPr>
        <w:pStyle w:val="Style"/>
        <w:numPr>
          <w:ilvl w:val="0"/>
          <w:numId w:val="42"/>
        </w:numPr>
      </w:pPr>
      <w:r w:rsidRPr="00F51477">
        <w:t>с</w:t>
      </w:r>
      <w:r w:rsidR="00550102" w:rsidRPr="00F51477">
        <w:t>редни стойности над 50 мг/л нитрати преобладават</w:t>
      </w:r>
      <w:r w:rsidR="00FD17C8" w:rsidRPr="00F51477">
        <w:t xml:space="preserve">, </w:t>
      </w:r>
      <w:r w:rsidR="00550102" w:rsidRPr="00F51477">
        <w:t>в Североизточна</w:t>
      </w:r>
      <w:r w:rsidR="00F26008" w:rsidRPr="00F51477">
        <w:t>,</w:t>
      </w:r>
      <w:r w:rsidR="00550102" w:rsidRPr="00F51477">
        <w:t xml:space="preserve"> Централна Южна България</w:t>
      </w:r>
      <w:r w:rsidR="00F26008" w:rsidRPr="00F51477">
        <w:t xml:space="preserve"> и Югозападна България</w:t>
      </w:r>
      <w:r w:rsidR="00381EB3" w:rsidRPr="00F51477">
        <w:rPr>
          <w:lang w:val="en-GB"/>
        </w:rPr>
        <w:t xml:space="preserve"> – </w:t>
      </w:r>
      <w:proofErr w:type="spellStart"/>
      <w:r w:rsidR="00381EB3" w:rsidRPr="00F51477">
        <w:rPr>
          <w:lang w:val="en-GB"/>
        </w:rPr>
        <w:t>на</w:t>
      </w:r>
      <w:proofErr w:type="spellEnd"/>
      <w:r w:rsidR="00381EB3" w:rsidRPr="00F51477">
        <w:rPr>
          <w:lang w:val="en-GB"/>
        </w:rPr>
        <w:t xml:space="preserve"> </w:t>
      </w:r>
      <w:r w:rsidR="00381EB3" w:rsidRPr="00F51477">
        <w:t xml:space="preserve">територията на </w:t>
      </w:r>
      <w:proofErr w:type="spellStart"/>
      <w:r w:rsidR="00381EB3" w:rsidRPr="00F51477">
        <w:t>басейнови</w:t>
      </w:r>
      <w:proofErr w:type="spellEnd"/>
      <w:r w:rsidR="00381EB3" w:rsidRPr="00F51477">
        <w:t xml:space="preserve"> дирекции: </w:t>
      </w:r>
      <w:r w:rsidR="00835A26" w:rsidRPr="00F51477">
        <w:t>„</w:t>
      </w:r>
      <w:r w:rsidR="00381EB3" w:rsidRPr="00F51477">
        <w:t>Дунавски</w:t>
      </w:r>
      <w:r w:rsidR="00835A26" w:rsidRPr="00F51477">
        <w:t xml:space="preserve"> район“, „Черноморски район“, „</w:t>
      </w:r>
      <w:proofErr w:type="spellStart"/>
      <w:r w:rsidR="00835A26" w:rsidRPr="00F51477">
        <w:t>Източнобеломорски</w:t>
      </w:r>
      <w:proofErr w:type="spellEnd"/>
      <w:r w:rsidR="00835A26" w:rsidRPr="00F51477">
        <w:t xml:space="preserve"> район“ и „</w:t>
      </w:r>
      <w:proofErr w:type="spellStart"/>
      <w:r w:rsidR="00835A26" w:rsidRPr="00F51477">
        <w:t>Западнобеломорски</w:t>
      </w:r>
      <w:proofErr w:type="spellEnd"/>
      <w:r w:rsidR="00835A26" w:rsidRPr="00F51477">
        <w:t xml:space="preserve"> район“</w:t>
      </w:r>
      <w:r w:rsidR="00550102" w:rsidRPr="00F51477">
        <w:t>;</w:t>
      </w:r>
    </w:p>
    <w:p w:rsidR="00B53A82" w:rsidRPr="00F51477" w:rsidRDefault="00B53A82" w:rsidP="003B2671">
      <w:pPr>
        <w:pStyle w:val="Style"/>
        <w:numPr>
          <w:ilvl w:val="0"/>
          <w:numId w:val="42"/>
        </w:numPr>
      </w:pPr>
      <w:r w:rsidRPr="00F51477">
        <w:t>с</w:t>
      </w:r>
      <w:r w:rsidR="00550102" w:rsidRPr="00F51477">
        <w:t xml:space="preserve">редни стойности под 25 мг/л са характерни за планинските </w:t>
      </w:r>
      <w:r w:rsidR="00FD17C8" w:rsidRPr="00F51477">
        <w:t xml:space="preserve">и полупланинските </w:t>
      </w:r>
      <w:r w:rsidR="00550102" w:rsidRPr="00F51477">
        <w:t>райони на страната;</w:t>
      </w:r>
    </w:p>
    <w:p w:rsidR="00B53A82" w:rsidRPr="00F51477" w:rsidRDefault="00B53A82" w:rsidP="003B2671">
      <w:pPr>
        <w:pStyle w:val="Style"/>
        <w:numPr>
          <w:ilvl w:val="0"/>
          <w:numId w:val="42"/>
        </w:numPr>
      </w:pPr>
      <w:r w:rsidRPr="00F51477">
        <w:t>м</w:t>
      </w:r>
      <w:r w:rsidR="008C14F1" w:rsidRPr="00F51477">
        <w:t>аксимални стойности продължават да се установяват в Североизточна</w:t>
      </w:r>
      <w:r w:rsidR="009C4017" w:rsidRPr="00F51477">
        <w:t>, Централна Северна и Северозападна България, Южна и Югозападна България</w:t>
      </w:r>
      <w:r w:rsidR="00835A26" w:rsidRPr="00F51477">
        <w:t xml:space="preserve"> </w:t>
      </w:r>
      <w:r w:rsidR="00835A26" w:rsidRPr="00F51477">
        <w:rPr>
          <w:lang w:val="en-GB"/>
        </w:rPr>
        <w:t xml:space="preserve">– </w:t>
      </w:r>
      <w:proofErr w:type="spellStart"/>
      <w:r w:rsidR="00835A26" w:rsidRPr="00F51477">
        <w:rPr>
          <w:lang w:val="en-GB"/>
        </w:rPr>
        <w:t>на</w:t>
      </w:r>
      <w:proofErr w:type="spellEnd"/>
      <w:r w:rsidR="00835A26" w:rsidRPr="00F51477">
        <w:rPr>
          <w:lang w:val="en-GB"/>
        </w:rPr>
        <w:t xml:space="preserve"> </w:t>
      </w:r>
      <w:r w:rsidR="00835A26" w:rsidRPr="00F51477">
        <w:t xml:space="preserve">територията на </w:t>
      </w:r>
      <w:proofErr w:type="spellStart"/>
      <w:r w:rsidR="00835A26" w:rsidRPr="00F51477">
        <w:t>басейнови</w:t>
      </w:r>
      <w:proofErr w:type="spellEnd"/>
      <w:r w:rsidR="00835A26" w:rsidRPr="00F51477">
        <w:t xml:space="preserve"> дирекции: „Дунавски район“, „Черноморски район“, „</w:t>
      </w:r>
      <w:proofErr w:type="spellStart"/>
      <w:r w:rsidR="00835A26" w:rsidRPr="00F51477">
        <w:t>Източнобеломорски</w:t>
      </w:r>
      <w:proofErr w:type="spellEnd"/>
      <w:r w:rsidR="00835A26" w:rsidRPr="00F51477">
        <w:t xml:space="preserve"> район“ и „</w:t>
      </w:r>
      <w:proofErr w:type="spellStart"/>
      <w:r w:rsidR="00835A26" w:rsidRPr="00F51477">
        <w:t>Западнобеломорски</w:t>
      </w:r>
      <w:proofErr w:type="spellEnd"/>
      <w:r w:rsidR="00835A26" w:rsidRPr="00F51477">
        <w:t xml:space="preserve"> район“;</w:t>
      </w:r>
    </w:p>
    <w:p w:rsidR="00B53A82" w:rsidRPr="00F51477" w:rsidRDefault="00B53A82" w:rsidP="003B2671">
      <w:pPr>
        <w:pStyle w:val="Style"/>
        <w:numPr>
          <w:ilvl w:val="0"/>
          <w:numId w:val="42"/>
        </w:numPr>
      </w:pPr>
      <w:r w:rsidRPr="00F51477">
        <w:t>т</w:t>
      </w:r>
      <w:r w:rsidR="00550102" w:rsidRPr="00F51477">
        <w:t xml:space="preserve">енденции за влошаване се наблюдават ясно в </w:t>
      </w:r>
      <w:r w:rsidR="001206E5" w:rsidRPr="00F51477">
        <w:t>Централна</w:t>
      </w:r>
      <w:r w:rsidR="00550102" w:rsidRPr="00F51477">
        <w:t xml:space="preserve"> Северна и </w:t>
      </w:r>
      <w:r w:rsidR="001206E5" w:rsidRPr="00F51477">
        <w:t xml:space="preserve">Централна </w:t>
      </w:r>
      <w:r w:rsidR="00550102" w:rsidRPr="00F51477">
        <w:t>Южна България</w:t>
      </w:r>
      <w:r w:rsidR="00F26008" w:rsidRPr="00F51477">
        <w:t>, Североизточна и Югозападна България</w:t>
      </w:r>
      <w:r w:rsidR="00835A26" w:rsidRPr="00F51477">
        <w:t xml:space="preserve"> </w:t>
      </w:r>
      <w:r w:rsidR="00835A26" w:rsidRPr="00F51477">
        <w:rPr>
          <w:lang w:val="en-GB"/>
        </w:rPr>
        <w:t xml:space="preserve">– </w:t>
      </w:r>
      <w:proofErr w:type="spellStart"/>
      <w:r w:rsidR="00835A26" w:rsidRPr="00F51477">
        <w:rPr>
          <w:lang w:val="en-GB"/>
        </w:rPr>
        <w:t>на</w:t>
      </w:r>
      <w:proofErr w:type="spellEnd"/>
      <w:r w:rsidR="00835A26" w:rsidRPr="00F51477">
        <w:rPr>
          <w:lang w:val="en-GB"/>
        </w:rPr>
        <w:t xml:space="preserve"> </w:t>
      </w:r>
      <w:r w:rsidR="00835A26" w:rsidRPr="00F51477">
        <w:t xml:space="preserve">територията на </w:t>
      </w:r>
      <w:proofErr w:type="spellStart"/>
      <w:r w:rsidR="00835A26" w:rsidRPr="00F51477">
        <w:t>басейнови</w:t>
      </w:r>
      <w:proofErr w:type="spellEnd"/>
      <w:r w:rsidR="00835A26" w:rsidRPr="00F51477">
        <w:t xml:space="preserve"> дирекции: „Дунавски район“, „Черноморски район“, „</w:t>
      </w:r>
      <w:proofErr w:type="spellStart"/>
      <w:r w:rsidR="00835A26" w:rsidRPr="00F51477">
        <w:t>Източнобеломорски</w:t>
      </w:r>
      <w:proofErr w:type="spellEnd"/>
      <w:r w:rsidR="00835A26" w:rsidRPr="00F51477">
        <w:t xml:space="preserve"> район“ и „</w:t>
      </w:r>
      <w:proofErr w:type="spellStart"/>
      <w:r w:rsidR="00835A26" w:rsidRPr="00F51477">
        <w:t>Западнобеломорски</w:t>
      </w:r>
      <w:proofErr w:type="spellEnd"/>
      <w:r w:rsidR="00835A26" w:rsidRPr="00F51477">
        <w:t xml:space="preserve"> район“</w:t>
      </w:r>
      <w:r w:rsidR="00550102" w:rsidRPr="00F51477">
        <w:t>;</w:t>
      </w:r>
    </w:p>
    <w:p w:rsidR="00B53A82" w:rsidRPr="00F51477" w:rsidRDefault="00B53A82" w:rsidP="003B2671">
      <w:pPr>
        <w:pStyle w:val="Style"/>
        <w:numPr>
          <w:ilvl w:val="0"/>
          <w:numId w:val="42"/>
        </w:numPr>
      </w:pPr>
      <w:r w:rsidRPr="00F51477">
        <w:t>т</w:t>
      </w:r>
      <w:r w:rsidR="00550102" w:rsidRPr="00F51477">
        <w:t>енденции за подобряване и за стабилност на състоянието се наблюдават в обширни райони на страната</w:t>
      </w:r>
      <w:r w:rsidR="00FD17C8" w:rsidRPr="00F51477">
        <w:t>, като силно намаляване на стойностите се очертава ясно в Североизточна, Северозападна и Югоизточна България</w:t>
      </w:r>
      <w:r w:rsidR="00835A26" w:rsidRPr="00F51477">
        <w:t xml:space="preserve"> </w:t>
      </w:r>
      <w:r w:rsidR="00835A26" w:rsidRPr="00F51477">
        <w:rPr>
          <w:lang w:val="en-GB"/>
        </w:rPr>
        <w:t xml:space="preserve">– </w:t>
      </w:r>
      <w:proofErr w:type="spellStart"/>
      <w:r w:rsidR="00835A26" w:rsidRPr="00F51477">
        <w:rPr>
          <w:lang w:val="en-GB"/>
        </w:rPr>
        <w:t>на</w:t>
      </w:r>
      <w:proofErr w:type="spellEnd"/>
      <w:r w:rsidR="00835A26" w:rsidRPr="00F51477">
        <w:rPr>
          <w:lang w:val="en-GB"/>
        </w:rPr>
        <w:t xml:space="preserve"> </w:t>
      </w:r>
      <w:r w:rsidR="00835A26" w:rsidRPr="00F51477">
        <w:t xml:space="preserve">територията на </w:t>
      </w:r>
      <w:proofErr w:type="spellStart"/>
      <w:r w:rsidR="00835A26" w:rsidRPr="00F51477">
        <w:t>басейнови</w:t>
      </w:r>
      <w:proofErr w:type="spellEnd"/>
      <w:r w:rsidR="00835A26" w:rsidRPr="00F51477">
        <w:t xml:space="preserve"> дирекции: „Дунавски район“ и „Черноморски район“</w:t>
      </w:r>
      <w:r w:rsidRPr="00F51477">
        <w:t>;</w:t>
      </w:r>
    </w:p>
    <w:p w:rsidR="0037751C" w:rsidRPr="00F51477" w:rsidRDefault="00B53A82" w:rsidP="003B2671">
      <w:pPr>
        <w:pStyle w:val="Style"/>
        <w:numPr>
          <w:ilvl w:val="0"/>
          <w:numId w:val="42"/>
        </w:numPr>
      </w:pPr>
      <w:r w:rsidRPr="00F51477">
        <w:t>в</w:t>
      </w:r>
      <w:r w:rsidR="00F270D0" w:rsidRPr="00F51477">
        <w:t xml:space="preserve"> обширни планински територии  са налице тенденц</w:t>
      </w:r>
      <w:r w:rsidR="00B16DF9" w:rsidRPr="00F51477">
        <w:t>ии за понижение, макар и слабо;</w:t>
      </w:r>
    </w:p>
    <w:p w:rsidR="00B16DF9" w:rsidRPr="00292392" w:rsidRDefault="00B16DF9" w:rsidP="003B2671">
      <w:pPr>
        <w:pStyle w:val="Style"/>
        <w:numPr>
          <w:ilvl w:val="0"/>
          <w:numId w:val="42"/>
        </w:numPr>
      </w:pPr>
      <w:r>
        <w:t>-установено е ново замърсяване на подземните води, в сравнение с предходния отчетен период, като територията на установеното трайно замърсяване е включена в нитратно-уязвимите зони.</w:t>
      </w:r>
    </w:p>
    <w:p w:rsidR="00612338" w:rsidRDefault="00550102" w:rsidP="00123A6C">
      <w:pPr>
        <w:pStyle w:val="Style"/>
      </w:pPr>
      <w:r w:rsidRPr="00A37510">
        <w:t>Географско разпределение на нитратите в под</w:t>
      </w:r>
      <w:r w:rsidR="0039328B" w:rsidRPr="00A37510">
        <w:t xml:space="preserve">земните води може да се види на </w:t>
      </w:r>
    </w:p>
    <w:p w:rsidR="00612338" w:rsidRDefault="00612338" w:rsidP="00123A6C">
      <w:pPr>
        <w:pStyle w:val="Style"/>
      </w:pPr>
    </w:p>
    <w:p w:rsidR="00550102" w:rsidRPr="00A37510" w:rsidRDefault="00550102" w:rsidP="00123A6C">
      <w:pPr>
        <w:pStyle w:val="Style"/>
        <w:rPr>
          <w:b/>
          <w:lang w:val="en-GB"/>
        </w:rPr>
      </w:pPr>
      <w:r w:rsidRPr="004B4327">
        <w:rPr>
          <w:b/>
        </w:rPr>
        <w:t>Приложени</w:t>
      </w:r>
      <w:r w:rsidR="009B1354" w:rsidRPr="004B4327">
        <w:rPr>
          <w:b/>
        </w:rPr>
        <w:t>е ІІІ.</w:t>
      </w:r>
      <w:r w:rsidR="00123A6C" w:rsidRPr="004B4327">
        <w:rPr>
          <w:b/>
          <w:lang w:val="en-GB"/>
        </w:rPr>
        <w:t>1.</w:t>
      </w:r>
      <w:r w:rsidR="009B1354" w:rsidRPr="004B4327">
        <w:rPr>
          <w:b/>
        </w:rPr>
        <w:t xml:space="preserve"> Карти на подземните води</w:t>
      </w:r>
      <w:r w:rsidR="002209AF" w:rsidRPr="004B4327">
        <w:rPr>
          <w:b/>
        </w:rPr>
        <w:t>.</w:t>
      </w:r>
    </w:p>
    <w:p w:rsidR="00612338" w:rsidRPr="00022DAB" w:rsidRDefault="00612338" w:rsidP="00612338">
      <w:pPr>
        <w:pStyle w:val="style0"/>
        <w:spacing w:before="0" w:beforeAutospacing="0" w:after="0" w:afterAutospacing="0"/>
        <w:ind w:firstLine="720"/>
        <w:jc w:val="both"/>
        <w:rPr>
          <w:b/>
          <w:lang w:val="en-GB"/>
        </w:rPr>
      </w:pPr>
      <w:r w:rsidRPr="0042235B">
        <w:t xml:space="preserve">Географско разпределение </w:t>
      </w:r>
      <w:r>
        <w:t>на подземните води по максимални стойности на</w:t>
      </w:r>
      <w:r w:rsidRPr="0042235B">
        <w:t xml:space="preserve"> </w:t>
      </w:r>
      <w:r>
        <w:t>концентрацията на нитрати за докладвания период (2016-2019 г.).</w:t>
      </w:r>
      <w:r w:rsidRPr="0042235B">
        <w:t xml:space="preserve"> </w:t>
      </w:r>
      <w:r w:rsidRPr="00796C0B">
        <w:rPr>
          <w:b/>
        </w:rPr>
        <w:t xml:space="preserve">Карта: </w:t>
      </w:r>
      <w:proofErr w:type="spellStart"/>
      <w:r w:rsidRPr="00353C37">
        <w:rPr>
          <w:b/>
        </w:rPr>
        <w:t>Map</w:t>
      </w:r>
      <w:proofErr w:type="spellEnd"/>
      <w:r w:rsidRPr="00353C37">
        <w:rPr>
          <w:b/>
        </w:rPr>
        <w:t xml:space="preserve"> </w:t>
      </w:r>
      <w:proofErr w:type="spellStart"/>
      <w:r w:rsidRPr="00353C37">
        <w:rPr>
          <w:b/>
        </w:rPr>
        <w:t>of</w:t>
      </w:r>
      <w:proofErr w:type="spellEnd"/>
      <w:r w:rsidRPr="00353C37">
        <w:rPr>
          <w:b/>
        </w:rPr>
        <w:t xml:space="preserve"> </w:t>
      </w:r>
      <w:proofErr w:type="spellStart"/>
      <w:r w:rsidRPr="00353C37">
        <w:rPr>
          <w:b/>
        </w:rPr>
        <w:t>the</w:t>
      </w:r>
      <w:proofErr w:type="spellEnd"/>
      <w:r w:rsidRPr="00353C37">
        <w:rPr>
          <w:b/>
        </w:rPr>
        <w:t xml:space="preserve"> </w:t>
      </w:r>
      <w:proofErr w:type="spellStart"/>
      <w:r w:rsidRPr="00353C37">
        <w:rPr>
          <w:b/>
        </w:rPr>
        <w:t>maximal</w:t>
      </w:r>
      <w:proofErr w:type="spellEnd"/>
      <w:r w:rsidRPr="00353C37">
        <w:rPr>
          <w:b/>
        </w:rPr>
        <w:t xml:space="preserve"> </w:t>
      </w:r>
      <w:proofErr w:type="spellStart"/>
      <w:r w:rsidRPr="00353C37">
        <w:rPr>
          <w:b/>
        </w:rPr>
        <w:t>values</w:t>
      </w:r>
      <w:proofErr w:type="spellEnd"/>
      <w:r w:rsidRPr="00353C37">
        <w:rPr>
          <w:b/>
        </w:rPr>
        <w:t xml:space="preserve"> </w:t>
      </w:r>
      <w:proofErr w:type="spellStart"/>
      <w:r w:rsidRPr="00353C37">
        <w:rPr>
          <w:b/>
        </w:rPr>
        <w:t>of</w:t>
      </w:r>
      <w:proofErr w:type="spellEnd"/>
      <w:r w:rsidRPr="00353C37">
        <w:rPr>
          <w:b/>
        </w:rPr>
        <w:t xml:space="preserve"> NO3 </w:t>
      </w:r>
      <w:proofErr w:type="spellStart"/>
      <w:r w:rsidRPr="00353C37">
        <w:rPr>
          <w:b/>
        </w:rPr>
        <w:t>in</w:t>
      </w:r>
      <w:proofErr w:type="spellEnd"/>
      <w:r w:rsidRPr="00353C37">
        <w:rPr>
          <w:b/>
        </w:rPr>
        <w:t xml:space="preserve"> </w:t>
      </w:r>
      <w:proofErr w:type="spellStart"/>
      <w:r>
        <w:rPr>
          <w:b/>
        </w:rPr>
        <w:t>groundwater</w:t>
      </w:r>
      <w:proofErr w:type="spellEnd"/>
      <w:r>
        <w:rPr>
          <w:b/>
          <w:lang w:val="en-GB"/>
        </w:rPr>
        <w:t xml:space="preserve"> </w:t>
      </w:r>
      <w:r w:rsidRPr="00353C37">
        <w:rPr>
          <w:b/>
        </w:rPr>
        <w:t>2016-2019</w:t>
      </w:r>
      <w:r w:rsidR="00C10B90">
        <w:rPr>
          <w:b/>
          <w:lang w:val="en-GB"/>
        </w:rPr>
        <w:t>.</w:t>
      </w:r>
    </w:p>
    <w:p w:rsidR="00612338" w:rsidRPr="00022DAB" w:rsidRDefault="00612338" w:rsidP="00612338">
      <w:pPr>
        <w:pStyle w:val="style0"/>
        <w:ind w:firstLine="708"/>
        <w:jc w:val="both"/>
        <w:rPr>
          <w:b/>
          <w:lang w:val="en-GB"/>
        </w:rPr>
      </w:pPr>
      <w:r w:rsidRPr="003C17E9">
        <w:t xml:space="preserve">Географско разпределение </w:t>
      </w:r>
      <w:r>
        <w:t xml:space="preserve">на </w:t>
      </w:r>
      <w:proofErr w:type="spellStart"/>
      <w:r>
        <w:rPr>
          <w:lang w:val="en-GB"/>
        </w:rPr>
        <w:t>подземните</w:t>
      </w:r>
      <w:proofErr w:type="spellEnd"/>
      <w:r>
        <w:t xml:space="preserve"> води по средни стойности на концентрацията на нитрати за докладвания период (2016-2019 г.). </w:t>
      </w:r>
      <w:r w:rsidRPr="0021152C">
        <w:rPr>
          <w:b/>
        </w:rPr>
        <w:t xml:space="preserve">Карта: </w:t>
      </w:r>
      <w:proofErr w:type="spellStart"/>
      <w:r w:rsidRPr="0021152C">
        <w:rPr>
          <w:b/>
        </w:rPr>
        <w:t>Map</w:t>
      </w:r>
      <w:proofErr w:type="spellEnd"/>
      <w:r w:rsidRPr="0021152C">
        <w:rPr>
          <w:b/>
        </w:rPr>
        <w:t xml:space="preserve"> </w:t>
      </w:r>
      <w:proofErr w:type="spellStart"/>
      <w:r w:rsidRPr="0021152C">
        <w:rPr>
          <w:b/>
        </w:rPr>
        <w:t>of</w:t>
      </w:r>
      <w:proofErr w:type="spellEnd"/>
      <w:r w:rsidRPr="0021152C">
        <w:rPr>
          <w:b/>
        </w:rPr>
        <w:t xml:space="preserve"> </w:t>
      </w:r>
      <w:proofErr w:type="spellStart"/>
      <w:r w:rsidRPr="0021152C">
        <w:rPr>
          <w:b/>
        </w:rPr>
        <w:t>the</w:t>
      </w:r>
      <w:proofErr w:type="spellEnd"/>
      <w:r w:rsidRPr="0021152C">
        <w:rPr>
          <w:b/>
        </w:rPr>
        <w:t xml:space="preserve"> </w:t>
      </w:r>
      <w:proofErr w:type="spellStart"/>
      <w:r w:rsidRPr="0021152C">
        <w:rPr>
          <w:b/>
        </w:rPr>
        <w:t>average</w:t>
      </w:r>
      <w:proofErr w:type="spellEnd"/>
      <w:r w:rsidRPr="0021152C">
        <w:rPr>
          <w:b/>
        </w:rPr>
        <w:t xml:space="preserve"> </w:t>
      </w:r>
      <w:proofErr w:type="spellStart"/>
      <w:r w:rsidRPr="0021152C">
        <w:rPr>
          <w:b/>
        </w:rPr>
        <w:t>annual</w:t>
      </w:r>
      <w:proofErr w:type="spellEnd"/>
      <w:r w:rsidRPr="0021152C">
        <w:rPr>
          <w:b/>
        </w:rPr>
        <w:t xml:space="preserve"> </w:t>
      </w:r>
      <w:proofErr w:type="spellStart"/>
      <w:r w:rsidRPr="0021152C">
        <w:rPr>
          <w:b/>
        </w:rPr>
        <w:t>contents</w:t>
      </w:r>
      <w:proofErr w:type="spellEnd"/>
      <w:r w:rsidRPr="0021152C">
        <w:rPr>
          <w:b/>
        </w:rPr>
        <w:t xml:space="preserve"> </w:t>
      </w:r>
      <w:proofErr w:type="spellStart"/>
      <w:r w:rsidRPr="0021152C">
        <w:rPr>
          <w:b/>
        </w:rPr>
        <w:t>of</w:t>
      </w:r>
      <w:proofErr w:type="spellEnd"/>
      <w:r w:rsidRPr="0021152C">
        <w:rPr>
          <w:b/>
        </w:rPr>
        <w:t xml:space="preserve"> NO3 </w:t>
      </w:r>
      <w:proofErr w:type="spellStart"/>
      <w:r w:rsidRPr="0021152C">
        <w:rPr>
          <w:b/>
        </w:rPr>
        <w:t>in</w:t>
      </w:r>
      <w:proofErr w:type="spellEnd"/>
      <w:r w:rsidRPr="0021152C">
        <w:rPr>
          <w:b/>
        </w:rPr>
        <w:t xml:space="preserve"> </w:t>
      </w:r>
      <w:proofErr w:type="spellStart"/>
      <w:r>
        <w:rPr>
          <w:b/>
        </w:rPr>
        <w:t>groundwater</w:t>
      </w:r>
      <w:proofErr w:type="spellEnd"/>
      <w:r>
        <w:rPr>
          <w:b/>
          <w:lang w:val="en-GB"/>
        </w:rPr>
        <w:t xml:space="preserve"> </w:t>
      </w:r>
      <w:proofErr w:type="spellStart"/>
      <w:r w:rsidRPr="0021152C">
        <w:rPr>
          <w:b/>
        </w:rPr>
        <w:t>over</w:t>
      </w:r>
      <w:proofErr w:type="spellEnd"/>
      <w:r w:rsidRPr="0021152C">
        <w:rPr>
          <w:b/>
        </w:rPr>
        <w:t xml:space="preserve"> </w:t>
      </w:r>
      <w:proofErr w:type="spellStart"/>
      <w:r w:rsidRPr="0021152C">
        <w:rPr>
          <w:b/>
        </w:rPr>
        <w:t>years</w:t>
      </w:r>
      <w:proofErr w:type="spellEnd"/>
      <w:r w:rsidRPr="0021152C">
        <w:rPr>
          <w:b/>
        </w:rPr>
        <w:t xml:space="preserve"> 2016-2019</w:t>
      </w:r>
      <w:r w:rsidR="00C10B90">
        <w:rPr>
          <w:b/>
          <w:lang w:val="en-GB"/>
        </w:rPr>
        <w:t>.</w:t>
      </w:r>
    </w:p>
    <w:p w:rsidR="00612338" w:rsidRPr="00DA77C5" w:rsidRDefault="00612338" w:rsidP="00612338">
      <w:pPr>
        <w:pStyle w:val="style0"/>
        <w:ind w:firstLine="720"/>
        <w:jc w:val="both"/>
        <w:rPr>
          <w:b/>
          <w:lang w:val="en-US"/>
        </w:rPr>
      </w:pPr>
      <w:r>
        <w:t xml:space="preserve">Географско разпределение на </w:t>
      </w:r>
      <w:r w:rsidR="00C10B90">
        <w:t>подземните</w:t>
      </w:r>
      <w:r>
        <w:t xml:space="preserve"> води по тенденцията на максималните стойности на концентрацията на нитрати </w:t>
      </w:r>
      <w:r w:rsidR="00C10B90">
        <w:t>между</w:t>
      </w:r>
      <w:r>
        <w:t xml:space="preserve"> </w:t>
      </w:r>
      <w:proofErr w:type="spellStart"/>
      <w:r w:rsidR="00C10B90">
        <w:rPr>
          <w:lang w:val="en-GB"/>
        </w:rPr>
        <w:t>периодите</w:t>
      </w:r>
      <w:proofErr w:type="spellEnd"/>
      <w:r>
        <w:t xml:space="preserve"> (20</w:t>
      </w:r>
      <w:r w:rsidR="00C10B90">
        <w:t>08</w:t>
      </w:r>
      <w:r>
        <w:t>-201</w:t>
      </w:r>
      <w:r w:rsidR="00C10B90">
        <w:t>1</w:t>
      </w:r>
      <w:r>
        <w:t xml:space="preserve"> г.) и (2016-2019 г.) период</w:t>
      </w:r>
      <w:r w:rsidRPr="00D06740">
        <w:t xml:space="preserve"> </w:t>
      </w:r>
      <w:r>
        <w:t xml:space="preserve">на докладване. </w:t>
      </w:r>
      <w:r w:rsidRPr="00796C0B">
        <w:rPr>
          <w:b/>
        </w:rPr>
        <w:t xml:space="preserve">Карта: </w:t>
      </w:r>
      <w:r w:rsidRPr="00DA77C5">
        <w:rPr>
          <w:b/>
          <w:lang w:val="en-US"/>
        </w:rPr>
        <w:t xml:space="preserve">Map of </w:t>
      </w:r>
      <w:r w:rsidR="00C10B90">
        <w:rPr>
          <w:b/>
          <w:lang w:val="en-GB"/>
        </w:rPr>
        <w:t xml:space="preserve">trends on </w:t>
      </w:r>
      <w:r w:rsidRPr="00DA77C5">
        <w:rPr>
          <w:b/>
          <w:lang w:val="en-US"/>
        </w:rPr>
        <w:t>maximal</w:t>
      </w:r>
      <w:r w:rsidR="00C10B90">
        <w:rPr>
          <w:b/>
          <w:lang w:val="en-US"/>
        </w:rPr>
        <w:t xml:space="preserve"> values of</w:t>
      </w:r>
      <w:r w:rsidRPr="00DA77C5">
        <w:rPr>
          <w:b/>
          <w:lang w:val="en-US"/>
        </w:rPr>
        <w:t xml:space="preserve"> NO3 </w:t>
      </w:r>
      <w:r w:rsidR="00C10B90">
        <w:rPr>
          <w:b/>
          <w:lang w:val="en-US"/>
        </w:rPr>
        <w:t xml:space="preserve">in groundwater </w:t>
      </w:r>
      <w:r w:rsidRPr="00DA77C5">
        <w:rPr>
          <w:b/>
          <w:lang w:val="en-US"/>
        </w:rPr>
        <w:t xml:space="preserve">between </w:t>
      </w:r>
      <w:r w:rsidR="00C10B90">
        <w:rPr>
          <w:b/>
          <w:lang w:val="en-US"/>
        </w:rPr>
        <w:t>periods</w:t>
      </w:r>
      <w:r w:rsidRPr="00DA77C5">
        <w:rPr>
          <w:b/>
          <w:lang w:val="en-US"/>
        </w:rPr>
        <w:t xml:space="preserve"> (20</w:t>
      </w:r>
      <w:r w:rsidR="00C10B90">
        <w:rPr>
          <w:b/>
          <w:lang w:val="en-US"/>
        </w:rPr>
        <w:t>08</w:t>
      </w:r>
      <w:r w:rsidRPr="00DA77C5">
        <w:rPr>
          <w:b/>
          <w:lang w:val="en-US"/>
        </w:rPr>
        <w:t>-201</w:t>
      </w:r>
      <w:r w:rsidR="00C10B90">
        <w:rPr>
          <w:b/>
          <w:lang w:val="en-US"/>
        </w:rPr>
        <w:t>1</w:t>
      </w:r>
      <w:r w:rsidRPr="00DA77C5">
        <w:rPr>
          <w:b/>
          <w:lang w:val="en-US"/>
        </w:rPr>
        <w:t>) and (2016-2019)</w:t>
      </w:r>
      <w:r w:rsidR="00C10B90">
        <w:rPr>
          <w:b/>
          <w:lang w:val="en-US"/>
        </w:rPr>
        <w:t>.</w:t>
      </w:r>
    </w:p>
    <w:p w:rsidR="00C10B90" w:rsidRDefault="00612338" w:rsidP="00C10B90">
      <w:pPr>
        <w:pStyle w:val="style0"/>
        <w:ind w:firstLine="720"/>
        <w:jc w:val="both"/>
        <w:rPr>
          <w:b/>
          <w:lang w:val="en-US"/>
        </w:rPr>
      </w:pPr>
      <w:r>
        <w:t xml:space="preserve">Географско разпределение на подземните води по тенденцията на средните стойности на концентрацията на нитрати между </w:t>
      </w:r>
      <w:proofErr w:type="spellStart"/>
      <w:r w:rsidR="00C10B90">
        <w:rPr>
          <w:lang w:val="en-GB"/>
        </w:rPr>
        <w:t>периодите</w:t>
      </w:r>
      <w:proofErr w:type="spellEnd"/>
      <w:r w:rsidR="00C10B90">
        <w:t xml:space="preserve"> (2008-2011 г.) и (2016-2019 г.) период</w:t>
      </w:r>
      <w:r w:rsidR="00C10B90" w:rsidRPr="00D06740">
        <w:t xml:space="preserve"> </w:t>
      </w:r>
      <w:r w:rsidR="00C10B90">
        <w:t xml:space="preserve">на докладване. </w:t>
      </w:r>
      <w:r w:rsidR="00C10B90" w:rsidRPr="00796C0B">
        <w:rPr>
          <w:b/>
        </w:rPr>
        <w:t xml:space="preserve">Карта: </w:t>
      </w:r>
      <w:r w:rsidR="00C10B90" w:rsidRPr="00DA77C5">
        <w:rPr>
          <w:b/>
          <w:lang w:val="en-US"/>
        </w:rPr>
        <w:t xml:space="preserve">Map of </w:t>
      </w:r>
      <w:r w:rsidR="00C10B90">
        <w:rPr>
          <w:b/>
          <w:lang w:val="en-GB"/>
        </w:rPr>
        <w:t xml:space="preserve">trends on </w:t>
      </w:r>
      <w:proofErr w:type="spellStart"/>
      <w:r w:rsidR="00C10B90">
        <w:rPr>
          <w:b/>
        </w:rPr>
        <w:t>average</w:t>
      </w:r>
      <w:proofErr w:type="spellEnd"/>
      <w:r w:rsidR="00C10B90">
        <w:rPr>
          <w:b/>
          <w:lang w:val="en-US"/>
        </w:rPr>
        <w:t xml:space="preserve"> values of</w:t>
      </w:r>
      <w:r w:rsidR="00C10B90" w:rsidRPr="00DA77C5">
        <w:rPr>
          <w:b/>
          <w:lang w:val="en-US"/>
        </w:rPr>
        <w:t xml:space="preserve"> NO3 </w:t>
      </w:r>
      <w:r w:rsidR="00C10B90">
        <w:rPr>
          <w:b/>
          <w:lang w:val="en-US"/>
        </w:rPr>
        <w:t xml:space="preserve">in groundwater </w:t>
      </w:r>
      <w:r w:rsidR="00C10B90" w:rsidRPr="00DA77C5">
        <w:rPr>
          <w:b/>
          <w:lang w:val="en-US"/>
        </w:rPr>
        <w:t xml:space="preserve">between </w:t>
      </w:r>
      <w:r w:rsidR="00C10B90">
        <w:rPr>
          <w:b/>
          <w:lang w:val="en-US"/>
        </w:rPr>
        <w:t>periods</w:t>
      </w:r>
      <w:r w:rsidR="00C10B90" w:rsidRPr="00DA77C5">
        <w:rPr>
          <w:b/>
          <w:lang w:val="en-US"/>
        </w:rPr>
        <w:t xml:space="preserve"> (20</w:t>
      </w:r>
      <w:r w:rsidR="00C10B90">
        <w:rPr>
          <w:b/>
          <w:lang w:val="en-US"/>
        </w:rPr>
        <w:t>08</w:t>
      </w:r>
      <w:r w:rsidR="00C10B90" w:rsidRPr="00DA77C5">
        <w:rPr>
          <w:b/>
          <w:lang w:val="en-US"/>
        </w:rPr>
        <w:t>-201</w:t>
      </w:r>
      <w:r w:rsidR="00C10B90">
        <w:rPr>
          <w:b/>
          <w:lang w:val="en-US"/>
        </w:rPr>
        <w:t>1</w:t>
      </w:r>
      <w:r w:rsidR="00C10B90" w:rsidRPr="00DA77C5">
        <w:rPr>
          <w:b/>
          <w:lang w:val="en-US"/>
        </w:rPr>
        <w:t>) and (2016-2019)</w:t>
      </w:r>
      <w:r w:rsidR="00C10B90">
        <w:rPr>
          <w:b/>
          <w:lang w:val="en-US"/>
        </w:rPr>
        <w:t>.</w:t>
      </w:r>
    </w:p>
    <w:p w:rsidR="00612338" w:rsidRPr="009E1FAB" w:rsidRDefault="00612338" w:rsidP="009E1FAB">
      <w:pPr>
        <w:pStyle w:val="style0"/>
        <w:ind w:firstLine="708"/>
        <w:jc w:val="both"/>
        <w:rPr>
          <w:b/>
        </w:rPr>
      </w:pPr>
      <w:r>
        <w:t xml:space="preserve">Географско разпределение на </w:t>
      </w:r>
      <w:r w:rsidR="00C10B90">
        <w:t>подземните</w:t>
      </w:r>
      <w:r>
        <w:t xml:space="preserve"> води по тенденцията на средните стойности на нитратите между </w:t>
      </w:r>
      <w:r w:rsidR="00C10B90">
        <w:t>предходния</w:t>
      </w:r>
      <w:r>
        <w:t xml:space="preserve"> (20</w:t>
      </w:r>
      <w:r w:rsidR="00C10B90">
        <w:t>12</w:t>
      </w:r>
      <w:r>
        <w:t>-201</w:t>
      </w:r>
      <w:r w:rsidR="00C10B90">
        <w:t>5</w:t>
      </w:r>
      <w:r>
        <w:t xml:space="preserve">) и </w:t>
      </w:r>
      <w:r w:rsidR="00C10B90">
        <w:t>настоящия</w:t>
      </w:r>
      <w:r>
        <w:t xml:space="preserve"> (2016-2019 г.) период</w:t>
      </w:r>
      <w:r w:rsidR="00C10B90">
        <w:t>и</w:t>
      </w:r>
      <w:r>
        <w:t xml:space="preserve"> на </w:t>
      </w:r>
      <w:r>
        <w:lastRenderedPageBreak/>
        <w:t xml:space="preserve">докладване. </w:t>
      </w:r>
      <w:r w:rsidRPr="00BA510C">
        <w:rPr>
          <w:b/>
        </w:rPr>
        <w:t>Карта:</w:t>
      </w:r>
      <w:r w:rsidRPr="00A76FA1">
        <w:t xml:space="preserve"> </w:t>
      </w:r>
      <w:proofErr w:type="spellStart"/>
      <w:r w:rsidRPr="00A76FA1">
        <w:rPr>
          <w:b/>
        </w:rPr>
        <w:t>Map</w:t>
      </w:r>
      <w:proofErr w:type="spellEnd"/>
      <w:r w:rsidRPr="00A76FA1">
        <w:rPr>
          <w:b/>
        </w:rPr>
        <w:t xml:space="preserve"> </w:t>
      </w:r>
      <w:proofErr w:type="spellStart"/>
      <w:r w:rsidRPr="00A76FA1">
        <w:rPr>
          <w:b/>
        </w:rPr>
        <w:t>of</w:t>
      </w:r>
      <w:proofErr w:type="spellEnd"/>
      <w:r w:rsidRPr="00A76FA1">
        <w:rPr>
          <w:b/>
        </w:rPr>
        <w:t xml:space="preserve"> </w:t>
      </w:r>
      <w:r w:rsidR="00C10B90">
        <w:rPr>
          <w:b/>
          <w:lang w:val="en-GB"/>
        </w:rPr>
        <w:t>trends on</w:t>
      </w:r>
      <w:r w:rsidRPr="00A76FA1">
        <w:rPr>
          <w:b/>
        </w:rPr>
        <w:t xml:space="preserve"> </w:t>
      </w:r>
      <w:proofErr w:type="spellStart"/>
      <w:r w:rsidRPr="00A76FA1">
        <w:rPr>
          <w:b/>
        </w:rPr>
        <w:t>average</w:t>
      </w:r>
      <w:proofErr w:type="spellEnd"/>
      <w:r w:rsidRPr="00A76FA1">
        <w:rPr>
          <w:b/>
        </w:rPr>
        <w:t xml:space="preserve"> </w:t>
      </w:r>
      <w:r w:rsidR="00C10B90">
        <w:rPr>
          <w:b/>
          <w:lang w:val="en-GB"/>
        </w:rPr>
        <w:t xml:space="preserve">values of </w:t>
      </w:r>
      <w:r w:rsidRPr="00A76FA1">
        <w:rPr>
          <w:b/>
        </w:rPr>
        <w:t xml:space="preserve">NO3 </w:t>
      </w:r>
      <w:proofErr w:type="spellStart"/>
      <w:r w:rsidRPr="00A76FA1">
        <w:rPr>
          <w:b/>
        </w:rPr>
        <w:t>in</w:t>
      </w:r>
      <w:proofErr w:type="spellEnd"/>
      <w:r w:rsidRPr="00A76FA1">
        <w:rPr>
          <w:b/>
        </w:rPr>
        <w:t xml:space="preserve"> </w:t>
      </w:r>
      <w:r w:rsidR="00C10B90">
        <w:rPr>
          <w:b/>
          <w:lang w:val="en-GB"/>
        </w:rPr>
        <w:t>groundwater</w:t>
      </w:r>
      <w:r w:rsidRPr="00A76FA1">
        <w:rPr>
          <w:b/>
        </w:rPr>
        <w:t xml:space="preserve"> </w:t>
      </w:r>
      <w:proofErr w:type="spellStart"/>
      <w:r>
        <w:rPr>
          <w:b/>
        </w:rPr>
        <w:t>between</w:t>
      </w:r>
      <w:proofErr w:type="spellEnd"/>
      <w:r>
        <w:rPr>
          <w:b/>
        </w:rPr>
        <w:t xml:space="preserve"> </w:t>
      </w:r>
      <w:proofErr w:type="spellStart"/>
      <w:r>
        <w:rPr>
          <w:b/>
        </w:rPr>
        <w:t>the</w:t>
      </w:r>
      <w:proofErr w:type="spellEnd"/>
      <w:r>
        <w:rPr>
          <w:b/>
        </w:rPr>
        <w:t xml:space="preserve"> </w:t>
      </w:r>
      <w:r w:rsidR="00C10B90">
        <w:rPr>
          <w:b/>
          <w:lang w:val="en-GB"/>
        </w:rPr>
        <w:t>previous</w:t>
      </w:r>
      <w:r>
        <w:rPr>
          <w:b/>
        </w:rPr>
        <w:t xml:space="preserve"> </w:t>
      </w:r>
      <w:r w:rsidRPr="00A76FA1">
        <w:rPr>
          <w:b/>
        </w:rPr>
        <w:t>(20</w:t>
      </w:r>
      <w:r w:rsidR="00C10B90">
        <w:rPr>
          <w:b/>
          <w:lang w:val="en-GB"/>
        </w:rPr>
        <w:t>12</w:t>
      </w:r>
      <w:r w:rsidRPr="00A76FA1">
        <w:rPr>
          <w:b/>
        </w:rPr>
        <w:t>-201</w:t>
      </w:r>
      <w:r w:rsidR="00C10B90">
        <w:rPr>
          <w:b/>
          <w:lang w:val="en-GB"/>
        </w:rPr>
        <w:t>5</w:t>
      </w:r>
      <w:r w:rsidRPr="00A76FA1">
        <w:rPr>
          <w:b/>
        </w:rPr>
        <w:t xml:space="preserve">) </w:t>
      </w:r>
      <w:proofErr w:type="spellStart"/>
      <w:r w:rsidRPr="00A76FA1">
        <w:rPr>
          <w:b/>
        </w:rPr>
        <w:t>and</w:t>
      </w:r>
      <w:proofErr w:type="spellEnd"/>
      <w:r w:rsidRPr="00A76FA1">
        <w:rPr>
          <w:b/>
        </w:rPr>
        <w:t xml:space="preserve"> </w:t>
      </w:r>
      <w:proofErr w:type="spellStart"/>
      <w:r w:rsidRPr="00A76FA1">
        <w:rPr>
          <w:b/>
        </w:rPr>
        <w:t>t</w:t>
      </w:r>
      <w:r>
        <w:rPr>
          <w:b/>
        </w:rPr>
        <w:t>he</w:t>
      </w:r>
      <w:proofErr w:type="spellEnd"/>
      <w:r>
        <w:rPr>
          <w:b/>
        </w:rPr>
        <w:t xml:space="preserve"> </w:t>
      </w:r>
      <w:proofErr w:type="spellStart"/>
      <w:r>
        <w:rPr>
          <w:b/>
        </w:rPr>
        <w:t>current</w:t>
      </w:r>
      <w:proofErr w:type="spellEnd"/>
      <w:r>
        <w:rPr>
          <w:b/>
        </w:rPr>
        <w:t xml:space="preserve"> </w:t>
      </w:r>
      <w:r w:rsidR="00C10B90">
        <w:rPr>
          <w:b/>
          <w:lang w:val="en-GB"/>
        </w:rPr>
        <w:t>reporting</w:t>
      </w:r>
      <w:r>
        <w:rPr>
          <w:b/>
        </w:rPr>
        <w:t xml:space="preserve"> </w:t>
      </w:r>
      <w:r w:rsidR="00C10B90">
        <w:rPr>
          <w:b/>
          <w:lang w:val="en-GB"/>
        </w:rPr>
        <w:t>periods</w:t>
      </w:r>
      <w:r>
        <w:rPr>
          <w:b/>
        </w:rPr>
        <w:t xml:space="preserve"> </w:t>
      </w:r>
      <w:r w:rsidRPr="00A76FA1">
        <w:rPr>
          <w:b/>
        </w:rPr>
        <w:t>(2016-2019).</w:t>
      </w:r>
    </w:p>
    <w:p w:rsidR="009E1FAB" w:rsidRPr="009E1FAB" w:rsidRDefault="00612338" w:rsidP="00461EDA">
      <w:pPr>
        <w:pStyle w:val="style0"/>
        <w:ind w:firstLine="708"/>
        <w:jc w:val="both"/>
        <w:rPr>
          <w:b/>
        </w:rPr>
      </w:pPr>
      <w:r>
        <w:t xml:space="preserve">Географско разпределение на </w:t>
      </w:r>
      <w:r w:rsidR="00C10B90">
        <w:t>подземните</w:t>
      </w:r>
      <w:r>
        <w:t xml:space="preserve"> води по тенденцията на максималните стойности на нитратите между </w:t>
      </w:r>
      <w:r w:rsidR="00C10B90">
        <w:t xml:space="preserve">предходния (2012-2015) и настоящия (2016-2019 г.) периоди на докладване. </w:t>
      </w:r>
      <w:r w:rsidR="00C10B90" w:rsidRPr="00BA510C">
        <w:rPr>
          <w:b/>
        </w:rPr>
        <w:t>Карта:</w:t>
      </w:r>
      <w:r w:rsidR="00C10B90" w:rsidRPr="00A76FA1">
        <w:t xml:space="preserve"> </w:t>
      </w:r>
      <w:proofErr w:type="spellStart"/>
      <w:r w:rsidR="00C10B90" w:rsidRPr="00A76FA1">
        <w:rPr>
          <w:b/>
        </w:rPr>
        <w:t>Map</w:t>
      </w:r>
      <w:proofErr w:type="spellEnd"/>
      <w:r w:rsidR="00C10B90" w:rsidRPr="00A76FA1">
        <w:rPr>
          <w:b/>
        </w:rPr>
        <w:t xml:space="preserve"> </w:t>
      </w:r>
      <w:proofErr w:type="spellStart"/>
      <w:r w:rsidR="00C10B90" w:rsidRPr="00A76FA1">
        <w:rPr>
          <w:b/>
        </w:rPr>
        <w:t>of</w:t>
      </w:r>
      <w:proofErr w:type="spellEnd"/>
      <w:r w:rsidR="00C10B90" w:rsidRPr="00A76FA1">
        <w:rPr>
          <w:b/>
        </w:rPr>
        <w:t xml:space="preserve"> </w:t>
      </w:r>
      <w:r w:rsidR="00C10B90">
        <w:rPr>
          <w:b/>
          <w:lang w:val="en-GB"/>
        </w:rPr>
        <w:t>trends on</w:t>
      </w:r>
      <w:r w:rsidR="00C10B90" w:rsidRPr="00A76FA1">
        <w:rPr>
          <w:b/>
        </w:rPr>
        <w:t xml:space="preserve"> </w:t>
      </w:r>
      <w:r w:rsidR="00C10B90">
        <w:rPr>
          <w:b/>
          <w:lang w:val="en-GB"/>
        </w:rPr>
        <w:t>maximal</w:t>
      </w:r>
      <w:r w:rsidR="00C10B90" w:rsidRPr="00A76FA1">
        <w:rPr>
          <w:b/>
        </w:rPr>
        <w:t xml:space="preserve"> </w:t>
      </w:r>
      <w:r w:rsidR="00C10B90">
        <w:rPr>
          <w:b/>
          <w:lang w:val="en-GB"/>
        </w:rPr>
        <w:t xml:space="preserve">values of </w:t>
      </w:r>
      <w:r w:rsidR="00C10B90" w:rsidRPr="00A76FA1">
        <w:rPr>
          <w:b/>
        </w:rPr>
        <w:t xml:space="preserve">NO3 </w:t>
      </w:r>
      <w:proofErr w:type="spellStart"/>
      <w:r w:rsidR="00C10B90" w:rsidRPr="00A76FA1">
        <w:rPr>
          <w:b/>
        </w:rPr>
        <w:t>in</w:t>
      </w:r>
      <w:proofErr w:type="spellEnd"/>
      <w:r w:rsidR="00C10B90" w:rsidRPr="00A76FA1">
        <w:rPr>
          <w:b/>
        </w:rPr>
        <w:t xml:space="preserve"> </w:t>
      </w:r>
      <w:r w:rsidR="00C10B90">
        <w:rPr>
          <w:b/>
          <w:lang w:val="en-GB"/>
        </w:rPr>
        <w:t>groundwater</w:t>
      </w:r>
      <w:r w:rsidR="00C10B90" w:rsidRPr="00A76FA1">
        <w:rPr>
          <w:b/>
        </w:rPr>
        <w:t xml:space="preserve"> </w:t>
      </w:r>
      <w:proofErr w:type="spellStart"/>
      <w:r w:rsidR="00C10B90">
        <w:rPr>
          <w:b/>
        </w:rPr>
        <w:t>between</w:t>
      </w:r>
      <w:proofErr w:type="spellEnd"/>
      <w:r w:rsidR="00C10B90">
        <w:rPr>
          <w:b/>
        </w:rPr>
        <w:t xml:space="preserve"> </w:t>
      </w:r>
      <w:proofErr w:type="spellStart"/>
      <w:r w:rsidR="00C10B90">
        <w:rPr>
          <w:b/>
        </w:rPr>
        <w:t>the</w:t>
      </w:r>
      <w:proofErr w:type="spellEnd"/>
      <w:r w:rsidR="00C10B90">
        <w:rPr>
          <w:b/>
        </w:rPr>
        <w:t xml:space="preserve"> </w:t>
      </w:r>
      <w:r w:rsidR="00C10B90">
        <w:rPr>
          <w:b/>
          <w:lang w:val="en-GB"/>
        </w:rPr>
        <w:t>previous</w:t>
      </w:r>
      <w:r w:rsidR="00C10B90">
        <w:rPr>
          <w:b/>
        </w:rPr>
        <w:t xml:space="preserve"> </w:t>
      </w:r>
      <w:r w:rsidR="00C10B90" w:rsidRPr="00A76FA1">
        <w:rPr>
          <w:b/>
        </w:rPr>
        <w:t>(20</w:t>
      </w:r>
      <w:r w:rsidR="00C10B90">
        <w:rPr>
          <w:b/>
          <w:lang w:val="en-GB"/>
        </w:rPr>
        <w:t>12</w:t>
      </w:r>
      <w:r w:rsidR="00C10B90" w:rsidRPr="00A76FA1">
        <w:rPr>
          <w:b/>
        </w:rPr>
        <w:t>-201</w:t>
      </w:r>
      <w:r w:rsidR="00C10B90">
        <w:rPr>
          <w:b/>
          <w:lang w:val="en-GB"/>
        </w:rPr>
        <w:t>5</w:t>
      </w:r>
      <w:r w:rsidR="00C10B90" w:rsidRPr="00A76FA1">
        <w:rPr>
          <w:b/>
        </w:rPr>
        <w:t xml:space="preserve">) </w:t>
      </w:r>
      <w:proofErr w:type="spellStart"/>
      <w:r w:rsidR="00C10B90" w:rsidRPr="00A76FA1">
        <w:rPr>
          <w:b/>
        </w:rPr>
        <w:t>and</w:t>
      </w:r>
      <w:proofErr w:type="spellEnd"/>
      <w:r w:rsidR="00C10B90" w:rsidRPr="00A76FA1">
        <w:rPr>
          <w:b/>
        </w:rPr>
        <w:t xml:space="preserve"> </w:t>
      </w:r>
      <w:proofErr w:type="spellStart"/>
      <w:r w:rsidR="00C10B90" w:rsidRPr="00A76FA1">
        <w:rPr>
          <w:b/>
        </w:rPr>
        <w:t>t</w:t>
      </w:r>
      <w:r w:rsidR="00C10B90">
        <w:rPr>
          <w:b/>
        </w:rPr>
        <w:t>he</w:t>
      </w:r>
      <w:proofErr w:type="spellEnd"/>
      <w:r w:rsidR="00C10B90">
        <w:rPr>
          <w:b/>
        </w:rPr>
        <w:t xml:space="preserve"> </w:t>
      </w:r>
      <w:proofErr w:type="spellStart"/>
      <w:r w:rsidR="00C10B90">
        <w:rPr>
          <w:b/>
        </w:rPr>
        <w:t>current</w:t>
      </w:r>
      <w:proofErr w:type="spellEnd"/>
      <w:r w:rsidR="00C10B90">
        <w:rPr>
          <w:b/>
        </w:rPr>
        <w:t xml:space="preserve"> </w:t>
      </w:r>
      <w:r w:rsidR="00C10B90">
        <w:rPr>
          <w:b/>
          <w:lang w:val="en-GB"/>
        </w:rPr>
        <w:t>reporting</w:t>
      </w:r>
      <w:r w:rsidR="00C10B90">
        <w:rPr>
          <w:b/>
        </w:rPr>
        <w:t xml:space="preserve"> </w:t>
      </w:r>
      <w:r w:rsidR="00C10B90">
        <w:rPr>
          <w:b/>
          <w:lang w:val="en-GB"/>
        </w:rPr>
        <w:t>periods</w:t>
      </w:r>
      <w:r w:rsidR="00C10B90">
        <w:rPr>
          <w:b/>
        </w:rPr>
        <w:t xml:space="preserve"> </w:t>
      </w:r>
      <w:r w:rsidR="00C10B90" w:rsidRPr="00A76FA1">
        <w:rPr>
          <w:b/>
        </w:rPr>
        <w:t>(2016-2019).</w:t>
      </w:r>
    </w:p>
    <w:p w:rsidR="00550102" w:rsidRDefault="0037751C" w:rsidP="0037751C">
      <w:pPr>
        <w:pStyle w:val="Style"/>
        <w:ind w:left="272" w:firstLine="708"/>
        <w:rPr>
          <w:b/>
        </w:rPr>
      </w:pPr>
      <w:r w:rsidRPr="00B16DF9">
        <w:rPr>
          <w:b/>
        </w:rPr>
        <w:t>4.1.</w:t>
      </w:r>
      <w:r w:rsidR="00B92C94" w:rsidRPr="00B16DF9">
        <w:rPr>
          <w:b/>
        </w:rPr>
        <w:t xml:space="preserve">3 </w:t>
      </w:r>
      <w:r w:rsidR="00550102" w:rsidRPr="00B16DF9">
        <w:rPr>
          <w:b/>
        </w:rPr>
        <w:t>Заключения</w:t>
      </w:r>
    </w:p>
    <w:p w:rsidR="005B6B62" w:rsidRPr="00B16DF9" w:rsidRDefault="005B6B62" w:rsidP="0037751C">
      <w:pPr>
        <w:pStyle w:val="Style"/>
        <w:ind w:left="272" w:firstLine="708"/>
        <w:rPr>
          <w:b/>
        </w:rPr>
      </w:pPr>
    </w:p>
    <w:p w:rsidR="00550102" w:rsidRPr="00B16DF9" w:rsidRDefault="00550102" w:rsidP="001B7FAB">
      <w:pPr>
        <w:pStyle w:val="Style"/>
        <w:ind w:left="0" w:firstLine="0"/>
      </w:pPr>
      <w:r w:rsidRPr="00B16DF9">
        <w:tab/>
        <w:t xml:space="preserve">В този обхват прилаганата </w:t>
      </w:r>
      <w:proofErr w:type="spellStart"/>
      <w:r w:rsidRPr="00B16DF9">
        <w:t>мониторингова</w:t>
      </w:r>
      <w:proofErr w:type="spellEnd"/>
      <w:r w:rsidRPr="00B16DF9">
        <w:t xml:space="preserve"> програма е в състояние да възпроизведе информация за очертаване на НУЗ, за оценка на състоянието на повърхностните и подземните води и за проследяване на тенденциите през перио</w:t>
      </w:r>
      <w:r w:rsidR="00B92C94" w:rsidRPr="00B16DF9">
        <w:t xml:space="preserve">да на докладване, за </w:t>
      </w:r>
      <w:r w:rsidR="00F26008" w:rsidRPr="00B16DF9">
        <w:t>сравнени</w:t>
      </w:r>
      <w:r w:rsidR="00F26008">
        <w:t>е</w:t>
      </w:r>
      <w:r w:rsidR="00F26008" w:rsidRPr="00B16DF9">
        <w:t xml:space="preserve"> </w:t>
      </w:r>
      <w:r w:rsidR="00B92C94" w:rsidRPr="00B16DF9">
        <w:t xml:space="preserve">с </w:t>
      </w:r>
      <w:r w:rsidRPr="00B16DF9">
        <w:t xml:space="preserve">предишни периоди за докладване и оценка на ефективността на </w:t>
      </w:r>
      <w:r w:rsidR="00255F7F" w:rsidRPr="00292392">
        <w:t>Програми</w:t>
      </w:r>
      <w:r w:rsidR="00255F7F">
        <w:t>те</w:t>
      </w:r>
      <w:r w:rsidR="00255F7F" w:rsidRPr="00292392">
        <w:t xml:space="preserve"> от мерки за ограничаване и предотвратяване на замърсяването с нитрати от земеделски източници</w:t>
      </w:r>
      <w:r w:rsidR="00255F7F">
        <w:t xml:space="preserve"> </w:t>
      </w:r>
      <w:r w:rsidR="00461EDA">
        <w:t>(</w:t>
      </w:r>
      <w:r w:rsidRPr="00B16DF9">
        <w:t>ПОМПЗ</w:t>
      </w:r>
      <w:r w:rsidR="00461EDA">
        <w:t>)</w:t>
      </w:r>
      <w:r w:rsidRPr="00B16DF9">
        <w:t xml:space="preserve">. </w:t>
      </w:r>
    </w:p>
    <w:p w:rsidR="00550102" w:rsidRPr="00B16DF9" w:rsidRDefault="00550102" w:rsidP="001B7FAB">
      <w:pPr>
        <w:pStyle w:val="Style"/>
        <w:ind w:left="0" w:firstLine="0"/>
      </w:pPr>
      <w:r w:rsidRPr="00B16DF9">
        <w:tab/>
        <w:t xml:space="preserve">Като цяло за страната, преобладава благоприятното състояние на водите, особено при </w:t>
      </w:r>
      <w:r w:rsidR="00F323CC" w:rsidRPr="00B16DF9">
        <w:t>речните</w:t>
      </w:r>
      <w:r w:rsidRPr="00B16DF9">
        <w:t xml:space="preserve"> води.</w:t>
      </w:r>
    </w:p>
    <w:p w:rsidR="00550102" w:rsidRPr="00B16DF9" w:rsidRDefault="00550102" w:rsidP="001B7FAB">
      <w:pPr>
        <w:pStyle w:val="Style"/>
        <w:ind w:left="0" w:firstLine="0"/>
      </w:pPr>
      <w:r w:rsidRPr="00B16DF9">
        <w:tab/>
        <w:t>Преобладават тенденциите за запазване на благоприятното състояние и за подобряване на състоянието, преди всичко по отношение на средните стойности на нитратите.</w:t>
      </w:r>
      <w:r w:rsidR="00404290" w:rsidRPr="00B16DF9">
        <w:t xml:space="preserve"> Тенденциите за подобрение на средните съдържания са по – силно проявени при </w:t>
      </w:r>
      <w:r w:rsidR="00121E91" w:rsidRPr="00B16DF9">
        <w:t xml:space="preserve">пунктове на </w:t>
      </w:r>
      <w:r w:rsidR="00404290" w:rsidRPr="00B16DF9">
        <w:t xml:space="preserve">карстовите води и </w:t>
      </w:r>
      <w:r w:rsidR="00121E91" w:rsidRPr="00B16DF9">
        <w:t xml:space="preserve">на </w:t>
      </w:r>
      <w:proofErr w:type="spellStart"/>
      <w:r w:rsidR="00404290" w:rsidRPr="00B16DF9">
        <w:t>фреатични</w:t>
      </w:r>
      <w:proofErr w:type="spellEnd"/>
      <w:r w:rsidR="00404290" w:rsidRPr="00B16DF9">
        <w:t xml:space="preserve"> подземни води</w:t>
      </w:r>
      <w:r w:rsidR="005B6B62">
        <w:t>. В районите на интензивно земеделие (Добрич и Петрич), обаче,</w:t>
      </w:r>
      <w:r w:rsidR="00404290" w:rsidRPr="00B16DF9">
        <w:t xml:space="preserve"> се наблюдават тенденции за влошаване на състоянието</w:t>
      </w:r>
      <w:r w:rsidR="005B6B62">
        <w:t xml:space="preserve"> на подземните води</w:t>
      </w:r>
      <w:r w:rsidR="00404290" w:rsidRPr="00B16DF9">
        <w:t>.</w:t>
      </w:r>
    </w:p>
    <w:p w:rsidR="00550102" w:rsidRDefault="00550102" w:rsidP="001B7FAB">
      <w:pPr>
        <w:pStyle w:val="Style"/>
        <w:ind w:left="0" w:firstLine="0"/>
      </w:pPr>
      <w:r w:rsidRPr="00B16DF9">
        <w:tab/>
        <w:t xml:space="preserve">Заедно с подобряване на състоянието в едни райони на страната, респективно в представителни техни пунктове, се наблюдава влошаване на състоянието в други райони, особено по отношение на максималните стойности за нитрати и на показателите за </w:t>
      </w:r>
      <w:proofErr w:type="spellStart"/>
      <w:r w:rsidRPr="00B16DF9">
        <w:t>еутрофикацията</w:t>
      </w:r>
      <w:proofErr w:type="spellEnd"/>
      <w:r w:rsidRPr="00B16DF9">
        <w:t xml:space="preserve"> на повърхностните </w:t>
      </w:r>
      <w:r w:rsidR="00F323CC" w:rsidRPr="00B16DF9">
        <w:t xml:space="preserve">езерни </w:t>
      </w:r>
      <w:r w:rsidRPr="00B16DF9">
        <w:t>води</w:t>
      </w:r>
      <w:r w:rsidR="002B008E">
        <w:t xml:space="preserve"> и част от крайбрежните морски води.</w:t>
      </w:r>
    </w:p>
    <w:p w:rsidR="009B3E02" w:rsidRDefault="009B3E02" w:rsidP="001B7FAB">
      <w:pPr>
        <w:pStyle w:val="Style"/>
        <w:ind w:left="0" w:firstLine="0"/>
      </w:pPr>
    </w:p>
    <w:p w:rsidR="009B3E02" w:rsidRPr="00292392" w:rsidRDefault="009B3E02" w:rsidP="001B7FAB">
      <w:pPr>
        <w:pStyle w:val="Style"/>
        <w:ind w:left="0" w:firstLine="0"/>
      </w:pPr>
    </w:p>
    <w:p w:rsidR="00550102" w:rsidRPr="00292392" w:rsidRDefault="00550102" w:rsidP="00906BC2">
      <w:pPr>
        <w:pStyle w:val="Style"/>
        <w:ind w:left="0" w:firstLine="0"/>
      </w:pPr>
    </w:p>
    <w:p w:rsidR="00550102" w:rsidRPr="00292392" w:rsidRDefault="00550102" w:rsidP="00726212">
      <w:pPr>
        <w:pStyle w:val="Style"/>
        <w:rPr>
          <w:b/>
        </w:rPr>
      </w:pPr>
      <w:r w:rsidRPr="00292392">
        <w:rPr>
          <w:b/>
        </w:rPr>
        <w:t>4.2 Съображения за определяне на уязвимите зони</w:t>
      </w:r>
    </w:p>
    <w:p w:rsidR="0016257D" w:rsidRPr="00292392" w:rsidRDefault="00550102" w:rsidP="0016257D">
      <w:pPr>
        <w:ind w:firstLine="708"/>
        <w:jc w:val="both"/>
      </w:pPr>
      <w:r w:rsidRPr="00292392">
        <w:t xml:space="preserve">Уязвимите зони са определени първоначално </w:t>
      </w:r>
      <w:r w:rsidR="00255F7F">
        <w:t>със</w:t>
      </w:r>
      <w:r w:rsidRPr="00292392">
        <w:t xml:space="preserve"> Заповед № РД-795 от 10.08.2004 г. на министъра на околната среда  и водите. Впоследствие със Заповед № РД- 930 от 25.10.2010 г.</w:t>
      </w:r>
      <w:r w:rsidR="00F24C5B">
        <w:t xml:space="preserve"> на министъра на околната среда</w:t>
      </w:r>
      <w:r w:rsidRPr="00292392">
        <w:t xml:space="preserve"> и водите, </w:t>
      </w:r>
      <w:r w:rsidR="00255F7F">
        <w:t>НУЗ</w:t>
      </w:r>
      <w:r w:rsidR="00255F7F" w:rsidRPr="00292392">
        <w:t xml:space="preserve"> </w:t>
      </w:r>
      <w:r w:rsidR="00255F7F">
        <w:t>са</w:t>
      </w:r>
      <w:r w:rsidR="00255F7F" w:rsidRPr="00292392">
        <w:t xml:space="preserve"> </w:t>
      </w:r>
      <w:r w:rsidRPr="00292392">
        <w:t xml:space="preserve">преразгледани и актуализирани. </w:t>
      </w:r>
      <w:r w:rsidR="00B16DF9">
        <w:t>Последващо п</w:t>
      </w:r>
      <w:r w:rsidR="00484089" w:rsidRPr="00292392">
        <w:t xml:space="preserve">реразглеждане </w:t>
      </w:r>
      <w:r w:rsidR="00BA3CCF" w:rsidRPr="00292392">
        <w:t>е извършен</w:t>
      </w:r>
      <w:r w:rsidR="00484089" w:rsidRPr="00292392">
        <w:t>о</w:t>
      </w:r>
      <w:r w:rsidR="00BA3CCF" w:rsidRPr="00292392">
        <w:t xml:space="preserve"> през 2015 г със Заповед </w:t>
      </w:r>
      <w:r w:rsidR="00104578">
        <w:t xml:space="preserve">№ </w:t>
      </w:r>
      <w:r w:rsidR="00BA3CCF" w:rsidRPr="00292392">
        <w:t>РД 146/25.2.2015 г.</w:t>
      </w:r>
      <w:r w:rsidR="00484089" w:rsidRPr="00292392">
        <w:t xml:space="preserve"> При това преразглеждане не е извършена промяна на границите на НУЗ и в териториално отношение се запазват еднакви с териториите на общини и части от тях, определени през 2010 г.</w:t>
      </w:r>
      <w:r w:rsidR="00BA3CCF" w:rsidRPr="00292392">
        <w:t xml:space="preserve"> </w:t>
      </w:r>
      <w:r w:rsidR="0016257D">
        <w:t xml:space="preserve">Със Заповед № 660/28.08.2019 г. на министъра на околната среда и водите </w:t>
      </w:r>
      <w:r w:rsidR="0048207A">
        <w:t>са</w:t>
      </w:r>
      <w:r w:rsidR="00255F7F">
        <w:t xml:space="preserve"> </w:t>
      </w:r>
      <w:r w:rsidR="0048207A">
        <w:t xml:space="preserve">направени </w:t>
      </w:r>
      <w:r w:rsidR="00D77C1C">
        <w:t xml:space="preserve">ново преразглеждане и </w:t>
      </w:r>
      <w:r w:rsidR="0016257D">
        <w:t>актуализация на замърсените и застрашени от замърсяване води на територията на страната</w:t>
      </w:r>
      <w:r w:rsidR="0016257D" w:rsidRPr="00D77C1C">
        <w:t xml:space="preserve">. </w:t>
      </w:r>
      <w:r w:rsidR="00D77C1C" w:rsidRPr="00D77C1C">
        <w:t xml:space="preserve">При това преразглеждане </w:t>
      </w:r>
      <w:r w:rsidR="0016257D" w:rsidRPr="00D77C1C">
        <w:t xml:space="preserve">е извършена промяна на границите на НУЗ, </w:t>
      </w:r>
      <w:r w:rsidR="00D77C1C" w:rsidRPr="00D77C1C">
        <w:t>като в териториално отношение са</w:t>
      </w:r>
      <w:r w:rsidR="0016257D" w:rsidRPr="00D77C1C">
        <w:t xml:space="preserve"> добавени териториите на</w:t>
      </w:r>
      <w:r w:rsidR="00D77C1C" w:rsidRPr="00D77C1C">
        <w:t xml:space="preserve"> още</w:t>
      </w:r>
      <w:r w:rsidR="0016257D" w:rsidRPr="00D77C1C">
        <w:t xml:space="preserve"> </w:t>
      </w:r>
      <w:r w:rsidR="00D77C1C" w:rsidRPr="00D77C1C">
        <w:t>6 общини (в сравнение с НУЗ от 2015г.).</w:t>
      </w:r>
    </w:p>
    <w:p w:rsidR="00550102" w:rsidRPr="00F26008" w:rsidRDefault="00550102" w:rsidP="003B2671">
      <w:pPr>
        <w:ind w:firstLine="708"/>
        <w:jc w:val="both"/>
      </w:pPr>
      <w:r w:rsidRPr="00292392">
        <w:rPr>
          <w:lang w:val="x-none"/>
        </w:rPr>
        <w:t xml:space="preserve">За определените уязвими зони и за тяхната актуализация в шестмесечен срок </w:t>
      </w:r>
      <w:r w:rsidRPr="00292392">
        <w:t>беше</w:t>
      </w:r>
      <w:r w:rsidRPr="00292392">
        <w:rPr>
          <w:lang w:val="x-none"/>
        </w:rPr>
        <w:t xml:space="preserve"> предостав</w:t>
      </w:r>
      <w:r w:rsidRPr="00292392">
        <w:t>ена</w:t>
      </w:r>
      <w:r w:rsidRPr="00292392">
        <w:rPr>
          <w:lang w:val="x-none"/>
        </w:rPr>
        <w:t xml:space="preserve"> информация в Европейската комисия</w:t>
      </w:r>
      <w:r w:rsidR="00F26008">
        <w:t>.</w:t>
      </w:r>
    </w:p>
    <w:p w:rsidR="00550102" w:rsidRDefault="00550102" w:rsidP="000E7AB2">
      <w:pPr>
        <w:jc w:val="both"/>
        <w:rPr>
          <w:lang w:val="en-GB"/>
        </w:rPr>
      </w:pPr>
      <w:r w:rsidRPr="00292392">
        <w:tab/>
      </w:r>
      <w:r w:rsidRPr="00FA6968">
        <w:t>Местоположението на първоначално опре</w:t>
      </w:r>
      <w:r w:rsidR="00766526" w:rsidRPr="00FA6968">
        <w:t xml:space="preserve">делените уязвими зони, както и </w:t>
      </w:r>
      <w:r w:rsidRPr="00FA6968">
        <w:rPr>
          <w:lang w:val="x-none"/>
        </w:rPr>
        <w:t>местоположението на уязвими</w:t>
      </w:r>
      <w:r w:rsidRPr="00FA6968">
        <w:t>те</w:t>
      </w:r>
      <w:r w:rsidRPr="00FA6968">
        <w:rPr>
          <w:lang w:val="x-none"/>
        </w:rPr>
        <w:t xml:space="preserve"> зони </w:t>
      </w:r>
      <w:r w:rsidRPr="00FA6968">
        <w:t xml:space="preserve">след актуализацията е показано на </w:t>
      </w:r>
      <w:r w:rsidRPr="009B3E02">
        <w:rPr>
          <w:b/>
        </w:rPr>
        <w:t>Приложение І</w:t>
      </w:r>
      <w:r w:rsidRPr="00FA6968">
        <w:t xml:space="preserve"> към настоящия доклад.</w:t>
      </w:r>
      <w:r w:rsidRPr="00292392">
        <w:t xml:space="preserve"> </w:t>
      </w:r>
    </w:p>
    <w:p w:rsidR="00FA6968" w:rsidRPr="00FA6968" w:rsidRDefault="00FA6968" w:rsidP="000E7AB2">
      <w:pPr>
        <w:jc w:val="both"/>
        <w:rPr>
          <w:lang w:val="en-GB"/>
        </w:rPr>
      </w:pPr>
    </w:p>
    <w:p w:rsidR="00550102" w:rsidRPr="00292392" w:rsidRDefault="00550102" w:rsidP="000E7AB2">
      <w:pPr>
        <w:jc w:val="both"/>
      </w:pPr>
      <w:r w:rsidRPr="00292392">
        <w:tab/>
      </w:r>
      <w:r w:rsidRPr="00F51477">
        <w:t xml:space="preserve">Горните два документа по същество определят една кохерентна </w:t>
      </w:r>
      <w:r w:rsidR="0048207A" w:rsidRPr="00F51477">
        <w:t xml:space="preserve">нитратно </w:t>
      </w:r>
      <w:r w:rsidRPr="00F51477">
        <w:t>уязвима зона – НУЗ, както през 2004, 2010 г</w:t>
      </w:r>
      <w:r w:rsidR="00F24C5B" w:rsidRPr="00F51477">
        <w:t xml:space="preserve">, </w:t>
      </w:r>
      <w:r w:rsidR="00BA3CCF" w:rsidRPr="00F51477">
        <w:t>2015 г</w:t>
      </w:r>
      <w:r w:rsidRPr="00F51477">
        <w:t>.</w:t>
      </w:r>
      <w:r w:rsidR="00F24C5B" w:rsidRPr="00F51477">
        <w:t xml:space="preserve"> </w:t>
      </w:r>
      <w:r w:rsidR="00DD7BC4" w:rsidRPr="00F51477">
        <w:t xml:space="preserve">така и през </w:t>
      </w:r>
      <w:r w:rsidR="00F24C5B" w:rsidRPr="00F51477">
        <w:t>2019 г.</w:t>
      </w:r>
      <w:r w:rsidRPr="00292392">
        <w:t xml:space="preserve"> </w:t>
      </w:r>
    </w:p>
    <w:p w:rsidR="00550102" w:rsidRPr="00292392" w:rsidRDefault="00550102" w:rsidP="00623AF5">
      <w:pPr>
        <w:jc w:val="both"/>
      </w:pPr>
      <w:r w:rsidRPr="00292392">
        <w:lastRenderedPageBreak/>
        <w:tab/>
        <w:t>Като критерии за определянето на уязвимите зони на територията на Република България са използвани обстоятелствата, посочени в чл. 3.2 на НД:</w:t>
      </w:r>
    </w:p>
    <w:p w:rsidR="00255F7F" w:rsidRDefault="00550102" w:rsidP="004D0EFC">
      <w:pPr>
        <w:numPr>
          <w:ilvl w:val="0"/>
          <w:numId w:val="2"/>
        </w:numPr>
        <w:jc w:val="both"/>
      </w:pPr>
      <w:r w:rsidRPr="00292392">
        <w:t xml:space="preserve">Наличие на замърсени и застрашени от замърсяване води, </w:t>
      </w:r>
    </w:p>
    <w:p w:rsidR="00550102" w:rsidRPr="00292392" w:rsidRDefault="00550102" w:rsidP="003B2671">
      <w:pPr>
        <w:ind w:left="720"/>
        <w:jc w:val="both"/>
      </w:pPr>
      <w:r w:rsidRPr="00292392">
        <w:t>Очертаването е извършено</w:t>
      </w:r>
      <w:r w:rsidR="005E3441" w:rsidRPr="00292392">
        <w:t xml:space="preserve"> </w:t>
      </w:r>
      <w:r w:rsidRPr="00292392">
        <w:t xml:space="preserve">по установените нива на замърсяване на подземните </w:t>
      </w:r>
      <w:r w:rsidR="005E3441" w:rsidRPr="00292392">
        <w:t xml:space="preserve">и повърхностните </w:t>
      </w:r>
      <w:r w:rsidRPr="00292392">
        <w:t xml:space="preserve">води, </w:t>
      </w:r>
      <w:r w:rsidR="005E3441" w:rsidRPr="00292392">
        <w:t xml:space="preserve">както и на води, </w:t>
      </w:r>
      <w:r w:rsidR="00D77C1C">
        <w:t xml:space="preserve">които </w:t>
      </w:r>
      <w:r w:rsidR="00255F7F">
        <w:t xml:space="preserve">се използват за </w:t>
      </w:r>
      <w:r w:rsidRPr="00292392">
        <w:t xml:space="preserve">питейно-битово </w:t>
      </w:r>
      <w:r w:rsidR="00255F7F">
        <w:t>цели</w:t>
      </w:r>
      <w:r w:rsidRPr="00292392">
        <w:t xml:space="preserve">. </w:t>
      </w:r>
    </w:p>
    <w:p w:rsidR="00550102" w:rsidRPr="00292392" w:rsidRDefault="00255F7F" w:rsidP="00E629BA">
      <w:pPr>
        <w:numPr>
          <w:ilvl w:val="0"/>
          <w:numId w:val="2"/>
        </w:numPr>
        <w:jc w:val="both"/>
      </w:pPr>
      <w:r w:rsidRPr="00292392">
        <w:t xml:space="preserve">Разкрити на земната повърхност </w:t>
      </w:r>
      <w:r>
        <w:t>п</w:t>
      </w:r>
      <w:r w:rsidR="00550102" w:rsidRPr="00292392">
        <w:t>одземни</w:t>
      </w:r>
      <w:r>
        <w:t xml:space="preserve"> </w:t>
      </w:r>
      <w:r w:rsidR="00550102" w:rsidRPr="00292392">
        <w:t xml:space="preserve"> водни тела</w:t>
      </w:r>
      <w:r>
        <w:t>;</w:t>
      </w:r>
      <w:r w:rsidR="00550102" w:rsidRPr="00292392">
        <w:t xml:space="preserve"> </w:t>
      </w:r>
    </w:p>
    <w:p w:rsidR="00255F7F" w:rsidRDefault="00255F7F" w:rsidP="003B2671">
      <w:pPr>
        <w:jc w:val="both"/>
      </w:pPr>
    </w:p>
    <w:p w:rsidR="00550102" w:rsidRPr="00292392" w:rsidRDefault="00550102" w:rsidP="003B2671">
      <w:pPr>
        <w:jc w:val="both"/>
      </w:pPr>
      <w:r w:rsidRPr="00292392">
        <w:t>В миналото преди 1990 г. е извършвано небалансирано торене с азотни торове</w:t>
      </w:r>
      <w:r w:rsidR="00255F7F">
        <w:t xml:space="preserve">. </w:t>
      </w:r>
      <w:r w:rsidRPr="00292392">
        <w:t>Плътността на земеделски източници на замърсяване е голяма</w:t>
      </w:r>
      <w:r w:rsidR="00255F7F">
        <w:t xml:space="preserve">. </w:t>
      </w:r>
      <w:r w:rsidRPr="00292392">
        <w:t xml:space="preserve">Почвите винаги са били обект на интензивно земеделие, тъй като това са дълбоки почви от равнинните и хълмистите райони на страната, образувани върху </w:t>
      </w:r>
      <w:proofErr w:type="spellStart"/>
      <w:r w:rsidRPr="00292392">
        <w:t>неогенски</w:t>
      </w:r>
      <w:proofErr w:type="spellEnd"/>
      <w:r w:rsidRPr="00292392">
        <w:t xml:space="preserve"> и </w:t>
      </w:r>
      <w:proofErr w:type="spellStart"/>
      <w:r w:rsidRPr="00292392">
        <w:t>кватернерни</w:t>
      </w:r>
      <w:proofErr w:type="spellEnd"/>
      <w:r w:rsidRPr="00292392">
        <w:t xml:space="preserve"> геоложки формации</w:t>
      </w:r>
      <w:r w:rsidR="00255F7F">
        <w:t xml:space="preserve">. </w:t>
      </w:r>
      <w:r w:rsidRPr="00292392">
        <w:t xml:space="preserve">Климатичните и хидрогеоложките условия определят, като правило, голяма сезонна </w:t>
      </w:r>
      <w:proofErr w:type="spellStart"/>
      <w:r w:rsidRPr="00292392">
        <w:t>флуктуация</w:t>
      </w:r>
      <w:proofErr w:type="spellEnd"/>
      <w:r w:rsidRPr="00292392">
        <w:t xml:space="preserve"> на нивата на подземните води.</w:t>
      </w:r>
    </w:p>
    <w:p w:rsidR="00550102" w:rsidRDefault="00550102" w:rsidP="00F769AA">
      <w:pPr>
        <w:jc w:val="both"/>
      </w:pPr>
      <w:r w:rsidRPr="00292392">
        <w:tab/>
        <w:t xml:space="preserve">Под внимание са взети също водните и физичните свойства на почвите, както и съвременните познания за условията на миграция на основните азотни съединения, намиращи се във водите и почвите (азот, амоняк, нитрити, нитрати, амоний, соли - съдържащи азотни съединения). Подземните води са като цяло пресни, неутрални, слабо кисели и слабо алкални с висок окислително-редукционен потенциал. Тази </w:t>
      </w:r>
      <w:proofErr w:type="spellStart"/>
      <w:r w:rsidRPr="00292392">
        <w:t>хидрохимична</w:t>
      </w:r>
      <w:proofErr w:type="spellEnd"/>
      <w:r w:rsidRPr="00292392">
        <w:t xml:space="preserve"> среда определя активната миграция на разтворимите съединения на азота, най-вече – на нитратите</w:t>
      </w:r>
      <w:r w:rsidR="001F2DD8" w:rsidRPr="00292392">
        <w:t xml:space="preserve">, </w:t>
      </w:r>
      <w:proofErr w:type="spellStart"/>
      <w:r w:rsidR="001F2DD8" w:rsidRPr="00292392">
        <w:t>т.е</w:t>
      </w:r>
      <w:proofErr w:type="spellEnd"/>
      <w:r w:rsidR="001F2DD8" w:rsidRPr="00292392">
        <w:t xml:space="preserve"> няма </w:t>
      </w:r>
      <w:proofErr w:type="spellStart"/>
      <w:r w:rsidR="001F2DD8" w:rsidRPr="00292392">
        <w:t>хидрохимични</w:t>
      </w:r>
      <w:proofErr w:type="spellEnd"/>
      <w:r w:rsidR="001F2DD8" w:rsidRPr="00292392">
        <w:t xml:space="preserve"> бариери</w:t>
      </w:r>
      <w:r w:rsidRPr="00292392">
        <w:t xml:space="preserve">. Няма </w:t>
      </w:r>
      <w:r w:rsidR="001F2DD8" w:rsidRPr="00292392">
        <w:t xml:space="preserve">също и </w:t>
      </w:r>
      <w:r w:rsidRPr="00292392">
        <w:t>значими геоложки и почвени бариери, които да преустановяват миграцията.</w:t>
      </w:r>
    </w:p>
    <w:p w:rsidR="00FE01AF" w:rsidRPr="00292392" w:rsidRDefault="00FE01AF" w:rsidP="00F769AA">
      <w:pPr>
        <w:jc w:val="both"/>
      </w:pPr>
    </w:p>
    <w:p w:rsidR="00F769AA" w:rsidRDefault="00550102" w:rsidP="00F769AA">
      <w:pPr>
        <w:pStyle w:val="stylenstandardparagraph"/>
        <w:spacing w:before="0" w:beforeAutospacing="0" w:after="0" w:afterAutospacing="0"/>
        <w:jc w:val="both"/>
      </w:pPr>
      <w:r w:rsidRPr="00292392">
        <w:tab/>
      </w:r>
      <w:r w:rsidRPr="00F26008">
        <w:t>За определянето на НУЗ през 201</w:t>
      </w:r>
      <w:r w:rsidR="0003677E" w:rsidRPr="00F26008">
        <w:t>9</w:t>
      </w:r>
      <w:r w:rsidRPr="00F26008">
        <w:t xml:space="preserve"> г</w:t>
      </w:r>
      <w:r w:rsidR="00FE01AF">
        <w:t>.</w:t>
      </w:r>
      <w:r w:rsidRPr="00F26008">
        <w:t xml:space="preserve"> е използвана следната информация: </w:t>
      </w:r>
    </w:p>
    <w:p w:rsidR="00FE01AF" w:rsidRPr="00F26008" w:rsidRDefault="00FE01AF" w:rsidP="00F769AA">
      <w:pPr>
        <w:pStyle w:val="stylenstandardparagraph"/>
        <w:spacing w:before="0" w:beforeAutospacing="0" w:after="0" w:afterAutospacing="0"/>
        <w:jc w:val="both"/>
      </w:pPr>
    </w:p>
    <w:p w:rsidR="00550102" w:rsidRPr="00F26008" w:rsidRDefault="00550102" w:rsidP="003B2671">
      <w:pPr>
        <w:pStyle w:val="stylenstandardparagraph"/>
        <w:numPr>
          <w:ilvl w:val="0"/>
          <w:numId w:val="43"/>
        </w:numPr>
        <w:spacing w:before="0" w:beforeAutospacing="0" w:after="0" w:afterAutospacing="0"/>
        <w:jc w:val="both"/>
      </w:pPr>
      <w:r w:rsidRPr="00F26008">
        <w:t xml:space="preserve">за подземни води - </w:t>
      </w:r>
      <w:r w:rsidRPr="00696F6B">
        <w:t>от 4</w:t>
      </w:r>
      <w:r w:rsidR="00D77C1C" w:rsidRPr="00696F6B">
        <w:t>95</w:t>
      </w:r>
      <w:r w:rsidRPr="00696F6B">
        <w:t xml:space="preserve"> пункта</w:t>
      </w:r>
      <w:r w:rsidR="00EA0738" w:rsidRPr="00696F6B">
        <w:t xml:space="preserve"> на ИАОС при МОСВ</w:t>
      </w:r>
      <w:r w:rsidR="00D77C1C" w:rsidRPr="00696F6B">
        <w:t xml:space="preserve"> и собствен мониторинг по разрешителния режим, регулиран в Закона за водите и подзаконовите нормативни актове към него</w:t>
      </w:r>
      <w:r w:rsidRPr="00696F6B">
        <w:t>;</w:t>
      </w:r>
      <w:r w:rsidRPr="00F26008">
        <w:t xml:space="preserve"> </w:t>
      </w:r>
    </w:p>
    <w:p w:rsidR="00550102" w:rsidRPr="00451D58" w:rsidRDefault="00550102" w:rsidP="003B2671">
      <w:pPr>
        <w:pStyle w:val="stylenstandardparagraph"/>
        <w:numPr>
          <w:ilvl w:val="0"/>
          <w:numId w:val="43"/>
        </w:numPr>
        <w:spacing w:before="0" w:beforeAutospacing="0" w:after="0" w:afterAutospacing="0"/>
        <w:jc w:val="both"/>
      </w:pPr>
      <w:r w:rsidRPr="00DD7F0D">
        <w:t>за повърхностни води от - 32</w:t>
      </w:r>
      <w:r w:rsidR="0003677E" w:rsidRPr="00DD7F0D">
        <w:t>6</w:t>
      </w:r>
      <w:r w:rsidRPr="00DD7F0D">
        <w:t xml:space="preserve"> пункта</w:t>
      </w:r>
      <w:r w:rsidR="00EA0738" w:rsidRPr="00451D58">
        <w:t xml:space="preserve"> на ИАОС при МОСВ</w:t>
      </w:r>
      <w:r w:rsidRPr="00451D58">
        <w:t xml:space="preserve">. </w:t>
      </w:r>
    </w:p>
    <w:p w:rsidR="00863EF2" w:rsidRPr="003E7EBF" w:rsidRDefault="00863EF2" w:rsidP="00863EF2">
      <w:pPr>
        <w:pStyle w:val="stylenstandardparagraph"/>
        <w:jc w:val="both"/>
      </w:pPr>
      <w:r w:rsidRPr="00EA440D">
        <w:tab/>
      </w:r>
      <w:r w:rsidRPr="00696F6B">
        <w:t xml:space="preserve">В </w:t>
      </w:r>
      <w:r w:rsidR="00FE01AF">
        <w:t>допълнение</w:t>
      </w:r>
      <w:r w:rsidRPr="00696F6B">
        <w:t>, за очертаване на НУЗ през 2020 г</w:t>
      </w:r>
      <w:r w:rsidR="00FE01AF">
        <w:t>.</w:t>
      </w:r>
      <w:r w:rsidRPr="00696F6B">
        <w:t xml:space="preserve"> </w:t>
      </w:r>
      <w:r w:rsidR="00FE01AF">
        <w:t>са</w:t>
      </w:r>
      <w:r w:rsidR="00FE01AF" w:rsidRPr="00696F6B">
        <w:t xml:space="preserve"> </w:t>
      </w:r>
      <w:r w:rsidRPr="00696F6B">
        <w:t xml:space="preserve">използвани данни </w:t>
      </w:r>
      <w:r w:rsidR="00FE01AF">
        <w:t>от</w:t>
      </w:r>
      <w:r w:rsidR="00FE01AF" w:rsidRPr="00696F6B">
        <w:t xml:space="preserve"> </w:t>
      </w:r>
      <w:r w:rsidR="009C1358" w:rsidRPr="00696F6B">
        <w:t>8</w:t>
      </w:r>
      <w:r w:rsidR="006E7758" w:rsidRPr="00696F6B">
        <w:t>122</w:t>
      </w:r>
      <w:r w:rsidRPr="00696F6B">
        <w:t xml:space="preserve"> пункта за </w:t>
      </w:r>
      <w:proofErr w:type="spellStart"/>
      <w:r w:rsidRPr="00696F6B">
        <w:t>пробовземане</w:t>
      </w:r>
      <w:proofErr w:type="spellEnd"/>
      <w:r w:rsidRPr="00696F6B">
        <w:t xml:space="preserve"> на вода от водопроводната мрежа на населените места</w:t>
      </w:r>
      <w:r w:rsidR="006E7758" w:rsidRPr="00696F6B">
        <w:t xml:space="preserve">, като 6241 бр. са от централни </w:t>
      </w:r>
      <w:r w:rsidR="00FE01AF" w:rsidRPr="00696F6B">
        <w:t>водоизточни</w:t>
      </w:r>
      <w:r w:rsidR="00FE01AF">
        <w:t>ци</w:t>
      </w:r>
      <w:r w:rsidRPr="00696F6B">
        <w:t>.</w:t>
      </w:r>
      <w:r w:rsidRPr="003E7EBF">
        <w:t xml:space="preserve"> </w:t>
      </w:r>
    </w:p>
    <w:p w:rsidR="0037751C" w:rsidRPr="00292392" w:rsidRDefault="00550102" w:rsidP="0037751C">
      <w:pPr>
        <w:pStyle w:val="stylenstandardparagraph"/>
        <w:ind w:firstLine="708"/>
        <w:jc w:val="both"/>
        <w:rPr>
          <w:lang w:eastAsia="en-GB"/>
        </w:rPr>
      </w:pPr>
      <w:r w:rsidRPr="00292392">
        <w:rPr>
          <w:lang w:eastAsia="en-GB"/>
        </w:rPr>
        <w:t xml:space="preserve">Съгласно </w:t>
      </w:r>
      <w:r w:rsidRPr="00292392">
        <w:t xml:space="preserve">Заповед № </w:t>
      </w:r>
      <w:r w:rsidR="002D12A7">
        <w:t>660/28.08.2019 г.</w:t>
      </w:r>
      <w:r w:rsidRPr="00292392">
        <w:t>,</w:t>
      </w:r>
      <w:r w:rsidRPr="00292392">
        <w:rPr>
          <w:lang w:eastAsia="en-GB"/>
        </w:rPr>
        <w:t xml:space="preserve"> НУЗ в България са представени на административен принцип т.е</w:t>
      </w:r>
      <w:r w:rsidR="009C1358">
        <w:rPr>
          <w:lang w:eastAsia="en-GB"/>
        </w:rPr>
        <w:t>.</w:t>
      </w:r>
      <w:r w:rsidRPr="00292392">
        <w:rPr>
          <w:lang w:eastAsia="en-GB"/>
        </w:rPr>
        <w:t xml:space="preserve"> чрез списък на общини и части от тях, представляващи територии, в които водите и съответните им подземни водни тела са замърсени или могат да бъдат замърсени, ако не се изпълнява</w:t>
      </w:r>
      <w:r w:rsidR="003C3FCD" w:rsidRPr="00292392">
        <w:rPr>
          <w:lang w:eastAsia="en-GB"/>
        </w:rPr>
        <w:t xml:space="preserve"> </w:t>
      </w:r>
      <w:r w:rsidR="00FE01AF">
        <w:rPr>
          <w:lang w:eastAsia="en-GB"/>
        </w:rPr>
        <w:t xml:space="preserve">определена </w:t>
      </w:r>
      <w:r w:rsidR="003C3FCD" w:rsidRPr="00292392">
        <w:rPr>
          <w:lang w:eastAsia="en-GB"/>
        </w:rPr>
        <w:t>програма от мерки</w:t>
      </w:r>
      <w:r w:rsidR="005B263F">
        <w:rPr>
          <w:lang w:eastAsia="en-GB"/>
        </w:rPr>
        <w:t>.</w:t>
      </w:r>
    </w:p>
    <w:p w:rsidR="00EC0BE1" w:rsidRPr="00F51477" w:rsidRDefault="00EC0BE1" w:rsidP="00EC0BE1">
      <w:pPr>
        <w:pStyle w:val="stylenstandardparagraph"/>
        <w:ind w:firstLine="708"/>
        <w:jc w:val="both"/>
      </w:pPr>
      <w:r w:rsidRPr="00F51477">
        <w:t xml:space="preserve">По географското си положение, кохерентната уязвима зона, определена през 2019 г. може условно да се раздели на три части – северна, южна и югозападна. </w:t>
      </w:r>
    </w:p>
    <w:p w:rsidR="00EC0BE1" w:rsidRPr="00F51477" w:rsidRDefault="00EC0BE1" w:rsidP="00EC0BE1">
      <w:pPr>
        <w:pStyle w:val="ListBullet"/>
        <w:numPr>
          <w:ilvl w:val="0"/>
          <w:numId w:val="0"/>
        </w:numPr>
        <w:tabs>
          <w:tab w:val="num" w:pos="720"/>
        </w:tabs>
        <w:spacing w:after="0"/>
      </w:pPr>
      <w:r w:rsidRPr="00F51477">
        <w:tab/>
        <w:t>Разш</w:t>
      </w:r>
      <w:r w:rsidR="000C79D8" w:rsidRPr="00F51477">
        <w:t>иряването на Южната част от НУЗ</w:t>
      </w:r>
      <w:r w:rsidRPr="00F51477">
        <w:t>, с териториите на общините Велинград</w:t>
      </w:r>
      <w:r w:rsidR="00F26008" w:rsidRPr="00F51477">
        <w:t xml:space="preserve">, </w:t>
      </w:r>
      <w:r w:rsidRPr="00F51477">
        <w:t>Ракитово, Карлово, Сопот, Кърджали</w:t>
      </w:r>
      <w:r w:rsidR="009B3E02" w:rsidRPr="00F51477">
        <w:t xml:space="preserve"> </w:t>
      </w:r>
      <w:r w:rsidRPr="00F51477">
        <w:t>се наложи поради трайно установените стойности на нитрати в подземните води повече от 50 мг/л, продължили и през настоящия отчетен период</w:t>
      </w:r>
      <w:r w:rsidR="00F26008" w:rsidRPr="00F51477">
        <w:t>,</w:t>
      </w:r>
      <w:r w:rsidRPr="00F51477">
        <w:t xml:space="preserve"> но с  тенденции за понижение.</w:t>
      </w:r>
    </w:p>
    <w:p w:rsidR="00EC0BE1" w:rsidRPr="003E7EBF" w:rsidRDefault="00EC0BE1" w:rsidP="00EC0BE1">
      <w:pPr>
        <w:jc w:val="both"/>
        <w:rPr>
          <w:lang w:eastAsia="en-GB"/>
        </w:rPr>
      </w:pPr>
      <w:r w:rsidRPr="00F51477">
        <w:tab/>
        <w:t>Кохерентната НУЗ беше очертана под формата на територии на общини или части от</w:t>
      </w:r>
      <w:r w:rsidRPr="003E7EBF">
        <w:t xml:space="preserve"> общини, ограничени от линия с различна за различните общини надморска височина. Ограничаването на НУЗ </w:t>
      </w:r>
      <w:r w:rsidRPr="003E7EBF">
        <w:rPr>
          <w:lang w:eastAsia="en-GB"/>
        </w:rPr>
        <w:t xml:space="preserve">след </w:t>
      </w:r>
      <w:r w:rsidRPr="003E7EBF">
        <w:t>25.10.2010 г.</w:t>
      </w:r>
      <w:r w:rsidR="00CF7659">
        <w:t xml:space="preserve">, през 2015 г., както и през 2019г. </w:t>
      </w:r>
      <w:r w:rsidRPr="003E7EBF">
        <w:t xml:space="preserve">до определена надморска височина целеше да </w:t>
      </w:r>
      <w:r>
        <w:t>се изключат от НУЗ територии с</w:t>
      </w:r>
      <w:r w:rsidRPr="003E7EBF">
        <w:t xml:space="preserve"> ограничени по площ </w:t>
      </w:r>
      <w:r w:rsidRPr="003E7EBF">
        <w:rPr>
          <w:lang w:eastAsia="en-GB"/>
        </w:rPr>
        <w:t xml:space="preserve">земеделски земи в  планински и полупланински райони, в  които няма развитие на земеделие и животновъдство или развитието е слабо, т.е. натоварването с нитрати от земеделски източници е ниско. Значително развитие не се очаква и в следващите години, за което </w:t>
      </w:r>
      <w:r w:rsidRPr="003E7EBF">
        <w:rPr>
          <w:lang w:eastAsia="en-GB"/>
        </w:rPr>
        <w:lastRenderedPageBreak/>
        <w:t>свидетелстват демографските заключения за гъстотата на населението в страната и неговите тенденции в бъдеще.</w:t>
      </w:r>
    </w:p>
    <w:p w:rsidR="00550102" w:rsidRPr="00292392" w:rsidRDefault="00EC0BE1" w:rsidP="00EC0BE1">
      <w:pPr>
        <w:jc w:val="both"/>
        <w:rPr>
          <w:rFonts w:ascii="Arial" w:hAnsi="Arial" w:cs="Arial"/>
          <w:sz w:val="20"/>
          <w:szCs w:val="20"/>
        </w:rPr>
      </w:pPr>
      <w:r w:rsidRPr="003E7EBF">
        <w:rPr>
          <w:lang w:eastAsia="en-GB"/>
        </w:rPr>
        <w:tab/>
        <w:t xml:space="preserve">Това характеризира риска от замърсяване на водите в такива райони като нисък, което е в съответствие със съдържанията на нитрати  в подземните и повърхностните води, нивата на </w:t>
      </w:r>
      <w:proofErr w:type="spellStart"/>
      <w:r w:rsidRPr="003E7EBF">
        <w:rPr>
          <w:lang w:eastAsia="en-GB"/>
        </w:rPr>
        <w:t>еутрофикация</w:t>
      </w:r>
      <w:proofErr w:type="spellEnd"/>
      <w:r w:rsidRPr="003E7EBF">
        <w:rPr>
          <w:lang w:eastAsia="en-GB"/>
        </w:rPr>
        <w:t>, както и тенденциите им.</w:t>
      </w:r>
    </w:p>
    <w:p w:rsidR="00550102" w:rsidRPr="00292392" w:rsidRDefault="00550102" w:rsidP="003C53C3">
      <w:pPr>
        <w:jc w:val="both"/>
      </w:pPr>
      <w:r w:rsidRPr="00292392">
        <w:tab/>
      </w:r>
      <w:r w:rsidRPr="00EC0BE1">
        <w:t xml:space="preserve">Общата площ на НУЗ, определена през </w:t>
      </w:r>
      <w:r w:rsidR="00CF7659" w:rsidRPr="003E7EBF">
        <w:t>2015 г е 38 351,59 кm</w:t>
      </w:r>
      <w:r w:rsidR="00CF7659" w:rsidRPr="003E7EBF">
        <w:rPr>
          <w:vertAlign w:val="superscript"/>
        </w:rPr>
        <w:t>2</w:t>
      </w:r>
      <w:r w:rsidR="00CF7659" w:rsidRPr="003E7EBF">
        <w:t xml:space="preserve"> което представлява 34,5 % от територията на страната и 72,6 % от площите със селскостопанско предназначение - </w:t>
      </w:r>
      <w:r w:rsidR="00CF7659" w:rsidRPr="003E7EBF">
        <w:rPr>
          <w:noProof/>
        </w:rPr>
        <w:t xml:space="preserve">52 839 </w:t>
      </w:r>
      <w:r w:rsidR="00CF7659" w:rsidRPr="003E7EBF">
        <w:t>кm</w:t>
      </w:r>
      <w:r w:rsidR="00CF7659" w:rsidRPr="003E7EBF">
        <w:rPr>
          <w:vertAlign w:val="superscript"/>
        </w:rPr>
        <w:t>2</w:t>
      </w:r>
      <w:r w:rsidR="00CF7659" w:rsidRPr="003E7EBF">
        <w:t>.</w:t>
      </w:r>
      <w:r w:rsidR="00260534" w:rsidRPr="00EC0BE1">
        <w:t xml:space="preserve"> Площта на НУЗ, определена през 201</w:t>
      </w:r>
      <w:r w:rsidR="00CF7659">
        <w:t>9</w:t>
      </w:r>
      <w:r w:rsidR="00260534" w:rsidRPr="00EC0BE1">
        <w:t xml:space="preserve"> г е</w:t>
      </w:r>
      <w:r w:rsidR="00CE67BE" w:rsidRPr="00EC0BE1">
        <w:t xml:space="preserve"> 38 </w:t>
      </w:r>
      <w:r w:rsidR="00CF7659">
        <w:t>616</w:t>
      </w:r>
      <w:r w:rsidR="00CE67BE" w:rsidRPr="00EC0BE1">
        <w:t>,5</w:t>
      </w:r>
      <w:r w:rsidR="00CF7659">
        <w:t>5</w:t>
      </w:r>
      <w:r w:rsidR="00F214B2" w:rsidRPr="00EC0BE1">
        <w:t xml:space="preserve"> к</w:t>
      </w:r>
      <w:r w:rsidR="00F214B2" w:rsidRPr="00EC0BE1">
        <w:rPr>
          <w:lang w:val="en-US"/>
        </w:rPr>
        <w:t>m</w:t>
      </w:r>
      <w:r w:rsidR="00F214B2" w:rsidRPr="00EC0BE1">
        <w:rPr>
          <w:vertAlign w:val="superscript"/>
        </w:rPr>
        <w:t>2</w:t>
      </w:r>
      <w:r w:rsidR="00D54462" w:rsidRPr="00EC0BE1">
        <w:t xml:space="preserve"> което представлява </w:t>
      </w:r>
      <w:r w:rsidR="00CE67BE" w:rsidRPr="00EC0BE1">
        <w:t>34,</w:t>
      </w:r>
      <w:r w:rsidR="00CF7659">
        <w:t>8</w:t>
      </w:r>
      <w:r w:rsidR="00CE67BE" w:rsidRPr="00EC0BE1">
        <w:t xml:space="preserve"> </w:t>
      </w:r>
      <w:r w:rsidR="00D54462" w:rsidRPr="00EC0BE1">
        <w:t>% от територията на страната</w:t>
      </w:r>
      <w:r w:rsidR="00CE67BE" w:rsidRPr="00EC0BE1">
        <w:t xml:space="preserve"> и </w:t>
      </w:r>
      <w:r w:rsidR="00D925E4" w:rsidRPr="00EC0BE1">
        <w:t>7</w:t>
      </w:r>
      <w:r w:rsidR="00EC0BE1" w:rsidRPr="00EC0BE1">
        <w:t>4</w:t>
      </w:r>
      <w:r w:rsidR="00EA0738" w:rsidRPr="00EC0BE1">
        <w:t xml:space="preserve"> </w:t>
      </w:r>
      <w:r w:rsidR="00D54462" w:rsidRPr="00EC0BE1">
        <w:t>% от площите със селскостопанско предназначение</w:t>
      </w:r>
      <w:r w:rsidR="00CE67BE" w:rsidRPr="00EC0BE1">
        <w:t xml:space="preserve"> </w:t>
      </w:r>
      <w:r w:rsidR="009473B7" w:rsidRPr="00EC0BE1">
        <w:t xml:space="preserve">- </w:t>
      </w:r>
      <w:r w:rsidR="00CE67BE" w:rsidRPr="00EC0BE1">
        <w:rPr>
          <w:noProof/>
        </w:rPr>
        <w:t>52</w:t>
      </w:r>
      <w:r w:rsidR="009473B7" w:rsidRPr="00EC0BE1">
        <w:rPr>
          <w:noProof/>
        </w:rPr>
        <w:t> </w:t>
      </w:r>
      <w:r w:rsidR="00EC0BE1" w:rsidRPr="00EC0BE1">
        <w:rPr>
          <w:noProof/>
        </w:rPr>
        <w:t>220</w:t>
      </w:r>
      <w:r w:rsidR="009473B7" w:rsidRPr="00EC0BE1">
        <w:rPr>
          <w:noProof/>
        </w:rPr>
        <w:t xml:space="preserve"> </w:t>
      </w:r>
      <w:r w:rsidR="009473B7" w:rsidRPr="00EC0BE1">
        <w:t>к</w:t>
      </w:r>
      <w:r w:rsidR="009473B7" w:rsidRPr="00EC0BE1">
        <w:rPr>
          <w:lang w:val="en-US"/>
        </w:rPr>
        <w:t>m</w:t>
      </w:r>
      <w:r w:rsidR="009473B7" w:rsidRPr="00EC0BE1">
        <w:rPr>
          <w:vertAlign w:val="superscript"/>
        </w:rPr>
        <w:t>2</w:t>
      </w:r>
      <w:r w:rsidR="00D54462" w:rsidRPr="00EC0BE1">
        <w:t>.</w:t>
      </w:r>
      <w:r w:rsidR="009B3504" w:rsidRPr="009B3504">
        <w:t xml:space="preserve"> </w:t>
      </w:r>
    </w:p>
    <w:p w:rsidR="00550102" w:rsidRPr="00292392" w:rsidRDefault="00550102" w:rsidP="001C3213">
      <w:pPr>
        <w:jc w:val="both"/>
      </w:pPr>
    </w:p>
    <w:p w:rsidR="0031105B" w:rsidRDefault="00550102" w:rsidP="00452C22">
      <w:pPr>
        <w:jc w:val="both"/>
      </w:pPr>
      <w:r w:rsidRPr="00292392">
        <w:tab/>
        <w:t>Земеделските земи в НУЗ са представени със следните територии по начин на ползване, отделени в състава на клас 2 по „</w:t>
      </w:r>
      <w:proofErr w:type="spellStart"/>
      <w:r w:rsidRPr="00292392">
        <w:t>К</w:t>
      </w:r>
      <w:r w:rsidR="0037751C" w:rsidRPr="00292392">
        <w:t>орине</w:t>
      </w:r>
      <w:proofErr w:type="spellEnd"/>
      <w:r w:rsidR="0037751C" w:rsidRPr="00292392">
        <w:t xml:space="preserve"> –</w:t>
      </w:r>
      <w:r w:rsidRPr="00292392">
        <w:t xml:space="preserve"> </w:t>
      </w:r>
      <w:r w:rsidR="0037751C" w:rsidRPr="00292392">
        <w:t>земно покритие</w:t>
      </w:r>
      <w:r w:rsidRPr="00292392">
        <w:t>”</w:t>
      </w:r>
      <w:r w:rsidR="0037751C" w:rsidRPr="00292392">
        <w:t xml:space="preserve"> </w:t>
      </w:r>
      <w:r w:rsidRPr="00292392">
        <w:t>:</w:t>
      </w:r>
      <w:r w:rsidR="0031105B" w:rsidRPr="00292392">
        <w:t xml:space="preserve"> к</w:t>
      </w:r>
      <w:r w:rsidRPr="00292392">
        <w:t>омплексни култивирани територии,</w:t>
      </w:r>
      <w:r w:rsidR="0031105B" w:rsidRPr="00292392">
        <w:t xml:space="preserve"> о</w:t>
      </w:r>
      <w:r w:rsidRPr="00292392">
        <w:t>вощни дървета,</w:t>
      </w:r>
      <w:r w:rsidR="0031105B" w:rsidRPr="00292392">
        <w:t xml:space="preserve"> з</w:t>
      </w:r>
      <w:r w:rsidRPr="00292392">
        <w:t>еми със селскостопанско предназначение, включващи забележими площи природна растителност,</w:t>
      </w:r>
      <w:r w:rsidR="0031105B" w:rsidRPr="00292392">
        <w:t xml:space="preserve"> </w:t>
      </w:r>
      <w:proofErr w:type="spellStart"/>
      <w:r w:rsidR="0031105B" w:rsidRPr="00292392">
        <w:t>н</w:t>
      </w:r>
      <w:r w:rsidRPr="00292392">
        <w:t>енапоявана</w:t>
      </w:r>
      <w:proofErr w:type="spellEnd"/>
      <w:r w:rsidRPr="00292392">
        <w:t xml:space="preserve"> орна земя,</w:t>
      </w:r>
      <w:r w:rsidR="0031105B" w:rsidRPr="00292392">
        <w:t xml:space="preserve"> п</w:t>
      </w:r>
      <w:r w:rsidRPr="00292392">
        <w:t>асища,</w:t>
      </w:r>
      <w:r w:rsidR="0031105B" w:rsidRPr="00292392">
        <w:t xml:space="preserve"> о</w:t>
      </w:r>
      <w:r w:rsidRPr="00292392">
        <w:t>ризови полета,</w:t>
      </w:r>
      <w:r w:rsidR="0031105B" w:rsidRPr="00292392">
        <w:t xml:space="preserve"> л</w:t>
      </w:r>
      <w:r w:rsidR="00452C22">
        <w:t>озови насаждения.</w:t>
      </w:r>
    </w:p>
    <w:p w:rsidR="00452C22" w:rsidRPr="00452C22" w:rsidRDefault="00452C22" w:rsidP="00452C22">
      <w:pPr>
        <w:jc w:val="both"/>
      </w:pPr>
    </w:p>
    <w:p w:rsidR="00550102" w:rsidRPr="00292392" w:rsidRDefault="00550102" w:rsidP="006B411E">
      <w:pPr>
        <w:pStyle w:val="Heading2"/>
        <w:numPr>
          <w:ilvl w:val="1"/>
          <w:numId w:val="0"/>
        </w:numPr>
        <w:tabs>
          <w:tab w:val="left" w:pos="0"/>
          <w:tab w:val="num" w:pos="643"/>
          <w:tab w:val="num" w:pos="720"/>
        </w:tabs>
        <w:spacing w:before="0" w:after="240"/>
        <w:ind w:left="720" w:hanging="360"/>
        <w:jc w:val="both"/>
        <w:rPr>
          <w:rFonts w:ascii="Times New Roman" w:hAnsi="Times New Roman" w:cs="Times New Roman"/>
          <w:b w:val="0"/>
          <w:i w:val="0"/>
          <w:noProof/>
          <w:sz w:val="20"/>
          <w:szCs w:val="20"/>
        </w:rPr>
      </w:pPr>
      <w:r w:rsidRPr="00292392">
        <w:rPr>
          <w:rFonts w:ascii="Times New Roman" w:hAnsi="Times New Roman" w:cs="Times New Roman"/>
          <w:b w:val="0"/>
          <w:i w:val="0"/>
          <w:sz w:val="20"/>
          <w:szCs w:val="20"/>
        </w:rPr>
        <w:t xml:space="preserve">Табл. 4.2 </w:t>
      </w:r>
      <w:r w:rsidRPr="00292392">
        <w:rPr>
          <w:rFonts w:ascii="Times New Roman" w:hAnsi="Times New Roman" w:cs="Times New Roman"/>
          <w:b w:val="0"/>
          <w:i w:val="0"/>
          <w:noProof/>
          <w:sz w:val="20"/>
          <w:szCs w:val="20"/>
        </w:rPr>
        <w:t>Обобщителна таблица за</w:t>
      </w:r>
      <w:r w:rsidRPr="00292392">
        <w:rPr>
          <w:sz w:val="20"/>
          <w:szCs w:val="20"/>
        </w:rPr>
        <w:t xml:space="preserve"> </w:t>
      </w:r>
      <w:r w:rsidRPr="00292392">
        <w:rPr>
          <w:rFonts w:ascii="Times New Roman" w:hAnsi="Times New Roman" w:cs="Times New Roman"/>
          <w:b w:val="0"/>
          <w:i w:val="0"/>
          <w:sz w:val="20"/>
          <w:szCs w:val="20"/>
        </w:rPr>
        <w:t>кохерентната нитратна уязвима зона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529"/>
      </w:tblGrid>
      <w:tr w:rsidR="00550102" w:rsidRPr="00292392" w:rsidTr="003B2671">
        <w:tc>
          <w:tcPr>
            <w:tcW w:w="4077" w:type="dxa"/>
            <w:shd w:val="clear" w:color="auto" w:fill="D9D9D9"/>
          </w:tcPr>
          <w:p w:rsidR="00550102" w:rsidRPr="00292392" w:rsidRDefault="00550102" w:rsidP="00261BE5">
            <w:pPr>
              <w:pStyle w:val="t1"/>
              <w:jc w:val="center"/>
              <w:rPr>
                <w:rFonts w:ascii="Times New Roman" w:hAnsi="Times New Roman"/>
                <w:sz w:val="20"/>
                <w:lang w:val="bg-BG"/>
              </w:rPr>
            </w:pPr>
            <w:r w:rsidRPr="00292392">
              <w:rPr>
                <w:rFonts w:ascii="Times New Roman" w:hAnsi="Times New Roman"/>
                <w:sz w:val="20"/>
                <w:lang w:val="bg-BG"/>
              </w:rPr>
              <w:t>Отчитан период</w:t>
            </w:r>
          </w:p>
        </w:tc>
        <w:tc>
          <w:tcPr>
            <w:tcW w:w="5529" w:type="dxa"/>
            <w:shd w:val="clear" w:color="auto" w:fill="D9D9D9"/>
          </w:tcPr>
          <w:p w:rsidR="00550102" w:rsidRPr="00292392" w:rsidRDefault="00550102" w:rsidP="00261BE5">
            <w:pPr>
              <w:pStyle w:val="t1"/>
              <w:jc w:val="center"/>
              <w:rPr>
                <w:rFonts w:ascii="Times New Roman" w:hAnsi="Times New Roman"/>
                <w:color w:val="FF0000"/>
                <w:sz w:val="20"/>
                <w:lang w:val="bg-BG"/>
              </w:rPr>
            </w:pPr>
            <w:r w:rsidRPr="00292392">
              <w:rPr>
                <w:rFonts w:ascii="Times New Roman" w:hAnsi="Times New Roman"/>
                <w:sz w:val="20"/>
                <w:lang w:val="bg-BG"/>
              </w:rPr>
              <w:t>Площ на уязвимите спрямо нитрати зони (km</w:t>
            </w:r>
            <w:r w:rsidRPr="00292392">
              <w:rPr>
                <w:rFonts w:ascii="Times New Roman" w:hAnsi="Times New Roman"/>
                <w:sz w:val="20"/>
                <w:vertAlign w:val="superscript"/>
                <w:lang w:val="bg-BG"/>
              </w:rPr>
              <w:t>2</w:t>
            </w:r>
            <w:r w:rsidRPr="00292392">
              <w:rPr>
                <w:rFonts w:ascii="Times New Roman" w:hAnsi="Times New Roman"/>
                <w:sz w:val="20"/>
                <w:lang w:val="bg-BG"/>
              </w:rPr>
              <w:t>)</w:t>
            </w:r>
          </w:p>
        </w:tc>
      </w:tr>
      <w:tr w:rsidR="00452C22" w:rsidRPr="00292392" w:rsidTr="003B2671">
        <w:tc>
          <w:tcPr>
            <w:tcW w:w="4077" w:type="dxa"/>
          </w:tcPr>
          <w:p w:rsidR="00452C22" w:rsidRPr="00EC0BE1" w:rsidRDefault="00452C22" w:rsidP="00261BE5">
            <w:pPr>
              <w:pStyle w:val="t1"/>
              <w:jc w:val="center"/>
              <w:rPr>
                <w:rFonts w:ascii="Times New Roman" w:hAnsi="Times New Roman"/>
                <w:sz w:val="20"/>
                <w:lang w:val="bg-BG"/>
              </w:rPr>
            </w:pPr>
            <w:r w:rsidRPr="00EC0BE1">
              <w:rPr>
                <w:rFonts w:ascii="Times New Roman" w:hAnsi="Times New Roman"/>
                <w:sz w:val="20"/>
                <w:lang w:val="bg-BG"/>
              </w:rPr>
              <w:t>Текущ  период</w:t>
            </w:r>
          </w:p>
          <w:p w:rsidR="00EC0BE1" w:rsidRPr="00EC0BE1" w:rsidRDefault="00EC0BE1" w:rsidP="00261BE5">
            <w:pPr>
              <w:pStyle w:val="t1"/>
              <w:jc w:val="center"/>
              <w:rPr>
                <w:rFonts w:ascii="Times New Roman" w:hAnsi="Times New Roman"/>
                <w:sz w:val="20"/>
                <w:lang w:val="bg-BG"/>
              </w:rPr>
            </w:pPr>
            <w:r w:rsidRPr="00EC0BE1">
              <w:rPr>
                <w:rFonts w:ascii="Times New Roman" w:hAnsi="Times New Roman"/>
                <w:sz w:val="20"/>
                <w:lang w:val="bg-BG"/>
              </w:rPr>
              <w:t>2016-2019 г.</w:t>
            </w:r>
          </w:p>
        </w:tc>
        <w:tc>
          <w:tcPr>
            <w:tcW w:w="5529" w:type="dxa"/>
          </w:tcPr>
          <w:p w:rsidR="00452C22" w:rsidRPr="00EC0BE1" w:rsidRDefault="00EC0BE1" w:rsidP="00261BE5">
            <w:pPr>
              <w:pStyle w:val="t1"/>
              <w:jc w:val="center"/>
              <w:rPr>
                <w:sz w:val="20"/>
                <w:lang w:val="bg-BG"/>
              </w:rPr>
            </w:pPr>
            <w:r w:rsidRPr="00EC0BE1">
              <w:rPr>
                <w:sz w:val="20"/>
                <w:lang w:val="bg-BG"/>
              </w:rPr>
              <w:t>38</w:t>
            </w:r>
            <w:r w:rsidR="002B008E">
              <w:rPr>
                <w:sz w:val="20"/>
                <w:lang w:val="bg-BG"/>
              </w:rPr>
              <w:t xml:space="preserve"> </w:t>
            </w:r>
            <w:r w:rsidRPr="00EC0BE1">
              <w:rPr>
                <w:sz w:val="20"/>
                <w:lang w:val="bg-BG"/>
              </w:rPr>
              <w:t>616,55</w:t>
            </w:r>
          </w:p>
        </w:tc>
      </w:tr>
      <w:tr w:rsidR="00550102" w:rsidRPr="00292392" w:rsidTr="003B2671">
        <w:tc>
          <w:tcPr>
            <w:tcW w:w="4077" w:type="dxa"/>
          </w:tcPr>
          <w:p w:rsidR="00550102" w:rsidRPr="00292392" w:rsidRDefault="00452C22" w:rsidP="00261BE5">
            <w:pPr>
              <w:pStyle w:val="t1"/>
              <w:jc w:val="center"/>
              <w:rPr>
                <w:rFonts w:ascii="Times New Roman" w:hAnsi="Times New Roman"/>
                <w:sz w:val="20"/>
                <w:lang w:val="bg-BG"/>
              </w:rPr>
            </w:pPr>
            <w:r w:rsidRPr="00292392">
              <w:rPr>
                <w:rFonts w:ascii="Times New Roman" w:hAnsi="Times New Roman"/>
                <w:sz w:val="20"/>
                <w:lang w:val="bg-BG"/>
              </w:rPr>
              <w:t>Предишен</w:t>
            </w:r>
            <w:r w:rsidR="00260534" w:rsidRPr="00292392">
              <w:rPr>
                <w:rFonts w:ascii="Times New Roman" w:hAnsi="Times New Roman"/>
                <w:sz w:val="20"/>
                <w:lang w:val="bg-BG"/>
              </w:rPr>
              <w:t xml:space="preserve"> период</w:t>
            </w:r>
            <w:r>
              <w:rPr>
                <w:rFonts w:ascii="Times New Roman" w:hAnsi="Times New Roman"/>
                <w:sz w:val="20"/>
                <w:lang w:val="bg-BG"/>
              </w:rPr>
              <w:t xml:space="preserve"> 2012-2015 г.</w:t>
            </w:r>
          </w:p>
        </w:tc>
        <w:tc>
          <w:tcPr>
            <w:tcW w:w="5529" w:type="dxa"/>
          </w:tcPr>
          <w:p w:rsidR="00550102" w:rsidRPr="00292392" w:rsidRDefault="00D925E4" w:rsidP="00261BE5">
            <w:pPr>
              <w:pStyle w:val="t1"/>
              <w:jc w:val="center"/>
              <w:rPr>
                <w:rFonts w:ascii="Times New Roman" w:hAnsi="Times New Roman"/>
                <w:sz w:val="20"/>
                <w:lang w:val="bg-BG"/>
              </w:rPr>
            </w:pPr>
            <w:r w:rsidRPr="00292392">
              <w:rPr>
                <w:sz w:val="20"/>
              </w:rPr>
              <w:t xml:space="preserve">38 351,59  </w:t>
            </w:r>
          </w:p>
        </w:tc>
      </w:tr>
      <w:tr w:rsidR="00260534" w:rsidRPr="00292392" w:rsidTr="003B2671">
        <w:tc>
          <w:tcPr>
            <w:tcW w:w="4077" w:type="dxa"/>
          </w:tcPr>
          <w:p w:rsidR="00260534" w:rsidRPr="00292392" w:rsidRDefault="00260534" w:rsidP="007C6CE8">
            <w:pPr>
              <w:pStyle w:val="t1"/>
              <w:jc w:val="center"/>
              <w:rPr>
                <w:rFonts w:ascii="Times New Roman" w:hAnsi="Times New Roman"/>
                <w:sz w:val="20"/>
                <w:lang w:val="bg-BG"/>
              </w:rPr>
            </w:pPr>
            <w:r w:rsidRPr="00292392">
              <w:rPr>
                <w:rFonts w:ascii="Times New Roman" w:hAnsi="Times New Roman"/>
                <w:sz w:val="20"/>
                <w:lang w:val="bg-BG"/>
              </w:rPr>
              <w:t>Предишен период</w:t>
            </w:r>
            <w:r w:rsidR="00981B68" w:rsidRPr="00292392">
              <w:rPr>
                <w:rFonts w:ascii="Times New Roman" w:hAnsi="Times New Roman"/>
                <w:sz w:val="20"/>
                <w:lang w:val="bg-BG"/>
              </w:rPr>
              <w:t xml:space="preserve"> 2008-2011г.</w:t>
            </w:r>
          </w:p>
        </w:tc>
        <w:tc>
          <w:tcPr>
            <w:tcW w:w="5529" w:type="dxa"/>
          </w:tcPr>
          <w:p w:rsidR="00260534" w:rsidRPr="00292392" w:rsidRDefault="00260534" w:rsidP="007C6CE8">
            <w:pPr>
              <w:pStyle w:val="t1"/>
              <w:jc w:val="center"/>
              <w:rPr>
                <w:rFonts w:ascii="Times New Roman" w:hAnsi="Times New Roman"/>
                <w:sz w:val="20"/>
                <w:lang w:val="bg-BG"/>
              </w:rPr>
            </w:pPr>
            <w:r w:rsidRPr="00292392">
              <w:rPr>
                <w:sz w:val="20"/>
              </w:rPr>
              <w:t xml:space="preserve">38 351,59  </w:t>
            </w:r>
          </w:p>
        </w:tc>
      </w:tr>
      <w:tr w:rsidR="00260534" w:rsidRPr="00292392" w:rsidTr="003B2671">
        <w:tc>
          <w:tcPr>
            <w:tcW w:w="4077" w:type="dxa"/>
          </w:tcPr>
          <w:p w:rsidR="00260534" w:rsidRPr="00292392" w:rsidRDefault="00260534" w:rsidP="00261BE5">
            <w:pPr>
              <w:pStyle w:val="t1"/>
              <w:jc w:val="center"/>
              <w:rPr>
                <w:rFonts w:ascii="Times New Roman" w:hAnsi="Times New Roman"/>
                <w:sz w:val="20"/>
                <w:lang w:val="bg-BG"/>
              </w:rPr>
            </w:pPr>
            <w:r w:rsidRPr="00292392">
              <w:rPr>
                <w:rFonts w:ascii="Times New Roman" w:hAnsi="Times New Roman"/>
                <w:sz w:val="20"/>
                <w:lang w:val="bg-BG"/>
              </w:rPr>
              <w:t xml:space="preserve">Период </w:t>
            </w:r>
            <w:r w:rsidR="00B24028" w:rsidRPr="00292392">
              <w:rPr>
                <w:rFonts w:ascii="Times New Roman" w:hAnsi="Times New Roman"/>
                <w:sz w:val="20"/>
                <w:lang w:val="bg-BG"/>
              </w:rPr>
              <w:t>2004-2007г</w:t>
            </w:r>
          </w:p>
        </w:tc>
        <w:tc>
          <w:tcPr>
            <w:tcW w:w="5529" w:type="dxa"/>
          </w:tcPr>
          <w:p w:rsidR="00260534" w:rsidRPr="00292392" w:rsidRDefault="00260534" w:rsidP="00261BE5">
            <w:pPr>
              <w:pStyle w:val="t1"/>
              <w:jc w:val="center"/>
              <w:rPr>
                <w:rFonts w:ascii="Times New Roman" w:hAnsi="Times New Roman"/>
                <w:color w:val="0000FF"/>
                <w:sz w:val="20"/>
                <w:lang w:val="bg-BG"/>
              </w:rPr>
            </w:pPr>
            <w:r w:rsidRPr="00292392">
              <w:rPr>
                <w:rFonts w:ascii="Times New Roman" w:hAnsi="Times New Roman"/>
                <w:sz w:val="20"/>
                <w:lang w:val="bg-BG"/>
              </w:rPr>
              <w:t xml:space="preserve">38 000 </w:t>
            </w:r>
          </w:p>
        </w:tc>
      </w:tr>
    </w:tbl>
    <w:p w:rsidR="00550102" w:rsidRPr="00292392" w:rsidRDefault="00550102" w:rsidP="00623AF5">
      <w:pPr>
        <w:jc w:val="both"/>
        <w:rPr>
          <w:b/>
        </w:rPr>
      </w:pPr>
    </w:p>
    <w:p w:rsidR="00550102" w:rsidRPr="00292392" w:rsidRDefault="00550102" w:rsidP="00623AF5">
      <w:pPr>
        <w:jc w:val="both"/>
        <w:rPr>
          <w:b/>
        </w:rPr>
      </w:pPr>
      <w:r w:rsidRPr="00292392">
        <w:rPr>
          <w:b/>
        </w:rPr>
        <w:tab/>
        <w:t>4.3</w:t>
      </w:r>
      <w:r w:rsidR="00FF31BD">
        <w:rPr>
          <w:b/>
        </w:rPr>
        <w:t xml:space="preserve"> </w:t>
      </w:r>
      <w:r w:rsidRPr="00292392">
        <w:rPr>
          <w:b/>
        </w:rPr>
        <w:t>Резултати от изпълнението на програмата за мониторинг</w:t>
      </w:r>
      <w:r w:rsidR="00FF31BD">
        <w:rPr>
          <w:b/>
        </w:rPr>
        <w:t xml:space="preserve"> за оценка на ефективността на </w:t>
      </w:r>
      <w:r w:rsidRPr="00292392">
        <w:rPr>
          <w:b/>
        </w:rPr>
        <w:t>ПМОПЗ с нитрати от земеделски източници.</w:t>
      </w:r>
      <w:r w:rsidRPr="00292392">
        <w:rPr>
          <w:rStyle w:val="FootnoteReference"/>
          <w:b/>
        </w:rPr>
        <w:footnoteReference w:id="5"/>
      </w:r>
      <w:r w:rsidR="0098703C" w:rsidRPr="0098703C">
        <w:rPr>
          <w:highlight w:val="cyan"/>
          <w:lang w:val="ru-RU"/>
        </w:rPr>
        <w:t xml:space="preserve"> </w:t>
      </w:r>
    </w:p>
    <w:p w:rsidR="00550102" w:rsidRPr="00292392" w:rsidRDefault="00550102" w:rsidP="00CD353E">
      <w:pPr>
        <w:pStyle w:val="Style"/>
        <w:ind w:firstLine="580"/>
      </w:pPr>
      <w:r w:rsidRPr="00292392">
        <w:t>Освен за оценка на съст</w:t>
      </w:r>
      <w:r w:rsidR="00E61F47" w:rsidRPr="00292392">
        <w:t xml:space="preserve">оянието на водите за периода </w:t>
      </w:r>
      <w:r w:rsidR="00975135" w:rsidRPr="00292392">
        <w:t>201</w:t>
      </w:r>
      <w:r w:rsidR="00975135">
        <w:t>6</w:t>
      </w:r>
      <w:r w:rsidR="00975135" w:rsidRPr="00292392">
        <w:t xml:space="preserve"> </w:t>
      </w:r>
      <w:r w:rsidRPr="00292392">
        <w:t>-</w:t>
      </w:r>
      <w:r w:rsidR="00975135" w:rsidRPr="00292392">
        <w:t>201</w:t>
      </w:r>
      <w:r w:rsidR="00975135">
        <w:t>9</w:t>
      </w:r>
      <w:r w:rsidR="00975135" w:rsidRPr="00292392">
        <w:t xml:space="preserve"> </w:t>
      </w:r>
      <w:r w:rsidRPr="00292392">
        <w:t>г, за очертаване на НУЗ, извършено през 201</w:t>
      </w:r>
      <w:r w:rsidR="00FF31BD">
        <w:t xml:space="preserve">9 </w:t>
      </w:r>
      <w:r w:rsidRPr="00292392">
        <w:t>г, информацията за съдържанието на нитрати в питейните води е използвана и за оценка на ефективността на Програмата от мерки.</w:t>
      </w:r>
    </w:p>
    <w:p w:rsidR="000E1A6A" w:rsidRPr="00292392" w:rsidRDefault="00550102" w:rsidP="000E1A6A">
      <w:pPr>
        <w:pStyle w:val="Style"/>
        <w:ind w:firstLine="580"/>
      </w:pPr>
      <w:r w:rsidRPr="00292392">
        <w:t xml:space="preserve">За целта информацията за съдържанието на нитрати в питейните води за докладвания период беше </w:t>
      </w:r>
      <w:r w:rsidR="00E61F47" w:rsidRPr="00292392">
        <w:t>обработена за всяка една отделна година и</w:t>
      </w:r>
      <w:r w:rsidRPr="00292392">
        <w:t xml:space="preserve"> </w:t>
      </w:r>
      <w:r w:rsidR="00062BDD" w:rsidRPr="00292392">
        <w:t xml:space="preserve">нейните </w:t>
      </w:r>
      <w:r w:rsidR="00975135" w:rsidRPr="00292392">
        <w:t>изменени</w:t>
      </w:r>
      <w:r w:rsidR="00975135">
        <w:t>я</w:t>
      </w:r>
      <w:r w:rsidR="00975135" w:rsidRPr="00292392">
        <w:t xml:space="preserve"> </w:t>
      </w:r>
      <w:r w:rsidR="00062BDD" w:rsidRPr="00292392">
        <w:t>- проследени</w:t>
      </w:r>
      <w:r w:rsidRPr="00292392">
        <w:t xml:space="preserve"> – </w:t>
      </w:r>
      <w:r w:rsidRPr="009A392D">
        <w:t>Виж</w:t>
      </w:r>
      <w:r w:rsidRPr="00A37510">
        <w:rPr>
          <w:b/>
        </w:rPr>
        <w:t xml:space="preserve"> </w:t>
      </w:r>
      <w:r w:rsidR="009A392D" w:rsidRPr="004B4327">
        <w:rPr>
          <w:b/>
        </w:rPr>
        <w:t>П</w:t>
      </w:r>
      <w:r w:rsidRPr="004B4327">
        <w:rPr>
          <w:b/>
        </w:rPr>
        <w:t>риложение ІV.</w:t>
      </w:r>
    </w:p>
    <w:p w:rsidR="000E1A6A" w:rsidRPr="00292392" w:rsidRDefault="000E1A6A" w:rsidP="000E1A6A">
      <w:pPr>
        <w:pStyle w:val="Style"/>
        <w:ind w:firstLine="580"/>
      </w:pPr>
      <w:r w:rsidRPr="0098703C">
        <w:t xml:space="preserve">За питейно-битово водоснабдяване в страната през последните </w:t>
      </w:r>
      <w:r w:rsidR="00975135">
        <w:t>четири</w:t>
      </w:r>
      <w:r w:rsidR="00975135" w:rsidRPr="0098703C">
        <w:t xml:space="preserve"> </w:t>
      </w:r>
      <w:r w:rsidRPr="0098703C">
        <w:t>години се използват</w:t>
      </w:r>
      <w:r w:rsidRPr="0098703C">
        <w:rPr>
          <w:lang w:val="ru-RU"/>
        </w:rPr>
        <w:t xml:space="preserve"> </w:t>
      </w:r>
      <w:r w:rsidR="00975135" w:rsidRPr="0098703C">
        <w:rPr>
          <w:rStyle w:val="Strong"/>
          <w:b w:val="0"/>
          <w:bCs/>
        </w:rPr>
        <w:t>62</w:t>
      </w:r>
      <w:r w:rsidR="00975135">
        <w:rPr>
          <w:rStyle w:val="Strong"/>
          <w:b w:val="0"/>
          <w:bCs/>
        </w:rPr>
        <w:t>41 централни</w:t>
      </w:r>
      <w:r w:rsidR="00975135" w:rsidRPr="0098703C">
        <w:t xml:space="preserve"> </w:t>
      </w:r>
      <w:r w:rsidRPr="0098703C">
        <w:t>водоизточника, от които повърхностни са</w:t>
      </w:r>
      <w:r w:rsidRPr="0098703C">
        <w:rPr>
          <w:lang w:val="ru-RU"/>
        </w:rPr>
        <w:t xml:space="preserve"> </w:t>
      </w:r>
      <w:r w:rsidR="00975135" w:rsidRPr="0098703C">
        <w:rPr>
          <w:lang w:val="ru-RU"/>
        </w:rPr>
        <w:t>2</w:t>
      </w:r>
      <w:r w:rsidR="00975135">
        <w:rPr>
          <w:lang w:val="ru-RU"/>
        </w:rPr>
        <w:t>55</w:t>
      </w:r>
      <w:r w:rsidR="00975135" w:rsidRPr="0098703C">
        <w:rPr>
          <w:lang w:val="ru-RU"/>
        </w:rPr>
        <w:t xml:space="preserve"> </w:t>
      </w:r>
      <w:r w:rsidRPr="0098703C">
        <w:rPr>
          <w:lang w:val="ru-RU"/>
        </w:rPr>
        <w:t>и подземни  - 5986 водоизточника</w:t>
      </w:r>
      <w:r w:rsidRPr="0098703C">
        <w:t>. Броят на повърхностните водоизточници с пречиствателни съоръжения, съобразно категорията на водата е</w:t>
      </w:r>
      <w:r w:rsidRPr="0098703C">
        <w:rPr>
          <w:lang w:val="ru-RU"/>
        </w:rPr>
        <w:t xml:space="preserve"> </w:t>
      </w:r>
      <w:r w:rsidRPr="00FE01AF">
        <w:rPr>
          <w:rStyle w:val="Strong"/>
          <w:b w:val="0"/>
          <w:bCs/>
        </w:rPr>
        <w:t>11</w:t>
      </w:r>
      <w:r w:rsidRPr="00FE01AF">
        <w:rPr>
          <w:rStyle w:val="Strong"/>
          <w:b w:val="0"/>
          <w:bCs/>
          <w:lang w:val="ru-RU"/>
        </w:rPr>
        <w:t>2</w:t>
      </w:r>
      <w:r w:rsidRPr="0098703C">
        <w:rPr>
          <w:b/>
        </w:rPr>
        <w:t>.</w:t>
      </w:r>
      <w:r w:rsidRPr="0098703C">
        <w:t xml:space="preserve"> Това са </w:t>
      </w:r>
      <w:r w:rsidR="00975135">
        <w:rPr>
          <w:rStyle w:val="Strong"/>
          <w:b w:val="0"/>
          <w:bCs/>
        </w:rPr>
        <w:t>43,9</w:t>
      </w:r>
      <w:r w:rsidRPr="0098703C">
        <w:rPr>
          <w:rStyle w:val="Strong"/>
          <w:b w:val="0"/>
          <w:bCs/>
        </w:rPr>
        <w:t xml:space="preserve"> %</w:t>
      </w:r>
      <w:r w:rsidRPr="0098703C">
        <w:t xml:space="preserve"> от всички повърхностни водоизточници</w:t>
      </w:r>
      <w:r w:rsidRPr="0098703C">
        <w:rPr>
          <w:lang w:val="ru-RU"/>
        </w:rPr>
        <w:t>. Пречистване на питейнит</w:t>
      </w:r>
      <w:r w:rsidR="00AB55BA" w:rsidRPr="0098703C">
        <w:rPr>
          <w:lang w:val="ru-RU"/>
        </w:rPr>
        <w:t xml:space="preserve">е води </w:t>
      </w:r>
      <w:r w:rsidRPr="0098703C">
        <w:rPr>
          <w:lang w:val="ru-RU"/>
        </w:rPr>
        <w:t xml:space="preserve">от нитрати не се извършва в нито една </w:t>
      </w:r>
      <w:r w:rsidRPr="0098703C">
        <w:t>зона за водоснабдяване</w:t>
      </w:r>
      <w:r w:rsidRPr="0098703C">
        <w:rPr>
          <w:lang w:val="ru-RU"/>
        </w:rPr>
        <w:t xml:space="preserve"> - ЗВ, което позволява използването на информацията, като отнасяща се до естественото състояние на </w:t>
      </w:r>
      <w:r w:rsidR="00FE01AF" w:rsidRPr="0098703C">
        <w:rPr>
          <w:lang w:val="ru-RU"/>
        </w:rPr>
        <w:t>вод</w:t>
      </w:r>
      <w:r w:rsidR="00FE01AF">
        <w:rPr>
          <w:lang w:val="ru-RU"/>
        </w:rPr>
        <w:t>ите</w:t>
      </w:r>
      <w:r w:rsidR="0098703C">
        <w:rPr>
          <w:lang w:val="ru-RU"/>
        </w:rPr>
        <w:t>.</w:t>
      </w:r>
    </w:p>
    <w:p w:rsidR="000E1A6A" w:rsidRPr="00696F6B" w:rsidRDefault="000E1A6A" w:rsidP="000E1A6A">
      <w:pPr>
        <w:pStyle w:val="stylenstandardparagraph"/>
        <w:jc w:val="both"/>
      </w:pPr>
      <w:r w:rsidRPr="00292392">
        <w:tab/>
      </w:r>
      <w:r w:rsidRPr="00696F6B">
        <w:t xml:space="preserve">В страната са обособени общо 2668 зони на водоснабдяване, от които 149 големи, в които се подават над 1000 </w:t>
      </w:r>
      <w:proofErr w:type="spellStart"/>
      <w:r w:rsidRPr="00696F6B">
        <w:t>куб.м</w:t>
      </w:r>
      <w:proofErr w:type="spellEnd"/>
      <w:r w:rsidRPr="00696F6B">
        <w:t>. вода в денонощие и/или се водоснабдяват над 5000 човека. Малките зони за водоснабдяване са 2519.</w:t>
      </w:r>
    </w:p>
    <w:p w:rsidR="000E1A6A" w:rsidRPr="00292392" w:rsidRDefault="000E1A6A" w:rsidP="000E1A6A">
      <w:pPr>
        <w:pStyle w:val="stylenstandardparagraph"/>
        <w:jc w:val="both"/>
      </w:pPr>
      <w:r w:rsidRPr="00696F6B">
        <w:tab/>
        <w:t xml:space="preserve">Пунктовете, от които е извършено </w:t>
      </w:r>
      <w:proofErr w:type="spellStart"/>
      <w:r w:rsidRPr="00696F6B">
        <w:t>пробовземане</w:t>
      </w:r>
      <w:proofErr w:type="spellEnd"/>
      <w:r w:rsidRPr="00696F6B">
        <w:t xml:space="preserve"> от водопроводната мрежа на населените места са 8 </w:t>
      </w:r>
      <w:r w:rsidR="00EC0BE1" w:rsidRPr="00696F6B">
        <w:t>122</w:t>
      </w:r>
      <w:r w:rsidRPr="00696F6B">
        <w:rPr>
          <w:rStyle w:val="Strong"/>
          <w:bCs/>
        </w:rPr>
        <w:t>.</w:t>
      </w:r>
    </w:p>
    <w:p w:rsidR="000E1A6A" w:rsidRPr="00292392" w:rsidRDefault="000E1A6A" w:rsidP="000E1A6A">
      <w:pPr>
        <w:pStyle w:val="stylenstandardparagraph"/>
        <w:jc w:val="both"/>
        <w:rPr>
          <w:i/>
        </w:rPr>
      </w:pPr>
      <w:r w:rsidRPr="00292392">
        <w:rPr>
          <w:i/>
        </w:rPr>
        <w:lastRenderedPageBreak/>
        <w:tab/>
      </w:r>
      <w:r w:rsidRPr="00593EF1">
        <w:t>Както се вижда, чрез 8</w:t>
      </w:r>
      <w:r w:rsidR="00EC0BE1" w:rsidRPr="00593EF1">
        <w:t>122</w:t>
      </w:r>
      <w:r w:rsidRPr="00593EF1">
        <w:t xml:space="preserve"> пункта за </w:t>
      </w:r>
      <w:proofErr w:type="spellStart"/>
      <w:r w:rsidRPr="00593EF1">
        <w:t>пробовземане</w:t>
      </w:r>
      <w:proofErr w:type="spellEnd"/>
      <w:r w:rsidRPr="00593EF1">
        <w:t xml:space="preserve"> на вода от водопроводната мрежа на населените места се характеризират</w:t>
      </w:r>
      <w:r w:rsidRPr="00593EF1">
        <w:rPr>
          <w:i/>
        </w:rPr>
        <w:t xml:space="preserve"> </w:t>
      </w:r>
      <w:r w:rsidRPr="00593EF1">
        <w:rPr>
          <w:rStyle w:val="Strong"/>
          <w:b w:val="0"/>
          <w:bCs/>
        </w:rPr>
        <w:t>6 2</w:t>
      </w:r>
      <w:r w:rsidR="00EC0BE1" w:rsidRPr="00593EF1">
        <w:rPr>
          <w:rStyle w:val="Strong"/>
          <w:b w:val="0"/>
          <w:bCs/>
        </w:rPr>
        <w:t>41</w:t>
      </w:r>
      <w:r w:rsidRPr="00593EF1">
        <w:t xml:space="preserve"> водоизточника</w:t>
      </w:r>
      <w:r w:rsidR="00EC0BE1" w:rsidRPr="00593EF1">
        <w:t xml:space="preserve">, </w:t>
      </w:r>
      <w:r w:rsidRPr="00593EF1">
        <w:rPr>
          <w:lang w:val="ru-RU"/>
        </w:rPr>
        <w:t xml:space="preserve">като информация е агрегирана за  </w:t>
      </w:r>
      <w:r w:rsidRPr="00593EF1">
        <w:t>2668 зони на водоснабдяване и 28 областни територии на България.</w:t>
      </w:r>
      <w:r w:rsidRPr="00292392">
        <w:t xml:space="preserve"> </w:t>
      </w:r>
    </w:p>
    <w:p w:rsidR="000E1A6A" w:rsidRPr="00292392" w:rsidRDefault="000E1A6A" w:rsidP="000E1A6A">
      <w:pPr>
        <w:pStyle w:val="ListDash"/>
        <w:numPr>
          <w:ilvl w:val="0"/>
          <w:numId w:val="0"/>
        </w:numPr>
        <w:ind w:firstLine="720"/>
        <w:rPr>
          <w:i/>
        </w:rPr>
      </w:pPr>
      <w:r w:rsidRPr="00292392">
        <w:rPr>
          <w:i/>
        </w:rPr>
        <w:t>Основни черти за състоянието на питейните води.</w:t>
      </w:r>
    </w:p>
    <w:p w:rsidR="000E1A6A" w:rsidRPr="00593EF1" w:rsidRDefault="000E1A6A" w:rsidP="00B24B8B">
      <w:pPr>
        <w:pStyle w:val="Style"/>
        <w:ind w:firstLine="580"/>
      </w:pPr>
      <w:r w:rsidRPr="00593EF1">
        <w:rPr>
          <w:b/>
        </w:rPr>
        <w:t>Средни стойности.</w:t>
      </w:r>
      <w:r w:rsidR="00B24B8B" w:rsidRPr="00593EF1">
        <w:t xml:space="preserve"> </w:t>
      </w:r>
      <w:r w:rsidRPr="00593EF1">
        <w:t xml:space="preserve">Средните стойности в питейните води на страната са относително ниски за отчетния период. Няма административна област, в която средното съдържание на нитрати да надвишава нормата за питейни води от 50 мг/л. Много рядко се превишава </w:t>
      </w:r>
      <w:r w:rsidR="00B878A7" w:rsidRPr="00593EF1">
        <w:t xml:space="preserve">нивото от </w:t>
      </w:r>
      <w:r w:rsidRPr="00593EF1">
        <w:t>30 мг/л</w:t>
      </w:r>
      <w:r w:rsidR="00EE0038" w:rsidRPr="00593EF1">
        <w:t>, като годишна средна стойност</w:t>
      </w:r>
      <w:r w:rsidR="00BA5C75" w:rsidRPr="00593EF1">
        <w:t xml:space="preserve">: </w:t>
      </w:r>
      <w:r w:rsidR="00E91BE3" w:rsidRPr="00593EF1">
        <w:t>Хасково</w:t>
      </w:r>
      <w:r w:rsidR="002E4474">
        <w:t xml:space="preserve"> и</w:t>
      </w:r>
      <w:r w:rsidRPr="00593EF1">
        <w:t xml:space="preserve"> </w:t>
      </w:r>
      <w:r w:rsidR="00E91BE3" w:rsidRPr="00593EF1">
        <w:t>Добрич</w:t>
      </w:r>
      <w:r w:rsidRPr="00593EF1">
        <w:t xml:space="preserve"> –</w:t>
      </w:r>
      <w:r w:rsidR="00E91BE3" w:rsidRPr="00593EF1">
        <w:t xml:space="preserve"> и за четирите години стойностите се доближават до 30 мг/л</w:t>
      </w:r>
      <w:r w:rsidRPr="00593EF1">
        <w:t xml:space="preserve">. В редица области с предимно планински ландшафт годишните средни стойности не надхвърлят 10 мг/л: </w:t>
      </w:r>
      <w:r w:rsidR="00E91BE3" w:rsidRPr="00593EF1">
        <w:t xml:space="preserve">Благоевград, Бургас, </w:t>
      </w:r>
      <w:r w:rsidRPr="00593EF1">
        <w:t>Габрово, Кюстендил,</w:t>
      </w:r>
      <w:r w:rsidR="00E91BE3" w:rsidRPr="00593EF1">
        <w:t xml:space="preserve"> Ловеч, Монтана</w:t>
      </w:r>
      <w:r w:rsidRPr="00593EF1">
        <w:t xml:space="preserve"> Перник, </w:t>
      </w:r>
      <w:r w:rsidR="00E91BE3" w:rsidRPr="00593EF1">
        <w:t xml:space="preserve">Шумен, Силистра, Сливен, </w:t>
      </w:r>
      <w:r w:rsidRPr="00593EF1">
        <w:t>Смолян, София-столична</w:t>
      </w:r>
      <w:r w:rsidR="00E91BE3" w:rsidRPr="00593EF1">
        <w:t>, Търговище</w:t>
      </w:r>
      <w:r w:rsidRPr="00593EF1">
        <w:t xml:space="preserve"> или слабо надхвърлят тази стойност – </w:t>
      </w:r>
      <w:r w:rsidR="00E91BE3" w:rsidRPr="00593EF1">
        <w:t>Пазарджик</w:t>
      </w:r>
      <w:r w:rsidRPr="00593EF1">
        <w:t xml:space="preserve">, </w:t>
      </w:r>
      <w:r w:rsidR="00E91BE3" w:rsidRPr="00593EF1">
        <w:t>Видин</w:t>
      </w:r>
      <w:r w:rsidRPr="00593EF1">
        <w:t xml:space="preserve">, </w:t>
      </w:r>
      <w:r w:rsidR="00E91BE3" w:rsidRPr="00593EF1">
        <w:t>Ямбол</w:t>
      </w:r>
      <w:r w:rsidRPr="00593EF1">
        <w:t xml:space="preserve">. Има редица области, в които нито една </w:t>
      </w:r>
      <w:r w:rsidR="00D5031B" w:rsidRPr="00593EF1">
        <w:t xml:space="preserve">индивидуална </w:t>
      </w:r>
      <w:r w:rsidRPr="00593EF1">
        <w:t xml:space="preserve">стойност за периода не е надхвърляла нормата  - Перник, Смолян, Видин, София и София - столична. </w:t>
      </w:r>
    </w:p>
    <w:p w:rsidR="000E1A6A" w:rsidRPr="00593EF1" w:rsidRDefault="000E1A6A" w:rsidP="000E1A6A">
      <w:pPr>
        <w:pStyle w:val="Style"/>
        <w:ind w:firstLine="580"/>
      </w:pPr>
      <w:r w:rsidRPr="00593EF1">
        <w:t>По отношение на тенденциите при средните стойност</w:t>
      </w:r>
      <w:r w:rsidR="00EE0038" w:rsidRPr="00593EF1">
        <w:t>и</w:t>
      </w:r>
      <w:r w:rsidR="0014109E" w:rsidRPr="00593EF1">
        <w:t xml:space="preserve"> – те продължават да следват тенденциите от предходния докладван период –</w:t>
      </w:r>
      <w:r w:rsidRPr="00593EF1">
        <w:t xml:space="preserve"> </w:t>
      </w:r>
      <w:r w:rsidR="00D5031B" w:rsidRPr="00593EF1">
        <w:t xml:space="preserve">в </w:t>
      </w:r>
      <w:r w:rsidR="00E91BE3" w:rsidRPr="00593EF1">
        <w:t>9</w:t>
      </w:r>
      <w:r w:rsidRPr="00593EF1">
        <w:t xml:space="preserve"> от всичко 28 области</w:t>
      </w:r>
      <w:r w:rsidR="00D5031B" w:rsidRPr="00593EF1">
        <w:t>,</w:t>
      </w:r>
      <w:r w:rsidRPr="00593EF1">
        <w:t xml:space="preserve"> средните годишни </w:t>
      </w:r>
      <w:r w:rsidR="005A70AF" w:rsidRPr="00593EF1">
        <w:t xml:space="preserve">стойности </w:t>
      </w:r>
      <w:r w:rsidRPr="00593EF1">
        <w:t xml:space="preserve">имат тенденции за понижение. </w:t>
      </w:r>
      <w:r w:rsidR="00E91BE3" w:rsidRPr="00593EF1">
        <w:t>През този отчетен период няма силно проявена тенденция за намаляване на съдържанието на нитрати в питейните води</w:t>
      </w:r>
      <w:r w:rsidRPr="00593EF1">
        <w:t xml:space="preserve"> </w:t>
      </w:r>
      <w:r w:rsidR="0014109E" w:rsidRPr="00593EF1">
        <w:t>(</w:t>
      </w:r>
      <w:r w:rsidRPr="00593EF1">
        <w:rPr>
          <w:lang w:val="en-US"/>
        </w:rPr>
        <w:t>&gt; 4</w:t>
      </w:r>
      <w:r w:rsidR="0014109E" w:rsidRPr="00593EF1">
        <w:t xml:space="preserve"> мг/л за четиригодишния период)</w:t>
      </w:r>
      <w:r w:rsidRPr="00593EF1">
        <w:t>. Други 1</w:t>
      </w:r>
      <w:r w:rsidR="00E91BE3" w:rsidRPr="00593EF1">
        <w:t>4</w:t>
      </w:r>
      <w:r w:rsidRPr="00593EF1">
        <w:t xml:space="preserve"> области проявяват тенденция за нарастване, най – силно прояве</w:t>
      </w:r>
      <w:r w:rsidR="0014109E" w:rsidRPr="00593EF1">
        <w:t xml:space="preserve">на в области </w:t>
      </w:r>
      <w:r w:rsidR="00E91BE3" w:rsidRPr="00593EF1">
        <w:t xml:space="preserve">Благоевград, Пазарджик, Хасково, Плевен, </w:t>
      </w:r>
      <w:r w:rsidR="00593EF1" w:rsidRPr="00593EF1">
        <w:t>Пловдив, Варна, Видин, Враца</w:t>
      </w:r>
      <w:r w:rsidR="0014109E" w:rsidRPr="00593EF1">
        <w:t xml:space="preserve">  (</w:t>
      </w:r>
      <w:r w:rsidRPr="00593EF1">
        <w:rPr>
          <w:lang w:val="en-US"/>
        </w:rPr>
        <w:t>&gt; 4</w:t>
      </w:r>
      <w:r w:rsidRPr="00593EF1">
        <w:t xml:space="preserve"> мг/л за четиригодишния период</w:t>
      </w:r>
      <w:r w:rsidR="0014109E" w:rsidRPr="00593EF1">
        <w:t>)</w:t>
      </w:r>
      <w:r w:rsidRPr="00593EF1">
        <w:t>.</w:t>
      </w:r>
    </w:p>
    <w:p w:rsidR="000E1A6A" w:rsidRPr="004147BD" w:rsidRDefault="00593EF1" w:rsidP="000E1A6A">
      <w:pPr>
        <w:pStyle w:val="Style"/>
        <w:ind w:firstLine="580"/>
        <w:rPr>
          <w:highlight w:val="magenta"/>
          <w:lang w:val="en-GB"/>
        </w:rPr>
      </w:pPr>
      <w:r w:rsidRPr="00593EF1">
        <w:t xml:space="preserve">Като цяло за България, за периода 2016 – 2019 г., </w:t>
      </w:r>
      <w:r w:rsidR="000E1A6A" w:rsidRPr="00593EF1">
        <w:t>средната стойност в питейните води е около 1</w:t>
      </w:r>
      <w:r w:rsidRPr="00593EF1">
        <w:t>0,6</w:t>
      </w:r>
      <w:r w:rsidR="000E1A6A" w:rsidRPr="00593EF1">
        <w:t xml:space="preserve"> мг/л с тенденция за </w:t>
      </w:r>
      <w:r w:rsidRPr="00593EF1">
        <w:t>повишение</w:t>
      </w:r>
      <w:r w:rsidR="000E1A6A" w:rsidRPr="00593EF1">
        <w:t xml:space="preserve"> с около </w:t>
      </w:r>
      <w:r w:rsidRPr="00593EF1">
        <w:t>1</w:t>
      </w:r>
      <w:r w:rsidR="000E1A6A" w:rsidRPr="00593EF1">
        <w:t xml:space="preserve"> мг/л за година.</w:t>
      </w:r>
      <w:r w:rsidRPr="00593EF1">
        <w:t xml:space="preserve"> Въпреки това </w:t>
      </w:r>
      <w:r w:rsidRPr="004147BD">
        <w:t>за периода 2012 – 2019 г.</w:t>
      </w:r>
      <w:r w:rsidR="004147BD" w:rsidRPr="004147BD">
        <w:t xml:space="preserve"> средната стойност в питейните води е около 1</w:t>
      </w:r>
      <w:r w:rsidR="004147BD" w:rsidRPr="004147BD">
        <w:rPr>
          <w:lang w:val="en-GB"/>
        </w:rPr>
        <w:t>3</w:t>
      </w:r>
      <w:r w:rsidR="004147BD" w:rsidRPr="004147BD">
        <w:t>,6 мг/л с</w:t>
      </w:r>
      <w:r w:rsidR="004147BD" w:rsidRPr="00593EF1">
        <w:t xml:space="preserve"> тенденция за повишение с около </w:t>
      </w:r>
      <w:r w:rsidR="004147BD">
        <w:rPr>
          <w:lang w:val="en-GB"/>
        </w:rPr>
        <w:t>0.5</w:t>
      </w:r>
      <w:r w:rsidR="004147BD" w:rsidRPr="00593EF1">
        <w:t xml:space="preserve"> мг/л за година</w:t>
      </w:r>
      <w:r w:rsidR="004147BD">
        <w:rPr>
          <w:lang w:val="en-GB"/>
        </w:rPr>
        <w:t>.</w:t>
      </w:r>
    </w:p>
    <w:p w:rsidR="000E1A6A" w:rsidRPr="00CF7659" w:rsidRDefault="000E1A6A" w:rsidP="000E1A6A">
      <w:pPr>
        <w:pStyle w:val="Style"/>
        <w:ind w:firstLine="580"/>
        <w:rPr>
          <w:highlight w:val="magenta"/>
        </w:rPr>
      </w:pPr>
    </w:p>
    <w:p w:rsidR="000E1A6A" w:rsidRPr="00094864" w:rsidRDefault="000E1A6A" w:rsidP="00B24B8B">
      <w:pPr>
        <w:pStyle w:val="Style"/>
        <w:ind w:firstLine="580"/>
      </w:pPr>
      <w:r w:rsidRPr="00094864">
        <w:rPr>
          <w:b/>
          <w:color w:val="000000" w:themeColor="text1"/>
        </w:rPr>
        <w:t>Максимални стойности.</w:t>
      </w:r>
      <w:r w:rsidR="00B24B8B" w:rsidRPr="00094864">
        <w:rPr>
          <w:color w:val="000000" w:themeColor="text1"/>
        </w:rPr>
        <w:t xml:space="preserve"> </w:t>
      </w:r>
      <w:r w:rsidR="0014109E" w:rsidRPr="00094864">
        <w:rPr>
          <w:color w:val="000000" w:themeColor="text1"/>
        </w:rPr>
        <w:t>Поведението на максимални</w:t>
      </w:r>
      <w:r w:rsidR="004147BD" w:rsidRPr="00094864">
        <w:rPr>
          <w:color w:val="000000" w:themeColor="text1"/>
        </w:rPr>
        <w:t>те стойности продължава да следва</w:t>
      </w:r>
      <w:r w:rsidR="0014109E" w:rsidRPr="00094864">
        <w:rPr>
          <w:color w:val="000000" w:themeColor="text1"/>
        </w:rPr>
        <w:t xml:space="preserve"> тенденциите от предходния докладван период, а именно: </w:t>
      </w:r>
      <w:r w:rsidRPr="00094864">
        <w:t xml:space="preserve">в </w:t>
      </w:r>
      <w:r w:rsidR="000E4B5F" w:rsidRPr="00094864">
        <w:t xml:space="preserve">13 области (5 за предходния период) </w:t>
      </w:r>
      <w:r w:rsidRPr="00094864">
        <w:t xml:space="preserve">нито веднъж не е превишена нормата за страната. В много области на страната максималните стойности са постоянни в средногодишен аспект.  Екстремални стойности </w:t>
      </w:r>
      <w:r w:rsidRPr="00094864">
        <w:rPr>
          <w:lang w:val="en-US"/>
        </w:rPr>
        <w:t xml:space="preserve">&gt; </w:t>
      </w:r>
      <w:r w:rsidR="00E30184" w:rsidRPr="00094864">
        <w:t>1.5</w:t>
      </w:r>
      <w:r w:rsidRPr="00094864">
        <w:t xml:space="preserve"> пъти нормата, в отделни водоизточници  през всичките четири години на периода са установени в </w:t>
      </w:r>
      <w:r w:rsidR="00E30184" w:rsidRPr="00094864">
        <w:t>2</w:t>
      </w:r>
      <w:r w:rsidRPr="00094864">
        <w:t xml:space="preserve"> област</w:t>
      </w:r>
      <w:r w:rsidR="00E30184" w:rsidRPr="00094864">
        <w:t>и</w:t>
      </w:r>
      <w:r w:rsidRPr="00094864">
        <w:t xml:space="preserve"> – </w:t>
      </w:r>
      <w:r w:rsidR="00E30184" w:rsidRPr="00094864">
        <w:t>Добрич и Стара Загора</w:t>
      </w:r>
      <w:r w:rsidRPr="00094864">
        <w:t xml:space="preserve">. </w:t>
      </w:r>
      <w:r w:rsidR="00EE0038" w:rsidRPr="00094864">
        <w:t>Е</w:t>
      </w:r>
      <w:r w:rsidRPr="00094864">
        <w:t xml:space="preserve">кстремалните стойности </w:t>
      </w:r>
      <w:r w:rsidR="00EE0038" w:rsidRPr="00094864">
        <w:t xml:space="preserve">устойчиво </w:t>
      </w:r>
      <w:r w:rsidRPr="00094864">
        <w:t xml:space="preserve">се наблюдават в питейните води на области </w:t>
      </w:r>
      <w:r w:rsidR="00E30184" w:rsidRPr="00094864">
        <w:t>Пазар</w:t>
      </w:r>
      <w:r w:rsidR="0010177D">
        <w:t>д</w:t>
      </w:r>
      <w:r w:rsidR="00E30184" w:rsidRPr="00094864">
        <w:t>жик, Плевен, Пловдив, Хасково, Разград и Търговище</w:t>
      </w:r>
      <w:r w:rsidRPr="00094864">
        <w:t>.</w:t>
      </w:r>
    </w:p>
    <w:p w:rsidR="00B24B8B" w:rsidRPr="00094864" w:rsidRDefault="00B24B8B" w:rsidP="00CD353E">
      <w:pPr>
        <w:pStyle w:val="Style"/>
        <w:ind w:firstLine="580"/>
      </w:pPr>
    </w:p>
    <w:p w:rsidR="00611660" w:rsidRPr="00094864" w:rsidRDefault="00B24B8B" w:rsidP="00CD353E">
      <w:pPr>
        <w:pStyle w:val="Style"/>
        <w:ind w:firstLine="580"/>
      </w:pPr>
      <w:r w:rsidRPr="003B2671">
        <w:rPr>
          <w:b/>
        </w:rPr>
        <w:t>Резултати.</w:t>
      </w:r>
      <w:r w:rsidRPr="00094864">
        <w:t xml:space="preserve"> </w:t>
      </w:r>
      <w:r w:rsidR="0020382D" w:rsidRPr="00094864">
        <w:t xml:space="preserve">Посочените резултати очертават една сложна картина на ефективността на Програмата от мерки. От една страна в </w:t>
      </w:r>
      <w:r w:rsidR="00094864" w:rsidRPr="00094864">
        <w:t>11</w:t>
      </w:r>
      <w:r w:rsidR="0020382D" w:rsidRPr="00094864">
        <w:t xml:space="preserve"> области на страната</w:t>
      </w:r>
      <w:r w:rsidR="00E30184" w:rsidRPr="00094864">
        <w:t xml:space="preserve"> </w:t>
      </w:r>
      <w:r w:rsidR="0020382D" w:rsidRPr="00094864">
        <w:t xml:space="preserve">като цяло е налице </w:t>
      </w:r>
      <w:r w:rsidR="00094864" w:rsidRPr="00094864">
        <w:t>надвишаване на допустимата стойност</w:t>
      </w:r>
      <w:r w:rsidR="0020382D" w:rsidRPr="00094864">
        <w:t xml:space="preserve"> за четирите години </w:t>
      </w:r>
      <w:r w:rsidRPr="00094864">
        <w:t>от</w:t>
      </w:r>
      <w:r w:rsidR="0020382D" w:rsidRPr="00094864">
        <w:t xml:space="preserve"> периода 201</w:t>
      </w:r>
      <w:r w:rsidR="00E30184" w:rsidRPr="00094864">
        <w:t>6</w:t>
      </w:r>
      <w:r w:rsidR="0020382D" w:rsidRPr="00094864">
        <w:t>-201</w:t>
      </w:r>
      <w:r w:rsidR="00E30184" w:rsidRPr="00094864">
        <w:t>9</w:t>
      </w:r>
      <w:r w:rsidR="0020382D" w:rsidRPr="00094864">
        <w:t>.</w:t>
      </w:r>
      <w:r w:rsidRPr="00094864">
        <w:t xml:space="preserve"> При това </w:t>
      </w:r>
      <w:r w:rsidR="00094864" w:rsidRPr="00094864">
        <w:t xml:space="preserve">всички тези </w:t>
      </w:r>
      <w:r w:rsidRPr="00094864">
        <w:t>11</w:t>
      </w:r>
      <w:r w:rsidR="00094864" w:rsidRPr="00094864">
        <w:t xml:space="preserve"> </w:t>
      </w:r>
      <w:r w:rsidRPr="00094864">
        <w:t>области са известни със сил</w:t>
      </w:r>
      <w:r w:rsidR="00E14885" w:rsidRPr="00094864">
        <w:t>н</w:t>
      </w:r>
      <w:r w:rsidRPr="00094864">
        <w:t>ата концентрация на земеделие и високи стойности на нитрати в  питейните води – Добрич,</w:t>
      </w:r>
      <w:r w:rsidR="00094864" w:rsidRPr="00094864">
        <w:t xml:space="preserve"> Хасково, Пазарджик</w:t>
      </w:r>
      <w:r w:rsidRPr="00094864">
        <w:t xml:space="preserve">, </w:t>
      </w:r>
      <w:r w:rsidR="00611660" w:rsidRPr="00094864">
        <w:t>Плевен,</w:t>
      </w:r>
      <w:r w:rsidR="00094864" w:rsidRPr="00094864">
        <w:t xml:space="preserve"> Пловдив, Разград,</w:t>
      </w:r>
      <w:r w:rsidR="00611660" w:rsidRPr="00094864">
        <w:t xml:space="preserve"> Велико Търново, Русе, Шумен,</w:t>
      </w:r>
      <w:r w:rsidR="00E14885" w:rsidRPr="00094864">
        <w:t xml:space="preserve"> </w:t>
      </w:r>
      <w:r w:rsidR="00094864" w:rsidRPr="00094864">
        <w:t>Силистра и</w:t>
      </w:r>
      <w:r w:rsidR="00E14885" w:rsidRPr="00094864">
        <w:t xml:space="preserve"> </w:t>
      </w:r>
      <w:r w:rsidR="00611660" w:rsidRPr="00094864">
        <w:t>Стара Загора</w:t>
      </w:r>
      <w:r w:rsidR="00094864" w:rsidRPr="00094864">
        <w:t>.</w:t>
      </w:r>
    </w:p>
    <w:p w:rsidR="00550102" w:rsidRDefault="00611660" w:rsidP="009013FF">
      <w:pPr>
        <w:pStyle w:val="Style"/>
        <w:ind w:firstLine="580"/>
      </w:pPr>
      <w:r w:rsidRPr="00094864">
        <w:t xml:space="preserve">Заедно с това, обаче, в области с традиционно чисти питейни води -  </w:t>
      </w:r>
      <w:r w:rsidR="00B24B8B" w:rsidRPr="00094864">
        <w:t xml:space="preserve"> </w:t>
      </w:r>
      <w:r w:rsidR="004673CE">
        <w:t xml:space="preserve">Благоевград, </w:t>
      </w:r>
      <w:r w:rsidR="00094864" w:rsidRPr="00094864">
        <w:t>Бургас,</w:t>
      </w:r>
      <w:r w:rsidR="004673CE">
        <w:t xml:space="preserve"> </w:t>
      </w:r>
      <w:proofErr w:type="spellStart"/>
      <w:r w:rsidR="004673CE">
        <w:t>Хасково,Кърджали</w:t>
      </w:r>
      <w:proofErr w:type="spellEnd"/>
      <w:r w:rsidR="004673CE">
        <w:t xml:space="preserve">, </w:t>
      </w:r>
      <w:r w:rsidR="00094864" w:rsidRPr="00094864">
        <w:t>Кюстендил,</w:t>
      </w:r>
      <w:r w:rsidR="004673CE">
        <w:t xml:space="preserve"> Пазарджик, Плевен, Пловдив, Велико Търново,</w:t>
      </w:r>
      <w:r w:rsidR="00094864" w:rsidRPr="00094864">
        <w:t xml:space="preserve"> Видин, Враца, </w:t>
      </w:r>
      <w:r w:rsidR="004673CE">
        <w:t xml:space="preserve">Русе, Силистра, </w:t>
      </w:r>
      <w:r w:rsidR="00094864" w:rsidRPr="00094864">
        <w:t xml:space="preserve">Сливен, </w:t>
      </w:r>
      <w:r w:rsidR="004673CE">
        <w:t>Стара Загора</w:t>
      </w:r>
      <w:r w:rsidR="000C79D8">
        <w:rPr>
          <w:lang w:val="en-GB"/>
        </w:rPr>
        <w:t xml:space="preserve"> </w:t>
      </w:r>
      <w:r w:rsidR="000C79D8">
        <w:t>и</w:t>
      </w:r>
      <w:r w:rsidR="004673CE">
        <w:t xml:space="preserve"> Варна</w:t>
      </w:r>
      <w:r w:rsidR="00094864" w:rsidRPr="00094864">
        <w:t xml:space="preserve"> </w:t>
      </w:r>
      <w:r w:rsidR="00E14885" w:rsidRPr="00094864">
        <w:t>ч</w:t>
      </w:r>
      <w:r w:rsidR="00EE32BC" w:rsidRPr="00094864">
        <w:t xml:space="preserve">етиригодишния </w:t>
      </w:r>
      <w:proofErr w:type="spellStart"/>
      <w:r w:rsidR="00EE32BC" w:rsidRPr="00094864">
        <w:t>ходогра</w:t>
      </w:r>
      <w:r w:rsidR="00E14885" w:rsidRPr="00094864">
        <w:t>ф</w:t>
      </w:r>
      <w:proofErr w:type="spellEnd"/>
      <w:r w:rsidR="00E14885" w:rsidRPr="00094864">
        <w:t xml:space="preserve"> на нитратните концентрации е възходящ/нарастващ</w:t>
      </w:r>
      <w:r w:rsidR="00C145E6" w:rsidRPr="00094864">
        <w:t xml:space="preserve"> - Приложение </w:t>
      </w:r>
      <w:r w:rsidR="00C145E6" w:rsidRPr="00094864">
        <w:rPr>
          <w:lang w:val="en-US"/>
        </w:rPr>
        <w:t>IV</w:t>
      </w:r>
      <w:r w:rsidR="00C145E6" w:rsidRPr="00094864">
        <w:t>.</w:t>
      </w:r>
      <w:r w:rsidR="00B24B8B" w:rsidRPr="00292392">
        <w:t xml:space="preserve"> </w:t>
      </w:r>
    </w:p>
    <w:p w:rsidR="004673CE" w:rsidRPr="009013FF" w:rsidRDefault="004673CE" w:rsidP="009013FF">
      <w:pPr>
        <w:pStyle w:val="Style"/>
        <w:ind w:firstLine="580"/>
      </w:pPr>
    </w:p>
    <w:p w:rsidR="00EA440D" w:rsidRPr="00696F6B" w:rsidRDefault="005964EE" w:rsidP="00696F6B">
      <w:pPr>
        <w:pStyle w:val="ListDash"/>
        <w:numPr>
          <w:ilvl w:val="0"/>
          <w:numId w:val="0"/>
        </w:numPr>
        <w:ind w:firstLine="720"/>
        <w:rPr>
          <w:i/>
        </w:rPr>
      </w:pPr>
      <w:r w:rsidRPr="00292392">
        <w:rPr>
          <w:i/>
        </w:rPr>
        <w:t xml:space="preserve">Основни черти за състоянието на </w:t>
      </w:r>
      <w:r>
        <w:rPr>
          <w:i/>
        </w:rPr>
        <w:t>подземните</w:t>
      </w:r>
      <w:r w:rsidRPr="00292392">
        <w:rPr>
          <w:i/>
        </w:rPr>
        <w:t xml:space="preserve"> води.</w:t>
      </w:r>
    </w:p>
    <w:p w:rsidR="00EA440D" w:rsidRPr="00696F6B" w:rsidRDefault="00EA440D" w:rsidP="00EA440D">
      <w:pPr>
        <w:pStyle w:val="t1"/>
        <w:rPr>
          <w:b/>
          <w:lang w:val="bg-BG"/>
        </w:rPr>
      </w:pPr>
      <w:r w:rsidRPr="00696F6B">
        <w:rPr>
          <w:b/>
          <w:lang w:val="bg-BG"/>
        </w:rPr>
        <w:t xml:space="preserve">Брой </w:t>
      </w:r>
      <w:proofErr w:type="spellStart"/>
      <w:r w:rsidRPr="00696F6B">
        <w:rPr>
          <w:b/>
          <w:lang w:val="bg-BG"/>
        </w:rPr>
        <w:t>мониторингови</w:t>
      </w:r>
      <w:proofErr w:type="spellEnd"/>
      <w:r w:rsidRPr="00696F6B">
        <w:rPr>
          <w:b/>
          <w:lang w:val="bg-BG"/>
        </w:rPr>
        <w:t xml:space="preserve"> пунктове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287"/>
        <w:gridCol w:w="1526"/>
        <w:gridCol w:w="1599"/>
        <w:gridCol w:w="2126"/>
      </w:tblGrid>
      <w:tr w:rsidR="00EA440D" w:rsidRPr="00542591" w:rsidTr="00696F6B">
        <w:tc>
          <w:tcPr>
            <w:tcW w:w="2388" w:type="dxa"/>
            <w:tcBorders>
              <w:bottom w:val="single" w:sz="4" w:space="0" w:color="auto"/>
            </w:tcBorders>
            <w:shd w:val="clear" w:color="auto" w:fill="D9D9D9"/>
            <w:vAlign w:val="center"/>
          </w:tcPr>
          <w:p w:rsidR="00EA440D" w:rsidRPr="00D014DE" w:rsidRDefault="00EA440D" w:rsidP="000E3032">
            <w:pPr>
              <w:rPr>
                <w:b/>
                <w:lang w:val="en-US"/>
              </w:rPr>
            </w:pPr>
          </w:p>
        </w:tc>
        <w:tc>
          <w:tcPr>
            <w:tcW w:w="1287" w:type="dxa"/>
            <w:shd w:val="clear" w:color="auto" w:fill="D9D9D9"/>
          </w:tcPr>
          <w:p w:rsidR="00EA440D" w:rsidRPr="00D014DE" w:rsidRDefault="00EA440D" w:rsidP="000E3032">
            <w:pPr>
              <w:rPr>
                <w:b/>
              </w:rPr>
            </w:pPr>
            <w:r>
              <w:rPr>
                <w:b/>
              </w:rPr>
              <w:t>2008-2011</w:t>
            </w:r>
          </w:p>
        </w:tc>
        <w:tc>
          <w:tcPr>
            <w:tcW w:w="1526" w:type="dxa"/>
            <w:shd w:val="clear" w:color="auto" w:fill="D9D9D9"/>
          </w:tcPr>
          <w:p w:rsidR="00EA440D" w:rsidRPr="00D014DE" w:rsidRDefault="00EA440D" w:rsidP="000E3032">
            <w:pPr>
              <w:rPr>
                <w:b/>
              </w:rPr>
            </w:pPr>
            <w:r>
              <w:rPr>
                <w:b/>
              </w:rPr>
              <w:t>2012-2015</w:t>
            </w:r>
          </w:p>
        </w:tc>
        <w:tc>
          <w:tcPr>
            <w:tcW w:w="1599" w:type="dxa"/>
            <w:shd w:val="clear" w:color="auto" w:fill="D9D9D9"/>
          </w:tcPr>
          <w:p w:rsidR="00EA440D" w:rsidRPr="00D014DE" w:rsidRDefault="00EA440D" w:rsidP="000E3032">
            <w:pPr>
              <w:rPr>
                <w:b/>
              </w:rPr>
            </w:pPr>
            <w:r>
              <w:rPr>
                <w:b/>
              </w:rPr>
              <w:t>2016-2019</w:t>
            </w:r>
          </w:p>
        </w:tc>
        <w:tc>
          <w:tcPr>
            <w:tcW w:w="2126" w:type="dxa"/>
            <w:shd w:val="clear" w:color="auto" w:fill="D9D9D9"/>
          </w:tcPr>
          <w:p w:rsidR="00EA440D" w:rsidRPr="00D014DE" w:rsidRDefault="00EA440D" w:rsidP="000E3032">
            <w:pPr>
              <w:rPr>
                <w:b/>
              </w:rPr>
            </w:pPr>
            <w:r>
              <w:rPr>
                <w:b/>
              </w:rPr>
              <w:t>Общи пунктове</w:t>
            </w:r>
          </w:p>
        </w:tc>
      </w:tr>
      <w:tr w:rsidR="00EA440D" w:rsidRPr="00542591" w:rsidTr="00696F6B">
        <w:trPr>
          <w:trHeight w:val="479"/>
        </w:trPr>
        <w:tc>
          <w:tcPr>
            <w:tcW w:w="2388" w:type="dxa"/>
            <w:shd w:val="clear" w:color="auto" w:fill="D9D9D9"/>
            <w:vAlign w:val="center"/>
          </w:tcPr>
          <w:p w:rsidR="00EA440D" w:rsidRPr="00C30D81" w:rsidRDefault="00EA440D" w:rsidP="000E3032">
            <w:r>
              <w:lastRenderedPageBreak/>
              <w:t>Брой пунктове</w:t>
            </w:r>
          </w:p>
        </w:tc>
        <w:tc>
          <w:tcPr>
            <w:tcW w:w="1287" w:type="dxa"/>
          </w:tcPr>
          <w:p w:rsidR="00EA440D" w:rsidRPr="00542591" w:rsidRDefault="00EA440D" w:rsidP="00696F6B">
            <w:pPr>
              <w:jc w:val="center"/>
            </w:pPr>
            <w:r>
              <w:t>432</w:t>
            </w:r>
          </w:p>
        </w:tc>
        <w:tc>
          <w:tcPr>
            <w:tcW w:w="1526" w:type="dxa"/>
            <w:shd w:val="clear" w:color="auto" w:fill="auto"/>
          </w:tcPr>
          <w:p w:rsidR="00EA440D" w:rsidRPr="00542591" w:rsidRDefault="00EA440D" w:rsidP="00696F6B">
            <w:pPr>
              <w:jc w:val="center"/>
            </w:pPr>
            <w:r>
              <w:t>406</w:t>
            </w:r>
          </w:p>
        </w:tc>
        <w:tc>
          <w:tcPr>
            <w:tcW w:w="1599" w:type="dxa"/>
            <w:shd w:val="clear" w:color="auto" w:fill="auto"/>
          </w:tcPr>
          <w:p w:rsidR="00EA440D" w:rsidRPr="00542591" w:rsidRDefault="00EA440D" w:rsidP="00696F6B">
            <w:pPr>
              <w:jc w:val="center"/>
            </w:pPr>
            <w:r>
              <w:t>495</w:t>
            </w:r>
          </w:p>
        </w:tc>
        <w:tc>
          <w:tcPr>
            <w:tcW w:w="2126" w:type="dxa"/>
            <w:shd w:val="clear" w:color="auto" w:fill="auto"/>
          </w:tcPr>
          <w:p w:rsidR="00EA440D" w:rsidRPr="00542591" w:rsidRDefault="00EA440D" w:rsidP="00696F6B">
            <w:pPr>
              <w:jc w:val="center"/>
            </w:pPr>
            <w:r>
              <w:t>380</w:t>
            </w:r>
          </w:p>
        </w:tc>
      </w:tr>
    </w:tbl>
    <w:p w:rsidR="00EA440D" w:rsidRDefault="00EA440D" w:rsidP="00EA440D">
      <w:pPr>
        <w:pStyle w:val="t1"/>
        <w:rPr>
          <w:b/>
          <w:lang w:val="en-US"/>
        </w:rPr>
      </w:pPr>
    </w:p>
    <w:p w:rsidR="00EA440D" w:rsidRDefault="00EA440D" w:rsidP="00696F6B">
      <w:pPr>
        <w:pStyle w:val="Style"/>
        <w:ind w:left="0" w:firstLine="0"/>
      </w:pPr>
      <w:r>
        <w:tab/>
        <w:t xml:space="preserve">Общият брой </w:t>
      </w:r>
      <w:proofErr w:type="spellStart"/>
      <w:r>
        <w:t>мониторингови</w:t>
      </w:r>
      <w:proofErr w:type="spellEnd"/>
      <w:r>
        <w:t xml:space="preserve"> пунктове за под</w:t>
      </w:r>
      <w:r w:rsidR="000C79D8">
        <w:t>з</w:t>
      </w:r>
      <w:r>
        <w:t>емни води за текущия период е 495 (за предходния период пунктовете бяха 406). Общ брой пунктове и за двата периода – 380 (76,6%).</w:t>
      </w:r>
    </w:p>
    <w:p w:rsidR="0037751C" w:rsidRDefault="005964EE" w:rsidP="007E5BE4">
      <w:pPr>
        <w:pStyle w:val="Style"/>
      </w:pPr>
      <w:r>
        <w:t>При прегледа на данните от мониторинга за 4-годишния период, както и преглед на направените прогнози за достигане на съдържание на нитрати под 50 мг/л в пунктовете с възходяща тенденция за предходния отчетен период се очертаха няколко групи пунктове:</w:t>
      </w:r>
    </w:p>
    <w:p w:rsidR="005964EE" w:rsidRDefault="005964EE" w:rsidP="007E5BE4">
      <w:pPr>
        <w:pStyle w:val="Style"/>
      </w:pPr>
      <w:r>
        <w:t xml:space="preserve">- </w:t>
      </w:r>
      <w:r w:rsidR="005832FD">
        <w:t>При тенденция за намаляване на съдържанието на нитрати през предходния период 2012 – 2015, в настоящия отчетен период тенденцията е обърната във възходяща, като и съдържанието на нитрати се увеличава. Такива са пунктовете в общините (или части от общини) Брегово, Ново село, Сунгурларе – сондажи (в шахтовите кладенци</w:t>
      </w:r>
      <w:r w:rsidR="000C79D8">
        <w:t>, които са плитки,</w:t>
      </w:r>
      <w:r w:rsidR="005832FD">
        <w:t xml:space="preserve"> на Сунгурларе </w:t>
      </w:r>
      <w:r w:rsidR="00451D58">
        <w:t>не се наблюдава</w:t>
      </w:r>
      <w:r w:rsidR="005832FD">
        <w:t xml:space="preserve"> такава тенденция),Тунджа и Бургас.</w:t>
      </w:r>
    </w:p>
    <w:p w:rsidR="005832FD" w:rsidRDefault="005832FD" w:rsidP="007E5BE4">
      <w:pPr>
        <w:pStyle w:val="Style"/>
      </w:pPr>
      <w:r>
        <w:t>- Продължават да следват тенденцията за намаляване съдържанието на нитрати и достигнали съдържание под 50 мг/л, но по-бавно от прогнозното темпо – пунктове в общините Добрич, Нови Пазар, Сливен и Карнобат.</w:t>
      </w:r>
    </w:p>
    <w:p w:rsidR="005832FD" w:rsidRDefault="005832FD" w:rsidP="007E5BE4">
      <w:pPr>
        <w:pStyle w:val="Style"/>
      </w:pPr>
      <w:r>
        <w:t>- Достигнали съдържание на нитратни под 50 мг/л в прогнозния период – пунктове от общините Сунгурла</w:t>
      </w:r>
      <w:r w:rsidR="0010177D">
        <w:t>р</w:t>
      </w:r>
      <w:r>
        <w:t>е (шахтови кладенци), Бенковски и Мирково.</w:t>
      </w:r>
    </w:p>
    <w:p w:rsidR="005832FD" w:rsidRDefault="005832FD" w:rsidP="005832FD">
      <w:pPr>
        <w:pStyle w:val="Style"/>
      </w:pPr>
      <w:r>
        <w:t>- Продължават да следват тенденцията за намаляване съдържанието на нитрати по-бавно от прогнозното темпо и все още не достигнали съдържание под 50 мг/л, – пунктове в общините Търговище, Стралджа, Тополовград.</w:t>
      </w:r>
    </w:p>
    <w:p w:rsidR="005832FD" w:rsidRDefault="005832FD" w:rsidP="005832FD">
      <w:pPr>
        <w:pStyle w:val="Style"/>
      </w:pPr>
      <w:r>
        <w:t xml:space="preserve">- </w:t>
      </w:r>
      <w:r w:rsidR="0010177D">
        <w:t>Достигнати</w:t>
      </w:r>
      <w:r>
        <w:t xml:space="preserve"> нива на нитрати до и под 50 мг/л, въпреки прогнозите за достигане от над 8 години – Видин, Червен бряг, Ловеч.</w:t>
      </w:r>
    </w:p>
    <w:p w:rsidR="005832FD" w:rsidRDefault="005832FD" w:rsidP="005832FD">
      <w:pPr>
        <w:pStyle w:val="Style"/>
      </w:pPr>
      <w:r>
        <w:t xml:space="preserve">- </w:t>
      </w:r>
      <w:r w:rsidR="002029F3">
        <w:t>Пунктове, в които тенденцията за намаляване на нитратите за предходния период в настоящия е обърната към увеличаване съдържанието на нитрати и е значително над 50 мг/л – общините Добрич и Петрич. За тези райони трябва да се направят по-сериозни анализи на Програмата от мерки, нейното прилагане, както и контролът по изпълнението, тъй като обръщането на тенденцията насочва вниманието към недобро прилагане или липса на контрол при прилагането на Програмата от мерки.</w:t>
      </w:r>
    </w:p>
    <w:p w:rsidR="002029F3" w:rsidRDefault="002029F3" w:rsidP="005832FD">
      <w:pPr>
        <w:pStyle w:val="Style"/>
      </w:pPr>
    </w:p>
    <w:p w:rsidR="002029F3" w:rsidRDefault="002029F3" w:rsidP="005832FD">
      <w:pPr>
        <w:pStyle w:val="Style"/>
      </w:pPr>
    </w:p>
    <w:p w:rsidR="002029F3" w:rsidRDefault="002029F3" w:rsidP="002029F3">
      <w:pPr>
        <w:pStyle w:val="ListDash"/>
        <w:numPr>
          <w:ilvl w:val="0"/>
          <w:numId w:val="0"/>
        </w:numPr>
        <w:ind w:firstLine="720"/>
        <w:rPr>
          <w:i/>
        </w:rPr>
      </w:pPr>
      <w:r w:rsidRPr="00292392">
        <w:rPr>
          <w:i/>
        </w:rPr>
        <w:t xml:space="preserve">Основни черти за състоянието на </w:t>
      </w:r>
      <w:r>
        <w:rPr>
          <w:i/>
        </w:rPr>
        <w:t>повърхностните</w:t>
      </w:r>
      <w:r w:rsidRPr="00292392">
        <w:rPr>
          <w:i/>
        </w:rPr>
        <w:t xml:space="preserve"> води.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257"/>
        <w:gridCol w:w="1513"/>
        <w:gridCol w:w="1584"/>
        <w:gridCol w:w="2653"/>
      </w:tblGrid>
      <w:tr w:rsidR="000C137A" w:rsidRPr="005E0154" w:rsidTr="003B2671">
        <w:tc>
          <w:tcPr>
            <w:tcW w:w="2457" w:type="dxa"/>
            <w:tcBorders>
              <w:bottom w:val="single" w:sz="4" w:space="0" w:color="auto"/>
            </w:tcBorders>
            <w:shd w:val="clear" w:color="auto" w:fill="D9D9D9"/>
            <w:vAlign w:val="center"/>
          </w:tcPr>
          <w:p w:rsidR="000C137A" w:rsidRPr="00696F6B" w:rsidRDefault="00CB505B" w:rsidP="00E96354">
            <w:pPr>
              <w:rPr>
                <w:b/>
                <w:sz w:val="20"/>
                <w:szCs w:val="20"/>
              </w:rPr>
            </w:pPr>
            <w:r>
              <w:rPr>
                <w:b/>
                <w:sz w:val="20"/>
                <w:szCs w:val="20"/>
              </w:rPr>
              <w:t>Брой пунктове</w:t>
            </w:r>
          </w:p>
        </w:tc>
        <w:tc>
          <w:tcPr>
            <w:tcW w:w="1257" w:type="dxa"/>
            <w:shd w:val="clear" w:color="auto" w:fill="D9D9D9"/>
          </w:tcPr>
          <w:p w:rsidR="000C137A" w:rsidRPr="005E0154" w:rsidRDefault="000C137A" w:rsidP="00E96354">
            <w:pPr>
              <w:rPr>
                <w:b/>
                <w:sz w:val="20"/>
                <w:szCs w:val="20"/>
                <w:lang w:val="nl-NL"/>
              </w:rPr>
            </w:pPr>
            <w:r w:rsidRPr="005E0154">
              <w:rPr>
                <w:b/>
                <w:sz w:val="20"/>
                <w:szCs w:val="20"/>
                <w:lang w:val="nl-NL"/>
              </w:rPr>
              <w:t>2008 - 2011</w:t>
            </w:r>
          </w:p>
        </w:tc>
        <w:tc>
          <w:tcPr>
            <w:tcW w:w="1513" w:type="dxa"/>
            <w:shd w:val="clear" w:color="auto" w:fill="D9D9D9"/>
          </w:tcPr>
          <w:p w:rsidR="000C137A" w:rsidRPr="005E0154" w:rsidRDefault="000C137A" w:rsidP="00E96354">
            <w:pPr>
              <w:rPr>
                <w:b/>
                <w:sz w:val="20"/>
                <w:szCs w:val="20"/>
                <w:lang w:val="nl-NL"/>
              </w:rPr>
            </w:pPr>
            <w:r w:rsidRPr="005E0154">
              <w:rPr>
                <w:b/>
                <w:sz w:val="20"/>
                <w:szCs w:val="20"/>
                <w:lang w:val="nl-NL"/>
              </w:rPr>
              <w:t>2012 – 2015</w:t>
            </w:r>
          </w:p>
        </w:tc>
        <w:tc>
          <w:tcPr>
            <w:tcW w:w="1584" w:type="dxa"/>
            <w:shd w:val="clear" w:color="auto" w:fill="D9D9D9"/>
          </w:tcPr>
          <w:p w:rsidR="000C137A" w:rsidRPr="005E0154" w:rsidRDefault="000C137A" w:rsidP="00E96354">
            <w:pPr>
              <w:rPr>
                <w:b/>
                <w:sz w:val="20"/>
                <w:szCs w:val="20"/>
                <w:lang w:val="nl-NL"/>
              </w:rPr>
            </w:pPr>
            <w:r w:rsidRPr="005E0154">
              <w:rPr>
                <w:b/>
                <w:sz w:val="20"/>
                <w:szCs w:val="20"/>
                <w:lang w:val="nl-NL"/>
              </w:rPr>
              <w:t>2016 - 2019</w:t>
            </w:r>
          </w:p>
        </w:tc>
        <w:tc>
          <w:tcPr>
            <w:tcW w:w="2653" w:type="dxa"/>
            <w:shd w:val="clear" w:color="auto" w:fill="D9D9D9"/>
          </w:tcPr>
          <w:p w:rsidR="000C137A" w:rsidRPr="00696F6B" w:rsidRDefault="000C137A" w:rsidP="00E96354">
            <w:pPr>
              <w:rPr>
                <w:b/>
                <w:sz w:val="20"/>
                <w:szCs w:val="20"/>
              </w:rPr>
            </w:pPr>
            <w:r>
              <w:rPr>
                <w:b/>
                <w:sz w:val="20"/>
                <w:szCs w:val="20"/>
              </w:rPr>
              <w:t>Общи пунктове</w:t>
            </w:r>
          </w:p>
        </w:tc>
      </w:tr>
      <w:tr w:rsidR="000C137A" w:rsidRPr="005E0154" w:rsidTr="003B2671">
        <w:trPr>
          <w:trHeight w:val="360"/>
        </w:trPr>
        <w:tc>
          <w:tcPr>
            <w:tcW w:w="2457" w:type="dxa"/>
            <w:shd w:val="clear" w:color="auto" w:fill="D9D9D9"/>
            <w:vAlign w:val="center"/>
          </w:tcPr>
          <w:p w:rsidR="000C137A" w:rsidRPr="00696F6B" w:rsidRDefault="000C137A" w:rsidP="00E96354">
            <w:pPr>
              <w:rPr>
                <w:sz w:val="20"/>
                <w:szCs w:val="20"/>
              </w:rPr>
            </w:pPr>
            <w:r>
              <w:rPr>
                <w:sz w:val="20"/>
                <w:szCs w:val="20"/>
              </w:rPr>
              <w:t>Реки</w:t>
            </w:r>
          </w:p>
        </w:tc>
        <w:tc>
          <w:tcPr>
            <w:tcW w:w="1257" w:type="dxa"/>
          </w:tcPr>
          <w:p w:rsidR="000C137A" w:rsidRPr="005E0154" w:rsidRDefault="000C137A" w:rsidP="003B2671">
            <w:pPr>
              <w:jc w:val="center"/>
              <w:rPr>
                <w:sz w:val="20"/>
                <w:szCs w:val="20"/>
                <w:lang w:val="nl-NL"/>
              </w:rPr>
            </w:pPr>
            <w:r>
              <w:rPr>
                <w:sz w:val="20"/>
                <w:szCs w:val="20"/>
                <w:lang w:val="nl-NL"/>
              </w:rPr>
              <w:t>264</w:t>
            </w:r>
          </w:p>
        </w:tc>
        <w:tc>
          <w:tcPr>
            <w:tcW w:w="1513" w:type="dxa"/>
            <w:shd w:val="clear" w:color="auto" w:fill="auto"/>
          </w:tcPr>
          <w:p w:rsidR="000C137A" w:rsidRPr="005E0154" w:rsidRDefault="000C137A" w:rsidP="003B2671">
            <w:pPr>
              <w:jc w:val="center"/>
              <w:rPr>
                <w:sz w:val="20"/>
                <w:szCs w:val="20"/>
                <w:lang w:val="nl-NL"/>
              </w:rPr>
            </w:pPr>
            <w:r>
              <w:rPr>
                <w:sz w:val="20"/>
                <w:szCs w:val="20"/>
                <w:lang w:val="nl-NL"/>
              </w:rPr>
              <w:t>267</w:t>
            </w:r>
          </w:p>
        </w:tc>
        <w:tc>
          <w:tcPr>
            <w:tcW w:w="1584" w:type="dxa"/>
            <w:shd w:val="clear" w:color="auto" w:fill="auto"/>
          </w:tcPr>
          <w:p w:rsidR="000C137A" w:rsidRPr="005E0154" w:rsidRDefault="000C137A" w:rsidP="003B2671">
            <w:pPr>
              <w:jc w:val="center"/>
              <w:rPr>
                <w:sz w:val="20"/>
                <w:szCs w:val="20"/>
                <w:lang w:val="nl-NL"/>
              </w:rPr>
            </w:pPr>
            <w:r>
              <w:rPr>
                <w:sz w:val="20"/>
                <w:szCs w:val="20"/>
                <w:lang w:val="nl-NL"/>
              </w:rPr>
              <w:t>268</w:t>
            </w:r>
          </w:p>
        </w:tc>
        <w:tc>
          <w:tcPr>
            <w:tcW w:w="2653" w:type="dxa"/>
            <w:shd w:val="clear" w:color="auto" w:fill="auto"/>
          </w:tcPr>
          <w:p w:rsidR="000C137A" w:rsidRPr="005E0154" w:rsidRDefault="000C137A" w:rsidP="003B2671">
            <w:pPr>
              <w:jc w:val="center"/>
              <w:rPr>
                <w:sz w:val="20"/>
                <w:szCs w:val="20"/>
                <w:lang w:val="nl-NL"/>
              </w:rPr>
            </w:pPr>
            <w:r>
              <w:rPr>
                <w:sz w:val="20"/>
                <w:szCs w:val="20"/>
                <w:lang w:val="nl-NL"/>
              </w:rPr>
              <w:t>261</w:t>
            </w:r>
          </w:p>
        </w:tc>
      </w:tr>
      <w:tr w:rsidR="000C137A" w:rsidRPr="005E0154" w:rsidTr="003B2671">
        <w:trPr>
          <w:trHeight w:val="360"/>
        </w:trPr>
        <w:tc>
          <w:tcPr>
            <w:tcW w:w="2457" w:type="dxa"/>
            <w:shd w:val="clear" w:color="auto" w:fill="D9D9D9"/>
            <w:vAlign w:val="center"/>
          </w:tcPr>
          <w:p w:rsidR="000C137A" w:rsidRPr="00696F6B" w:rsidRDefault="000C137A" w:rsidP="000C137A">
            <w:pPr>
              <w:rPr>
                <w:sz w:val="20"/>
                <w:szCs w:val="20"/>
              </w:rPr>
            </w:pPr>
            <w:r w:rsidRPr="005E0154">
              <w:rPr>
                <w:sz w:val="20"/>
                <w:szCs w:val="20"/>
                <w:lang w:val="nl-NL"/>
              </w:rPr>
              <w:t xml:space="preserve"> </w:t>
            </w:r>
            <w:r>
              <w:rPr>
                <w:sz w:val="20"/>
                <w:szCs w:val="20"/>
              </w:rPr>
              <w:t>Езера</w:t>
            </w:r>
          </w:p>
        </w:tc>
        <w:tc>
          <w:tcPr>
            <w:tcW w:w="1257" w:type="dxa"/>
          </w:tcPr>
          <w:p w:rsidR="000C137A" w:rsidRPr="005E0154" w:rsidRDefault="000C137A" w:rsidP="003B2671">
            <w:pPr>
              <w:jc w:val="center"/>
              <w:rPr>
                <w:sz w:val="20"/>
                <w:szCs w:val="20"/>
                <w:lang w:val="nl-NL"/>
              </w:rPr>
            </w:pPr>
            <w:r>
              <w:rPr>
                <w:sz w:val="20"/>
                <w:szCs w:val="20"/>
                <w:lang w:val="nl-NL"/>
              </w:rPr>
              <w:t>49</w:t>
            </w:r>
          </w:p>
        </w:tc>
        <w:tc>
          <w:tcPr>
            <w:tcW w:w="1513" w:type="dxa"/>
            <w:shd w:val="clear" w:color="auto" w:fill="auto"/>
          </w:tcPr>
          <w:p w:rsidR="000C137A" w:rsidRPr="005E0154" w:rsidRDefault="000C137A" w:rsidP="003B2671">
            <w:pPr>
              <w:jc w:val="center"/>
              <w:rPr>
                <w:sz w:val="20"/>
                <w:szCs w:val="20"/>
                <w:lang w:val="nl-NL"/>
              </w:rPr>
            </w:pPr>
            <w:r>
              <w:rPr>
                <w:sz w:val="20"/>
                <w:szCs w:val="20"/>
                <w:lang w:val="nl-NL"/>
              </w:rPr>
              <w:t>51</w:t>
            </w:r>
          </w:p>
        </w:tc>
        <w:tc>
          <w:tcPr>
            <w:tcW w:w="1584" w:type="dxa"/>
            <w:shd w:val="clear" w:color="auto" w:fill="auto"/>
          </w:tcPr>
          <w:p w:rsidR="000C137A" w:rsidRPr="005E0154" w:rsidRDefault="000C137A" w:rsidP="003B2671">
            <w:pPr>
              <w:jc w:val="center"/>
              <w:rPr>
                <w:sz w:val="20"/>
                <w:szCs w:val="20"/>
                <w:lang w:val="nl-NL"/>
              </w:rPr>
            </w:pPr>
            <w:r>
              <w:rPr>
                <w:sz w:val="20"/>
                <w:szCs w:val="20"/>
                <w:lang w:val="nl-NL"/>
              </w:rPr>
              <w:t>52</w:t>
            </w:r>
          </w:p>
        </w:tc>
        <w:tc>
          <w:tcPr>
            <w:tcW w:w="2653" w:type="dxa"/>
            <w:shd w:val="clear" w:color="auto" w:fill="auto"/>
          </w:tcPr>
          <w:p w:rsidR="000C137A" w:rsidRPr="005E0154" w:rsidRDefault="000C137A" w:rsidP="003B2671">
            <w:pPr>
              <w:jc w:val="center"/>
              <w:rPr>
                <w:sz w:val="20"/>
                <w:szCs w:val="20"/>
                <w:lang w:val="nl-NL"/>
              </w:rPr>
            </w:pPr>
            <w:r>
              <w:rPr>
                <w:sz w:val="20"/>
                <w:szCs w:val="20"/>
                <w:lang w:val="nl-NL"/>
              </w:rPr>
              <w:t>51</w:t>
            </w:r>
          </w:p>
        </w:tc>
      </w:tr>
      <w:tr w:rsidR="000C137A" w:rsidRPr="005E0154" w:rsidTr="003B2671">
        <w:trPr>
          <w:trHeight w:val="360"/>
        </w:trPr>
        <w:tc>
          <w:tcPr>
            <w:tcW w:w="2457" w:type="dxa"/>
            <w:shd w:val="clear" w:color="auto" w:fill="D9D9D9"/>
            <w:vAlign w:val="center"/>
          </w:tcPr>
          <w:p w:rsidR="000C137A" w:rsidRPr="00696F6B" w:rsidRDefault="000C137A" w:rsidP="00E96354">
            <w:pPr>
              <w:rPr>
                <w:sz w:val="20"/>
                <w:szCs w:val="20"/>
              </w:rPr>
            </w:pPr>
            <w:r>
              <w:rPr>
                <w:sz w:val="20"/>
                <w:szCs w:val="20"/>
              </w:rPr>
              <w:t>Крайбрежни морски води</w:t>
            </w:r>
          </w:p>
        </w:tc>
        <w:tc>
          <w:tcPr>
            <w:tcW w:w="1257" w:type="dxa"/>
          </w:tcPr>
          <w:p w:rsidR="000C137A" w:rsidRPr="005E0154" w:rsidRDefault="000C137A" w:rsidP="003B2671">
            <w:pPr>
              <w:jc w:val="center"/>
              <w:rPr>
                <w:sz w:val="20"/>
                <w:szCs w:val="20"/>
                <w:lang w:val="nl-NL"/>
              </w:rPr>
            </w:pPr>
            <w:r>
              <w:rPr>
                <w:sz w:val="20"/>
                <w:szCs w:val="20"/>
                <w:lang w:val="nl-NL"/>
              </w:rPr>
              <w:t>7</w:t>
            </w:r>
          </w:p>
        </w:tc>
        <w:tc>
          <w:tcPr>
            <w:tcW w:w="1513" w:type="dxa"/>
            <w:shd w:val="clear" w:color="auto" w:fill="auto"/>
          </w:tcPr>
          <w:p w:rsidR="000C137A" w:rsidRPr="005E0154" w:rsidRDefault="000C137A" w:rsidP="003B2671">
            <w:pPr>
              <w:jc w:val="center"/>
              <w:rPr>
                <w:sz w:val="20"/>
                <w:szCs w:val="20"/>
                <w:lang w:val="nl-NL"/>
              </w:rPr>
            </w:pPr>
            <w:r>
              <w:rPr>
                <w:sz w:val="20"/>
                <w:szCs w:val="20"/>
                <w:lang w:val="nl-NL"/>
              </w:rPr>
              <w:t>6</w:t>
            </w:r>
          </w:p>
        </w:tc>
        <w:tc>
          <w:tcPr>
            <w:tcW w:w="1584" w:type="dxa"/>
            <w:shd w:val="clear" w:color="auto" w:fill="auto"/>
          </w:tcPr>
          <w:p w:rsidR="000C137A" w:rsidRPr="005E0154" w:rsidRDefault="000C137A" w:rsidP="003B2671">
            <w:pPr>
              <w:jc w:val="center"/>
              <w:rPr>
                <w:sz w:val="20"/>
                <w:szCs w:val="20"/>
                <w:lang w:val="nl-NL"/>
              </w:rPr>
            </w:pPr>
            <w:r>
              <w:rPr>
                <w:sz w:val="20"/>
                <w:szCs w:val="20"/>
                <w:lang w:val="nl-NL"/>
              </w:rPr>
              <w:t>6</w:t>
            </w:r>
          </w:p>
        </w:tc>
        <w:tc>
          <w:tcPr>
            <w:tcW w:w="2653" w:type="dxa"/>
            <w:shd w:val="clear" w:color="auto" w:fill="auto"/>
          </w:tcPr>
          <w:p w:rsidR="000C137A" w:rsidRPr="005E0154" w:rsidRDefault="000C137A" w:rsidP="003B2671">
            <w:pPr>
              <w:jc w:val="center"/>
              <w:rPr>
                <w:sz w:val="20"/>
                <w:szCs w:val="20"/>
                <w:lang w:val="nl-NL"/>
              </w:rPr>
            </w:pPr>
            <w:r>
              <w:rPr>
                <w:sz w:val="20"/>
                <w:szCs w:val="20"/>
                <w:lang w:val="nl-NL"/>
              </w:rPr>
              <w:t>6</w:t>
            </w:r>
          </w:p>
        </w:tc>
      </w:tr>
      <w:tr w:rsidR="000C137A" w:rsidRPr="005E0154" w:rsidTr="003B2671">
        <w:trPr>
          <w:trHeight w:val="360"/>
        </w:trPr>
        <w:tc>
          <w:tcPr>
            <w:tcW w:w="2457" w:type="dxa"/>
            <w:shd w:val="clear" w:color="auto" w:fill="D9D9D9"/>
            <w:vAlign w:val="center"/>
          </w:tcPr>
          <w:p w:rsidR="000C137A" w:rsidRPr="005E0154" w:rsidRDefault="000C137A" w:rsidP="00E96354">
            <w:pPr>
              <w:rPr>
                <w:b/>
                <w:sz w:val="20"/>
                <w:szCs w:val="20"/>
                <w:lang w:val="nl-NL"/>
              </w:rPr>
            </w:pPr>
            <w:r w:rsidRPr="005E0154">
              <w:rPr>
                <w:b/>
                <w:sz w:val="20"/>
                <w:szCs w:val="20"/>
                <w:lang w:val="nl-NL"/>
              </w:rPr>
              <w:t xml:space="preserve">    Total</w:t>
            </w:r>
          </w:p>
        </w:tc>
        <w:tc>
          <w:tcPr>
            <w:tcW w:w="1257" w:type="dxa"/>
          </w:tcPr>
          <w:p w:rsidR="000C137A" w:rsidRPr="005E0154" w:rsidRDefault="000C137A" w:rsidP="003B2671">
            <w:pPr>
              <w:jc w:val="center"/>
              <w:rPr>
                <w:sz w:val="20"/>
                <w:szCs w:val="20"/>
                <w:lang w:val="nl-NL"/>
              </w:rPr>
            </w:pPr>
            <w:r>
              <w:rPr>
                <w:sz w:val="20"/>
                <w:szCs w:val="20"/>
                <w:lang w:val="nl-NL"/>
              </w:rPr>
              <w:t>320</w:t>
            </w:r>
          </w:p>
        </w:tc>
        <w:tc>
          <w:tcPr>
            <w:tcW w:w="1513" w:type="dxa"/>
            <w:shd w:val="clear" w:color="auto" w:fill="auto"/>
          </w:tcPr>
          <w:p w:rsidR="000C137A" w:rsidRPr="005E0154" w:rsidRDefault="000C137A" w:rsidP="003B2671">
            <w:pPr>
              <w:jc w:val="center"/>
              <w:rPr>
                <w:sz w:val="20"/>
                <w:szCs w:val="20"/>
                <w:lang w:val="nl-NL"/>
              </w:rPr>
            </w:pPr>
            <w:r>
              <w:rPr>
                <w:sz w:val="20"/>
                <w:szCs w:val="20"/>
                <w:lang w:val="nl-NL"/>
              </w:rPr>
              <w:t>324</w:t>
            </w:r>
          </w:p>
        </w:tc>
        <w:tc>
          <w:tcPr>
            <w:tcW w:w="1584" w:type="dxa"/>
            <w:shd w:val="clear" w:color="auto" w:fill="auto"/>
          </w:tcPr>
          <w:p w:rsidR="000C137A" w:rsidRPr="005E0154" w:rsidRDefault="000C137A" w:rsidP="003B2671">
            <w:pPr>
              <w:jc w:val="center"/>
              <w:rPr>
                <w:sz w:val="20"/>
                <w:szCs w:val="20"/>
                <w:lang w:val="nl-NL"/>
              </w:rPr>
            </w:pPr>
            <w:r>
              <w:rPr>
                <w:sz w:val="20"/>
                <w:szCs w:val="20"/>
                <w:lang w:val="nl-NL"/>
              </w:rPr>
              <w:t>326</w:t>
            </w:r>
          </w:p>
        </w:tc>
        <w:tc>
          <w:tcPr>
            <w:tcW w:w="2653" w:type="dxa"/>
            <w:shd w:val="clear" w:color="auto" w:fill="auto"/>
          </w:tcPr>
          <w:p w:rsidR="000C137A" w:rsidRPr="005E0154" w:rsidRDefault="000C137A" w:rsidP="003B2671">
            <w:pPr>
              <w:jc w:val="center"/>
              <w:rPr>
                <w:sz w:val="20"/>
                <w:szCs w:val="20"/>
                <w:lang w:val="nl-NL"/>
              </w:rPr>
            </w:pPr>
            <w:r>
              <w:rPr>
                <w:sz w:val="20"/>
                <w:szCs w:val="20"/>
                <w:lang w:val="nl-NL"/>
              </w:rPr>
              <w:t>318</w:t>
            </w:r>
          </w:p>
        </w:tc>
      </w:tr>
    </w:tbl>
    <w:p w:rsidR="00805DCB" w:rsidRDefault="00DC3C28" w:rsidP="000106A5">
      <w:pPr>
        <w:pStyle w:val="Style"/>
        <w:ind w:left="0" w:firstLine="0"/>
      </w:pPr>
      <w:r>
        <w:t xml:space="preserve">Общият брой </w:t>
      </w:r>
      <w:proofErr w:type="spellStart"/>
      <w:r>
        <w:t>мониторингови</w:t>
      </w:r>
      <w:proofErr w:type="spellEnd"/>
      <w:r>
        <w:t xml:space="preserve"> пунктове за повърхностни води за текущия период е 326 (за предходния период пунктовете </w:t>
      </w:r>
      <w:r w:rsidR="00A62D6F">
        <w:t>са били</w:t>
      </w:r>
      <w:r>
        <w:t xml:space="preserve"> 324). Общ бро</w:t>
      </w:r>
      <w:r w:rsidR="00A62D6F">
        <w:t xml:space="preserve">й пунктове и за двата периода са </w:t>
      </w:r>
      <w:r>
        <w:t>318.</w:t>
      </w:r>
    </w:p>
    <w:p w:rsidR="00AC57FA" w:rsidRDefault="00AC57FA" w:rsidP="00AC57FA">
      <w:pPr>
        <w:pStyle w:val="t1"/>
        <w:rPr>
          <w:b/>
          <w:lang w:val="bg-BG"/>
        </w:rPr>
      </w:pPr>
    </w:p>
    <w:p w:rsidR="006810E6" w:rsidRPr="00F51477" w:rsidRDefault="002A2434" w:rsidP="00FD1EA3">
      <w:pPr>
        <w:pStyle w:val="BodyText3"/>
        <w:ind w:firstLine="708"/>
        <w:jc w:val="both"/>
        <w:rPr>
          <w:b/>
          <w:sz w:val="24"/>
          <w:szCs w:val="24"/>
          <w:lang w:val="en-US"/>
        </w:rPr>
      </w:pPr>
      <w:r w:rsidRPr="00CB24E7">
        <w:rPr>
          <w:sz w:val="24"/>
          <w:szCs w:val="24"/>
        </w:rPr>
        <w:t xml:space="preserve">За пункт р. Гостиля преди вливане в р. Искър с код BG1IS00013MS030 средногодишната стойност на </w:t>
      </w:r>
      <w:r w:rsidR="002D52D3" w:rsidRPr="00CB24E7">
        <w:rPr>
          <w:sz w:val="24"/>
          <w:szCs w:val="24"/>
        </w:rPr>
        <w:t xml:space="preserve">концентрацията на </w:t>
      </w:r>
      <w:r w:rsidRPr="00CB24E7">
        <w:rPr>
          <w:sz w:val="24"/>
          <w:szCs w:val="24"/>
        </w:rPr>
        <w:t xml:space="preserve">нитрати през докладвания период 2012-2015 г е била 55,01 мг/л, а през настоящия период е нараснала на 62,85 мг/л. </w:t>
      </w:r>
      <w:r w:rsidR="00C619D9" w:rsidRPr="00CB24E7">
        <w:rPr>
          <w:b/>
          <w:sz w:val="24"/>
          <w:szCs w:val="24"/>
        </w:rPr>
        <w:t>Изводът</w:t>
      </w:r>
      <w:r w:rsidR="00FD1EA3" w:rsidRPr="00CB24E7">
        <w:rPr>
          <w:b/>
          <w:sz w:val="24"/>
          <w:szCs w:val="24"/>
        </w:rPr>
        <w:t>, който може да се направи е, че</w:t>
      </w:r>
      <w:r w:rsidR="00FD1EA3" w:rsidRPr="00CB24E7">
        <w:rPr>
          <w:b/>
        </w:rPr>
        <w:t xml:space="preserve"> </w:t>
      </w:r>
      <w:r w:rsidR="00FD1EA3" w:rsidRPr="00CB24E7">
        <w:rPr>
          <w:b/>
          <w:sz w:val="24"/>
          <w:szCs w:val="24"/>
        </w:rPr>
        <w:t>ПМОПЗ не е ефективна за този пункт и през</w:t>
      </w:r>
      <w:r w:rsidR="00CB24E7">
        <w:rPr>
          <w:b/>
          <w:sz w:val="24"/>
          <w:szCs w:val="24"/>
        </w:rPr>
        <w:t xml:space="preserve"> настоящия период </w:t>
      </w:r>
      <w:r w:rsidR="00CB24E7" w:rsidRPr="00F51477">
        <w:rPr>
          <w:b/>
          <w:sz w:val="24"/>
          <w:szCs w:val="24"/>
        </w:rPr>
        <w:t>на докладване</w:t>
      </w:r>
      <w:r w:rsidR="00CB24E7" w:rsidRPr="00F51477">
        <w:rPr>
          <w:b/>
          <w:sz w:val="24"/>
          <w:szCs w:val="24"/>
          <w:lang w:val="en-US"/>
        </w:rPr>
        <w:t xml:space="preserve"> </w:t>
      </w:r>
      <w:r w:rsidR="00C619D9" w:rsidRPr="00F51477">
        <w:rPr>
          <w:b/>
          <w:sz w:val="24"/>
          <w:szCs w:val="24"/>
        </w:rPr>
        <w:t>или ли</w:t>
      </w:r>
      <w:r w:rsidR="00CB24E7" w:rsidRPr="00F51477">
        <w:rPr>
          <w:b/>
          <w:sz w:val="24"/>
          <w:szCs w:val="24"/>
        </w:rPr>
        <w:t>псва ефективен контрол по изпълнението на ПОМПЗ.</w:t>
      </w:r>
    </w:p>
    <w:p w:rsidR="00B53ACC" w:rsidRPr="00F51477" w:rsidRDefault="006810E6" w:rsidP="00B53ACC">
      <w:pPr>
        <w:pStyle w:val="BodyText3"/>
        <w:ind w:firstLine="708"/>
        <w:jc w:val="both"/>
        <w:rPr>
          <w:b/>
          <w:sz w:val="24"/>
          <w:szCs w:val="24"/>
          <w:lang w:val="en-US"/>
        </w:rPr>
      </w:pPr>
      <w:r w:rsidRPr="00F51477">
        <w:rPr>
          <w:sz w:val="24"/>
          <w:szCs w:val="24"/>
        </w:rPr>
        <w:t xml:space="preserve">През настоящото докладване се появява нов </w:t>
      </w:r>
      <w:r w:rsidR="00FD1EA3" w:rsidRPr="00F51477">
        <w:rPr>
          <w:sz w:val="24"/>
          <w:szCs w:val="24"/>
        </w:rPr>
        <w:t xml:space="preserve">пункт със стойност на концентрацията на нитрати над 50 мг/л, а именно </w:t>
      </w:r>
      <w:r w:rsidRPr="00F51477">
        <w:rPr>
          <w:sz w:val="24"/>
          <w:szCs w:val="24"/>
        </w:rPr>
        <w:t xml:space="preserve">пункт р. Студена, преди вливане в Янтра - шосеен мост с код BG1YN00021MS020, при който средногодишната стойност на нитрати е 57,52 мг/л, а в </w:t>
      </w:r>
      <w:r w:rsidRPr="00F51477">
        <w:rPr>
          <w:sz w:val="24"/>
          <w:szCs w:val="24"/>
        </w:rPr>
        <w:lastRenderedPageBreak/>
        <w:t>докладвания период 2012-2015 за същия пункт средногодишната концентрация на нитратите е била 38,44 мг/.</w:t>
      </w:r>
      <w:r w:rsidR="00FD1EA3" w:rsidRPr="00F51477">
        <w:rPr>
          <w:b/>
          <w:sz w:val="24"/>
          <w:szCs w:val="24"/>
        </w:rPr>
        <w:t xml:space="preserve"> </w:t>
      </w:r>
      <w:r w:rsidR="00B53ACC" w:rsidRPr="00F51477">
        <w:rPr>
          <w:b/>
          <w:sz w:val="24"/>
          <w:szCs w:val="24"/>
        </w:rPr>
        <w:t>Изводът, който може да се направи е, че</w:t>
      </w:r>
      <w:r w:rsidR="00B53ACC" w:rsidRPr="00F51477">
        <w:rPr>
          <w:b/>
        </w:rPr>
        <w:t xml:space="preserve"> </w:t>
      </w:r>
      <w:r w:rsidR="00B53ACC" w:rsidRPr="00F51477">
        <w:rPr>
          <w:b/>
          <w:sz w:val="24"/>
          <w:szCs w:val="24"/>
        </w:rPr>
        <w:t>ПМОПЗ не е ефективна за този пункт и през настоящия период на докладване</w:t>
      </w:r>
      <w:r w:rsidR="00B53ACC" w:rsidRPr="00F51477">
        <w:rPr>
          <w:b/>
          <w:sz w:val="24"/>
          <w:szCs w:val="24"/>
          <w:lang w:val="en-US"/>
        </w:rPr>
        <w:t xml:space="preserve"> </w:t>
      </w:r>
      <w:r w:rsidR="00B53ACC" w:rsidRPr="00F51477">
        <w:rPr>
          <w:b/>
          <w:sz w:val="24"/>
          <w:szCs w:val="24"/>
        </w:rPr>
        <w:t>или липсва ефективен контрол по изпълнението на ПОМПЗ.</w:t>
      </w:r>
    </w:p>
    <w:p w:rsidR="00DE5D84" w:rsidRPr="00144558" w:rsidRDefault="00DE5D84" w:rsidP="001C0E2D">
      <w:pPr>
        <w:pStyle w:val="BodyText3"/>
        <w:ind w:firstLine="708"/>
        <w:jc w:val="both"/>
        <w:rPr>
          <w:sz w:val="24"/>
          <w:szCs w:val="24"/>
          <w:lang w:val="en-US"/>
        </w:rPr>
      </w:pPr>
      <w:r w:rsidRPr="00F51477">
        <w:rPr>
          <w:b/>
          <w:sz w:val="24"/>
          <w:szCs w:val="24"/>
        </w:rPr>
        <w:t xml:space="preserve">За изброените </w:t>
      </w:r>
      <w:proofErr w:type="spellStart"/>
      <w:r w:rsidRPr="00F51477">
        <w:rPr>
          <w:b/>
          <w:sz w:val="24"/>
          <w:szCs w:val="24"/>
        </w:rPr>
        <w:t>мониторингови</w:t>
      </w:r>
      <w:proofErr w:type="spellEnd"/>
      <w:r w:rsidRPr="00F51477">
        <w:rPr>
          <w:b/>
          <w:sz w:val="24"/>
          <w:szCs w:val="24"/>
        </w:rPr>
        <w:t xml:space="preserve"> пунктове </w:t>
      </w:r>
      <w:r w:rsidR="00FE50DC" w:rsidRPr="00F51477">
        <w:rPr>
          <w:b/>
          <w:sz w:val="24"/>
          <w:szCs w:val="24"/>
        </w:rPr>
        <w:t>се наблюдава</w:t>
      </w:r>
      <w:r w:rsidRPr="00F51477">
        <w:rPr>
          <w:b/>
          <w:sz w:val="24"/>
          <w:szCs w:val="24"/>
        </w:rPr>
        <w:t xml:space="preserve"> запазване </w:t>
      </w:r>
      <w:r w:rsidR="00FE50DC" w:rsidRPr="00F51477">
        <w:rPr>
          <w:b/>
          <w:sz w:val="24"/>
          <w:szCs w:val="24"/>
        </w:rPr>
        <w:t xml:space="preserve">на </w:t>
      </w:r>
      <w:r w:rsidRPr="00F51477">
        <w:rPr>
          <w:b/>
          <w:sz w:val="24"/>
          <w:szCs w:val="24"/>
        </w:rPr>
        <w:t>високите</w:t>
      </w:r>
      <w:r w:rsidRPr="001629F5">
        <w:rPr>
          <w:b/>
          <w:sz w:val="24"/>
          <w:szCs w:val="24"/>
        </w:rPr>
        <w:t xml:space="preserve"> </w:t>
      </w:r>
      <w:r w:rsidR="00FE50DC">
        <w:rPr>
          <w:b/>
          <w:sz w:val="24"/>
          <w:szCs w:val="24"/>
        </w:rPr>
        <w:t>концентрации</w:t>
      </w:r>
      <w:r w:rsidRPr="001629F5">
        <w:rPr>
          <w:b/>
          <w:sz w:val="24"/>
          <w:szCs w:val="24"/>
        </w:rPr>
        <w:t xml:space="preserve"> на нитрати.</w:t>
      </w:r>
      <w:r w:rsidR="001C0E2D" w:rsidRPr="001C0E2D">
        <w:t xml:space="preserve"> </w:t>
      </w:r>
      <w:r w:rsidR="00144558">
        <w:rPr>
          <w:lang w:val="en-US"/>
        </w:rPr>
        <w:t xml:space="preserve"> </w:t>
      </w:r>
    </w:p>
    <w:p w:rsidR="00DE5D84" w:rsidRPr="00DE5D84" w:rsidRDefault="00DC50FE" w:rsidP="00DE5D84">
      <w:pPr>
        <w:pStyle w:val="BodyText3"/>
        <w:numPr>
          <w:ilvl w:val="0"/>
          <w:numId w:val="2"/>
        </w:numPr>
        <w:jc w:val="both"/>
        <w:rPr>
          <w:b/>
          <w:sz w:val="24"/>
          <w:szCs w:val="24"/>
        </w:rPr>
      </w:pPr>
      <w:r>
        <w:rPr>
          <w:sz w:val="24"/>
          <w:szCs w:val="24"/>
        </w:rPr>
        <w:t>р.</w:t>
      </w:r>
      <w:r w:rsidR="002F4038" w:rsidRPr="00DE5D84">
        <w:rPr>
          <w:sz w:val="24"/>
          <w:szCs w:val="24"/>
        </w:rPr>
        <w:t xml:space="preserve"> </w:t>
      </w:r>
      <w:proofErr w:type="spellStart"/>
      <w:r w:rsidR="002F4038" w:rsidRPr="00DE5D84">
        <w:rPr>
          <w:sz w:val="24"/>
          <w:szCs w:val="24"/>
        </w:rPr>
        <w:t>Елийска</w:t>
      </w:r>
      <w:proofErr w:type="spellEnd"/>
      <w:r w:rsidR="002F4038" w:rsidRPr="00DE5D84">
        <w:rPr>
          <w:sz w:val="24"/>
          <w:szCs w:val="24"/>
        </w:rPr>
        <w:t xml:space="preserve"> преди вливане в р. Янтра с код BG1YN08321MS040 показва стойност на нитрати 48,91 мг/л., а през настоящото докладване 47,59 мг/л.</w:t>
      </w:r>
    </w:p>
    <w:p w:rsidR="00DE5D84" w:rsidRDefault="00DE5D84" w:rsidP="00DE5D84">
      <w:pPr>
        <w:pStyle w:val="BodyText3"/>
        <w:numPr>
          <w:ilvl w:val="0"/>
          <w:numId w:val="2"/>
        </w:numPr>
        <w:jc w:val="both"/>
        <w:rPr>
          <w:sz w:val="24"/>
          <w:szCs w:val="24"/>
        </w:rPr>
      </w:pPr>
      <w:r w:rsidRPr="00DE5D84">
        <w:rPr>
          <w:sz w:val="24"/>
          <w:szCs w:val="24"/>
        </w:rPr>
        <w:t>р. Бели Лом при с. Писанец с код BG1RL00931MS080</w:t>
      </w:r>
      <w:r>
        <w:rPr>
          <w:sz w:val="24"/>
          <w:szCs w:val="24"/>
        </w:rPr>
        <w:t xml:space="preserve"> показва стойност на нитрати 34,33 мг/л, </w:t>
      </w:r>
      <w:r w:rsidRPr="00DE5D84">
        <w:rPr>
          <w:sz w:val="24"/>
          <w:szCs w:val="24"/>
        </w:rPr>
        <w:t>а през настоящото докладване</w:t>
      </w:r>
      <w:r>
        <w:rPr>
          <w:sz w:val="24"/>
          <w:szCs w:val="24"/>
        </w:rPr>
        <w:t xml:space="preserve"> 33,51 мг/л.</w:t>
      </w:r>
    </w:p>
    <w:p w:rsidR="00D43F9B" w:rsidRPr="001629F5" w:rsidRDefault="00D43F9B" w:rsidP="001629F5">
      <w:pPr>
        <w:pStyle w:val="BodyText3"/>
        <w:numPr>
          <w:ilvl w:val="0"/>
          <w:numId w:val="2"/>
        </w:numPr>
        <w:jc w:val="both"/>
        <w:rPr>
          <w:b/>
          <w:sz w:val="24"/>
          <w:szCs w:val="24"/>
        </w:rPr>
      </w:pPr>
      <w:r w:rsidRPr="00D43F9B">
        <w:rPr>
          <w:sz w:val="24"/>
          <w:szCs w:val="24"/>
        </w:rPr>
        <w:t xml:space="preserve">р. </w:t>
      </w:r>
      <w:proofErr w:type="spellStart"/>
      <w:r w:rsidRPr="00D43F9B">
        <w:rPr>
          <w:sz w:val="24"/>
          <w:szCs w:val="24"/>
        </w:rPr>
        <w:t>Дереорман</w:t>
      </w:r>
      <w:proofErr w:type="spellEnd"/>
      <w:r w:rsidRPr="00D43F9B">
        <w:rPr>
          <w:sz w:val="24"/>
          <w:szCs w:val="24"/>
        </w:rPr>
        <w:t xml:space="preserve"> устие</w:t>
      </w:r>
      <w:r>
        <w:rPr>
          <w:sz w:val="24"/>
          <w:szCs w:val="24"/>
        </w:rPr>
        <w:t xml:space="preserve"> с код </w:t>
      </w:r>
      <w:r w:rsidRPr="00D43F9B">
        <w:rPr>
          <w:sz w:val="24"/>
          <w:szCs w:val="24"/>
        </w:rPr>
        <w:t>BG3TU00552MS0080</w:t>
      </w:r>
      <w:r>
        <w:rPr>
          <w:sz w:val="24"/>
          <w:szCs w:val="24"/>
        </w:rPr>
        <w:t xml:space="preserve"> - през предходното докладване стойността на нитрати е била 34,80 мг/л, а през настоящото докладване е 31</w:t>
      </w:r>
      <w:r w:rsidRPr="0072703B">
        <w:rPr>
          <w:sz w:val="24"/>
          <w:szCs w:val="24"/>
        </w:rPr>
        <w:t>,</w:t>
      </w:r>
      <w:r>
        <w:rPr>
          <w:sz w:val="24"/>
          <w:szCs w:val="24"/>
        </w:rPr>
        <w:t>59 мг/л.</w:t>
      </w:r>
      <w:r w:rsidRPr="0072703B">
        <w:rPr>
          <w:b/>
          <w:sz w:val="24"/>
          <w:szCs w:val="24"/>
        </w:rPr>
        <w:t xml:space="preserve"> </w:t>
      </w:r>
    </w:p>
    <w:p w:rsidR="001C0E2D" w:rsidRDefault="00C720E3" w:rsidP="001C0E2D">
      <w:pPr>
        <w:pStyle w:val="BodyText3"/>
        <w:ind w:firstLine="708"/>
        <w:jc w:val="both"/>
        <w:rPr>
          <w:sz w:val="24"/>
          <w:szCs w:val="24"/>
        </w:rPr>
      </w:pPr>
      <w:r w:rsidRPr="001629F5">
        <w:rPr>
          <w:b/>
          <w:sz w:val="24"/>
          <w:szCs w:val="24"/>
        </w:rPr>
        <w:t xml:space="preserve">За </w:t>
      </w:r>
      <w:r w:rsidR="002F4038" w:rsidRPr="001629F5">
        <w:rPr>
          <w:b/>
          <w:sz w:val="24"/>
          <w:szCs w:val="24"/>
        </w:rPr>
        <w:t xml:space="preserve">изброените по-долу </w:t>
      </w:r>
      <w:proofErr w:type="spellStart"/>
      <w:r w:rsidR="002F4038" w:rsidRPr="001629F5">
        <w:rPr>
          <w:b/>
          <w:sz w:val="24"/>
          <w:szCs w:val="24"/>
        </w:rPr>
        <w:t>мониторингови</w:t>
      </w:r>
      <w:proofErr w:type="spellEnd"/>
      <w:r w:rsidR="002F4038" w:rsidRPr="001629F5">
        <w:rPr>
          <w:b/>
          <w:sz w:val="24"/>
          <w:szCs w:val="24"/>
        </w:rPr>
        <w:t xml:space="preserve"> </w:t>
      </w:r>
      <w:r w:rsidRPr="001629F5">
        <w:rPr>
          <w:b/>
          <w:sz w:val="24"/>
          <w:szCs w:val="24"/>
        </w:rPr>
        <w:t>пункт</w:t>
      </w:r>
      <w:r w:rsidR="002F4038" w:rsidRPr="001629F5">
        <w:rPr>
          <w:b/>
          <w:sz w:val="24"/>
          <w:szCs w:val="24"/>
        </w:rPr>
        <w:t>ове</w:t>
      </w:r>
      <w:r w:rsidRPr="001629F5">
        <w:rPr>
          <w:b/>
          <w:sz w:val="24"/>
          <w:szCs w:val="24"/>
        </w:rPr>
        <w:t xml:space="preserve"> </w:t>
      </w:r>
      <w:r w:rsidR="00FE50DC">
        <w:rPr>
          <w:b/>
          <w:sz w:val="24"/>
          <w:szCs w:val="24"/>
        </w:rPr>
        <w:t>се наблюдава</w:t>
      </w:r>
      <w:r w:rsidR="002F4038" w:rsidRPr="001629F5">
        <w:rPr>
          <w:b/>
        </w:rPr>
        <w:t xml:space="preserve"> </w:t>
      </w:r>
      <w:r w:rsidR="002F4038" w:rsidRPr="001629F5">
        <w:rPr>
          <w:b/>
          <w:sz w:val="24"/>
          <w:szCs w:val="24"/>
        </w:rPr>
        <w:t>нарастване</w:t>
      </w:r>
      <w:r w:rsidR="00D9298A" w:rsidRPr="001629F5">
        <w:rPr>
          <w:b/>
          <w:sz w:val="24"/>
          <w:szCs w:val="24"/>
        </w:rPr>
        <w:t xml:space="preserve"> на</w:t>
      </w:r>
      <w:r w:rsidR="002F4038" w:rsidRPr="001629F5">
        <w:rPr>
          <w:b/>
          <w:sz w:val="24"/>
          <w:szCs w:val="24"/>
        </w:rPr>
        <w:t xml:space="preserve"> концентрацията на нитрати.</w:t>
      </w:r>
      <w:r w:rsidR="001C0E2D">
        <w:rPr>
          <w:b/>
          <w:sz w:val="24"/>
          <w:szCs w:val="24"/>
        </w:rPr>
        <w:t xml:space="preserve"> </w:t>
      </w:r>
      <w:r w:rsidR="001C0E2D" w:rsidRPr="001C0E2D">
        <w:t xml:space="preserve"> </w:t>
      </w:r>
    </w:p>
    <w:p w:rsidR="007F096C" w:rsidRDefault="00FD1EA3" w:rsidP="001C0E2D">
      <w:pPr>
        <w:pStyle w:val="BodyText3"/>
        <w:numPr>
          <w:ilvl w:val="0"/>
          <w:numId w:val="2"/>
        </w:numPr>
        <w:jc w:val="both"/>
        <w:rPr>
          <w:b/>
          <w:sz w:val="24"/>
          <w:szCs w:val="24"/>
        </w:rPr>
      </w:pPr>
      <w:r w:rsidRPr="00FD1EA3">
        <w:rPr>
          <w:sz w:val="24"/>
          <w:szCs w:val="24"/>
        </w:rPr>
        <w:t xml:space="preserve">р. </w:t>
      </w:r>
      <w:proofErr w:type="spellStart"/>
      <w:r w:rsidRPr="00FD1EA3">
        <w:rPr>
          <w:sz w:val="24"/>
          <w:szCs w:val="24"/>
        </w:rPr>
        <w:t>Чайрлък</w:t>
      </w:r>
      <w:proofErr w:type="spellEnd"/>
      <w:r w:rsidRPr="00FD1EA3">
        <w:rPr>
          <w:sz w:val="24"/>
          <w:szCs w:val="24"/>
        </w:rPr>
        <w:t xml:space="preserve"> при с. Черковна</w:t>
      </w:r>
      <w:r w:rsidR="00C720E3">
        <w:rPr>
          <w:sz w:val="24"/>
          <w:szCs w:val="24"/>
        </w:rPr>
        <w:t xml:space="preserve"> с код </w:t>
      </w:r>
      <w:r w:rsidR="007F096C" w:rsidRPr="007F096C">
        <w:rPr>
          <w:sz w:val="24"/>
          <w:szCs w:val="24"/>
        </w:rPr>
        <w:t>BG1DJ00042MS040</w:t>
      </w:r>
      <w:r w:rsidR="00C720E3">
        <w:rPr>
          <w:sz w:val="24"/>
          <w:szCs w:val="24"/>
        </w:rPr>
        <w:t xml:space="preserve"> </w:t>
      </w:r>
      <w:r w:rsidR="00791D76">
        <w:rPr>
          <w:sz w:val="24"/>
          <w:szCs w:val="24"/>
        </w:rPr>
        <w:t>-</w:t>
      </w:r>
      <w:r w:rsidR="00C720E3">
        <w:rPr>
          <w:sz w:val="24"/>
          <w:szCs w:val="24"/>
        </w:rPr>
        <w:t xml:space="preserve"> </w:t>
      </w:r>
      <w:r w:rsidR="00791D76">
        <w:rPr>
          <w:sz w:val="24"/>
          <w:szCs w:val="24"/>
        </w:rPr>
        <w:t>п</w:t>
      </w:r>
      <w:r w:rsidR="00C720E3">
        <w:rPr>
          <w:sz w:val="24"/>
          <w:szCs w:val="24"/>
        </w:rPr>
        <w:t xml:space="preserve">рез предходното докладване стойността на нитрати е била 31,66 мг/л, а през настоящото докладване </w:t>
      </w:r>
      <w:r w:rsidR="0072703B">
        <w:rPr>
          <w:sz w:val="24"/>
          <w:szCs w:val="24"/>
        </w:rPr>
        <w:t xml:space="preserve">е </w:t>
      </w:r>
      <w:r w:rsidR="0072703B" w:rsidRPr="0072703B">
        <w:rPr>
          <w:sz w:val="24"/>
          <w:szCs w:val="24"/>
        </w:rPr>
        <w:t>48,91</w:t>
      </w:r>
      <w:r w:rsidR="0072703B">
        <w:rPr>
          <w:sz w:val="24"/>
          <w:szCs w:val="24"/>
        </w:rPr>
        <w:t xml:space="preserve"> мг/л.</w:t>
      </w:r>
      <w:r w:rsidR="0072703B" w:rsidRPr="0072703B">
        <w:rPr>
          <w:b/>
          <w:sz w:val="24"/>
          <w:szCs w:val="24"/>
        </w:rPr>
        <w:t xml:space="preserve"> </w:t>
      </w:r>
    </w:p>
    <w:p w:rsidR="00791D76" w:rsidRDefault="00791D76" w:rsidP="00791D76">
      <w:pPr>
        <w:pStyle w:val="BodyText3"/>
        <w:numPr>
          <w:ilvl w:val="0"/>
          <w:numId w:val="2"/>
        </w:numPr>
        <w:jc w:val="both"/>
        <w:rPr>
          <w:b/>
          <w:sz w:val="24"/>
          <w:szCs w:val="24"/>
        </w:rPr>
      </w:pPr>
      <w:r w:rsidRPr="00791D76">
        <w:rPr>
          <w:sz w:val="24"/>
          <w:szCs w:val="24"/>
        </w:rPr>
        <w:t>р. Бели Лом над яз. Бели Лом</w:t>
      </w:r>
      <w:r>
        <w:rPr>
          <w:sz w:val="24"/>
          <w:szCs w:val="24"/>
        </w:rPr>
        <w:t xml:space="preserve"> с код </w:t>
      </w:r>
      <w:r w:rsidRPr="00791D76">
        <w:rPr>
          <w:sz w:val="24"/>
          <w:szCs w:val="24"/>
        </w:rPr>
        <w:t xml:space="preserve">BG1RL93993MS110 </w:t>
      </w:r>
      <w:r>
        <w:rPr>
          <w:sz w:val="24"/>
          <w:szCs w:val="24"/>
        </w:rPr>
        <w:t xml:space="preserve">- през предходното докладване стойността на нитрати е била 35,08 мг/л, а през настоящото докладване е </w:t>
      </w:r>
      <w:r w:rsidRPr="0072703B">
        <w:rPr>
          <w:sz w:val="24"/>
          <w:szCs w:val="24"/>
        </w:rPr>
        <w:t>4</w:t>
      </w:r>
      <w:r>
        <w:rPr>
          <w:sz w:val="24"/>
          <w:szCs w:val="24"/>
        </w:rPr>
        <w:t>3</w:t>
      </w:r>
      <w:r w:rsidRPr="0072703B">
        <w:rPr>
          <w:sz w:val="24"/>
          <w:szCs w:val="24"/>
        </w:rPr>
        <w:t>,</w:t>
      </w:r>
      <w:r>
        <w:rPr>
          <w:sz w:val="24"/>
          <w:szCs w:val="24"/>
        </w:rPr>
        <w:t>78 мг/л.</w:t>
      </w:r>
      <w:r w:rsidRPr="0072703B">
        <w:rPr>
          <w:b/>
          <w:sz w:val="24"/>
          <w:szCs w:val="24"/>
        </w:rPr>
        <w:t xml:space="preserve"> </w:t>
      </w:r>
    </w:p>
    <w:p w:rsidR="00E63315" w:rsidRDefault="00E63315" w:rsidP="00E63315">
      <w:pPr>
        <w:pStyle w:val="BodyText3"/>
        <w:numPr>
          <w:ilvl w:val="0"/>
          <w:numId w:val="2"/>
        </w:numPr>
        <w:jc w:val="both"/>
        <w:rPr>
          <w:b/>
          <w:sz w:val="24"/>
          <w:szCs w:val="24"/>
        </w:rPr>
      </w:pPr>
      <w:r>
        <w:rPr>
          <w:sz w:val="24"/>
          <w:szCs w:val="24"/>
        </w:rPr>
        <w:t xml:space="preserve">р. </w:t>
      </w:r>
      <w:r w:rsidRPr="00E63315">
        <w:rPr>
          <w:sz w:val="24"/>
          <w:szCs w:val="24"/>
        </w:rPr>
        <w:t>Малки Лом преди вливане в Бели Лом, при с. Нисово</w:t>
      </w:r>
      <w:r>
        <w:rPr>
          <w:sz w:val="24"/>
          <w:szCs w:val="24"/>
        </w:rPr>
        <w:t xml:space="preserve"> с код </w:t>
      </w:r>
      <w:r w:rsidRPr="00E63315">
        <w:rPr>
          <w:sz w:val="24"/>
          <w:szCs w:val="24"/>
        </w:rPr>
        <w:t>BG1RL00921MS090</w:t>
      </w:r>
      <w:r>
        <w:rPr>
          <w:sz w:val="24"/>
          <w:szCs w:val="24"/>
        </w:rPr>
        <w:t xml:space="preserve"> - през предходното докладване стойността на нитрати е била 31,74 мг/л, а през настоящото докладване е </w:t>
      </w:r>
      <w:r w:rsidRPr="00E63315">
        <w:rPr>
          <w:sz w:val="24"/>
          <w:szCs w:val="24"/>
        </w:rPr>
        <w:t>41,93</w:t>
      </w:r>
      <w:r>
        <w:rPr>
          <w:sz w:val="24"/>
          <w:szCs w:val="24"/>
        </w:rPr>
        <w:t xml:space="preserve"> мг/л.</w:t>
      </w:r>
      <w:r w:rsidRPr="0072703B">
        <w:rPr>
          <w:b/>
          <w:sz w:val="24"/>
          <w:szCs w:val="24"/>
        </w:rPr>
        <w:t xml:space="preserve"> </w:t>
      </w:r>
    </w:p>
    <w:p w:rsidR="003C6CA2" w:rsidRDefault="003C6CA2" w:rsidP="003C6CA2">
      <w:pPr>
        <w:pStyle w:val="BodyText3"/>
        <w:numPr>
          <w:ilvl w:val="0"/>
          <w:numId w:val="2"/>
        </w:numPr>
        <w:jc w:val="both"/>
        <w:rPr>
          <w:b/>
          <w:sz w:val="24"/>
          <w:szCs w:val="24"/>
        </w:rPr>
      </w:pPr>
      <w:r w:rsidRPr="003C6CA2">
        <w:rPr>
          <w:sz w:val="24"/>
          <w:szCs w:val="24"/>
        </w:rPr>
        <w:t>р. Царацар след вливане на р.</w:t>
      </w:r>
      <w:r>
        <w:rPr>
          <w:sz w:val="24"/>
          <w:szCs w:val="24"/>
        </w:rPr>
        <w:t xml:space="preserve"> </w:t>
      </w:r>
      <w:proofErr w:type="spellStart"/>
      <w:r w:rsidRPr="003C6CA2">
        <w:rPr>
          <w:sz w:val="24"/>
          <w:szCs w:val="24"/>
        </w:rPr>
        <w:t>Войка</w:t>
      </w:r>
      <w:proofErr w:type="spellEnd"/>
      <w:r w:rsidRPr="003C6CA2">
        <w:rPr>
          <w:sz w:val="24"/>
          <w:szCs w:val="24"/>
        </w:rPr>
        <w:t xml:space="preserve"> при с. Малък Поровец </w:t>
      </w:r>
      <w:r>
        <w:rPr>
          <w:sz w:val="24"/>
          <w:szCs w:val="24"/>
        </w:rPr>
        <w:t xml:space="preserve">с код </w:t>
      </w:r>
      <w:r w:rsidRPr="003C6CA2">
        <w:rPr>
          <w:sz w:val="24"/>
          <w:szCs w:val="24"/>
        </w:rPr>
        <w:t>BG1DJ00043MS020</w:t>
      </w:r>
      <w:r w:rsidR="00D003DE">
        <w:rPr>
          <w:sz w:val="24"/>
          <w:szCs w:val="24"/>
        </w:rPr>
        <w:t xml:space="preserve"> </w:t>
      </w:r>
      <w:r>
        <w:rPr>
          <w:sz w:val="24"/>
          <w:szCs w:val="24"/>
        </w:rPr>
        <w:t xml:space="preserve">- през предходното докладване стойността на нитрати е била </w:t>
      </w:r>
      <w:r w:rsidR="00D003DE">
        <w:rPr>
          <w:sz w:val="24"/>
          <w:szCs w:val="24"/>
        </w:rPr>
        <w:t>28</w:t>
      </w:r>
      <w:r>
        <w:rPr>
          <w:sz w:val="24"/>
          <w:szCs w:val="24"/>
        </w:rPr>
        <w:t>,</w:t>
      </w:r>
      <w:r w:rsidR="00D003DE">
        <w:rPr>
          <w:sz w:val="24"/>
          <w:szCs w:val="24"/>
        </w:rPr>
        <w:t>23</w:t>
      </w:r>
      <w:r>
        <w:rPr>
          <w:sz w:val="24"/>
          <w:szCs w:val="24"/>
        </w:rPr>
        <w:t xml:space="preserve"> мг/л, а през настоящото докладване е </w:t>
      </w:r>
      <w:r w:rsidR="00D003DE">
        <w:rPr>
          <w:sz w:val="24"/>
          <w:szCs w:val="24"/>
        </w:rPr>
        <w:t>33</w:t>
      </w:r>
      <w:r w:rsidRPr="0072703B">
        <w:rPr>
          <w:sz w:val="24"/>
          <w:szCs w:val="24"/>
        </w:rPr>
        <w:t>,</w:t>
      </w:r>
      <w:r w:rsidR="00D003DE">
        <w:rPr>
          <w:sz w:val="24"/>
          <w:szCs w:val="24"/>
        </w:rPr>
        <w:t>61</w:t>
      </w:r>
      <w:r>
        <w:rPr>
          <w:sz w:val="24"/>
          <w:szCs w:val="24"/>
        </w:rPr>
        <w:t xml:space="preserve"> мг/л.</w:t>
      </w:r>
      <w:r w:rsidRPr="0072703B">
        <w:rPr>
          <w:b/>
          <w:sz w:val="24"/>
          <w:szCs w:val="24"/>
        </w:rPr>
        <w:t xml:space="preserve"> </w:t>
      </w:r>
    </w:p>
    <w:p w:rsidR="000963C0" w:rsidRPr="003C6CA2" w:rsidRDefault="00D43F9B" w:rsidP="00D43F9B">
      <w:pPr>
        <w:pStyle w:val="BodyText3"/>
        <w:numPr>
          <w:ilvl w:val="0"/>
          <w:numId w:val="2"/>
        </w:numPr>
        <w:jc w:val="both"/>
        <w:rPr>
          <w:sz w:val="24"/>
          <w:szCs w:val="24"/>
        </w:rPr>
      </w:pPr>
      <w:r w:rsidRPr="00D43F9B">
        <w:rPr>
          <w:sz w:val="24"/>
          <w:szCs w:val="24"/>
        </w:rPr>
        <w:t>р. Янтра при с. Каранци</w:t>
      </w:r>
      <w:r>
        <w:rPr>
          <w:sz w:val="24"/>
          <w:szCs w:val="24"/>
        </w:rPr>
        <w:t xml:space="preserve"> с код </w:t>
      </w:r>
      <w:r w:rsidRPr="00D43F9B">
        <w:rPr>
          <w:sz w:val="24"/>
          <w:szCs w:val="24"/>
        </w:rPr>
        <w:t>BG1YN00319MS030</w:t>
      </w:r>
      <w:r>
        <w:rPr>
          <w:sz w:val="24"/>
          <w:szCs w:val="24"/>
        </w:rPr>
        <w:t xml:space="preserve"> - през предходното докладване стойността на нитрати е била 5,80 мг/л, а през настоящото докладване е 30</w:t>
      </w:r>
      <w:r w:rsidRPr="0072703B">
        <w:rPr>
          <w:sz w:val="24"/>
          <w:szCs w:val="24"/>
        </w:rPr>
        <w:t>,</w:t>
      </w:r>
      <w:r>
        <w:rPr>
          <w:sz w:val="24"/>
          <w:szCs w:val="24"/>
        </w:rPr>
        <w:t>05 мг/л.</w:t>
      </w:r>
    </w:p>
    <w:p w:rsidR="006776AC" w:rsidRPr="006776AC" w:rsidRDefault="006776AC" w:rsidP="006776AC">
      <w:pPr>
        <w:pStyle w:val="BodyText3"/>
        <w:numPr>
          <w:ilvl w:val="0"/>
          <w:numId w:val="2"/>
        </w:numPr>
        <w:jc w:val="both"/>
        <w:rPr>
          <w:sz w:val="24"/>
          <w:szCs w:val="24"/>
        </w:rPr>
      </w:pPr>
      <w:r w:rsidRPr="006776AC">
        <w:rPr>
          <w:sz w:val="24"/>
          <w:szCs w:val="24"/>
        </w:rPr>
        <w:t xml:space="preserve">р. Русенски Лом при кв. Басарбово с код BG1RL00001MS020 </w:t>
      </w:r>
      <w:r>
        <w:rPr>
          <w:sz w:val="24"/>
          <w:szCs w:val="24"/>
        </w:rPr>
        <w:t xml:space="preserve">- през предходното докладване стойността на нитрати е била </w:t>
      </w:r>
      <w:r w:rsidRPr="006776AC">
        <w:rPr>
          <w:sz w:val="24"/>
          <w:szCs w:val="24"/>
        </w:rPr>
        <w:t>28,05 мг/л, а през настоящото докладване 29,02мг/л.</w:t>
      </w:r>
    </w:p>
    <w:p w:rsidR="006776AC" w:rsidRPr="006776AC" w:rsidRDefault="006776AC" w:rsidP="006776AC">
      <w:pPr>
        <w:pStyle w:val="BodyText3"/>
        <w:numPr>
          <w:ilvl w:val="0"/>
          <w:numId w:val="2"/>
        </w:numPr>
        <w:jc w:val="both"/>
        <w:rPr>
          <w:sz w:val="24"/>
          <w:szCs w:val="24"/>
        </w:rPr>
      </w:pPr>
      <w:r w:rsidRPr="006776AC">
        <w:rPr>
          <w:sz w:val="24"/>
          <w:szCs w:val="24"/>
        </w:rPr>
        <w:t xml:space="preserve">р. Черни Лом преди вливане на Баниски Лом при с. Острица </w:t>
      </w:r>
      <w:r>
        <w:rPr>
          <w:sz w:val="24"/>
          <w:szCs w:val="24"/>
        </w:rPr>
        <w:t xml:space="preserve">с код </w:t>
      </w:r>
      <w:r w:rsidRPr="006776AC">
        <w:rPr>
          <w:sz w:val="24"/>
          <w:szCs w:val="24"/>
        </w:rPr>
        <w:t>BG1RL00231MS050</w:t>
      </w:r>
      <w:r w:rsidR="001629F5">
        <w:rPr>
          <w:sz w:val="24"/>
          <w:szCs w:val="24"/>
        </w:rPr>
        <w:t xml:space="preserve"> </w:t>
      </w:r>
      <w:r>
        <w:rPr>
          <w:sz w:val="24"/>
          <w:szCs w:val="24"/>
        </w:rPr>
        <w:t xml:space="preserve">- през предходното докладване стойността на нитрати е била </w:t>
      </w:r>
      <w:r w:rsidRPr="006776AC">
        <w:rPr>
          <w:sz w:val="24"/>
          <w:szCs w:val="24"/>
        </w:rPr>
        <w:t>2</w:t>
      </w:r>
      <w:r>
        <w:rPr>
          <w:sz w:val="24"/>
          <w:szCs w:val="24"/>
        </w:rPr>
        <w:t>4</w:t>
      </w:r>
      <w:r w:rsidRPr="006776AC">
        <w:rPr>
          <w:sz w:val="24"/>
          <w:szCs w:val="24"/>
        </w:rPr>
        <w:t>,</w:t>
      </w:r>
      <w:r>
        <w:rPr>
          <w:sz w:val="24"/>
          <w:szCs w:val="24"/>
        </w:rPr>
        <w:t>9</w:t>
      </w:r>
      <w:r w:rsidRPr="006776AC">
        <w:rPr>
          <w:sz w:val="24"/>
          <w:szCs w:val="24"/>
        </w:rPr>
        <w:t>5 мг/л, а през настоящото докладване 28,66</w:t>
      </w:r>
      <w:r>
        <w:rPr>
          <w:sz w:val="24"/>
          <w:szCs w:val="24"/>
        </w:rPr>
        <w:t xml:space="preserve"> </w:t>
      </w:r>
      <w:r w:rsidRPr="006776AC">
        <w:rPr>
          <w:sz w:val="24"/>
          <w:szCs w:val="24"/>
        </w:rPr>
        <w:t>мг/л.</w:t>
      </w:r>
    </w:p>
    <w:p w:rsidR="001629F5" w:rsidRPr="006776AC" w:rsidRDefault="001629F5" w:rsidP="001629F5">
      <w:pPr>
        <w:pStyle w:val="BodyText3"/>
        <w:numPr>
          <w:ilvl w:val="0"/>
          <w:numId w:val="2"/>
        </w:numPr>
        <w:jc w:val="both"/>
        <w:rPr>
          <w:sz w:val="24"/>
          <w:szCs w:val="24"/>
        </w:rPr>
      </w:pPr>
      <w:r w:rsidRPr="001629F5">
        <w:rPr>
          <w:sz w:val="24"/>
          <w:szCs w:val="24"/>
        </w:rPr>
        <w:t xml:space="preserve">р. Ломя след с. Варана, преди вливане в Осъм </w:t>
      </w:r>
      <w:r>
        <w:rPr>
          <w:sz w:val="24"/>
          <w:szCs w:val="24"/>
        </w:rPr>
        <w:t xml:space="preserve">с код </w:t>
      </w:r>
      <w:r w:rsidRPr="001629F5">
        <w:rPr>
          <w:sz w:val="24"/>
          <w:szCs w:val="24"/>
        </w:rPr>
        <w:t xml:space="preserve">BG1OS00041MS090 </w:t>
      </w:r>
      <w:r>
        <w:rPr>
          <w:sz w:val="24"/>
          <w:szCs w:val="24"/>
        </w:rPr>
        <w:t xml:space="preserve">- през предходното докладване стойността на нитрати е била </w:t>
      </w:r>
      <w:r w:rsidRPr="006776AC">
        <w:rPr>
          <w:sz w:val="24"/>
          <w:szCs w:val="24"/>
        </w:rPr>
        <w:t>2</w:t>
      </w:r>
      <w:r>
        <w:rPr>
          <w:sz w:val="24"/>
          <w:szCs w:val="24"/>
        </w:rPr>
        <w:t>0</w:t>
      </w:r>
      <w:r w:rsidRPr="006776AC">
        <w:rPr>
          <w:sz w:val="24"/>
          <w:szCs w:val="24"/>
        </w:rPr>
        <w:t>,</w:t>
      </w:r>
      <w:r>
        <w:rPr>
          <w:sz w:val="24"/>
          <w:szCs w:val="24"/>
        </w:rPr>
        <w:t>6</w:t>
      </w:r>
      <w:r w:rsidRPr="006776AC">
        <w:rPr>
          <w:sz w:val="24"/>
          <w:szCs w:val="24"/>
        </w:rPr>
        <w:t>5 мг/л, а през настоящото докладване 28,</w:t>
      </w:r>
      <w:r>
        <w:rPr>
          <w:sz w:val="24"/>
          <w:szCs w:val="24"/>
        </w:rPr>
        <w:t xml:space="preserve">34 </w:t>
      </w:r>
      <w:r w:rsidRPr="006776AC">
        <w:rPr>
          <w:sz w:val="24"/>
          <w:szCs w:val="24"/>
        </w:rPr>
        <w:t>мг/л.</w:t>
      </w:r>
    </w:p>
    <w:p w:rsidR="002F4038" w:rsidRPr="001629F5" w:rsidRDefault="001629F5" w:rsidP="001629F5">
      <w:pPr>
        <w:pStyle w:val="BodyText3"/>
        <w:numPr>
          <w:ilvl w:val="0"/>
          <w:numId w:val="2"/>
        </w:numPr>
        <w:jc w:val="both"/>
        <w:rPr>
          <w:sz w:val="24"/>
          <w:szCs w:val="24"/>
        </w:rPr>
      </w:pPr>
      <w:r w:rsidRPr="001629F5">
        <w:rPr>
          <w:sz w:val="24"/>
          <w:szCs w:val="24"/>
        </w:rPr>
        <w:t>р. Черни Лом при с. Червен</w:t>
      </w:r>
      <w:r>
        <w:rPr>
          <w:sz w:val="24"/>
          <w:szCs w:val="24"/>
        </w:rPr>
        <w:t xml:space="preserve"> с код </w:t>
      </w:r>
      <w:r w:rsidRPr="001629F5">
        <w:rPr>
          <w:sz w:val="24"/>
          <w:szCs w:val="24"/>
        </w:rPr>
        <w:t>BG1RL02111MS030</w:t>
      </w:r>
      <w:r>
        <w:rPr>
          <w:sz w:val="24"/>
          <w:szCs w:val="24"/>
        </w:rPr>
        <w:t xml:space="preserve">- през предходното докладване стойността на нитрати е била </w:t>
      </w:r>
      <w:r w:rsidRPr="006776AC">
        <w:rPr>
          <w:sz w:val="24"/>
          <w:szCs w:val="24"/>
        </w:rPr>
        <w:t>2</w:t>
      </w:r>
      <w:r>
        <w:rPr>
          <w:sz w:val="24"/>
          <w:szCs w:val="24"/>
        </w:rPr>
        <w:t>3</w:t>
      </w:r>
      <w:r w:rsidRPr="006776AC">
        <w:rPr>
          <w:sz w:val="24"/>
          <w:szCs w:val="24"/>
        </w:rPr>
        <w:t>,</w:t>
      </w:r>
      <w:r>
        <w:rPr>
          <w:sz w:val="24"/>
          <w:szCs w:val="24"/>
        </w:rPr>
        <w:t>22</w:t>
      </w:r>
      <w:r w:rsidRPr="006776AC">
        <w:rPr>
          <w:sz w:val="24"/>
          <w:szCs w:val="24"/>
        </w:rPr>
        <w:t xml:space="preserve"> мг/л, а през настоящото докладване 2</w:t>
      </w:r>
      <w:r>
        <w:rPr>
          <w:sz w:val="24"/>
          <w:szCs w:val="24"/>
        </w:rPr>
        <w:t>7</w:t>
      </w:r>
      <w:r w:rsidRPr="006776AC">
        <w:rPr>
          <w:sz w:val="24"/>
          <w:szCs w:val="24"/>
        </w:rPr>
        <w:t>,</w:t>
      </w:r>
      <w:r>
        <w:rPr>
          <w:sz w:val="24"/>
          <w:szCs w:val="24"/>
        </w:rPr>
        <w:t xml:space="preserve">43 </w:t>
      </w:r>
      <w:r w:rsidRPr="006776AC">
        <w:rPr>
          <w:sz w:val="24"/>
          <w:szCs w:val="24"/>
        </w:rPr>
        <w:t>мг/л.</w:t>
      </w:r>
    </w:p>
    <w:p w:rsidR="005E36D6" w:rsidRDefault="000963C0" w:rsidP="005E36D6">
      <w:pPr>
        <w:pStyle w:val="BodyText3"/>
        <w:ind w:firstLine="708"/>
        <w:jc w:val="both"/>
        <w:rPr>
          <w:sz w:val="24"/>
          <w:szCs w:val="24"/>
        </w:rPr>
      </w:pPr>
      <w:r>
        <w:rPr>
          <w:sz w:val="24"/>
          <w:szCs w:val="24"/>
        </w:rPr>
        <w:t xml:space="preserve">През настоящия период се докладва нов пункт </w:t>
      </w:r>
      <w:r w:rsidRPr="000963C0">
        <w:rPr>
          <w:sz w:val="24"/>
          <w:szCs w:val="24"/>
        </w:rPr>
        <w:t>р.</w:t>
      </w:r>
      <w:r>
        <w:rPr>
          <w:sz w:val="24"/>
          <w:szCs w:val="24"/>
        </w:rPr>
        <w:t xml:space="preserve"> </w:t>
      </w:r>
      <w:proofErr w:type="spellStart"/>
      <w:r w:rsidRPr="000963C0">
        <w:rPr>
          <w:sz w:val="24"/>
          <w:szCs w:val="24"/>
        </w:rPr>
        <w:t>Боадере</w:t>
      </w:r>
      <w:proofErr w:type="spellEnd"/>
      <w:r>
        <w:rPr>
          <w:sz w:val="24"/>
          <w:szCs w:val="24"/>
        </w:rPr>
        <w:t xml:space="preserve"> </w:t>
      </w:r>
      <w:r w:rsidRPr="000963C0">
        <w:rPr>
          <w:sz w:val="24"/>
          <w:szCs w:val="24"/>
        </w:rPr>
        <w:t>-</w:t>
      </w:r>
      <w:r>
        <w:rPr>
          <w:sz w:val="24"/>
          <w:szCs w:val="24"/>
        </w:rPr>
        <w:t xml:space="preserve"> </w:t>
      </w:r>
      <w:r w:rsidRPr="000963C0">
        <w:rPr>
          <w:sz w:val="24"/>
          <w:szCs w:val="24"/>
        </w:rPr>
        <w:t>устие след с.</w:t>
      </w:r>
      <w:r>
        <w:rPr>
          <w:sz w:val="24"/>
          <w:szCs w:val="24"/>
        </w:rPr>
        <w:t xml:space="preserve"> </w:t>
      </w:r>
      <w:r w:rsidRPr="000963C0">
        <w:rPr>
          <w:sz w:val="24"/>
          <w:szCs w:val="24"/>
        </w:rPr>
        <w:t>Каравелово, мост на шосе Ямбол-Елхово</w:t>
      </w:r>
      <w:r>
        <w:rPr>
          <w:sz w:val="24"/>
          <w:szCs w:val="24"/>
        </w:rPr>
        <w:t xml:space="preserve"> с код </w:t>
      </w:r>
      <w:r w:rsidRPr="000963C0">
        <w:rPr>
          <w:sz w:val="24"/>
          <w:szCs w:val="24"/>
        </w:rPr>
        <w:t>BG3TU00554MS0083</w:t>
      </w:r>
      <w:r w:rsidR="003C10D4">
        <w:rPr>
          <w:sz w:val="24"/>
          <w:szCs w:val="24"/>
        </w:rPr>
        <w:t xml:space="preserve">, който стартира с висока стойност на концентрацията на нитрати от </w:t>
      </w:r>
      <w:r w:rsidR="003C10D4" w:rsidRPr="003C10D4">
        <w:rPr>
          <w:sz w:val="24"/>
          <w:szCs w:val="24"/>
        </w:rPr>
        <w:t>39,43</w:t>
      </w:r>
      <w:r w:rsidR="003C10D4">
        <w:rPr>
          <w:sz w:val="24"/>
          <w:szCs w:val="24"/>
        </w:rPr>
        <w:t xml:space="preserve"> мг/л. За пункта е необходимо прилагане на </w:t>
      </w:r>
      <w:r w:rsidR="003C10D4" w:rsidRPr="003C10D4">
        <w:rPr>
          <w:sz w:val="24"/>
          <w:szCs w:val="24"/>
        </w:rPr>
        <w:t xml:space="preserve">ПМОПЗ </w:t>
      </w:r>
      <w:r w:rsidR="003C10D4">
        <w:rPr>
          <w:sz w:val="24"/>
          <w:szCs w:val="24"/>
        </w:rPr>
        <w:t xml:space="preserve">и проследяване на ефективността й през </w:t>
      </w:r>
      <w:r w:rsidR="0010177D">
        <w:rPr>
          <w:sz w:val="24"/>
          <w:szCs w:val="24"/>
        </w:rPr>
        <w:t xml:space="preserve">следващите </w:t>
      </w:r>
      <w:r w:rsidR="003C10D4">
        <w:rPr>
          <w:sz w:val="24"/>
          <w:szCs w:val="24"/>
        </w:rPr>
        <w:t>години.</w:t>
      </w:r>
    </w:p>
    <w:p w:rsidR="001629F5" w:rsidRDefault="00DC50FE" w:rsidP="00EC3C0D">
      <w:pPr>
        <w:pStyle w:val="BodyText3"/>
        <w:ind w:firstLine="708"/>
        <w:jc w:val="both"/>
      </w:pPr>
      <w:r>
        <w:rPr>
          <w:sz w:val="24"/>
          <w:szCs w:val="24"/>
        </w:rPr>
        <w:t>Изводите, които могат да се направят са, че високи стойности на концент</w:t>
      </w:r>
      <w:r w:rsidR="00133CD3">
        <w:rPr>
          <w:sz w:val="24"/>
          <w:szCs w:val="24"/>
        </w:rPr>
        <w:t>рацията на нитрати се наблюдава</w:t>
      </w:r>
      <w:r w:rsidR="00144558">
        <w:rPr>
          <w:sz w:val="24"/>
          <w:szCs w:val="24"/>
        </w:rPr>
        <w:t>т</w:t>
      </w:r>
      <w:r w:rsidR="00133CD3">
        <w:rPr>
          <w:sz w:val="24"/>
          <w:szCs w:val="24"/>
        </w:rPr>
        <w:t xml:space="preserve"> </w:t>
      </w:r>
      <w:r w:rsidR="00596F4A">
        <w:rPr>
          <w:sz w:val="24"/>
          <w:szCs w:val="24"/>
        </w:rPr>
        <w:t xml:space="preserve">предимно </w:t>
      </w:r>
      <w:r w:rsidR="00133CD3">
        <w:rPr>
          <w:sz w:val="24"/>
          <w:szCs w:val="24"/>
        </w:rPr>
        <w:t xml:space="preserve">при повърхностни води, намиращи се на територията на Дунавски район за </w:t>
      </w:r>
      <w:proofErr w:type="spellStart"/>
      <w:r w:rsidR="00133CD3">
        <w:rPr>
          <w:sz w:val="24"/>
          <w:szCs w:val="24"/>
        </w:rPr>
        <w:t>басейново</w:t>
      </w:r>
      <w:proofErr w:type="spellEnd"/>
      <w:r w:rsidR="00133CD3">
        <w:rPr>
          <w:sz w:val="24"/>
          <w:szCs w:val="24"/>
        </w:rPr>
        <w:t xml:space="preserve"> управление</w:t>
      </w:r>
      <w:r w:rsidR="00596F4A">
        <w:rPr>
          <w:sz w:val="24"/>
          <w:szCs w:val="24"/>
        </w:rPr>
        <w:t xml:space="preserve"> </w:t>
      </w:r>
      <w:r w:rsidR="00B207B8">
        <w:rPr>
          <w:sz w:val="24"/>
          <w:szCs w:val="24"/>
        </w:rPr>
        <w:t>и</w:t>
      </w:r>
      <w:r w:rsidR="00596F4A">
        <w:rPr>
          <w:sz w:val="24"/>
          <w:szCs w:val="24"/>
        </w:rPr>
        <w:t xml:space="preserve"> по-малко на територията на</w:t>
      </w:r>
      <w:r w:rsidR="00B207B8">
        <w:rPr>
          <w:sz w:val="24"/>
          <w:szCs w:val="24"/>
        </w:rPr>
        <w:t xml:space="preserve"> </w:t>
      </w:r>
      <w:proofErr w:type="spellStart"/>
      <w:r w:rsidR="00B207B8">
        <w:rPr>
          <w:sz w:val="24"/>
          <w:szCs w:val="24"/>
        </w:rPr>
        <w:t>Източнобеломорски</w:t>
      </w:r>
      <w:proofErr w:type="spellEnd"/>
      <w:r w:rsidR="00B207B8">
        <w:rPr>
          <w:sz w:val="24"/>
          <w:szCs w:val="24"/>
        </w:rPr>
        <w:t xml:space="preserve"> </w:t>
      </w:r>
      <w:r w:rsidR="00B207B8">
        <w:rPr>
          <w:sz w:val="24"/>
          <w:szCs w:val="24"/>
        </w:rPr>
        <w:lastRenderedPageBreak/>
        <w:t xml:space="preserve">район за </w:t>
      </w:r>
      <w:proofErr w:type="spellStart"/>
      <w:r w:rsidR="00B207B8">
        <w:rPr>
          <w:sz w:val="24"/>
          <w:szCs w:val="24"/>
        </w:rPr>
        <w:t>басейново</w:t>
      </w:r>
      <w:proofErr w:type="spellEnd"/>
      <w:r w:rsidR="00B207B8">
        <w:rPr>
          <w:sz w:val="24"/>
          <w:szCs w:val="24"/>
        </w:rPr>
        <w:t xml:space="preserve"> управление</w:t>
      </w:r>
      <w:r w:rsidR="00133CD3">
        <w:rPr>
          <w:sz w:val="24"/>
          <w:szCs w:val="24"/>
        </w:rPr>
        <w:t xml:space="preserve">. Създава се необходимост от </w:t>
      </w:r>
      <w:r w:rsidR="00EC3C0D" w:rsidRPr="00990B9E">
        <w:rPr>
          <w:sz w:val="24"/>
          <w:szCs w:val="24"/>
        </w:rPr>
        <w:t>задълбочен анализ на натоварването от земеделието около местата на пунктовете</w:t>
      </w:r>
      <w:r w:rsidR="00EC3C0D">
        <w:rPr>
          <w:sz w:val="24"/>
          <w:szCs w:val="24"/>
        </w:rPr>
        <w:t xml:space="preserve">, </w:t>
      </w:r>
      <w:r w:rsidR="00133CD3">
        <w:rPr>
          <w:sz w:val="24"/>
          <w:szCs w:val="24"/>
        </w:rPr>
        <w:t xml:space="preserve">повишаване контрола на </w:t>
      </w:r>
      <w:r w:rsidR="00133CD3" w:rsidRPr="003C10D4">
        <w:rPr>
          <w:sz w:val="24"/>
          <w:szCs w:val="24"/>
        </w:rPr>
        <w:t>ПМОПЗ</w:t>
      </w:r>
      <w:r w:rsidR="00133CD3">
        <w:rPr>
          <w:sz w:val="24"/>
          <w:szCs w:val="24"/>
        </w:rPr>
        <w:t xml:space="preserve"> или допълнителни мерки, които да се заложат в</w:t>
      </w:r>
      <w:r w:rsidR="00133CD3" w:rsidRPr="00133CD3">
        <w:rPr>
          <w:sz w:val="24"/>
          <w:szCs w:val="24"/>
        </w:rPr>
        <w:t xml:space="preserve"> </w:t>
      </w:r>
      <w:r w:rsidR="00133CD3" w:rsidRPr="003C10D4">
        <w:rPr>
          <w:sz w:val="24"/>
          <w:szCs w:val="24"/>
        </w:rPr>
        <w:t>ПМОПЗ</w:t>
      </w:r>
      <w:r w:rsidR="00133CD3">
        <w:rPr>
          <w:sz w:val="24"/>
          <w:szCs w:val="24"/>
        </w:rPr>
        <w:t xml:space="preserve"> за повърхностните води на територията на Дунавски район за </w:t>
      </w:r>
      <w:proofErr w:type="spellStart"/>
      <w:r w:rsidR="00133CD3">
        <w:rPr>
          <w:sz w:val="24"/>
          <w:szCs w:val="24"/>
        </w:rPr>
        <w:t>басейново</w:t>
      </w:r>
      <w:proofErr w:type="spellEnd"/>
      <w:r w:rsidR="00133CD3">
        <w:rPr>
          <w:sz w:val="24"/>
          <w:szCs w:val="24"/>
        </w:rPr>
        <w:t xml:space="preserve"> управление</w:t>
      </w:r>
      <w:r w:rsidR="001C0E2D">
        <w:rPr>
          <w:sz w:val="24"/>
          <w:szCs w:val="24"/>
        </w:rPr>
        <w:t xml:space="preserve"> и </w:t>
      </w:r>
      <w:proofErr w:type="spellStart"/>
      <w:r w:rsidR="001C0E2D">
        <w:rPr>
          <w:sz w:val="24"/>
          <w:szCs w:val="24"/>
        </w:rPr>
        <w:t>Източнобеломорски</w:t>
      </w:r>
      <w:proofErr w:type="spellEnd"/>
      <w:r w:rsidR="001C0E2D">
        <w:rPr>
          <w:sz w:val="24"/>
          <w:szCs w:val="24"/>
        </w:rPr>
        <w:t xml:space="preserve"> район за </w:t>
      </w:r>
      <w:proofErr w:type="spellStart"/>
      <w:r w:rsidR="001C0E2D">
        <w:rPr>
          <w:sz w:val="24"/>
          <w:szCs w:val="24"/>
        </w:rPr>
        <w:t>басейново</w:t>
      </w:r>
      <w:proofErr w:type="spellEnd"/>
      <w:r w:rsidR="001C0E2D">
        <w:rPr>
          <w:sz w:val="24"/>
          <w:szCs w:val="24"/>
        </w:rPr>
        <w:t xml:space="preserve"> управление.</w:t>
      </w:r>
    </w:p>
    <w:p w:rsidR="001629F5" w:rsidRDefault="001629F5" w:rsidP="001629F5">
      <w:pPr>
        <w:pStyle w:val="Style"/>
        <w:ind w:left="0" w:firstLine="0"/>
      </w:pPr>
    </w:p>
    <w:p w:rsidR="001629F5" w:rsidRPr="00696F6B" w:rsidRDefault="001629F5" w:rsidP="00696F6B">
      <w:pPr>
        <w:pStyle w:val="Style"/>
        <w:ind w:left="0" w:firstLine="0"/>
        <w:rPr>
          <w:lang w:val="en-GB"/>
        </w:rPr>
      </w:pPr>
    </w:p>
    <w:p w:rsidR="00550102" w:rsidRPr="00F51477" w:rsidRDefault="00550102" w:rsidP="007E5BE4">
      <w:pPr>
        <w:pStyle w:val="Style"/>
        <w:rPr>
          <w:b/>
          <w:vertAlign w:val="superscript"/>
        </w:rPr>
      </w:pPr>
      <w:r w:rsidRPr="00292392">
        <w:rPr>
          <w:b/>
        </w:rPr>
        <w:t xml:space="preserve">5. Кратко описание на утвърдените програми по чл. 5 на Нитратната </w:t>
      </w:r>
      <w:r w:rsidRPr="00F51477">
        <w:rPr>
          <w:b/>
        </w:rPr>
        <w:t>директива /Програми от мерки за ограничаване и предотвратяване на замърсяването с нитрати от земеделски източници/</w:t>
      </w:r>
      <w:r w:rsidRPr="00F51477">
        <w:rPr>
          <w:rStyle w:val="FootnoteReference"/>
          <w:b/>
        </w:rPr>
        <w:footnoteReference w:id="6"/>
      </w:r>
    </w:p>
    <w:p w:rsidR="00550102" w:rsidRPr="00292392" w:rsidRDefault="00550102" w:rsidP="00B97171">
      <w:pPr>
        <w:pStyle w:val="Heading2"/>
        <w:jc w:val="both"/>
        <w:rPr>
          <w:rFonts w:ascii="Times New Roman" w:hAnsi="Times New Roman" w:cs="Times New Roman"/>
          <w:i w:val="0"/>
          <w:noProof/>
          <w:sz w:val="24"/>
          <w:szCs w:val="24"/>
        </w:rPr>
      </w:pPr>
      <w:bookmarkStart w:id="2" w:name="_Toc192409996"/>
      <w:r w:rsidRPr="00F51477">
        <w:rPr>
          <w:b w:val="0"/>
        </w:rPr>
        <w:tab/>
      </w:r>
      <w:r w:rsidRPr="00F51477">
        <w:rPr>
          <w:rFonts w:ascii="Times New Roman" w:hAnsi="Times New Roman" w:cs="Times New Roman"/>
          <w:i w:val="0"/>
          <w:noProof/>
          <w:sz w:val="24"/>
          <w:szCs w:val="24"/>
        </w:rPr>
        <w:t>5.</w:t>
      </w:r>
      <w:r w:rsidR="004103DF" w:rsidRPr="00F51477">
        <w:rPr>
          <w:rFonts w:ascii="Times New Roman" w:hAnsi="Times New Roman" w:cs="Times New Roman"/>
          <w:i w:val="0"/>
          <w:noProof/>
          <w:sz w:val="24"/>
          <w:szCs w:val="24"/>
          <w:lang w:val="ru-RU"/>
        </w:rPr>
        <w:t xml:space="preserve">1 </w:t>
      </w:r>
      <w:r w:rsidRPr="00F51477">
        <w:rPr>
          <w:rFonts w:ascii="Times New Roman" w:hAnsi="Times New Roman" w:cs="Times New Roman"/>
          <w:i w:val="0"/>
          <w:noProof/>
          <w:sz w:val="24"/>
          <w:szCs w:val="24"/>
        </w:rPr>
        <w:t>Селскостопански дейности, тяхното развитие и оценка на азотното</w:t>
      </w:r>
      <w:r w:rsidRPr="00292392">
        <w:rPr>
          <w:rFonts w:ascii="Times New Roman" w:hAnsi="Times New Roman" w:cs="Times New Roman"/>
          <w:i w:val="0"/>
          <w:noProof/>
          <w:sz w:val="24"/>
          <w:szCs w:val="24"/>
        </w:rPr>
        <w:t xml:space="preserve"> съдържание</w:t>
      </w:r>
    </w:p>
    <w:p w:rsidR="00E95B45" w:rsidRPr="00292392" w:rsidRDefault="00E95B45" w:rsidP="00FA626B">
      <w:pPr>
        <w:jc w:val="both"/>
      </w:pPr>
      <w:r w:rsidRPr="00292392">
        <w:tab/>
      </w:r>
      <w:proofErr w:type="spellStart"/>
      <w:r w:rsidR="004103DF" w:rsidRPr="0035412F">
        <w:rPr>
          <w:b/>
          <w:color w:val="000000" w:themeColor="text1"/>
        </w:rPr>
        <w:t>Земеползване</w:t>
      </w:r>
      <w:proofErr w:type="spellEnd"/>
      <w:r w:rsidR="004103DF" w:rsidRPr="0035412F">
        <w:rPr>
          <w:b/>
          <w:color w:val="000000" w:themeColor="text1"/>
        </w:rPr>
        <w:t>.</w:t>
      </w:r>
      <w:r w:rsidR="00377E63" w:rsidRPr="0035412F">
        <w:rPr>
          <w:color w:val="000000" w:themeColor="text1"/>
        </w:rPr>
        <w:t xml:space="preserve"> </w:t>
      </w:r>
      <w:r w:rsidRPr="00292392">
        <w:t xml:space="preserve">В сравнение с предходния период, за текущия период се наблюдава намаление на: площите със селскостопанско предназначение, </w:t>
      </w:r>
      <w:r w:rsidR="00FA626B" w:rsidRPr="00292392">
        <w:t>площите които могат да се наторяват, постоянните пасища и трайните насаждения.</w:t>
      </w:r>
      <w:r w:rsidRPr="00292392">
        <w:t xml:space="preserve">  </w:t>
      </w:r>
      <w:r w:rsidR="00FA626B" w:rsidRPr="00292392">
        <w:t xml:space="preserve">Само по себе си това означава, че натоварването върху водите вследствие </w:t>
      </w:r>
      <w:proofErr w:type="spellStart"/>
      <w:r w:rsidR="00FA626B" w:rsidRPr="00292392">
        <w:t>земеползването</w:t>
      </w:r>
      <w:proofErr w:type="spellEnd"/>
      <w:r w:rsidR="00FA626B" w:rsidRPr="00292392">
        <w:t xml:space="preserve"> има потенциал да намалява.</w:t>
      </w:r>
      <w:r w:rsidR="00EC4A19" w:rsidRPr="00292392">
        <w:t xml:space="preserve"> В това отношение твърде красноречива е информацията за структуроопределящото ползване на земята и основните отглеждани култури през четирите години – табл. 5,1 и 5.2 – 5.5. Основните за страната шест култури</w:t>
      </w:r>
      <w:r w:rsidR="0064671D" w:rsidRPr="00292392">
        <w:t xml:space="preserve"> намаляват своя дял в </w:t>
      </w:r>
      <w:proofErr w:type="spellStart"/>
      <w:r w:rsidR="0064671D" w:rsidRPr="00292392">
        <w:t>земеползването</w:t>
      </w:r>
      <w:proofErr w:type="spellEnd"/>
      <w:r w:rsidR="001560F7">
        <w:t>,</w:t>
      </w:r>
      <w:r w:rsidR="0064671D" w:rsidRPr="00292392">
        <w:t xml:space="preserve"> както следва: 2012 г-89,9% , 2013 г- 88%, 2014г- 85,5%, 2015 г- 80,4%.</w:t>
      </w:r>
      <w:r w:rsidR="00281E68" w:rsidRPr="00292392">
        <w:t xml:space="preserve"> Заедно с това относителният дял на угарите също намалява-  от 12,6 % за периода 2004-08 г, 6,44% за периода 2008-</w:t>
      </w:r>
      <w:r w:rsidR="001560F7">
        <w:t>20</w:t>
      </w:r>
      <w:r w:rsidR="00281E68" w:rsidRPr="00292392">
        <w:t>11</w:t>
      </w:r>
      <w:r w:rsidR="001560F7">
        <w:t xml:space="preserve"> </w:t>
      </w:r>
      <w:r w:rsidR="00281E68" w:rsidRPr="00292392">
        <w:t>г</w:t>
      </w:r>
      <w:r w:rsidR="001560F7">
        <w:t>.</w:t>
      </w:r>
      <w:r w:rsidR="00281E68" w:rsidRPr="00292392">
        <w:t xml:space="preserve"> до 4,22% за настоящия период - табл. 5.8</w:t>
      </w:r>
      <w:r w:rsidR="0039328B" w:rsidRPr="00292392">
        <w:t xml:space="preserve"> и 5.9</w:t>
      </w:r>
      <w:r w:rsidR="00281E68" w:rsidRPr="00292392">
        <w:t xml:space="preserve">: </w:t>
      </w:r>
    </w:p>
    <w:p w:rsidR="00A62613" w:rsidRPr="00292392" w:rsidRDefault="00077ABE" w:rsidP="009208C1">
      <w:r w:rsidRPr="00292392">
        <w:tab/>
      </w:r>
    </w:p>
    <w:p w:rsidR="00550102" w:rsidRPr="00292392" w:rsidRDefault="00550102" w:rsidP="00A62613">
      <w:pPr>
        <w:ind w:firstLine="708"/>
        <w:rPr>
          <w:sz w:val="20"/>
          <w:szCs w:val="20"/>
        </w:rPr>
      </w:pPr>
      <w:r w:rsidRPr="00292392">
        <w:rPr>
          <w:sz w:val="20"/>
          <w:szCs w:val="20"/>
        </w:rPr>
        <w:t>Табл.5.1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2002"/>
        <w:gridCol w:w="1178"/>
        <w:gridCol w:w="1276"/>
        <w:gridCol w:w="1276"/>
        <w:gridCol w:w="1417"/>
        <w:gridCol w:w="1418"/>
      </w:tblGrid>
      <w:tr w:rsidR="0035412F" w:rsidRPr="00292392" w:rsidTr="003B2671">
        <w:tc>
          <w:tcPr>
            <w:tcW w:w="2933" w:type="dxa"/>
            <w:gridSpan w:val="2"/>
            <w:vMerge w:val="restart"/>
            <w:shd w:val="clear" w:color="auto" w:fill="D9D9D9"/>
          </w:tcPr>
          <w:p w:rsidR="0035412F" w:rsidRPr="00292392" w:rsidRDefault="0035412F" w:rsidP="00B733FC">
            <w:pPr>
              <w:pStyle w:val="t1"/>
              <w:rPr>
                <w:rFonts w:ascii="Times New Roman" w:hAnsi="Times New Roman"/>
                <w:sz w:val="20"/>
                <w:lang w:val="bg-BG"/>
              </w:rPr>
            </w:pPr>
          </w:p>
        </w:tc>
        <w:tc>
          <w:tcPr>
            <w:tcW w:w="2454" w:type="dxa"/>
            <w:gridSpan w:val="2"/>
            <w:shd w:val="clear" w:color="auto" w:fill="D9D9D9"/>
          </w:tcPr>
          <w:p w:rsidR="0035412F" w:rsidRPr="00292392" w:rsidRDefault="0035412F" w:rsidP="00B733FC">
            <w:pPr>
              <w:pStyle w:val="t1"/>
              <w:jc w:val="center"/>
              <w:rPr>
                <w:rFonts w:ascii="Times New Roman" w:hAnsi="Times New Roman"/>
                <w:sz w:val="20"/>
                <w:lang w:val="bg-BG"/>
              </w:rPr>
            </w:pPr>
            <w:r w:rsidRPr="00292392">
              <w:rPr>
                <w:rFonts w:ascii="Times New Roman" w:hAnsi="Times New Roman"/>
                <w:b/>
                <w:noProof/>
                <w:sz w:val="20"/>
              </w:rPr>
              <w:t>Период</w:t>
            </w:r>
            <w:r w:rsidRPr="00292392">
              <w:rPr>
                <w:rFonts w:ascii="Times New Roman" w:hAnsi="Times New Roman"/>
                <w:b/>
                <w:noProof/>
                <w:sz w:val="20"/>
                <w:lang w:val="bg-BG"/>
              </w:rPr>
              <w:t xml:space="preserve"> - средно</w:t>
            </w:r>
          </w:p>
        </w:tc>
        <w:tc>
          <w:tcPr>
            <w:tcW w:w="1276" w:type="dxa"/>
          </w:tcPr>
          <w:p w:rsidR="0035412F" w:rsidRPr="00292392" w:rsidRDefault="0035412F" w:rsidP="00B733FC">
            <w:pPr>
              <w:pStyle w:val="t1"/>
              <w:jc w:val="center"/>
              <w:rPr>
                <w:rFonts w:ascii="Times New Roman" w:hAnsi="Times New Roman"/>
                <w:b/>
                <w:noProof/>
                <w:sz w:val="20"/>
                <w:lang w:val="bg-BG"/>
              </w:rPr>
            </w:pPr>
          </w:p>
        </w:tc>
        <w:tc>
          <w:tcPr>
            <w:tcW w:w="1417" w:type="dxa"/>
          </w:tcPr>
          <w:p w:rsidR="0035412F" w:rsidRPr="00292392" w:rsidRDefault="0035412F" w:rsidP="00B733FC">
            <w:pPr>
              <w:pStyle w:val="t1"/>
              <w:jc w:val="center"/>
              <w:rPr>
                <w:rFonts w:ascii="Times New Roman" w:hAnsi="Times New Roman"/>
                <w:b/>
                <w:noProof/>
                <w:sz w:val="20"/>
                <w:lang w:val="bg-BG"/>
              </w:rPr>
            </w:pPr>
          </w:p>
        </w:tc>
        <w:tc>
          <w:tcPr>
            <w:tcW w:w="1418" w:type="dxa"/>
            <w:vMerge w:val="restart"/>
          </w:tcPr>
          <w:p w:rsidR="0035412F" w:rsidRPr="00292392" w:rsidRDefault="0035412F" w:rsidP="00B733FC">
            <w:pPr>
              <w:pStyle w:val="t1"/>
              <w:jc w:val="center"/>
              <w:rPr>
                <w:rFonts w:ascii="Times New Roman" w:hAnsi="Times New Roman"/>
                <w:sz w:val="20"/>
                <w:lang w:val="en-GB"/>
              </w:rPr>
            </w:pPr>
            <w:r w:rsidRPr="00292392">
              <w:rPr>
                <w:rFonts w:ascii="Times New Roman" w:hAnsi="Times New Roman"/>
                <w:b/>
                <w:noProof/>
                <w:sz w:val="20"/>
                <w:lang w:val="bg-BG"/>
              </w:rPr>
              <w:t>Мерни единици</w:t>
            </w:r>
          </w:p>
        </w:tc>
      </w:tr>
      <w:tr w:rsidR="0035412F" w:rsidRPr="00292392" w:rsidTr="003B2671">
        <w:tc>
          <w:tcPr>
            <w:tcW w:w="2933" w:type="dxa"/>
            <w:gridSpan w:val="2"/>
            <w:vMerge/>
            <w:shd w:val="clear" w:color="auto" w:fill="D9D9D9"/>
          </w:tcPr>
          <w:p w:rsidR="0035412F" w:rsidRPr="00292392" w:rsidRDefault="0035412F" w:rsidP="00B733FC">
            <w:pPr>
              <w:pStyle w:val="t1"/>
              <w:rPr>
                <w:rFonts w:ascii="Times New Roman" w:hAnsi="Times New Roman"/>
                <w:sz w:val="20"/>
                <w:lang w:val="en-GB"/>
              </w:rPr>
            </w:pPr>
          </w:p>
        </w:tc>
        <w:tc>
          <w:tcPr>
            <w:tcW w:w="1178" w:type="dxa"/>
            <w:shd w:val="clear" w:color="auto" w:fill="D9D9D9"/>
          </w:tcPr>
          <w:p w:rsidR="0035412F" w:rsidRPr="00292392" w:rsidRDefault="0035412F" w:rsidP="00B733FC">
            <w:pPr>
              <w:jc w:val="center"/>
              <w:rPr>
                <w:b/>
                <w:noProof/>
                <w:sz w:val="20"/>
                <w:szCs w:val="20"/>
              </w:rPr>
            </w:pPr>
            <w:r w:rsidRPr="00292392">
              <w:rPr>
                <w:b/>
                <w:noProof/>
                <w:sz w:val="20"/>
                <w:szCs w:val="20"/>
              </w:rPr>
              <w:t>Предишен период</w:t>
            </w:r>
          </w:p>
          <w:p w:rsidR="0035412F" w:rsidRPr="00292392" w:rsidRDefault="0035412F" w:rsidP="00B733FC">
            <w:pPr>
              <w:jc w:val="center"/>
              <w:rPr>
                <w:sz w:val="20"/>
                <w:szCs w:val="20"/>
              </w:rPr>
            </w:pPr>
            <w:r w:rsidRPr="00292392">
              <w:rPr>
                <w:b/>
                <w:noProof/>
                <w:sz w:val="20"/>
                <w:szCs w:val="20"/>
              </w:rPr>
              <w:t xml:space="preserve">2004-2007 </w:t>
            </w:r>
          </w:p>
        </w:tc>
        <w:tc>
          <w:tcPr>
            <w:tcW w:w="1276" w:type="dxa"/>
            <w:shd w:val="clear" w:color="auto" w:fill="D9D9D9"/>
          </w:tcPr>
          <w:p w:rsidR="0035412F" w:rsidRPr="00292392" w:rsidRDefault="0035412F" w:rsidP="0035412F">
            <w:pPr>
              <w:jc w:val="center"/>
              <w:rPr>
                <w:b/>
                <w:noProof/>
                <w:sz w:val="20"/>
                <w:szCs w:val="20"/>
              </w:rPr>
            </w:pPr>
            <w:r w:rsidRPr="00292392">
              <w:rPr>
                <w:b/>
                <w:noProof/>
                <w:sz w:val="20"/>
                <w:szCs w:val="20"/>
              </w:rPr>
              <w:t>Предишен период</w:t>
            </w:r>
          </w:p>
          <w:p w:rsidR="0035412F" w:rsidRPr="00292392" w:rsidRDefault="0035412F" w:rsidP="00B733FC">
            <w:pPr>
              <w:jc w:val="center"/>
              <w:rPr>
                <w:sz w:val="20"/>
                <w:szCs w:val="20"/>
              </w:rPr>
            </w:pPr>
            <w:r>
              <w:rPr>
                <w:b/>
                <w:noProof/>
                <w:sz w:val="20"/>
                <w:szCs w:val="20"/>
              </w:rPr>
              <w:t>2008-2011</w:t>
            </w:r>
            <w:r w:rsidRPr="00292392">
              <w:rPr>
                <w:b/>
                <w:noProof/>
                <w:sz w:val="20"/>
                <w:szCs w:val="20"/>
              </w:rPr>
              <w:t>.</w:t>
            </w:r>
          </w:p>
        </w:tc>
        <w:tc>
          <w:tcPr>
            <w:tcW w:w="1276" w:type="dxa"/>
          </w:tcPr>
          <w:p w:rsidR="0035412F" w:rsidRDefault="0035412F" w:rsidP="00B733FC">
            <w:pPr>
              <w:pStyle w:val="t1"/>
              <w:jc w:val="center"/>
              <w:rPr>
                <w:rFonts w:ascii="Times New Roman" w:hAnsi="Times New Roman"/>
                <w:b/>
                <w:noProof/>
                <w:sz w:val="20"/>
                <w:lang w:val="bg-BG"/>
              </w:rPr>
            </w:pPr>
            <w:r w:rsidRPr="0035412F">
              <w:rPr>
                <w:rFonts w:ascii="Times New Roman" w:hAnsi="Times New Roman"/>
                <w:b/>
                <w:noProof/>
                <w:sz w:val="20"/>
              </w:rPr>
              <w:t xml:space="preserve">Предишен </w:t>
            </w:r>
            <w:r w:rsidRPr="00292392">
              <w:rPr>
                <w:rFonts w:ascii="Times New Roman" w:hAnsi="Times New Roman"/>
                <w:b/>
                <w:noProof/>
                <w:sz w:val="20"/>
              </w:rPr>
              <w:t>период</w:t>
            </w:r>
            <w:r w:rsidRPr="00292392">
              <w:rPr>
                <w:rFonts w:ascii="Times New Roman" w:hAnsi="Times New Roman"/>
                <w:b/>
                <w:noProof/>
                <w:sz w:val="20"/>
                <w:lang w:val="bg-BG"/>
              </w:rPr>
              <w:t xml:space="preserve"> </w:t>
            </w:r>
          </w:p>
          <w:p w:rsidR="0035412F" w:rsidRPr="00292392" w:rsidRDefault="0035412F" w:rsidP="00B733FC">
            <w:pPr>
              <w:pStyle w:val="t1"/>
              <w:jc w:val="center"/>
              <w:rPr>
                <w:rFonts w:ascii="Times New Roman" w:hAnsi="Times New Roman"/>
                <w:sz w:val="20"/>
                <w:lang w:val="bg-BG"/>
              </w:rPr>
            </w:pPr>
            <w:r w:rsidRPr="00292392">
              <w:rPr>
                <w:rFonts w:ascii="Times New Roman" w:hAnsi="Times New Roman"/>
                <w:b/>
                <w:noProof/>
                <w:sz w:val="20"/>
                <w:lang w:val="bg-BG"/>
              </w:rPr>
              <w:t>2012-2015</w:t>
            </w:r>
          </w:p>
        </w:tc>
        <w:tc>
          <w:tcPr>
            <w:tcW w:w="1417" w:type="dxa"/>
          </w:tcPr>
          <w:p w:rsidR="0035412F" w:rsidRPr="0035412F" w:rsidRDefault="0035412F" w:rsidP="00B733FC">
            <w:pPr>
              <w:pStyle w:val="t1"/>
              <w:jc w:val="center"/>
              <w:rPr>
                <w:rFonts w:ascii="Times New Roman" w:hAnsi="Times New Roman"/>
                <w:b/>
                <w:sz w:val="20"/>
                <w:lang w:val="bg-BG"/>
              </w:rPr>
            </w:pPr>
            <w:r w:rsidRPr="0035412F">
              <w:rPr>
                <w:rFonts w:ascii="Times New Roman" w:hAnsi="Times New Roman"/>
                <w:b/>
                <w:sz w:val="20"/>
                <w:lang w:val="bg-BG"/>
              </w:rPr>
              <w:t>Текущ период</w:t>
            </w:r>
          </w:p>
          <w:p w:rsidR="0035412F" w:rsidRPr="0035412F" w:rsidRDefault="0035412F" w:rsidP="00B733FC">
            <w:pPr>
              <w:pStyle w:val="t1"/>
              <w:jc w:val="center"/>
              <w:rPr>
                <w:rFonts w:ascii="Times New Roman" w:hAnsi="Times New Roman"/>
                <w:sz w:val="20"/>
                <w:lang w:val="bg-BG"/>
              </w:rPr>
            </w:pPr>
            <w:r w:rsidRPr="0035412F">
              <w:rPr>
                <w:rFonts w:ascii="Times New Roman" w:hAnsi="Times New Roman"/>
                <w:b/>
                <w:sz w:val="20"/>
                <w:lang w:val="bg-BG"/>
              </w:rPr>
              <w:t>2016-2019</w:t>
            </w:r>
          </w:p>
        </w:tc>
        <w:tc>
          <w:tcPr>
            <w:tcW w:w="1418" w:type="dxa"/>
            <w:vMerge/>
          </w:tcPr>
          <w:p w:rsidR="0035412F" w:rsidRPr="00292392" w:rsidRDefault="0035412F" w:rsidP="00B733FC">
            <w:pPr>
              <w:pStyle w:val="t1"/>
              <w:jc w:val="center"/>
              <w:rPr>
                <w:rFonts w:ascii="Times New Roman" w:hAnsi="Times New Roman"/>
                <w:sz w:val="20"/>
                <w:lang w:val="en-GB"/>
              </w:rPr>
            </w:pPr>
          </w:p>
        </w:tc>
      </w:tr>
      <w:tr w:rsidR="0035412F" w:rsidRPr="00292392" w:rsidTr="003B2671">
        <w:tc>
          <w:tcPr>
            <w:tcW w:w="2933" w:type="dxa"/>
            <w:gridSpan w:val="2"/>
            <w:shd w:val="clear" w:color="auto" w:fill="D9D9D9"/>
          </w:tcPr>
          <w:p w:rsidR="0035412F" w:rsidRPr="00292392" w:rsidRDefault="0035412F" w:rsidP="00B733FC">
            <w:pPr>
              <w:pStyle w:val="t1"/>
              <w:rPr>
                <w:rFonts w:ascii="Times New Roman" w:hAnsi="Times New Roman"/>
                <w:sz w:val="20"/>
                <w:lang w:val="bg-BG"/>
              </w:rPr>
            </w:pPr>
            <w:r w:rsidRPr="00292392">
              <w:rPr>
                <w:rFonts w:ascii="Times New Roman" w:hAnsi="Times New Roman"/>
                <w:b/>
                <w:noProof/>
                <w:sz w:val="20"/>
              </w:rPr>
              <w:t>Обща площ на територията</w:t>
            </w:r>
          </w:p>
        </w:tc>
        <w:tc>
          <w:tcPr>
            <w:tcW w:w="1178" w:type="dxa"/>
          </w:tcPr>
          <w:p w:rsidR="0035412F" w:rsidRPr="00292392" w:rsidRDefault="0035412F" w:rsidP="00B733FC">
            <w:pPr>
              <w:pStyle w:val="t1"/>
              <w:jc w:val="right"/>
              <w:rPr>
                <w:rFonts w:ascii="Times New Roman" w:hAnsi="Times New Roman"/>
                <w:sz w:val="20"/>
              </w:rPr>
            </w:pPr>
            <w:r w:rsidRPr="00292392">
              <w:rPr>
                <w:rFonts w:ascii="Times New Roman" w:hAnsi="Times New Roman"/>
                <w:sz w:val="20"/>
                <w:lang w:val="bg-BG"/>
              </w:rPr>
              <w:t>110 993</w:t>
            </w:r>
          </w:p>
        </w:tc>
        <w:tc>
          <w:tcPr>
            <w:tcW w:w="1276" w:type="dxa"/>
          </w:tcPr>
          <w:p w:rsidR="0035412F" w:rsidRPr="00292392" w:rsidRDefault="0035412F" w:rsidP="00B733FC">
            <w:pPr>
              <w:pStyle w:val="t1"/>
              <w:jc w:val="right"/>
              <w:rPr>
                <w:rFonts w:ascii="Times New Roman" w:hAnsi="Times New Roman"/>
                <w:sz w:val="20"/>
              </w:rPr>
            </w:pPr>
            <w:r w:rsidRPr="00292392">
              <w:rPr>
                <w:rFonts w:ascii="Times New Roman" w:hAnsi="Times New Roman"/>
                <w:sz w:val="20"/>
                <w:lang w:val="bg-BG"/>
              </w:rPr>
              <w:t>110 993</w:t>
            </w:r>
          </w:p>
        </w:tc>
        <w:tc>
          <w:tcPr>
            <w:tcW w:w="1276" w:type="dxa"/>
          </w:tcPr>
          <w:p w:rsidR="0035412F" w:rsidRPr="00292392" w:rsidRDefault="0035412F" w:rsidP="00B733FC">
            <w:pPr>
              <w:pStyle w:val="t1"/>
              <w:jc w:val="center"/>
              <w:rPr>
                <w:rFonts w:ascii="Times New Roman" w:hAnsi="Times New Roman"/>
                <w:noProof/>
                <w:sz w:val="20"/>
                <w:lang w:val="bg-BG"/>
              </w:rPr>
            </w:pPr>
            <w:r w:rsidRPr="00292392">
              <w:rPr>
                <w:rFonts w:ascii="Times New Roman" w:hAnsi="Times New Roman"/>
                <w:noProof/>
                <w:sz w:val="20"/>
                <w:lang w:val="bg-BG"/>
              </w:rPr>
              <w:t>110 993</w:t>
            </w:r>
          </w:p>
        </w:tc>
        <w:tc>
          <w:tcPr>
            <w:tcW w:w="1417" w:type="dxa"/>
          </w:tcPr>
          <w:p w:rsidR="0035412F" w:rsidRPr="00292392" w:rsidRDefault="003364C8" w:rsidP="00B733FC">
            <w:pPr>
              <w:pStyle w:val="t1"/>
              <w:jc w:val="center"/>
              <w:rPr>
                <w:rFonts w:ascii="Times New Roman" w:hAnsi="Times New Roman"/>
                <w:noProof/>
                <w:sz w:val="20"/>
              </w:rPr>
            </w:pPr>
            <w:r w:rsidRPr="00292392">
              <w:rPr>
                <w:rFonts w:ascii="Times New Roman" w:hAnsi="Times New Roman"/>
                <w:noProof/>
                <w:sz w:val="20"/>
                <w:lang w:val="bg-BG"/>
              </w:rPr>
              <w:t>110 993</w:t>
            </w:r>
          </w:p>
        </w:tc>
        <w:tc>
          <w:tcPr>
            <w:tcW w:w="1418" w:type="dxa"/>
          </w:tcPr>
          <w:p w:rsidR="0035412F" w:rsidRPr="00292392" w:rsidRDefault="0035412F" w:rsidP="00B733FC">
            <w:pPr>
              <w:pStyle w:val="t1"/>
              <w:jc w:val="center"/>
              <w:rPr>
                <w:rFonts w:ascii="Times New Roman" w:hAnsi="Times New Roman"/>
                <w:sz w:val="20"/>
                <w:lang w:val="bg-BG"/>
              </w:rPr>
            </w:pPr>
            <w:r w:rsidRPr="00292392">
              <w:rPr>
                <w:rFonts w:ascii="Times New Roman" w:hAnsi="Times New Roman"/>
                <w:noProof/>
                <w:sz w:val="20"/>
              </w:rPr>
              <w:t>Km²</w:t>
            </w:r>
          </w:p>
        </w:tc>
      </w:tr>
      <w:tr w:rsidR="0035412F" w:rsidRPr="00292392" w:rsidTr="003B2671">
        <w:tc>
          <w:tcPr>
            <w:tcW w:w="2933" w:type="dxa"/>
            <w:gridSpan w:val="2"/>
            <w:shd w:val="clear" w:color="auto" w:fill="D9D9D9"/>
          </w:tcPr>
          <w:p w:rsidR="0035412F" w:rsidRPr="00292392" w:rsidRDefault="0035412F" w:rsidP="00B733FC">
            <w:pPr>
              <w:pStyle w:val="t1"/>
              <w:rPr>
                <w:rFonts w:ascii="Times New Roman" w:hAnsi="Times New Roman"/>
                <w:sz w:val="20"/>
                <w:lang w:val="bg-BG"/>
              </w:rPr>
            </w:pPr>
            <w:r w:rsidRPr="00292392">
              <w:rPr>
                <w:rFonts w:ascii="Times New Roman" w:hAnsi="Times New Roman"/>
                <w:b/>
                <w:noProof/>
                <w:sz w:val="20"/>
              </w:rPr>
              <w:t>Площи със селскостопанско предназначение</w:t>
            </w:r>
          </w:p>
        </w:tc>
        <w:tc>
          <w:tcPr>
            <w:tcW w:w="1178" w:type="dxa"/>
          </w:tcPr>
          <w:p w:rsidR="0035412F" w:rsidRPr="00292392" w:rsidRDefault="0035412F" w:rsidP="00B733FC">
            <w:pPr>
              <w:pStyle w:val="t1"/>
              <w:jc w:val="right"/>
              <w:rPr>
                <w:rFonts w:ascii="Times New Roman" w:hAnsi="Times New Roman"/>
                <w:sz w:val="20"/>
              </w:rPr>
            </w:pPr>
            <w:r w:rsidRPr="00292392">
              <w:rPr>
                <w:rFonts w:ascii="Times New Roman" w:hAnsi="Times New Roman"/>
                <w:bCs/>
                <w:sz w:val="20"/>
                <w:lang w:val="bg-BG" w:eastAsia="bg-BG"/>
              </w:rPr>
              <w:t>57 219</w:t>
            </w:r>
          </w:p>
        </w:tc>
        <w:tc>
          <w:tcPr>
            <w:tcW w:w="1276" w:type="dxa"/>
          </w:tcPr>
          <w:p w:rsidR="0035412F" w:rsidRPr="00292392" w:rsidRDefault="0035412F" w:rsidP="00B733FC">
            <w:pPr>
              <w:pStyle w:val="t1"/>
              <w:jc w:val="right"/>
              <w:rPr>
                <w:rFonts w:ascii="Times New Roman" w:hAnsi="Times New Roman"/>
                <w:sz w:val="20"/>
              </w:rPr>
            </w:pPr>
            <w:r w:rsidRPr="00292392">
              <w:rPr>
                <w:rFonts w:ascii="Times New Roman" w:hAnsi="Times New Roman"/>
                <w:bCs/>
                <w:sz w:val="20"/>
                <w:lang w:val="bg-BG" w:eastAsia="bg-BG"/>
              </w:rPr>
              <w:t>55 295</w:t>
            </w:r>
          </w:p>
        </w:tc>
        <w:tc>
          <w:tcPr>
            <w:tcW w:w="1276" w:type="dxa"/>
          </w:tcPr>
          <w:p w:rsidR="0035412F" w:rsidRPr="00292392" w:rsidRDefault="0035412F" w:rsidP="00B733FC">
            <w:pPr>
              <w:pStyle w:val="t1"/>
              <w:jc w:val="center"/>
              <w:rPr>
                <w:rFonts w:ascii="Times New Roman" w:hAnsi="Times New Roman"/>
                <w:noProof/>
                <w:sz w:val="20"/>
                <w:lang w:val="bg-BG"/>
              </w:rPr>
            </w:pPr>
            <w:r w:rsidRPr="00292392">
              <w:rPr>
                <w:rFonts w:ascii="Times New Roman" w:hAnsi="Times New Roman"/>
                <w:noProof/>
                <w:sz w:val="20"/>
                <w:lang w:val="bg-BG"/>
              </w:rPr>
              <w:t>52 839</w:t>
            </w:r>
          </w:p>
        </w:tc>
        <w:tc>
          <w:tcPr>
            <w:tcW w:w="1417" w:type="dxa"/>
          </w:tcPr>
          <w:p w:rsidR="00F20710" w:rsidRDefault="00F20710" w:rsidP="00F20710">
            <w:pPr>
              <w:pStyle w:val="t1"/>
              <w:jc w:val="center"/>
              <w:rPr>
                <w:rFonts w:ascii="Times New Roman" w:hAnsi="Times New Roman"/>
                <w:noProof/>
                <w:sz w:val="20"/>
                <w:lang w:val="bg-BG"/>
              </w:rPr>
            </w:pPr>
            <w:r>
              <w:rPr>
                <w:rFonts w:ascii="Times New Roman" w:hAnsi="Times New Roman"/>
                <w:noProof/>
                <w:sz w:val="20"/>
                <w:lang w:val="bg-BG"/>
              </w:rPr>
              <w:t>52 220</w:t>
            </w:r>
          </w:p>
          <w:p w:rsidR="0035412F" w:rsidRPr="00292392" w:rsidRDefault="0035412F" w:rsidP="00B733FC">
            <w:pPr>
              <w:pStyle w:val="t1"/>
              <w:jc w:val="center"/>
              <w:rPr>
                <w:rFonts w:ascii="Times New Roman" w:hAnsi="Times New Roman"/>
                <w:noProof/>
                <w:sz w:val="20"/>
              </w:rPr>
            </w:pPr>
          </w:p>
        </w:tc>
        <w:tc>
          <w:tcPr>
            <w:tcW w:w="1418" w:type="dxa"/>
          </w:tcPr>
          <w:p w:rsidR="0035412F" w:rsidRPr="00292392" w:rsidRDefault="0035412F" w:rsidP="00B733FC">
            <w:pPr>
              <w:pStyle w:val="t1"/>
              <w:jc w:val="center"/>
              <w:rPr>
                <w:rFonts w:ascii="Times New Roman" w:hAnsi="Times New Roman"/>
                <w:sz w:val="20"/>
                <w:lang w:val="bg-BG"/>
              </w:rPr>
            </w:pPr>
            <w:r w:rsidRPr="00292392">
              <w:rPr>
                <w:rFonts w:ascii="Times New Roman" w:hAnsi="Times New Roman"/>
                <w:noProof/>
                <w:sz w:val="20"/>
              </w:rPr>
              <w:t>Km²</w:t>
            </w:r>
          </w:p>
        </w:tc>
      </w:tr>
      <w:tr w:rsidR="0035412F" w:rsidRPr="00292392" w:rsidTr="003B2671">
        <w:tc>
          <w:tcPr>
            <w:tcW w:w="2933" w:type="dxa"/>
            <w:gridSpan w:val="2"/>
            <w:shd w:val="clear" w:color="auto" w:fill="D9D9D9"/>
          </w:tcPr>
          <w:p w:rsidR="0035412F" w:rsidRPr="00292392" w:rsidRDefault="0035412F" w:rsidP="00B733FC">
            <w:pPr>
              <w:pStyle w:val="t1"/>
              <w:rPr>
                <w:rFonts w:ascii="Times New Roman" w:hAnsi="Times New Roman"/>
                <w:sz w:val="20"/>
                <w:lang w:val="bg-BG"/>
              </w:rPr>
            </w:pPr>
            <w:r w:rsidRPr="00292392">
              <w:rPr>
                <w:rFonts w:ascii="Times New Roman" w:hAnsi="Times New Roman"/>
                <w:b/>
                <w:noProof/>
                <w:sz w:val="20"/>
                <w:lang w:val="ru-RU"/>
              </w:rPr>
              <w:t>Площ със селскостопанско предназначение, която би могло да се наторява</w:t>
            </w:r>
          </w:p>
        </w:tc>
        <w:tc>
          <w:tcPr>
            <w:tcW w:w="1178" w:type="dxa"/>
          </w:tcPr>
          <w:p w:rsidR="0035412F" w:rsidRPr="00292392" w:rsidRDefault="0035412F" w:rsidP="00B733FC">
            <w:pPr>
              <w:pStyle w:val="t1"/>
              <w:jc w:val="right"/>
              <w:rPr>
                <w:rFonts w:ascii="Times New Roman" w:hAnsi="Times New Roman"/>
                <w:sz w:val="20"/>
              </w:rPr>
            </w:pPr>
            <w:r w:rsidRPr="00292392">
              <w:rPr>
                <w:rFonts w:ascii="Times New Roman" w:hAnsi="Times New Roman"/>
                <w:bCs/>
                <w:sz w:val="20"/>
                <w:lang w:val="bg-BG" w:eastAsia="bg-BG"/>
              </w:rPr>
              <w:t>52 253</w:t>
            </w:r>
          </w:p>
        </w:tc>
        <w:tc>
          <w:tcPr>
            <w:tcW w:w="1276" w:type="dxa"/>
          </w:tcPr>
          <w:p w:rsidR="0035412F" w:rsidRPr="00292392" w:rsidRDefault="0035412F" w:rsidP="00B733FC">
            <w:pPr>
              <w:pStyle w:val="t1"/>
              <w:jc w:val="right"/>
              <w:rPr>
                <w:rFonts w:ascii="Times New Roman" w:hAnsi="Times New Roman"/>
                <w:sz w:val="20"/>
              </w:rPr>
            </w:pPr>
            <w:r w:rsidRPr="00292392">
              <w:rPr>
                <w:rFonts w:ascii="Times New Roman" w:hAnsi="Times New Roman"/>
                <w:bCs/>
                <w:sz w:val="20"/>
                <w:lang w:val="bg-BG" w:eastAsia="bg-BG"/>
              </w:rPr>
              <w:t>50 676</w:t>
            </w:r>
          </w:p>
        </w:tc>
        <w:tc>
          <w:tcPr>
            <w:tcW w:w="1276" w:type="dxa"/>
          </w:tcPr>
          <w:p w:rsidR="0035412F" w:rsidRPr="00292392" w:rsidRDefault="0035412F" w:rsidP="00B733FC">
            <w:pPr>
              <w:pStyle w:val="t1"/>
              <w:jc w:val="center"/>
              <w:rPr>
                <w:rFonts w:ascii="Times New Roman" w:hAnsi="Times New Roman"/>
                <w:noProof/>
                <w:sz w:val="20"/>
                <w:lang w:val="bg-BG"/>
              </w:rPr>
            </w:pPr>
            <w:r w:rsidRPr="00292392">
              <w:rPr>
                <w:rFonts w:ascii="Times New Roman" w:hAnsi="Times New Roman"/>
                <w:noProof/>
                <w:sz w:val="20"/>
                <w:lang w:val="bg-BG"/>
              </w:rPr>
              <w:t>50 266</w:t>
            </w:r>
          </w:p>
        </w:tc>
        <w:tc>
          <w:tcPr>
            <w:tcW w:w="1417" w:type="dxa"/>
          </w:tcPr>
          <w:p w:rsidR="0035412F" w:rsidRPr="00292392" w:rsidRDefault="00094864" w:rsidP="00B733FC">
            <w:pPr>
              <w:pStyle w:val="t1"/>
              <w:jc w:val="center"/>
              <w:rPr>
                <w:rFonts w:ascii="Times New Roman" w:hAnsi="Times New Roman"/>
                <w:noProof/>
                <w:sz w:val="20"/>
              </w:rPr>
            </w:pPr>
            <w:r>
              <w:rPr>
                <w:rFonts w:ascii="Times New Roman" w:hAnsi="Times New Roman"/>
                <w:noProof/>
                <w:sz w:val="20"/>
                <w:lang w:val="bg-BG"/>
              </w:rPr>
              <w:t>52200</w:t>
            </w:r>
          </w:p>
        </w:tc>
        <w:tc>
          <w:tcPr>
            <w:tcW w:w="1418" w:type="dxa"/>
          </w:tcPr>
          <w:p w:rsidR="0035412F" w:rsidRPr="00292392" w:rsidRDefault="0035412F" w:rsidP="00B733FC">
            <w:pPr>
              <w:pStyle w:val="t1"/>
              <w:jc w:val="center"/>
              <w:rPr>
                <w:rFonts w:ascii="Times New Roman" w:hAnsi="Times New Roman"/>
                <w:sz w:val="20"/>
                <w:lang w:val="bg-BG"/>
              </w:rPr>
            </w:pPr>
            <w:r w:rsidRPr="00292392">
              <w:rPr>
                <w:rFonts w:ascii="Times New Roman" w:hAnsi="Times New Roman"/>
                <w:noProof/>
                <w:sz w:val="20"/>
              </w:rPr>
              <w:t>Km²</w:t>
            </w:r>
          </w:p>
        </w:tc>
      </w:tr>
      <w:tr w:rsidR="0035412F" w:rsidRPr="00292392" w:rsidTr="003B2671">
        <w:tc>
          <w:tcPr>
            <w:tcW w:w="2933" w:type="dxa"/>
            <w:gridSpan w:val="2"/>
            <w:shd w:val="clear" w:color="auto" w:fill="D9D9D9"/>
          </w:tcPr>
          <w:p w:rsidR="0035412F" w:rsidRPr="00292392" w:rsidRDefault="0035412F" w:rsidP="00B733FC">
            <w:pPr>
              <w:pStyle w:val="t1"/>
              <w:rPr>
                <w:rFonts w:ascii="Times New Roman" w:hAnsi="Times New Roman"/>
                <w:sz w:val="20"/>
                <w:lang w:val="bg-BG"/>
              </w:rPr>
            </w:pPr>
            <w:r w:rsidRPr="00292392">
              <w:rPr>
                <w:rFonts w:ascii="Times New Roman" w:hAnsi="Times New Roman"/>
                <w:b/>
                <w:noProof/>
                <w:sz w:val="20"/>
              </w:rPr>
              <w:t>Промени в селскостопанската практика</w:t>
            </w:r>
          </w:p>
        </w:tc>
        <w:tc>
          <w:tcPr>
            <w:tcW w:w="1178" w:type="dxa"/>
          </w:tcPr>
          <w:p w:rsidR="0035412F" w:rsidRPr="00292392" w:rsidRDefault="0035412F" w:rsidP="00B733FC">
            <w:pPr>
              <w:pStyle w:val="t1"/>
              <w:jc w:val="right"/>
              <w:rPr>
                <w:rFonts w:ascii="Times New Roman" w:hAnsi="Times New Roman"/>
                <w:sz w:val="20"/>
              </w:rPr>
            </w:pPr>
          </w:p>
        </w:tc>
        <w:tc>
          <w:tcPr>
            <w:tcW w:w="1276" w:type="dxa"/>
          </w:tcPr>
          <w:p w:rsidR="0035412F" w:rsidRPr="00292392" w:rsidRDefault="0035412F" w:rsidP="00B733FC">
            <w:pPr>
              <w:pStyle w:val="t1"/>
              <w:jc w:val="right"/>
              <w:rPr>
                <w:rFonts w:ascii="Times New Roman" w:hAnsi="Times New Roman"/>
                <w:sz w:val="20"/>
              </w:rPr>
            </w:pPr>
          </w:p>
        </w:tc>
        <w:tc>
          <w:tcPr>
            <w:tcW w:w="1276" w:type="dxa"/>
          </w:tcPr>
          <w:p w:rsidR="0035412F" w:rsidRPr="00292392" w:rsidRDefault="0035412F" w:rsidP="00B733FC">
            <w:pPr>
              <w:pStyle w:val="t1"/>
              <w:jc w:val="center"/>
              <w:rPr>
                <w:rFonts w:ascii="Times New Roman" w:hAnsi="Times New Roman"/>
                <w:sz w:val="20"/>
              </w:rPr>
            </w:pPr>
          </w:p>
        </w:tc>
        <w:tc>
          <w:tcPr>
            <w:tcW w:w="1417" w:type="dxa"/>
          </w:tcPr>
          <w:p w:rsidR="0035412F" w:rsidRPr="00292392" w:rsidRDefault="0035412F" w:rsidP="00B733FC">
            <w:pPr>
              <w:pStyle w:val="t1"/>
              <w:jc w:val="center"/>
              <w:rPr>
                <w:rFonts w:ascii="Times New Roman" w:hAnsi="Times New Roman"/>
                <w:sz w:val="20"/>
              </w:rPr>
            </w:pPr>
          </w:p>
        </w:tc>
        <w:tc>
          <w:tcPr>
            <w:tcW w:w="1418" w:type="dxa"/>
          </w:tcPr>
          <w:p w:rsidR="0035412F" w:rsidRPr="00292392" w:rsidRDefault="0035412F" w:rsidP="00B733FC">
            <w:pPr>
              <w:pStyle w:val="t1"/>
              <w:jc w:val="center"/>
              <w:rPr>
                <w:rFonts w:ascii="Times New Roman" w:hAnsi="Times New Roman"/>
                <w:sz w:val="20"/>
              </w:rPr>
            </w:pPr>
          </w:p>
        </w:tc>
      </w:tr>
      <w:tr w:rsidR="0035412F" w:rsidRPr="00292392" w:rsidTr="003B2671">
        <w:tc>
          <w:tcPr>
            <w:tcW w:w="931" w:type="dxa"/>
            <w:shd w:val="clear" w:color="auto" w:fill="D9D9D9"/>
          </w:tcPr>
          <w:p w:rsidR="0035412F" w:rsidRPr="00292392" w:rsidRDefault="0035412F" w:rsidP="00B733FC">
            <w:pPr>
              <w:pStyle w:val="t1"/>
              <w:rPr>
                <w:rFonts w:ascii="Times New Roman" w:hAnsi="Times New Roman"/>
                <w:b/>
                <w:sz w:val="20"/>
              </w:rPr>
            </w:pPr>
          </w:p>
        </w:tc>
        <w:tc>
          <w:tcPr>
            <w:tcW w:w="2002" w:type="dxa"/>
            <w:shd w:val="clear" w:color="auto" w:fill="D9D9D9"/>
          </w:tcPr>
          <w:p w:rsidR="0035412F" w:rsidRPr="00292392" w:rsidRDefault="0035412F" w:rsidP="00B733FC">
            <w:pPr>
              <w:pStyle w:val="t1"/>
              <w:rPr>
                <w:rFonts w:ascii="Times New Roman" w:hAnsi="Times New Roman"/>
                <w:sz w:val="20"/>
                <w:lang w:val="bg-BG"/>
              </w:rPr>
            </w:pPr>
            <w:r w:rsidRPr="00292392">
              <w:rPr>
                <w:rFonts w:ascii="Times New Roman" w:hAnsi="Times New Roman"/>
                <w:b/>
                <w:noProof/>
                <w:sz w:val="20"/>
              </w:rPr>
              <w:t>Постоянни пасища</w:t>
            </w:r>
          </w:p>
        </w:tc>
        <w:tc>
          <w:tcPr>
            <w:tcW w:w="1178" w:type="dxa"/>
          </w:tcPr>
          <w:p w:rsidR="0035412F" w:rsidRPr="00292392" w:rsidRDefault="0035412F" w:rsidP="00B733FC">
            <w:pPr>
              <w:pStyle w:val="t1"/>
              <w:jc w:val="right"/>
              <w:rPr>
                <w:rFonts w:ascii="Times New Roman" w:hAnsi="Times New Roman"/>
                <w:sz w:val="20"/>
                <w:lang w:val="en-GB"/>
              </w:rPr>
            </w:pPr>
            <w:r w:rsidRPr="00292392">
              <w:rPr>
                <w:rFonts w:ascii="Times New Roman" w:hAnsi="Times New Roman"/>
                <w:sz w:val="20"/>
                <w:lang w:val="bg-BG" w:eastAsia="bg-BG"/>
              </w:rPr>
              <w:t>18 571</w:t>
            </w:r>
          </w:p>
        </w:tc>
        <w:tc>
          <w:tcPr>
            <w:tcW w:w="1276" w:type="dxa"/>
          </w:tcPr>
          <w:p w:rsidR="0035412F" w:rsidRPr="00292392" w:rsidRDefault="0035412F" w:rsidP="00B733FC">
            <w:pPr>
              <w:pStyle w:val="t1"/>
              <w:jc w:val="right"/>
              <w:rPr>
                <w:rFonts w:ascii="Times New Roman" w:hAnsi="Times New Roman"/>
                <w:sz w:val="20"/>
                <w:lang w:val="en-GB"/>
              </w:rPr>
            </w:pPr>
            <w:r w:rsidRPr="00292392">
              <w:rPr>
                <w:rFonts w:ascii="Times New Roman" w:hAnsi="Times New Roman"/>
                <w:sz w:val="20"/>
                <w:lang w:val="bg-BG" w:eastAsia="bg-BG"/>
              </w:rPr>
              <w:t>17 321</w:t>
            </w:r>
          </w:p>
        </w:tc>
        <w:tc>
          <w:tcPr>
            <w:tcW w:w="1276" w:type="dxa"/>
          </w:tcPr>
          <w:p w:rsidR="0035412F" w:rsidRPr="00292392" w:rsidRDefault="0035412F" w:rsidP="00B733FC">
            <w:pPr>
              <w:pStyle w:val="t1"/>
              <w:jc w:val="center"/>
              <w:rPr>
                <w:rFonts w:ascii="Times New Roman" w:hAnsi="Times New Roman"/>
                <w:noProof/>
                <w:sz w:val="20"/>
                <w:lang w:val="bg-BG"/>
              </w:rPr>
            </w:pPr>
            <w:r w:rsidRPr="00292392">
              <w:rPr>
                <w:rFonts w:ascii="Times New Roman" w:hAnsi="Times New Roman"/>
                <w:noProof/>
                <w:sz w:val="20"/>
                <w:lang w:val="bg-BG"/>
              </w:rPr>
              <w:t>14 402</w:t>
            </w:r>
          </w:p>
        </w:tc>
        <w:tc>
          <w:tcPr>
            <w:tcW w:w="1417" w:type="dxa"/>
          </w:tcPr>
          <w:p w:rsidR="0035412F" w:rsidRPr="00292392" w:rsidRDefault="00F20710" w:rsidP="00B733FC">
            <w:pPr>
              <w:pStyle w:val="t1"/>
              <w:jc w:val="center"/>
              <w:rPr>
                <w:rFonts w:ascii="Times New Roman" w:hAnsi="Times New Roman"/>
                <w:noProof/>
                <w:sz w:val="20"/>
              </w:rPr>
            </w:pPr>
            <w:r>
              <w:rPr>
                <w:rFonts w:ascii="Times New Roman" w:hAnsi="Times New Roman"/>
                <w:noProof/>
                <w:sz w:val="20"/>
                <w:lang w:val="bg-BG"/>
              </w:rPr>
              <w:t>13 960</w:t>
            </w:r>
          </w:p>
        </w:tc>
        <w:tc>
          <w:tcPr>
            <w:tcW w:w="1418" w:type="dxa"/>
          </w:tcPr>
          <w:p w:rsidR="0035412F" w:rsidRPr="00292392" w:rsidRDefault="0035412F" w:rsidP="00B733FC">
            <w:pPr>
              <w:pStyle w:val="t1"/>
              <w:jc w:val="center"/>
              <w:rPr>
                <w:rFonts w:ascii="Times New Roman" w:hAnsi="Times New Roman"/>
                <w:sz w:val="20"/>
                <w:lang w:val="bg-BG"/>
              </w:rPr>
            </w:pPr>
            <w:r w:rsidRPr="00292392">
              <w:rPr>
                <w:rFonts w:ascii="Times New Roman" w:hAnsi="Times New Roman"/>
                <w:noProof/>
                <w:sz w:val="20"/>
              </w:rPr>
              <w:t>Km²</w:t>
            </w:r>
          </w:p>
        </w:tc>
      </w:tr>
      <w:tr w:rsidR="0035412F" w:rsidRPr="00292392" w:rsidTr="003B2671">
        <w:tc>
          <w:tcPr>
            <w:tcW w:w="931" w:type="dxa"/>
            <w:shd w:val="clear" w:color="auto" w:fill="D9D9D9"/>
          </w:tcPr>
          <w:p w:rsidR="0035412F" w:rsidRPr="00292392" w:rsidRDefault="0035412F" w:rsidP="00B733FC">
            <w:pPr>
              <w:pStyle w:val="t1"/>
              <w:rPr>
                <w:rFonts w:ascii="Times New Roman" w:hAnsi="Times New Roman"/>
                <w:b/>
                <w:sz w:val="20"/>
                <w:lang w:val="en-GB"/>
              </w:rPr>
            </w:pPr>
          </w:p>
        </w:tc>
        <w:tc>
          <w:tcPr>
            <w:tcW w:w="2002" w:type="dxa"/>
            <w:shd w:val="clear" w:color="auto" w:fill="D9D9D9"/>
          </w:tcPr>
          <w:p w:rsidR="0035412F" w:rsidRPr="00292392" w:rsidRDefault="0035412F" w:rsidP="00B733FC">
            <w:pPr>
              <w:pStyle w:val="t1"/>
              <w:rPr>
                <w:rFonts w:ascii="Times New Roman" w:hAnsi="Times New Roman"/>
                <w:sz w:val="20"/>
                <w:lang w:val="bg-BG"/>
              </w:rPr>
            </w:pPr>
            <w:r w:rsidRPr="00292392">
              <w:rPr>
                <w:rFonts w:ascii="Times New Roman" w:hAnsi="Times New Roman"/>
                <w:b/>
                <w:noProof/>
                <w:sz w:val="20"/>
              </w:rPr>
              <w:t>Трайни насаждения</w:t>
            </w:r>
          </w:p>
        </w:tc>
        <w:tc>
          <w:tcPr>
            <w:tcW w:w="1178" w:type="dxa"/>
          </w:tcPr>
          <w:p w:rsidR="0035412F" w:rsidRPr="00292392" w:rsidRDefault="0035412F" w:rsidP="00B733FC">
            <w:pPr>
              <w:pStyle w:val="t1"/>
              <w:jc w:val="right"/>
              <w:rPr>
                <w:rFonts w:ascii="Times New Roman" w:hAnsi="Times New Roman"/>
                <w:sz w:val="20"/>
                <w:lang w:val="en-GB"/>
              </w:rPr>
            </w:pPr>
            <w:r w:rsidRPr="00292392">
              <w:rPr>
                <w:rFonts w:ascii="Times New Roman" w:hAnsi="Times New Roman"/>
                <w:sz w:val="20"/>
                <w:lang w:val="bg-BG"/>
              </w:rPr>
              <w:t>1 923</w:t>
            </w:r>
          </w:p>
        </w:tc>
        <w:tc>
          <w:tcPr>
            <w:tcW w:w="1276" w:type="dxa"/>
          </w:tcPr>
          <w:p w:rsidR="0035412F" w:rsidRPr="00292392" w:rsidRDefault="0035412F" w:rsidP="00B733FC">
            <w:pPr>
              <w:pStyle w:val="t1"/>
              <w:jc w:val="right"/>
              <w:rPr>
                <w:rFonts w:ascii="Times New Roman" w:hAnsi="Times New Roman"/>
                <w:sz w:val="20"/>
                <w:lang w:val="en-GB"/>
              </w:rPr>
            </w:pPr>
            <w:r w:rsidRPr="00292392">
              <w:rPr>
                <w:rFonts w:ascii="Times New Roman" w:hAnsi="Times New Roman"/>
                <w:sz w:val="20"/>
                <w:lang w:val="bg-BG"/>
              </w:rPr>
              <w:t>1 695</w:t>
            </w:r>
          </w:p>
        </w:tc>
        <w:tc>
          <w:tcPr>
            <w:tcW w:w="1276" w:type="dxa"/>
          </w:tcPr>
          <w:p w:rsidR="0035412F" w:rsidRPr="00292392" w:rsidRDefault="0035412F" w:rsidP="00B733FC">
            <w:pPr>
              <w:pStyle w:val="t1"/>
              <w:jc w:val="center"/>
              <w:rPr>
                <w:rFonts w:ascii="Times New Roman" w:hAnsi="Times New Roman"/>
                <w:noProof/>
                <w:sz w:val="20"/>
                <w:lang w:val="bg-BG"/>
              </w:rPr>
            </w:pPr>
            <w:r w:rsidRPr="00292392">
              <w:rPr>
                <w:rFonts w:ascii="Times New Roman" w:hAnsi="Times New Roman"/>
                <w:noProof/>
                <w:sz w:val="20"/>
                <w:lang w:val="bg-BG"/>
              </w:rPr>
              <w:t>1 385</w:t>
            </w:r>
          </w:p>
        </w:tc>
        <w:tc>
          <w:tcPr>
            <w:tcW w:w="1417" w:type="dxa"/>
          </w:tcPr>
          <w:p w:rsidR="0035412F" w:rsidRPr="00292392" w:rsidRDefault="00F20710" w:rsidP="00B733FC">
            <w:pPr>
              <w:pStyle w:val="t1"/>
              <w:jc w:val="center"/>
              <w:rPr>
                <w:rFonts w:ascii="Times New Roman" w:hAnsi="Times New Roman"/>
                <w:noProof/>
                <w:sz w:val="20"/>
              </w:rPr>
            </w:pPr>
            <w:r w:rsidRPr="00292392">
              <w:rPr>
                <w:rFonts w:ascii="Times New Roman" w:hAnsi="Times New Roman"/>
                <w:noProof/>
                <w:sz w:val="20"/>
                <w:lang w:val="bg-BG"/>
              </w:rPr>
              <w:t xml:space="preserve">1 </w:t>
            </w:r>
            <w:r>
              <w:rPr>
                <w:rFonts w:ascii="Times New Roman" w:hAnsi="Times New Roman"/>
                <w:noProof/>
                <w:sz w:val="20"/>
                <w:lang w:val="bg-BG"/>
              </w:rPr>
              <w:t>487</w:t>
            </w:r>
          </w:p>
        </w:tc>
        <w:tc>
          <w:tcPr>
            <w:tcW w:w="1418" w:type="dxa"/>
          </w:tcPr>
          <w:p w:rsidR="0035412F" w:rsidRPr="00292392" w:rsidRDefault="0035412F" w:rsidP="00B733FC">
            <w:pPr>
              <w:pStyle w:val="t1"/>
              <w:jc w:val="center"/>
              <w:rPr>
                <w:rFonts w:ascii="Times New Roman" w:hAnsi="Times New Roman"/>
                <w:sz w:val="20"/>
                <w:lang w:val="bg-BG"/>
              </w:rPr>
            </w:pPr>
            <w:r w:rsidRPr="00292392">
              <w:rPr>
                <w:rFonts w:ascii="Times New Roman" w:hAnsi="Times New Roman"/>
                <w:noProof/>
                <w:sz w:val="20"/>
              </w:rPr>
              <w:t>Km²</w:t>
            </w:r>
          </w:p>
        </w:tc>
      </w:tr>
      <w:tr w:rsidR="0035412F" w:rsidRPr="00292392" w:rsidTr="003B2671">
        <w:tc>
          <w:tcPr>
            <w:tcW w:w="2933" w:type="dxa"/>
            <w:gridSpan w:val="2"/>
            <w:shd w:val="clear" w:color="auto" w:fill="D9D9D9"/>
          </w:tcPr>
          <w:p w:rsidR="0035412F" w:rsidRPr="00292392" w:rsidRDefault="0035412F" w:rsidP="00CF7AE1">
            <w:pPr>
              <w:pStyle w:val="t1"/>
              <w:rPr>
                <w:rFonts w:ascii="Times New Roman" w:hAnsi="Times New Roman"/>
                <w:sz w:val="20"/>
                <w:lang w:val="bg-BG"/>
              </w:rPr>
            </w:pPr>
            <w:r w:rsidRPr="00292392">
              <w:rPr>
                <w:rFonts w:ascii="Times New Roman" w:hAnsi="Times New Roman"/>
                <w:b/>
                <w:noProof/>
                <w:sz w:val="20"/>
                <w:lang w:val="ru-RU"/>
              </w:rPr>
              <w:t xml:space="preserve">Съдържание на азот в тора на видовете селскостопански животни </w:t>
            </w:r>
          </w:p>
        </w:tc>
        <w:tc>
          <w:tcPr>
            <w:tcW w:w="1178" w:type="dxa"/>
          </w:tcPr>
          <w:p w:rsidR="0035412F" w:rsidRPr="00292392" w:rsidRDefault="0035412F" w:rsidP="00B733FC">
            <w:pPr>
              <w:pStyle w:val="t1"/>
              <w:jc w:val="right"/>
              <w:rPr>
                <w:rFonts w:ascii="Times New Roman" w:hAnsi="Times New Roman"/>
                <w:sz w:val="20"/>
                <w:lang w:val="ru-RU"/>
              </w:rPr>
            </w:pPr>
          </w:p>
        </w:tc>
        <w:tc>
          <w:tcPr>
            <w:tcW w:w="1276" w:type="dxa"/>
          </w:tcPr>
          <w:p w:rsidR="0035412F" w:rsidRPr="00292392" w:rsidRDefault="0035412F" w:rsidP="00B733FC">
            <w:pPr>
              <w:pStyle w:val="t1"/>
              <w:jc w:val="right"/>
              <w:rPr>
                <w:rFonts w:ascii="Times New Roman" w:hAnsi="Times New Roman"/>
                <w:sz w:val="20"/>
                <w:lang w:val="ru-RU"/>
              </w:rPr>
            </w:pPr>
          </w:p>
        </w:tc>
        <w:tc>
          <w:tcPr>
            <w:tcW w:w="1276" w:type="dxa"/>
          </w:tcPr>
          <w:p w:rsidR="0035412F" w:rsidRPr="00292392" w:rsidRDefault="0035412F" w:rsidP="00B733FC">
            <w:pPr>
              <w:pStyle w:val="t1"/>
              <w:jc w:val="center"/>
              <w:rPr>
                <w:rFonts w:ascii="Times New Roman" w:hAnsi="Times New Roman"/>
                <w:sz w:val="20"/>
                <w:lang w:val="ru-RU"/>
              </w:rPr>
            </w:pPr>
          </w:p>
        </w:tc>
        <w:tc>
          <w:tcPr>
            <w:tcW w:w="1417" w:type="dxa"/>
          </w:tcPr>
          <w:p w:rsidR="0035412F" w:rsidRPr="00292392" w:rsidRDefault="0035412F" w:rsidP="00B733FC">
            <w:pPr>
              <w:pStyle w:val="t1"/>
              <w:jc w:val="center"/>
              <w:rPr>
                <w:rFonts w:ascii="Times New Roman" w:hAnsi="Times New Roman"/>
                <w:sz w:val="20"/>
                <w:lang w:val="ru-RU"/>
              </w:rPr>
            </w:pPr>
          </w:p>
        </w:tc>
        <w:tc>
          <w:tcPr>
            <w:tcW w:w="1418" w:type="dxa"/>
          </w:tcPr>
          <w:p w:rsidR="0035412F" w:rsidRPr="00292392" w:rsidRDefault="0035412F" w:rsidP="00B733FC">
            <w:pPr>
              <w:pStyle w:val="t1"/>
              <w:jc w:val="center"/>
              <w:rPr>
                <w:rFonts w:ascii="Times New Roman" w:hAnsi="Times New Roman"/>
                <w:sz w:val="20"/>
                <w:lang w:val="ru-RU"/>
              </w:rPr>
            </w:pPr>
          </w:p>
        </w:tc>
      </w:tr>
      <w:tr w:rsidR="0035412F" w:rsidRPr="00292392" w:rsidTr="003B2671">
        <w:tc>
          <w:tcPr>
            <w:tcW w:w="931" w:type="dxa"/>
            <w:shd w:val="clear" w:color="auto" w:fill="D9D9D9"/>
          </w:tcPr>
          <w:p w:rsidR="0035412F" w:rsidRPr="00292392" w:rsidRDefault="0035412F" w:rsidP="00B733FC">
            <w:pPr>
              <w:pStyle w:val="t1"/>
              <w:rPr>
                <w:rFonts w:ascii="Times New Roman" w:hAnsi="Times New Roman"/>
                <w:b/>
                <w:sz w:val="20"/>
                <w:lang w:val="ru-RU"/>
              </w:rPr>
            </w:pPr>
          </w:p>
        </w:tc>
        <w:tc>
          <w:tcPr>
            <w:tcW w:w="2002" w:type="dxa"/>
            <w:shd w:val="clear" w:color="auto" w:fill="D9D9D9"/>
          </w:tcPr>
          <w:p w:rsidR="0035412F" w:rsidRPr="00C73801" w:rsidRDefault="0035412F" w:rsidP="00C73801">
            <w:pPr>
              <w:pStyle w:val="t1"/>
              <w:rPr>
                <w:rFonts w:ascii="Times New Roman" w:hAnsi="Times New Roman"/>
                <w:sz w:val="20"/>
                <w:lang w:val="bg-BG"/>
              </w:rPr>
            </w:pPr>
            <w:r w:rsidRPr="00292392">
              <w:rPr>
                <w:rFonts w:ascii="Times New Roman" w:hAnsi="Times New Roman"/>
                <w:b/>
                <w:noProof/>
                <w:sz w:val="20"/>
              </w:rPr>
              <w:t>Говеда</w:t>
            </w:r>
          </w:p>
        </w:tc>
        <w:tc>
          <w:tcPr>
            <w:tcW w:w="1178" w:type="dxa"/>
          </w:tcPr>
          <w:p w:rsidR="0035412F" w:rsidRPr="00292392" w:rsidRDefault="0035412F" w:rsidP="00B733FC">
            <w:pPr>
              <w:pStyle w:val="t1"/>
              <w:rPr>
                <w:rFonts w:ascii="Times New Roman" w:hAnsi="Times New Roman"/>
                <w:sz w:val="20"/>
                <w:lang w:val="en-GB"/>
              </w:rPr>
            </w:pPr>
          </w:p>
        </w:tc>
        <w:tc>
          <w:tcPr>
            <w:tcW w:w="1276" w:type="dxa"/>
          </w:tcPr>
          <w:p w:rsidR="0035412F" w:rsidRPr="00292392" w:rsidRDefault="0035412F" w:rsidP="00B733FC">
            <w:pPr>
              <w:pStyle w:val="t1"/>
              <w:jc w:val="center"/>
              <w:rPr>
                <w:rFonts w:ascii="Times New Roman" w:hAnsi="Times New Roman"/>
                <w:sz w:val="20"/>
                <w:lang w:val="bg-BG"/>
              </w:rPr>
            </w:pPr>
            <w:r w:rsidRPr="00292392">
              <w:rPr>
                <w:rFonts w:ascii="Times New Roman" w:hAnsi="Times New Roman"/>
                <w:sz w:val="20"/>
                <w:lang w:val="bg-BG"/>
              </w:rPr>
              <w:t xml:space="preserve"> 45,3</w:t>
            </w:r>
            <w:r w:rsidRPr="00292392">
              <w:rPr>
                <w:rFonts w:ascii="Times New Roman" w:hAnsi="Times New Roman"/>
                <w:b/>
                <w:noProof/>
                <w:sz w:val="20"/>
              </w:rPr>
              <w:t>*</w:t>
            </w:r>
          </w:p>
        </w:tc>
        <w:tc>
          <w:tcPr>
            <w:tcW w:w="1276" w:type="dxa"/>
          </w:tcPr>
          <w:p w:rsidR="0035412F" w:rsidRPr="00292392" w:rsidRDefault="0035412F" w:rsidP="00B733FC">
            <w:pPr>
              <w:pStyle w:val="t1"/>
              <w:jc w:val="center"/>
              <w:rPr>
                <w:rFonts w:ascii="Times New Roman" w:hAnsi="Times New Roman"/>
                <w:noProof/>
                <w:sz w:val="20"/>
                <w:lang w:val="bg-BG"/>
              </w:rPr>
            </w:pPr>
            <w:r w:rsidRPr="00292392">
              <w:rPr>
                <w:rFonts w:ascii="Times New Roman" w:hAnsi="Times New Roman"/>
                <w:noProof/>
                <w:sz w:val="20"/>
                <w:lang w:val="bg-BG"/>
              </w:rPr>
              <w:t>45,42</w:t>
            </w:r>
          </w:p>
        </w:tc>
        <w:tc>
          <w:tcPr>
            <w:tcW w:w="1417" w:type="dxa"/>
          </w:tcPr>
          <w:p w:rsidR="0035412F" w:rsidRPr="00292392" w:rsidRDefault="00C73801" w:rsidP="00B733FC">
            <w:pPr>
              <w:pStyle w:val="t1"/>
              <w:jc w:val="center"/>
              <w:rPr>
                <w:rFonts w:ascii="Times New Roman" w:hAnsi="Times New Roman"/>
                <w:noProof/>
                <w:sz w:val="20"/>
              </w:rPr>
            </w:pPr>
            <w:r>
              <w:rPr>
                <w:rFonts w:ascii="Times New Roman" w:hAnsi="Times New Roman"/>
                <w:noProof/>
                <w:sz w:val="20"/>
                <w:lang w:val="bg-BG"/>
              </w:rPr>
              <w:t>42,01</w:t>
            </w:r>
          </w:p>
        </w:tc>
        <w:tc>
          <w:tcPr>
            <w:tcW w:w="1418" w:type="dxa"/>
          </w:tcPr>
          <w:p w:rsidR="0035412F" w:rsidRPr="00292392" w:rsidRDefault="0035412F" w:rsidP="00B733FC">
            <w:pPr>
              <w:pStyle w:val="t1"/>
              <w:jc w:val="center"/>
              <w:rPr>
                <w:rFonts w:ascii="Times New Roman" w:hAnsi="Times New Roman"/>
                <w:sz w:val="20"/>
                <w:lang w:val="bg-BG"/>
              </w:rPr>
            </w:pPr>
            <w:r w:rsidRPr="00292392">
              <w:rPr>
                <w:rFonts w:ascii="Times New Roman" w:hAnsi="Times New Roman"/>
                <w:noProof/>
                <w:sz w:val="20"/>
              </w:rPr>
              <w:t>хил. тона/год.</w:t>
            </w:r>
          </w:p>
        </w:tc>
      </w:tr>
      <w:tr w:rsidR="0035412F" w:rsidRPr="00292392" w:rsidTr="003B2671">
        <w:tc>
          <w:tcPr>
            <w:tcW w:w="931" w:type="dxa"/>
            <w:shd w:val="clear" w:color="auto" w:fill="D9D9D9"/>
          </w:tcPr>
          <w:p w:rsidR="0035412F" w:rsidRPr="00292392" w:rsidRDefault="0035412F" w:rsidP="00B733FC">
            <w:pPr>
              <w:pStyle w:val="t1"/>
              <w:rPr>
                <w:rFonts w:ascii="Times New Roman" w:hAnsi="Times New Roman"/>
                <w:b/>
                <w:sz w:val="20"/>
                <w:lang w:val="en-GB"/>
              </w:rPr>
            </w:pPr>
          </w:p>
        </w:tc>
        <w:tc>
          <w:tcPr>
            <w:tcW w:w="2002" w:type="dxa"/>
            <w:shd w:val="clear" w:color="auto" w:fill="D9D9D9"/>
          </w:tcPr>
          <w:p w:rsidR="0035412F" w:rsidRPr="00C73801" w:rsidRDefault="00C73801" w:rsidP="00B733FC">
            <w:pPr>
              <w:pStyle w:val="t1"/>
              <w:rPr>
                <w:rFonts w:ascii="Times New Roman" w:hAnsi="Times New Roman"/>
                <w:b/>
                <w:sz w:val="20"/>
                <w:lang w:val="bg-BG"/>
              </w:rPr>
            </w:pPr>
            <w:r w:rsidRPr="00C73801">
              <w:rPr>
                <w:rFonts w:ascii="Times New Roman" w:hAnsi="Times New Roman"/>
                <w:b/>
                <w:sz w:val="20"/>
                <w:lang w:val="bg-BG"/>
              </w:rPr>
              <w:t xml:space="preserve">Крави </w:t>
            </w:r>
          </w:p>
        </w:tc>
        <w:tc>
          <w:tcPr>
            <w:tcW w:w="1178" w:type="dxa"/>
          </w:tcPr>
          <w:p w:rsidR="0035412F" w:rsidRPr="00292392" w:rsidRDefault="0035412F" w:rsidP="00B733FC">
            <w:pPr>
              <w:pStyle w:val="t1"/>
              <w:rPr>
                <w:rFonts w:ascii="Times New Roman" w:hAnsi="Times New Roman"/>
                <w:sz w:val="20"/>
                <w:lang w:val="en-GB"/>
              </w:rPr>
            </w:pPr>
          </w:p>
        </w:tc>
        <w:tc>
          <w:tcPr>
            <w:tcW w:w="1276" w:type="dxa"/>
          </w:tcPr>
          <w:p w:rsidR="0035412F" w:rsidRPr="00292392" w:rsidRDefault="0035412F" w:rsidP="00B733FC">
            <w:pPr>
              <w:pStyle w:val="t1"/>
              <w:jc w:val="center"/>
              <w:rPr>
                <w:rFonts w:ascii="Times New Roman" w:hAnsi="Times New Roman"/>
                <w:sz w:val="20"/>
                <w:lang w:val="bg-BG"/>
              </w:rPr>
            </w:pPr>
          </w:p>
        </w:tc>
        <w:tc>
          <w:tcPr>
            <w:tcW w:w="1276" w:type="dxa"/>
          </w:tcPr>
          <w:p w:rsidR="0035412F" w:rsidRPr="00292392" w:rsidRDefault="0035412F" w:rsidP="00B733FC">
            <w:pPr>
              <w:pStyle w:val="t1"/>
              <w:jc w:val="center"/>
              <w:rPr>
                <w:rFonts w:ascii="Times New Roman" w:hAnsi="Times New Roman"/>
                <w:noProof/>
                <w:sz w:val="20"/>
                <w:lang w:val="bg-BG"/>
              </w:rPr>
            </w:pPr>
          </w:p>
        </w:tc>
        <w:tc>
          <w:tcPr>
            <w:tcW w:w="1417" w:type="dxa"/>
          </w:tcPr>
          <w:p w:rsidR="00C73801" w:rsidRPr="00C73801" w:rsidRDefault="00C73801" w:rsidP="00C73801">
            <w:pPr>
              <w:pStyle w:val="t1"/>
              <w:jc w:val="center"/>
              <w:rPr>
                <w:rFonts w:ascii="Times New Roman" w:hAnsi="Times New Roman"/>
                <w:noProof/>
                <w:sz w:val="20"/>
                <w:lang w:val="bg-BG"/>
              </w:rPr>
            </w:pPr>
            <w:r>
              <w:rPr>
                <w:rFonts w:ascii="Times New Roman" w:hAnsi="Times New Roman"/>
                <w:noProof/>
                <w:sz w:val="20"/>
                <w:lang w:val="bg-BG"/>
              </w:rPr>
              <w:t>25,15</w:t>
            </w:r>
          </w:p>
        </w:tc>
        <w:tc>
          <w:tcPr>
            <w:tcW w:w="1418" w:type="dxa"/>
          </w:tcPr>
          <w:p w:rsidR="0035412F" w:rsidRPr="00292392" w:rsidRDefault="0035412F" w:rsidP="00B733FC">
            <w:pPr>
              <w:pStyle w:val="t1"/>
              <w:jc w:val="center"/>
              <w:rPr>
                <w:rFonts w:ascii="Times New Roman" w:hAnsi="Times New Roman"/>
                <w:sz w:val="20"/>
                <w:lang w:val="bg-BG"/>
              </w:rPr>
            </w:pPr>
            <w:r w:rsidRPr="00292392">
              <w:rPr>
                <w:rFonts w:ascii="Times New Roman" w:hAnsi="Times New Roman"/>
                <w:noProof/>
                <w:sz w:val="20"/>
              </w:rPr>
              <w:t>хил. тона/год.</w:t>
            </w:r>
          </w:p>
        </w:tc>
      </w:tr>
      <w:tr w:rsidR="00C73801" w:rsidRPr="00C73801" w:rsidTr="003B2671">
        <w:tc>
          <w:tcPr>
            <w:tcW w:w="931" w:type="dxa"/>
            <w:shd w:val="clear" w:color="auto" w:fill="D9D9D9"/>
          </w:tcPr>
          <w:p w:rsidR="00C73801" w:rsidRPr="00292392" w:rsidRDefault="00C73801" w:rsidP="00C73801">
            <w:pPr>
              <w:pStyle w:val="t1"/>
              <w:rPr>
                <w:rFonts w:ascii="Times New Roman" w:hAnsi="Times New Roman"/>
                <w:b/>
                <w:sz w:val="20"/>
                <w:lang w:val="en-GB"/>
              </w:rPr>
            </w:pPr>
          </w:p>
        </w:tc>
        <w:tc>
          <w:tcPr>
            <w:tcW w:w="2002" w:type="dxa"/>
            <w:shd w:val="clear" w:color="auto" w:fill="D9D9D9"/>
          </w:tcPr>
          <w:p w:rsidR="00C73801" w:rsidRPr="00C73801" w:rsidRDefault="00C73801" w:rsidP="00C73801">
            <w:pPr>
              <w:pStyle w:val="t1"/>
              <w:rPr>
                <w:rFonts w:ascii="Times New Roman" w:hAnsi="Times New Roman"/>
                <w:b/>
                <w:noProof/>
                <w:sz w:val="20"/>
              </w:rPr>
            </w:pPr>
            <w:r w:rsidRPr="00C73801">
              <w:rPr>
                <w:rFonts w:ascii="Times New Roman" w:hAnsi="Times New Roman"/>
                <w:b/>
                <w:noProof/>
                <w:sz w:val="20"/>
              </w:rPr>
              <w:t>Свине</w:t>
            </w:r>
          </w:p>
        </w:tc>
        <w:tc>
          <w:tcPr>
            <w:tcW w:w="1178" w:type="dxa"/>
          </w:tcPr>
          <w:p w:rsidR="00C73801" w:rsidRPr="00C73801" w:rsidRDefault="00C73801" w:rsidP="00C73801">
            <w:pPr>
              <w:pStyle w:val="t1"/>
              <w:rPr>
                <w:rFonts w:ascii="Times New Roman" w:hAnsi="Times New Roman"/>
                <w:sz w:val="20"/>
                <w:lang w:val="en-GB"/>
              </w:rPr>
            </w:pPr>
          </w:p>
        </w:tc>
        <w:tc>
          <w:tcPr>
            <w:tcW w:w="1276" w:type="dxa"/>
          </w:tcPr>
          <w:p w:rsidR="00C73801" w:rsidRPr="00C73801" w:rsidRDefault="00C73801" w:rsidP="00C73801">
            <w:pPr>
              <w:pStyle w:val="t1"/>
              <w:jc w:val="center"/>
              <w:rPr>
                <w:rFonts w:ascii="Times New Roman" w:hAnsi="Times New Roman"/>
                <w:sz w:val="20"/>
                <w:lang w:val="bg-BG"/>
              </w:rPr>
            </w:pPr>
            <w:r w:rsidRPr="00C73801">
              <w:rPr>
                <w:rFonts w:ascii="Times New Roman" w:hAnsi="Times New Roman"/>
                <w:sz w:val="20"/>
                <w:lang w:val="bg-BG"/>
              </w:rPr>
              <w:t xml:space="preserve">   9,0</w:t>
            </w:r>
            <w:r w:rsidRPr="00C73801">
              <w:rPr>
                <w:rFonts w:ascii="Times New Roman" w:hAnsi="Times New Roman"/>
                <w:b/>
                <w:noProof/>
                <w:sz w:val="20"/>
              </w:rPr>
              <w:t>*</w:t>
            </w:r>
          </w:p>
        </w:tc>
        <w:tc>
          <w:tcPr>
            <w:tcW w:w="1276" w:type="dxa"/>
          </w:tcPr>
          <w:p w:rsidR="00C73801" w:rsidRPr="00C73801" w:rsidRDefault="00C73801" w:rsidP="00C73801">
            <w:pPr>
              <w:pStyle w:val="t1"/>
              <w:jc w:val="center"/>
              <w:rPr>
                <w:rFonts w:ascii="Times New Roman" w:hAnsi="Times New Roman"/>
                <w:noProof/>
                <w:sz w:val="20"/>
                <w:lang w:val="bg-BG"/>
              </w:rPr>
            </w:pPr>
            <w:r w:rsidRPr="00C73801">
              <w:rPr>
                <w:rFonts w:ascii="Times New Roman" w:hAnsi="Times New Roman"/>
                <w:noProof/>
                <w:sz w:val="20"/>
                <w:lang w:val="bg-BG"/>
              </w:rPr>
              <w:t>7,28</w:t>
            </w:r>
          </w:p>
        </w:tc>
        <w:tc>
          <w:tcPr>
            <w:tcW w:w="1417" w:type="dxa"/>
          </w:tcPr>
          <w:p w:rsidR="00C73801" w:rsidRPr="00C73801" w:rsidRDefault="00C73801" w:rsidP="00C73801">
            <w:pPr>
              <w:pStyle w:val="t1"/>
              <w:jc w:val="center"/>
              <w:rPr>
                <w:rFonts w:ascii="Times New Roman" w:hAnsi="Times New Roman"/>
                <w:noProof/>
                <w:sz w:val="20"/>
                <w:lang w:val="bg-BG"/>
              </w:rPr>
            </w:pPr>
            <w:r w:rsidRPr="00C73801">
              <w:rPr>
                <w:rFonts w:ascii="Times New Roman" w:hAnsi="Times New Roman"/>
                <w:noProof/>
                <w:sz w:val="20"/>
                <w:lang w:val="bg-BG"/>
              </w:rPr>
              <w:t>8,06</w:t>
            </w:r>
          </w:p>
        </w:tc>
        <w:tc>
          <w:tcPr>
            <w:tcW w:w="1418" w:type="dxa"/>
          </w:tcPr>
          <w:p w:rsidR="00C73801" w:rsidRPr="00C73801" w:rsidRDefault="00C73801" w:rsidP="00C73801">
            <w:pPr>
              <w:pStyle w:val="t1"/>
              <w:jc w:val="center"/>
              <w:rPr>
                <w:rFonts w:ascii="Times New Roman" w:hAnsi="Times New Roman"/>
                <w:noProof/>
                <w:sz w:val="20"/>
              </w:rPr>
            </w:pPr>
          </w:p>
        </w:tc>
      </w:tr>
      <w:tr w:rsidR="00C73801" w:rsidRPr="00C73801" w:rsidTr="003B2671">
        <w:tc>
          <w:tcPr>
            <w:tcW w:w="931" w:type="dxa"/>
            <w:shd w:val="clear" w:color="auto" w:fill="D9D9D9"/>
          </w:tcPr>
          <w:p w:rsidR="00C73801" w:rsidRPr="00C73801" w:rsidRDefault="00C73801" w:rsidP="00C73801">
            <w:pPr>
              <w:pStyle w:val="t1"/>
              <w:rPr>
                <w:rFonts w:ascii="Times New Roman" w:hAnsi="Times New Roman"/>
                <w:b/>
                <w:sz w:val="20"/>
                <w:lang w:val="en-GB"/>
              </w:rPr>
            </w:pPr>
          </w:p>
        </w:tc>
        <w:tc>
          <w:tcPr>
            <w:tcW w:w="2002" w:type="dxa"/>
            <w:shd w:val="clear" w:color="auto" w:fill="D9D9D9"/>
          </w:tcPr>
          <w:p w:rsidR="00C73801" w:rsidRPr="00C73801" w:rsidRDefault="00C73801" w:rsidP="00C73801">
            <w:pPr>
              <w:pStyle w:val="t1"/>
              <w:rPr>
                <w:rFonts w:ascii="Times New Roman" w:hAnsi="Times New Roman"/>
                <w:sz w:val="20"/>
                <w:lang w:val="bg-BG"/>
              </w:rPr>
            </w:pPr>
            <w:r w:rsidRPr="00C73801">
              <w:rPr>
                <w:rFonts w:ascii="Times New Roman" w:hAnsi="Times New Roman"/>
                <w:b/>
                <w:noProof/>
                <w:sz w:val="20"/>
              </w:rPr>
              <w:t>Птици</w:t>
            </w:r>
          </w:p>
        </w:tc>
        <w:tc>
          <w:tcPr>
            <w:tcW w:w="1178" w:type="dxa"/>
          </w:tcPr>
          <w:p w:rsidR="00C73801" w:rsidRPr="00C73801" w:rsidRDefault="00C73801" w:rsidP="00C73801">
            <w:pPr>
              <w:pStyle w:val="t1"/>
              <w:rPr>
                <w:rFonts w:ascii="Times New Roman" w:hAnsi="Times New Roman"/>
                <w:sz w:val="20"/>
                <w:lang w:val="en-GB"/>
              </w:rPr>
            </w:pPr>
          </w:p>
        </w:tc>
        <w:tc>
          <w:tcPr>
            <w:tcW w:w="1276" w:type="dxa"/>
          </w:tcPr>
          <w:p w:rsidR="00C73801" w:rsidRPr="00C73801" w:rsidRDefault="00C73801" w:rsidP="00C73801">
            <w:pPr>
              <w:pStyle w:val="t1"/>
              <w:jc w:val="center"/>
              <w:rPr>
                <w:rFonts w:ascii="Times New Roman" w:hAnsi="Times New Roman"/>
                <w:sz w:val="20"/>
                <w:lang w:val="bg-BG"/>
              </w:rPr>
            </w:pPr>
            <w:r w:rsidRPr="00C73801">
              <w:rPr>
                <w:rFonts w:ascii="Times New Roman" w:hAnsi="Times New Roman"/>
                <w:sz w:val="20"/>
                <w:lang w:val="bg-BG"/>
              </w:rPr>
              <w:t xml:space="preserve">   3,7</w:t>
            </w:r>
            <w:r w:rsidRPr="00C73801">
              <w:rPr>
                <w:rFonts w:ascii="Times New Roman" w:hAnsi="Times New Roman"/>
                <w:b/>
                <w:noProof/>
                <w:sz w:val="20"/>
              </w:rPr>
              <w:t>*</w:t>
            </w:r>
          </w:p>
        </w:tc>
        <w:tc>
          <w:tcPr>
            <w:tcW w:w="1276" w:type="dxa"/>
          </w:tcPr>
          <w:p w:rsidR="00C73801" w:rsidRPr="00C73801" w:rsidRDefault="00C73801" w:rsidP="00C73801">
            <w:pPr>
              <w:pStyle w:val="t1"/>
              <w:jc w:val="center"/>
              <w:rPr>
                <w:rFonts w:ascii="Times New Roman" w:hAnsi="Times New Roman"/>
                <w:noProof/>
                <w:sz w:val="20"/>
                <w:lang w:val="bg-BG"/>
              </w:rPr>
            </w:pPr>
            <w:r w:rsidRPr="00C73801">
              <w:rPr>
                <w:rFonts w:ascii="Times New Roman" w:hAnsi="Times New Roman"/>
                <w:noProof/>
                <w:sz w:val="20"/>
                <w:lang w:val="bg-BG"/>
              </w:rPr>
              <w:t>3,16</w:t>
            </w:r>
          </w:p>
        </w:tc>
        <w:tc>
          <w:tcPr>
            <w:tcW w:w="1417" w:type="dxa"/>
          </w:tcPr>
          <w:p w:rsidR="00C73801" w:rsidRPr="00C73801" w:rsidRDefault="00C73801" w:rsidP="00C73801">
            <w:pPr>
              <w:pStyle w:val="t1"/>
              <w:jc w:val="center"/>
              <w:rPr>
                <w:rFonts w:ascii="Times New Roman" w:hAnsi="Times New Roman"/>
                <w:noProof/>
                <w:sz w:val="20"/>
              </w:rPr>
            </w:pPr>
            <w:r w:rsidRPr="00C73801">
              <w:rPr>
                <w:rFonts w:ascii="Times New Roman" w:hAnsi="Times New Roman"/>
                <w:noProof/>
                <w:sz w:val="20"/>
                <w:lang w:val="bg-BG"/>
              </w:rPr>
              <w:t>4,07</w:t>
            </w:r>
          </w:p>
        </w:tc>
        <w:tc>
          <w:tcPr>
            <w:tcW w:w="1418" w:type="dxa"/>
          </w:tcPr>
          <w:p w:rsidR="00C73801" w:rsidRPr="00C73801" w:rsidRDefault="00C73801" w:rsidP="00C73801">
            <w:pPr>
              <w:pStyle w:val="t1"/>
              <w:jc w:val="center"/>
              <w:rPr>
                <w:rFonts w:ascii="Times New Roman" w:hAnsi="Times New Roman"/>
                <w:sz w:val="20"/>
                <w:lang w:val="bg-BG"/>
              </w:rPr>
            </w:pPr>
            <w:r w:rsidRPr="00C73801">
              <w:rPr>
                <w:rFonts w:ascii="Times New Roman" w:hAnsi="Times New Roman"/>
                <w:noProof/>
                <w:sz w:val="20"/>
              </w:rPr>
              <w:t>хил. тона/год.</w:t>
            </w:r>
          </w:p>
        </w:tc>
      </w:tr>
      <w:tr w:rsidR="00C73801" w:rsidRPr="00C73801" w:rsidTr="003B2671">
        <w:tc>
          <w:tcPr>
            <w:tcW w:w="931" w:type="dxa"/>
            <w:shd w:val="clear" w:color="auto" w:fill="D9D9D9"/>
          </w:tcPr>
          <w:p w:rsidR="00C73801" w:rsidRPr="00C73801" w:rsidRDefault="00C73801" w:rsidP="00C73801">
            <w:pPr>
              <w:pStyle w:val="t1"/>
              <w:rPr>
                <w:rFonts w:ascii="Times New Roman" w:hAnsi="Times New Roman"/>
                <w:b/>
                <w:sz w:val="20"/>
                <w:lang w:val="en-GB"/>
              </w:rPr>
            </w:pPr>
          </w:p>
        </w:tc>
        <w:tc>
          <w:tcPr>
            <w:tcW w:w="2002" w:type="dxa"/>
            <w:shd w:val="clear" w:color="auto" w:fill="D9D9D9"/>
          </w:tcPr>
          <w:p w:rsidR="00C73801" w:rsidRPr="00C73801" w:rsidRDefault="00C73801" w:rsidP="00C73801">
            <w:pPr>
              <w:pStyle w:val="t1"/>
              <w:rPr>
                <w:rFonts w:ascii="Times New Roman" w:hAnsi="Times New Roman"/>
                <w:sz w:val="20"/>
                <w:lang w:val="bg-BG"/>
              </w:rPr>
            </w:pPr>
            <w:r w:rsidRPr="00C73801">
              <w:rPr>
                <w:rFonts w:ascii="Times New Roman" w:hAnsi="Times New Roman"/>
                <w:b/>
                <w:noProof/>
                <w:sz w:val="20"/>
              </w:rPr>
              <w:t>Други</w:t>
            </w:r>
          </w:p>
        </w:tc>
        <w:tc>
          <w:tcPr>
            <w:tcW w:w="1178" w:type="dxa"/>
          </w:tcPr>
          <w:p w:rsidR="00C73801" w:rsidRPr="00C73801" w:rsidRDefault="00C73801" w:rsidP="00C73801">
            <w:pPr>
              <w:pStyle w:val="t1"/>
              <w:rPr>
                <w:rFonts w:ascii="Times New Roman" w:hAnsi="Times New Roman"/>
                <w:sz w:val="20"/>
                <w:lang w:val="en-GB"/>
              </w:rPr>
            </w:pPr>
          </w:p>
        </w:tc>
        <w:tc>
          <w:tcPr>
            <w:tcW w:w="1276" w:type="dxa"/>
          </w:tcPr>
          <w:p w:rsidR="00C73801" w:rsidRPr="00C73801" w:rsidRDefault="00C73801" w:rsidP="00C73801">
            <w:pPr>
              <w:pStyle w:val="t1"/>
              <w:jc w:val="center"/>
              <w:rPr>
                <w:rFonts w:ascii="Times New Roman" w:hAnsi="Times New Roman"/>
                <w:sz w:val="20"/>
                <w:lang w:val="bg-BG"/>
              </w:rPr>
            </w:pPr>
            <w:r w:rsidRPr="00C73801">
              <w:rPr>
                <w:rFonts w:ascii="Times New Roman" w:hAnsi="Times New Roman"/>
                <w:sz w:val="20"/>
                <w:lang w:val="bg-BG"/>
              </w:rPr>
              <w:t xml:space="preserve"> 10,5</w:t>
            </w:r>
            <w:r w:rsidRPr="00C73801">
              <w:rPr>
                <w:rFonts w:ascii="Times New Roman" w:hAnsi="Times New Roman"/>
                <w:b/>
                <w:noProof/>
                <w:sz w:val="20"/>
              </w:rPr>
              <w:t>*</w:t>
            </w:r>
          </w:p>
        </w:tc>
        <w:tc>
          <w:tcPr>
            <w:tcW w:w="1276" w:type="dxa"/>
          </w:tcPr>
          <w:p w:rsidR="00C73801" w:rsidRPr="00C73801" w:rsidRDefault="00C73801" w:rsidP="00C73801">
            <w:pPr>
              <w:pStyle w:val="t1"/>
              <w:jc w:val="center"/>
              <w:rPr>
                <w:rFonts w:ascii="Times New Roman" w:hAnsi="Times New Roman"/>
                <w:noProof/>
                <w:sz w:val="20"/>
                <w:lang w:val="bg-BG"/>
              </w:rPr>
            </w:pPr>
            <w:r w:rsidRPr="00C73801">
              <w:rPr>
                <w:rFonts w:ascii="Times New Roman" w:hAnsi="Times New Roman"/>
                <w:noProof/>
                <w:sz w:val="20"/>
                <w:lang w:val="bg-BG"/>
              </w:rPr>
              <w:t>-</w:t>
            </w:r>
          </w:p>
        </w:tc>
        <w:tc>
          <w:tcPr>
            <w:tcW w:w="1417" w:type="dxa"/>
          </w:tcPr>
          <w:p w:rsidR="00C73801" w:rsidRPr="00C73801" w:rsidRDefault="00C73801" w:rsidP="00C73801">
            <w:pPr>
              <w:pStyle w:val="t1"/>
              <w:jc w:val="center"/>
              <w:rPr>
                <w:rFonts w:ascii="Times New Roman" w:hAnsi="Times New Roman"/>
                <w:noProof/>
                <w:sz w:val="20"/>
              </w:rPr>
            </w:pPr>
            <w:r w:rsidRPr="00C73801">
              <w:rPr>
                <w:rFonts w:ascii="Times New Roman" w:hAnsi="Times New Roman"/>
                <w:noProof/>
                <w:sz w:val="20"/>
                <w:lang w:val="bg-BG"/>
              </w:rPr>
              <w:t>-</w:t>
            </w:r>
          </w:p>
        </w:tc>
        <w:tc>
          <w:tcPr>
            <w:tcW w:w="1418" w:type="dxa"/>
          </w:tcPr>
          <w:p w:rsidR="00C73801" w:rsidRPr="00C73801" w:rsidRDefault="00C73801" w:rsidP="00C73801">
            <w:pPr>
              <w:pStyle w:val="t1"/>
              <w:jc w:val="center"/>
              <w:rPr>
                <w:rFonts w:ascii="Times New Roman" w:hAnsi="Times New Roman"/>
                <w:sz w:val="20"/>
                <w:lang w:val="bg-BG"/>
              </w:rPr>
            </w:pPr>
            <w:r w:rsidRPr="00C73801">
              <w:rPr>
                <w:rFonts w:ascii="Times New Roman" w:hAnsi="Times New Roman"/>
                <w:noProof/>
                <w:sz w:val="20"/>
              </w:rPr>
              <w:t>хил. тона/год.</w:t>
            </w:r>
          </w:p>
        </w:tc>
      </w:tr>
      <w:tr w:rsidR="00C73801" w:rsidRPr="00C73801" w:rsidTr="003B2671">
        <w:tc>
          <w:tcPr>
            <w:tcW w:w="931" w:type="dxa"/>
            <w:shd w:val="clear" w:color="auto" w:fill="D9D9D9"/>
          </w:tcPr>
          <w:p w:rsidR="00C73801" w:rsidRPr="00C73801" w:rsidRDefault="00C73801" w:rsidP="00C73801">
            <w:pPr>
              <w:pStyle w:val="t1"/>
              <w:rPr>
                <w:rFonts w:ascii="Times New Roman" w:hAnsi="Times New Roman"/>
                <w:b/>
                <w:sz w:val="20"/>
                <w:lang w:val="en-GB"/>
              </w:rPr>
            </w:pPr>
          </w:p>
        </w:tc>
        <w:tc>
          <w:tcPr>
            <w:tcW w:w="2002" w:type="dxa"/>
            <w:shd w:val="clear" w:color="auto" w:fill="D9D9D9"/>
          </w:tcPr>
          <w:p w:rsidR="00C73801" w:rsidRPr="00C73801" w:rsidRDefault="00C73801" w:rsidP="00C73801">
            <w:pPr>
              <w:pStyle w:val="t1"/>
              <w:rPr>
                <w:rFonts w:ascii="Times New Roman" w:hAnsi="Times New Roman"/>
                <w:b/>
                <w:noProof/>
                <w:sz w:val="20"/>
                <w:lang w:val="bg-BG"/>
              </w:rPr>
            </w:pPr>
            <w:r w:rsidRPr="00C73801">
              <w:rPr>
                <w:rFonts w:ascii="Times New Roman" w:hAnsi="Times New Roman"/>
                <w:b/>
                <w:noProof/>
                <w:sz w:val="20"/>
                <w:lang w:val="bg-BG"/>
              </w:rPr>
              <w:t>Овце и кози</w:t>
            </w:r>
          </w:p>
        </w:tc>
        <w:tc>
          <w:tcPr>
            <w:tcW w:w="1178" w:type="dxa"/>
          </w:tcPr>
          <w:p w:rsidR="00C73801" w:rsidRPr="00C73801" w:rsidRDefault="00C73801" w:rsidP="00C73801">
            <w:pPr>
              <w:pStyle w:val="t1"/>
              <w:rPr>
                <w:rFonts w:ascii="Times New Roman" w:hAnsi="Times New Roman"/>
                <w:sz w:val="20"/>
                <w:lang w:val="en-GB"/>
              </w:rPr>
            </w:pPr>
          </w:p>
        </w:tc>
        <w:tc>
          <w:tcPr>
            <w:tcW w:w="1276" w:type="dxa"/>
          </w:tcPr>
          <w:p w:rsidR="00C73801" w:rsidRPr="00C73801" w:rsidRDefault="00C73801" w:rsidP="00C73801">
            <w:pPr>
              <w:pStyle w:val="t1"/>
              <w:jc w:val="center"/>
              <w:rPr>
                <w:rFonts w:ascii="Times New Roman" w:hAnsi="Times New Roman"/>
                <w:sz w:val="20"/>
                <w:lang w:val="bg-BG"/>
              </w:rPr>
            </w:pPr>
            <w:r w:rsidRPr="00C73801">
              <w:rPr>
                <w:rFonts w:ascii="Times New Roman" w:hAnsi="Times New Roman"/>
                <w:sz w:val="20"/>
                <w:lang w:val="bg-BG"/>
              </w:rPr>
              <w:t>-</w:t>
            </w:r>
          </w:p>
        </w:tc>
        <w:tc>
          <w:tcPr>
            <w:tcW w:w="1276" w:type="dxa"/>
          </w:tcPr>
          <w:p w:rsidR="00C73801" w:rsidRPr="00C73801" w:rsidRDefault="00C73801" w:rsidP="00C73801">
            <w:pPr>
              <w:pStyle w:val="t1"/>
              <w:jc w:val="center"/>
              <w:rPr>
                <w:rFonts w:ascii="Times New Roman" w:hAnsi="Times New Roman"/>
                <w:noProof/>
                <w:sz w:val="20"/>
                <w:lang w:val="bg-BG"/>
              </w:rPr>
            </w:pPr>
            <w:r w:rsidRPr="00C73801">
              <w:rPr>
                <w:rFonts w:ascii="Times New Roman" w:hAnsi="Times New Roman"/>
                <w:noProof/>
                <w:sz w:val="20"/>
                <w:lang w:val="bg-BG"/>
              </w:rPr>
              <w:t>9,22</w:t>
            </w:r>
          </w:p>
        </w:tc>
        <w:tc>
          <w:tcPr>
            <w:tcW w:w="1417" w:type="dxa"/>
          </w:tcPr>
          <w:p w:rsidR="00C73801" w:rsidRPr="00C73801" w:rsidRDefault="00C73801" w:rsidP="00C73801">
            <w:pPr>
              <w:pStyle w:val="t1"/>
              <w:jc w:val="center"/>
              <w:rPr>
                <w:rFonts w:ascii="Times New Roman" w:hAnsi="Times New Roman"/>
                <w:noProof/>
                <w:sz w:val="20"/>
              </w:rPr>
            </w:pPr>
            <w:r w:rsidRPr="00C73801">
              <w:rPr>
                <w:rFonts w:ascii="Times New Roman" w:hAnsi="Times New Roman"/>
                <w:noProof/>
                <w:sz w:val="20"/>
                <w:lang w:val="bg-BG"/>
              </w:rPr>
              <w:t>8,63</w:t>
            </w:r>
          </w:p>
        </w:tc>
        <w:tc>
          <w:tcPr>
            <w:tcW w:w="1418" w:type="dxa"/>
          </w:tcPr>
          <w:p w:rsidR="00C73801" w:rsidRPr="00C73801" w:rsidRDefault="00C73801" w:rsidP="00C73801">
            <w:pPr>
              <w:pStyle w:val="t1"/>
              <w:jc w:val="center"/>
              <w:rPr>
                <w:rFonts w:ascii="Times New Roman" w:hAnsi="Times New Roman"/>
                <w:noProof/>
                <w:sz w:val="20"/>
              </w:rPr>
            </w:pPr>
            <w:r w:rsidRPr="00C73801">
              <w:rPr>
                <w:rFonts w:ascii="Times New Roman" w:hAnsi="Times New Roman"/>
                <w:noProof/>
                <w:sz w:val="20"/>
              </w:rPr>
              <w:t>хил. тона/год.</w:t>
            </w:r>
          </w:p>
        </w:tc>
      </w:tr>
      <w:tr w:rsidR="00C73801" w:rsidRPr="00C73801" w:rsidTr="003B2671">
        <w:tc>
          <w:tcPr>
            <w:tcW w:w="931" w:type="dxa"/>
            <w:shd w:val="clear" w:color="auto" w:fill="D9D9D9"/>
          </w:tcPr>
          <w:p w:rsidR="00C73801" w:rsidRPr="00C73801" w:rsidRDefault="00C73801" w:rsidP="00C73801">
            <w:pPr>
              <w:pStyle w:val="t1"/>
              <w:rPr>
                <w:rFonts w:ascii="Times New Roman" w:hAnsi="Times New Roman"/>
                <w:b/>
                <w:sz w:val="20"/>
                <w:lang w:val="en-GB"/>
              </w:rPr>
            </w:pPr>
          </w:p>
        </w:tc>
        <w:tc>
          <w:tcPr>
            <w:tcW w:w="2002" w:type="dxa"/>
            <w:shd w:val="clear" w:color="auto" w:fill="D9D9D9"/>
          </w:tcPr>
          <w:p w:rsidR="00C73801" w:rsidRPr="00C73801" w:rsidRDefault="00C73801" w:rsidP="00C73801">
            <w:pPr>
              <w:pStyle w:val="t1"/>
              <w:rPr>
                <w:rFonts w:ascii="Times New Roman" w:hAnsi="Times New Roman"/>
                <w:b/>
                <w:noProof/>
                <w:sz w:val="20"/>
                <w:lang w:val="bg-BG"/>
              </w:rPr>
            </w:pPr>
          </w:p>
        </w:tc>
        <w:tc>
          <w:tcPr>
            <w:tcW w:w="1178" w:type="dxa"/>
          </w:tcPr>
          <w:p w:rsidR="00C73801" w:rsidRPr="00C73801" w:rsidRDefault="00C73801" w:rsidP="00C73801">
            <w:pPr>
              <w:pStyle w:val="t1"/>
              <w:rPr>
                <w:rFonts w:ascii="Times New Roman" w:hAnsi="Times New Roman"/>
                <w:sz w:val="20"/>
                <w:lang w:val="en-GB"/>
              </w:rPr>
            </w:pPr>
          </w:p>
        </w:tc>
        <w:tc>
          <w:tcPr>
            <w:tcW w:w="1276" w:type="dxa"/>
          </w:tcPr>
          <w:p w:rsidR="00C73801" w:rsidRPr="00C73801" w:rsidRDefault="00C73801" w:rsidP="00C73801">
            <w:pPr>
              <w:pStyle w:val="t1"/>
              <w:jc w:val="center"/>
              <w:rPr>
                <w:rFonts w:ascii="Times New Roman" w:hAnsi="Times New Roman"/>
                <w:sz w:val="20"/>
                <w:lang w:val="bg-BG"/>
              </w:rPr>
            </w:pPr>
          </w:p>
        </w:tc>
        <w:tc>
          <w:tcPr>
            <w:tcW w:w="1276" w:type="dxa"/>
          </w:tcPr>
          <w:p w:rsidR="00C73801" w:rsidRPr="00C73801" w:rsidRDefault="00C73801" w:rsidP="00C73801">
            <w:pPr>
              <w:pStyle w:val="t1"/>
              <w:jc w:val="center"/>
              <w:rPr>
                <w:rFonts w:ascii="Times New Roman" w:hAnsi="Times New Roman"/>
                <w:noProof/>
                <w:sz w:val="20"/>
              </w:rPr>
            </w:pPr>
          </w:p>
        </w:tc>
        <w:tc>
          <w:tcPr>
            <w:tcW w:w="1417" w:type="dxa"/>
          </w:tcPr>
          <w:p w:rsidR="00C73801" w:rsidRPr="00C73801" w:rsidRDefault="00C73801" w:rsidP="00C73801">
            <w:pPr>
              <w:pStyle w:val="t1"/>
              <w:jc w:val="center"/>
              <w:rPr>
                <w:rFonts w:ascii="Times New Roman" w:hAnsi="Times New Roman"/>
                <w:noProof/>
                <w:sz w:val="20"/>
              </w:rPr>
            </w:pPr>
          </w:p>
        </w:tc>
        <w:tc>
          <w:tcPr>
            <w:tcW w:w="1418" w:type="dxa"/>
          </w:tcPr>
          <w:p w:rsidR="00C73801" w:rsidRPr="00C73801" w:rsidRDefault="00C73801" w:rsidP="00C73801">
            <w:pPr>
              <w:pStyle w:val="t1"/>
              <w:jc w:val="center"/>
              <w:rPr>
                <w:rFonts w:ascii="Times New Roman" w:hAnsi="Times New Roman"/>
                <w:noProof/>
                <w:sz w:val="20"/>
              </w:rPr>
            </w:pPr>
          </w:p>
        </w:tc>
      </w:tr>
    </w:tbl>
    <w:p w:rsidR="00550102" w:rsidRPr="00C73801" w:rsidRDefault="00550102" w:rsidP="00B733FC">
      <w:pPr>
        <w:rPr>
          <w:i/>
          <w:sz w:val="20"/>
          <w:szCs w:val="20"/>
        </w:rPr>
      </w:pPr>
    </w:p>
    <w:p w:rsidR="00550102" w:rsidRPr="00292392" w:rsidRDefault="00550102" w:rsidP="00B733FC">
      <w:pPr>
        <w:rPr>
          <w:i/>
          <w:sz w:val="20"/>
          <w:szCs w:val="20"/>
        </w:rPr>
      </w:pPr>
      <w:r w:rsidRPr="00C73801">
        <w:rPr>
          <w:i/>
          <w:sz w:val="20"/>
          <w:szCs w:val="20"/>
        </w:rPr>
        <w:t>Източник: МЗХ</w:t>
      </w:r>
      <w:r w:rsidR="004C622E" w:rsidRPr="00C73801">
        <w:rPr>
          <w:i/>
          <w:sz w:val="20"/>
          <w:szCs w:val="20"/>
        </w:rPr>
        <w:t>Г</w:t>
      </w:r>
      <w:r w:rsidR="002812CD" w:rsidRPr="00C73801">
        <w:rPr>
          <w:i/>
          <w:sz w:val="20"/>
          <w:szCs w:val="20"/>
        </w:rPr>
        <w:t xml:space="preserve"> </w:t>
      </w:r>
      <w:r w:rsidR="004C622E" w:rsidRPr="00C73801">
        <w:rPr>
          <w:i/>
          <w:sz w:val="20"/>
          <w:szCs w:val="20"/>
        </w:rPr>
        <w:t xml:space="preserve">– </w:t>
      </w:r>
      <w:proofErr w:type="spellStart"/>
      <w:r w:rsidR="004C622E" w:rsidRPr="00C73801">
        <w:rPr>
          <w:i/>
          <w:sz w:val="20"/>
          <w:szCs w:val="20"/>
        </w:rPr>
        <w:t>Агростатистика</w:t>
      </w:r>
      <w:proofErr w:type="spellEnd"/>
      <w:r w:rsidR="004C622E" w:rsidRPr="00C73801">
        <w:rPr>
          <w:i/>
          <w:sz w:val="20"/>
          <w:szCs w:val="20"/>
        </w:rPr>
        <w:t>, МОСВ</w:t>
      </w:r>
    </w:p>
    <w:p w:rsidR="00550102" w:rsidRPr="00292392" w:rsidRDefault="00550102" w:rsidP="00B733FC">
      <w:pPr>
        <w:rPr>
          <w:sz w:val="20"/>
          <w:szCs w:val="20"/>
        </w:rPr>
      </w:pPr>
    </w:p>
    <w:p w:rsidR="00550102" w:rsidRPr="00292392" w:rsidRDefault="00550102" w:rsidP="00B733FC">
      <w:pPr>
        <w:jc w:val="both"/>
        <w:rPr>
          <w:sz w:val="20"/>
          <w:szCs w:val="20"/>
        </w:rPr>
      </w:pPr>
      <w:r w:rsidRPr="00292392">
        <w:rPr>
          <w:sz w:val="20"/>
          <w:szCs w:val="20"/>
        </w:rPr>
        <w:lastRenderedPageBreak/>
        <w:t xml:space="preserve">* Съдържанието на азот в тора по видове животни е изчислен като е отчетен средния брой животни за периода и дневното количество торова маса, което се отделя от едно животно.  За преизчисляване на количеството азот, съдържащ се в оборския тор, е използвана средна стойност 0,5% </w:t>
      </w:r>
      <w:r w:rsidRPr="00292392">
        <w:rPr>
          <w:sz w:val="20"/>
          <w:szCs w:val="20"/>
          <w:lang w:val="en-US"/>
        </w:rPr>
        <w:t>N</w:t>
      </w:r>
      <w:r w:rsidR="00CE3BAA" w:rsidRPr="00292392">
        <w:rPr>
          <w:sz w:val="20"/>
          <w:szCs w:val="20"/>
        </w:rPr>
        <w:t>.</w:t>
      </w:r>
    </w:p>
    <w:p w:rsidR="00550102" w:rsidRPr="00292392" w:rsidRDefault="00550102" w:rsidP="00B733FC"/>
    <w:p w:rsidR="00550102" w:rsidRPr="00292392" w:rsidRDefault="00550102" w:rsidP="00B76CBC">
      <w:pPr>
        <w:ind w:firstLine="708"/>
        <w:jc w:val="both"/>
      </w:pPr>
      <w:r w:rsidRPr="00292392">
        <w:rPr>
          <w:bCs/>
        </w:rPr>
        <w:t xml:space="preserve">Използваната земеделска площ (ИЗП) </w:t>
      </w:r>
      <w:r w:rsidRPr="00292392">
        <w:t>се формира от обработваемата земя, трайните насаждения, постоянно затревените площи, семейните градини и оранжерийните площи</w:t>
      </w:r>
      <w:r w:rsidRPr="00292392">
        <w:rPr>
          <w:lang w:val="ru-RU"/>
        </w:rPr>
        <w:t>.</w:t>
      </w:r>
      <w:r w:rsidRPr="00292392">
        <w:t xml:space="preserve"> </w:t>
      </w:r>
    </w:p>
    <w:p w:rsidR="00BD226F" w:rsidRPr="00292392" w:rsidRDefault="00BD226F" w:rsidP="00B733FC">
      <w:pPr>
        <w:jc w:val="both"/>
      </w:pPr>
      <w:r w:rsidRPr="00292392">
        <w:t xml:space="preserve">ИЗП – </w:t>
      </w:r>
    </w:p>
    <w:p w:rsidR="00656627" w:rsidRPr="00656627" w:rsidRDefault="00BD226F" w:rsidP="00656627">
      <w:pPr>
        <w:jc w:val="both"/>
      </w:pPr>
      <w:r w:rsidRPr="00292392">
        <w:t>201</w:t>
      </w:r>
      <w:r w:rsidR="00656627">
        <w:t>6</w:t>
      </w:r>
      <w:r w:rsidRPr="00292392">
        <w:t xml:space="preserve"> г – </w:t>
      </w:r>
      <w:r w:rsidR="00656627" w:rsidRPr="00656627">
        <w:t>5 021 412 ха (45.2% от територията на страната)</w:t>
      </w:r>
    </w:p>
    <w:p w:rsidR="00BD226F" w:rsidRPr="00292392" w:rsidRDefault="00BD226F" w:rsidP="00BD226F">
      <w:pPr>
        <w:jc w:val="both"/>
      </w:pPr>
      <w:r w:rsidRPr="00292392">
        <w:t>201</w:t>
      </w:r>
      <w:r w:rsidR="00656627">
        <w:t>7</w:t>
      </w:r>
      <w:r w:rsidRPr="00292392">
        <w:t xml:space="preserve"> г. – </w:t>
      </w:r>
      <w:r w:rsidR="00656627" w:rsidRPr="00656627">
        <w:t>5 029 529 ха (45.3% от територията на страната)</w:t>
      </w:r>
    </w:p>
    <w:p w:rsidR="00656627" w:rsidRPr="00656627" w:rsidRDefault="00BD226F" w:rsidP="00656627">
      <w:pPr>
        <w:jc w:val="both"/>
      </w:pPr>
      <w:r w:rsidRPr="00292392">
        <w:t>201</w:t>
      </w:r>
      <w:r w:rsidR="00656627">
        <w:t>8</w:t>
      </w:r>
      <w:r w:rsidRPr="00292392">
        <w:t xml:space="preserve"> г. – </w:t>
      </w:r>
      <w:r w:rsidR="00656627" w:rsidRPr="00656627">
        <w:t>5 030 276 ха (45.3% от територията на страната)</w:t>
      </w:r>
    </w:p>
    <w:p w:rsidR="00656627" w:rsidRPr="00656627" w:rsidRDefault="00BD226F" w:rsidP="00656627">
      <w:pPr>
        <w:jc w:val="both"/>
      </w:pPr>
      <w:r w:rsidRPr="00292392">
        <w:t>201</w:t>
      </w:r>
      <w:r w:rsidR="00656627">
        <w:t>9</w:t>
      </w:r>
      <w:r w:rsidRPr="00292392">
        <w:t xml:space="preserve"> г. – </w:t>
      </w:r>
      <w:r w:rsidR="00656627" w:rsidRPr="00656627">
        <w:t>5 037 470 ха (45.4% от територията на страната)</w:t>
      </w:r>
    </w:p>
    <w:p w:rsidR="00550102" w:rsidRPr="00292392" w:rsidRDefault="00550102" w:rsidP="00B733FC">
      <w:pPr>
        <w:ind w:firstLine="708"/>
        <w:jc w:val="both"/>
        <w:rPr>
          <w:bCs/>
        </w:rPr>
      </w:pPr>
    </w:p>
    <w:p w:rsidR="00550102" w:rsidRPr="00292392" w:rsidRDefault="00550102" w:rsidP="00B76CBC">
      <w:pPr>
        <w:ind w:firstLine="708"/>
        <w:jc w:val="both"/>
      </w:pPr>
      <w:r w:rsidRPr="00292392">
        <w:rPr>
          <w:bCs/>
        </w:rPr>
        <w:t xml:space="preserve">Обработваема земя </w:t>
      </w:r>
      <w:r w:rsidRPr="00292392">
        <w:t xml:space="preserve">са площите, които се включват в </w:t>
      </w:r>
      <w:proofErr w:type="spellStart"/>
      <w:r w:rsidRPr="00292392">
        <w:t>сеитбообръщението</w:t>
      </w:r>
      <w:proofErr w:type="spellEnd"/>
      <w:r w:rsidRPr="00292392">
        <w:t>, временните ливади с житни и бобови треви и</w:t>
      </w:r>
      <w:r w:rsidRPr="00292392">
        <w:rPr>
          <w:lang w:val="ru-RU"/>
        </w:rPr>
        <w:t xml:space="preserve"> </w:t>
      </w:r>
      <w:r w:rsidRPr="00292392">
        <w:t xml:space="preserve">угарите. </w:t>
      </w:r>
    </w:p>
    <w:p w:rsidR="00550102" w:rsidRPr="00292392" w:rsidRDefault="00550102" w:rsidP="00B733FC">
      <w:pPr>
        <w:ind w:firstLine="708"/>
        <w:jc w:val="both"/>
      </w:pPr>
    </w:p>
    <w:p w:rsidR="00550102" w:rsidRPr="00292392" w:rsidRDefault="00550102" w:rsidP="00B733FC">
      <w:pPr>
        <w:jc w:val="both"/>
        <w:rPr>
          <w:sz w:val="20"/>
          <w:szCs w:val="20"/>
        </w:rPr>
      </w:pPr>
      <w:r w:rsidRPr="00292392">
        <w:rPr>
          <w:sz w:val="20"/>
          <w:szCs w:val="20"/>
        </w:rPr>
        <w:t xml:space="preserve">Табл. 5.2 Площи на основни земеделски култури и % от общата обработваема площ за </w:t>
      </w:r>
      <w:r w:rsidR="004B3FCA" w:rsidRPr="00292392">
        <w:rPr>
          <w:sz w:val="20"/>
          <w:szCs w:val="20"/>
        </w:rPr>
        <w:t>201</w:t>
      </w:r>
      <w:r w:rsidR="00FD698E">
        <w:rPr>
          <w:sz w:val="20"/>
          <w:szCs w:val="20"/>
        </w:rPr>
        <w:t>9</w:t>
      </w:r>
      <w:r w:rsidR="004B3FCA" w:rsidRPr="00292392">
        <w:rPr>
          <w:sz w:val="20"/>
          <w:szCs w:val="20"/>
        </w:rPr>
        <w:t xml:space="preserve"> </w:t>
      </w:r>
      <w:r w:rsidRPr="00292392">
        <w:rPr>
          <w:sz w:val="20"/>
          <w:szCs w:val="20"/>
        </w:rPr>
        <w:t>г.</w:t>
      </w:r>
    </w:p>
    <w:tbl>
      <w:tblPr>
        <w:tblW w:w="6226" w:type="dxa"/>
        <w:tblCellSpacing w:w="0" w:type="dxa"/>
        <w:tblInd w:w="1474" w:type="dxa"/>
        <w:tblCellMar>
          <w:left w:w="0" w:type="dxa"/>
          <w:right w:w="0" w:type="dxa"/>
        </w:tblCellMar>
        <w:tblLook w:val="0000" w:firstRow="0" w:lastRow="0" w:firstColumn="0" w:lastColumn="0" w:noHBand="0" w:noVBand="0"/>
      </w:tblPr>
      <w:tblGrid>
        <w:gridCol w:w="1620"/>
        <w:gridCol w:w="1440"/>
        <w:gridCol w:w="3166"/>
      </w:tblGrid>
      <w:tr w:rsidR="00550102" w:rsidRPr="00292392" w:rsidTr="003B2671">
        <w:trPr>
          <w:trHeight w:val="645"/>
          <w:tblCellSpacing w:w="0" w:type="dxa"/>
        </w:trPr>
        <w:tc>
          <w:tcPr>
            <w:tcW w:w="1620" w:type="dxa"/>
            <w:tcBorders>
              <w:top w:val="single" w:sz="4" w:space="0" w:color="auto"/>
              <w:left w:val="single" w:sz="4" w:space="0" w:color="auto"/>
              <w:bottom w:val="single" w:sz="4" w:space="0" w:color="auto"/>
              <w:right w:val="single" w:sz="4" w:space="0" w:color="auto"/>
            </w:tcBorders>
            <w:shd w:val="clear" w:color="auto" w:fill="auto"/>
          </w:tcPr>
          <w:p w:rsidR="00550102" w:rsidRPr="00292392" w:rsidRDefault="00550102" w:rsidP="00B733FC">
            <w:pPr>
              <w:jc w:val="center"/>
              <w:rPr>
                <w:sz w:val="20"/>
                <w:szCs w:val="20"/>
              </w:rPr>
            </w:pPr>
            <w:r w:rsidRPr="00292392">
              <w:rPr>
                <w:bCs/>
                <w:sz w:val="20"/>
                <w:szCs w:val="20"/>
              </w:rPr>
              <w:t>Земеделска култура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50102" w:rsidRPr="00292392" w:rsidRDefault="00550102" w:rsidP="00B733FC">
            <w:pPr>
              <w:jc w:val="center"/>
              <w:rPr>
                <w:bCs/>
                <w:sz w:val="20"/>
                <w:szCs w:val="20"/>
              </w:rPr>
            </w:pPr>
            <w:r w:rsidRPr="00292392">
              <w:rPr>
                <w:bCs/>
                <w:sz w:val="20"/>
                <w:szCs w:val="20"/>
              </w:rPr>
              <w:t>Площ</w:t>
            </w:r>
          </w:p>
          <w:p w:rsidR="00550102" w:rsidRPr="00292392" w:rsidRDefault="00550102" w:rsidP="00B733FC">
            <w:pPr>
              <w:jc w:val="center"/>
              <w:rPr>
                <w:bCs/>
                <w:sz w:val="20"/>
                <w:szCs w:val="20"/>
              </w:rPr>
            </w:pPr>
            <w:r w:rsidRPr="00292392">
              <w:rPr>
                <w:bCs/>
                <w:sz w:val="20"/>
                <w:szCs w:val="20"/>
              </w:rPr>
              <w:t>(ха</w:t>
            </w:r>
            <w:r w:rsidR="00F83CB3" w:rsidRPr="00292392">
              <w:rPr>
                <w:bCs/>
                <w:sz w:val="20"/>
                <w:szCs w:val="20"/>
              </w:rPr>
              <w:t>)</w:t>
            </w:r>
          </w:p>
          <w:p w:rsidR="00550102" w:rsidRPr="00292392" w:rsidRDefault="00550102" w:rsidP="00B733FC">
            <w:pPr>
              <w:jc w:val="center"/>
              <w:rPr>
                <w:sz w:val="20"/>
                <w:szCs w:val="20"/>
              </w:rPr>
            </w:pPr>
          </w:p>
        </w:tc>
        <w:tc>
          <w:tcPr>
            <w:tcW w:w="3166" w:type="dxa"/>
            <w:tcBorders>
              <w:top w:val="single" w:sz="4" w:space="0" w:color="auto"/>
              <w:left w:val="single" w:sz="4" w:space="0" w:color="auto"/>
              <w:bottom w:val="single" w:sz="4" w:space="0" w:color="auto"/>
              <w:right w:val="single" w:sz="4" w:space="0" w:color="auto"/>
            </w:tcBorders>
            <w:shd w:val="clear" w:color="auto" w:fill="auto"/>
          </w:tcPr>
          <w:p w:rsidR="00550102" w:rsidRPr="00292392" w:rsidRDefault="00550102" w:rsidP="00B733FC">
            <w:pPr>
              <w:jc w:val="center"/>
              <w:rPr>
                <w:bCs/>
                <w:sz w:val="20"/>
                <w:szCs w:val="20"/>
              </w:rPr>
            </w:pPr>
            <w:r w:rsidRPr="00292392">
              <w:rPr>
                <w:bCs/>
                <w:sz w:val="20"/>
                <w:szCs w:val="20"/>
              </w:rPr>
              <w:t>% от общата обработваема</w:t>
            </w:r>
          </w:p>
          <w:p w:rsidR="00550102" w:rsidRPr="00292392" w:rsidRDefault="00550102" w:rsidP="00B733FC">
            <w:pPr>
              <w:jc w:val="center"/>
              <w:rPr>
                <w:sz w:val="20"/>
                <w:szCs w:val="20"/>
              </w:rPr>
            </w:pPr>
            <w:r w:rsidRPr="00292392">
              <w:rPr>
                <w:bCs/>
                <w:sz w:val="20"/>
                <w:szCs w:val="20"/>
              </w:rPr>
              <w:t>площ</w:t>
            </w:r>
          </w:p>
        </w:tc>
      </w:tr>
      <w:tr w:rsidR="00FD698E" w:rsidRPr="00292392" w:rsidTr="00042730">
        <w:trPr>
          <w:trHeight w:val="495"/>
          <w:tblCellSpacing w:w="0" w:type="dxa"/>
        </w:trPr>
        <w:tc>
          <w:tcPr>
            <w:tcW w:w="16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D698E" w:rsidRPr="00292392" w:rsidRDefault="00FD698E" w:rsidP="00392B58">
            <w:pPr>
              <w:jc w:val="center"/>
              <w:rPr>
                <w:sz w:val="20"/>
                <w:szCs w:val="20"/>
              </w:rPr>
            </w:pPr>
            <w:r w:rsidRPr="00292392">
              <w:rPr>
                <w:sz w:val="20"/>
                <w:szCs w:val="20"/>
              </w:rPr>
              <w:t>Пшеница</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D698E" w:rsidRPr="003E7EBF" w:rsidRDefault="00FD698E" w:rsidP="00EE3849">
            <w:pPr>
              <w:jc w:val="center"/>
              <w:rPr>
                <w:color w:val="000000"/>
                <w:sz w:val="20"/>
                <w:szCs w:val="20"/>
              </w:rPr>
            </w:pPr>
            <w:r w:rsidRPr="003E7EBF">
              <w:rPr>
                <w:color w:val="000000"/>
                <w:sz w:val="20"/>
                <w:szCs w:val="20"/>
              </w:rPr>
              <w:t xml:space="preserve">1 </w:t>
            </w:r>
            <w:r>
              <w:rPr>
                <w:color w:val="000000"/>
                <w:sz w:val="20"/>
                <w:szCs w:val="20"/>
              </w:rPr>
              <w:t>2</w:t>
            </w:r>
            <w:r w:rsidRPr="003E7EBF">
              <w:rPr>
                <w:color w:val="000000"/>
                <w:sz w:val="20"/>
                <w:szCs w:val="20"/>
              </w:rPr>
              <w:t>5</w:t>
            </w:r>
            <w:r>
              <w:rPr>
                <w:color w:val="000000"/>
                <w:sz w:val="20"/>
                <w:szCs w:val="20"/>
              </w:rPr>
              <w:t>0</w:t>
            </w:r>
            <w:r w:rsidRPr="003E7EBF">
              <w:rPr>
                <w:color w:val="000000"/>
                <w:sz w:val="20"/>
                <w:szCs w:val="20"/>
              </w:rPr>
              <w:t xml:space="preserve"> </w:t>
            </w:r>
            <w:r>
              <w:rPr>
                <w:color w:val="000000"/>
                <w:sz w:val="20"/>
                <w:szCs w:val="20"/>
              </w:rPr>
              <w:t>478</w:t>
            </w:r>
          </w:p>
        </w:tc>
        <w:tc>
          <w:tcPr>
            <w:tcW w:w="316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FD698E" w:rsidRPr="003E7EBF" w:rsidRDefault="00FD698E" w:rsidP="00EE3849">
            <w:pPr>
              <w:jc w:val="center"/>
              <w:rPr>
                <w:sz w:val="20"/>
                <w:szCs w:val="20"/>
              </w:rPr>
            </w:pPr>
            <w:r w:rsidRPr="003E7EBF">
              <w:rPr>
                <w:sz w:val="20"/>
                <w:szCs w:val="20"/>
              </w:rPr>
              <w:t>3</w:t>
            </w:r>
            <w:r>
              <w:rPr>
                <w:sz w:val="20"/>
                <w:szCs w:val="20"/>
              </w:rPr>
              <w:t>6.1</w:t>
            </w:r>
            <w:r w:rsidRPr="003E7EBF">
              <w:rPr>
                <w:sz w:val="20"/>
                <w:szCs w:val="20"/>
              </w:rPr>
              <w:t>%</w:t>
            </w:r>
          </w:p>
        </w:tc>
      </w:tr>
      <w:tr w:rsidR="00FD698E" w:rsidRPr="00292392" w:rsidTr="00042730">
        <w:trPr>
          <w:trHeight w:val="465"/>
          <w:tblCellSpacing w:w="0" w:type="dxa"/>
        </w:trPr>
        <w:tc>
          <w:tcPr>
            <w:tcW w:w="16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D698E" w:rsidRPr="00292392" w:rsidRDefault="00FD698E" w:rsidP="00392B58">
            <w:pPr>
              <w:jc w:val="center"/>
              <w:rPr>
                <w:sz w:val="20"/>
                <w:szCs w:val="20"/>
              </w:rPr>
            </w:pPr>
            <w:r w:rsidRPr="00292392">
              <w:rPr>
                <w:sz w:val="20"/>
                <w:szCs w:val="20"/>
              </w:rPr>
              <w:t>Ечемик</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D698E" w:rsidRPr="003E7EBF" w:rsidRDefault="00FD698E" w:rsidP="00EE3849">
            <w:pPr>
              <w:jc w:val="center"/>
              <w:rPr>
                <w:color w:val="000000"/>
                <w:sz w:val="20"/>
                <w:szCs w:val="20"/>
              </w:rPr>
            </w:pPr>
            <w:r w:rsidRPr="003E7EBF">
              <w:rPr>
                <w:color w:val="000000"/>
                <w:sz w:val="20"/>
                <w:szCs w:val="20"/>
              </w:rPr>
              <w:t>11</w:t>
            </w:r>
            <w:r>
              <w:rPr>
                <w:color w:val="000000"/>
                <w:sz w:val="20"/>
                <w:szCs w:val="20"/>
              </w:rPr>
              <w:t>2</w:t>
            </w:r>
            <w:r w:rsidRPr="003E7EBF">
              <w:rPr>
                <w:color w:val="000000"/>
                <w:sz w:val="20"/>
                <w:szCs w:val="20"/>
              </w:rPr>
              <w:t xml:space="preserve"> </w:t>
            </w:r>
            <w:r>
              <w:rPr>
                <w:color w:val="000000"/>
                <w:sz w:val="20"/>
                <w:szCs w:val="20"/>
              </w:rPr>
              <w:t>264</w:t>
            </w:r>
          </w:p>
        </w:tc>
        <w:tc>
          <w:tcPr>
            <w:tcW w:w="316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FD698E" w:rsidRPr="003E7EBF" w:rsidRDefault="00FD698E" w:rsidP="00EE3849">
            <w:pPr>
              <w:jc w:val="center"/>
              <w:rPr>
                <w:sz w:val="20"/>
                <w:szCs w:val="20"/>
              </w:rPr>
            </w:pPr>
            <w:r>
              <w:rPr>
                <w:sz w:val="20"/>
                <w:szCs w:val="20"/>
              </w:rPr>
              <w:t>3</w:t>
            </w:r>
            <w:r w:rsidRPr="003E7EBF">
              <w:rPr>
                <w:sz w:val="20"/>
                <w:szCs w:val="20"/>
              </w:rPr>
              <w:t>.</w:t>
            </w:r>
            <w:r>
              <w:rPr>
                <w:sz w:val="20"/>
                <w:szCs w:val="20"/>
              </w:rPr>
              <w:t>2</w:t>
            </w:r>
            <w:r w:rsidRPr="003E7EBF">
              <w:rPr>
                <w:sz w:val="20"/>
                <w:szCs w:val="20"/>
              </w:rPr>
              <w:t>%</w:t>
            </w:r>
          </w:p>
        </w:tc>
      </w:tr>
      <w:tr w:rsidR="00FD698E" w:rsidRPr="00292392" w:rsidTr="00042730">
        <w:trPr>
          <w:trHeight w:val="405"/>
          <w:tblCellSpacing w:w="0" w:type="dxa"/>
        </w:trPr>
        <w:tc>
          <w:tcPr>
            <w:tcW w:w="16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D698E" w:rsidRPr="00292392" w:rsidRDefault="00FD698E" w:rsidP="00392B58">
            <w:pPr>
              <w:jc w:val="center"/>
              <w:rPr>
                <w:sz w:val="20"/>
                <w:szCs w:val="20"/>
              </w:rPr>
            </w:pPr>
            <w:r w:rsidRPr="00292392">
              <w:rPr>
                <w:sz w:val="20"/>
                <w:szCs w:val="20"/>
              </w:rPr>
              <w:t>Царевица</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D698E" w:rsidRPr="003E7EBF" w:rsidRDefault="00FD698E" w:rsidP="00EE3849">
            <w:pPr>
              <w:jc w:val="center"/>
              <w:rPr>
                <w:color w:val="000000"/>
                <w:sz w:val="20"/>
                <w:szCs w:val="20"/>
              </w:rPr>
            </w:pPr>
            <w:r>
              <w:rPr>
                <w:color w:val="000000"/>
                <w:sz w:val="20"/>
                <w:szCs w:val="20"/>
              </w:rPr>
              <w:t>6</w:t>
            </w:r>
            <w:r w:rsidRPr="003E7EBF">
              <w:rPr>
                <w:color w:val="000000"/>
                <w:sz w:val="20"/>
                <w:szCs w:val="20"/>
              </w:rPr>
              <w:t>4</w:t>
            </w:r>
            <w:r>
              <w:rPr>
                <w:color w:val="000000"/>
                <w:sz w:val="20"/>
                <w:szCs w:val="20"/>
              </w:rPr>
              <w:t>1</w:t>
            </w:r>
            <w:r w:rsidRPr="003E7EBF">
              <w:rPr>
                <w:color w:val="000000"/>
                <w:sz w:val="20"/>
                <w:szCs w:val="20"/>
              </w:rPr>
              <w:t xml:space="preserve"> </w:t>
            </w:r>
            <w:r>
              <w:rPr>
                <w:color w:val="000000"/>
                <w:sz w:val="20"/>
                <w:szCs w:val="20"/>
              </w:rPr>
              <w:t>555</w:t>
            </w:r>
          </w:p>
        </w:tc>
        <w:tc>
          <w:tcPr>
            <w:tcW w:w="316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FD698E" w:rsidRPr="003E7EBF" w:rsidRDefault="00FD698E" w:rsidP="00EE3849">
            <w:pPr>
              <w:jc w:val="center"/>
              <w:rPr>
                <w:sz w:val="20"/>
                <w:szCs w:val="20"/>
              </w:rPr>
            </w:pPr>
            <w:r w:rsidRPr="003E7EBF">
              <w:rPr>
                <w:sz w:val="20"/>
                <w:szCs w:val="20"/>
              </w:rPr>
              <w:t>1</w:t>
            </w:r>
            <w:r>
              <w:rPr>
                <w:sz w:val="20"/>
                <w:szCs w:val="20"/>
              </w:rPr>
              <w:t>8</w:t>
            </w:r>
            <w:r w:rsidRPr="003E7EBF">
              <w:rPr>
                <w:sz w:val="20"/>
                <w:szCs w:val="20"/>
              </w:rPr>
              <w:t>.</w:t>
            </w:r>
            <w:r>
              <w:rPr>
                <w:sz w:val="20"/>
                <w:szCs w:val="20"/>
              </w:rPr>
              <w:t>5</w:t>
            </w:r>
            <w:r w:rsidRPr="003E7EBF">
              <w:rPr>
                <w:sz w:val="20"/>
                <w:szCs w:val="20"/>
              </w:rPr>
              <w:t>%</w:t>
            </w:r>
          </w:p>
        </w:tc>
      </w:tr>
      <w:tr w:rsidR="00FD698E" w:rsidRPr="00292392" w:rsidTr="00042730">
        <w:trPr>
          <w:trHeight w:val="435"/>
          <w:tblCellSpacing w:w="0" w:type="dxa"/>
        </w:trPr>
        <w:tc>
          <w:tcPr>
            <w:tcW w:w="1620" w:type="dxa"/>
            <w:tcBorders>
              <w:top w:val="single" w:sz="6" w:space="0" w:color="000000"/>
              <w:left w:val="single" w:sz="12" w:space="0" w:color="000000"/>
              <w:bottom w:val="single" w:sz="6" w:space="0" w:color="000000"/>
              <w:right w:val="single" w:sz="6" w:space="0" w:color="000000"/>
            </w:tcBorders>
            <w:shd w:val="clear" w:color="auto" w:fill="auto"/>
            <w:vAlign w:val="center"/>
          </w:tcPr>
          <w:p w:rsidR="00FD698E" w:rsidRPr="00292392" w:rsidRDefault="00FD698E" w:rsidP="00392B58">
            <w:pPr>
              <w:jc w:val="center"/>
              <w:rPr>
                <w:sz w:val="20"/>
                <w:szCs w:val="20"/>
              </w:rPr>
            </w:pPr>
            <w:r w:rsidRPr="00292392">
              <w:rPr>
                <w:sz w:val="20"/>
                <w:szCs w:val="20"/>
              </w:rPr>
              <w:t>Слънчоглед</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D698E" w:rsidRPr="003E7EBF" w:rsidRDefault="00FD698E" w:rsidP="00EE3849">
            <w:pPr>
              <w:jc w:val="center"/>
              <w:rPr>
                <w:color w:val="000000"/>
                <w:sz w:val="20"/>
                <w:szCs w:val="20"/>
              </w:rPr>
            </w:pPr>
            <w:r>
              <w:rPr>
                <w:color w:val="000000"/>
                <w:sz w:val="20"/>
                <w:szCs w:val="20"/>
              </w:rPr>
              <w:t>7</w:t>
            </w:r>
            <w:r w:rsidRPr="003E7EBF">
              <w:rPr>
                <w:color w:val="000000"/>
                <w:sz w:val="20"/>
                <w:szCs w:val="20"/>
              </w:rPr>
              <w:t>8</w:t>
            </w:r>
            <w:r>
              <w:rPr>
                <w:color w:val="000000"/>
                <w:sz w:val="20"/>
                <w:szCs w:val="20"/>
              </w:rPr>
              <w:t>9</w:t>
            </w:r>
            <w:r w:rsidRPr="003E7EBF">
              <w:rPr>
                <w:color w:val="000000"/>
                <w:sz w:val="20"/>
                <w:szCs w:val="20"/>
              </w:rPr>
              <w:t xml:space="preserve"> </w:t>
            </w:r>
            <w:r>
              <w:rPr>
                <w:color w:val="000000"/>
                <w:sz w:val="20"/>
                <w:szCs w:val="20"/>
              </w:rPr>
              <w:t>604</w:t>
            </w:r>
          </w:p>
        </w:tc>
        <w:tc>
          <w:tcPr>
            <w:tcW w:w="316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FD698E" w:rsidRPr="003E7EBF" w:rsidRDefault="00FD698E" w:rsidP="00EE3849">
            <w:pPr>
              <w:jc w:val="center"/>
              <w:rPr>
                <w:sz w:val="20"/>
                <w:szCs w:val="20"/>
              </w:rPr>
            </w:pPr>
            <w:r w:rsidRPr="003E7EBF">
              <w:rPr>
                <w:sz w:val="20"/>
                <w:szCs w:val="20"/>
              </w:rPr>
              <w:t>2</w:t>
            </w:r>
            <w:r>
              <w:rPr>
                <w:sz w:val="20"/>
                <w:szCs w:val="20"/>
              </w:rPr>
              <w:t>2</w:t>
            </w:r>
            <w:r w:rsidRPr="003E7EBF">
              <w:rPr>
                <w:sz w:val="20"/>
                <w:szCs w:val="20"/>
              </w:rPr>
              <w:t>.</w:t>
            </w:r>
            <w:r>
              <w:rPr>
                <w:sz w:val="20"/>
                <w:szCs w:val="20"/>
              </w:rPr>
              <w:t>8</w:t>
            </w:r>
            <w:r w:rsidRPr="003E7EBF">
              <w:rPr>
                <w:sz w:val="20"/>
                <w:szCs w:val="20"/>
              </w:rPr>
              <w:t>%</w:t>
            </w:r>
          </w:p>
        </w:tc>
      </w:tr>
      <w:tr w:rsidR="00FD698E" w:rsidRPr="00292392" w:rsidTr="00392B58">
        <w:trPr>
          <w:trHeight w:val="540"/>
          <w:tblCellSpacing w:w="0" w:type="dxa"/>
        </w:trPr>
        <w:tc>
          <w:tcPr>
            <w:tcW w:w="1620" w:type="dxa"/>
            <w:tcBorders>
              <w:top w:val="single" w:sz="6" w:space="0" w:color="000000"/>
              <w:left w:val="single" w:sz="12" w:space="0" w:color="000000"/>
              <w:bottom w:val="single" w:sz="6" w:space="0" w:color="000000"/>
              <w:right w:val="single" w:sz="6" w:space="0" w:color="000000"/>
            </w:tcBorders>
            <w:vAlign w:val="center"/>
          </w:tcPr>
          <w:p w:rsidR="00FD698E" w:rsidRPr="00292392" w:rsidRDefault="00FD698E" w:rsidP="00392B58">
            <w:pPr>
              <w:jc w:val="center"/>
              <w:rPr>
                <w:sz w:val="20"/>
                <w:szCs w:val="20"/>
              </w:rPr>
            </w:pPr>
            <w:r w:rsidRPr="00292392">
              <w:rPr>
                <w:sz w:val="20"/>
                <w:szCs w:val="20"/>
              </w:rPr>
              <w:t>Лозя</w:t>
            </w:r>
          </w:p>
        </w:tc>
        <w:tc>
          <w:tcPr>
            <w:tcW w:w="1440" w:type="dxa"/>
            <w:tcBorders>
              <w:top w:val="single" w:sz="6" w:space="0" w:color="000000"/>
              <w:left w:val="single" w:sz="6" w:space="0" w:color="000000"/>
              <w:bottom w:val="single" w:sz="6" w:space="0" w:color="000000"/>
              <w:right w:val="single" w:sz="6" w:space="0" w:color="000000"/>
            </w:tcBorders>
            <w:vAlign w:val="center"/>
          </w:tcPr>
          <w:p w:rsidR="00FD698E" w:rsidRPr="003E7EBF" w:rsidRDefault="00FD698E" w:rsidP="00EE3849">
            <w:pPr>
              <w:jc w:val="center"/>
              <w:rPr>
                <w:color w:val="000000"/>
                <w:sz w:val="20"/>
                <w:szCs w:val="20"/>
              </w:rPr>
            </w:pPr>
            <w:r w:rsidRPr="003E7EBF">
              <w:rPr>
                <w:color w:val="000000"/>
                <w:sz w:val="20"/>
                <w:szCs w:val="20"/>
              </w:rPr>
              <w:t>5</w:t>
            </w:r>
            <w:r>
              <w:rPr>
                <w:color w:val="000000"/>
                <w:sz w:val="20"/>
                <w:szCs w:val="20"/>
              </w:rPr>
              <w:t>3</w:t>
            </w:r>
            <w:r w:rsidRPr="003E7EBF">
              <w:rPr>
                <w:color w:val="000000"/>
                <w:sz w:val="20"/>
                <w:szCs w:val="20"/>
              </w:rPr>
              <w:t xml:space="preserve"> </w:t>
            </w:r>
            <w:r>
              <w:rPr>
                <w:color w:val="000000"/>
                <w:sz w:val="20"/>
                <w:szCs w:val="20"/>
              </w:rPr>
              <w:t>0</w:t>
            </w:r>
            <w:r w:rsidRPr="003E7EBF">
              <w:rPr>
                <w:color w:val="000000"/>
                <w:sz w:val="20"/>
                <w:szCs w:val="20"/>
              </w:rPr>
              <w:t>0</w:t>
            </w:r>
            <w:r>
              <w:rPr>
                <w:color w:val="000000"/>
                <w:sz w:val="20"/>
                <w:szCs w:val="20"/>
              </w:rPr>
              <w:t>5</w:t>
            </w:r>
          </w:p>
        </w:tc>
        <w:tc>
          <w:tcPr>
            <w:tcW w:w="3166" w:type="dxa"/>
            <w:tcBorders>
              <w:top w:val="single" w:sz="6" w:space="0" w:color="000000"/>
              <w:left w:val="single" w:sz="6" w:space="0" w:color="000000"/>
              <w:bottom w:val="single" w:sz="6" w:space="0" w:color="000000"/>
              <w:right w:val="single" w:sz="12" w:space="0" w:color="000000"/>
            </w:tcBorders>
            <w:vAlign w:val="center"/>
          </w:tcPr>
          <w:p w:rsidR="00FD698E" w:rsidRPr="00EE3849" w:rsidRDefault="00FD698E" w:rsidP="00EE3849">
            <w:pPr>
              <w:jc w:val="center"/>
              <w:rPr>
                <w:color w:val="000000"/>
                <w:sz w:val="20"/>
                <w:szCs w:val="20"/>
              </w:rPr>
            </w:pPr>
            <w:r w:rsidRPr="003E7EBF">
              <w:rPr>
                <w:color w:val="000000"/>
                <w:sz w:val="20"/>
                <w:szCs w:val="20"/>
              </w:rPr>
              <w:t>1.1%*</w:t>
            </w:r>
          </w:p>
        </w:tc>
      </w:tr>
      <w:tr w:rsidR="00FD698E" w:rsidRPr="00292392" w:rsidTr="00392B58">
        <w:trPr>
          <w:trHeight w:val="540"/>
          <w:tblCellSpacing w:w="0" w:type="dxa"/>
        </w:trPr>
        <w:tc>
          <w:tcPr>
            <w:tcW w:w="1620" w:type="dxa"/>
            <w:tcBorders>
              <w:top w:val="single" w:sz="6" w:space="0" w:color="000000"/>
              <w:left w:val="single" w:sz="12" w:space="0" w:color="000000"/>
              <w:bottom w:val="single" w:sz="12" w:space="0" w:color="000000"/>
              <w:right w:val="single" w:sz="6" w:space="0" w:color="000000"/>
            </w:tcBorders>
            <w:vAlign w:val="center"/>
          </w:tcPr>
          <w:p w:rsidR="00FD698E" w:rsidRPr="00292392" w:rsidRDefault="00FD698E" w:rsidP="00392B58">
            <w:pPr>
              <w:jc w:val="center"/>
              <w:rPr>
                <w:sz w:val="20"/>
                <w:szCs w:val="20"/>
              </w:rPr>
            </w:pPr>
            <w:r w:rsidRPr="00292392">
              <w:rPr>
                <w:sz w:val="20"/>
                <w:szCs w:val="20"/>
              </w:rPr>
              <w:t>Овощни насаждения</w:t>
            </w:r>
          </w:p>
        </w:tc>
        <w:tc>
          <w:tcPr>
            <w:tcW w:w="1440" w:type="dxa"/>
            <w:tcBorders>
              <w:top w:val="single" w:sz="6" w:space="0" w:color="000000"/>
              <w:left w:val="single" w:sz="6" w:space="0" w:color="000000"/>
              <w:bottom w:val="single" w:sz="12" w:space="0" w:color="000000"/>
              <w:right w:val="single" w:sz="6" w:space="0" w:color="000000"/>
            </w:tcBorders>
            <w:vAlign w:val="center"/>
          </w:tcPr>
          <w:p w:rsidR="00FD698E" w:rsidRPr="003E7EBF" w:rsidRDefault="00FD698E" w:rsidP="00EE3849">
            <w:pPr>
              <w:jc w:val="center"/>
              <w:rPr>
                <w:color w:val="000000"/>
                <w:sz w:val="20"/>
                <w:szCs w:val="20"/>
              </w:rPr>
            </w:pPr>
            <w:r>
              <w:rPr>
                <w:color w:val="000000"/>
                <w:sz w:val="20"/>
                <w:szCs w:val="20"/>
              </w:rPr>
              <w:t>90</w:t>
            </w:r>
            <w:r w:rsidRPr="003E7EBF">
              <w:rPr>
                <w:color w:val="000000"/>
                <w:sz w:val="20"/>
                <w:szCs w:val="20"/>
              </w:rPr>
              <w:t xml:space="preserve"> </w:t>
            </w:r>
            <w:r>
              <w:rPr>
                <w:color w:val="000000"/>
                <w:sz w:val="20"/>
                <w:szCs w:val="20"/>
              </w:rPr>
              <w:t>221</w:t>
            </w:r>
          </w:p>
        </w:tc>
        <w:tc>
          <w:tcPr>
            <w:tcW w:w="3166" w:type="dxa"/>
            <w:tcBorders>
              <w:top w:val="single" w:sz="6" w:space="0" w:color="000000"/>
              <w:left w:val="single" w:sz="6" w:space="0" w:color="000000"/>
              <w:bottom w:val="single" w:sz="12" w:space="0" w:color="000000"/>
              <w:right w:val="single" w:sz="12" w:space="0" w:color="000000"/>
            </w:tcBorders>
            <w:vAlign w:val="center"/>
          </w:tcPr>
          <w:p w:rsidR="00FD698E" w:rsidRPr="00E15902" w:rsidRDefault="00FD698E" w:rsidP="00EE3849">
            <w:pPr>
              <w:jc w:val="center"/>
              <w:rPr>
                <w:sz w:val="20"/>
                <w:szCs w:val="20"/>
              </w:rPr>
            </w:pPr>
            <w:r w:rsidRPr="003E7EBF">
              <w:rPr>
                <w:sz w:val="20"/>
                <w:szCs w:val="20"/>
              </w:rPr>
              <w:t>1.</w:t>
            </w:r>
            <w:r>
              <w:rPr>
                <w:sz w:val="20"/>
                <w:szCs w:val="20"/>
              </w:rPr>
              <w:t>8</w:t>
            </w:r>
            <w:r w:rsidRPr="003E7EBF">
              <w:rPr>
                <w:sz w:val="20"/>
                <w:szCs w:val="20"/>
              </w:rPr>
              <w:t>%*</w:t>
            </w:r>
          </w:p>
        </w:tc>
      </w:tr>
    </w:tbl>
    <w:p w:rsidR="00D05B7B" w:rsidRPr="00292392" w:rsidRDefault="003D0269" w:rsidP="00D05B7B">
      <w:pPr>
        <w:ind w:left="1069"/>
        <w:jc w:val="both"/>
        <w:rPr>
          <w:bCs/>
          <w:sz w:val="20"/>
          <w:szCs w:val="20"/>
        </w:rPr>
      </w:pPr>
      <w:r w:rsidRPr="00292392">
        <w:rPr>
          <w:bCs/>
          <w:sz w:val="20"/>
          <w:szCs w:val="20"/>
        </w:rPr>
        <w:t xml:space="preserve">       </w:t>
      </w:r>
      <w:r w:rsidRPr="00292392">
        <w:rPr>
          <w:bCs/>
          <w:sz w:val="20"/>
          <w:szCs w:val="20"/>
          <w:lang w:val="en-US"/>
        </w:rPr>
        <w:t>*-</w:t>
      </w:r>
      <w:r w:rsidR="00D05B7B" w:rsidRPr="00292392">
        <w:rPr>
          <w:bCs/>
          <w:sz w:val="20"/>
          <w:szCs w:val="20"/>
        </w:rPr>
        <w:t xml:space="preserve"> за лозята и овощните насаждения % е спрямо ИЗП</w:t>
      </w:r>
      <w:r w:rsidR="00D05B7B" w:rsidRPr="00292392">
        <w:rPr>
          <w:bCs/>
          <w:sz w:val="20"/>
          <w:szCs w:val="20"/>
          <w:lang w:val="en-US"/>
        </w:rPr>
        <w:t xml:space="preserve"> </w:t>
      </w:r>
    </w:p>
    <w:p w:rsidR="003D0269" w:rsidRPr="00292392" w:rsidRDefault="003D0269" w:rsidP="003D0269">
      <w:pPr>
        <w:ind w:left="1069"/>
        <w:jc w:val="both"/>
        <w:rPr>
          <w:bCs/>
          <w:i/>
          <w:sz w:val="20"/>
          <w:szCs w:val="20"/>
        </w:rPr>
      </w:pPr>
      <w:r w:rsidRPr="00292392">
        <w:rPr>
          <w:bCs/>
          <w:i/>
          <w:sz w:val="20"/>
          <w:szCs w:val="20"/>
        </w:rPr>
        <w:t xml:space="preserve">        Източник: МЗХ</w:t>
      </w:r>
      <w:r w:rsidR="00884DFB">
        <w:rPr>
          <w:bCs/>
          <w:i/>
          <w:sz w:val="20"/>
          <w:szCs w:val="20"/>
        </w:rPr>
        <w:t>Г</w:t>
      </w:r>
      <w:r w:rsidRPr="00292392">
        <w:rPr>
          <w:bCs/>
          <w:i/>
          <w:sz w:val="20"/>
          <w:szCs w:val="20"/>
        </w:rPr>
        <w:t>, отдел „</w:t>
      </w:r>
      <w:proofErr w:type="spellStart"/>
      <w:r w:rsidRPr="00292392">
        <w:rPr>
          <w:bCs/>
          <w:i/>
          <w:sz w:val="20"/>
          <w:szCs w:val="20"/>
        </w:rPr>
        <w:t>Агростатистика</w:t>
      </w:r>
      <w:proofErr w:type="spellEnd"/>
      <w:r w:rsidRPr="00292392">
        <w:rPr>
          <w:bCs/>
          <w:i/>
          <w:sz w:val="20"/>
          <w:szCs w:val="20"/>
        </w:rPr>
        <w:t>” - БАНСИК,201</w:t>
      </w:r>
      <w:r w:rsidR="00884DFB">
        <w:rPr>
          <w:bCs/>
          <w:i/>
          <w:sz w:val="20"/>
          <w:szCs w:val="20"/>
        </w:rPr>
        <w:t>9</w:t>
      </w:r>
      <w:r w:rsidRPr="00292392">
        <w:rPr>
          <w:bCs/>
          <w:i/>
          <w:sz w:val="20"/>
          <w:szCs w:val="20"/>
        </w:rPr>
        <w:t xml:space="preserve"> </w:t>
      </w:r>
    </w:p>
    <w:p w:rsidR="00A62613" w:rsidRPr="00292392" w:rsidRDefault="00A62613" w:rsidP="003D0269">
      <w:pPr>
        <w:ind w:left="1069"/>
        <w:jc w:val="both"/>
        <w:rPr>
          <w:bCs/>
          <w:sz w:val="20"/>
          <w:szCs w:val="20"/>
          <w:lang w:val="en-US"/>
        </w:rPr>
      </w:pPr>
    </w:p>
    <w:p w:rsidR="00550102" w:rsidRPr="00292392" w:rsidRDefault="00550102" w:rsidP="00B733FC">
      <w:pPr>
        <w:jc w:val="both"/>
        <w:rPr>
          <w:sz w:val="20"/>
          <w:szCs w:val="20"/>
        </w:rPr>
      </w:pPr>
      <w:r w:rsidRPr="00292392">
        <w:rPr>
          <w:sz w:val="20"/>
          <w:szCs w:val="20"/>
        </w:rPr>
        <w:t xml:space="preserve">Табл. 5.3 Площи на основни земеделски култури и % от общата обработваема площ за </w:t>
      </w:r>
      <w:r w:rsidR="004B3FCA" w:rsidRPr="00292392">
        <w:rPr>
          <w:sz w:val="20"/>
          <w:szCs w:val="20"/>
        </w:rPr>
        <w:t>201</w:t>
      </w:r>
      <w:r w:rsidR="00580BFE">
        <w:rPr>
          <w:sz w:val="20"/>
          <w:szCs w:val="20"/>
        </w:rPr>
        <w:t>8</w:t>
      </w:r>
      <w:r w:rsidR="00884DFB">
        <w:rPr>
          <w:sz w:val="20"/>
          <w:szCs w:val="20"/>
        </w:rPr>
        <w:t xml:space="preserve"> </w:t>
      </w:r>
      <w:r w:rsidRPr="00292392">
        <w:rPr>
          <w:sz w:val="20"/>
          <w:szCs w:val="20"/>
        </w:rPr>
        <w:t>г.</w:t>
      </w:r>
    </w:p>
    <w:tbl>
      <w:tblPr>
        <w:tblW w:w="6237" w:type="dxa"/>
        <w:tblCellSpacing w:w="0" w:type="dxa"/>
        <w:tblInd w:w="1448" w:type="dxa"/>
        <w:tblCellMar>
          <w:left w:w="0" w:type="dxa"/>
          <w:right w:w="0" w:type="dxa"/>
        </w:tblCellMar>
        <w:tblLook w:val="0000" w:firstRow="0" w:lastRow="0" w:firstColumn="0" w:lastColumn="0" w:noHBand="0" w:noVBand="0"/>
      </w:tblPr>
      <w:tblGrid>
        <w:gridCol w:w="1701"/>
        <w:gridCol w:w="1417"/>
        <w:gridCol w:w="3119"/>
      </w:tblGrid>
      <w:tr w:rsidR="00550102" w:rsidRPr="00292392">
        <w:trPr>
          <w:trHeight w:val="645"/>
          <w:tblCellSpacing w:w="0" w:type="dxa"/>
        </w:trPr>
        <w:tc>
          <w:tcPr>
            <w:tcW w:w="1701" w:type="dxa"/>
            <w:tcBorders>
              <w:top w:val="single" w:sz="12" w:space="0" w:color="000000"/>
              <w:left w:val="single" w:sz="12" w:space="0" w:color="000000"/>
              <w:bottom w:val="single" w:sz="6" w:space="0" w:color="000000"/>
              <w:right w:val="single" w:sz="6" w:space="0" w:color="000000"/>
            </w:tcBorders>
          </w:tcPr>
          <w:p w:rsidR="00550102" w:rsidRPr="00292392" w:rsidRDefault="00550102" w:rsidP="00B733FC">
            <w:pPr>
              <w:jc w:val="center"/>
              <w:rPr>
                <w:sz w:val="20"/>
                <w:szCs w:val="20"/>
              </w:rPr>
            </w:pPr>
            <w:r w:rsidRPr="00292392">
              <w:rPr>
                <w:bCs/>
                <w:sz w:val="20"/>
                <w:szCs w:val="20"/>
              </w:rPr>
              <w:t>Земеделска култура</w:t>
            </w:r>
          </w:p>
        </w:tc>
        <w:tc>
          <w:tcPr>
            <w:tcW w:w="1417" w:type="dxa"/>
            <w:tcBorders>
              <w:top w:val="single" w:sz="12" w:space="0" w:color="000000"/>
              <w:left w:val="single" w:sz="6" w:space="0" w:color="000000"/>
              <w:bottom w:val="single" w:sz="6" w:space="0" w:color="000000"/>
              <w:right w:val="single" w:sz="6" w:space="0" w:color="000000"/>
            </w:tcBorders>
          </w:tcPr>
          <w:p w:rsidR="00550102" w:rsidRPr="00292392" w:rsidRDefault="00550102" w:rsidP="00B733FC">
            <w:pPr>
              <w:jc w:val="center"/>
              <w:rPr>
                <w:bCs/>
                <w:sz w:val="20"/>
                <w:szCs w:val="20"/>
              </w:rPr>
            </w:pPr>
            <w:r w:rsidRPr="00292392">
              <w:rPr>
                <w:bCs/>
                <w:sz w:val="20"/>
                <w:szCs w:val="20"/>
              </w:rPr>
              <w:t>Площ</w:t>
            </w:r>
          </w:p>
          <w:p w:rsidR="00550102" w:rsidRPr="00292392" w:rsidRDefault="00550102" w:rsidP="00B733FC">
            <w:pPr>
              <w:jc w:val="center"/>
              <w:rPr>
                <w:bCs/>
                <w:sz w:val="20"/>
                <w:szCs w:val="20"/>
              </w:rPr>
            </w:pPr>
            <w:r w:rsidRPr="00292392">
              <w:rPr>
                <w:bCs/>
                <w:sz w:val="20"/>
                <w:szCs w:val="20"/>
              </w:rPr>
              <w:t>(ха</w:t>
            </w:r>
            <w:r w:rsidR="002948B8" w:rsidRPr="00292392">
              <w:rPr>
                <w:bCs/>
                <w:sz w:val="20"/>
                <w:szCs w:val="20"/>
              </w:rPr>
              <w:t>)</w:t>
            </w:r>
          </w:p>
          <w:p w:rsidR="00550102" w:rsidRPr="00292392" w:rsidRDefault="00550102" w:rsidP="00B733FC">
            <w:pPr>
              <w:jc w:val="center"/>
              <w:rPr>
                <w:sz w:val="20"/>
                <w:szCs w:val="20"/>
              </w:rPr>
            </w:pPr>
          </w:p>
        </w:tc>
        <w:tc>
          <w:tcPr>
            <w:tcW w:w="3119" w:type="dxa"/>
            <w:tcBorders>
              <w:top w:val="single" w:sz="12" w:space="0" w:color="000000"/>
              <w:left w:val="single" w:sz="6" w:space="0" w:color="000000"/>
              <w:bottom w:val="single" w:sz="6" w:space="0" w:color="000000"/>
              <w:right w:val="single" w:sz="12" w:space="0" w:color="000000"/>
            </w:tcBorders>
          </w:tcPr>
          <w:p w:rsidR="00550102" w:rsidRPr="00292392" w:rsidRDefault="00550102" w:rsidP="00B733FC">
            <w:pPr>
              <w:jc w:val="center"/>
              <w:rPr>
                <w:bCs/>
                <w:sz w:val="20"/>
                <w:szCs w:val="20"/>
              </w:rPr>
            </w:pPr>
            <w:r w:rsidRPr="00292392">
              <w:rPr>
                <w:bCs/>
                <w:sz w:val="20"/>
                <w:szCs w:val="20"/>
              </w:rPr>
              <w:t>% от общата обработваема</w:t>
            </w:r>
          </w:p>
          <w:p w:rsidR="00550102" w:rsidRPr="00292392" w:rsidRDefault="00550102" w:rsidP="00B733FC">
            <w:pPr>
              <w:jc w:val="center"/>
              <w:rPr>
                <w:sz w:val="20"/>
                <w:szCs w:val="20"/>
              </w:rPr>
            </w:pPr>
            <w:r w:rsidRPr="00292392">
              <w:rPr>
                <w:bCs/>
                <w:sz w:val="20"/>
                <w:szCs w:val="20"/>
              </w:rPr>
              <w:t>площ</w:t>
            </w:r>
          </w:p>
        </w:tc>
      </w:tr>
      <w:tr w:rsidR="00EE3849" w:rsidRPr="00292392" w:rsidTr="00042730">
        <w:trPr>
          <w:trHeight w:val="49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E3849" w:rsidRPr="00292392" w:rsidRDefault="00EE3849" w:rsidP="003D0269">
            <w:pPr>
              <w:jc w:val="center"/>
              <w:rPr>
                <w:sz w:val="20"/>
                <w:szCs w:val="20"/>
              </w:rPr>
            </w:pPr>
            <w:r w:rsidRPr="00292392">
              <w:rPr>
                <w:sz w:val="20"/>
                <w:szCs w:val="20"/>
              </w:rPr>
              <w:t>Пшеница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3849" w:rsidRPr="003E7EBF" w:rsidRDefault="00EE3849" w:rsidP="00EE3849">
            <w:pPr>
              <w:jc w:val="center"/>
              <w:rPr>
                <w:sz w:val="20"/>
                <w:szCs w:val="20"/>
              </w:rPr>
            </w:pPr>
            <w:r w:rsidRPr="00292392">
              <w:rPr>
                <w:sz w:val="20"/>
                <w:szCs w:val="20"/>
              </w:rPr>
              <w:t>1</w:t>
            </w:r>
            <w:r>
              <w:rPr>
                <w:sz w:val="20"/>
                <w:szCs w:val="20"/>
              </w:rPr>
              <w:t> 237 736</w:t>
            </w:r>
          </w:p>
        </w:tc>
        <w:tc>
          <w:tcPr>
            <w:tcW w:w="311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E3849" w:rsidRPr="003E7EBF" w:rsidRDefault="00EE3849" w:rsidP="00EE3849">
            <w:pPr>
              <w:jc w:val="center"/>
              <w:rPr>
                <w:sz w:val="20"/>
                <w:szCs w:val="20"/>
              </w:rPr>
            </w:pPr>
            <w:r>
              <w:rPr>
                <w:sz w:val="20"/>
                <w:szCs w:val="20"/>
              </w:rPr>
              <w:t>35.7</w:t>
            </w:r>
            <w:r w:rsidRPr="00292392">
              <w:rPr>
                <w:sz w:val="20"/>
                <w:szCs w:val="20"/>
              </w:rPr>
              <w:t>%</w:t>
            </w:r>
          </w:p>
        </w:tc>
      </w:tr>
      <w:tr w:rsidR="00EE3849" w:rsidRPr="00292392" w:rsidTr="00042730">
        <w:trPr>
          <w:trHeight w:val="46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E3849" w:rsidRPr="00292392" w:rsidRDefault="00EE3849" w:rsidP="003D0269">
            <w:pPr>
              <w:jc w:val="center"/>
              <w:rPr>
                <w:sz w:val="20"/>
                <w:szCs w:val="20"/>
              </w:rPr>
            </w:pPr>
            <w:r w:rsidRPr="00292392">
              <w:rPr>
                <w:sz w:val="20"/>
                <w:szCs w:val="20"/>
              </w:rPr>
              <w:t>Ечемик</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3849" w:rsidRPr="003E7EBF" w:rsidRDefault="00EE3849" w:rsidP="00EE3849">
            <w:pPr>
              <w:jc w:val="center"/>
              <w:rPr>
                <w:sz w:val="20"/>
                <w:szCs w:val="20"/>
              </w:rPr>
            </w:pPr>
            <w:r>
              <w:rPr>
                <w:sz w:val="20"/>
                <w:szCs w:val="20"/>
              </w:rPr>
              <w:t>115 773</w:t>
            </w:r>
          </w:p>
        </w:tc>
        <w:tc>
          <w:tcPr>
            <w:tcW w:w="311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E3849" w:rsidRPr="003E7EBF" w:rsidRDefault="00EE3849" w:rsidP="00EE3849">
            <w:pPr>
              <w:jc w:val="center"/>
              <w:rPr>
                <w:sz w:val="20"/>
                <w:szCs w:val="20"/>
              </w:rPr>
            </w:pPr>
            <w:r>
              <w:rPr>
                <w:sz w:val="20"/>
                <w:szCs w:val="20"/>
              </w:rPr>
              <w:t>3.3</w:t>
            </w:r>
            <w:r w:rsidRPr="00292392">
              <w:rPr>
                <w:sz w:val="20"/>
                <w:szCs w:val="20"/>
              </w:rPr>
              <w:t>%</w:t>
            </w:r>
          </w:p>
        </w:tc>
      </w:tr>
      <w:tr w:rsidR="00EE3849" w:rsidRPr="00292392" w:rsidTr="00042730">
        <w:trPr>
          <w:trHeight w:val="40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E3849" w:rsidRPr="00292392" w:rsidRDefault="00EE3849" w:rsidP="003D0269">
            <w:pPr>
              <w:jc w:val="center"/>
              <w:rPr>
                <w:sz w:val="20"/>
                <w:szCs w:val="20"/>
              </w:rPr>
            </w:pPr>
            <w:r w:rsidRPr="00292392">
              <w:rPr>
                <w:sz w:val="20"/>
                <w:szCs w:val="20"/>
              </w:rPr>
              <w:t>Царевица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3849" w:rsidRPr="003E7EBF" w:rsidRDefault="00EE3849" w:rsidP="00EE3849">
            <w:pPr>
              <w:jc w:val="center"/>
              <w:rPr>
                <w:sz w:val="20"/>
                <w:szCs w:val="20"/>
              </w:rPr>
            </w:pPr>
            <w:r>
              <w:rPr>
                <w:sz w:val="20"/>
                <w:szCs w:val="20"/>
              </w:rPr>
              <w:t>478 354</w:t>
            </w:r>
          </w:p>
        </w:tc>
        <w:tc>
          <w:tcPr>
            <w:tcW w:w="311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E3849" w:rsidRPr="003E7EBF" w:rsidRDefault="00EE3849" w:rsidP="00EE3849">
            <w:pPr>
              <w:jc w:val="center"/>
              <w:rPr>
                <w:sz w:val="20"/>
                <w:szCs w:val="20"/>
              </w:rPr>
            </w:pPr>
            <w:r w:rsidRPr="00292392">
              <w:rPr>
                <w:sz w:val="20"/>
                <w:szCs w:val="20"/>
              </w:rPr>
              <w:t>13.</w:t>
            </w:r>
            <w:r>
              <w:rPr>
                <w:sz w:val="20"/>
                <w:szCs w:val="20"/>
              </w:rPr>
              <w:t>8</w:t>
            </w:r>
            <w:r w:rsidRPr="00292392">
              <w:rPr>
                <w:sz w:val="20"/>
                <w:szCs w:val="20"/>
              </w:rPr>
              <w:t>%</w:t>
            </w:r>
          </w:p>
        </w:tc>
      </w:tr>
      <w:tr w:rsidR="00EE3849" w:rsidRPr="00292392" w:rsidTr="00042730">
        <w:trPr>
          <w:trHeight w:val="43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vAlign w:val="center"/>
          </w:tcPr>
          <w:p w:rsidR="00EE3849" w:rsidRPr="00292392" w:rsidRDefault="00EE3849" w:rsidP="003D0269">
            <w:pPr>
              <w:jc w:val="center"/>
              <w:rPr>
                <w:sz w:val="20"/>
                <w:szCs w:val="20"/>
              </w:rPr>
            </w:pPr>
            <w:r w:rsidRPr="00292392">
              <w:rPr>
                <w:sz w:val="20"/>
                <w:szCs w:val="20"/>
              </w:rPr>
              <w:t>Слънчоглед</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E3849" w:rsidRPr="003E7EBF" w:rsidRDefault="00EE3849" w:rsidP="00EE3849">
            <w:pPr>
              <w:jc w:val="center"/>
              <w:rPr>
                <w:sz w:val="20"/>
                <w:szCs w:val="20"/>
              </w:rPr>
            </w:pPr>
            <w:r>
              <w:rPr>
                <w:sz w:val="20"/>
                <w:szCs w:val="20"/>
              </w:rPr>
              <w:t>859 910</w:t>
            </w:r>
          </w:p>
        </w:tc>
        <w:tc>
          <w:tcPr>
            <w:tcW w:w="311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EE3849" w:rsidRPr="003E7EBF" w:rsidRDefault="00EE3849" w:rsidP="00EE3849">
            <w:pPr>
              <w:jc w:val="center"/>
              <w:rPr>
                <w:sz w:val="20"/>
                <w:szCs w:val="20"/>
              </w:rPr>
            </w:pPr>
            <w:r w:rsidRPr="00292392">
              <w:rPr>
                <w:sz w:val="20"/>
                <w:szCs w:val="20"/>
              </w:rPr>
              <w:t>2</w:t>
            </w:r>
            <w:r>
              <w:rPr>
                <w:sz w:val="20"/>
                <w:szCs w:val="20"/>
              </w:rPr>
              <w:t>4</w:t>
            </w:r>
            <w:r w:rsidRPr="00292392">
              <w:rPr>
                <w:sz w:val="20"/>
                <w:szCs w:val="20"/>
              </w:rPr>
              <w:t>.</w:t>
            </w:r>
            <w:r>
              <w:rPr>
                <w:sz w:val="20"/>
                <w:szCs w:val="20"/>
              </w:rPr>
              <w:t>8</w:t>
            </w:r>
            <w:r w:rsidRPr="00292392">
              <w:rPr>
                <w:sz w:val="20"/>
                <w:szCs w:val="20"/>
              </w:rPr>
              <w:t>%</w:t>
            </w:r>
          </w:p>
        </w:tc>
      </w:tr>
      <w:tr w:rsidR="00EE3849" w:rsidRPr="00292392" w:rsidTr="003D0269">
        <w:trPr>
          <w:trHeight w:val="540"/>
          <w:tblCellSpacing w:w="0" w:type="dxa"/>
        </w:trPr>
        <w:tc>
          <w:tcPr>
            <w:tcW w:w="1701" w:type="dxa"/>
            <w:tcBorders>
              <w:top w:val="single" w:sz="6" w:space="0" w:color="000000"/>
              <w:left w:val="single" w:sz="12" w:space="0" w:color="000000"/>
              <w:bottom w:val="single" w:sz="6" w:space="0" w:color="000000"/>
              <w:right w:val="single" w:sz="6" w:space="0" w:color="000000"/>
            </w:tcBorders>
            <w:vAlign w:val="center"/>
          </w:tcPr>
          <w:p w:rsidR="00EE3849" w:rsidRPr="00292392" w:rsidRDefault="00EE3849" w:rsidP="003D0269">
            <w:pPr>
              <w:jc w:val="center"/>
              <w:rPr>
                <w:sz w:val="20"/>
                <w:szCs w:val="20"/>
              </w:rPr>
            </w:pPr>
            <w:r w:rsidRPr="00292392">
              <w:rPr>
                <w:sz w:val="20"/>
                <w:szCs w:val="20"/>
              </w:rPr>
              <w:t>Лозя</w:t>
            </w:r>
          </w:p>
        </w:tc>
        <w:tc>
          <w:tcPr>
            <w:tcW w:w="1417" w:type="dxa"/>
            <w:tcBorders>
              <w:top w:val="single" w:sz="6" w:space="0" w:color="000000"/>
              <w:left w:val="single" w:sz="6" w:space="0" w:color="000000"/>
              <w:bottom w:val="single" w:sz="6" w:space="0" w:color="000000"/>
              <w:right w:val="single" w:sz="6" w:space="0" w:color="000000"/>
            </w:tcBorders>
            <w:vAlign w:val="center"/>
          </w:tcPr>
          <w:p w:rsidR="00EE3849" w:rsidRPr="003E7EBF" w:rsidRDefault="00EE3849" w:rsidP="00EE3849">
            <w:pPr>
              <w:jc w:val="center"/>
              <w:rPr>
                <w:sz w:val="20"/>
                <w:szCs w:val="20"/>
              </w:rPr>
            </w:pPr>
            <w:r w:rsidRPr="00292392">
              <w:rPr>
                <w:sz w:val="20"/>
                <w:szCs w:val="20"/>
              </w:rPr>
              <w:t xml:space="preserve">53 </w:t>
            </w:r>
            <w:r>
              <w:rPr>
                <w:sz w:val="20"/>
                <w:szCs w:val="20"/>
              </w:rPr>
              <w:t>787</w:t>
            </w:r>
          </w:p>
        </w:tc>
        <w:tc>
          <w:tcPr>
            <w:tcW w:w="3119" w:type="dxa"/>
            <w:tcBorders>
              <w:top w:val="single" w:sz="6" w:space="0" w:color="000000"/>
              <w:left w:val="single" w:sz="6" w:space="0" w:color="000000"/>
              <w:bottom w:val="single" w:sz="6" w:space="0" w:color="000000"/>
              <w:right w:val="single" w:sz="12" w:space="0" w:color="000000"/>
            </w:tcBorders>
            <w:vAlign w:val="center"/>
          </w:tcPr>
          <w:p w:rsidR="00EE3849" w:rsidRPr="00E15902" w:rsidRDefault="00EE3849" w:rsidP="00EE3849">
            <w:pPr>
              <w:jc w:val="center"/>
              <w:rPr>
                <w:sz w:val="20"/>
                <w:szCs w:val="20"/>
              </w:rPr>
            </w:pPr>
            <w:r w:rsidRPr="00292392">
              <w:rPr>
                <w:sz w:val="20"/>
                <w:szCs w:val="20"/>
              </w:rPr>
              <w:t>1.1%</w:t>
            </w:r>
            <w:r w:rsidRPr="00292392">
              <w:rPr>
                <w:sz w:val="20"/>
                <w:szCs w:val="20"/>
                <w:lang w:val="en-US"/>
              </w:rPr>
              <w:t>*</w:t>
            </w:r>
          </w:p>
        </w:tc>
      </w:tr>
      <w:tr w:rsidR="00EE3849" w:rsidRPr="00292392" w:rsidTr="003D0269">
        <w:trPr>
          <w:trHeight w:val="540"/>
          <w:tblCellSpacing w:w="0" w:type="dxa"/>
        </w:trPr>
        <w:tc>
          <w:tcPr>
            <w:tcW w:w="1701" w:type="dxa"/>
            <w:tcBorders>
              <w:top w:val="single" w:sz="6" w:space="0" w:color="000000"/>
              <w:left w:val="single" w:sz="12" w:space="0" w:color="000000"/>
              <w:bottom w:val="single" w:sz="6" w:space="0" w:color="000000"/>
              <w:right w:val="single" w:sz="6" w:space="0" w:color="000000"/>
            </w:tcBorders>
            <w:vAlign w:val="center"/>
          </w:tcPr>
          <w:p w:rsidR="00EE3849" w:rsidRPr="00292392" w:rsidRDefault="00EE3849" w:rsidP="003D0269">
            <w:pPr>
              <w:jc w:val="center"/>
              <w:rPr>
                <w:sz w:val="20"/>
                <w:szCs w:val="20"/>
              </w:rPr>
            </w:pPr>
            <w:r w:rsidRPr="00292392">
              <w:rPr>
                <w:sz w:val="20"/>
                <w:szCs w:val="20"/>
              </w:rPr>
              <w:t>Овощни насаждения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EE3849" w:rsidRPr="003E7EBF" w:rsidRDefault="00EE3849" w:rsidP="00EE3849">
            <w:pPr>
              <w:jc w:val="center"/>
              <w:rPr>
                <w:sz w:val="20"/>
                <w:szCs w:val="20"/>
              </w:rPr>
            </w:pPr>
            <w:r>
              <w:rPr>
                <w:sz w:val="20"/>
                <w:szCs w:val="20"/>
              </w:rPr>
              <w:t>88 829</w:t>
            </w:r>
          </w:p>
        </w:tc>
        <w:tc>
          <w:tcPr>
            <w:tcW w:w="3119" w:type="dxa"/>
            <w:tcBorders>
              <w:top w:val="single" w:sz="6" w:space="0" w:color="000000"/>
              <w:left w:val="single" w:sz="6" w:space="0" w:color="000000"/>
              <w:bottom w:val="single" w:sz="6" w:space="0" w:color="000000"/>
              <w:right w:val="single" w:sz="12" w:space="0" w:color="000000"/>
            </w:tcBorders>
            <w:vAlign w:val="center"/>
          </w:tcPr>
          <w:p w:rsidR="00EE3849" w:rsidRPr="00E15902" w:rsidRDefault="00EE3849" w:rsidP="00EE3849">
            <w:pPr>
              <w:jc w:val="center"/>
              <w:rPr>
                <w:sz w:val="20"/>
                <w:szCs w:val="20"/>
              </w:rPr>
            </w:pPr>
            <w:r w:rsidRPr="00292392">
              <w:rPr>
                <w:sz w:val="20"/>
                <w:szCs w:val="20"/>
              </w:rPr>
              <w:t>1.</w:t>
            </w:r>
            <w:r>
              <w:rPr>
                <w:sz w:val="20"/>
                <w:szCs w:val="20"/>
              </w:rPr>
              <w:t>8</w:t>
            </w:r>
            <w:r w:rsidRPr="00292392">
              <w:rPr>
                <w:sz w:val="20"/>
                <w:szCs w:val="20"/>
              </w:rPr>
              <w:t>%</w:t>
            </w:r>
            <w:r w:rsidRPr="00292392">
              <w:rPr>
                <w:sz w:val="20"/>
                <w:szCs w:val="20"/>
                <w:lang w:val="en-US"/>
              </w:rPr>
              <w:t>*</w:t>
            </w:r>
          </w:p>
        </w:tc>
      </w:tr>
    </w:tbl>
    <w:p w:rsidR="00D05B7B" w:rsidRPr="00292392" w:rsidRDefault="003D0269" w:rsidP="00D05B7B">
      <w:pPr>
        <w:ind w:left="1069"/>
        <w:jc w:val="both"/>
        <w:rPr>
          <w:bCs/>
          <w:sz w:val="20"/>
          <w:szCs w:val="20"/>
        </w:rPr>
      </w:pPr>
      <w:r w:rsidRPr="00292392">
        <w:rPr>
          <w:bCs/>
          <w:sz w:val="20"/>
          <w:szCs w:val="20"/>
        </w:rPr>
        <w:t xml:space="preserve">       </w:t>
      </w:r>
      <w:r w:rsidR="002948B8" w:rsidRPr="00292392">
        <w:rPr>
          <w:bCs/>
          <w:sz w:val="20"/>
          <w:szCs w:val="20"/>
          <w:lang w:val="en-US"/>
        </w:rPr>
        <w:t>*-</w:t>
      </w:r>
      <w:r w:rsidR="00D05B7B" w:rsidRPr="00292392">
        <w:rPr>
          <w:bCs/>
          <w:sz w:val="20"/>
          <w:szCs w:val="20"/>
        </w:rPr>
        <w:t xml:space="preserve"> за лозята и овощните насаждения % е спрямо ИЗП</w:t>
      </w:r>
      <w:r w:rsidR="00D05B7B" w:rsidRPr="00292392">
        <w:rPr>
          <w:bCs/>
          <w:sz w:val="20"/>
          <w:szCs w:val="20"/>
          <w:lang w:val="en-US"/>
        </w:rPr>
        <w:t xml:space="preserve"> </w:t>
      </w:r>
    </w:p>
    <w:p w:rsidR="00550102" w:rsidRPr="00292392" w:rsidRDefault="003D0269" w:rsidP="003D0269">
      <w:pPr>
        <w:ind w:left="1069"/>
        <w:jc w:val="both"/>
        <w:rPr>
          <w:bCs/>
          <w:sz w:val="20"/>
          <w:szCs w:val="20"/>
          <w:lang w:val="en-US"/>
        </w:rPr>
      </w:pPr>
      <w:r w:rsidRPr="00292392">
        <w:rPr>
          <w:bCs/>
          <w:i/>
          <w:sz w:val="20"/>
          <w:szCs w:val="20"/>
        </w:rPr>
        <w:t xml:space="preserve">        </w:t>
      </w:r>
      <w:r w:rsidR="00550102" w:rsidRPr="00292392">
        <w:rPr>
          <w:bCs/>
          <w:i/>
          <w:sz w:val="20"/>
          <w:szCs w:val="20"/>
        </w:rPr>
        <w:t xml:space="preserve">Източник: </w:t>
      </w:r>
      <w:r w:rsidRPr="00292392">
        <w:rPr>
          <w:bCs/>
          <w:i/>
          <w:sz w:val="20"/>
          <w:szCs w:val="20"/>
        </w:rPr>
        <w:t>МЗХ</w:t>
      </w:r>
      <w:r w:rsidR="00EE3849">
        <w:rPr>
          <w:bCs/>
          <w:i/>
          <w:sz w:val="20"/>
          <w:szCs w:val="20"/>
        </w:rPr>
        <w:t>Г</w:t>
      </w:r>
      <w:r w:rsidRPr="00292392">
        <w:rPr>
          <w:bCs/>
          <w:i/>
          <w:sz w:val="20"/>
          <w:szCs w:val="20"/>
        </w:rPr>
        <w:t>, отдел „</w:t>
      </w:r>
      <w:proofErr w:type="spellStart"/>
      <w:r w:rsidRPr="00292392">
        <w:rPr>
          <w:bCs/>
          <w:i/>
          <w:sz w:val="20"/>
          <w:szCs w:val="20"/>
        </w:rPr>
        <w:t>Агростатистика</w:t>
      </w:r>
      <w:proofErr w:type="spellEnd"/>
      <w:r w:rsidRPr="00292392">
        <w:rPr>
          <w:bCs/>
          <w:i/>
          <w:sz w:val="20"/>
          <w:szCs w:val="20"/>
        </w:rPr>
        <w:t xml:space="preserve">” - </w:t>
      </w:r>
      <w:r w:rsidR="00550102" w:rsidRPr="00292392">
        <w:rPr>
          <w:bCs/>
          <w:i/>
          <w:sz w:val="20"/>
          <w:szCs w:val="20"/>
        </w:rPr>
        <w:t>БАНСИК,201</w:t>
      </w:r>
      <w:r w:rsidR="00EE3849">
        <w:rPr>
          <w:bCs/>
          <w:i/>
          <w:sz w:val="20"/>
          <w:szCs w:val="20"/>
        </w:rPr>
        <w:t>8</w:t>
      </w:r>
      <w:r w:rsidR="00550102" w:rsidRPr="00292392">
        <w:rPr>
          <w:bCs/>
          <w:i/>
          <w:sz w:val="20"/>
          <w:szCs w:val="20"/>
        </w:rPr>
        <w:t>,</w:t>
      </w:r>
    </w:p>
    <w:p w:rsidR="00550102" w:rsidRPr="00292392" w:rsidRDefault="00550102" w:rsidP="00B733FC">
      <w:pPr>
        <w:ind w:firstLine="708"/>
        <w:jc w:val="both"/>
        <w:rPr>
          <w:bCs/>
          <w:sz w:val="20"/>
          <w:szCs w:val="20"/>
        </w:rPr>
      </w:pPr>
    </w:p>
    <w:p w:rsidR="00550102" w:rsidRPr="00292392" w:rsidRDefault="00550102" w:rsidP="00B733FC">
      <w:pPr>
        <w:jc w:val="both"/>
        <w:rPr>
          <w:sz w:val="20"/>
          <w:szCs w:val="20"/>
        </w:rPr>
      </w:pPr>
      <w:r w:rsidRPr="00292392">
        <w:rPr>
          <w:sz w:val="20"/>
          <w:szCs w:val="20"/>
        </w:rPr>
        <w:t>Табл. 5.4 Площи на основни земеделски култури и % от общата обработваема площ за 201</w:t>
      </w:r>
      <w:r w:rsidR="00EE3849">
        <w:rPr>
          <w:sz w:val="20"/>
          <w:szCs w:val="20"/>
        </w:rPr>
        <w:t>7</w:t>
      </w:r>
      <w:r w:rsidRPr="00292392">
        <w:rPr>
          <w:sz w:val="20"/>
          <w:szCs w:val="20"/>
        </w:rPr>
        <w:t xml:space="preserve"> г.</w:t>
      </w:r>
    </w:p>
    <w:tbl>
      <w:tblPr>
        <w:tblW w:w="6237" w:type="dxa"/>
        <w:tblCellSpacing w:w="0" w:type="dxa"/>
        <w:tblInd w:w="1448" w:type="dxa"/>
        <w:tblCellMar>
          <w:left w:w="0" w:type="dxa"/>
          <w:right w:w="0" w:type="dxa"/>
        </w:tblCellMar>
        <w:tblLook w:val="0000" w:firstRow="0" w:lastRow="0" w:firstColumn="0" w:lastColumn="0" w:noHBand="0" w:noVBand="0"/>
      </w:tblPr>
      <w:tblGrid>
        <w:gridCol w:w="1701"/>
        <w:gridCol w:w="1417"/>
        <w:gridCol w:w="3119"/>
      </w:tblGrid>
      <w:tr w:rsidR="00550102" w:rsidRPr="00292392">
        <w:trPr>
          <w:trHeight w:val="645"/>
          <w:tblCellSpacing w:w="0" w:type="dxa"/>
        </w:trPr>
        <w:tc>
          <w:tcPr>
            <w:tcW w:w="1701" w:type="dxa"/>
            <w:tcBorders>
              <w:top w:val="single" w:sz="12" w:space="0" w:color="000000"/>
              <w:left w:val="single" w:sz="12" w:space="0" w:color="000000"/>
              <w:bottom w:val="single" w:sz="6" w:space="0" w:color="000000"/>
              <w:right w:val="single" w:sz="6" w:space="0" w:color="000000"/>
            </w:tcBorders>
          </w:tcPr>
          <w:p w:rsidR="00550102" w:rsidRPr="00292392" w:rsidRDefault="00550102" w:rsidP="00B733FC">
            <w:pPr>
              <w:jc w:val="center"/>
              <w:rPr>
                <w:sz w:val="20"/>
                <w:szCs w:val="20"/>
              </w:rPr>
            </w:pPr>
            <w:r w:rsidRPr="00292392">
              <w:rPr>
                <w:bCs/>
                <w:sz w:val="20"/>
                <w:szCs w:val="20"/>
              </w:rPr>
              <w:t>Земеделска култура</w:t>
            </w:r>
          </w:p>
        </w:tc>
        <w:tc>
          <w:tcPr>
            <w:tcW w:w="1417" w:type="dxa"/>
            <w:tcBorders>
              <w:top w:val="single" w:sz="12" w:space="0" w:color="000000"/>
              <w:left w:val="single" w:sz="6" w:space="0" w:color="000000"/>
              <w:bottom w:val="single" w:sz="6" w:space="0" w:color="000000"/>
              <w:right w:val="single" w:sz="6" w:space="0" w:color="000000"/>
            </w:tcBorders>
          </w:tcPr>
          <w:p w:rsidR="00550102" w:rsidRPr="00292392" w:rsidRDefault="00550102" w:rsidP="00B733FC">
            <w:pPr>
              <w:jc w:val="center"/>
              <w:rPr>
                <w:bCs/>
                <w:sz w:val="20"/>
                <w:szCs w:val="20"/>
              </w:rPr>
            </w:pPr>
            <w:r w:rsidRPr="00292392">
              <w:rPr>
                <w:bCs/>
                <w:sz w:val="20"/>
                <w:szCs w:val="20"/>
              </w:rPr>
              <w:t>Площ</w:t>
            </w:r>
          </w:p>
          <w:p w:rsidR="00550102" w:rsidRPr="00292392" w:rsidRDefault="00550102" w:rsidP="00B733FC">
            <w:pPr>
              <w:jc w:val="center"/>
              <w:rPr>
                <w:bCs/>
                <w:sz w:val="20"/>
                <w:szCs w:val="20"/>
              </w:rPr>
            </w:pPr>
            <w:r w:rsidRPr="00292392">
              <w:rPr>
                <w:bCs/>
                <w:sz w:val="20"/>
                <w:szCs w:val="20"/>
              </w:rPr>
              <w:t>(ха</w:t>
            </w:r>
          </w:p>
          <w:p w:rsidR="00550102" w:rsidRPr="00292392" w:rsidRDefault="00550102" w:rsidP="00B733FC">
            <w:pPr>
              <w:jc w:val="center"/>
              <w:rPr>
                <w:sz w:val="20"/>
                <w:szCs w:val="20"/>
              </w:rPr>
            </w:pPr>
          </w:p>
        </w:tc>
        <w:tc>
          <w:tcPr>
            <w:tcW w:w="3119" w:type="dxa"/>
            <w:tcBorders>
              <w:top w:val="single" w:sz="12" w:space="0" w:color="000000"/>
              <w:left w:val="single" w:sz="6" w:space="0" w:color="000000"/>
              <w:bottom w:val="single" w:sz="6" w:space="0" w:color="000000"/>
              <w:right w:val="single" w:sz="12" w:space="0" w:color="000000"/>
            </w:tcBorders>
          </w:tcPr>
          <w:p w:rsidR="00550102" w:rsidRPr="00292392" w:rsidRDefault="00550102" w:rsidP="00B733FC">
            <w:pPr>
              <w:jc w:val="center"/>
              <w:rPr>
                <w:bCs/>
                <w:sz w:val="20"/>
                <w:szCs w:val="20"/>
              </w:rPr>
            </w:pPr>
            <w:r w:rsidRPr="00292392">
              <w:rPr>
                <w:bCs/>
                <w:sz w:val="20"/>
                <w:szCs w:val="20"/>
              </w:rPr>
              <w:t>% от общата обработваема</w:t>
            </w:r>
          </w:p>
          <w:p w:rsidR="00550102" w:rsidRPr="00292392" w:rsidRDefault="00550102" w:rsidP="00B733FC">
            <w:pPr>
              <w:jc w:val="center"/>
              <w:rPr>
                <w:sz w:val="20"/>
                <w:szCs w:val="20"/>
              </w:rPr>
            </w:pPr>
            <w:r w:rsidRPr="00292392">
              <w:rPr>
                <w:bCs/>
                <w:sz w:val="20"/>
                <w:szCs w:val="20"/>
              </w:rPr>
              <w:t>площ</w:t>
            </w:r>
          </w:p>
        </w:tc>
      </w:tr>
      <w:tr w:rsidR="00580BFE" w:rsidRPr="00292392" w:rsidTr="00042730">
        <w:trPr>
          <w:trHeight w:val="49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rsidR="00580BFE" w:rsidRPr="00292392" w:rsidRDefault="00580BFE" w:rsidP="00B733FC">
            <w:pPr>
              <w:jc w:val="center"/>
              <w:rPr>
                <w:sz w:val="20"/>
                <w:szCs w:val="20"/>
              </w:rPr>
            </w:pPr>
            <w:r w:rsidRPr="00292392">
              <w:rPr>
                <w:sz w:val="20"/>
                <w:szCs w:val="20"/>
              </w:rPr>
              <w:lastRenderedPageBreak/>
              <w:t>Пшеница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0BFE" w:rsidRPr="003E7EBF" w:rsidRDefault="00580BFE" w:rsidP="00566A57">
            <w:pPr>
              <w:jc w:val="center"/>
              <w:rPr>
                <w:sz w:val="20"/>
                <w:szCs w:val="20"/>
              </w:rPr>
            </w:pPr>
            <w:r w:rsidRPr="00292392">
              <w:rPr>
                <w:sz w:val="20"/>
                <w:szCs w:val="20"/>
              </w:rPr>
              <w:t>1</w:t>
            </w:r>
            <w:r>
              <w:rPr>
                <w:sz w:val="20"/>
                <w:szCs w:val="20"/>
              </w:rPr>
              <w:t> 197 768</w:t>
            </w:r>
          </w:p>
        </w:tc>
        <w:tc>
          <w:tcPr>
            <w:tcW w:w="311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580BFE" w:rsidRPr="003E7EBF" w:rsidRDefault="00580BFE" w:rsidP="00566A57">
            <w:pPr>
              <w:jc w:val="center"/>
              <w:rPr>
                <w:sz w:val="20"/>
                <w:szCs w:val="20"/>
              </w:rPr>
            </w:pPr>
            <w:r>
              <w:rPr>
                <w:sz w:val="20"/>
                <w:szCs w:val="20"/>
              </w:rPr>
              <w:t>34.5</w:t>
            </w:r>
            <w:r w:rsidRPr="00292392">
              <w:rPr>
                <w:sz w:val="20"/>
                <w:szCs w:val="20"/>
              </w:rPr>
              <w:t>%</w:t>
            </w:r>
          </w:p>
        </w:tc>
      </w:tr>
      <w:tr w:rsidR="00580BFE" w:rsidRPr="00292392" w:rsidTr="00042730">
        <w:trPr>
          <w:trHeight w:val="46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rsidR="00580BFE" w:rsidRPr="00292392" w:rsidRDefault="00580BFE" w:rsidP="00B733FC">
            <w:pPr>
              <w:jc w:val="center"/>
              <w:rPr>
                <w:sz w:val="20"/>
                <w:szCs w:val="20"/>
              </w:rPr>
            </w:pPr>
            <w:r w:rsidRPr="00292392">
              <w:rPr>
                <w:sz w:val="20"/>
                <w:szCs w:val="20"/>
              </w:rPr>
              <w:t>Ечемик</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0BFE" w:rsidRPr="003E7EBF" w:rsidRDefault="00580BFE" w:rsidP="00566A57">
            <w:pPr>
              <w:jc w:val="center"/>
              <w:rPr>
                <w:sz w:val="20"/>
                <w:szCs w:val="20"/>
              </w:rPr>
            </w:pPr>
            <w:r>
              <w:rPr>
                <w:sz w:val="20"/>
                <w:szCs w:val="20"/>
              </w:rPr>
              <w:t>138 122</w:t>
            </w:r>
          </w:p>
        </w:tc>
        <w:tc>
          <w:tcPr>
            <w:tcW w:w="311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580BFE" w:rsidRPr="003E7EBF" w:rsidRDefault="00580BFE" w:rsidP="00566A57">
            <w:pPr>
              <w:jc w:val="center"/>
              <w:rPr>
                <w:sz w:val="20"/>
                <w:szCs w:val="20"/>
              </w:rPr>
            </w:pPr>
            <w:r>
              <w:rPr>
                <w:sz w:val="20"/>
                <w:szCs w:val="20"/>
              </w:rPr>
              <w:t>4.0</w:t>
            </w:r>
            <w:r w:rsidRPr="00292392">
              <w:rPr>
                <w:sz w:val="20"/>
                <w:szCs w:val="20"/>
              </w:rPr>
              <w:t>%</w:t>
            </w:r>
          </w:p>
        </w:tc>
      </w:tr>
      <w:tr w:rsidR="00580BFE" w:rsidRPr="00292392" w:rsidTr="00042730">
        <w:trPr>
          <w:trHeight w:val="40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rsidR="00580BFE" w:rsidRPr="00292392" w:rsidRDefault="00580BFE" w:rsidP="00B733FC">
            <w:pPr>
              <w:jc w:val="center"/>
              <w:rPr>
                <w:sz w:val="20"/>
                <w:szCs w:val="20"/>
              </w:rPr>
            </w:pPr>
            <w:r w:rsidRPr="00292392">
              <w:rPr>
                <w:sz w:val="20"/>
                <w:szCs w:val="20"/>
              </w:rPr>
              <w:t>Царевица</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0BFE" w:rsidRPr="003E7EBF" w:rsidRDefault="00580BFE" w:rsidP="00566A57">
            <w:pPr>
              <w:jc w:val="center"/>
              <w:rPr>
                <w:sz w:val="20"/>
                <w:szCs w:val="20"/>
              </w:rPr>
            </w:pPr>
            <w:r>
              <w:rPr>
                <w:sz w:val="20"/>
                <w:szCs w:val="20"/>
              </w:rPr>
              <w:t>461 085</w:t>
            </w:r>
          </w:p>
        </w:tc>
        <w:tc>
          <w:tcPr>
            <w:tcW w:w="311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580BFE" w:rsidRPr="003E7EBF" w:rsidRDefault="00580BFE" w:rsidP="00566A57">
            <w:pPr>
              <w:jc w:val="center"/>
              <w:rPr>
                <w:sz w:val="20"/>
                <w:szCs w:val="20"/>
              </w:rPr>
            </w:pPr>
            <w:r>
              <w:rPr>
                <w:sz w:val="20"/>
                <w:szCs w:val="20"/>
              </w:rPr>
              <w:t>13.3</w:t>
            </w:r>
            <w:r w:rsidRPr="00292392">
              <w:rPr>
                <w:sz w:val="20"/>
                <w:szCs w:val="20"/>
              </w:rPr>
              <w:t>%</w:t>
            </w:r>
          </w:p>
        </w:tc>
      </w:tr>
      <w:tr w:rsidR="00580BFE" w:rsidRPr="00292392" w:rsidTr="00042730">
        <w:trPr>
          <w:trHeight w:val="43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rsidR="00580BFE" w:rsidRPr="00292392" w:rsidRDefault="00580BFE" w:rsidP="00B733FC">
            <w:pPr>
              <w:jc w:val="center"/>
              <w:rPr>
                <w:sz w:val="20"/>
                <w:szCs w:val="20"/>
              </w:rPr>
            </w:pPr>
            <w:r w:rsidRPr="00292392">
              <w:rPr>
                <w:sz w:val="20"/>
                <w:szCs w:val="20"/>
              </w:rPr>
              <w:t>Слънчоглед</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0BFE" w:rsidRPr="003E7EBF" w:rsidRDefault="00580BFE" w:rsidP="00566A57">
            <w:pPr>
              <w:jc w:val="center"/>
              <w:rPr>
                <w:sz w:val="20"/>
                <w:szCs w:val="20"/>
              </w:rPr>
            </w:pPr>
            <w:r>
              <w:rPr>
                <w:sz w:val="20"/>
                <w:szCs w:val="20"/>
              </w:rPr>
              <w:t>934 715</w:t>
            </w:r>
          </w:p>
        </w:tc>
        <w:tc>
          <w:tcPr>
            <w:tcW w:w="311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580BFE" w:rsidRPr="003E7EBF" w:rsidRDefault="00580BFE" w:rsidP="00566A57">
            <w:pPr>
              <w:jc w:val="center"/>
              <w:rPr>
                <w:sz w:val="20"/>
                <w:szCs w:val="20"/>
              </w:rPr>
            </w:pPr>
            <w:r>
              <w:rPr>
                <w:sz w:val="20"/>
                <w:szCs w:val="20"/>
              </w:rPr>
              <w:t>26.9</w:t>
            </w:r>
            <w:r w:rsidRPr="00292392">
              <w:rPr>
                <w:sz w:val="20"/>
                <w:szCs w:val="20"/>
              </w:rPr>
              <w:t>%</w:t>
            </w:r>
          </w:p>
        </w:tc>
      </w:tr>
      <w:tr w:rsidR="00580BFE" w:rsidRPr="00292392" w:rsidTr="00392B58">
        <w:trPr>
          <w:trHeight w:val="540"/>
          <w:tblCellSpacing w:w="0" w:type="dxa"/>
        </w:trPr>
        <w:tc>
          <w:tcPr>
            <w:tcW w:w="1701" w:type="dxa"/>
            <w:tcBorders>
              <w:top w:val="single" w:sz="6" w:space="0" w:color="000000"/>
              <w:left w:val="single" w:sz="12" w:space="0" w:color="000000"/>
              <w:bottom w:val="single" w:sz="6" w:space="0" w:color="000000"/>
              <w:right w:val="single" w:sz="6" w:space="0" w:color="000000"/>
            </w:tcBorders>
          </w:tcPr>
          <w:p w:rsidR="00580BFE" w:rsidRPr="00292392" w:rsidRDefault="00580BFE" w:rsidP="00B733FC">
            <w:pPr>
              <w:jc w:val="center"/>
              <w:rPr>
                <w:sz w:val="20"/>
                <w:szCs w:val="20"/>
              </w:rPr>
            </w:pPr>
            <w:r w:rsidRPr="00292392">
              <w:rPr>
                <w:sz w:val="20"/>
                <w:szCs w:val="20"/>
              </w:rPr>
              <w:t>Лозя</w:t>
            </w:r>
          </w:p>
        </w:tc>
        <w:tc>
          <w:tcPr>
            <w:tcW w:w="1417" w:type="dxa"/>
            <w:tcBorders>
              <w:top w:val="single" w:sz="6" w:space="0" w:color="000000"/>
              <w:left w:val="single" w:sz="6" w:space="0" w:color="000000"/>
              <w:bottom w:val="single" w:sz="6" w:space="0" w:color="000000"/>
              <w:right w:val="single" w:sz="6" w:space="0" w:color="000000"/>
            </w:tcBorders>
            <w:vAlign w:val="center"/>
          </w:tcPr>
          <w:p w:rsidR="00580BFE" w:rsidRPr="003E7EBF" w:rsidRDefault="00580BFE" w:rsidP="00566A57">
            <w:pPr>
              <w:jc w:val="center"/>
              <w:rPr>
                <w:sz w:val="20"/>
                <w:szCs w:val="20"/>
              </w:rPr>
            </w:pPr>
            <w:r>
              <w:rPr>
                <w:sz w:val="20"/>
                <w:szCs w:val="20"/>
              </w:rPr>
              <w:t>53 251</w:t>
            </w:r>
          </w:p>
        </w:tc>
        <w:tc>
          <w:tcPr>
            <w:tcW w:w="3119" w:type="dxa"/>
            <w:tcBorders>
              <w:top w:val="single" w:sz="6" w:space="0" w:color="000000"/>
              <w:left w:val="single" w:sz="6" w:space="0" w:color="000000"/>
              <w:bottom w:val="single" w:sz="6" w:space="0" w:color="000000"/>
              <w:right w:val="single" w:sz="12" w:space="0" w:color="000000"/>
            </w:tcBorders>
            <w:vAlign w:val="center"/>
          </w:tcPr>
          <w:p w:rsidR="00580BFE" w:rsidRPr="00E15902" w:rsidRDefault="00580BFE" w:rsidP="00566A57">
            <w:pPr>
              <w:jc w:val="center"/>
              <w:rPr>
                <w:sz w:val="20"/>
                <w:szCs w:val="20"/>
              </w:rPr>
            </w:pPr>
            <w:r w:rsidRPr="00292392">
              <w:rPr>
                <w:sz w:val="20"/>
                <w:szCs w:val="20"/>
              </w:rPr>
              <w:t>1.</w:t>
            </w:r>
            <w:r>
              <w:rPr>
                <w:sz w:val="20"/>
                <w:szCs w:val="20"/>
              </w:rPr>
              <w:t>1</w:t>
            </w:r>
            <w:r w:rsidRPr="00292392">
              <w:rPr>
                <w:sz w:val="20"/>
                <w:szCs w:val="20"/>
              </w:rPr>
              <w:t>%</w:t>
            </w:r>
            <w:r w:rsidRPr="00292392">
              <w:rPr>
                <w:sz w:val="20"/>
                <w:szCs w:val="20"/>
                <w:lang w:val="en-US"/>
              </w:rPr>
              <w:t>*</w:t>
            </w:r>
          </w:p>
        </w:tc>
      </w:tr>
      <w:tr w:rsidR="00580BFE" w:rsidRPr="00292392" w:rsidTr="00392B58">
        <w:trPr>
          <w:trHeight w:val="540"/>
          <w:tblCellSpacing w:w="0" w:type="dxa"/>
        </w:trPr>
        <w:tc>
          <w:tcPr>
            <w:tcW w:w="1701" w:type="dxa"/>
            <w:tcBorders>
              <w:top w:val="single" w:sz="6" w:space="0" w:color="000000"/>
              <w:left w:val="single" w:sz="12" w:space="0" w:color="000000"/>
              <w:bottom w:val="single" w:sz="12" w:space="0" w:color="000000"/>
              <w:right w:val="single" w:sz="6" w:space="0" w:color="000000"/>
            </w:tcBorders>
          </w:tcPr>
          <w:p w:rsidR="00580BFE" w:rsidRPr="00292392" w:rsidRDefault="00580BFE" w:rsidP="00B733FC">
            <w:pPr>
              <w:jc w:val="center"/>
              <w:rPr>
                <w:sz w:val="20"/>
                <w:szCs w:val="20"/>
              </w:rPr>
            </w:pPr>
            <w:r w:rsidRPr="00292392">
              <w:rPr>
                <w:sz w:val="20"/>
                <w:szCs w:val="20"/>
              </w:rPr>
              <w:t>Овощни насаждения</w:t>
            </w:r>
          </w:p>
        </w:tc>
        <w:tc>
          <w:tcPr>
            <w:tcW w:w="1417" w:type="dxa"/>
            <w:tcBorders>
              <w:top w:val="single" w:sz="6" w:space="0" w:color="000000"/>
              <w:left w:val="single" w:sz="6" w:space="0" w:color="000000"/>
              <w:bottom w:val="single" w:sz="12" w:space="0" w:color="000000"/>
              <w:right w:val="single" w:sz="6" w:space="0" w:color="000000"/>
            </w:tcBorders>
            <w:vAlign w:val="center"/>
          </w:tcPr>
          <w:p w:rsidR="00580BFE" w:rsidRPr="003E7EBF" w:rsidRDefault="00580BFE" w:rsidP="00566A57">
            <w:pPr>
              <w:jc w:val="center"/>
              <w:rPr>
                <w:sz w:val="20"/>
                <w:szCs w:val="20"/>
              </w:rPr>
            </w:pPr>
            <w:r>
              <w:rPr>
                <w:sz w:val="20"/>
                <w:szCs w:val="20"/>
              </w:rPr>
              <w:t>84 320</w:t>
            </w:r>
          </w:p>
        </w:tc>
        <w:tc>
          <w:tcPr>
            <w:tcW w:w="3119" w:type="dxa"/>
            <w:tcBorders>
              <w:top w:val="single" w:sz="6" w:space="0" w:color="000000"/>
              <w:left w:val="single" w:sz="6" w:space="0" w:color="000000"/>
              <w:bottom w:val="single" w:sz="12" w:space="0" w:color="000000"/>
              <w:right w:val="single" w:sz="12" w:space="0" w:color="000000"/>
            </w:tcBorders>
            <w:vAlign w:val="center"/>
          </w:tcPr>
          <w:p w:rsidR="00580BFE" w:rsidRPr="00E15902" w:rsidRDefault="00580BFE" w:rsidP="00566A57">
            <w:pPr>
              <w:jc w:val="center"/>
              <w:rPr>
                <w:sz w:val="20"/>
                <w:szCs w:val="20"/>
              </w:rPr>
            </w:pPr>
            <w:r w:rsidRPr="00292392">
              <w:rPr>
                <w:sz w:val="20"/>
                <w:szCs w:val="20"/>
              </w:rPr>
              <w:t>1.</w:t>
            </w:r>
            <w:r>
              <w:rPr>
                <w:sz w:val="20"/>
                <w:szCs w:val="20"/>
              </w:rPr>
              <w:t>7</w:t>
            </w:r>
            <w:r w:rsidRPr="00292392">
              <w:rPr>
                <w:sz w:val="20"/>
                <w:szCs w:val="20"/>
              </w:rPr>
              <w:t>%</w:t>
            </w:r>
            <w:r w:rsidRPr="00292392">
              <w:rPr>
                <w:sz w:val="20"/>
                <w:szCs w:val="20"/>
                <w:lang w:val="en-US"/>
              </w:rPr>
              <w:t>*</w:t>
            </w:r>
          </w:p>
        </w:tc>
      </w:tr>
    </w:tbl>
    <w:p w:rsidR="003D0269" w:rsidRPr="00292392" w:rsidRDefault="003D0269" w:rsidP="003D0269">
      <w:pPr>
        <w:ind w:left="1069"/>
        <w:jc w:val="both"/>
        <w:rPr>
          <w:bCs/>
          <w:sz w:val="20"/>
          <w:szCs w:val="20"/>
        </w:rPr>
      </w:pPr>
      <w:r w:rsidRPr="00292392">
        <w:rPr>
          <w:bCs/>
          <w:sz w:val="20"/>
          <w:szCs w:val="20"/>
        </w:rPr>
        <w:t xml:space="preserve">       </w:t>
      </w:r>
      <w:r w:rsidRPr="00292392">
        <w:rPr>
          <w:bCs/>
          <w:sz w:val="20"/>
          <w:szCs w:val="20"/>
          <w:lang w:val="en-US"/>
        </w:rPr>
        <w:t>*-</w:t>
      </w:r>
      <w:r w:rsidR="00D05B7B" w:rsidRPr="00292392">
        <w:rPr>
          <w:bCs/>
          <w:sz w:val="20"/>
          <w:szCs w:val="20"/>
        </w:rPr>
        <w:t xml:space="preserve"> за лозята и овощните насаждения % е спрямо </w:t>
      </w:r>
      <w:r w:rsidRPr="00292392">
        <w:rPr>
          <w:bCs/>
          <w:sz w:val="20"/>
          <w:szCs w:val="20"/>
        </w:rPr>
        <w:t>ИЗП</w:t>
      </w:r>
      <w:r w:rsidRPr="00292392">
        <w:rPr>
          <w:bCs/>
          <w:sz w:val="20"/>
          <w:szCs w:val="20"/>
          <w:lang w:val="en-US"/>
        </w:rPr>
        <w:t xml:space="preserve"> </w:t>
      </w:r>
    </w:p>
    <w:p w:rsidR="003D0269" w:rsidRPr="00292392" w:rsidRDefault="003D0269" w:rsidP="003D0269">
      <w:pPr>
        <w:ind w:left="1069"/>
        <w:jc w:val="both"/>
        <w:rPr>
          <w:bCs/>
          <w:i/>
          <w:sz w:val="20"/>
          <w:szCs w:val="20"/>
        </w:rPr>
      </w:pPr>
      <w:r w:rsidRPr="00292392">
        <w:rPr>
          <w:bCs/>
          <w:i/>
          <w:sz w:val="20"/>
          <w:szCs w:val="20"/>
        </w:rPr>
        <w:t xml:space="preserve">        Източник: МЗХ</w:t>
      </w:r>
      <w:r w:rsidR="00580BFE">
        <w:rPr>
          <w:bCs/>
          <w:i/>
          <w:sz w:val="20"/>
          <w:szCs w:val="20"/>
        </w:rPr>
        <w:t>Г</w:t>
      </w:r>
      <w:r w:rsidRPr="00292392">
        <w:rPr>
          <w:bCs/>
          <w:i/>
          <w:sz w:val="20"/>
          <w:szCs w:val="20"/>
        </w:rPr>
        <w:t>, отдел „</w:t>
      </w:r>
      <w:proofErr w:type="spellStart"/>
      <w:r w:rsidRPr="00292392">
        <w:rPr>
          <w:bCs/>
          <w:i/>
          <w:sz w:val="20"/>
          <w:szCs w:val="20"/>
        </w:rPr>
        <w:t>Агростатистика</w:t>
      </w:r>
      <w:proofErr w:type="spellEnd"/>
      <w:r w:rsidRPr="00292392">
        <w:rPr>
          <w:bCs/>
          <w:i/>
          <w:sz w:val="20"/>
          <w:szCs w:val="20"/>
        </w:rPr>
        <w:t>” - БАНСИК,201</w:t>
      </w:r>
      <w:r w:rsidR="00580BFE">
        <w:rPr>
          <w:bCs/>
          <w:i/>
          <w:sz w:val="20"/>
          <w:szCs w:val="20"/>
        </w:rPr>
        <w:t>7</w:t>
      </w:r>
    </w:p>
    <w:p w:rsidR="00A62613" w:rsidRPr="00292392" w:rsidRDefault="00A62613" w:rsidP="003D0269">
      <w:pPr>
        <w:ind w:left="1069"/>
        <w:jc w:val="both"/>
        <w:rPr>
          <w:bCs/>
          <w:sz w:val="20"/>
          <w:szCs w:val="20"/>
          <w:lang w:val="en-US"/>
        </w:rPr>
      </w:pPr>
    </w:p>
    <w:p w:rsidR="00D20C16" w:rsidRPr="00292392" w:rsidRDefault="00D20C16" w:rsidP="00D20C16">
      <w:pPr>
        <w:jc w:val="both"/>
        <w:rPr>
          <w:sz w:val="20"/>
          <w:szCs w:val="20"/>
        </w:rPr>
      </w:pPr>
      <w:r w:rsidRPr="00292392">
        <w:rPr>
          <w:sz w:val="20"/>
          <w:szCs w:val="20"/>
        </w:rPr>
        <w:t>Табл. 5.5 Площи на основни земеделски култури и % от общата обработваема площ за 201</w:t>
      </w:r>
      <w:r w:rsidR="00566A57">
        <w:rPr>
          <w:sz w:val="20"/>
          <w:szCs w:val="20"/>
        </w:rPr>
        <w:t>6</w:t>
      </w:r>
      <w:r w:rsidRPr="00292392">
        <w:rPr>
          <w:sz w:val="20"/>
          <w:szCs w:val="20"/>
        </w:rPr>
        <w:t xml:space="preserve"> г.</w:t>
      </w:r>
    </w:p>
    <w:tbl>
      <w:tblPr>
        <w:tblW w:w="6237" w:type="dxa"/>
        <w:tblCellSpacing w:w="0" w:type="dxa"/>
        <w:tblInd w:w="1448" w:type="dxa"/>
        <w:tblCellMar>
          <w:left w:w="0" w:type="dxa"/>
          <w:right w:w="0" w:type="dxa"/>
        </w:tblCellMar>
        <w:tblLook w:val="0000" w:firstRow="0" w:lastRow="0" w:firstColumn="0" w:lastColumn="0" w:noHBand="0" w:noVBand="0"/>
      </w:tblPr>
      <w:tblGrid>
        <w:gridCol w:w="1701"/>
        <w:gridCol w:w="1417"/>
        <w:gridCol w:w="3119"/>
      </w:tblGrid>
      <w:tr w:rsidR="00CE430B" w:rsidRPr="00292392" w:rsidTr="00681250">
        <w:trPr>
          <w:trHeight w:val="645"/>
          <w:tblCellSpacing w:w="0" w:type="dxa"/>
        </w:trPr>
        <w:tc>
          <w:tcPr>
            <w:tcW w:w="1701" w:type="dxa"/>
            <w:tcBorders>
              <w:top w:val="single" w:sz="12" w:space="0" w:color="000000"/>
              <w:left w:val="single" w:sz="12" w:space="0" w:color="000000"/>
              <w:bottom w:val="single" w:sz="6" w:space="0" w:color="000000"/>
              <w:right w:val="single" w:sz="6" w:space="0" w:color="000000"/>
            </w:tcBorders>
          </w:tcPr>
          <w:p w:rsidR="00A124EC" w:rsidRPr="00292392" w:rsidRDefault="00A124EC" w:rsidP="00681250">
            <w:pPr>
              <w:jc w:val="center"/>
              <w:rPr>
                <w:bCs/>
                <w:sz w:val="20"/>
                <w:szCs w:val="20"/>
              </w:rPr>
            </w:pPr>
          </w:p>
          <w:p w:rsidR="00CE430B" w:rsidRPr="00292392" w:rsidRDefault="00CE430B" w:rsidP="00681250">
            <w:pPr>
              <w:jc w:val="center"/>
              <w:rPr>
                <w:sz w:val="20"/>
                <w:szCs w:val="20"/>
              </w:rPr>
            </w:pPr>
            <w:r w:rsidRPr="00292392">
              <w:rPr>
                <w:bCs/>
                <w:sz w:val="20"/>
                <w:szCs w:val="20"/>
              </w:rPr>
              <w:t>Земеделска култура</w:t>
            </w:r>
          </w:p>
        </w:tc>
        <w:tc>
          <w:tcPr>
            <w:tcW w:w="1417" w:type="dxa"/>
            <w:tcBorders>
              <w:top w:val="single" w:sz="12" w:space="0" w:color="000000"/>
              <w:left w:val="single" w:sz="6" w:space="0" w:color="000000"/>
              <w:bottom w:val="single" w:sz="6" w:space="0" w:color="000000"/>
              <w:right w:val="single" w:sz="6" w:space="0" w:color="000000"/>
            </w:tcBorders>
          </w:tcPr>
          <w:p w:rsidR="00CE430B" w:rsidRPr="00292392" w:rsidRDefault="00CE430B" w:rsidP="00681250">
            <w:pPr>
              <w:jc w:val="center"/>
              <w:rPr>
                <w:bCs/>
                <w:sz w:val="20"/>
                <w:szCs w:val="20"/>
              </w:rPr>
            </w:pPr>
            <w:r w:rsidRPr="00292392">
              <w:rPr>
                <w:bCs/>
                <w:sz w:val="20"/>
                <w:szCs w:val="20"/>
              </w:rPr>
              <w:t>Площ</w:t>
            </w:r>
          </w:p>
          <w:p w:rsidR="00CE430B" w:rsidRPr="00292392" w:rsidRDefault="00CE430B" w:rsidP="00681250">
            <w:pPr>
              <w:jc w:val="center"/>
              <w:rPr>
                <w:bCs/>
                <w:sz w:val="20"/>
                <w:szCs w:val="20"/>
              </w:rPr>
            </w:pPr>
            <w:r w:rsidRPr="00292392">
              <w:rPr>
                <w:bCs/>
                <w:sz w:val="20"/>
                <w:szCs w:val="20"/>
              </w:rPr>
              <w:t>(ха</w:t>
            </w:r>
          </w:p>
          <w:p w:rsidR="00CE430B" w:rsidRPr="00292392" w:rsidRDefault="00CE430B" w:rsidP="00681250">
            <w:pPr>
              <w:jc w:val="center"/>
              <w:rPr>
                <w:sz w:val="20"/>
                <w:szCs w:val="20"/>
              </w:rPr>
            </w:pPr>
          </w:p>
        </w:tc>
        <w:tc>
          <w:tcPr>
            <w:tcW w:w="3119" w:type="dxa"/>
            <w:tcBorders>
              <w:top w:val="single" w:sz="12" w:space="0" w:color="000000"/>
              <w:left w:val="single" w:sz="6" w:space="0" w:color="000000"/>
              <w:bottom w:val="single" w:sz="6" w:space="0" w:color="000000"/>
              <w:right w:val="single" w:sz="12" w:space="0" w:color="000000"/>
            </w:tcBorders>
          </w:tcPr>
          <w:p w:rsidR="00CE430B" w:rsidRPr="00292392" w:rsidRDefault="00CE430B" w:rsidP="00681250">
            <w:pPr>
              <w:jc w:val="center"/>
              <w:rPr>
                <w:bCs/>
                <w:sz w:val="20"/>
                <w:szCs w:val="20"/>
              </w:rPr>
            </w:pPr>
            <w:r w:rsidRPr="00292392">
              <w:rPr>
                <w:bCs/>
                <w:sz w:val="20"/>
                <w:szCs w:val="20"/>
              </w:rPr>
              <w:t>% от общата обработваема</w:t>
            </w:r>
          </w:p>
          <w:p w:rsidR="00CE430B" w:rsidRPr="00292392" w:rsidRDefault="00CE430B" w:rsidP="00681250">
            <w:pPr>
              <w:jc w:val="center"/>
              <w:rPr>
                <w:sz w:val="20"/>
                <w:szCs w:val="20"/>
              </w:rPr>
            </w:pPr>
            <w:r w:rsidRPr="00292392">
              <w:rPr>
                <w:bCs/>
                <w:sz w:val="20"/>
                <w:szCs w:val="20"/>
              </w:rPr>
              <w:t>площ</w:t>
            </w:r>
          </w:p>
        </w:tc>
      </w:tr>
      <w:tr w:rsidR="00566A57" w:rsidRPr="00292392" w:rsidTr="00042730">
        <w:trPr>
          <w:trHeight w:val="49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rsidR="00566A57" w:rsidRPr="00292392" w:rsidRDefault="00566A57" w:rsidP="00681250">
            <w:pPr>
              <w:jc w:val="center"/>
              <w:rPr>
                <w:sz w:val="20"/>
                <w:szCs w:val="20"/>
              </w:rPr>
            </w:pPr>
            <w:r w:rsidRPr="00292392">
              <w:rPr>
                <w:sz w:val="20"/>
                <w:szCs w:val="20"/>
              </w:rPr>
              <w:t>Пшеница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66A57" w:rsidRPr="003E7EBF" w:rsidRDefault="00566A57" w:rsidP="00566A57">
            <w:pPr>
              <w:jc w:val="center"/>
              <w:rPr>
                <w:sz w:val="20"/>
                <w:szCs w:val="20"/>
              </w:rPr>
            </w:pPr>
            <w:r w:rsidRPr="00292392">
              <w:rPr>
                <w:sz w:val="20"/>
                <w:szCs w:val="20"/>
              </w:rPr>
              <w:t>1</w:t>
            </w:r>
            <w:r>
              <w:rPr>
                <w:sz w:val="20"/>
                <w:szCs w:val="20"/>
              </w:rPr>
              <w:t> 215 684</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Pr>
          <w:p w:rsidR="00566A57" w:rsidRPr="003E7EBF" w:rsidRDefault="00566A57" w:rsidP="00566A57">
            <w:pPr>
              <w:jc w:val="center"/>
              <w:rPr>
                <w:sz w:val="20"/>
                <w:szCs w:val="20"/>
              </w:rPr>
            </w:pPr>
            <w:r>
              <w:rPr>
                <w:sz w:val="20"/>
                <w:szCs w:val="20"/>
              </w:rPr>
              <w:t>34.9%</w:t>
            </w:r>
          </w:p>
        </w:tc>
      </w:tr>
      <w:tr w:rsidR="00566A57" w:rsidRPr="00292392" w:rsidTr="00042730">
        <w:trPr>
          <w:trHeight w:val="46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rsidR="00566A57" w:rsidRPr="00292392" w:rsidRDefault="00566A57" w:rsidP="00681250">
            <w:pPr>
              <w:jc w:val="center"/>
              <w:rPr>
                <w:sz w:val="20"/>
                <w:szCs w:val="20"/>
              </w:rPr>
            </w:pPr>
            <w:r w:rsidRPr="00292392">
              <w:rPr>
                <w:sz w:val="20"/>
                <w:szCs w:val="20"/>
              </w:rPr>
              <w:t>Ечемик</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66A57" w:rsidRPr="003E7EBF" w:rsidRDefault="00566A57" w:rsidP="00566A57">
            <w:pPr>
              <w:jc w:val="center"/>
              <w:rPr>
                <w:sz w:val="20"/>
                <w:szCs w:val="20"/>
              </w:rPr>
            </w:pPr>
            <w:r>
              <w:rPr>
                <w:sz w:val="20"/>
                <w:szCs w:val="20"/>
              </w:rPr>
              <w:t>468 762</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Pr>
          <w:p w:rsidR="00566A57" w:rsidRPr="003E7EBF" w:rsidRDefault="00566A57" w:rsidP="00566A57">
            <w:pPr>
              <w:jc w:val="center"/>
              <w:rPr>
                <w:sz w:val="20"/>
                <w:szCs w:val="20"/>
              </w:rPr>
            </w:pPr>
            <w:r>
              <w:rPr>
                <w:sz w:val="20"/>
                <w:szCs w:val="20"/>
              </w:rPr>
              <w:t>13.5%</w:t>
            </w:r>
          </w:p>
        </w:tc>
      </w:tr>
      <w:tr w:rsidR="00566A57" w:rsidRPr="00292392" w:rsidTr="00042730">
        <w:trPr>
          <w:trHeight w:val="40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rsidR="00566A57" w:rsidRPr="00292392" w:rsidRDefault="00566A57" w:rsidP="00681250">
            <w:pPr>
              <w:jc w:val="center"/>
              <w:rPr>
                <w:sz w:val="20"/>
                <w:szCs w:val="20"/>
              </w:rPr>
            </w:pPr>
            <w:r w:rsidRPr="00292392">
              <w:rPr>
                <w:sz w:val="20"/>
                <w:szCs w:val="20"/>
              </w:rPr>
              <w:t>Царевица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566A57" w:rsidRPr="003E7EBF" w:rsidRDefault="00566A57" w:rsidP="00566A57">
            <w:pPr>
              <w:jc w:val="center"/>
              <w:rPr>
                <w:sz w:val="20"/>
                <w:szCs w:val="20"/>
              </w:rPr>
            </w:pPr>
            <w:r>
              <w:rPr>
                <w:sz w:val="20"/>
                <w:szCs w:val="20"/>
              </w:rPr>
              <w:t>468 762</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Pr>
          <w:p w:rsidR="00566A57" w:rsidRPr="003E7EBF" w:rsidRDefault="00566A57" w:rsidP="00566A57">
            <w:pPr>
              <w:jc w:val="center"/>
              <w:rPr>
                <w:sz w:val="20"/>
                <w:szCs w:val="20"/>
              </w:rPr>
            </w:pPr>
            <w:r>
              <w:rPr>
                <w:sz w:val="20"/>
                <w:szCs w:val="20"/>
              </w:rPr>
              <w:t>13.5%</w:t>
            </w:r>
          </w:p>
        </w:tc>
      </w:tr>
      <w:tr w:rsidR="00076848" w:rsidRPr="00292392" w:rsidTr="00042730">
        <w:trPr>
          <w:trHeight w:val="435"/>
          <w:tblCellSpacing w:w="0" w:type="dxa"/>
        </w:trPr>
        <w:tc>
          <w:tcPr>
            <w:tcW w:w="1701" w:type="dxa"/>
            <w:tcBorders>
              <w:top w:val="single" w:sz="6" w:space="0" w:color="000000"/>
              <w:left w:val="single" w:sz="12" w:space="0" w:color="000000"/>
              <w:bottom w:val="single" w:sz="6" w:space="0" w:color="000000"/>
              <w:right w:val="single" w:sz="6" w:space="0" w:color="000000"/>
            </w:tcBorders>
            <w:shd w:val="clear" w:color="auto" w:fill="auto"/>
          </w:tcPr>
          <w:p w:rsidR="00076848" w:rsidRPr="00292392" w:rsidRDefault="00076848" w:rsidP="00681250">
            <w:pPr>
              <w:jc w:val="center"/>
              <w:rPr>
                <w:sz w:val="20"/>
                <w:szCs w:val="20"/>
              </w:rPr>
            </w:pPr>
            <w:r w:rsidRPr="00292392">
              <w:rPr>
                <w:sz w:val="20"/>
                <w:szCs w:val="20"/>
              </w:rPr>
              <w:t>Слънчоглед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76848" w:rsidRPr="003E7EBF" w:rsidRDefault="00076848" w:rsidP="002576DD">
            <w:pPr>
              <w:jc w:val="center"/>
              <w:rPr>
                <w:sz w:val="20"/>
                <w:szCs w:val="20"/>
              </w:rPr>
            </w:pPr>
            <w:r>
              <w:rPr>
                <w:sz w:val="20"/>
                <w:szCs w:val="20"/>
              </w:rPr>
              <w:t>887 845</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Pr>
          <w:p w:rsidR="00076848" w:rsidRPr="003E7EBF" w:rsidRDefault="00076848" w:rsidP="002576DD">
            <w:pPr>
              <w:jc w:val="center"/>
              <w:rPr>
                <w:sz w:val="20"/>
                <w:szCs w:val="20"/>
              </w:rPr>
            </w:pPr>
            <w:r>
              <w:rPr>
                <w:sz w:val="20"/>
                <w:szCs w:val="20"/>
              </w:rPr>
              <w:t>25.5%</w:t>
            </w:r>
          </w:p>
        </w:tc>
      </w:tr>
      <w:tr w:rsidR="00076848" w:rsidRPr="00292392" w:rsidTr="00681250">
        <w:trPr>
          <w:trHeight w:val="540"/>
          <w:tblCellSpacing w:w="0" w:type="dxa"/>
        </w:trPr>
        <w:tc>
          <w:tcPr>
            <w:tcW w:w="1701" w:type="dxa"/>
            <w:tcBorders>
              <w:top w:val="single" w:sz="6" w:space="0" w:color="000000"/>
              <w:left w:val="single" w:sz="12" w:space="0" w:color="000000"/>
              <w:bottom w:val="single" w:sz="6" w:space="0" w:color="000000"/>
              <w:right w:val="single" w:sz="6" w:space="0" w:color="000000"/>
            </w:tcBorders>
          </w:tcPr>
          <w:p w:rsidR="00076848" w:rsidRPr="00292392" w:rsidRDefault="00076848" w:rsidP="00681250">
            <w:pPr>
              <w:jc w:val="center"/>
              <w:rPr>
                <w:sz w:val="20"/>
                <w:szCs w:val="20"/>
              </w:rPr>
            </w:pPr>
            <w:r w:rsidRPr="00292392">
              <w:rPr>
                <w:sz w:val="20"/>
                <w:szCs w:val="20"/>
              </w:rPr>
              <w:t>Лозя</w:t>
            </w:r>
          </w:p>
        </w:tc>
        <w:tc>
          <w:tcPr>
            <w:tcW w:w="1417" w:type="dxa"/>
            <w:tcBorders>
              <w:top w:val="single" w:sz="6" w:space="0" w:color="000000"/>
              <w:left w:val="single" w:sz="6" w:space="0" w:color="000000"/>
              <w:bottom w:val="single" w:sz="6" w:space="0" w:color="000000"/>
              <w:right w:val="single" w:sz="6" w:space="0" w:color="000000"/>
            </w:tcBorders>
          </w:tcPr>
          <w:p w:rsidR="00076848" w:rsidRPr="003E7EBF" w:rsidRDefault="00076848" w:rsidP="002576DD">
            <w:pPr>
              <w:jc w:val="center"/>
              <w:rPr>
                <w:sz w:val="20"/>
                <w:szCs w:val="20"/>
              </w:rPr>
            </w:pPr>
            <w:r>
              <w:rPr>
                <w:sz w:val="20"/>
                <w:szCs w:val="20"/>
              </w:rPr>
              <w:t>52 517</w:t>
            </w:r>
          </w:p>
        </w:tc>
        <w:tc>
          <w:tcPr>
            <w:tcW w:w="3119" w:type="dxa"/>
            <w:tcBorders>
              <w:top w:val="single" w:sz="6" w:space="0" w:color="000000"/>
              <w:left w:val="single" w:sz="6" w:space="0" w:color="000000"/>
              <w:bottom w:val="single" w:sz="6" w:space="0" w:color="000000"/>
              <w:right w:val="single" w:sz="12" w:space="0" w:color="000000"/>
            </w:tcBorders>
          </w:tcPr>
          <w:p w:rsidR="00076848" w:rsidRPr="003E7EBF" w:rsidRDefault="00076848" w:rsidP="002576DD">
            <w:pPr>
              <w:jc w:val="center"/>
              <w:rPr>
                <w:sz w:val="20"/>
                <w:szCs w:val="20"/>
              </w:rPr>
            </w:pPr>
            <w:r w:rsidRPr="00292392">
              <w:rPr>
                <w:sz w:val="20"/>
                <w:szCs w:val="20"/>
              </w:rPr>
              <w:t>1</w:t>
            </w:r>
            <w:r>
              <w:rPr>
                <w:sz w:val="20"/>
                <w:szCs w:val="20"/>
              </w:rPr>
              <w:t>.1%</w:t>
            </w:r>
            <w:r w:rsidRPr="00292392">
              <w:rPr>
                <w:sz w:val="20"/>
                <w:szCs w:val="20"/>
              </w:rPr>
              <w:t>*</w:t>
            </w:r>
          </w:p>
        </w:tc>
      </w:tr>
      <w:tr w:rsidR="00076848" w:rsidRPr="00292392" w:rsidTr="00681250">
        <w:trPr>
          <w:trHeight w:val="540"/>
          <w:tblCellSpacing w:w="0" w:type="dxa"/>
        </w:trPr>
        <w:tc>
          <w:tcPr>
            <w:tcW w:w="1701" w:type="dxa"/>
            <w:tcBorders>
              <w:top w:val="single" w:sz="6" w:space="0" w:color="000000"/>
              <w:left w:val="single" w:sz="12" w:space="0" w:color="000000"/>
              <w:bottom w:val="single" w:sz="12" w:space="0" w:color="000000"/>
              <w:right w:val="single" w:sz="6" w:space="0" w:color="000000"/>
            </w:tcBorders>
          </w:tcPr>
          <w:p w:rsidR="00076848" w:rsidRPr="00292392" w:rsidRDefault="00076848" w:rsidP="00681250">
            <w:pPr>
              <w:jc w:val="center"/>
              <w:rPr>
                <w:sz w:val="20"/>
                <w:szCs w:val="20"/>
              </w:rPr>
            </w:pPr>
            <w:r w:rsidRPr="00292392">
              <w:rPr>
                <w:sz w:val="20"/>
                <w:szCs w:val="20"/>
              </w:rPr>
              <w:t>Овощни насаждения</w:t>
            </w:r>
          </w:p>
        </w:tc>
        <w:tc>
          <w:tcPr>
            <w:tcW w:w="1417" w:type="dxa"/>
            <w:tcBorders>
              <w:top w:val="single" w:sz="6" w:space="0" w:color="000000"/>
              <w:left w:val="single" w:sz="6" w:space="0" w:color="000000"/>
              <w:bottom w:val="single" w:sz="12" w:space="0" w:color="000000"/>
              <w:right w:val="single" w:sz="6" w:space="0" w:color="000000"/>
            </w:tcBorders>
          </w:tcPr>
          <w:p w:rsidR="00076848" w:rsidRPr="003E7EBF" w:rsidRDefault="00076848" w:rsidP="002576DD">
            <w:pPr>
              <w:jc w:val="center"/>
              <w:rPr>
                <w:sz w:val="20"/>
                <w:szCs w:val="20"/>
              </w:rPr>
            </w:pPr>
            <w:r w:rsidRPr="00292392">
              <w:rPr>
                <w:sz w:val="20"/>
                <w:szCs w:val="20"/>
              </w:rPr>
              <w:t xml:space="preserve">77 </w:t>
            </w:r>
            <w:r>
              <w:rPr>
                <w:sz w:val="20"/>
                <w:szCs w:val="20"/>
              </w:rPr>
              <w:t>624</w:t>
            </w:r>
          </w:p>
        </w:tc>
        <w:tc>
          <w:tcPr>
            <w:tcW w:w="3119" w:type="dxa"/>
            <w:tcBorders>
              <w:top w:val="single" w:sz="6" w:space="0" w:color="000000"/>
              <w:left w:val="single" w:sz="6" w:space="0" w:color="000000"/>
              <w:bottom w:val="single" w:sz="12" w:space="0" w:color="000000"/>
              <w:right w:val="single" w:sz="12" w:space="0" w:color="000000"/>
            </w:tcBorders>
          </w:tcPr>
          <w:p w:rsidR="00076848" w:rsidRPr="003E7EBF" w:rsidRDefault="00076848" w:rsidP="002576DD">
            <w:pPr>
              <w:jc w:val="center"/>
              <w:rPr>
                <w:sz w:val="20"/>
                <w:szCs w:val="20"/>
              </w:rPr>
            </w:pPr>
            <w:r w:rsidRPr="00292392">
              <w:rPr>
                <w:sz w:val="20"/>
                <w:szCs w:val="20"/>
              </w:rPr>
              <w:t>1</w:t>
            </w:r>
            <w:r>
              <w:rPr>
                <w:sz w:val="20"/>
                <w:szCs w:val="20"/>
              </w:rPr>
              <w:t>.</w:t>
            </w:r>
            <w:r w:rsidRPr="00292392">
              <w:rPr>
                <w:sz w:val="20"/>
                <w:szCs w:val="20"/>
              </w:rPr>
              <w:t>5*</w:t>
            </w:r>
          </w:p>
        </w:tc>
      </w:tr>
    </w:tbl>
    <w:p w:rsidR="00CE430B" w:rsidRPr="00292392" w:rsidRDefault="00CE430B" w:rsidP="00CE430B">
      <w:pPr>
        <w:ind w:left="1069"/>
        <w:jc w:val="both"/>
        <w:rPr>
          <w:bCs/>
          <w:sz w:val="20"/>
          <w:szCs w:val="20"/>
        </w:rPr>
      </w:pPr>
      <w:r w:rsidRPr="00292392">
        <w:rPr>
          <w:bCs/>
          <w:sz w:val="20"/>
          <w:szCs w:val="20"/>
        </w:rPr>
        <w:t xml:space="preserve">       </w:t>
      </w:r>
      <w:r w:rsidRPr="00292392">
        <w:rPr>
          <w:bCs/>
          <w:sz w:val="20"/>
          <w:szCs w:val="20"/>
          <w:lang w:val="en-US"/>
        </w:rPr>
        <w:t>*-</w:t>
      </w:r>
      <w:r w:rsidRPr="00292392">
        <w:rPr>
          <w:bCs/>
          <w:sz w:val="20"/>
          <w:szCs w:val="20"/>
        </w:rPr>
        <w:t xml:space="preserve"> за лозята и овощните насаждения % е спрямо ИЗП</w:t>
      </w:r>
      <w:r w:rsidRPr="00292392">
        <w:rPr>
          <w:bCs/>
          <w:sz w:val="20"/>
          <w:szCs w:val="20"/>
          <w:lang w:val="en-US"/>
        </w:rPr>
        <w:t xml:space="preserve"> </w:t>
      </w:r>
    </w:p>
    <w:p w:rsidR="00FA626B" w:rsidRPr="00292392" w:rsidRDefault="00CE430B" w:rsidP="00FA626B">
      <w:pPr>
        <w:ind w:left="1069"/>
        <w:jc w:val="both"/>
        <w:rPr>
          <w:bCs/>
          <w:i/>
          <w:sz w:val="20"/>
          <w:szCs w:val="20"/>
        </w:rPr>
      </w:pPr>
      <w:r w:rsidRPr="00292392">
        <w:rPr>
          <w:bCs/>
          <w:i/>
          <w:sz w:val="20"/>
          <w:szCs w:val="20"/>
        </w:rPr>
        <w:t xml:space="preserve">        Източник: МЗХ</w:t>
      </w:r>
      <w:r w:rsidR="00076848">
        <w:rPr>
          <w:bCs/>
          <w:i/>
          <w:sz w:val="20"/>
          <w:szCs w:val="20"/>
        </w:rPr>
        <w:t>Г</w:t>
      </w:r>
      <w:r w:rsidRPr="00292392">
        <w:rPr>
          <w:bCs/>
          <w:i/>
          <w:sz w:val="20"/>
          <w:szCs w:val="20"/>
        </w:rPr>
        <w:t>, отдел „</w:t>
      </w:r>
      <w:proofErr w:type="spellStart"/>
      <w:r w:rsidRPr="00292392">
        <w:rPr>
          <w:bCs/>
          <w:i/>
          <w:sz w:val="20"/>
          <w:szCs w:val="20"/>
        </w:rPr>
        <w:t>Агростатистика</w:t>
      </w:r>
      <w:proofErr w:type="spellEnd"/>
      <w:r w:rsidRPr="00292392">
        <w:rPr>
          <w:bCs/>
          <w:i/>
          <w:sz w:val="20"/>
          <w:szCs w:val="20"/>
        </w:rPr>
        <w:t>” - БАНСИК,201</w:t>
      </w:r>
      <w:r w:rsidR="00076848">
        <w:rPr>
          <w:bCs/>
          <w:i/>
          <w:sz w:val="20"/>
          <w:szCs w:val="20"/>
        </w:rPr>
        <w:t>6</w:t>
      </w:r>
    </w:p>
    <w:p w:rsidR="00FA626B" w:rsidRPr="00292392" w:rsidRDefault="00FA626B" w:rsidP="00FA626B">
      <w:pPr>
        <w:ind w:left="1069"/>
        <w:jc w:val="both"/>
      </w:pPr>
    </w:p>
    <w:p w:rsidR="00C81F96" w:rsidRPr="00292392" w:rsidRDefault="0052304C" w:rsidP="00E8139E">
      <w:pPr>
        <w:ind w:firstLine="708"/>
        <w:jc w:val="both"/>
      </w:pPr>
      <w:r w:rsidRPr="00616AE0">
        <w:rPr>
          <w:b/>
        </w:rPr>
        <w:t>О</w:t>
      </w:r>
      <w:r w:rsidR="004103DF" w:rsidRPr="00616AE0">
        <w:rPr>
          <w:b/>
        </w:rPr>
        <w:t xml:space="preserve">тглеждане на </w:t>
      </w:r>
      <w:r w:rsidRPr="00616AE0">
        <w:rPr>
          <w:b/>
        </w:rPr>
        <w:t>животни</w:t>
      </w:r>
      <w:r w:rsidR="00E8139E" w:rsidRPr="00616AE0">
        <w:rPr>
          <w:b/>
        </w:rPr>
        <w:t>.</w:t>
      </w:r>
      <w:r w:rsidR="00E8139E" w:rsidRPr="00292392">
        <w:t xml:space="preserve"> </w:t>
      </w:r>
      <w:r w:rsidR="0064671D" w:rsidRPr="00292392">
        <w:t xml:space="preserve">За разлика от </w:t>
      </w:r>
      <w:r w:rsidR="001560F7">
        <w:t>земеделието</w:t>
      </w:r>
      <w:r w:rsidR="0064671D" w:rsidRPr="00292392">
        <w:t xml:space="preserve">, животновъдството, като втория значим фактор за натоварването върху водите, бележи чести колебания, както в общия брой </w:t>
      </w:r>
      <w:r w:rsidR="00C81F96" w:rsidRPr="00292392">
        <w:t>и</w:t>
      </w:r>
      <w:r w:rsidR="0064671D" w:rsidRPr="00292392">
        <w:t xml:space="preserve"> </w:t>
      </w:r>
      <w:r w:rsidR="00C81F96" w:rsidRPr="00292392">
        <w:t xml:space="preserve">видовете животни, така и  в териториалното </w:t>
      </w:r>
      <w:r w:rsidR="001560F7">
        <w:t xml:space="preserve">му </w:t>
      </w:r>
      <w:r w:rsidR="00C81F96" w:rsidRPr="00292392">
        <w:t xml:space="preserve">развитие. В таблици 5.6.1 до 5.6.4 е дадена информация за броя на основните видове животни по отделни региони и като цяло за страната за четиригодишен период. </w:t>
      </w:r>
    </w:p>
    <w:p w:rsidR="0013254A" w:rsidRPr="00292392" w:rsidRDefault="00C81F96" w:rsidP="0052304C">
      <w:pPr>
        <w:jc w:val="both"/>
      </w:pPr>
      <w:r w:rsidRPr="00292392">
        <w:tab/>
        <w:t>При говедата</w:t>
      </w:r>
      <w:r w:rsidR="003C1667">
        <w:t>,</w:t>
      </w:r>
      <w:r w:rsidRPr="00292392">
        <w:t xml:space="preserve"> като за страната се наблюдават колебания</w:t>
      </w:r>
      <w:r w:rsidR="0064671D" w:rsidRPr="00292392">
        <w:t xml:space="preserve"> </w:t>
      </w:r>
      <w:r w:rsidRPr="00292392">
        <w:t xml:space="preserve">на броя, като </w:t>
      </w:r>
      <w:r w:rsidR="003C1667" w:rsidRPr="00292392">
        <w:t xml:space="preserve">е </w:t>
      </w:r>
      <w:r w:rsidRPr="00292392">
        <w:t xml:space="preserve">налице </w:t>
      </w:r>
      <w:r w:rsidR="003C1667">
        <w:t>намалението</w:t>
      </w:r>
      <w:r w:rsidRPr="00292392">
        <w:t xml:space="preserve"> му. </w:t>
      </w:r>
      <w:r w:rsidR="0013254A" w:rsidRPr="00292392">
        <w:t xml:space="preserve">Намаление на броя </w:t>
      </w:r>
      <w:r w:rsidR="003C1667">
        <w:t>има</w:t>
      </w:r>
      <w:r w:rsidR="003C1667" w:rsidRPr="003C1667">
        <w:t xml:space="preserve"> във всички райони на страната, като в Югоизточния и Югозападния район по-скоро има задържане на броя на говедата</w:t>
      </w:r>
      <w:r w:rsidR="003C1667">
        <w:t>.</w:t>
      </w:r>
    </w:p>
    <w:p w:rsidR="00586D68" w:rsidRDefault="0013254A" w:rsidP="0052304C">
      <w:pPr>
        <w:jc w:val="both"/>
      </w:pPr>
      <w:r w:rsidRPr="00292392">
        <w:tab/>
        <w:t>При свинет</w:t>
      </w:r>
      <w:r w:rsidR="00816903" w:rsidRPr="00292392">
        <w:t>е</w:t>
      </w:r>
      <w:r w:rsidR="002576DD">
        <w:t>,</w:t>
      </w:r>
      <w:r w:rsidRPr="00292392">
        <w:t xml:space="preserve"> като цяло за страната също се наблюдават силни колебания на броя, като </w:t>
      </w:r>
      <w:r w:rsidR="002576DD" w:rsidRPr="002576DD">
        <w:t>през 2019 г. намалението е значително, в резултат на появилите се огнища на заболяването Африканска чума по свинете.</w:t>
      </w:r>
      <w:r w:rsidR="002576DD">
        <w:t xml:space="preserve"> </w:t>
      </w:r>
      <w:r w:rsidRPr="00292392">
        <w:t xml:space="preserve">Силно намаление на броя </w:t>
      </w:r>
      <w:r w:rsidR="00FE50A8">
        <w:t>се наблюдава</w:t>
      </w:r>
      <w:r w:rsidR="00FE50A8" w:rsidRPr="00292392">
        <w:t xml:space="preserve"> </w:t>
      </w:r>
      <w:r w:rsidRPr="00292392">
        <w:t>в Северозападния, Северния централен</w:t>
      </w:r>
      <w:r w:rsidR="00816903" w:rsidRPr="00292392">
        <w:t>, Югозападния</w:t>
      </w:r>
      <w:r w:rsidRPr="00292392">
        <w:t xml:space="preserve"> и Южния централен региони. В Североизточния</w:t>
      </w:r>
      <w:r w:rsidR="00816903" w:rsidRPr="00292392">
        <w:t xml:space="preserve"> и Югоизточния</w:t>
      </w:r>
      <w:r w:rsidRPr="00292392">
        <w:t xml:space="preserve"> регион</w:t>
      </w:r>
      <w:r w:rsidR="00816903" w:rsidRPr="00292392">
        <w:t>и</w:t>
      </w:r>
      <w:r w:rsidRPr="00292392">
        <w:t xml:space="preserve"> е налице</w:t>
      </w:r>
      <w:r w:rsidR="00816903" w:rsidRPr="00292392">
        <w:t xml:space="preserve"> относително запазване на </w:t>
      </w:r>
      <w:r w:rsidRPr="00292392">
        <w:t xml:space="preserve">броя на </w:t>
      </w:r>
      <w:r w:rsidR="00816903" w:rsidRPr="00292392">
        <w:t>свинет</w:t>
      </w:r>
      <w:r w:rsidR="00D84D7F" w:rsidRPr="00292392">
        <w:t>е</w:t>
      </w:r>
      <w:r w:rsidR="00816903" w:rsidRPr="00292392">
        <w:t>, заедно със силни годишни колебания.</w:t>
      </w:r>
      <w:r w:rsidR="00C81F96" w:rsidRPr="00292392">
        <w:t xml:space="preserve"> </w:t>
      </w:r>
    </w:p>
    <w:p w:rsidR="009841BF" w:rsidRPr="00292392" w:rsidRDefault="00FE50A8" w:rsidP="00586D68">
      <w:pPr>
        <w:ind w:firstLine="708"/>
        <w:jc w:val="both"/>
      </w:pPr>
      <w:r>
        <w:t>Броя</w:t>
      </w:r>
      <w:r w:rsidR="00A2551C">
        <w:t>т</w:t>
      </w:r>
      <w:r>
        <w:t xml:space="preserve"> на овцете силно намалява</w:t>
      </w:r>
      <w:r w:rsidR="009841BF" w:rsidRPr="00292392">
        <w:t>, к</w:t>
      </w:r>
      <w:r w:rsidR="00F323CC" w:rsidRPr="00292392">
        <w:t>акто за страната, така и в частн</w:t>
      </w:r>
      <w:r w:rsidR="009841BF" w:rsidRPr="00292392">
        <w:t>ост – във всички региони, с изключение на Югозападния.</w:t>
      </w:r>
    </w:p>
    <w:p w:rsidR="008B1695" w:rsidRPr="00292392" w:rsidRDefault="008B1695" w:rsidP="0052304C">
      <w:pPr>
        <w:jc w:val="both"/>
      </w:pPr>
      <w:r w:rsidRPr="00292392">
        <w:tab/>
      </w:r>
      <w:r w:rsidR="00FE50A8">
        <w:t>Б</w:t>
      </w:r>
      <w:r w:rsidR="00FE50A8" w:rsidRPr="00292392">
        <w:t>роя</w:t>
      </w:r>
      <w:r w:rsidR="00A2551C">
        <w:t>т</w:t>
      </w:r>
      <w:r w:rsidR="00FE50A8" w:rsidRPr="00292392">
        <w:t xml:space="preserve"> </w:t>
      </w:r>
      <w:r w:rsidR="00FE50A8">
        <w:t>на</w:t>
      </w:r>
      <w:r w:rsidR="00FE50A8" w:rsidRPr="00292392">
        <w:t xml:space="preserve"> </w:t>
      </w:r>
      <w:r w:rsidRPr="00292392">
        <w:t xml:space="preserve">птиците за страната </w:t>
      </w:r>
      <w:r w:rsidR="00FE50A8">
        <w:t xml:space="preserve">също </w:t>
      </w:r>
      <w:r w:rsidRPr="00292392">
        <w:t xml:space="preserve">се колебае </w:t>
      </w:r>
      <w:r w:rsidR="00FE50A8">
        <w:t xml:space="preserve"> значително</w:t>
      </w:r>
      <w:r w:rsidRPr="00292392">
        <w:t xml:space="preserve">, като е налице възстановяване на броя. По региони наблюдаваме намаление в Северния Централен регион, запазване на броя в Северозападния и нарастване в останалите региони. </w:t>
      </w:r>
    </w:p>
    <w:p w:rsidR="00E26502" w:rsidRPr="00292392" w:rsidRDefault="00E26502" w:rsidP="0052304C">
      <w:pPr>
        <w:jc w:val="both"/>
      </w:pPr>
      <w:r w:rsidRPr="00292392">
        <w:tab/>
      </w:r>
      <w:r w:rsidR="00025472" w:rsidRPr="00292392">
        <w:t>Като цяло за страната мо</w:t>
      </w:r>
      <w:r w:rsidRPr="00292392">
        <w:t xml:space="preserve">же да се </w:t>
      </w:r>
      <w:r w:rsidR="00FE50A8">
        <w:t xml:space="preserve">заключи, че броя на отглежданите </w:t>
      </w:r>
      <w:r w:rsidRPr="00292392">
        <w:t>животни</w:t>
      </w:r>
      <w:r w:rsidR="00FE50A8">
        <w:t xml:space="preserve"> е неустойчив, като същата тенденция се наблюдава и при </w:t>
      </w:r>
      <w:r w:rsidRPr="00292392">
        <w:t xml:space="preserve">намаляване на натоварването върху </w:t>
      </w:r>
      <w:r w:rsidRPr="00292392">
        <w:lastRenderedPageBreak/>
        <w:t>водите, в следствие отглеждане на животни. В регионален аспект намаляване на натоварването може да се очаква в Северозападния и Северния Централен региони, нарастване на натоварването в Североизточния и Югоизточния региони и относително запазване на натоварването в Югозападния и Южния централен региони, в които нарастването на броя на едни видове животни</w:t>
      </w:r>
      <w:r w:rsidR="00FE50A8">
        <w:t>, като</w:t>
      </w:r>
      <w:r w:rsidRPr="00292392">
        <w:t xml:space="preserve"> компенсира </w:t>
      </w:r>
      <w:r w:rsidR="00025472" w:rsidRPr="00292392">
        <w:t>намаляването на други видове.</w:t>
      </w:r>
    </w:p>
    <w:p w:rsidR="006124CE" w:rsidRPr="00292392" w:rsidRDefault="006124CE" w:rsidP="0052304C">
      <w:pPr>
        <w:jc w:val="both"/>
      </w:pPr>
    </w:p>
    <w:tbl>
      <w:tblPr>
        <w:tblStyle w:val="TableGrid"/>
        <w:tblpPr w:leftFromText="141" w:rightFromText="141" w:vertAnchor="page" w:horzAnchor="margin" w:tblpY="5961"/>
        <w:tblW w:w="0" w:type="auto"/>
        <w:tblLook w:val="04A0" w:firstRow="1" w:lastRow="0" w:firstColumn="1" w:lastColumn="0" w:noHBand="0" w:noVBand="1"/>
      </w:tblPr>
      <w:tblGrid>
        <w:gridCol w:w="2269"/>
        <w:gridCol w:w="929"/>
        <w:gridCol w:w="1120"/>
        <w:gridCol w:w="1120"/>
        <w:gridCol w:w="1120"/>
      </w:tblGrid>
      <w:tr w:rsidR="00FE50A8" w:rsidRPr="00292392" w:rsidTr="00FE50A8">
        <w:trPr>
          <w:trHeight w:val="255"/>
        </w:trPr>
        <w:tc>
          <w:tcPr>
            <w:tcW w:w="2269" w:type="dxa"/>
            <w:noWrap/>
          </w:tcPr>
          <w:p w:rsidR="00FE50A8" w:rsidRPr="00292392" w:rsidRDefault="00FE50A8" w:rsidP="00FE50A8">
            <w:pPr>
              <w:jc w:val="center"/>
              <w:rPr>
                <w:bCs/>
                <w:sz w:val="20"/>
                <w:szCs w:val="20"/>
              </w:rPr>
            </w:pPr>
            <w:r w:rsidRPr="00292392">
              <w:rPr>
                <w:bCs/>
                <w:sz w:val="20"/>
                <w:szCs w:val="20"/>
              </w:rPr>
              <w:t xml:space="preserve">Говеда </w:t>
            </w:r>
          </w:p>
        </w:tc>
        <w:tc>
          <w:tcPr>
            <w:tcW w:w="929" w:type="dxa"/>
            <w:noWrap/>
          </w:tcPr>
          <w:p w:rsidR="00FE50A8" w:rsidRPr="00292392" w:rsidRDefault="00FE50A8" w:rsidP="00FE50A8">
            <w:pPr>
              <w:jc w:val="center"/>
              <w:rPr>
                <w:bCs/>
                <w:sz w:val="20"/>
                <w:szCs w:val="20"/>
              </w:rPr>
            </w:pPr>
            <w:r w:rsidRPr="00292392">
              <w:rPr>
                <w:bCs/>
                <w:sz w:val="20"/>
                <w:szCs w:val="20"/>
              </w:rPr>
              <w:t>201</w:t>
            </w:r>
            <w:r>
              <w:rPr>
                <w:bCs/>
                <w:sz w:val="20"/>
                <w:szCs w:val="20"/>
              </w:rPr>
              <w:t>6</w:t>
            </w:r>
          </w:p>
        </w:tc>
        <w:tc>
          <w:tcPr>
            <w:tcW w:w="1120" w:type="dxa"/>
          </w:tcPr>
          <w:p w:rsidR="00FE50A8" w:rsidRPr="00292392" w:rsidRDefault="00FE50A8" w:rsidP="00FE50A8">
            <w:pPr>
              <w:jc w:val="center"/>
              <w:rPr>
                <w:bCs/>
                <w:sz w:val="20"/>
                <w:szCs w:val="20"/>
              </w:rPr>
            </w:pPr>
            <w:r w:rsidRPr="00292392">
              <w:rPr>
                <w:bCs/>
                <w:sz w:val="20"/>
                <w:szCs w:val="20"/>
              </w:rPr>
              <w:t>201</w:t>
            </w:r>
            <w:r>
              <w:rPr>
                <w:bCs/>
                <w:sz w:val="20"/>
                <w:szCs w:val="20"/>
              </w:rPr>
              <w:t>7</w:t>
            </w:r>
          </w:p>
        </w:tc>
        <w:tc>
          <w:tcPr>
            <w:tcW w:w="1120" w:type="dxa"/>
          </w:tcPr>
          <w:p w:rsidR="00FE50A8" w:rsidRPr="00292392" w:rsidRDefault="00FE50A8" w:rsidP="00FE50A8">
            <w:pPr>
              <w:jc w:val="center"/>
              <w:rPr>
                <w:bCs/>
                <w:sz w:val="20"/>
                <w:szCs w:val="20"/>
              </w:rPr>
            </w:pPr>
            <w:r w:rsidRPr="00292392">
              <w:rPr>
                <w:bCs/>
                <w:sz w:val="20"/>
                <w:szCs w:val="20"/>
              </w:rPr>
              <w:t>201</w:t>
            </w:r>
            <w:r>
              <w:rPr>
                <w:bCs/>
                <w:sz w:val="20"/>
                <w:szCs w:val="20"/>
              </w:rPr>
              <w:t>8</w:t>
            </w:r>
          </w:p>
        </w:tc>
        <w:tc>
          <w:tcPr>
            <w:tcW w:w="1120" w:type="dxa"/>
          </w:tcPr>
          <w:p w:rsidR="00FE50A8" w:rsidRPr="00292392" w:rsidRDefault="00FE50A8" w:rsidP="00FE50A8">
            <w:pPr>
              <w:jc w:val="center"/>
              <w:rPr>
                <w:bCs/>
                <w:sz w:val="20"/>
                <w:szCs w:val="20"/>
              </w:rPr>
            </w:pPr>
            <w:r w:rsidRPr="00292392">
              <w:rPr>
                <w:bCs/>
                <w:sz w:val="20"/>
                <w:szCs w:val="20"/>
              </w:rPr>
              <w:t>201</w:t>
            </w:r>
            <w:r>
              <w:rPr>
                <w:bCs/>
                <w:sz w:val="20"/>
                <w:szCs w:val="20"/>
              </w:rPr>
              <w:t>9</w:t>
            </w:r>
          </w:p>
        </w:tc>
      </w:tr>
      <w:tr w:rsidR="00FE50A8" w:rsidRPr="00292392" w:rsidTr="00FE50A8">
        <w:trPr>
          <w:trHeight w:val="255"/>
        </w:trPr>
        <w:tc>
          <w:tcPr>
            <w:tcW w:w="2269" w:type="dxa"/>
            <w:noWrap/>
            <w:hideMark/>
          </w:tcPr>
          <w:p w:rsidR="00FE50A8" w:rsidRPr="00292392" w:rsidRDefault="00FE50A8" w:rsidP="00FE50A8">
            <w:pPr>
              <w:jc w:val="center"/>
              <w:rPr>
                <w:bCs/>
                <w:sz w:val="20"/>
                <w:szCs w:val="20"/>
              </w:rPr>
            </w:pPr>
            <w:r w:rsidRPr="00292392">
              <w:rPr>
                <w:bCs/>
                <w:sz w:val="20"/>
                <w:szCs w:val="20"/>
              </w:rPr>
              <w:t>Общо за страната</w:t>
            </w:r>
          </w:p>
        </w:tc>
        <w:tc>
          <w:tcPr>
            <w:tcW w:w="929" w:type="dxa"/>
            <w:noWrap/>
            <w:vAlign w:val="bottom"/>
          </w:tcPr>
          <w:p w:rsidR="00FE50A8" w:rsidRPr="003E7EBF" w:rsidDel="00114290" w:rsidRDefault="00FE50A8" w:rsidP="00FE50A8">
            <w:pPr>
              <w:jc w:val="center"/>
              <w:rPr>
                <w:bCs/>
                <w:sz w:val="20"/>
                <w:szCs w:val="20"/>
              </w:rPr>
            </w:pPr>
            <w:r w:rsidRPr="003E7EBF" w:rsidDel="00114290">
              <w:rPr>
                <w:bCs/>
                <w:sz w:val="20"/>
                <w:szCs w:val="20"/>
              </w:rPr>
              <w:t>557,</w:t>
            </w:r>
            <w:r>
              <w:rPr>
                <w:bCs/>
                <w:sz w:val="20"/>
                <w:szCs w:val="20"/>
              </w:rPr>
              <w:t>9</w:t>
            </w:r>
          </w:p>
        </w:tc>
        <w:tc>
          <w:tcPr>
            <w:tcW w:w="1120" w:type="dxa"/>
          </w:tcPr>
          <w:p w:rsidR="00FE50A8" w:rsidRPr="003E7EBF" w:rsidDel="00114290" w:rsidRDefault="00FE50A8" w:rsidP="00FE50A8">
            <w:pPr>
              <w:jc w:val="center"/>
              <w:rPr>
                <w:bCs/>
                <w:sz w:val="20"/>
                <w:szCs w:val="20"/>
              </w:rPr>
            </w:pPr>
          </w:p>
          <w:p w:rsidR="00FE50A8" w:rsidRPr="003E7EBF" w:rsidDel="00114290" w:rsidRDefault="00FE50A8" w:rsidP="00FE50A8">
            <w:pPr>
              <w:jc w:val="center"/>
              <w:rPr>
                <w:bCs/>
                <w:sz w:val="20"/>
                <w:szCs w:val="20"/>
              </w:rPr>
            </w:pPr>
            <w:r w:rsidRPr="003E7EBF" w:rsidDel="00114290">
              <w:rPr>
                <w:bCs/>
                <w:sz w:val="20"/>
                <w:szCs w:val="20"/>
              </w:rPr>
              <w:t>5</w:t>
            </w:r>
            <w:r>
              <w:rPr>
                <w:bCs/>
                <w:sz w:val="20"/>
                <w:szCs w:val="20"/>
              </w:rPr>
              <w:t>40</w:t>
            </w:r>
            <w:r w:rsidRPr="003E7EBF" w:rsidDel="00114290">
              <w:rPr>
                <w:bCs/>
                <w:sz w:val="20"/>
                <w:szCs w:val="20"/>
              </w:rPr>
              <w:t>,1</w:t>
            </w:r>
          </w:p>
        </w:tc>
        <w:tc>
          <w:tcPr>
            <w:tcW w:w="1120" w:type="dxa"/>
            <w:vAlign w:val="bottom"/>
          </w:tcPr>
          <w:p w:rsidR="00FE50A8" w:rsidRPr="003E7EBF" w:rsidDel="00114290" w:rsidRDefault="00FE50A8" w:rsidP="00FE50A8">
            <w:pPr>
              <w:jc w:val="center"/>
              <w:rPr>
                <w:bCs/>
                <w:sz w:val="20"/>
                <w:szCs w:val="20"/>
              </w:rPr>
            </w:pPr>
            <w:r w:rsidRPr="003E7EBF" w:rsidDel="00114290">
              <w:rPr>
                <w:bCs/>
                <w:sz w:val="20"/>
                <w:szCs w:val="20"/>
              </w:rPr>
              <w:t>5</w:t>
            </w:r>
            <w:r>
              <w:rPr>
                <w:bCs/>
                <w:sz w:val="20"/>
                <w:szCs w:val="20"/>
              </w:rPr>
              <w:t>26</w:t>
            </w:r>
            <w:r w:rsidRPr="003E7EBF" w:rsidDel="00114290">
              <w:rPr>
                <w:bCs/>
                <w:sz w:val="20"/>
                <w:szCs w:val="20"/>
              </w:rPr>
              <w:t>,</w:t>
            </w:r>
            <w:r>
              <w:rPr>
                <w:bCs/>
                <w:sz w:val="20"/>
                <w:szCs w:val="20"/>
              </w:rPr>
              <w:t>5</w:t>
            </w:r>
          </w:p>
        </w:tc>
        <w:tc>
          <w:tcPr>
            <w:tcW w:w="1120" w:type="dxa"/>
            <w:vAlign w:val="bottom"/>
          </w:tcPr>
          <w:p w:rsidR="00FE50A8" w:rsidRPr="003E7EBF" w:rsidDel="00114290" w:rsidRDefault="00FE50A8" w:rsidP="00FE50A8">
            <w:pPr>
              <w:jc w:val="center"/>
              <w:rPr>
                <w:bCs/>
                <w:sz w:val="20"/>
                <w:szCs w:val="20"/>
              </w:rPr>
            </w:pPr>
            <w:r w:rsidRPr="003E7EBF" w:rsidDel="00114290">
              <w:rPr>
                <w:bCs/>
                <w:sz w:val="20"/>
                <w:szCs w:val="20"/>
              </w:rPr>
              <w:t>5</w:t>
            </w:r>
            <w:r>
              <w:rPr>
                <w:bCs/>
                <w:sz w:val="20"/>
                <w:szCs w:val="20"/>
              </w:rPr>
              <w:t>10</w:t>
            </w:r>
            <w:r w:rsidRPr="003E7EBF" w:rsidDel="00114290">
              <w:rPr>
                <w:bCs/>
                <w:sz w:val="20"/>
                <w:szCs w:val="20"/>
              </w:rPr>
              <w:t>,</w:t>
            </w:r>
            <w:r>
              <w:rPr>
                <w:bCs/>
                <w:sz w:val="20"/>
                <w:szCs w:val="20"/>
              </w:rPr>
              <w:t>5</w:t>
            </w:r>
          </w:p>
        </w:tc>
      </w:tr>
    </w:tbl>
    <w:p w:rsidR="00AB5ECA" w:rsidRDefault="00AB5ECA" w:rsidP="009633DA">
      <w:pPr>
        <w:rPr>
          <w:sz w:val="20"/>
          <w:szCs w:val="20"/>
        </w:rPr>
      </w:pPr>
    </w:p>
    <w:p w:rsidR="00A43F0F" w:rsidRDefault="00A43F0F" w:rsidP="004B4327">
      <w:pPr>
        <w:rPr>
          <w:sz w:val="20"/>
          <w:szCs w:val="20"/>
        </w:rPr>
      </w:pPr>
    </w:p>
    <w:p w:rsidR="00A43F0F" w:rsidRDefault="00A43F0F" w:rsidP="004B4327">
      <w:pPr>
        <w:rPr>
          <w:sz w:val="20"/>
          <w:szCs w:val="20"/>
        </w:rPr>
      </w:pPr>
    </w:p>
    <w:p w:rsidR="00A43F0F" w:rsidRDefault="00A43F0F" w:rsidP="004B4327">
      <w:pPr>
        <w:rPr>
          <w:sz w:val="20"/>
          <w:szCs w:val="20"/>
        </w:rPr>
      </w:pPr>
    </w:p>
    <w:p w:rsidR="00A43F0F" w:rsidRDefault="00A43F0F" w:rsidP="004B4327">
      <w:pPr>
        <w:rPr>
          <w:sz w:val="20"/>
          <w:szCs w:val="20"/>
        </w:rPr>
      </w:pPr>
    </w:p>
    <w:p w:rsidR="00A43F0F" w:rsidRDefault="00A43F0F" w:rsidP="004B4327">
      <w:pPr>
        <w:rPr>
          <w:sz w:val="20"/>
          <w:szCs w:val="20"/>
        </w:rPr>
      </w:pPr>
    </w:p>
    <w:p w:rsidR="00A43F0F" w:rsidRDefault="00A43F0F" w:rsidP="004B4327">
      <w:pPr>
        <w:rPr>
          <w:sz w:val="20"/>
          <w:szCs w:val="20"/>
        </w:rPr>
      </w:pPr>
      <w:bookmarkStart w:id="3" w:name="_GoBack"/>
      <w:bookmarkEnd w:id="3"/>
    </w:p>
    <w:p w:rsidR="00A43F0F" w:rsidRDefault="00A43F0F" w:rsidP="004B4327">
      <w:pPr>
        <w:rPr>
          <w:sz w:val="20"/>
          <w:szCs w:val="20"/>
        </w:rPr>
      </w:pPr>
    </w:p>
    <w:p w:rsidR="00A43F0F" w:rsidRDefault="00A43F0F" w:rsidP="004B4327">
      <w:pPr>
        <w:rPr>
          <w:sz w:val="20"/>
          <w:szCs w:val="20"/>
        </w:rPr>
      </w:pPr>
    </w:p>
    <w:p w:rsidR="00A43F0F" w:rsidRDefault="00A43F0F" w:rsidP="004B4327">
      <w:pPr>
        <w:rPr>
          <w:sz w:val="20"/>
          <w:szCs w:val="20"/>
        </w:rPr>
      </w:pPr>
    </w:p>
    <w:p w:rsidR="004B4327" w:rsidRPr="003E7EBF" w:rsidRDefault="00D66400" w:rsidP="004B4327">
      <w:pPr>
        <w:rPr>
          <w:sz w:val="20"/>
          <w:szCs w:val="20"/>
        </w:rPr>
      </w:pPr>
      <w:r w:rsidRPr="00292392">
        <w:rPr>
          <w:sz w:val="20"/>
          <w:szCs w:val="20"/>
        </w:rPr>
        <w:t>Табл.5.6 Отглеждане на животни</w:t>
      </w:r>
      <w:r w:rsidR="009633DA">
        <w:rPr>
          <w:sz w:val="20"/>
          <w:szCs w:val="20"/>
        </w:rPr>
        <w:t xml:space="preserve"> </w:t>
      </w:r>
    </w:p>
    <w:p w:rsidR="00612338" w:rsidRDefault="004B4327" w:rsidP="009633DA">
      <w:pPr>
        <w:rPr>
          <w:sz w:val="20"/>
          <w:szCs w:val="20"/>
        </w:rPr>
      </w:pPr>
      <w:r w:rsidRPr="00292392">
        <w:rPr>
          <w:sz w:val="20"/>
          <w:szCs w:val="20"/>
        </w:rPr>
        <w:t xml:space="preserve">Табл.5.6.1 Говеда </w:t>
      </w:r>
      <w:r w:rsidRPr="00292392">
        <w:rPr>
          <w:bCs/>
          <w:sz w:val="20"/>
          <w:szCs w:val="20"/>
        </w:rPr>
        <w:t>/хил. броя*</w:t>
      </w:r>
    </w:p>
    <w:p w:rsidR="0052304C" w:rsidRPr="009633DA" w:rsidRDefault="0052304C" w:rsidP="009633DA">
      <w:pPr>
        <w:rPr>
          <w:sz w:val="20"/>
          <w:szCs w:val="20"/>
        </w:rPr>
      </w:pPr>
    </w:p>
    <w:p w:rsidR="00612338" w:rsidRPr="00292392" w:rsidRDefault="00612338" w:rsidP="009633DA">
      <w:pPr>
        <w:rPr>
          <w:sz w:val="20"/>
          <w:szCs w:val="20"/>
        </w:rPr>
      </w:pPr>
    </w:p>
    <w:tbl>
      <w:tblPr>
        <w:tblStyle w:val="TableGrid"/>
        <w:tblpPr w:leftFromText="141" w:rightFromText="141" w:vertAnchor="page" w:horzAnchor="margin" w:tblpY="9133"/>
        <w:tblW w:w="0" w:type="auto"/>
        <w:tblLook w:val="04A0" w:firstRow="1" w:lastRow="0" w:firstColumn="1" w:lastColumn="0" w:noHBand="0" w:noVBand="1"/>
      </w:tblPr>
      <w:tblGrid>
        <w:gridCol w:w="3938"/>
        <w:gridCol w:w="1116"/>
        <w:gridCol w:w="1120"/>
        <w:gridCol w:w="1120"/>
        <w:gridCol w:w="1120"/>
      </w:tblGrid>
      <w:tr w:rsidR="00612338" w:rsidRPr="003E7EBF" w:rsidDel="00114290" w:rsidTr="00022DAB">
        <w:trPr>
          <w:trHeight w:val="255"/>
        </w:trPr>
        <w:tc>
          <w:tcPr>
            <w:tcW w:w="2269" w:type="dxa"/>
            <w:noWrap/>
          </w:tcPr>
          <w:p w:rsidR="00612338" w:rsidRPr="00292392" w:rsidRDefault="00612338" w:rsidP="00612338">
            <w:pPr>
              <w:jc w:val="center"/>
              <w:rPr>
                <w:bCs/>
                <w:sz w:val="20"/>
                <w:szCs w:val="20"/>
              </w:rPr>
            </w:pPr>
            <w:r>
              <w:rPr>
                <w:bCs/>
                <w:sz w:val="20"/>
                <w:szCs w:val="20"/>
              </w:rPr>
              <w:t>Говеда</w:t>
            </w:r>
          </w:p>
        </w:tc>
        <w:tc>
          <w:tcPr>
            <w:tcW w:w="1116" w:type="dxa"/>
            <w:noWrap/>
          </w:tcPr>
          <w:p w:rsidR="00612338" w:rsidRPr="00292392" w:rsidRDefault="00612338" w:rsidP="00612338">
            <w:pPr>
              <w:jc w:val="center"/>
              <w:rPr>
                <w:bCs/>
                <w:sz w:val="20"/>
                <w:szCs w:val="20"/>
              </w:rPr>
            </w:pPr>
            <w:r w:rsidRPr="00292392">
              <w:rPr>
                <w:bCs/>
                <w:sz w:val="20"/>
                <w:szCs w:val="20"/>
              </w:rPr>
              <w:t>201</w:t>
            </w:r>
            <w:r>
              <w:rPr>
                <w:bCs/>
                <w:sz w:val="20"/>
                <w:szCs w:val="20"/>
              </w:rPr>
              <w:t>6</w:t>
            </w:r>
          </w:p>
        </w:tc>
        <w:tc>
          <w:tcPr>
            <w:tcW w:w="1120" w:type="dxa"/>
          </w:tcPr>
          <w:p w:rsidR="00612338" w:rsidRPr="00292392" w:rsidRDefault="00612338" w:rsidP="00612338">
            <w:pPr>
              <w:jc w:val="center"/>
              <w:rPr>
                <w:bCs/>
                <w:sz w:val="20"/>
                <w:szCs w:val="20"/>
              </w:rPr>
            </w:pPr>
            <w:r w:rsidRPr="00292392">
              <w:rPr>
                <w:bCs/>
                <w:sz w:val="20"/>
                <w:szCs w:val="20"/>
              </w:rPr>
              <w:t>201</w:t>
            </w:r>
            <w:r>
              <w:rPr>
                <w:bCs/>
                <w:sz w:val="20"/>
                <w:szCs w:val="20"/>
              </w:rPr>
              <w:t>7</w:t>
            </w:r>
          </w:p>
        </w:tc>
        <w:tc>
          <w:tcPr>
            <w:tcW w:w="1120" w:type="dxa"/>
          </w:tcPr>
          <w:p w:rsidR="00612338" w:rsidRPr="00292392" w:rsidRDefault="00612338" w:rsidP="00612338">
            <w:pPr>
              <w:jc w:val="center"/>
              <w:rPr>
                <w:bCs/>
                <w:sz w:val="20"/>
                <w:szCs w:val="20"/>
              </w:rPr>
            </w:pPr>
            <w:r w:rsidRPr="00292392">
              <w:rPr>
                <w:bCs/>
                <w:sz w:val="20"/>
                <w:szCs w:val="20"/>
              </w:rPr>
              <w:t>201</w:t>
            </w:r>
            <w:r>
              <w:rPr>
                <w:bCs/>
                <w:sz w:val="20"/>
                <w:szCs w:val="20"/>
              </w:rPr>
              <w:t>8</w:t>
            </w:r>
          </w:p>
        </w:tc>
        <w:tc>
          <w:tcPr>
            <w:tcW w:w="1120" w:type="dxa"/>
          </w:tcPr>
          <w:p w:rsidR="00612338" w:rsidRPr="00292392" w:rsidRDefault="00612338" w:rsidP="00612338">
            <w:pPr>
              <w:jc w:val="center"/>
              <w:rPr>
                <w:bCs/>
                <w:sz w:val="20"/>
                <w:szCs w:val="20"/>
              </w:rPr>
            </w:pPr>
            <w:r w:rsidRPr="00292392">
              <w:rPr>
                <w:bCs/>
                <w:sz w:val="20"/>
                <w:szCs w:val="20"/>
              </w:rPr>
              <w:t>201</w:t>
            </w:r>
            <w:r>
              <w:rPr>
                <w:bCs/>
                <w:sz w:val="20"/>
                <w:szCs w:val="20"/>
              </w:rPr>
              <w:t>9</w:t>
            </w:r>
          </w:p>
        </w:tc>
      </w:tr>
      <w:tr w:rsidR="00612338" w:rsidRPr="003E7EBF" w:rsidDel="00114290" w:rsidTr="00022DAB">
        <w:trPr>
          <w:trHeight w:val="255"/>
        </w:trPr>
        <w:tc>
          <w:tcPr>
            <w:tcW w:w="2269" w:type="dxa"/>
            <w:noWrap/>
            <w:hideMark/>
          </w:tcPr>
          <w:p w:rsidR="00612338" w:rsidRPr="003E7EBF" w:rsidDel="00114290" w:rsidRDefault="00612338" w:rsidP="00612338">
            <w:pPr>
              <w:jc w:val="center"/>
              <w:rPr>
                <w:sz w:val="20"/>
                <w:szCs w:val="20"/>
              </w:rPr>
            </w:pPr>
            <w:r w:rsidRPr="003E7EBF" w:rsidDel="00114290">
              <w:rPr>
                <w:sz w:val="20"/>
                <w:szCs w:val="20"/>
              </w:rPr>
              <w:t>Северозападен</w:t>
            </w:r>
          </w:p>
        </w:tc>
        <w:tc>
          <w:tcPr>
            <w:tcW w:w="1116" w:type="dxa"/>
            <w:noWrap/>
            <w:vAlign w:val="bottom"/>
          </w:tcPr>
          <w:p w:rsidR="00612338" w:rsidRPr="003E7EBF" w:rsidDel="00114290" w:rsidRDefault="00612338" w:rsidP="00612338">
            <w:pPr>
              <w:jc w:val="center"/>
              <w:rPr>
                <w:sz w:val="20"/>
                <w:szCs w:val="20"/>
              </w:rPr>
            </w:pPr>
            <w:r w:rsidRPr="003E7EBF" w:rsidDel="00114290">
              <w:rPr>
                <w:sz w:val="20"/>
                <w:szCs w:val="20"/>
              </w:rPr>
              <w:t>6</w:t>
            </w:r>
            <w:r>
              <w:rPr>
                <w:sz w:val="20"/>
                <w:szCs w:val="20"/>
              </w:rPr>
              <w:t>7</w:t>
            </w:r>
            <w:r w:rsidRPr="003E7EBF" w:rsidDel="00114290">
              <w:rPr>
                <w:sz w:val="20"/>
                <w:szCs w:val="20"/>
              </w:rPr>
              <w:t>,</w:t>
            </w:r>
            <w:r>
              <w:rPr>
                <w:sz w:val="20"/>
                <w:szCs w:val="20"/>
              </w:rPr>
              <w:t>6</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63.6</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62.6</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59.7</w:t>
            </w:r>
          </w:p>
        </w:tc>
      </w:tr>
      <w:tr w:rsidR="00612338" w:rsidRPr="003E7EBF" w:rsidDel="00114290" w:rsidTr="00022DAB">
        <w:trPr>
          <w:trHeight w:val="255"/>
        </w:trPr>
        <w:tc>
          <w:tcPr>
            <w:tcW w:w="2269" w:type="dxa"/>
            <w:noWrap/>
            <w:hideMark/>
          </w:tcPr>
          <w:p w:rsidR="00612338" w:rsidRPr="003E7EBF" w:rsidDel="00114290" w:rsidRDefault="00612338" w:rsidP="00612338">
            <w:pPr>
              <w:jc w:val="center"/>
              <w:rPr>
                <w:sz w:val="20"/>
                <w:szCs w:val="20"/>
              </w:rPr>
            </w:pPr>
            <w:r w:rsidRPr="003E7EBF" w:rsidDel="00114290">
              <w:rPr>
                <w:sz w:val="20"/>
                <w:szCs w:val="20"/>
              </w:rPr>
              <w:t>Северен централен</w:t>
            </w:r>
          </w:p>
        </w:tc>
        <w:tc>
          <w:tcPr>
            <w:tcW w:w="1116" w:type="dxa"/>
            <w:noWrap/>
            <w:vAlign w:val="bottom"/>
          </w:tcPr>
          <w:p w:rsidR="00612338" w:rsidRPr="003E7EBF" w:rsidDel="00114290" w:rsidRDefault="00612338" w:rsidP="00612338">
            <w:pPr>
              <w:jc w:val="center"/>
              <w:rPr>
                <w:sz w:val="20"/>
                <w:szCs w:val="20"/>
              </w:rPr>
            </w:pPr>
            <w:r w:rsidRPr="00AD1A4A">
              <w:rPr>
                <w:color w:val="000000"/>
                <w:sz w:val="20"/>
                <w:szCs w:val="20"/>
              </w:rPr>
              <w:t>62.0</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59.2</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57.5</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55.5</w:t>
            </w:r>
          </w:p>
        </w:tc>
      </w:tr>
      <w:tr w:rsidR="00612338" w:rsidRPr="003E7EBF" w:rsidDel="00114290" w:rsidTr="00022DAB">
        <w:trPr>
          <w:trHeight w:val="255"/>
        </w:trPr>
        <w:tc>
          <w:tcPr>
            <w:tcW w:w="2269" w:type="dxa"/>
            <w:noWrap/>
            <w:hideMark/>
          </w:tcPr>
          <w:p w:rsidR="00612338" w:rsidRPr="003E7EBF" w:rsidDel="00114290" w:rsidRDefault="00612338" w:rsidP="00612338">
            <w:pPr>
              <w:jc w:val="center"/>
              <w:rPr>
                <w:sz w:val="20"/>
                <w:szCs w:val="20"/>
              </w:rPr>
            </w:pPr>
            <w:r w:rsidRPr="003E7EBF" w:rsidDel="00114290">
              <w:rPr>
                <w:sz w:val="20"/>
                <w:szCs w:val="20"/>
              </w:rPr>
              <w:t>Североизточен</w:t>
            </w:r>
          </w:p>
        </w:tc>
        <w:tc>
          <w:tcPr>
            <w:tcW w:w="1116" w:type="dxa"/>
            <w:noWrap/>
            <w:vAlign w:val="bottom"/>
          </w:tcPr>
          <w:p w:rsidR="00612338" w:rsidRPr="003E7EBF" w:rsidDel="00114290" w:rsidRDefault="00612338" w:rsidP="00612338">
            <w:pPr>
              <w:jc w:val="center"/>
              <w:rPr>
                <w:sz w:val="20"/>
                <w:szCs w:val="20"/>
              </w:rPr>
            </w:pPr>
            <w:r w:rsidRPr="00AD1A4A">
              <w:rPr>
                <w:color w:val="000000"/>
                <w:sz w:val="20"/>
                <w:szCs w:val="20"/>
              </w:rPr>
              <w:t>76.1</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75.1</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66.8</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64.0</w:t>
            </w:r>
          </w:p>
        </w:tc>
      </w:tr>
      <w:tr w:rsidR="00612338" w:rsidRPr="003E7EBF" w:rsidDel="00114290" w:rsidTr="00022DAB">
        <w:trPr>
          <w:trHeight w:val="255"/>
        </w:trPr>
        <w:tc>
          <w:tcPr>
            <w:tcW w:w="2269" w:type="dxa"/>
            <w:noWrap/>
            <w:hideMark/>
          </w:tcPr>
          <w:p w:rsidR="00612338" w:rsidRPr="003E7EBF" w:rsidDel="00114290" w:rsidRDefault="00612338" w:rsidP="00612338">
            <w:pPr>
              <w:jc w:val="center"/>
              <w:rPr>
                <w:sz w:val="20"/>
                <w:szCs w:val="20"/>
              </w:rPr>
            </w:pPr>
            <w:r w:rsidRPr="003E7EBF" w:rsidDel="00114290">
              <w:rPr>
                <w:sz w:val="20"/>
                <w:szCs w:val="20"/>
              </w:rPr>
              <w:t>Югоизточен</w:t>
            </w:r>
          </w:p>
        </w:tc>
        <w:tc>
          <w:tcPr>
            <w:tcW w:w="1116" w:type="dxa"/>
            <w:noWrap/>
            <w:vAlign w:val="bottom"/>
          </w:tcPr>
          <w:p w:rsidR="00612338" w:rsidRPr="003E7EBF" w:rsidDel="00114290" w:rsidRDefault="00612338" w:rsidP="00612338">
            <w:pPr>
              <w:jc w:val="center"/>
              <w:rPr>
                <w:sz w:val="20"/>
                <w:szCs w:val="20"/>
              </w:rPr>
            </w:pPr>
            <w:r w:rsidRPr="00AD1A4A">
              <w:rPr>
                <w:color w:val="000000"/>
                <w:sz w:val="20"/>
                <w:szCs w:val="20"/>
              </w:rPr>
              <w:t>106.6</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101.0</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101.6</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97.9</w:t>
            </w:r>
          </w:p>
        </w:tc>
      </w:tr>
      <w:tr w:rsidR="00612338" w:rsidRPr="003E7EBF" w:rsidDel="00114290" w:rsidTr="00022DAB">
        <w:trPr>
          <w:trHeight w:val="255"/>
        </w:trPr>
        <w:tc>
          <w:tcPr>
            <w:tcW w:w="2269" w:type="dxa"/>
            <w:noWrap/>
            <w:hideMark/>
          </w:tcPr>
          <w:p w:rsidR="00612338" w:rsidRPr="003E7EBF" w:rsidDel="00114290" w:rsidRDefault="00612338" w:rsidP="00612338">
            <w:pPr>
              <w:jc w:val="center"/>
              <w:rPr>
                <w:sz w:val="20"/>
                <w:szCs w:val="20"/>
              </w:rPr>
            </w:pPr>
            <w:r w:rsidRPr="003E7EBF" w:rsidDel="00114290">
              <w:rPr>
                <w:sz w:val="20"/>
                <w:szCs w:val="20"/>
              </w:rPr>
              <w:t>Югозападен</w:t>
            </w:r>
          </w:p>
        </w:tc>
        <w:tc>
          <w:tcPr>
            <w:tcW w:w="1116" w:type="dxa"/>
            <w:noWrap/>
            <w:vAlign w:val="bottom"/>
          </w:tcPr>
          <w:p w:rsidR="00612338" w:rsidRPr="003E7EBF" w:rsidDel="00114290" w:rsidRDefault="00612338" w:rsidP="00612338">
            <w:pPr>
              <w:jc w:val="center"/>
              <w:rPr>
                <w:sz w:val="20"/>
                <w:szCs w:val="20"/>
              </w:rPr>
            </w:pPr>
            <w:r w:rsidRPr="00AD1A4A">
              <w:rPr>
                <w:color w:val="000000"/>
                <w:sz w:val="20"/>
                <w:szCs w:val="20"/>
              </w:rPr>
              <w:t>66.1</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67.5</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72.6</w:t>
            </w:r>
          </w:p>
        </w:tc>
        <w:tc>
          <w:tcPr>
            <w:tcW w:w="1120" w:type="dxa"/>
            <w:vAlign w:val="bottom"/>
          </w:tcPr>
          <w:p w:rsidR="00612338" w:rsidRPr="003E7EBF" w:rsidDel="00114290" w:rsidRDefault="00612338" w:rsidP="00612338">
            <w:pPr>
              <w:jc w:val="center"/>
              <w:rPr>
                <w:sz w:val="20"/>
                <w:szCs w:val="20"/>
              </w:rPr>
            </w:pPr>
            <w:r w:rsidRPr="00AD1A4A">
              <w:rPr>
                <w:color w:val="000000"/>
                <w:sz w:val="20"/>
                <w:szCs w:val="20"/>
              </w:rPr>
              <w:t>70.9</w:t>
            </w:r>
          </w:p>
        </w:tc>
      </w:tr>
      <w:tr w:rsidR="00612338" w:rsidRPr="003E7EBF" w:rsidDel="00114290" w:rsidTr="00022DAB">
        <w:trPr>
          <w:trHeight w:val="255"/>
        </w:trPr>
        <w:tc>
          <w:tcPr>
            <w:tcW w:w="2269" w:type="dxa"/>
            <w:tcBorders>
              <w:bottom w:val="single" w:sz="4" w:space="0" w:color="auto"/>
            </w:tcBorders>
            <w:noWrap/>
            <w:hideMark/>
          </w:tcPr>
          <w:p w:rsidR="00612338" w:rsidRPr="003E7EBF" w:rsidDel="00114290" w:rsidRDefault="00612338" w:rsidP="00612338">
            <w:pPr>
              <w:jc w:val="center"/>
              <w:rPr>
                <w:sz w:val="20"/>
                <w:szCs w:val="20"/>
              </w:rPr>
            </w:pPr>
            <w:r w:rsidRPr="003E7EBF" w:rsidDel="00114290">
              <w:rPr>
                <w:sz w:val="20"/>
                <w:szCs w:val="20"/>
              </w:rPr>
              <w:t>Южен централен</w:t>
            </w:r>
          </w:p>
        </w:tc>
        <w:tc>
          <w:tcPr>
            <w:tcW w:w="1116" w:type="dxa"/>
            <w:tcBorders>
              <w:bottom w:val="single" w:sz="4" w:space="0" w:color="auto"/>
            </w:tcBorders>
            <w:noWrap/>
            <w:vAlign w:val="bottom"/>
          </w:tcPr>
          <w:p w:rsidR="00612338" w:rsidRPr="003E7EBF" w:rsidDel="00114290" w:rsidRDefault="00612338" w:rsidP="00612338">
            <w:pPr>
              <w:jc w:val="center"/>
              <w:rPr>
                <w:sz w:val="20"/>
                <w:szCs w:val="20"/>
              </w:rPr>
            </w:pPr>
            <w:r w:rsidRPr="00AD1A4A">
              <w:rPr>
                <w:color w:val="000000"/>
                <w:sz w:val="20"/>
                <w:szCs w:val="20"/>
              </w:rPr>
              <w:t>179.5</w:t>
            </w:r>
          </w:p>
        </w:tc>
        <w:tc>
          <w:tcPr>
            <w:tcW w:w="1120" w:type="dxa"/>
            <w:tcBorders>
              <w:bottom w:val="single" w:sz="4" w:space="0" w:color="auto"/>
            </w:tcBorders>
            <w:vAlign w:val="bottom"/>
          </w:tcPr>
          <w:p w:rsidR="00612338" w:rsidRPr="003E7EBF" w:rsidDel="00114290" w:rsidRDefault="00612338" w:rsidP="00612338">
            <w:pPr>
              <w:jc w:val="center"/>
              <w:rPr>
                <w:sz w:val="20"/>
                <w:szCs w:val="20"/>
              </w:rPr>
            </w:pPr>
            <w:r w:rsidRPr="00AD1A4A">
              <w:rPr>
                <w:color w:val="000000"/>
                <w:sz w:val="20"/>
                <w:szCs w:val="20"/>
              </w:rPr>
              <w:t>173.7</w:t>
            </w:r>
          </w:p>
        </w:tc>
        <w:tc>
          <w:tcPr>
            <w:tcW w:w="1120" w:type="dxa"/>
            <w:tcBorders>
              <w:bottom w:val="single" w:sz="4" w:space="0" w:color="auto"/>
            </w:tcBorders>
            <w:vAlign w:val="bottom"/>
          </w:tcPr>
          <w:p w:rsidR="00612338" w:rsidRPr="003E7EBF" w:rsidDel="00114290" w:rsidRDefault="00612338" w:rsidP="00612338">
            <w:pPr>
              <w:jc w:val="center"/>
              <w:rPr>
                <w:sz w:val="20"/>
                <w:szCs w:val="20"/>
              </w:rPr>
            </w:pPr>
            <w:r w:rsidRPr="00AD1A4A">
              <w:rPr>
                <w:color w:val="000000"/>
                <w:sz w:val="20"/>
                <w:szCs w:val="20"/>
              </w:rPr>
              <w:t>165.4</w:t>
            </w:r>
          </w:p>
        </w:tc>
        <w:tc>
          <w:tcPr>
            <w:tcW w:w="1120" w:type="dxa"/>
            <w:tcBorders>
              <w:bottom w:val="single" w:sz="4" w:space="0" w:color="auto"/>
            </w:tcBorders>
            <w:vAlign w:val="bottom"/>
          </w:tcPr>
          <w:p w:rsidR="00612338" w:rsidRPr="003E7EBF" w:rsidDel="00114290" w:rsidRDefault="00612338" w:rsidP="00612338">
            <w:pPr>
              <w:jc w:val="center"/>
              <w:rPr>
                <w:sz w:val="20"/>
                <w:szCs w:val="20"/>
              </w:rPr>
            </w:pPr>
            <w:r w:rsidRPr="00AD1A4A">
              <w:rPr>
                <w:color w:val="000000"/>
                <w:sz w:val="20"/>
                <w:szCs w:val="20"/>
              </w:rPr>
              <w:t>162.5</w:t>
            </w:r>
          </w:p>
        </w:tc>
      </w:tr>
      <w:tr w:rsidR="00612338" w:rsidRPr="003E7EBF" w:rsidDel="00114290" w:rsidTr="00022DAB">
        <w:trPr>
          <w:trHeight w:val="255"/>
        </w:trPr>
        <w:tc>
          <w:tcPr>
            <w:tcW w:w="2269" w:type="dxa"/>
            <w:tcBorders>
              <w:top w:val="single" w:sz="4" w:space="0" w:color="auto"/>
              <w:left w:val="nil"/>
              <w:bottom w:val="nil"/>
              <w:right w:val="nil"/>
            </w:tcBorders>
            <w:noWrap/>
          </w:tcPr>
          <w:p w:rsidR="004B4327" w:rsidRDefault="004572CB" w:rsidP="004572CB">
            <w:pPr>
              <w:rPr>
                <w:sz w:val="20"/>
                <w:szCs w:val="20"/>
              </w:rPr>
            </w:pPr>
            <w:proofErr w:type="spellStart"/>
            <w:r>
              <w:rPr>
                <w:bCs/>
                <w:i/>
                <w:sz w:val="20"/>
                <w:szCs w:val="20"/>
              </w:rPr>
              <w:t>Източник:</w:t>
            </w:r>
            <w:r w:rsidRPr="00292392">
              <w:rPr>
                <w:bCs/>
                <w:i/>
                <w:sz w:val="20"/>
                <w:szCs w:val="20"/>
              </w:rPr>
              <w:t>МЗХ</w:t>
            </w:r>
            <w:r>
              <w:rPr>
                <w:bCs/>
                <w:i/>
                <w:sz w:val="20"/>
                <w:szCs w:val="20"/>
              </w:rPr>
              <w:t>Г,отдел</w:t>
            </w:r>
            <w:r w:rsidRPr="00292392">
              <w:rPr>
                <w:bCs/>
                <w:i/>
                <w:sz w:val="20"/>
                <w:szCs w:val="20"/>
              </w:rPr>
              <w:t>„Агростатистика</w:t>
            </w:r>
            <w:proofErr w:type="spellEnd"/>
            <w:r w:rsidRPr="00292392">
              <w:rPr>
                <w:bCs/>
                <w:i/>
                <w:sz w:val="20"/>
                <w:szCs w:val="20"/>
              </w:rPr>
              <w:t>”</w:t>
            </w:r>
          </w:p>
          <w:p w:rsidR="004572CB" w:rsidRDefault="004572CB" w:rsidP="00612338">
            <w:pPr>
              <w:jc w:val="center"/>
              <w:rPr>
                <w:sz w:val="20"/>
                <w:szCs w:val="20"/>
              </w:rPr>
            </w:pPr>
          </w:p>
          <w:p w:rsidR="00A2551C" w:rsidRPr="00546E10" w:rsidDel="00114290" w:rsidRDefault="004572CB" w:rsidP="004572CB">
            <w:pPr>
              <w:rPr>
                <w:bCs/>
                <w:sz w:val="20"/>
                <w:szCs w:val="20"/>
              </w:rPr>
            </w:pPr>
            <w:r>
              <w:rPr>
                <w:sz w:val="20"/>
                <w:szCs w:val="20"/>
              </w:rPr>
              <w:t>Табл.5</w:t>
            </w:r>
            <w:r w:rsidR="004B4327" w:rsidRPr="0000057A">
              <w:rPr>
                <w:sz w:val="20"/>
                <w:szCs w:val="20"/>
              </w:rPr>
              <w:t xml:space="preserve">.6.2 Свине </w:t>
            </w:r>
            <w:r w:rsidR="004B4327" w:rsidRPr="0000057A">
              <w:rPr>
                <w:bCs/>
                <w:sz w:val="20"/>
                <w:szCs w:val="20"/>
              </w:rPr>
              <w:t>/хил. броя*</w:t>
            </w:r>
          </w:p>
        </w:tc>
        <w:tc>
          <w:tcPr>
            <w:tcW w:w="1116" w:type="dxa"/>
            <w:tcBorders>
              <w:top w:val="single" w:sz="4" w:space="0" w:color="auto"/>
              <w:left w:val="nil"/>
              <w:bottom w:val="nil"/>
              <w:right w:val="nil"/>
            </w:tcBorders>
            <w:noWrap/>
            <w:vAlign w:val="bottom"/>
          </w:tcPr>
          <w:p w:rsidR="00612338" w:rsidRPr="00AD1A4A" w:rsidRDefault="00612338" w:rsidP="00612338">
            <w:pPr>
              <w:jc w:val="center"/>
              <w:rPr>
                <w:color w:val="000000"/>
                <w:sz w:val="20"/>
                <w:szCs w:val="20"/>
              </w:rPr>
            </w:pPr>
          </w:p>
        </w:tc>
        <w:tc>
          <w:tcPr>
            <w:tcW w:w="1120" w:type="dxa"/>
            <w:tcBorders>
              <w:top w:val="single" w:sz="4" w:space="0" w:color="auto"/>
              <w:left w:val="nil"/>
              <w:bottom w:val="nil"/>
              <w:right w:val="nil"/>
            </w:tcBorders>
            <w:vAlign w:val="bottom"/>
          </w:tcPr>
          <w:p w:rsidR="00612338" w:rsidRPr="00AD1A4A" w:rsidRDefault="00612338" w:rsidP="00612338">
            <w:pPr>
              <w:jc w:val="center"/>
              <w:rPr>
                <w:color w:val="000000"/>
                <w:sz w:val="20"/>
                <w:szCs w:val="20"/>
              </w:rPr>
            </w:pPr>
          </w:p>
        </w:tc>
        <w:tc>
          <w:tcPr>
            <w:tcW w:w="1120" w:type="dxa"/>
            <w:tcBorders>
              <w:top w:val="single" w:sz="4" w:space="0" w:color="auto"/>
              <w:left w:val="nil"/>
              <w:bottom w:val="nil"/>
              <w:right w:val="nil"/>
            </w:tcBorders>
            <w:vAlign w:val="bottom"/>
          </w:tcPr>
          <w:p w:rsidR="00612338" w:rsidRPr="00AD1A4A" w:rsidRDefault="00612338" w:rsidP="00612338">
            <w:pPr>
              <w:jc w:val="center"/>
              <w:rPr>
                <w:color w:val="000000"/>
                <w:sz w:val="20"/>
                <w:szCs w:val="20"/>
              </w:rPr>
            </w:pPr>
          </w:p>
        </w:tc>
        <w:tc>
          <w:tcPr>
            <w:tcW w:w="1120" w:type="dxa"/>
            <w:tcBorders>
              <w:top w:val="single" w:sz="4" w:space="0" w:color="auto"/>
              <w:left w:val="nil"/>
              <w:bottom w:val="nil"/>
              <w:right w:val="nil"/>
            </w:tcBorders>
            <w:vAlign w:val="bottom"/>
          </w:tcPr>
          <w:p w:rsidR="00612338" w:rsidRDefault="00612338" w:rsidP="00612338">
            <w:pPr>
              <w:jc w:val="center"/>
              <w:rPr>
                <w:color w:val="000000"/>
                <w:sz w:val="20"/>
                <w:szCs w:val="20"/>
              </w:rPr>
            </w:pPr>
          </w:p>
          <w:p w:rsidR="00A2551C" w:rsidRDefault="00A2551C" w:rsidP="00612338">
            <w:pPr>
              <w:jc w:val="center"/>
              <w:rPr>
                <w:color w:val="000000"/>
                <w:sz w:val="20"/>
                <w:szCs w:val="20"/>
              </w:rPr>
            </w:pPr>
          </w:p>
          <w:p w:rsidR="00A2551C" w:rsidRPr="00AD1A4A" w:rsidRDefault="00A2551C" w:rsidP="00612338">
            <w:pPr>
              <w:jc w:val="center"/>
              <w:rPr>
                <w:color w:val="000000"/>
                <w:sz w:val="20"/>
                <w:szCs w:val="20"/>
              </w:rPr>
            </w:pPr>
          </w:p>
        </w:tc>
      </w:tr>
    </w:tbl>
    <w:p w:rsidR="004B4327" w:rsidRDefault="004B4327" w:rsidP="00612338">
      <w:pPr>
        <w:rPr>
          <w:bCs/>
          <w:i/>
          <w:sz w:val="20"/>
          <w:szCs w:val="20"/>
        </w:rPr>
      </w:pPr>
    </w:p>
    <w:p w:rsidR="0000057A" w:rsidRDefault="0000057A" w:rsidP="004B4327">
      <w:pPr>
        <w:jc w:val="both"/>
        <w:rPr>
          <w:sz w:val="20"/>
          <w:szCs w:val="20"/>
        </w:rPr>
      </w:pPr>
    </w:p>
    <w:p w:rsidR="0000057A" w:rsidRDefault="0000057A" w:rsidP="00274096">
      <w:pPr>
        <w:jc w:val="both"/>
        <w:rPr>
          <w:sz w:val="20"/>
          <w:szCs w:val="20"/>
        </w:rPr>
      </w:pPr>
    </w:p>
    <w:p w:rsidR="00A2551C" w:rsidRDefault="00A2551C" w:rsidP="00274096">
      <w:pPr>
        <w:jc w:val="both"/>
        <w:rPr>
          <w:sz w:val="20"/>
          <w:szCs w:val="20"/>
        </w:rPr>
      </w:pPr>
    </w:p>
    <w:p w:rsidR="00A2551C" w:rsidRDefault="00A2551C" w:rsidP="00274096">
      <w:pPr>
        <w:jc w:val="both"/>
        <w:rPr>
          <w:sz w:val="20"/>
          <w:szCs w:val="20"/>
        </w:rPr>
      </w:pPr>
    </w:p>
    <w:p w:rsidR="00A2551C" w:rsidRDefault="00A2551C" w:rsidP="00274096">
      <w:pPr>
        <w:jc w:val="both"/>
        <w:rPr>
          <w:sz w:val="20"/>
          <w:szCs w:val="20"/>
        </w:rPr>
      </w:pPr>
    </w:p>
    <w:tbl>
      <w:tblPr>
        <w:tblStyle w:val="TableGrid"/>
        <w:tblW w:w="0" w:type="auto"/>
        <w:tblLook w:val="04A0" w:firstRow="1" w:lastRow="0" w:firstColumn="1" w:lastColumn="0" w:noHBand="0" w:noVBand="1"/>
      </w:tblPr>
      <w:tblGrid>
        <w:gridCol w:w="3936"/>
        <w:gridCol w:w="1134"/>
        <w:gridCol w:w="1134"/>
        <w:gridCol w:w="1134"/>
        <w:gridCol w:w="992"/>
      </w:tblGrid>
      <w:tr w:rsidR="00A2551C" w:rsidRPr="00292392" w:rsidTr="00546E10">
        <w:trPr>
          <w:trHeight w:val="255"/>
        </w:trPr>
        <w:tc>
          <w:tcPr>
            <w:tcW w:w="3936" w:type="dxa"/>
            <w:noWrap/>
          </w:tcPr>
          <w:p w:rsidR="00A2551C" w:rsidRPr="00292392" w:rsidRDefault="00A2551C" w:rsidP="00546E10">
            <w:pPr>
              <w:jc w:val="center"/>
              <w:rPr>
                <w:bCs/>
                <w:sz w:val="20"/>
                <w:szCs w:val="20"/>
              </w:rPr>
            </w:pPr>
            <w:r>
              <w:rPr>
                <w:bCs/>
                <w:sz w:val="20"/>
                <w:szCs w:val="20"/>
              </w:rPr>
              <w:t>Свине</w:t>
            </w:r>
          </w:p>
        </w:tc>
        <w:tc>
          <w:tcPr>
            <w:tcW w:w="1134" w:type="dxa"/>
            <w:noWrap/>
          </w:tcPr>
          <w:p w:rsidR="00A2551C" w:rsidRPr="003E7EBF" w:rsidRDefault="00A2551C" w:rsidP="00546E10">
            <w:pPr>
              <w:jc w:val="center"/>
              <w:rPr>
                <w:bCs/>
                <w:sz w:val="20"/>
                <w:szCs w:val="20"/>
              </w:rPr>
            </w:pPr>
            <w:r w:rsidRPr="00292392">
              <w:rPr>
                <w:bCs/>
                <w:sz w:val="20"/>
                <w:szCs w:val="20"/>
              </w:rPr>
              <w:t>201</w:t>
            </w:r>
            <w:r>
              <w:rPr>
                <w:bCs/>
                <w:sz w:val="20"/>
                <w:szCs w:val="20"/>
              </w:rPr>
              <w:t>6</w:t>
            </w:r>
          </w:p>
        </w:tc>
        <w:tc>
          <w:tcPr>
            <w:tcW w:w="1134" w:type="dxa"/>
          </w:tcPr>
          <w:p w:rsidR="00A2551C" w:rsidRPr="003E7EBF" w:rsidRDefault="00A2551C" w:rsidP="00546E10">
            <w:pPr>
              <w:jc w:val="center"/>
              <w:rPr>
                <w:bCs/>
                <w:sz w:val="20"/>
                <w:szCs w:val="20"/>
              </w:rPr>
            </w:pPr>
            <w:r w:rsidRPr="00292392">
              <w:rPr>
                <w:bCs/>
                <w:sz w:val="20"/>
                <w:szCs w:val="20"/>
              </w:rPr>
              <w:t>201</w:t>
            </w:r>
            <w:r>
              <w:rPr>
                <w:bCs/>
                <w:sz w:val="20"/>
                <w:szCs w:val="20"/>
              </w:rPr>
              <w:t>7</w:t>
            </w:r>
          </w:p>
        </w:tc>
        <w:tc>
          <w:tcPr>
            <w:tcW w:w="1134" w:type="dxa"/>
          </w:tcPr>
          <w:p w:rsidR="00A2551C" w:rsidRPr="003E7EBF" w:rsidRDefault="00A2551C" w:rsidP="00546E10">
            <w:pPr>
              <w:jc w:val="center"/>
              <w:rPr>
                <w:bCs/>
                <w:sz w:val="20"/>
                <w:szCs w:val="20"/>
              </w:rPr>
            </w:pPr>
            <w:r w:rsidRPr="00292392">
              <w:rPr>
                <w:bCs/>
                <w:sz w:val="20"/>
                <w:szCs w:val="20"/>
              </w:rPr>
              <w:t>201</w:t>
            </w:r>
            <w:r>
              <w:rPr>
                <w:bCs/>
                <w:sz w:val="20"/>
                <w:szCs w:val="20"/>
              </w:rPr>
              <w:t>8</w:t>
            </w:r>
          </w:p>
        </w:tc>
        <w:tc>
          <w:tcPr>
            <w:tcW w:w="992" w:type="dxa"/>
          </w:tcPr>
          <w:p w:rsidR="00A2551C" w:rsidRPr="003E7EBF" w:rsidRDefault="00A2551C" w:rsidP="00546E10">
            <w:pPr>
              <w:jc w:val="center"/>
              <w:rPr>
                <w:bCs/>
                <w:sz w:val="20"/>
                <w:szCs w:val="20"/>
              </w:rPr>
            </w:pPr>
            <w:r w:rsidRPr="00292392">
              <w:rPr>
                <w:bCs/>
                <w:sz w:val="20"/>
                <w:szCs w:val="20"/>
              </w:rPr>
              <w:t>201</w:t>
            </w:r>
            <w:r>
              <w:rPr>
                <w:bCs/>
                <w:sz w:val="20"/>
                <w:szCs w:val="20"/>
              </w:rPr>
              <w:t>9</w:t>
            </w:r>
          </w:p>
        </w:tc>
      </w:tr>
      <w:tr w:rsidR="00A2551C" w:rsidRPr="00292392" w:rsidTr="00546E10">
        <w:trPr>
          <w:trHeight w:val="255"/>
        </w:trPr>
        <w:tc>
          <w:tcPr>
            <w:tcW w:w="3936" w:type="dxa"/>
            <w:noWrap/>
            <w:hideMark/>
          </w:tcPr>
          <w:p w:rsidR="00A2551C" w:rsidRPr="00292392" w:rsidRDefault="00A2551C" w:rsidP="00A2551C">
            <w:pPr>
              <w:jc w:val="center"/>
              <w:rPr>
                <w:bCs/>
                <w:sz w:val="20"/>
                <w:szCs w:val="20"/>
              </w:rPr>
            </w:pPr>
            <w:r w:rsidRPr="00292392">
              <w:rPr>
                <w:bCs/>
                <w:sz w:val="20"/>
                <w:szCs w:val="20"/>
              </w:rPr>
              <w:t>Общо за страната</w:t>
            </w:r>
          </w:p>
        </w:tc>
        <w:tc>
          <w:tcPr>
            <w:tcW w:w="1134" w:type="dxa"/>
            <w:noWrap/>
            <w:vAlign w:val="bottom"/>
          </w:tcPr>
          <w:p w:rsidR="00A2551C" w:rsidRPr="003E7EBF" w:rsidRDefault="00A2551C" w:rsidP="00A2551C">
            <w:pPr>
              <w:jc w:val="center"/>
              <w:rPr>
                <w:bCs/>
                <w:sz w:val="20"/>
                <w:szCs w:val="20"/>
              </w:rPr>
            </w:pPr>
            <w:r w:rsidRPr="0000057A">
              <w:rPr>
                <w:color w:val="000000"/>
                <w:sz w:val="20"/>
                <w:szCs w:val="20"/>
              </w:rPr>
              <w:t>616.5</w:t>
            </w:r>
          </w:p>
        </w:tc>
        <w:tc>
          <w:tcPr>
            <w:tcW w:w="1134" w:type="dxa"/>
            <w:vAlign w:val="bottom"/>
          </w:tcPr>
          <w:p w:rsidR="00A2551C" w:rsidRPr="003E7EBF" w:rsidRDefault="00A2551C" w:rsidP="00A2551C">
            <w:pPr>
              <w:jc w:val="center"/>
              <w:rPr>
                <w:bCs/>
                <w:sz w:val="20"/>
                <w:szCs w:val="20"/>
              </w:rPr>
            </w:pPr>
            <w:r w:rsidRPr="0000057A">
              <w:rPr>
                <w:color w:val="000000"/>
                <w:sz w:val="20"/>
                <w:szCs w:val="20"/>
              </w:rPr>
              <w:t>593.2</w:t>
            </w:r>
          </w:p>
        </w:tc>
        <w:tc>
          <w:tcPr>
            <w:tcW w:w="1134" w:type="dxa"/>
            <w:vAlign w:val="bottom"/>
          </w:tcPr>
          <w:p w:rsidR="00A2551C" w:rsidRPr="003E7EBF" w:rsidRDefault="00A2551C" w:rsidP="00A2551C">
            <w:pPr>
              <w:jc w:val="center"/>
              <w:rPr>
                <w:bCs/>
                <w:sz w:val="20"/>
                <w:szCs w:val="20"/>
              </w:rPr>
            </w:pPr>
            <w:r w:rsidRPr="0000057A">
              <w:rPr>
                <w:color w:val="000000"/>
                <w:sz w:val="20"/>
                <w:szCs w:val="20"/>
              </w:rPr>
              <w:t>654.5</w:t>
            </w:r>
          </w:p>
        </w:tc>
        <w:tc>
          <w:tcPr>
            <w:tcW w:w="992" w:type="dxa"/>
            <w:vAlign w:val="bottom"/>
          </w:tcPr>
          <w:p w:rsidR="00A2551C" w:rsidRPr="003E7EBF" w:rsidRDefault="00A2551C" w:rsidP="00A2551C">
            <w:pPr>
              <w:jc w:val="center"/>
              <w:rPr>
                <w:bCs/>
                <w:sz w:val="20"/>
                <w:szCs w:val="20"/>
              </w:rPr>
            </w:pPr>
            <w:r w:rsidRPr="0000057A">
              <w:rPr>
                <w:color w:val="000000"/>
                <w:sz w:val="20"/>
                <w:szCs w:val="20"/>
              </w:rPr>
              <w:t>491.8</w:t>
            </w:r>
          </w:p>
        </w:tc>
      </w:tr>
      <w:tr w:rsidR="00A2551C" w:rsidRPr="00292392" w:rsidTr="00546E10">
        <w:trPr>
          <w:trHeight w:val="255"/>
        </w:trPr>
        <w:tc>
          <w:tcPr>
            <w:tcW w:w="3936" w:type="dxa"/>
            <w:noWrap/>
            <w:hideMark/>
          </w:tcPr>
          <w:p w:rsidR="00A2551C" w:rsidRPr="00292392" w:rsidRDefault="00A2551C" w:rsidP="00A2551C">
            <w:pPr>
              <w:jc w:val="center"/>
              <w:rPr>
                <w:sz w:val="20"/>
                <w:szCs w:val="20"/>
              </w:rPr>
            </w:pPr>
            <w:r w:rsidRPr="00292392">
              <w:rPr>
                <w:sz w:val="20"/>
                <w:szCs w:val="20"/>
              </w:rPr>
              <w:t>Северозападен</w:t>
            </w:r>
          </w:p>
        </w:tc>
        <w:tc>
          <w:tcPr>
            <w:tcW w:w="1134" w:type="dxa"/>
            <w:noWrap/>
            <w:vAlign w:val="bottom"/>
          </w:tcPr>
          <w:p w:rsidR="00A2551C" w:rsidRPr="003E7EBF" w:rsidRDefault="00A2551C" w:rsidP="00A2551C">
            <w:pPr>
              <w:jc w:val="center"/>
              <w:rPr>
                <w:sz w:val="20"/>
                <w:szCs w:val="20"/>
              </w:rPr>
            </w:pPr>
            <w:r w:rsidRPr="0000057A">
              <w:rPr>
                <w:color w:val="000000"/>
                <w:sz w:val="20"/>
                <w:szCs w:val="20"/>
              </w:rPr>
              <w:t>26.4</w:t>
            </w:r>
          </w:p>
        </w:tc>
        <w:tc>
          <w:tcPr>
            <w:tcW w:w="1134" w:type="dxa"/>
            <w:vAlign w:val="bottom"/>
          </w:tcPr>
          <w:p w:rsidR="00A2551C" w:rsidRPr="003E7EBF" w:rsidRDefault="00A2551C" w:rsidP="00A2551C">
            <w:pPr>
              <w:jc w:val="center"/>
              <w:rPr>
                <w:sz w:val="20"/>
                <w:szCs w:val="20"/>
              </w:rPr>
            </w:pPr>
            <w:r w:rsidRPr="0000057A">
              <w:rPr>
                <w:color w:val="000000"/>
                <w:sz w:val="20"/>
                <w:szCs w:val="20"/>
              </w:rPr>
              <w:t>35.1</w:t>
            </w:r>
          </w:p>
        </w:tc>
        <w:tc>
          <w:tcPr>
            <w:tcW w:w="1134" w:type="dxa"/>
            <w:vAlign w:val="bottom"/>
          </w:tcPr>
          <w:p w:rsidR="00A2551C" w:rsidRPr="003E7EBF" w:rsidRDefault="00A2551C" w:rsidP="00A2551C">
            <w:pPr>
              <w:jc w:val="center"/>
              <w:rPr>
                <w:sz w:val="20"/>
                <w:szCs w:val="20"/>
              </w:rPr>
            </w:pPr>
            <w:r w:rsidRPr="0000057A">
              <w:rPr>
                <w:color w:val="000000"/>
                <w:sz w:val="20"/>
                <w:szCs w:val="20"/>
              </w:rPr>
              <w:t>27.0</w:t>
            </w:r>
          </w:p>
        </w:tc>
        <w:tc>
          <w:tcPr>
            <w:tcW w:w="992" w:type="dxa"/>
            <w:vAlign w:val="bottom"/>
          </w:tcPr>
          <w:p w:rsidR="00A2551C" w:rsidRPr="003E7EBF" w:rsidRDefault="00A2551C" w:rsidP="00A2551C">
            <w:pPr>
              <w:jc w:val="center"/>
              <w:rPr>
                <w:sz w:val="20"/>
                <w:szCs w:val="20"/>
              </w:rPr>
            </w:pPr>
            <w:r w:rsidRPr="0000057A">
              <w:rPr>
                <w:color w:val="000000"/>
                <w:sz w:val="20"/>
                <w:szCs w:val="20"/>
              </w:rPr>
              <w:t>17.5</w:t>
            </w:r>
          </w:p>
        </w:tc>
      </w:tr>
      <w:tr w:rsidR="00A2551C" w:rsidRPr="00292392" w:rsidTr="00546E10">
        <w:trPr>
          <w:trHeight w:val="255"/>
        </w:trPr>
        <w:tc>
          <w:tcPr>
            <w:tcW w:w="3936" w:type="dxa"/>
            <w:noWrap/>
            <w:hideMark/>
          </w:tcPr>
          <w:p w:rsidR="00A2551C" w:rsidRPr="00292392" w:rsidRDefault="00A2551C" w:rsidP="00A2551C">
            <w:pPr>
              <w:jc w:val="center"/>
              <w:rPr>
                <w:sz w:val="20"/>
                <w:szCs w:val="20"/>
              </w:rPr>
            </w:pPr>
            <w:r w:rsidRPr="00292392">
              <w:rPr>
                <w:sz w:val="20"/>
                <w:szCs w:val="20"/>
              </w:rPr>
              <w:t>Северен централен</w:t>
            </w:r>
          </w:p>
        </w:tc>
        <w:tc>
          <w:tcPr>
            <w:tcW w:w="1134" w:type="dxa"/>
            <w:noWrap/>
            <w:vAlign w:val="bottom"/>
          </w:tcPr>
          <w:p w:rsidR="00A2551C" w:rsidRPr="003E7EBF" w:rsidRDefault="00A2551C" w:rsidP="00A2551C">
            <w:pPr>
              <w:jc w:val="center"/>
              <w:rPr>
                <w:sz w:val="20"/>
                <w:szCs w:val="20"/>
              </w:rPr>
            </w:pPr>
            <w:r w:rsidRPr="0000057A">
              <w:rPr>
                <w:color w:val="000000"/>
                <w:sz w:val="20"/>
                <w:szCs w:val="20"/>
              </w:rPr>
              <w:t>190.9</w:t>
            </w:r>
          </w:p>
        </w:tc>
        <w:tc>
          <w:tcPr>
            <w:tcW w:w="1134" w:type="dxa"/>
            <w:vAlign w:val="bottom"/>
          </w:tcPr>
          <w:p w:rsidR="00A2551C" w:rsidRPr="003E7EBF" w:rsidRDefault="00A2551C" w:rsidP="00A2551C">
            <w:pPr>
              <w:jc w:val="center"/>
              <w:rPr>
                <w:sz w:val="20"/>
                <w:szCs w:val="20"/>
              </w:rPr>
            </w:pPr>
            <w:r w:rsidRPr="0000057A">
              <w:rPr>
                <w:color w:val="000000"/>
                <w:sz w:val="20"/>
                <w:szCs w:val="20"/>
              </w:rPr>
              <w:t>194.7</w:t>
            </w:r>
          </w:p>
        </w:tc>
        <w:tc>
          <w:tcPr>
            <w:tcW w:w="1134" w:type="dxa"/>
            <w:vAlign w:val="bottom"/>
          </w:tcPr>
          <w:p w:rsidR="00A2551C" w:rsidRPr="003E7EBF" w:rsidRDefault="00A2551C" w:rsidP="00A2551C">
            <w:pPr>
              <w:jc w:val="center"/>
              <w:rPr>
                <w:sz w:val="20"/>
                <w:szCs w:val="20"/>
              </w:rPr>
            </w:pPr>
            <w:r w:rsidRPr="0000057A">
              <w:rPr>
                <w:color w:val="000000"/>
                <w:sz w:val="20"/>
                <w:szCs w:val="20"/>
              </w:rPr>
              <w:t>197.6</w:t>
            </w:r>
          </w:p>
        </w:tc>
        <w:tc>
          <w:tcPr>
            <w:tcW w:w="992" w:type="dxa"/>
            <w:vAlign w:val="bottom"/>
          </w:tcPr>
          <w:p w:rsidR="00A2551C" w:rsidRPr="003E7EBF" w:rsidRDefault="00A2551C" w:rsidP="00A2551C">
            <w:pPr>
              <w:jc w:val="center"/>
              <w:rPr>
                <w:sz w:val="20"/>
                <w:szCs w:val="20"/>
              </w:rPr>
            </w:pPr>
            <w:r w:rsidRPr="0000057A">
              <w:rPr>
                <w:color w:val="000000"/>
                <w:sz w:val="20"/>
                <w:szCs w:val="20"/>
              </w:rPr>
              <w:t>70.2</w:t>
            </w:r>
          </w:p>
        </w:tc>
      </w:tr>
      <w:tr w:rsidR="00A2551C" w:rsidRPr="00292392" w:rsidTr="00546E10">
        <w:trPr>
          <w:trHeight w:val="255"/>
        </w:trPr>
        <w:tc>
          <w:tcPr>
            <w:tcW w:w="3936" w:type="dxa"/>
            <w:noWrap/>
            <w:hideMark/>
          </w:tcPr>
          <w:p w:rsidR="00A2551C" w:rsidRPr="00292392" w:rsidRDefault="00A2551C" w:rsidP="00A2551C">
            <w:pPr>
              <w:jc w:val="center"/>
              <w:rPr>
                <w:sz w:val="20"/>
                <w:szCs w:val="20"/>
              </w:rPr>
            </w:pPr>
            <w:r w:rsidRPr="00292392">
              <w:rPr>
                <w:sz w:val="20"/>
                <w:szCs w:val="20"/>
              </w:rPr>
              <w:t>Североизточен</w:t>
            </w:r>
          </w:p>
        </w:tc>
        <w:tc>
          <w:tcPr>
            <w:tcW w:w="1134" w:type="dxa"/>
            <w:noWrap/>
            <w:vAlign w:val="bottom"/>
          </w:tcPr>
          <w:p w:rsidR="00A2551C" w:rsidRPr="003E7EBF" w:rsidRDefault="00A2551C" w:rsidP="00A2551C">
            <w:pPr>
              <w:jc w:val="center"/>
              <w:rPr>
                <w:sz w:val="20"/>
                <w:szCs w:val="20"/>
              </w:rPr>
            </w:pPr>
            <w:r w:rsidRPr="0000057A">
              <w:rPr>
                <w:color w:val="000000"/>
                <w:sz w:val="20"/>
                <w:szCs w:val="20"/>
              </w:rPr>
              <w:t>181.3</w:t>
            </w:r>
          </w:p>
        </w:tc>
        <w:tc>
          <w:tcPr>
            <w:tcW w:w="1134" w:type="dxa"/>
            <w:vAlign w:val="bottom"/>
          </w:tcPr>
          <w:p w:rsidR="00A2551C" w:rsidRPr="003E7EBF" w:rsidRDefault="00A2551C" w:rsidP="00A2551C">
            <w:pPr>
              <w:jc w:val="center"/>
              <w:rPr>
                <w:sz w:val="20"/>
                <w:szCs w:val="20"/>
              </w:rPr>
            </w:pPr>
            <w:r w:rsidRPr="0000057A">
              <w:rPr>
                <w:color w:val="000000"/>
                <w:sz w:val="20"/>
                <w:szCs w:val="20"/>
              </w:rPr>
              <w:t>196.2</w:t>
            </w:r>
          </w:p>
        </w:tc>
        <w:tc>
          <w:tcPr>
            <w:tcW w:w="1134" w:type="dxa"/>
            <w:vAlign w:val="bottom"/>
          </w:tcPr>
          <w:p w:rsidR="00A2551C" w:rsidRPr="003E7EBF" w:rsidRDefault="00A2551C" w:rsidP="00A2551C">
            <w:pPr>
              <w:jc w:val="center"/>
              <w:rPr>
                <w:sz w:val="20"/>
                <w:szCs w:val="20"/>
              </w:rPr>
            </w:pPr>
            <w:r w:rsidRPr="0000057A">
              <w:rPr>
                <w:color w:val="000000"/>
                <w:sz w:val="20"/>
                <w:szCs w:val="20"/>
              </w:rPr>
              <w:t>219.6</w:t>
            </w:r>
          </w:p>
        </w:tc>
        <w:tc>
          <w:tcPr>
            <w:tcW w:w="992" w:type="dxa"/>
            <w:vAlign w:val="bottom"/>
          </w:tcPr>
          <w:p w:rsidR="00A2551C" w:rsidRPr="003E7EBF" w:rsidRDefault="00A2551C" w:rsidP="00A2551C">
            <w:pPr>
              <w:jc w:val="center"/>
              <w:rPr>
                <w:sz w:val="20"/>
                <w:szCs w:val="20"/>
              </w:rPr>
            </w:pPr>
            <w:r w:rsidRPr="0000057A">
              <w:rPr>
                <w:color w:val="000000"/>
                <w:sz w:val="20"/>
                <w:szCs w:val="20"/>
              </w:rPr>
              <w:t>211.8</w:t>
            </w:r>
          </w:p>
        </w:tc>
      </w:tr>
      <w:tr w:rsidR="00A2551C" w:rsidRPr="00292392" w:rsidTr="00546E10">
        <w:trPr>
          <w:trHeight w:val="255"/>
        </w:trPr>
        <w:tc>
          <w:tcPr>
            <w:tcW w:w="3936" w:type="dxa"/>
            <w:noWrap/>
            <w:hideMark/>
          </w:tcPr>
          <w:p w:rsidR="00A2551C" w:rsidRPr="00292392" w:rsidRDefault="00A2551C" w:rsidP="00A2551C">
            <w:pPr>
              <w:jc w:val="center"/>
              <w:rPr>
                <w:sz w:val="20"/>
                <w:szCs w:val="20"/>
              </w:rPr>
            </w:pPr>
            <w:r w:rsidRPr="00292392">
              <w:rPr>
                <w:sz w:val="20"/>
                <w:szCs w:val="20"/>
              </w:rPr>
              <w:t>Югоизточен</w:t>
            </w:r>
          </w:p>
        </w:tc>
        <w:tc>
          <w:tcPr>
            <w:tcW w:w="1134" w:type="dxa"/>
            <w:noWrap/>
            <w:vAlign w:val="bottom"/>
          </w:tcPr>
          <w:p w:rsidR="00A2551C" w:rsidRPr="003E7EBF" w:rsidRDefault="00A2551C" w:rsidP="00A2551C">
            <w:pPr>
              <w:jc w:val="center"/>
              <w:rPr>
                <w:sz w:val="20"/>
                <w:szCs w:val="20"/>
              </w:rPr>
            </w:pPr>
            <w:r w:rsidRPr="0000057A">
              <w:rPr>
                <w:color w:val="000000"/>
                <w:sz w:val="20"/>
                <w:szCs w:val="20"/>
              </w:rPr>
              <w:t>171.1</w:t>
            </w:r>
          </w:p>
        </w:tc>
        <w:tc>
          <w:tcPr>
            <w:tcW w:w="1134" w:type="dxa"/>
            <w:vAlign w:val="bottom"/>
          </w:tcPr>
          <w:p w:rsidR="00A2551C" w:rsidRPr="003E7EBF" w:rsidRDefault="00A2551C" w:rsidP="00A2551C">
            <w:pPr>
              <w:jc w:val="center"/>
              <w:rPr>
                <w:sz w:val="20"/>
                <w:szCs w:val="20"/>
              </w:rPr>
            </w:pPr>
            <w:r w:rsidRPr="0000057A">
              <w:rPr>
                <w:color w:val="000000"/>
                <w:sz w:val="20"/>
                <w:szCs w:val="20"/>
              </w:rPr>
              <w:t>118.9</w:t>
            </w:r>
          </w:p>
        </w:tc>
        <w:tc>
          <w:tcPr>
            <w:tcW w:w="1134" w:type="dxa"/>
            <w:vAlign w:val="bottom"/>
          </w:tcPr>
          <w:p w:rsidR="00A2551C" w:rsidRPr="003E7EBF" w:rsidRDefault="00A2551C" w:rsidP="00A2551C">
            <w:pPr>
              <w:jc w:val="center"/>
              <w:rPr>
                <w:sz w:val="20"/>
                <w:szCs w:val="20"/>
              </w:rPr>
            </w:pPr>
            <w:r w:rsidRPr="0000057A">
              <w:rPr>
                <w:color w:val="000000"/>
                <w:sz w:val="20"/>
                <w:szCs w:val="20"/>
              </w:rPr>
              <w:t>139.3</w:t>
            </w:r>
          </w:p>
        </w:tc>
        <w:tc>
          <w:tcPr>
            <w:tcW w:w="992" w:type="dxa"/>
            <w:vAlign w:val="bottom"/>
          </w:tcPr>
          <w:p w:rsidR="00A2551C" w:rsidRPr="003E7EBF" w:rsidRDefault="00A2551C" w:rsidP="00A2551C">
            <w:pPr>
              <w:jc w:val="center"/>
              <w:rPr>
                <w:sz w:val="20"/>
                <w:szCs w:val="20"/>
              </w:rPr>
            </w:pPr>
            <w:r w:rsidRPr="0000057A">
              <w:rPr>
                <w:color w:val="000000"/>
                <w:sz w:val="20"/>
                <w:szCs w:val="20"/>
              </w:rPr>
              <w:t>122.8</w:t>
            </w:r>
          </w:p>
        </w:tc>
      </w:tr>
      <w:tr w:rsidR="00A2551C" w:rsidRPr="00292392" w:rsidTr="00546E10">
        <w:trPr>
          <w:trHeight w:val="255"/>
        </w:trPr>
        <w:tc>
          <w:tcPr>
            <w:tcW w:w="3936" w:type="dxa"/>
            <w:noWrap/>
            <w:hideMark/>
          </w:tcPr>
          <w:p w:rsidR="00A2551C" w:rsidRPr="00292392" w:rsidRDefault="00A2551C" w:rsidP="00A2551C">
            <w:pPr>
              <w:jc w:val="center"/>
              <w:rPr>
                <w:sz w:val="20"/>
                <w:szCs w:val="20"/>
              </w:rPr>
            </w:pPr>
            <w:r w:rsidRPr="00292392">
              <w:rPr>
                <w:sz w:val="20"/>
                <w:szCs w:val="20"/>
              </w:rPr>
              <w:t>Югозападен</w:t>
            </w:r>
          </w:p>
        </w:tc>
        <w:tc>
          <w:tcPr>
            <w:tcW w:w="1134" w:type="dxa"/>
            <w:noWrap/>
            <w:vAlign w:val="bottom"/>
          </w:tcPr>
          <w:p w:rsidR="00A2551C" w:rsidRPr="003E7EBF" w:rsidRDefault="00A2551C" w:rsidP="00A2551C">
            <w:pPr>
              <w:jc w:val="center"/>
              <w:rPr>
                <w:sz w:val="20"/>
                <w:szCs w:val="20"/>
              </w:rPr>
            </w:pPr>
            <w:r w:rsidRPr="0000057A">
              <w:rPr>
                <w:color w:val="000000"/>
                <w:sz w:val="20"/>
                <w:szCs w:val="20"/>
              </w:rPr>
              <w:t>11.1</w:t>
            </w:r>
          </w:p>
        </w:tc>
        <w:tc>
          <w:tcPr>
            <w:tcW w:w="1134" w:type="dxa"/>
            <w:vAlign w:val="bottom"/>
          </w:tcPr>
          <w:p w:rsidR="00A2551C" w:rsidRPr="003E7EBF" w:rsidRDefault="00A2551C" w:rsidP="00A2551C">
            <w:pPr>
              <w:jc w:val="center"/>
              <w:rPr>
                <w:sz w:val="20"/>
                <w:szCs w:val="20"/>
              </w:rPr>
            </w:pPr>
            <w:r w:rsidRPr="0000057A">
              <w:rPr>
                <w:color w:val="000000"/>
                <w:sz w:val="20"/>
                <w:szCs w:val="20"/>
              </w:rPr>
              <w:t>10.5</w:t>
            </w:r>
          </w:p>
        </w:tc>
        <w:tc>
          <w:tcPr>
            <w:tcW w:w="1134" w:type="dxa"/>
            <w:vAlign w:val="bottom"/>
          </w:tcPr>
          <w:p w:rsidR="00A2551C" w:rsidRPr="003E7EBF" w:rsidRDefault="00A2551C" w:rsidP="00A2551C">
            <w:pPr>
              <w:jc w:val="center"/>
              <w:rPr>
                <w:sz w:val="20"/>
                <w:szCs w:val="20"/>
              </w:rPr>
            </w:pPr>
            <w:r w:rsidRPr="0000057A">
              <w:rPr>
                <w:color w:val="000000"/>
                <w:sz w:val="20"/>
                <w:szCs w:val="20"/>
              </w:rPr>
              <w:t>15.9</w:t>
            </w:r>
          </w:p>
        </w:tc>
        <w:tc>
          <w:tcPr>
            <w:tcW w:w="992" w:type="dxa"/>
            <w:vAlign w:val="bottom"/>
          </w:tcPr>
          <w:p w:rsidR="00A2551C" w:rsidRPr="003E7EBF" w:rsidRDefault="00A2551C" w:rsidP="00A2551C">
            <w:pPr>
              <w:jc w:val="center"/>
              <w:rPr>
                <w:sz w:val="20"/>
                <w:szCs w:val="20"/>
              </w:rPr>
            </w:pPr>
            <w:r w:rsidRPr="0000057A">
              <w:rPr>
                <w:color w:val="000000"/>
                <w:sz w:val="20"/>
                <w:szCs w:val="20"/>
              </w:rPr>
              <w:t>9.9</w:t>
            </w:r>
          </w:p>
        </w:tc>
      </w:tr>
      <w:tr w:rsidR="00A2551C" w:rsidRPr="00292392" w:rsidTr="00546E10">
        <w:trPr>
          <w:trHeight w:val="255"/>
        </w:trPr>
        <w:tc>
          <w:tcPr>
            <w:tcW w:w="3936" w:type="dxa"/>
            <w:noWrap/>
            <w:hideMark/>
          </w:tcPr>
          <w:p w:rsidR="00A2551C" w:rsidRPr="00292392" w:rsidRDefault="00A2551C" w:rsidP="00A2551C">
            <w:pPr>
              <w:jc w:val="center"/>
              <w:rPr>
                <w:sz w:val="20"/>
                <w:szCs w:val="20"/>
              </w:rPr>
            </w:pPr>
            <w:r w:rsidRPr="00292392">
              <w:rPr>
                <w:sz w:val="20"/>
                <w:szCs w:val="20"/>
              </w:rPr>
              <w:t>Южен централен</w:t>
            </w:r>
          </w:p>
        </w:tc>
        <w:tc>
          <w:tcPr>
            <w:tcW w:w="1134" w:type="dxa"/>
            <w:noWrap/>
            <w:vAlign w:val="bottom"/>
          </w:tcPr>
          <w:p w:rsidR="00A2551C" w:rsidRPr="003E7EBF" w:rsidRDefault="00A2551C" w:rsidP="00A2551C">
            <w:pPr>
              <w:jc w:val="center"/>
              <w:rPr>
                <w:sz w:val="20"/>
                <w:szCs w:val="20"/>
              </w:rPr>
            </w:pPr>
            <w:r w:rsidRPr="0000057A">
              <w:rPr>
                <w:color w:val="000000"/>
                <w:sz w:val="20"/>
                <w:szCs w:val="20"/>
              </w:rPr>
              <w:t>35.7</w:t>
            </w:r>
          </w:p>
        </w:tc>
        <w:tc>
          <w:tcPr>
            <w:tcW w:w="1134" w:type="dxa"/>
            <w:vAlign w:val="bottom"/>
          </w:tcPr>
          <w:p w:rsidR="00A2551C" w:rsidRPr="003E7EBF" w:rsidRDefault="00A2551C" w:rsidP="00A2551C">
            <w:pPr>
              <w:jc w:val="center"/>
              <w:rPr>
                <w:sz w:val="20"/>
                <w:szCs w:val="20"/>
              </w:rPr>
            </w:pPr>
            <w:r w:rsidRPr="0000057A">
              <w:rPr>
                <w:color w:val="000000"/>
                <w:sz w:val="20"/>
                <w:szCs w:val="20"/>
              </w:rPr>
              <w:t>37.8</w:t>
            </w:r>
          </w:p>
        </w:tc>
        <w:tc>
          <w:tcPr>
            <w:tcW w:w="1134" w:type="dxa"/>
            <w:vAlign w:val="bottom"/>
          </w:tcPr>
          <w:p w:rsidR="00A2551C" w:rsidRPr="003E7EBF" w:rsidRDefault="00A2551C" w:rsidP="00A2551C">
            <w:pPr>
              <w:jc w:val="center"/>
              <w:rPr>
                <w:sz w:val="20"/>
                <w:szCs w:val="20"/>
              </w:rPr>
            </w:pPr>
            <w:r w:rsidRPr="0000057A">
              <w:rPr>
                <w:color w:val="000000"/>
                <w:sz w:val="20"/>
                <w:szCs w:val="20"/>
              </w:rPr>
              <w:t>55.1</w:t>
            </w:r>
          </w:p>
        </w:tc>
        <w:tc>
          <w:tcPr>
            <w:tcW w:w="992" w:type="dxa"/>
            <w:vAlign w:val="bottom"/>
          </w:tcPr>
          <w:p w:rsidR="00A2551C" w:rsidRPr="003E7EBF" w:rsidRDefault="00A2551C" w:rsidP="00A2551C">
            <w:pPr>
              <w:jc w:val="center"/>
              <w:rPr>
                <w:sz w:val="20"/>
                <w:szCs w:val="20"/>
              </w:rPr>
            </w:pPr>
            <w:r w:rsidRPr="0000057A">
              <w:rPr>
                <w:color w:val="000000"/>
                <w:sz w:val="20"/>
                <w:szCs w:val="20"/>
              </w:rPr>
              <w:t>59.6</w:t>
            </w:r>
          </w:p>
        </w:tc>
      </w:tr>
    </w:tbl>
    <w:p w:rsidR="00A2551C" w:rsidRDefault="00A2551C" w:rsidP="00274096">
      <w:pPr>
        <w:jc w:val="both"/>
        <w:rPr>
          <w:sz w:val="20"/>
          <w:szCs w:val="20"/>
        </w:rPr>
      </w:pPr>
      <w:r w:rsidRPr="00292392">
        <w:rPr>
          <w:bCs/>
          <w:i/>
          <w:sz w:val="20"/>
          <w:szCs w:val="20"/>
        </w:rPr>
        <w:t>Източник: МЗХ</w:t>
      </w:r>
      <w:r>
        <w:rPr>
          <w:bCs/>
          <w:i/>
          <w:sz w:val="20"/>
          <w:szCs w:val="20"/>
        </w:rPr>
        <w:t>Г</w:t>
      </w:r>
      <w:r w:rsidRPr="00292392">
        <w:rPr>
          <w:bCs/>
          <w:i/>
          <w:sz w:val="20"/>
          <w:szCs w:val="20"/>
        </w:rPr>
        <w:t>, отдел „</w:t>
      </w:r>
      <w:proofErr w:type="spellStart"/>
      <w:r w:rsidRPr="00292392">
        <w:rPr>
          <w:bCs/>
          <w:i/>
          <w:sz w:val="20"/>
          <w:szCs w:val="20"/>
        </w:rPr>
        <w:t>Агростатистика</w:t>
      </w:r>
      <w:proofErr w:type="spellEnd"/>
      <w:r w:rsidRPr="00292392">
        <w:rPr>
          <w:bCs/>
          <w:i/>
          <w:sz w:val="20"/>
          <w:szCs w:val="20"/>
        </w:rPr>
        <w:t>”</w:t>
      </w:r>
    </w:p>
    <w:p w:rsidR="00A2551C" w:rsidRDefault="00A2551C" w:rsidP="00274096">
      <w:pPr>
        <w:jc w:val="both"/>
        <w:rPr>
          <w:sz w:val="20"/>
          <w:szCs w:val="20"/>
        </w:rPr>
      </w:pPr>
    </w:p>
    <w:p w:rsidR="00A2551C" w:rsidRDefault="00A2551C" w:rsidP="00274096">
      <w:pPr>
        <w:jc w:val="both"/>
        <w:rPr>
          <w:sz w:val="20"/>
          <w:szCs w:val="20"/>
        </w:rPr>
      </w:pPr>
    </w:p>
    <w:p w:rsidR="00A2551C" w:rsidRDefault="00A2551C" w:rsidP="00274096">
      <w:pPr>
        <w:jc w:val="both"/>
        <w:rPr>
          <w:sz w:val="20"/>
          <w:szCs w:val="20"/>
        </w:rPr>
      </w:pPr>
    </w:p>
    <w:p w:rsidR="00274096" w:rsidRPr="00292392" w:rsidRDefault="004572CB" w:rsidP="00274096">
      <w:pPr>
        <w:jc w:val="both"/>
        <w:rPr>
          <w:sz w:val="20"/>
          <w:szCs w:val="20"/>
        </w:rPr>
      </w:pPr>
      <w:r>
        <w:rPr>
          <w:sz w:val="20"/>
          <w:szCs w:val="20"/>
        </w:rPr>
        <w:t>Табл.</w:t>
      </w:r>
      <w:r w:rsidR="0099714B" w:rsidRPr="00292392">
        <w:rPr>
          <w:sz w:val="20"/>
          <w:szCs w:val="20"/>
        </w:rPr>
        <w:t>5.6.3</w:t>
      </w:r>
      <w:r w:rsidR="00A62613" w:rsidRPr="00292392">
        <w:rPr>
          <w:sz w:val="20"/>
          <w:szCs w:val="20"/>
        </w:rPr>
        <w:t xml:space="preserve"> Овце</w:t>
      </w:r>
      <w:r w:rsidR="00E8139E" w:rsidRPr="00292392">
        <w:rPr>
          <w:sz w:val="20"/>
          <w:szCs w:val="20"/>
        </w:rPr>
        <w:t xml:space="preserve"> </w:t>
      </w:r>
      <w:r w:rsidR="00E8139E" w:rsidRPr="00292392">
        <w:rPr>
          <w:bCs/>
          <w:sz w:val="20"/>
          <w:szCs w:val="20"/>
        </w:rPr>
        <w:t>/хил. броя*</w:t>
      </w:r>
    </w:p>
    <w:tbl>
      <w:tblPr>
        <w:tblStyle w:val="TableGrid"/>
        <w:tblW w:w="0" w:type="auto"/>
        <w:tblLook w:val="04A0" w:firstRow="1" w:lastRow="0" w:firstColumn="1" w:lastColumn="0" w:noHBand="0" w:noVBand="1"/>
      </w:tblPr>
      <w:tblGrid>
        <w:gridCol w:w="3936"/>
        <w:gridCol w:w="1134"/>
        <w:gridCol w:w="1134"/>
        <w:gridCol w:w="1134"/>
        <w:gridCol w:w="992"/>
      </w:tblGrid>
      <w:tr w:rsidR="005B227F" w:rsidRPr="00292392" w:rsidTr="004572CB">
        <w:trPr>
          <w:trHeight w:val="255"/>
        </w:trPr>
        <w:tc>
          <w:tcPr>
            <w:tcW w:w="3936" w:type="dxa"/>
            <w:noWrap/>
          </w:tcPr>
          <w:p w:rsidR="005B227F" w:rsidRPr="00292392" w:rsidRDefault="005B227F" w:rsidP="00A62613">
            <w:pPr>
              <w:jc w:val="center"/>
              <w:rPr>
                <w:bCs/>
                <w:sz w:val="20"/>
                <w:szCs w:val="20"/>
              </w:rPr>
            </w:pPr>
            <w:r w:rsidRPr="00292392">
              <w:rPr>
                <w:bCs/>
                <w:sz w:val="20"/>
                <w:szCs w:val="20"/>
              </w:rPr>
              <w:t>Овце</w:t>
            </w:r>
          </w:p>
        </w:tc>
        <w:tc>
          <w:tcPr>
            <w:tcW w:w="1134" w:type="dxa"/>
            <w:noWrap/>
          </w:tcPr>
          <w:p w:rsidR="005B227F" w:rsidRPr="003E7EBF" w:rsidRDefault="005B227F" w:rsidP="00FB59AB">
            <w:pPr>
              <w:jc w:val="center"/>
              <w:rPr>
                <w:bCs/>
                <w:sz w:val="20"/>
                <w:szCs w:val="20"/>
              </w:rPr>
            </w:pPr>
            <w:r w:rsidRPr="00292392">
              <w:rPr>
                <w:bCs/>
                <w:sz w:val="20"/>
                <w:szCs w:val="20"/>
              </w:rPr>
              <w:t>201</w:t>
            </w:r>
            <w:r>
              <w:rPr>
                <w:bCs/>
                <w:sz w:val="20"/>
                <w:szCs w:val="20"/>
              </w:rPr>
              <w:t>6</w:t>
            </w:r>
          </w:p>
        </w:tc>
        <w:tc>
          <w:tcPr>
            <w:tcW w:w="1134" w:type="dxa"/>
          </w:tcPr>
          <w:p w:rsidR="005B227F" w:rsidRPr="003E7EBF" w:rsidRDefault="005B227F" w:rsidP="00FB59AB">
            <w:pPr>
              <w:jc w:val="center"/>
              <w:rPr>
                <w:bCs/>
                <w:sz w:val="20"/>
                <w:szCs w:val="20"/>
              </w:rPr>
            </w:pPr>
            <w:r w:rsidRPr="00292392">
              <w:rPr>
                <w:bCs/>
                <w:sz w:val="20"/>
                <w:szCs w:val="20"/>
              </w:rPr>
              <w:t>201</w:t>
            </w:r>
            <w:r>
              <w:rPr>
                <w:bCs/>
                <w:sz w:val="20"/>
                <w:szCs w:val="20"/>
              </w:rPr>
              <w:t>7</w:t>
            </w:r>
          </w:p>
        </w:tc>
        <w:tc>
          <w:tcPr>
            <w:tcW w:w="1134" w:type="dxa"/>
          </w:tcPr>
          <w:p w:rsidR="005B227F" w:rsidRPr="003E7EBF" w:rsidRDefault="005B227F" w:rsidP="00FB59AB">
            <w:pPr>
              <w:jc w:val="center"/>
              <w:rPr>
                <w:bCs/>
                <w:sz w:val="20"/>
                <w:szCs w:val="20"/>
              </w:rPr>
            </w:pPr>
            <w:r w:rsidRPr="00292392">
              <w:rPr>
                <w:bCs/>
                <w:sz w:val="20"/>
                <w:szCs w:val="20"/>
              </w:rPr>
              <w:t>201</w:t>
            </w:r>
            <w:r>
              <w:rPr>
                <w:bCs/>
                <w:sz w:val="20"/>
                <w:szCs w:val="20"/>
              </w:rPr>
              <w:t>8</w:t>
            </w:r>
          </w:p>
        </w:tc>
        <w:tc>
          <w:tcPr>
            <w:tcW w:w="992" w:type="dxa"/>
          </w:tcPr>
          <w:p w:rsidR="005B227F" w:rsidRPr="003E7EBF" w:rsidRDefault="005B227F" w:rsidP="00FB59AB">
            <w:pPr>
              <w:jc w:val="center"/>
              <w:rPr>
                <w:bCs/>
                <w:sz w:val="20"/>
                <w:szCs w:val="20"/>
              </w:rPr>
            </w:pPr>
            <w:r w:rsidRPr="00292392">
              <w:rPr>
                <w:bCs/>
                <w:sz w:val="20"/>
                <w:szCs w:val="20"/>
              </w:rPr>
              <w:t>201</w:t>
            </w:r>
            <w:r>
              <w:rPr>
                <w:bCs/>
                <w:sz w:val="20"/>
                <w:szCs w:val="20"/>
              </w:rPr>
              <w:t>9</w:t>
            </w:r>
          </w:p>
        </w:tc>
      </w:tr>
      <w:tr w:rsidR="005B227F" w:rsidRPr="00292392" w:rsidTr="004572CB">
        <w:trPr>
          <w:trHeight w:val="255"/>
        </w:trPr>
        <w:tc>
          <w:tcPr>
            <w:tcW w:w="3936" w:type="dxa"/>
            <w:noWrap/>
            <w:hideMark/>
          </w:tcPr>
          <w:p w:rsidR="005B227F" w:rsidRPr="00292392" w:rsidRDefault="005B227F" w:rsidP="00A62613">
            <w:pPr>
              <w:jc w:val="center"/>
              <w:rPr>
                <w:bCs/>
                <w:sz w:val="20"/>
                <w:szCs w:val="20"/>
              </w:rPr>
            </w:pPr>
            <w:r w:rsidRPr="00292392">
              <w:rPr>
                <w:bCs/>
                <w:sz w:val="20"/>
                <w:szCs w:val="20"/>
              </w:rPr>
              <w:t>Общо за страната</w:t>
            </w:r>
          </w:p>
        </w:tc>
        <w:tc>
          <w:tcPr>
            <w:tcW w:w="1134" w:type="dxa"/>
            <w:noWrap/>
            <w:vAlign w:val="bottom"/>
          </w:tcPr>
          <w:p w:rsidR="005B227F" w:rsidRPr="003E7EBF" w:rsidRDefault="005B227F" w:rsidP="00FB59AB">
            <w:pPr>
              <w:jc w:val="center"/>
              <w:rPr>
                <w:bCs/>
                <w:sz w:val="20"/>
                <w:szCs w:val="20"/>
              </w:rPr>
            </w:pPr>
            <w:r w:rsidRPr="0068115E">
              <w:rPr>
                <w:color w:val="000000"/>
                <w:sz w:val="20"/>
                <w:szCs w:val="20"/>
              </w:rPr>
              <w:t>1360.1</w:t>
            </w:r>
          </w:p>
        </w:tc>
        <w:tc>
          <w:tcPr>
            <w:tcW w:w="1134" w:type="dxa"/>
            <w:vAlign w:val="bottom"/>
          </w:tcPr>
          <w:p w:rsidR="005B227F" w:rsidRPr="003E7EBF" w:rsidRDefault="005B227F" w:rsidP="00FB59AB">
            <w:pPr>
              <w:jc w:val="center"/>
              <w:rPr>
                <w:bCs/>
                <w:sz w:val="20"/>
                <w:szCs w:val="20"/>
              </w:rPr>
            </w:pPr>
            <w:r w:rsidRPr="0068115E">
              <w:rPr>
                <w:color w:val="000000"/>
                <w:sz w:val="20"/>
                <w:szCs w:val="20"/>
              </w:rPr>
              <w:t>1316.8</w:t>
            </w:r>
          </w:p>
        </w:tc>
        <w:tc>
          <w:tcPr>
            <w:tcW w:w="1134" w:type="dxa"/>
            <w:vAlign w:val="bottom"/>
          </w:tcPr>
          <w:p w:rsidR="005B227F" w:rsidRPr="003E7EBF" w:rsidRDefault="005B227F" w:rsidP="00FB59AB">
            <w:pPr>
              <w:jc w:val="center"/>
              <w:rPr>
                <w:bCs/>
                <w:sz w:val="20"/>
                <w:szCs w:val="20"/>
              </w:rPr>
            </w:pPr>
            <w:r w:rsidRPr="0068115E">
              <w:rPr>
                <w:color w:val="000000"/>
                <w:sz w:val="20"/>
                <w:szCs w:val="20"/>
              </w:rPr>
              <w:t>1350.0</w:t>
            </w:r>
          </w:p>
        </w:tc>
        <w:tc>
          <w:tcPr>
            <w:tcW w:w="992" w:type="dxa"/>
            <w:vAlign w:val="bottom"/>
          </w:tcPr>
          <w:p w:rsidR="005B227F" w:rsidRPr="003E7EBF" w:rsidRDefault="005B227F" w:rsidP="00FB59AB">
            <w:pPr>
              <w:jc w:val="center"/>
              <w:rPr>
                <w:bCs/>
                <w:sz w:val="20"/>
                <w:szCs w:val="20"/>
              </w:rPr>
            </w:pPr>
            <w:r w:rsidRPr="0068115E">
              <w:rPr>
                <w:color w:val="000000"/>
                <w:sz w:val="20"/>
                <w:szCs w:val="20"/>
              </w:rPr>
              <w:t>1281.0</w:t>
            </w:r>
          </w:p>
        </w:tc>
      </w:tr>
      <w:tr w:rsidR="005B227F" w:rsidRPr="00292392" w:rsidTr="004572CB">
        <w:trPr>
          <w:trHeight w:val="255"/>
        </w:trPr>
        <w:tc>
          <w:tcPr>
            <w:tcW w:w="3936" w:type="dxa"/>
            <w:noWrap/>
            <w:hideMark/>
          </w:tcPr>
          <w:p w:rsidR="005B227F" w:rsidRPr="00292392" w:rsidRDefault="005B227F" w:rsidP="00A62613">
            <w:pPr>
              <w:jc w:val="center"/>
              <w:rPr>
                <w:sz w:val="20"/>
                <w:szCs w:val="20"/>
              </w:rPr>
            </w:pPr>
            <w:r w:rsidRPr="00292392">
              <w:rPr>
                <w:sz w:val="20"/>
                <w:szCs w:val="20"/>
              </w:rPr>
              <w:lastRenderedPageBreak/>
              <w:t>Северозападен</w:t>
            </w:r>
          </w:p>
        </w:tc>
        <w:tc>
          <w:tcPr>
            <w:tcW w:w="1134" w:type="dxa"/>
            <w:noWrap/>
            <w:vAlign w:val="bottom"/>
          </w:tcPr>
          <w:p w:rsidR="005B227F" w:rsidRPr="003E7EBF" w:rsidRDefault="005B227F" w:rsidP="00FB59AB">
            <w:pPr>
              <w:jc w:val="center"/>
              <w:rPr>
                <w:sz w:val="20"/>
                <w:szCs w:val="20"/>
              </w:rPr>
            </w:pPr>
            <w:r w:rsidRPr="0068115E">
              <w:rPr>
                <w:color w:val="000000"/>
                <w:sz w:val="20"/>
                <w:szCs w:val="20"/>
              </w:rPr>
              <w:t>154.7</w:t>
            </w:r>
          </w:p>
        </w:tc>
        <w:tc>
          <w:tcPr>
            <w:tcW w:w="1134" w:type="dxa"/>
            <w:vAlign w:val="bottom"/>
          </w:tcPr>
          <w:p w:rsidR="005B227F" w:rsidRPr="003E7EBF" w:rsidRDefault="005B227F" w:rsidP="00FB59AB">
            <w:pPr>
              <w:jc w:val="center"/>
              <w:rPr>
                <w:sz w:val="20"/>
                <w:szCs w:val="20"/>
              </w:rPr>
            </w:pPr>
            <w:r w:rsidRPr="0068115E">
              <w:rPr>
                <w:color w:val="000000"/>
                <w:sz w:val="20"/>
                <w:szCs w:val="20"/>
              </w:rPr>
              <w:t>144.2</w:t>
            </w:r>
          </w:p>
        </w:tc>
        <w:tc>
          <w:tcPr>
            <w:tcW w:w="1134" w:type="dxa"/>
            <w:vAlign w:val="bottom"/>
          </w:tcPr>
          <w:p w:rsidR="005B227F" w:rsidRPr="003E7EBF" w:rsidRDefault="005B227F" w:rsidP="00FB59AB">
            <w:pPr>
              <w:jc w:val="center"/>
              <w:rPr>
                <w:sz w:val="20"/>
                <w:szCs w:val="20"/>
              </w:rPr>
            </w:pPr>
            <w:r w:rsidRPr="0068115E">
              <w:rPr>
                <w:color w:val="000000"/>
                <w:sz w:val="20"/>
                <w:szCs w:val="20"/>
              </w:rPr>
              <w:t>126.8</w:t>
            </w:r>
          </w:p>
        </w:tc>
        <w:tc>
          <w:tcPr>
            <w:tcW w:w="992" w:type="dxa"/>
            <w:vAlign w:val="bottom"/>
          </w:tcPr>
          <w:p w:rsidR="005B227F" w:rsidRPr="003E7EBF" w:rsidRDefault="005B227F" w:rsidP="00FB59AB">
            <w:pPr>
              <w:jc w:val="center"/>
              <w:rPr>
                <w:sz w:val="20"/>
                <w:szCs w:val="20"/>
              </w:rPr>
            </w:pPr>
            <w:r w:rsidRPr="0068115E">
              <w:rPr>
                <w:color w:val="000000"/>
                <w:sz w:val="20"/>
                <w:szCs w:val="20"/>
              </w:rPr>
              <w:t>120.3</w:t>
            </w:r>
          </w:p>
        </w:tc>
      </w:tr>
      <w:tr w:rsidR="005B227F" w:rsidRPr="00292392" w:rsidTr="004572CB">
        <w:trPr>
          <w:trHeight w:val="255"/>
        </w:trPr>
        <w:tc>
          <w:tcPr>
            <w:tcW w:w="3936" w:type="dxa"/>
            <w:noWrap/>
            <w:hideMark/>
          </w:tcPr>
          <w:p w:rsidR="005B227F" w:rsidRPr="00292392" w:rsidRDefault="005B227F" w:rsidP="00A62613">
            <w:pPr>
              <w:jc w:val="center"/>
              <w:rPr>
                <w:sz w:val="20"/>
                <w:szCs w:val="20"/>
              </w:rPr>
            </w:pPr>
            <w:r w:rsidRPr="00292392">
              <w:rPr>
                <w:sz w:val="20"/>
                <w:szCs w:val="20"/>
              </w:rPr>
              <w:t>Северен централен</w:t>
            </w:r>
          </w:p>
        </w:tc>
        <w:tc>
          <w:tcPr>
            <w:tcW w:w="1134" w:type="dxa"/>
            <w:noWrap/>
            <w:vAlign w:val="bottom"/>
          </w:tcPr>
          <w:p w:rsidR="005B227F" w:rsidRPr="003E7EBF" w:rsidRDefault="005B227F" w:rsidP="00FB59AB">
            <w:pPr>
              <w:jc w:val="center"/>
              <w:rPr>
                <w:sz w:val="20"/>
                <w:szCs w:val="20"/>
              </w:rPr>
            </w:pPr>
            <w:r w:rsidRPr="0068115E">
              <w:rPr>
                <w:color w:val="000000"/>
                <w:sz w:val="20"/>
                <w:szCs w:val="20"/>
              </w:rPr>
              <w:t>132.9</w:t>
            </w:r>
          </w:p>
        </w:tc>
        <w:tc>
          <w:tcPr>
            <w:tcW w:w="1134" w:type="dxa"/>
            <w:vAlign w:val="bottom"/>
          </w:tcPr>
          <w:p w:rsidR="005B227F" w:rsidRPr="003E7EBF" w:rsidRDefault="005B227F" w:rsidP="00FB59AB">
            <w:pPr>
              <w:jc w:val="center"/>
              <w:rPr>
                <w:sz w:val="20"/>
                <w:szCs w:val="20"/>
              </w:rPr>
            </w:pPr>
            <w:r w:rsidRPr="0068115E">
              <w:rPr>
                <w:color w:val="000000"/>
                <w:sz w:val="20"/>
                <w:szCs w:val="20"/>
              </w:rPr>
              <w:t>131.2</w:t>
            </w:r>
          </w:p>
        </w:tc>
        <w:tc>
          <w:tcPr>
            <w:tcW w:w="1134" w:type="dxa"/>
            <w:vAlign w:val="bottom"/>
          </w:tcPr>
          <w:p w:rsidR="005B227F" w:rsidRPr="003E7EBF" w:rsidRDefault="005B227F" w:rsidP="00FB59AB">
            <w:pPr>
              <w:jc w:val="center"/>
              <w:rPr>
                <w:sz w:val="20"/>
                <w:szCs w:val="20"/>
              </w:rPr>
            </w:pPr>
            <w:r w:rsidRPr="0068115E">
              <w:rPr>
                <w:color w:val="000000"/>
                <w:sz w:val="20"/>
                <w:szCs w:val="20"/>
              </w:rPr>
              <w:t>120.5</w:t>
            </w:r>
          </w:p>
        </w:tc>
        <w:tc>
          <w:tcPr>
            <w:tcW w:w="992" w:type="dxa"/>
            <w:vAlign w:val="bottom"/>
          </w:tcPr>
          <w:p w:rsidR="005B227F" w:rsidRPr="003E7EBF" w:rsidRDefault="005B227F" w:rsidP="00FB59AB">
            <w:pPr>
              <w:jc w:val="center"/>
              <w:rPr>
                <w:sz w:val="20"/>
                <w:szCs w:val="20"/>
              </w:rPr>
            </w:pPr>
            <w:r w:rsidRPr="0068115E">
              <w:rPr>
                <w:color w:val="000000"/>
                <w:sz w:val="20"/>
                <w:szCs w:val="20"/>
              </w:rPr>
              <w:t>114.9</w:t>
            </w:r>
          </w:p>
        </w:tc>
      </w:tr>
      <w:tr w:rsidR="005B227F" w:rsidRPr="00292392" w:rsidTr="004572CB">
        <w:trPr>
          <w:trHeight w:val="255"/>
        </w:trPr>
        <w:tc>
          <w:tcPr>
            <w:tcW w:w="3936" w:type="dxa"/>
            <w:noWrap/>
            <w:hideMark/>
          </w:tcPr>
          <w:p w:rsidR="005B227F" w:rsidRPr="00292392" w:rsidRDefault="005B227F" w:rsidP="00A62613">
            <w:pPr>
              <w:jc w:val="center"/>
              <w:rPr>
                <w:sz w:val="20"/>
                <w:szCs w:val="20"/>
              </w:rPr>
            </w:pPr>
            <w:r w:rsidRPr="00292392">
              <w:rPr>
                <w:sz w:val="20"/>
                <w:szCs w:val="20"/>
              </w:rPr>
              <w:t>Североизточен</w:t>
            </w:r>
          </w:p>
        </w:tc>
        <w:tc>
          <w:tcPr>
            <w:tcW w:w="1134" w:type="dxa"/>
            <w:noWrap/>
            <w:vAlign w:val="bottom"/>
          </w:tcPr>
          <w:p w:rsidR="005B227F" w:rsidRPr="003E7EBF" w:rsidRDefault="005B227F" w:rsidP="00FB59AB">
            <w:pPr>
              <w:jc w:val="center"/>
              <w:rPr>
                <w:sz w:val="20"/>
                <w:szCs w:val="20"/>
              </w:rPr>
            </w:pPr>
            <w:r w:rsidRPr="0068115E">
              <w:rPr>
                <w:color w:val="000000"/>
                <w:sz w:val="20"/>
                <w:szCs w:val="20"/>
              </w:rPr>
              <w:t>202.9</w:t>
            </w:r>
          </w:p>
        </w:tc>
        <w:tc>
          <w:tcPr>
            <w:tcW w:w="1134" w:type="dxa"/>
            <w:vAlign w:val="bottom"/>
          </w:tcPr>
          <w:p w:rsidR="005B227F" w:rsidRPr="003E7EBF" w:rsidRDefault="005B227F" w:rsidP="00FB59AB">
            <w:pPr>
              <w:jc w:val="center"/>
              <w:rPr>
                <w:sz w:val="20"/>
                <w:szCs w:val="20"/>
              </w:rPr>
            </w:pPr>
            <w:r w:rsidRPr="0068115E">
              <w:rPr>
                <w:color w:val="000000"/>
                <w:sz w:val="20"/>
                <w:szCs w:val="20"/>
              </w:rPr>
              <w:t>197.1</w:t>
            </w:r>
          </w:p>
        </w:tc>
        <w:tc>
          <w:tcPr>
            <w:tcW w:w="1134" w:type="dxa"/>
            <w:vAlign w:val="bottom"/>
          </w:tcPr>
          <w:p w:rsidR="005B227F" w:rsidRPr="003E7EBF" w:rsidRDefault="005B227F" w:rsidP="00FB59AB">
            <w:pPr>
              <w:jc w:val="center"/>
              <w:rPr>
                <w:sz w:val="20"/>
                <w:szCs w:val="20"/>
              </w:rPr>
            </w:pPr>
            <w:r w:rsidRPr="0068115E">
              <w:rPr>
                <w:color w:val="000000"/>
                <w:sz w:val="20"/>
                <w:szCs w:val="20"/>
              </w:rPr>
              <w:t>212.5</w:t>
            </w:r>
          </w:p>
        </w:tc>
        <w:tc>
          <w:tcPr>
            <w:tcW w:w="992" w:type="dxa"/>
            <w:vAlign w:val="bottom"/>
          </w:tcPr>
          <w:p w:rsidR="005B227F" w:rsidRPr="003E7EBF" w:rsidRDefault="005B227F" w:rsidP="00FB59AB">
            <w:pPr>
              <w:jc w:val="center"/>
              <w:rPr>
                <w:sz w:val="20"/>
                <w:szCs w:val="20"/>
              </w:rPr>
            </w:pPr>
            <w:r w:rsidRPr="0068115E">
              <w:rPr>
                <w:color w:val="000000"/>
                <w:sz w:val="20"/>
                <w:szCs w:val="20"/>
              </w:rPr>
              <w:t>173.1</w:t>
            </w:r>
          </w:p>
        </w:tc>
      </w:tr>
      <w:tr w:rsidR="005B227F" w:rsidRPr="00292392" w:rsidTr="004572CB">
        <w:trPr>
          <w:trHeight w:val="255"/>
        </w:trPr>
        <w:tc>
          <w:tcPr>
            <w:tcW w:w="3936" w:type="dxa"/>
            <w:noWrap/>
            <w:hideMark/>
          </w:tcPr>
          <w:p w:rsidR="005B227F" w:rsidRPr="00292392" w:rsidRDefault="005B227F" w:rsidP="00A62613">
            <w:pPr>
              <w:jc w:val="center"/>
              <w:rPr>
                <w:sz w:val="20"/>
                <w:szCs w:val="20"/>
              </w:rPr>
            </w:pPr>
            <w:r w:rsidRPr="00292392">
              <w:rPr>
                <w:sz w:val="20"/>
                <w:szCs w:val="20"/>
              </w:rPr>
              <w:t>Югоизточен</w:t>
            </w:r>
          </w:p>
        </w:tc>
        <w:tc>
          <w:tcPr>
            <w:tcW w:w="1134" w:type="dxa"/>
            <w:noWrap/>
            <w:vAlign w:val="bottom"/>
          </w:tcPr>
          <w:p w:rsidR="005B227F" w:rsidRPr="003E7EBF" w:rsidRDefault="005B227F" w:rsidP="00FB59AB">
            <w:pPr>
              <w:jc w:val="center"/>
              <w:rPr>
                <w:sz w:val="20"/>
                <w:szCs w:val="20"/>
              </w:rPr>
            </w:pPr>
            <w:r w:rsidRPr="0068115E">
              <w:rPr>
                <w:color w:val="000000"/>
                <w:sz w:val="20"/>
                <w:szCs w:val="20"/>
              </w:rPr>
              <w:t>292.4</w:t>
            </w:r>
          </w:p>
        </w:tc>
        <w:tc>
          <w:tcPr>
            <w:tcW w:w="1134" w:type="dxa"/>
            <w:vAlign w:val="bottom"/>
          </w:tcPr>
          <w:p w:rsidR="005B227F" w:rsidRPr="003E7EBF" w:rsidRDefault="005B227F" w:rsidP="00FB59AB">
            <w:pPr>
              <w:jc w:val="center"/>
              <w:rPr>
                <w:sz w:val="20"/>
                <w:szCs w:val="20"/>
              </w:rPr>
            </w:pPr>
            <w:r w:rsidRPr="0068115E">
              <w:rPr>
                <w:color w:val="000000"/>
                <w:sz w:val="20"/>
                <w:szCs w:val="20"/>
              </w:rPr>
              <w:t>295.2</w:t>
            </w:r>
          </w:p>
        </w:tc>
        <w:tc>
          <w:tcPr>
            <w:tcW w:w="1134" w:type="dxa"/>
            <w:vAlign w:val="bottom"/>
          </w:tcPr>
          <w:p w:rsidR="005B227F" w:rsidRPr="003E7EBF" w:rsidRDefault="005B227F" w:rsidP="00FB59AB">
            <w:pPr>
              <w:jc w:val="center"/>
              <w:rPr>
                <w:sz w:val="20"/>
                <w:szCs w:val="20"/>
              </w:rPr>
            </w:pPr>
            <w:r w:rsidRPr="0068115E">
              <w:rPr>
                <w:color w:val="000000"/>
                <w:sz w:val="20"/>
                <w:szCs w:val="20"/>
              </w:rPr>
              <w:t>300.4</w:t>
            </w:r>
          </w:p>
        </w:tc>
        <w:tc>
          <w:tcPr>
            <w:tcW w:w="992" w:type="dxa"/>
            <w:vAlign w:val="bottom"/>
          </w:tcPr>
          <w:p w:rsidR="005B227F" w:rsidRPr="003E7EBF" w:rsidRDefault="005B227F" w:rsidP="00FB59AB">
            <w:pPr>
              <w:jc w:val="center"/>
              <w:rPr>
                <w:sz w:val="20"/>
                <w:szCs w:val="20"/>
              </w:rPr>
            </w:pPr>
            <w:r w:rsidRPr="0068115E">
              <w:rPr>
                <w:color w:val="000000"/>
                <w:sz w:val="20"/>
                <w:szCs w:val="20"/>
              </w:rPr>
              <w:t>289.1</w:t>
            </w:r>
          </w:p>
        </w:tc>
      </w:tr>
      <w:tr w:rsidR="005B227F" w:rsidRPr="00292392" w:rsidTr="004572CB">
        <w:trPr>
          <w:trHeight w:val="255"/>
        </w:trPr>
        <w:tc>
          <w:tcPr>
            <w:tcW w:w="3936" w:type="dxa"/>
            <w:noWrap/>
            <w:hideMark/>
          </w:tcPr>
          <w:p w:rsidR="005B227F" w:rsidRPr="00292392" w:rsidRDefault="005B227F" w:rsidP="00A62613">
            <w:pPr>
              <w:jc w:val="center"/>
              <w:rPr>
                <w:sz w:val="20"/>
                <w:szCs w:val="20"/>
              </w:rPr>
            </w:pPr>
            <w:r w:rsidRPr="00292392">
              <w:rPr>
                <w:sz w:val="20"/>
                <w:szCs w:val="20"/>
              </w:rPr>
              <w:t>Югозападен</w:t>
            </w:r>
          </w:p>
        </w:tc>
        <w:tc>
          <w:tcPr>
            <w:tcW w:w="1134" w:type="dxa"/>
            <w:noWrap/>
            <w:vAlign w:val="bottom"/>
          </w:tcPr>
          <w:p w:rsidR="005B227F" w:rsidRPr="003E7EBF" w:rsidRDefault="005B227F" w:rsidP="00FB59AB">
            <w:pPr>
              <w:jc w:val="center"/>
              <w:rPr>
                <w:sz w:val="20"/>
                <w:szCs w:val="20"/>
              </w:rPr>
            </w:pPr>
            <w:r w:rsidRPr="0068115E">
              <w:rPr>
                <w:color w:val="000000"/>
                <w:sz w:val="20"/>
                <w:szCs w:val="20"/>
              </w:rPr>
              <w:t>261.3</w:t>
            </w:r>
          </w:p>
        </w:tc>
        <w:tc>
          <w:tcPr>
            <w:tcW w:w="1134" w:type="dxa"/>
            <w:vAlign w:val="bottom"/>
          </w:tcPr>
          <w:p w:rsidR="005B227F" w:rsidRPr="003E7EBF" w:rsidRDefault="005B227F" w:rsidP="00FB59AB">
            <w:pPr>
              <w:jc w:val="center"/>
              <w:rPr>
                <w:sz w:val="20"/>
                <w:szCs w:val="20"/>
              </w:rPr>
            </w:pPr>
            <w:r w:rsidRPr="0068115E">
              <w:rPr>
                <w:color w:val="000000"/>
                <w:sz w:val="20"/>
                <w:szCs w:val="20"/>
              </w:rPr>
              <w:t>250.8</w:t>
            </w:r>
          </w:p>
        </w:tc>
        <w:tc>
          <w:tcPr>
            <w:tcW w:w="1134" w:type="dxa"/>
            <w:vAlign w:val="bottom"/>
          </w:tcPr>
          <w:p w:rsidR="005B227F" w:rsidRPr="003E7EBF" w:rsidRDefault="005B227F" w:rsidP="00FB59AB">
            <w:pPr>
              <w:jc w:val="center"/>
              <w:rPr>
                <w:sz w:val="20"/>
                <w:szCs w:val="20"/>
              </w:rPr>
            </w:pPr>
            <w:r w:rsidRPr="0068115E">
              <w:rPr>
                <w:color w:val="000000"/>
                <w:sz w:val="20"/>
                <w:szCs w:val="20"/>
              </w:rPr>
              <w:t>255.5</w:t>
            </w:r>
          </w:p>
        </w:tc>
        <w:tc>
          <w:tcPr>
            <w:tcW w:w="992" w:type="dxa"/>
            <w:vAlign w:val="bottom"/>
          </w:tcPr>
          <w:p w:rsidR="005B227F" w:rsidRPr="003E7EBF" w:rsidRDefault="005B227F" w:rsidP="00FB59AB">
            <w:pPr>
              <w:jc w:val="center"/>
              <w:rPr>
                <w:sz w:val="20"/>
                <w:szCs w:val="20"/>
              </w:rPr>
            </w:pPr>
            <w:r w:rsidRPr="0068115E">
              <w:rPr>
                <w:color w:val="000000"/>
                <w:sz w:val="20"/>
                <w:szCs w:val="20"/>
              </w:rPr>
              <w:t>244.4</w:t>
            </w:r>
          </w:p>
        </w:tc>
      </w:tr>
      <w:tr w:rsidR="005B227F" w:rsidRPr="00292392" w:rsidTr="004572CB">
        <w:trPr>
          <w:trHeight w:val="255"/>
        </w:trPr>
        <w:tc>
          <w:tcPr>
            <w:tcW w:w="3936" w:type="dxa"/>
            <w:noWrap/>
            <w:hideMark/>
          </w:tcPr>
          <w:p w:rsidR="005B227F" w:rsidRPr="00292392" w:rsidRDefault="005B227F" w:rsidP="00A62613">
            <w:pPr>
              <w:jc w:val="center"/>
              <w:rPr>
                <w:sz w:val="20"/>
                <w:szCs w:val="20"/>
              </w:rPr>
            </w:pPr>
            <w:r w:rsidRPr="00292392">
              <w:rPr>
                <w:sz w:val="20"/>
                <w:szCs w:val="20"/>
              </w:rPr>
              <w:t>Южен централен</w:t>
            </w:r>
          </w:p>
        </w:tc>
        <w:tc>
          <w:tcPr>
            <w:tcW w:w="1134" w:type="dxa"/>
            <w:noWrap/>
            <w:vAlign w:val="bottom"/>
          </w:tcPr>
          <w:p w:rsidR="005B227F" w:rsidRPr="003E7EBF" w:rsidRDefault="005B227F" w:rsidP="00FB59AB">
            <w:pPr>
              <w:jc w:val="center"/>
              <w:rPr>
                <w:sz w:val="20"/>
                <w:szCs w:val="20"/>
              </w:rPr>
            </w:pPr>
            <w:r w:rsidRPr="0068115E">
              <w:rPr>
                <w:color w:val="000000"/>
                <w:sz w:val="20"/>
                <w:szCs w:val="20"/>
              </w:rPr>
              <w:t>315.9</w:t>
            </w:r>
          </w:p>
        </w:tc>
        <w:tc>
          <w:tcPr>
            <w:tcW w:w="1134" w:type="dxa"/>
            <w:vAlign w:val="bottom"/>
          </w:tcPr>
          <w:p w:rsidR="005B227F" w:rsidRPr="003E7EBF" w:rsidRDefault="005B227F" w:rsidP="00FB59AB">
            <w:pPr>
              <w:jc w:val="center"/>
              <w:rPr>
                <w:sz w:val="20"/>
                <w:szCs w:val="20"/>
              </w:rPr>
            </w:pPr>
            <w:r w:rsidRPr="0068115E">
              <w:rPr>
                <w:color w:val="000000"/>
                <w:sz w:val="20"/>
                <w:szCs w:val="20"/>
              </w:rPr>
              <w:t>298.3</w:t>
            </w:r>
          </w:p>
        </w:tc>
        <w:tc>
          <w:tcPr>
            <w:tcW w:w="1134" w:type="dxa"/>
            <w:vAlign w:val="bottom"/>
          </w:tcPr>
          <w:p w:rsidR="005B227F" w:rsidRPr="003E7EBF" w:rsidRDefault="005B227F" w:rsidP="00FB59AB">
            <w:pPr>
              <w:jc w:val="center"/>
              <w:rPr>
                <w:sz w:val="20"/>
                <w:szCs w:val="20"/>
              </w:rPr>
            </w:pPr>
            <w:r w:rsidRPr="0068115E">
              <w:rPr>
                <w:color w:val="000000"/>
                <w:sz w:val="20"/>
                <w:szCs w:val="20"/>
              </w:rPr>
              <w:t>334.3</w:t>
            </w:r>
          </w:p>
        </w:tc>
        <w:tc>
          <w:tcPr>
            <w:tcW w:w="992" w:type="dxa"/>
            <w:vAlign w:val="bottom"/>
          </w:tcPr>
          <w:p w:rsidR="005B227F" w:rsidRPr="003E7EBF" w:rsidRDefault="005B227F" w:rsidP="00FB59AB">
            <w:pPr>
              <w:jc w:val="center"/>
              <w:rPr>
                <w:sz w:val="20"/>
                <w:szCs w:val="20"/>
              </w:rPr>
            </w:pPr>
            <w:r w:rsidRPr="0068115E">
              <w:rPr>
                <w:color w:val="000000"/>
                <w:sz w:val="20"/>
                <w:szCs w:val="20"/>
              </w:rPr>
              <w:t>339.2</w:t>
            </w:r>
          </w:p>
        </w:tc>
      </w:tr>
    </w:tbl>
    <w:p w:rsidR="00AA0ABA" w:rsidRPr="003E7EBF" w:rsidRDefault="00AA0ABA" w:rsidP="00AA0ABA">
      <w:pPr>
        <w:rPr>
          <w:sz w:val="20"/>
          <w:szCs w:val="20"/>
        </w:rPr>
      </w:pPr>
      <w:r w:rsidRPr="00292392">
        <w:rPr>
          <w:bCs/>
          <w:i/>
          <w:sz w:val="20"/>
          <w:szCs w:val="20"/>
        </w:rPr>
        <w:t>Източник: МЗХ</w:t>
      </w:r>
      <w:r>
        <w:rPr>
          <w:bCs/>
          <w:i/>
          <w:sz w:val="20"/>
          <w:szCs w:val="20"/>
        </w:rPr>
        <w:t>Г</w:t>
      </w:r>
      <w:r w:rsidRPr="00292392">
        <w:rPr>
          <w:bCs/>
          <w:i/>
          <w:sz w:val="20"/>
          <w:szCs w:val="20"/>
        </w:rPr>
        <w:t>, отдел „</w:t>
      </w:r>
      <w:proofErr w:type="spellStart"/>
      <w:r w:rsidRPr="00292392">
        <w:rPr>
          <w:bCs/>
          <w:i/>
          <w:sz w:val="20"/>
          <w:szCs w:val="20"/>
        </w:rPr>
        <w:t>Агростатистика</w:t>
      </w:r>
      <w:proofErr w:type="spellEnd"/>
      <w:r w:rsidRPr="00292392">
        <w:rPr>
          <w:bCs/>
          <w:i/>
          <w:sz w:val="20"/>
          <w:szCs w:val="20"/>
        </w:rPr>
        <w:t>”</w:t>
      </w:r>
    </w:p>
    <w:p w:rsidR="00123B7A" w:rsidRDefault="00123B7A" w:rsidP="00B733FC">
      <w:pPr>
        <w:jc w:val="both"/>
        <w:rPr>
          <w:sz w:val="20"/>
          <w:szCs w:val="20"/>
        </w:rPr>
      </w:pPr>
    </w:p>
    <w:p w:rsidR="00612338" w:rsidRPr="00292392" w:rsidRDefault="00612338" w:rsidP="00B733FC">
      <w:pPr>
        <w:jc w:val="both"/>
        <w:rPr>
          <w:sz w:val="20"/>
          <w:szCs w:val="20"/>
        </w:rPr>
      </w:pPr>
    </w:p>
    <w:p w:rsidR="00B054FB" w:rsidRPr="00292392" w:rsidRDefault="004572CB" w:rsidP="00B054FB">
      <w:pPr>
        <w:jc w:val="both"/>
        <w:rPr>
          <w:sz w:val="20"/>
          <w:szCs w:val="20"/>
        </w:rPr>
      </w:pPr>
      <w:r>
        <w:rPr>
          <w:sz w:val="20"/>
          <w:szCs w:val="20"/>
        </w:rPr>
        <w:t>Табл.</w:t>
      </w:r>
      <w:r w:rsidR="00B054FB" w:rsidRPr="00292392">
        <w:rPr>
          <w:sz w:val="20"/>
          <w:szCs w:val="20"/>
        </w:rPr>
        <w:t>5.6.4</w:t>
      </w:r>
      <w:r w:rsidR="00A62613" w:rsidRPr="00292392">
        <w:rPr>
          <w:sz w:val="20"/>
          <w:szCs w:val="20"/>
        </w:rPr>
        <w:t xml:space="preserve"> Птици</w:t>
      </w:r>
      <w:r w:rsidR="00E8139E" w:rsidRPr="00292392">
        <w:rPr>
          <w:sz w:val="20"/>
          <w:szCs w:val="20"/>
        </w:rPr>
        <w:t xml:space="preserve"> </w:t>
      </w:r>
      <w:r w:rsidR="00E8139E" w:rsidRPr="00292392">
        <w:rPr>
          <w:bCs/>
          <w:sz w:val="20"/>
          <w:szCs w:val="20"/>
        </w:rPr>
        <w:t>/хил. броя*</w:t>
      </w:r>
    </w:p>
    <w:p w:rsidR="00B054FB" w:rsidRPr="00292392" w:rsidRDefault="00B054FB" w:rsidP="00B054FB">
      <w:pPr>
        <w:jc w:val="both"/>
        <w:rPr>
          <w:sz w:val="20"/>
          <w:szCs w:val="20"/>
        </w:rPr>
      </w:pPr>
    </w:p>
    <w:tbl>
      <w:tblPr>
        <w:tblStyle w:val="TableGrid"/>
        <w:tblW w:w="0" w:type="auto"/>
        <w:tblLook w:val="04A0" w:firstRow="1" w:lastRow="0" w:firstColumn="1" w:lastColumn="0" w:noHBand="0" w:noVBand="1"/>
      </w:tblPr>
      <w:tblGrid>
        <w:gridCol w:w="3936"/>
        <w:gridCol w:w="1134"/>
        <w:gridCol w:w="1134"/>
        <w:gridCol w:w="1134"/>
        <w:gridCol w:w="992"/>
      </w:tblGrid>
      <w:tr w:rsidR="008A0FD9" w:rsidRPr="00292392" w:rsidTr="004572CB">
        <w:trPr>
          <w:trHeight w:val="255"/>
        </w:trPr>
        <w:tc>
          <w:tcPr>
            <w:tcW w:w="3936" w:type="dxa"/>
            <w:noWrap/>
          </w:tcPr>
          <w:p w:rsidR="001911A6" w:rsidRPr="00292392" w:rsidRDefault="001911A6" w:rsidP="00A62613">
            <w:pPr>
              <w:jc w:val="center"/>
              <w:rPr>
                <w:bCs/>
                <w:sz w:val="20"/>
                <w:szCs w:val="20"/>
              </w:rPr>
            </w:pPr>
            <w:r w:rsidRPr="00292392">
              <w:rPr>
                <w:bCs/>
                <w:sz w:val="20"/>
                <w:szCs w:val="20"/>
              </w:rPr>
              <w:t>Птици</w:t>
            </w:r>
          </w:p>
        </w:tc>
        <w:tc>
          <w:tcPr>
            <w:tcW w:w="1134" w:type="dxa"/>
            <w:noWrap/>
          </w:tcPr>
          <w:p w:rsidR="001911A6" w:rsidRPr="003E7EBF" w:rsidRDefault="001911A6" w:rsidP="00FB59AB">
            <w:pPr>
              <w:jc w:val="center"/>
              <w:rPr>
                <w:bCs/>
                <w:sz w:val="20"/>
                <w:szCs w:val="20"/>
              </w:rPr>
            </w:pPr>
            <w:r w:rsidRPr="00292392">
              <w:rPr>
                <w:bCs/>
                <w:sz w:val="20"/>
                <w:szCs w:val="20"/>
              </w:rPr>
              <w:t>201</w:t>
            </w:r>
            <w:r>
              <w:rPr>
                <w:bCs/>
                <w:sz w:val="20"/>
                <w:szCs w:val="20"/>
              </w:rPr>
              <w:t>6</w:t>
            </w:r>
          </w:p>
        </w:tc>
        <w:tc>
          <w:tcPr>
            <w:tcW w:w="1134" w:type="dxa"/>
          </w:tcPr>
          <w:p w:rsidR="001911A6" w:rsidRPr="003E7EBF" w:rsidRDefault="001911A6" w:rsidP="00FB59AB">
            <w:pPr>
              <w:jc w:val="center"/>
              <w:rPr>
                <w:bCs/>
                <w:sz w:val="20"/>
                <w:szCs w:val="20"/>
              </w:rPr>
            </w:pPr>
            <w:r w:rsidRPr="00292392">
              <w:rPr>
                <w:bCs/>
                <w:sz w:val="20"/>
                <w:szCs w:val="20"/>
              </w:rPr>
              <w:t>201</w:t>
            </w:r>
            <w:r>
              <w:rPr>
                <w:bCs/>
                <w:sz w:val="20"/>
                <w:szCs w:val="20"/>
              </w:rPr>
              <w:t>7</w:t>
            </w:r>
          </w:p>
        </w:tc>
        <w:tc>
          <w:tcPr>
            <w:tcW w:w="1134" w:type="dxa"/>
          </w:tcPr>
          <w:p w:rsidR="001911A6" w:rsidRPr="003E7EBF" w:rsidRDefault="001911A6" w:rsidP="00FB59AB">
            <w:pPr>
              <w:jc w:val="center"/>
              <w:rPr>
                <w:bCs/>
                <w:sz w:val="20"/>
                <w:szCs w:val="20"/>
              </w:rPr>
            </w:pPr>
            <w:r w:rsidRPr="00292392">
              <w:rPr>
                <w:bCs/>
                <w:sz w:val="20"/>
                <w:szCs w:val="20"/>
              </w:rPr>
              <w:t>201</w:t>
            </w:r>
            <w:r>
              <w:rPr>
                <w:bCs/>
                <w:sz w:val="20"/>
                <w:szCs w:val="20"/>
              </w:rPr>
              <w:t>8</w:t>
            </w:r>
          </w:p>
        </w:tc>
        <w:tc>
          <w:tcPr>
            <w:tcW w:w="992" w:type="dxa"/>
          </w:tcPr>
          <w:p w:rsidR="001911A6" w:rsidRPr="003E7EBF" w:rsidRDefault="001911A6" w:rsidP="00FB59AB">
            <w:pPr>
              <w:jc w:val="center"/>
              <w:rPr>
                <w:bCs/>
                <w:sz w:val="20"/>
                <w:szCs w:val="20"/>
              </w:rPr>
            </w:pPr>
            <w:r w:rsidRPr="00292392">
              <w:rPr>
                <w:bCs/>
                <w:sz w:val="20"/>
                <w:szCs w:val="20"/>
              </w:rPr>
              <w:t>201</w:t>
            </w:r>
            <w:r>
              <w:rPr>
                <w:bCs/>
                <w:sz w:val="20"/>
                <w:szCs w:val="20"/>
              </w:rPr>
              <w:t>9</w:t>
            </w:r>
          </w:p>
        </w:tc>
      </w:tr>
      <w:tr w:rsidR="008A0FD9" w:rsidRPr="00292392" w:rsidTr="004572CB">
        <w:trPr>
          <w:trHeight w:val="255"/>
        </w:trPr>
        <w:tc>
          <w:tcPr>
            <w:tcW w:w="3936" w:type="dxa"/>
            <w:noWrap/>
            <w:hideMark/>
          </w:tcPr>
          <w:p w:rsidR="001911A6" w:rsidRPr="00292392" w:rsidRDefault="001911A6" w:rsidP="00A62613">
            <w:pPr>
              <w:jc w:val="center"/>
              <w:rPr>
                <w:bCs/>
                <w:sz w:val="20"/>
                <w:szCs w:val="20"/>
              </w:rPr>
            </w:pPr>
            <w:r w:rsidRPr="00292392">
              <w:rPr>
                <w:bCs/>
                <w:sz w:val="20"/>
                <w:szCs w:val="20"/>
              </w:rPr>
              <w:t>Общо за страната</w:t>
            </w:r>
          </w:p>
        </w:tc>
        <w:tc>
          <w:tcPr>
            <w:tcW w:w="1134" w:type="dxa"/>
            <w:noWrap/>
            <w:vAlign w:val="bottom"/>
          </w:tcPr>
          <w:p w:rsidR="001911A6" w:rsidRPr="003E7EBF" w:rsidRDefault="001911A6" w:rsidP="00FB59AB">
            <w:pPr>
              <w:jc w:val="center"/>
              <w:rPr>
                <w:bCs/>
                <w:sz w:val="20"/>
                <w:szCs w:val="20"/>
              </w:rPr>
            </w:pPr>
            <w:r w:rsidRPr="0068115E">
              <w:rPr>
                <w:color w:val="000000"/>
                <w:sz w:val="20"/>
                <w:szCs w:val="20"/>
              </w:rPr>
              <w:t>13 700</w:t>
            </w:r>
          </w:p>
        </w:tc>
        <w:tc>
          <w:tcPr>
            <w:tcW w:w="1134" w:type="dxa"/>
            <w:vAlign w:val="bottom"/>
          </w:tcPr>
          <w:p w:rsidR="001911A6" w:rsidRPr="003E7EBF" w:rsidRDefault="001911A6" w:rsidP="00FB59AB">
            <w:pPr>
              <w:jc w:val="center"/>
              <w:rPr>
                <w:bCs/>
                <w:sz w:val="20"/>
                <w:szCs w:val="20"/>
              </w:rPr>
            </w:pPr>
            <w:r w:rsidRPr="0068115E">
              <w:rPr>
                <w:color w:val="000000"/>
                <w:sz w:val="20"/>
                <w:szCs w:val="20"/>
              </w:rPr>
              <w:t>14 756</w:t>
            </w:r>
          </w:p>
        </w:tc>
        <w:tc>
          <w:tcPr>
            <w:tcW w:w="1134" w:type="dxa"/>
            <w:vAlign w:val="bottom"/>
          </w:tcPr>
          <w:p w:rsidR="001911A6" w:rsidRPr="003E7EBF" w:rsidRDefault="001911A6" w:rsidP="00FB59AB">
            <w:pPr>
              <w:jc w:val="center"/>
              <w:rPr>
                <w:bCs/>
                <w:sz w:val="20"/>
                <w:szCs w:val="20"/>
              </w:rPr>
            </w:pPr>
            <w:r w:rsidRPr="0068115E">
              <w:rPr>
                <w:color w:val="000000"/>
                <w:sz w:val="20"/>
                <w:szCs w:val="20"/>
              </w:rPr>
              <w:t>15 519</w:t>
            </w:r>
          </w:p>
        </w:tc>
        <w:tc>
          <w:tcPr>
            <w:tcW w:w="992" w:type="dxa"/>
            <w:vAlign w:val="bottom"/>
          </w:tcPr>
          <w:p w:rsidR="001911A6" w:rsidRPr="003E7EBF" w:rsidRDefault="001911A6" w:rsidP="00FB59AB">
            <w:pPr>
              <w:jc w:val="center"/>
              <w:rPr>
                <w:bCs/>
                <w:sz w:val="20"/>
                <w:szCs w:val="20"/>
              </w:rPr>
            </w:pPr>
            <w:r w:rsidRPr="0068115E">
              <w:rPr>
                <w:color w:val="000000"/>
                <w:sz w:val="20"/>
                <w:szCs w:val="20"/>
              </w:rPr>
              <w:t>15 565</w:t>
            </w:r>
          </w:p>
        </w:tc>
      </w:tr>
      <w:tr w:rsidR="008A0FD9" w:rsidRPr="00292392" w:rsidTr="004572CB">
        <w:trPr>
          <w:trHeight w:val="255"/>
        </w:trPr>
        <w:tc>
          <w:tcPr>
            <w:tcW w:w="3936" w:type="dxa"/>
            <w:noWrap/>
            <w:hideMark/>
          </w:tcPr>
          <w:p w:rsidR="001911A6" w:rsidRPr="00292392" w:rsidRDefault="001911A6" w:rsidP="00A62613">
            <w:pPr>
              <w:jc w:val="center"/>
              <w:rPr>
                <w:sz w:val="20"/>
                <w:szCs w:val="20"/>
              </w:rPr>
            </w:pPr>
            <w:r w:rsidRPr="00292392">
              <w:rPr>
                <w:sz w:val="20"/>
                <w:szCs w:val="20"/>
              </w:rPr>
              <w:t>Северозападен</w:t>
            </w:r>
          </w:p>
        </w:tc>
        <w:tc>
          <w:tcPr>
            <w:tcW w:w="1134" w:type="dxa"/>
            <w:noWrap/>
            <w:vAlign w:val="bottom"/>
          </w:tcPr>
          <w:p w:rsidR="001911A6" w:rsidRPr="003E7EBF" w:rsidRDefault="001911A6" w:rsidP="00FB59AB">
            <w:pPr>
              <w:jc w:val="center"/>
              <w:rPr>
                <w:sz w:val="20"/>
                <w:szCs w:val="20"/>
              </w:rPr>
            </w:pPr>
            <w:r w:rsidRPr="0068115E">
              <w:rPr>
                <w:color w:val="000000"/>
                <w:sz w:val="20"/>
                <w:szCs w:val="20"/>
              </w:rPr>
              <w:t>1 161</w:t>
            </w:r>
          </w:p>
        </w:tc>
        <w:tc>
          <w:tcPr>
            <w:tcW w:w="1134" w:type="dxa"/>
            <w:vAlign w:val="bottom"/>
          </w:tcPr>
          <w:p w:rsidR="001911A6" w:rsidRPr="003E7EBF" w:rsidRDefault="001911A6" w:rsidP="00FB59AB">
            <w:pPr>
              <w:jc w:val="center"/>
              <w:rPr>
                <w:sz w:val="20"/>
                <w:szCs w:val="20"/>
              </w:rPr>
            </w:pPr>
            <w:r w:rsidRPr="0068115E">
              <w:rPr>
                <w:color w:val="000000"/>
                <w:sz w:val="20"/>
                <w:szCs w:val="20"/>
              </w:rPr>
              <w:t>1 249</w:t>
            </w:r>
          </w:p>
        </w:tc>
        <w:tc>
          <w:tcPr>
            <w:tcW w:w="1134" w:type="dxa"/>
            <w:vAlign w:val="bottom"/>
          </w:tcPr>
          <w:p w:rsidR="001911A6" w:rsidRPr="003E7EBF" w:rsidRDefault="001911A6" w:rsidP="00FB59AB">
            <w:pPr>
              <w:jc w:val="center"/>
              <w:rPr>
                <w:sz w:val="20"/>
                <w:szCs w:val="20"/>
              </w:rPr>
            </w:pPr>
            <w:r w:rsidRPr="0068115E">
              <w:rPr>
                <w:color w:val="000000"/>
                <w:sz w:val="20"/>
                <w:szCs w:val="20"/>
              </w:rPr>
              <w:t>1 377</w:t>
            </w:r>
          </w:p>
        </w:tc>
        <w:tc>
          <w:tcPr>
            <w:tcW w:w="992" w:type="dxa"/>
            <w:vAlign w:val="bottom"/>
          </w:tcPr>
          <w:p w:rsidR="001911A6" w:rsidRPr="003E7EBF" w:rsidRDefault="001911A6" w:rsidP="00FB59AB">
            <w:pPr>
              <w:jc w:val="center"/>
              <w:rPr>
                <w:sz w:val="20"/>
                <w:szCs w:val="20"/>
              </w:rPr>
            </w:pPr>
            <w:r w:rsidRPr="0068115E">
              <w:rPr>
                <w:color w:val="000000"/>
                <w:sz w:val="20"/>
                <w:szCs w:val="20"/>
              </w:rPr>
              <w:t>1 336</w:t>
            </w:r>
          </w:p>
        </w:tc>
      </w:tr>
      <w:tr w:rsidR="008A0FD9" w:rsidRPr="00292392" w:rsidTr="004572CB">
        <w:trPr>
          <w:trHeight w:val="255"/>
        </w:trPr>
        <w:tc>
          <w:tcPr>
            <w:tcW w:w="3936" w:type="dxa"/>
            <w:noWrap/>
            <w:hideMark/>
          </w:tcPr>
          <w:p w:rsidR="001911A6" w:rsidRPr="00292392" w:rsidRDefault="001911A6" w:rsidP="00A62613">
            <w:pPr>
              <w:jc w:val="center"/>
              <w:rPr>
                <w:sz w:val="20"/>
                <w:szCs w:val="20"/>
              </w:rPr>
            </w:pPr>
            <w:r w:rsidRPr="00292392">
              <w:rPr>
                <w:sz w:val="20"/>
                <w:szCs w:val="20"/>
              </w:rPr>
              <w:t>Северен централен</w:t>
            </w:r>
          </w:p>
        </w:tc>
        <w:tc>
          <w:tcPr>
            <w:tcW w:w="1134" w:type="dxa"/>
            <w:noWrap/>
            <w:vAlign w:val="bottom"/>
          </w:tcPr>
          <w:p w:rsidR="001911A6" w:rsidRPr="003E7EBF" w:rsidRDefault="001911A6" w:rsidP="00FB59AB">
            <w:pPr>
              <w:jc w:val="center"/>
              <w:rPr>
                <w:sz w:val="20"/>
                <w:szCs w:val="20"/>
              </w:rPr>
            </w:pPr>
            <w:r w:rsidRPr="0068115E">
              <w:rPr>
                <w:color w:val="000000"/>
                <w:sz w:val="20"/>
                <w:szCs w:val="20"/>
              </w:rPr>
              <w:t>4 599</w:t>
            </w:r>
          </w:p>
        </w:tc>
        <w:tc>
          <w:tcPr>
            <w:tcW w:w="1134" w:type="dxa"/>
            <w:vAlign w:val="bottom"/>
          </w:tcPr>
          <w:p w:rsidR="001911A6" w:rsidRPr="003E7EBF" w:rsidRDefault="001911A6" w:rsidP="00FB59AB">
            <w:pPr>
              <w:jc w:val="center"/>
              <w:rPr>
                <w:sz w:val="20"/>
                <w:szCs w:val="20"/>
              </w:rPr>
            </w:pPr>
            <w:r w:rsidRPr="0068115E">
              <w:rPr>
                <w:color w:val="000000"/>
                <w:sz w:val="20"/>
                <w:szCs w:val="20"/>
              </w:rPr>
              <w:t>5 056</w:t>
            </w:r>
          </w:p>
        </w:tc>
        <w:tc>
          <w:tcPr>
            <w:tcW w:w="1134" w:type="dxa"/>
            <w:vAlign w:val="bottom"/>
          </w:tcPr>
          <w:p w:rsidR="001911A6" w:rsidRPr="003E7EBF" w:rsidRDefault="001911A6" w:rsidP="00FB59AB">
            <w:pPr>
              <w:jc w:val="center"/>
              <w:rPr>
                <w:sz w:val="20"/>
                <w:szCs w:val="20"/>
              </w:rPr>
            </w:pPr>
            <w:r w:rsidRPr="0068115E">
              <w:rPr>
                <w:color w:val="000000"/>
                <w:sz w:val="20"/>
                <w:szCs w:val="20"/>
              </w:rPr>
              <w:t>6 344</w:t>
            </w:r>
          </w:p>
        </w:tc>
        <w:tc>
          <w:tcPr>
            <w:tcW w:w="992" w:type="dxa"/>
            <w:vAlign w:val="bottom"/>
          </w:tcPr>
          <w:p w:rsidR="001911A6" w:rsidRPr="003E7EBF" w:rsidRDefault="001911A6" w:rsidP="00FB59AB">
            <w:pPr>
              <w:jc w:val="center"/>
              <w:rPr>
                <w:sz w:val="20"/>
                <w:szCs w:val="20"/>
              </w:rPr>
            </w:pPr>
            <w:r w:rsidRPr="0068115E">
              <w:rPr>
                <w:color w:val="000000"/>
                <w:sz w:val="20"/>
                <w:szCs w:val="20"/>
              </w:rPr>
              <w:t>4 822</w:t>
            </w:r>
          </w:p>
        </w:tc>
      </w:tr>
      <w:tr w:rsidR="008A0FD9" w:rsidRPr="00292392" w:rsidTr="004572CB">
        <w:trPr>
          <w:trHeight w:val="255"/>
        </w:trPr>
        <w:tc>
          <w:tcPr>
            <w:tcW w:w="3936" w:type="dxa"/>
            <w:noWrap/>
            <w:hideMark/>
          </w:tcPr>
          <w:p w:rsidR="001911A6" w:rsidRPr="00292392" w:rsidRDefault="001911A6" w:rsidP="00A62613">
            <w:pPr>
              <w:jc w:val="center"/>
              <w:rPr>
                <w:sz w:val="20"/>
                <w:szCs w:val="20"/>
              </w:rPr>
            </w:pPr>
            <w:r w:rsidRPr="00292392">
              <w:rPr>
                <w:sz w:val="20"/>
                <w:szCs w:val="20"/>
              </w:rPr>
              <w:t>Североизточен</w:t>
            </w:r>
          </w:p>
        </w:tc>
        <w:tc>
          <w:tcPr>
            <w:tcW w:w="1134" w:type="dxa"/>
            <w:noWrap/>
            <w:vAlign w:val="bottom"/>
          </w:tcPr>
          <w:p w:rsidR="001911A6" w:rsidRPr="003E7EBF" w:rsidRDefault="001911A6" w:rsidP="00FB59AB">
            <w:pPr>
              <w:jc w:val="center"/>
              <w:rPr>
                <w:sz w:val="20"/>
                <w:szCs w:val="20"/>
              </w:rPr>
            </w:pPr>
            <w:r w:rsidRPr="0068115E">
              <w:rPr>
                <w:color w:val="000000"/>
                <w:sz w:val="20"/>
                <w:szCs w:val="20"/>
              </w:rPr>
              <w:t>2 889</w:t>
            </w:r>
          </w:p>
        </w:tc>
        <w:tc>
          <w:tcPr>
            <w:tcW w:w="1134" w:type="dxa"/>
            <w:vAlign w:val="bottom"/>
          </w:tcPr>
          <w:p w:rsidR="001911A6" w:rsidRPr="003E7EBF" w:rsidRDefault="001911A6" w:rsidP="00FB59AB">
            <w:pPr>
              <w:jc w:val="center"/>
              <w:rPr>
                <w:sz w:val="20"/>
                <w:szCs w:val="20"/>
              </w:rPr>
            </w:pPr>
            <w:r w:rsidRPr="0068115E">
              <w:rPr>
                <w:color w:val="000000"/>
                <w:sz w:val="20"/>
                <w:szCs w:val="20"/>
              </w:rPr>
              <w:t>2 979</w:t>
            </w:r>
          </w:p>
        </w:tc>
        <w:tc>
          <w:tcPr>
            <w:tcW w:w="1134" w:type="dxa"/>
            <w:vAlign w:val="bottom"/>
          </w:tcPr>
          <w:p w:rsidR="001911A6" w:rsidRPr="003E7EBF" w:rsidRDefault="001911A6" w:rsidP="00FB59AB">
            <w:pPr>
              <w:jc w:val="center"/>
              <w:rPr>
                <w:sz w:val="20"/>
                <w:szCs w:val="20"/>
              </w:rPr>
            </w:pPr>
            <w:r w:rsidRPr="0068115E">
              <w:rPr>
                <w:color w:val="000000"/>
                <w:sz w:val="20"/>
                <w:szCs w:val="20"/>
              </w:rPr>
              <w:t>2 563</w:t>
            </w:r>
          </w:p>
        </w:tc>
        <w:tc>
          <w:tcPr>
            <w:tcW w:w="992" w:type="dxa"/>
            <w:vAlign w:val="bottom"/>
          </w:tcPr>
          <w:p w:rsidR="001911A6" w:rsidRPr="003E7EBF" w:rsidRDefault="001911A6" w:rsidP="00FB59AB">
            <w:pPr>
              <w:jc w:val="center"/>
              <w:rPr>
                <w:sz w:val="20"/>
                <w:szCs w:val="20"/>
              </w:rPr>
            </w:pPr>
            <w:r w:rsidRPr="0068115E">
              <w:rPr>
                <w:color w:val="000000"/>
                <w:sz w:val="20"/>
                <w:szCs w:val="20"/>
              </w:rPr>
              <w:t>3 099</w:t>
            </w:r>
          </w:p>
        </w:tc>
      </w:tr>
      <w:tr w:rsidR="008A0FD9" w:rsidRPr="00292392" w:rsidTr="004572CB">
        <w:trPr>
          <w:trHeight w:val="255"/>
        </w:trPr>
        <w:tc>
          <w:tcPr>
            <w:tcW w:w="3936" w:type="dxa"/>
            <w:noWrap/>
            <w:hideMark/>
          </w:tcPr>
          <w:p w:rsidR="001911A6" w:rsidRPr="00292392" w:rsidRDefault="001911A6" w:rsidP="00A62613">
            <w:pPr>
              <w:jc w:val="center"/>
              <w:rPr>
                <w:sz w:val="20"/>
                <w:szCs w:val="20"/>
              </w:rPr>
            </w:pPr>
            <w:r w:rsidRPr="00292392">
              <w:rPr>
                <w:sz w:val="20"/>
                <w:szCs w:val="20"/>
              </w:rPr>
              <w:t>Югоизточен</w:t>
            </w:r>
          </w:p>
        </w:tc>
        <w:tc>
          <w:tcPr>
            <w:tcW w:w="1134" w:type="dxa"/>
            <w:noWrap/>
            <w:vAlign w:val="bottom"/>
          </w:tcPr>
          <w:p w:rsidR="001911A6" w:rsidRPr="003E7EBF" w:rsidRDefault="001911A6" w:rsidP="00FB59AB">
            <w:pPr>
              <w:jc w:val="center"/>
              <w:rPr>
                <w:sz w:val="20"/>
                <w:szCs w:val="20"/>
              </w:rPr>
            </w:pPr>
            <w:r w:rsidRPr="0068115E">
              <w:rPr>
                <w:color w:val="000000"/>
                <w:sz w:val="20"/>
                <w:szCs w:val="20"/>
              </w:rPr>
              <w:t>1 619</w:t>
            </w:r>
          </w:p>
        </w:tc>
        <w:tc>
          <w:tcPr>
            <w:tcW w:w="1134" w:type="dxa"/>
            <w:vAlign w:val="bottom"/>
          </w:tcPr>
          <w:p w:rsidR="001911A6" w:rsidRPr="003E7EBF" w:rsidRDefault="001911A6" w:rsidP="00FB59AB">
            <w:pPr>
              <w:jc w:val="center"/>
              <w:rPr>
                <w:sz w:val="20"/>
                <w:szCs w:val="20"/>
              </w:rPr>
            </w:pPr>
            <w:r w:rsidRPr="0068115E">
              <w:rPr>
                <w:color w:val="000000"/>
                <w:sz w:val="20"/>
                <w:szCs w:val="20"/>
              </w:rPr>
              <w:t>1 823</w:t>
            </w:r>
          </w:p>
        </w:tc>
        <w:tc>
          <w:tcPr>
            <w:tcW w:w="1134" w:type="dxa"/>
            <w:vAlign w:val="bottom"/>
          </w:tcPr>
          <w:p w:rsidR="001911A6" w:rsidRPr="003E7EBF" w:rsidRDefault="001911A6" w:rsidP="00FB59AB">
            <w:pPr>
              <w:jc w:val="center"/>
              <w:rPr>
                <w:sz w:val="20"/>
                <w:szCs w:val="20"/>
              </w:rPr>
            </w:pPr>
            <w:r w:rsidRPr="0068115E">
              <w:rPr>
                <w:color w:val="000000"/>
                <w:sz w:val="20"/>
                <w:szCs w:val="20"/>
              </w:rPr>
              <w:t>2 147</w:t>
            </w:r>
          </w:p>
        </w:tc>
        <w:tc>
          <w:tcPr>
            <w:tcW w:w="992" w:type="dxa"/>
            <w:vAlign w:val="bottom"/>
          </w:tcPr>
          <w:p w:rsidR="001911A6" w:rsidRPr="003E7EBF" w:rsidRDefault="001911A6" w:rsidP="00FB59AB">
            <w:pPr>
              <w:jc w:val="center"/>
              <w:rPr>
                <w:sz w:val="20"/>
                <w:szCs w:val="20"/>
              </w:rPr>
            </w:pPr>
            <w:r w:rsidRPr="0068115E">
              <w:rPr>
                <w:color w:val="000000"/>
                <w:sz w:val="20"/>
                <w:szCs w:val="20"/>
              </w:rPr>
              <w:t>3 220</w:t>
            </w:r>
          </w:p>
        </w:tc>
      </w:tr>
      <w:tr w:rsidR="008A0FD9" w:rsidRPr="00292392" w:rsidTr="004572CB">
        <w:trPr>
          <w:trHeight w:val="255"/>
        </w:trPr>
        <w:tc>
          <w:tcPr>
            <w:tcW w:w="3936" w:type="dxa"/>
            <w:noWrap/>
            <w:hideMark/>
          </w:tcPr>
          <w:p w:rsidR="001911A6" w:rsidRPr="00292392" w:rsidRDefault="001911A6" w:rsidP="00A62613">
            <w:pPr>
              <w:jc w:val="center"/>
              <w:rPr>
                <w:sz w:val="20"/>
                <w:szCs w:val="20"/>
              </w:rPr>
            </w:pPr>
            <w:r w:rsidRPr="00292392">
              <w:rPr>
                <w:sz w:val="20"/>
                <w:szCs w:val="20"/>
              </w:rPr>
              <w:t>Югозападен</w:t>
            </w:r>
          </w:p>
        </w:tc>
        <w:tc>
          <w:tcPr>
            <w:tcW w:w="1134" w:type="dxa"/>
            <w:noWrap/>
            <w:vAlign w:val="bottom"/>
          </w:tcPr>
          <w:p w:rsidR="001911A6" w:rsidRPr="003E7EBF" w:rsidRDefault="001911A6" w:rsidP="00FB59AB">
            <w:pPr>
              <w:jc w:val="center"/>
              <w:rPr>
                <w:sz w:val="20"/>
                <w:szCs w:val="20"/>
              </w:rPr>
            </w:pPr>
            <w:r w:rsidRPr="0068115E">
              <w:rPr>
                <w:color w:val="000000"/>
                <w:sz w:val="20"/>
                <w:szCs w:val="20"/>
              </w:rPr>
              <w:t>1 075</w:t>
            </w:r>
          </w:p>
        </w:tc>
        <w:tc>
          <w:tcPr>
            <w:tcW w:w="1134" w:type="dxa"/>
            <w:vAlign w:val="bottom"/>
          </w:tcPr>
          <w:p w:rsidR="001911A6" w:rsidRPr="003E7EBF" w:rsidRDefault="001911A6" w:rsidP="00FB59AB">
            <w:pPr>
              <w:jc w:val="center"/>
              <w:rPr>
                <w:sz w:val="20"/>
                <w:szCs w:val="20"/>
              </w:rPr>
            </w:pPr>
            <w:r w:rsidRPr="0068115E">
              <w:rPr>
                <w:color w:val="000000"/>
                <w:sz w:val="20"/>
                <w:szCs w:val="20"/>
              </w:rPr>
              <w:t>924</w:t>
            </w:r>
          </w:p>
        </w:tc>
        <w:tc>
          <w:tcPr>
            <w:tcW w:w="1134" w:type="dxa"/>
            <w:vAlign w:val="bottom"/>
          </w:tcPr>
          <w:p w:rsidR="001911A6" w:rsidRPr="003E7EBF" w:rsidRDefault="001911A6" w:rsidP="00FB59AB">
            <w:pPr>
              <w:jc w:val="center"/>
              <w:rPr>
                <w:sz w:val="20"/>
                <w:szCs w:val="20"/>
              </w:rPr>
            </w:pPr>
            <w:r w:rsidRPr="0068115E">
              <w:rPr>
                <w:color w:val="000000"/>
                <w:sz w:val="20"/>
                <w:szCs w:val="20"/>
              </w:rPr>
              <w:t>880</w:t>
            </w:r>
          </w:p>
        </w:tc>
        <w:tc>
          <w:tcPr>
            <w:tcW w:w="992" w:type="dxa"/>
            <w:vAlign w:val="bottom"/>
          </w:tcPr>
          <w:p w:rsidR="001911A6" w:rsidRPr="003E7EBF" w:rsidRDefault="001911A6" w:rsidP="00FB59AB">
            <w:pPr>
              <w:jc w:val="center"/>
              <w:rPr>
                <w:sz w:val="20"/>
                <w:szCs w:val="20"/>
              </w:rPr>
            </w:pPr>
            <w:r w:rsidRPr="0068115E">
              <w:rPr>
                <w:color w:val="000000"/>
                <w:sz w:val="20"/>
                <w:szCs w:val="20"/>
              </w:rPr>
              <w:t>630</w:t>
            </w:r>
          </w:p>
        </w:tc>
      </w:tr>
      <w:tr w:rsidR="008A0FD9" w:rsidRPr="00292392" w:rsidTr="004572CB">
        <w:trPr>
          <w:trHeight w:val="255"/>
        </w:trPr>
        <w:tc>
          <w:tcPr>
            <w:tcW w:w="3936" w:type="dxa"/>
            <w:noWrap/>
            <w:hideMark/>
          </w:tcPr>
          <w:p w:rsidR="001911A6" w:rsidRPr="00292392" w:rsidRDefault="001911A6" w:rsidP="00A62613">
            <w:pPr>
              <w:jc w:val="center"/>
              <w:rPr>
                <w:sz w:val="20"/>
                <w:szCs w:val="20"/>
              </w:rPr>
            </w:pPr>
            <w:r w:rsidRPr="00292392">
              <w:rPr>
                <w:sz w:val="20"/>
                <w:szCs w:val="20"/>
              </w:rPr>
              <w:t>Южен централен</w:t>
            </w:r>
          </w:p>
        </w:tc>
        <w:tc>
          <w:tcPr>
            <w:tcW w:w="1134" w:type="dxa"/>
            <w:noWrap/>
            <w:vAlign w:val="bottom"/>
          </w:tcPr>
          <w:p w:rsidR="001911A6" w:rsidRPr="003E7EBF" w:rsidRDefault="001911A6" w:rsidP="00FB59AB">
            <w:pPr>
              <w:jc w:val="center"/>
              <w:rPr>
                <w:sz w:val="20"/>
                <w:szCs w:val="20"/>
              </w:rPr>
            </w:pPr>
            <w:r w:rsidRPr="0068115E">
              <w:rPr>
                <w:color w:val="000000"/>
                <w:sz w:val="20"/>
                <w:szCs w:val="20"/>
              </w:rPr>
              <w:t>2 357</w:t>
            </w:r>
          </w:p>
        </w:tc>
        <w:tc>
          <w:tcPr>
            <w:tcW w:w="1134" w:type="dxa"/>
            <w:vAlign w:val="bottom"/>
          </w:tcPr>
          <w:p w:rsidR="001911A6" w:rsidRPr="003E7EBF" w:rsidRDefault="001911A6" w:rsidP="00FB59AB">
            <w:pPr>
              <w:jc w:val="center"/>
              <w:rPr>
                <w:sz w:val="20"/>
                <w:szCs w:val="20"/>
              </w:rPr>
            </w:pPr>
            <w:r w:rsidRPr="0068115E">
              <w:rPr>
                <w:color w:val="000000"/>
                <w:sz w:val="20"/>
                <w:szCs w:val="20"/>
              </w:rPr>
              <w:t>2 725</w:t>
            </w:r>
          </w:p>
        </w:tc>
        <w:tc>
          <w:tcPr>
            <w:tcW w:w="1134" w:type="dxa"/>
            <w:vAlign w:val="bottom"/>
          </w:tcPr>
          <w:p w:rsidR="001911A6" w:rsidRPr="003E7EBF" w:rsidRDefault="001911A6" w:rsidP="00FB59AB">
            <w:pPr>
              <w:jc w:val="center"/>
              <w:rPr>
                <w:sz w:val="20"/>
                <w:szCs w:val="20"/>
              </w:rPr>
            </w:pPr>
            <w:r w:rsidRPr="0068115E">
              <w:rPr>
                <w:color w:val="000000"/>
                <w:sz w:val="20"/>
                <w:szCs w:val="20"/>
              </w:rPr>
              <w:t>2 208</w:t>
            </w:r>
          </w:p>
        </w:tc>
        <w:tc>
          <w:tcPr>
            <w:tcW w:w="992" w:type="dxa"/>
            <w:vAlign w:val="bottom"/>
          </w:tcPr>
          <w:p w:rsidR="001911A6" w:rsidRPr="003E7EBF" w:rsidRDefault="001911A6" w:rsidP="00FB59AB">
            <w:pPr>
              <w:jc w:val="center"/>
              <w:rPr>
                <w:sz w:val="20"/>
                <w:szCs w:val="20"/>
              </w:rPr>
            </w:pPr>
            <w:r w:rsidRPr="0068115E">
              <w:rPr>
                <w:color w:val="000000"/>
                <w:sz w:val="20"/>
                <w:szCs w:val="20"/>
              </w:rPr>
              <w:t>2 458</w:t>
            </w:r>
          </w:p>
        </w:tc>
      </w:tr>
    </w:tbl>
    <w:p w:rsidR="001911A6" w:rsidRDefault="001911A6" w:rsidP="001911A6">
      <w:pPr>
        <w:jc w:val="both"/>
        <w:rPr>
          <w:bCs/>
          <w:i/>
          <w:sz w:val="20"/>
          <w:szCs w:val="20"/>
        </w:rPr>
      </w:pPr>
      <w:r w:rsidRPr="00292392">
        <w:rPr>
          <w:bCs/>
          <w:i/>
          <w:sz w:val="20"/>
          <w:szCs w:val="20"/>
        </w:rPr>
        <w:t>Източник: МЗХ</w:t>
      </w:r>
      <w:r>
        <w:rPr>
          <w:bCs/>
          <w:i/>
          <w:sz w:val="20"/>
          <w:szCs w:val="20"/>
        </w:rPr>
        <w:t>Г</w:t>
      </w:r>
      <w:r w:rsidRPr="00292392">
        <w:rPr>
          <w:bCs/>
          <w:i/>
          <w:sz w:val="20"/>
          <w:szCs w:val="20"/>
        </w:rPr>
        <w:t>, отдел „</w:t>
      </w:r>
      <w:proofErr w:type="spellStart"/>
      <w:r w:rsidRPr="00292392">
        <w:rPr>
          <w:bCs/>
          <w:i/>
          <w:sz w:val="20"/>
          <w:szCs w:val="20"/>
        </w:rPr>
        <w:t>Агростатистика</w:t>
      </w:r>
      <w:proofErr w:type="spellEnd"/>
      <w:r w:rsidRPr="00292392">
        <w:rPr>
          <w:bCs/>
          <w:i/>
          <w:sz w:val="20"/>
          <w:szCs w:val="20"/>
        </w:rPr>
        <w:t>”</w:t>
      </w:r>
    </w:p>
    <w:p w:rsidR="00550102" w:rsidRPr="00292392" w:rsidRDefault="00550102" w:rsidP="00B733FC">
      <w:pPr>
        <w:jc w:val="both"/>
        <w:rPr>
          <w:b/>
        </w:rPr>
      </w:pPr>
    </w:p>
    <w:p w:rsidR="00F323CC" w:rsidRPr="00292392" w:rsidRDefault="00550102" w:rsidP="00F323CC">
      <w:pPr>
        <w:jc w:val="both"/>
        <w:rPr>
          <w:b/>
          <w:lang w:val="en-US"/>
        </w:rPr>
      </w:pPr>
      <w:r w:rsidRPr="00292392">
        <w:rPr>
          <w:b/>
        </w:rPr>
        <w:t xml:space="preserve">5.2. Програма за действие </w:t>
      </w:r>
      <w:r w:rsidR="004103DF" w:rsidRPr="00292392">
        <w:rPr>
          <w:b/>
          <w:lang w:val="en-US"/>
        </w:rPr>
        <w:t>/</w:t>
      </w:r>
      <w:r w:rsidRPr="00292392">
        <w:rPr>
          <w:b/>
        </w:rPr>
        <w:t xml:space="preserve">за всяка </w:t>
      </w:r>
      <w:r w:rsidR="00A62613" w:rsidRPr="00292392">
        <w:rPr>
          <w:b/>
        </w:rPr>
        <w:t>зона, уязвима спрямо нитрати</w:t>
      </w:r>
      <w:r w:rsidRPr="00292392">
        <w:rPr>
          <w:b/>
        </w:rPr>
        <w:t xml:space="preserve"> или кохерентна група от такива зони</w:t>
      </w:r>
    </w:p>
    <w:p w:rsidR="00F323CC" w:rsidRPr="00292392" w:rsidRDefault="00F323CC" w:rsidP="00F323CC">
      <w:pPr>
        <w:jc w:val="both"/>
        <w:rPr>
          <w:b/>
        </w:rPr>
      </w:pPr>
    </w:p>
    <w:p w:rsidR="00550102" w:rsidRPr="00292392" w:rsidRDefault="00550102" w:rsidP="00F323CC">
      <w:pPr>
        <w:jc w:val="both"/>
        <w:rPr>
          <w:b/>
          <w:sz w:val="20"/>
          <w:szCs w:val="20"/>
        </w:rPr>
      </w:pPr>
      <w:r w:rsidRPr="00292392">
        <w:rPr>
          <w:sz w:val="20"/>
          <w:szCs w:val="20"/>
        </w:rPr>
        <w:t>Табл.5.</w:t>
      </w:r>
      <w:r w:rsidR="00D66400" w:rsidRPr="00292392">
        <w:rPr>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960"/>
      </w:tblGrid>
      <w:tr w:rsidR="00550102" w:rsidRPr="00292392">
        <w:tc>
          <w:tcPr>
            <w:tcW w:w="5148" w:type="dxa"/>
            <w:shd w:val="clear" w:color="auto" w:fill="D9D9D9"/>
          </w:tcPr>
          <w:p w:rsidR="00550102" w:rsidRPr="00292392" w:rsidRDefault="00550102" w:rsidP="00261BE5">
            <w:pPr>
              <w:jc w:val="center"/>
              <w:rPr>
                <w:sz w:val="20"/>
                <w:szCs w:val="20"/>
              </w:rPr>
            </w:pPr>
            <w:r w:rsidRPr="00292392">
              <w:rPr>
                <w:sz w:val="20"/>
                <w:szCs w:val="20"/>
              </w:rPr>
              <w:t>Дата на първоначално публикуване</w:t>
            </w:r>
          </w:p>
        </w:tc>
        <w:tc>
          <w:tcPr>
            <w:tcW w:w="3960" w:type="dxa"/>
          </w:tcPr>
          <w:p w:rsidR="00550102" w:rsidRPr="00292392" w:rsidRDefault="00550102" w:rsidP="00261BE5">
            <w:pPr>
              <w:jc w:val="center"/>
              <w:rPr>
                <w:sz w:val="20"/>
                <w:szCs w:val="20"/>
              </w:rPr>
            </w:pPr>
            <w:r w:rsidRPr="00292392">
              <w:rPr>
                <w:sz w:val="20"/>
                <w:szCs w:val="20"/>
              </w:rPr>
              <w:t>11.10.2006 г.</w:t>
            </w:r>
          </w:p>
        </w:tc>
      </w:tr>
      <w:tr w:rsidR="00E91BCD" w:rsidRPr="00292392">
        <w:tc>
          <w:tcPr>
            <w:tcW w:w="5148" w:type="dxa"/>
            <w:shd w:val="clear" w:color="auto" w:fill="D9D9D9"/>
          </w:tcPr>
          <w:p w:rsidR="00E91BCD" w:rsidRPr="00292392" w:rsidRDefault="00E91BCD" w:rsidP="00CE3BAA">
            <w:pPr>
              <w:jc w:val="center"/>
              <w:rPr>
                <w:sz w:val="20"/>
                <w:szCs w:val="20"/>
              </w:rPr>
            </w:pPr>
            <w:r w:rsidRPr="00292392">
              <w:rPr>
                <w:sz w:val="20"/>
                <w:szCs w:val="20"/>
              </w:rPr>
              <w:t xml:space="preserve">Срок, определен за постигане на нивото от 170 </w:t>
            </w:r>
            <w:r w:rsidRPr="00292392">
              <w:rPr>
                <w:sz w:val="20"/>
                <w:szCs w:val="20"/>
                <w:lang w:val="en-GB"/>
              </w:rPr>
              <w:t>kg</w:t>
            </w:r>
            <w:r w:rsidRPr="00292392">
              <w:rPr>
                <w:sz w:val="20"/>
                <w:szCs w:val="20"/>
                <w:lang w:val="ru-RU"/>
              </w:rPr>
              <w:t>/</w:t>
            </w:r>
            <w:r w:rsidRPr="00292392">
              <w:rPr>
                <w:sz w:val="20"/>
                <w:szCs w:val="20"/>
                <w:lang w:val="en-GB"/>
              </w:rPr>
              <w:t>ha</w:t>
            </w:r>
            <w:r w:rsidRPr="00292392">
              <w:rPr>
                <w:sz w:val="20"/>
                <w:szCs w:val="20"/>
              </w:rPr>
              <w:t xml:space="preserve"> азот от естествени торове</w:t>
            </w:r>
          </w:p>
        </w:tc>
        <w:tc>
          <w:tcPr>
            <w:tcW w:w="3960" w:type="dxa"/>
          </w:tcPr>
          <w:p w:rsidR="00E91BCD" w:rsidRPr="00292392" w:rsidRDefault="00E91BCD" w:rsidP="00CE3BAA">
            <w:pPr>
              <w:jc w:val="center"/>
              <w:rPr>
                <w:sz w:val="20"/>
                <w:szCs w:val="20"/>
              </w:rPr>
            </w:pPr>
            <w:r w:rsidRPr="00292392">
              <w:rPr>
                <w:sz w:val="20"/>
                <w:szCs w:val="20"/>
              </w:rPr>
              <w:t>11.10.2010 г.</w:t>
            </w:r>
          </w:p>
          <w:p w:rsidR="00E91BCD" w:rsidRPr="00292392" w:rsidRDefault="00E91BCD" w:rsidP="00CE3BAA">
            <w:pPr>
              <w:jc w:val="center"/>
              <w:rPr>
                <w:sz w:val="20"/>
                <w:szCs w:val="20"/>
              </w:rPr>
            </w:pPr>
          </w:p>
        </w:tc>
      </w:tr>
      <w:tr w:rsidR="00E91BCD" w:rsidRPr="00292392">
        <w:tc>
          <w:tcPr>
            <w:tcW w:w="5148" w:type="dxa"/>
            <w:shd w:val="clear" w:color="auto" w:fill="D9D9D9"/>
          </w:tcPr>
          <w:p w:rsidR="00E91BCD" w:rsidRPr="00292392" w:rsidRDefault="00E91BCD" w:rsidP="00261BE5">
            <w:pPr>
              <w:jc w:val="center"/>
              <w:rPr>
                <w:sz w:val="20"/>
                <w:szCs w:val="20"/>
              </w:rPr>
            </w:pPr>
            <w:r w:rsidRPr="00292392">
              <w:rPr>
                <w:sz w:val="20"/>
                <w:szCs w:val="20"/>
              </w:rPr>
              <w:t>Дата на преработка</w:t>
            </w:r>
          </w:p>
        </w:tc>
        <w:tc>
          <w:tcPr>
            <w:tcW w:w="3960" w:type="dxa"/>
          </w:tcPr>
          <w:p w:rsidR="00E91BCD" w:rsidRPr="00292392" w:rsidRDefault="00E91BCD" w:rsidP="00261BE5">
            <w:pPr>
              <w:jc w:val="center"/>
              <w:rPr>
                <w:sz w:val="20"/>
                <w:szCs w:val="20"/>
              </w:rPr>
            </w:pPr>
            <w:r w:rsidRPr="00292392">
              <w:rPr>
                <w:sz w:val="20"/>
                <w:szCs w:val="20"/>
              </w:rPr>
              <w:t>24.03.2011 г.</w:t>
            </w:r>
          </w:p>
        </w:tc>
      </w:tr>
      <w:tr w:rsidR="00E91BCD" w:rsidRPr="00292392">
        <w:tc>
          <w:tcPr>
            <w:tcW w:w="5148" w:type="dxa"/>
            <w:shd w:val="clear" w:color="auto" w:fill="D9D9D9"/>
          </w:tcPr>
          <w:p w:rsidR="00E91BCD" w:rsidRPr="00292392" w:rsidRDefault="00E91BCD" w:rsidP="00261BE5">
            <w:pPr>
              <w:jc w:val="center"/>
              <w:rPr>
                <w:sz w:val="20"/>
                <w:szCs w:val="20"/>
              </w:rPr>
            </w:pPr>
            <w:r w:rsidRPr="00292392">
              <w:rPr>
                <w:sz w:val="20"/>
                <w:szCs w:val="20"/>
              </w:rPr>
              <w:t>Дата на преработка</w:t>
            </w:r>
          </w:p>
        </w:tc>
        <w:tc>
          <w:tcPr>
            <w:tcW w:w="3960" w:type="dxa"/>
          </w:tcPr>
          <w:p w:rsidR="00E91BCD" w:rsidRPr="00292392" w:rsidRDefault="00E91BCD" w:rsidP="00261BE5">
            <w:pPr>
              <w:jc w:val="center"/>
              <w:rPr>
                <w:sz w:val="20"/>
                <w:szCs w:val="20"/>
              </w:rPr>
            </w:pPr>
            <w:r w:rsidRPr="00292392">
              <w:rPr>
                <w:sz w:val="20"/>
                <w:szCs w:val="20"/>
              </w:rPr>
              <w:t>01.04.2014 г</w:t>
            </w:r>
          </w:p>
        </w:tc>
      </w:tr>
      <w:tr w:rsidR="00E91BCD" w:rsidRPr="00292392">
        <w:tc>
          <w:tcPr>
            <w:tcW w:w="5148" w:type="dxa"/>
            <w:shd w:val="clear" w:color="auto" w:fill="D9D9D9"/>
          </w:tcPr>
          <w:p w:rsidR="00E91BCD" w:rsidRPr="00292392" w:rsidRDefault="00E91BCD" w:rsidP="00261BE5">
            <w:pPr>
              <w:jc w:val="center"/>
              <w:rPr>
                <w:sz w:val="20"/>
                <w:szCs w:val="20"/>
              </w:rPr>
            </w:pPr>
            <w:r w:rsidRPr="00292392">
              <w:rPr>
                <w:sz w:val="20"/>
                <w:szCs w:val="20"/>
              </w:rPr>
              <w:t>Д</w:t>
            </w:r>
            <w:r w:rsidR="00D6157A">
              <w:rPr>
                <w:sz w:val="20"/>
                <w:szCs w:val="20"/>
              </w:rPr>
              <w:t>ата на</w:t>
            </w:r>
            <w:r w:rsidRPr="00292392">
              <w:rPr>
                <w:sz w:val="20"/>
                <w:szCs w:val="20"/>
              </w:rPr>
              <w:t xml:space="preserve"> преработка</w:t>
            </w:r>
          </w:p>
        </w:tc>
        <w:tc>
          <w:tcPr>
            <w:tcW w:w="3960" w:type="dxa"/>
          </w:tcPr>
          <w:p w:rsidR="00E91BCD" w:rsidRPr="00292392" w:rsidRDefault="00E91BCD" w:rsidP="00921DF2">
            <w:pPr>
              <w:jc w:val="center"/>
              <w:rPr>
                <w:sz w:val="20"/>
                <w:szCs w:val="20"/>
              </w:rPr>
            </w:pPr>
            <w:r w:rsidRPr="00292392">
              <w:rPr>
                <w:sz w:val="20"/>
                <w:szCs w:val="20"/>
              </w:rPr>
              <w:t>31.05.2016 г.</w:t>
            </w:r>
          </w:p>
        </w:tc>
      </w:tr>
      <w:tr w:rsidR="00D6157A" w:rsidRPr="00292392">
        <w:tc>
          <w:tcPr>
            <w:tcW w:w="5148" w:type="dxa"/>
            <w:shd w:val="clear" w:color="auto" w:fill="D9D9D9"/>
          </w:tcPr>
          <w:p w:rsidR="00D6157A" w:rsidRPr="00292392" w:rsidRDefault="00D6157A" w:rsidP="00261BE5">
            <w:pPr>
              <w:jc w:val="center"/>
              <w:rPr>
                <w:sz w:val="20"/>
                <w:szCs w:val="20"/>
              </w:rPr>
            </w:pPr>
            <w:r w:rsidRPr="00292392">
              <w:rPr>
                <w:sz w:val="20"/>
                <w:szCs w:val="20"/>
              </w:rPr>
              <w:t>Д</w:t>
            </w:r>
            <w:r>
              <w:rPr>
                <w:sz w:val="20"/>
                <w:szCs w:val="20"/>
              </w:rPr>
              <w:t>ата на</w:t>
            </w:r>
            <w:r w:rsidRPr="00292392">
              <w:rPr>
                <w:sz w:val="20"/>
                <w:szCs w:val="20"/>
              </w:rPr>
              <w:t xml:space="preserve"> преработка</w:t>
            </w:r>
          </w:p>
        </w:tc>
        <w:tc>
          <w:tcPr>
            <w:tcW w:w="3960" w:type="dxa"/>
          </w:tcPr>
          <w:p w:rsidR="00D6157A" w:rsidRPr="003E7EBF" w:rsidRDefault="00D6157A" w:rsidP="00460046">
            <w:pPr>
              <w:jc w:val="center"/>
              <w:rPr>
                <w:sz w:val="20"/>
                <w:szCs w:val="20"/>
              </w:rPr>
            </w:pPr>
            <w:r w:rsidRPr="003E7EBF">
              <w:rPr>
                <w:sz w:val="20"/>
                <w:szCs w:val="20"/>
              </w:rPr>
              <w:t>27.11.2017 г.</w:t>
            </w:r>
          </w:p>
        </w:tc>
      </w:tr>
      <w:tr w:rsidR="00D6157A" w:rsidRPr="00292392">
        <w:tc>
          <w:tcPr>
            <w:tcW w:w="5148" w:type="dxa"/>
            <w:shd w:val="clear" w:color="auto" w:fill="D9D9D9"/>
          </w:tcPr>
          <w:p w:rsidR="00D6157A" w:rsidRPr="00292392" w:rsidRDefault="00D6157A" w:rsidP="00261BE5">
            <w:pPr>
              <w:jc w:val="center"/>
              <w:rPr>
                <w:sz w:val="20"/>
                <w:szCs w:val="20"/>
              </w:rPr>
            </w:pPr>
            <w:r w:rsidRPr="00292392">
              <w:rPr>
                <w:sz w:val="20"/>
                <w:szCs w:val="20"/>
              </w:rPr>
              <w:t>Д</w:t>
            </w:r>
            <w:r>
              <w:rPr>
                <w:sz w:val="20"/>
                <w:szCs w:val="20"/>
              </w:rPr>
              <w:t>ата на</w:t>
            </w:r>
            <w:r w:rsidRPr="00292392">
              <w:rPr>
                <w:sz w:val="20"/>
                <w:szCs w:val="20"/>
              </w:rPr>
              <w:t xml:space="preserve"> </w:t>
            </w:r>
            <w:r>
              <w:rPr>
                <w:sz w:val="20"/>
                <w:szCs w:val="20"/>
              </w:rPr>
              <w:t xml:space="preserve">последна </w:t>
            </w:r>
            <w:r w:rsidRPr="00292392">
              <w:rPr>
                <w:sz w:val="20"/>
                <w:szCs w:val="20"/>
              </w:rPr>
              <w:t>преработка</w:t>
            </w:r>
          </w:p>
        </w:tc>
        <w:tc>
          <w:tcPr>
            <w:tcW w:w="3960" w:type="dxa"/>
          </w:tcPr>
          <w:p w:rsidR="00D6157A" w:rsidRPr="003E7EBF" w:rsidRDefault="00D6157A" w:rsidP="00460046">
            <w:pPr>
              <w:jc w:val="center"/>
              <w:rPr>
                <w:sz w:val="20"/>
                <w:szCs w:val="20"/>
              </w:rPr>
            </w:pPr>
            <w:r w:rsidRPr="003E7EBF">
              <w:rPr>
                <w:sz w:val="20"/>
                <w:szCs w:val="20"/>
              </w:rPr>
              <w:t>17.03.2020 г.</w:t>
            </w:r>
          </w:p>
        </w:tc>
      </w:tr>
    </w:tbl>
    <w:p w:rsidR="00550102" w:rsidRPr="00292392" w:rsidRDefault="00550102" w:rsidP="00B733FC">
      <w:pPr>
        <w:pStyle w:val="Style"/>
        <w:ind w:firstLine="0"/>
        <w:rPr>
          <w:b/>
          <w:sz w:val="20"/>
          <w:szCs w:val="20"/>
        </w:rPr>
      </w:pPr>
    </w:p>
    <w:p w:rsidR="00550102" w:rsidRPr="00292392" w:rsidRDefault="00550102" w:rsidP="00B733FC">
      <w:pPr>
        <w:pStyle w:val="Style"/>
        <w:ind w:firstLine="0"/>
        <w:rPr>
          <w:b/>
        </w:rPr>
      </w:pPr>
    </w:p>
    <w:p w:rsidR="00550102" w:rsidRPr="00292392" w:rsidRDefault="00550102" w:rsidP="00897819">
      <w:pPr>
        <w:ind w:firstLine="708"/>
        <w:jc w:val="both"/>
      </w:pPr>
      <w:r w:rsidRPr="00292392">
        <w:t xml:space="preserve">Първата Програма от мерки за ограничаване и ликвидиране на замърсяването с нитрати от земеделски източници в уязвимите зони бе утвърдена през 2006 г. със съвместна заповед на министъра на околната среда и водите и министъра на земеделието и продоволствието (Заповед № РД-750 от 3.10.2006 г. и № РД-09-894 от 11.10.2006). </w:t>
      </w:r>
    </w:p>
    <w:p w:rsidR="00550102" w:rsidRPr="00292392" w:rsidRDefault="00550102" w:rsidP="00897819">
      <w:pPr>
        <w:ind w:firstLine="708"/>
        <w:jc w:val="both"/>
      </w:pPr>
      <w:r w:rsidRPr="00292392">
        <w:t xml:space="preserve">През 2011 г. тази заповед е отменена със заповед № РД-141/07.03.2011 г. и № РД 09-189/24.03.2011 г. на министъра на земеделието и храните и министъра на околната среда и водите и е утвърдена нова програма. </w:t>
      </w:r>
    </w:p>
    <w:p w:rsidR="00897819" w:rsidRDefault="00550102" w:rsidP="00897819">
      <w:pPr>
        <w:ind w:firstLine="708"/>
        <w:jc w:val="both"/>
      </w:pPr>
      <w:r w:rsidRPr="00292392">
        <w:t xml:space="preserve">В последствие през 2014 г. е разработена нова програма, която е утвърдена съвместно от министъра на земеделието и храните и министъра на околната среда и водите със заповед № РД-09-157/14.03.2014 г. и № РД </w:t>
      </w:r>
      <w:r w:rsidR="00625555" w:rsidRPr="00292392">
        <w:t>267/01.04.2014 г., отменящи предишните</w:t>
      </w:r>
      <w:r w:rsidRPr="00292392">
        <w:t xml:space="preserve">  заповед</w:t>
      </w:r>
      <w:r w:rsidR="00625555" w:rsidRPr="00292392">
        <w:t>и</w:t>
      </w:r>
      <w:r w:rsidRPr="00292392">
        <w:t>.</w:t>
      </w:r>
    </w:p>
    <w:p w:rsidR="00D42A27" w:rsidRPr="00292392" w:rsidRDefault="00D42A27" w:rsidP="00D42A27">
      <w:pPr>
        <w:ind w:firstLine="708"/>
        <w:jc w:val="both"/>
      </w:pPr>
      <w:r>
        <w:t xml:space="preserve">В периода 2016-2019 г. в действие и била </w:t>
      </w:r>
      <w:r w:rsidRPr="003E7EBF">
        <w:t>Програмата, утвърдена със Заповед № РД 09-</w:t>
      </w:r>
      <w:r>
        <w:t xml:space="preserve">264/05.05.2016 г. </w:t>
      </w:r>
      <w:r w:rsidRPr="003E7EBF">
        <w:t>на министъра на земеделието</w:t>
      </w:r>
      <w:r>
        <w:t xml:space="preserve">, храните и горите и </w:t>
      </w:r>
      <w:r w:rsidRPr="003E7EBF">
        <w:t>Заповед № РД</w:t>
      </w:r>
      <w:r>
        <w:t xml:space="preserve"> – 296/31.05.2016 г. </w:t>
      </w:r>
      <w:r w:rsidRPr="003E7EBF">
        <w:t>на министъра на околната среда и водите</w:t>
      </w:r>
      <w:r>
        <w:t xml:space="preserve">. Същата е била изменена през 2017 г. със </w:t>
      </w:r>
      <w:r w:rsidRPr="003E7EBF">
        <w:t>Заповед № РД 09-</w:t>
      </w:r>
      <w:r>
        <w:t xml:space="preserve">877/09.11.2017 г. </w:t>
      </w:r>
      <w:r w:rsidRPr="003E7EBF">
        <w:t>на министъра на земеделието</w:t>
      </w:r>
      <w:r>
        <w:t xml:space="preserve">, храните и горите и </w:t>
      </w:r>
      <w:r w:rsidRPr="003E7EBF">
        <w:t>Заповед № РД</w:t>
      </w:r>
      <w:r>
        <w:t xml:space="preserve"> – 791/27.11.2017 г. </w:t>
      </w:r>
      <w:r w:rsidRPr="003E7EBF">
        <w:t>на министъра на околната среда и водите</w:t>
      </w:r>
      <w:r>
        <w:t>.</w:t>
      </w:r>
    </w:p>
    <w:p w:rsidR="00D42A27" w:rsidRPr="00A62D6F" w:rsidRDefault="00D42A27" w:rsidP="00D42A27">
      <w:pPr>
        <w:ind w:firstLine="708"/>
        <w:jc w:val="both"/>
        <w:rPr>
          <w:b/>
        </w:rPr>
      </w:pPr>
      <w:r w:rsidRPr="003E7EBF">
        <w:t>Понастоящем е актуална Програмата</w:t>
      </w:r>
      <w:r>
        <w:t xml:space="preserve"> от мерки за периода 2020-2023 г.</w:t>
      </w:r>
      <w:r w:rsidRPr="003E7EBF">
        <w:t>, утвърдена със Заповед № РД 09-2</w:t>
      </w:r>
      <w:r>
        <w:t>22</w:t>
      </w:r>
      <w:r w:rsidRPr="003E7EBF">
        <w:t>/</w:t>
      </w:r>
      <w:r>
        <w:t>27</w:t>
      </w:r>
      <w:r w:rsidRPr="003E7EBF">
        <w:t>.0</w:t>
      </w:r>
      <w:r>
        <w:t>2</w:t>
      </w:r>
      <w:r w:rsidRPr="003E7EBF">
        <w:t>.20</w:t>
      </w:r>
      <w:r>
        <w:t>20</w:t>
      </w:r>
      <w:r w:rsidRPr="003E7EBF">
        <w:t xml:space="preserve"> г. на министъра на земеделието </w:t>
      </w:r>
      <w:r w:rsidRPr="004572CB">
        <w:t xml:space="preserve">и храните и Заповед № РД-237/17.03.2020 г. на министъра на околната среда и водите - виж </w:t>
      </w:r>
      <w:r w:rsidRPr="004572CB">
        <w:rPr>
          <w:b/>
        </w:rPr>
        <w:t>Приложение VII.</w:t>
      </w:r>
    </w:p>
    <w:p w:rsidR="00550102" w:rsidRPr="00292392" w:rsidRDefault="00550102" w:rsidP="008F5F9F">
      <w:pPr>
        <w:jc w:val="both"/>
      </w:pPr>
      <w:r w:rsidRPr="00292392">
        <w:t xml:space="preserve"> </w:t>
      </w:r>
      <w:r w:rsidR="007217B3" w:rsidRPr="00292392">
        <w:tab/>
      </w:r>
      <w:r w:rsidRPr="00292392">
        <w:t>Промените, направени в текущата Програма от мерки спрямо предходната могат да се видят в представената по-долу таблица 5.</w:t>
      </w:r>
      <w:r w:rsidR="00D66400" w:rsidRPr="00292392">
        <w:t>8</w:t>
      </w:r>
      <w:r w:rsidRPr="00292392">
        <w:t>:</w:t>
      </w:r>
    </w:p>
    <w:p w:rsidR="00550102" w:rsidRDefault="00550102" w:rsidP="00B733FC">
      <w:pPr>
        <w:jc w:val="both"/>
        <w:rPr>
          <w:b/>
        </w:rPr>
      </w:pPr>
    </w:p>
    <w:p w:rsidR="00460046" w:rsidRPr="00292392" w:rsidRDefault="00460046" w:rsidP="00B733FC">
      <w:pPr>
        <w:jc w:val="both"/>
        <w:rPr>
          <w:b/>
        </w:rPr>
        <w:sectPr w:rsidR="00460046" w:rsidRPr="00292392" w:rsidSect="003B2671">
          <w:footerReference w:type="even" r:id="rId11"/>
          <w:footerReference w:type="default" r:id="rId12"/>
          <w:footnotePr>
            <w:numRestart w:val="eachPage"/>
          </w:footnotePr>
          <w:pgSz w:w="11906" w:h="16838" w:code="9"/>
          <w:pgMar w:top="1134" w:right="991" w:bottom="1134" w:left="1418" w:header="709" w:footer="709" w:gutter="0"/>
          <w:cols w:space="708"/>
          <w:docGrid w:linePitch="360"/>
        </w:sectPr>
      </w:pPr>
    </w:p>
    <w:p w:rsidR="00550102" w:rsidRPr="00292392" w:rsidRDefault="00550102" w:rsidP="00B733FC">
      <w:pPr>
        <w:jc w:val="center"/>
        <w:rPr>
          <w:b/>
        </w:rPr>
      </w:pPr>
    </w:p>
    <w:p w:rsidR="00550102" w:rsidRPr="00292392" w:rsidRDefault="00550102" w:rsidP="00B733FC">
      <w:pPr>
        <w:jc w:val="center"/>
        <w:rPr>
          <w:b/>
          <w:sz w:val="20"/>
          <w:szCs w:val="20"/>
        </w:rPr>
      </w:pPr>
      <w:r w:rsidRPr="00292392">
        <w:rPr>
          <w:b/>
        </w:rPr>
        <w:t>Таблица 5.</w:t>
      </w:r>
      <w:r w:rsidR="00D66400" w:rsidRPr="00292392">
        <w:rPr>
          <w:b/>
        </w:rPr>
        <w:t>8</w:t>
      </w:r>
      <w:r w:rsidR="000A16F3" w:rsidRPr="00292392">
        <w:rPr>
          <w:b/>
        </w:rPr>
        <w:t>*</w:t>
      </w:r>
      <w:r w:rsidRPr="00292392">
        <w:rPr>
          <w:b/>
        </w:rPr>
        <w:t xml:space="preserve"> </w:t>
      </w:r>
      <w:r w:rsidRPr="00292392">
        <w:rPr>
          <w:b/>
          <w:sz w:val="20"/>
          <w:szCs w:val="20"/>
        </w:rPr>
        <w:t>ПРОГРАМА  ОТ МЕРКИ ЗА ОГРАНИЧАВАНЕ И ПРЕДОТВРАТЯВАНЕ НА ЗАМЪРСЯВАНЕТО С НИТРАТИ ОТ ЗЕМЕДЕЛСКИ ИЗТОЧНИЦИ В УЯЗВИМИТЕ ЗОНИ</w:t>
      </w:r>
    </w:p>
    <w:p w:rsidR="00550102" w:rsidRPr="00292392" w:rsidRDefault="00550102" w:rsidP="00B733FC">
      <w:pPr>
        <w:rPr>
          <w:sz w:val="20"/>
          <w:szCs w:val="20"/>
        </w:rPr>
      </w:pPr>
    </w:p>
    <w:tbl>
      <w:tblPr>
        <w:tblW w:w="1569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835"/>
        <w:gridCol w:w="2400"/>
        <w:gridCol w:w="2268"/>
        <w:gridCol w:w="2551"/>
        <w:gridCol w:w="1985"/>
        <w:gridCol w:w="1984"/>
      </w:tblGrid>
      <w:tr w:rsidR="007158F5" w:rsidRPr="00292392" w:rsidTr="007158F5">
        <w:tc>
          <w:tcPr>
            <w:tcW w:w="1668" w:type="dxa"/>
            <w:tcBorders>
              <w:bottom w:val="nil"/>
            </w:tcBorders>
          </w:tcPr>
          <w:p w:rsidR="007158F5" w:rsidRPr="00292392" w:rsidRDefault="007158F5" w:rsidP="00B733FC">
            <w:pPr>
              <w:rPr>
                <w:sz w:val="20"/>
                <w:szCs w:val="20"/>
              </w:rPr>
            </w:pPr>
            <w:r w:rsidRPr="00292392">
              <w:rPr>
                <w:sz w:val="20"/>
                <w:szCs w:val="20"/>
              </w:rPr>
              <w:t>Предвидени изисквания</w:t>
            </w:r>
          </w:p>
        </w:tc>
        <w:tc>
          <w:tcPr>
            <w:tcW w:w="2835" w:type="dxa"/>
            <w:tcBorders>
              <w:bottom w:val="nil"/>
            </w:tcBorders>
          </w:tcPr>
          <w:p w:rsidR="007158F5" w:rsidRPr="00292392" w:rsidRDefault="007158F5" w:rsidP="00261BE5">
            <w:pPr>
              <w:jc w:val="center"/>
              <w:rPr>
                <w:sz w:val="20"/>
                <w:szCs w:val="20"/>
              </w:rPr>
            </w:pPr>
            <w:r w:rsidRPr="00292392">
              <w:rPr>
                <w:sz w:val="20"/>
                <w:szCs w:val="20"/>
              </w:rPr>
              <w:t>Дата на първонач</w:t>
            </w:r>
            <w:r>
              <w:rPr>
                <w:sz w:val="20"/>
                <w:szCs w:val="20"/>
              </w:rPr>
              <w:t xml:space="preserve">ално публикуване – 11.10.2006 </w:t>
            </w:r>
          </w:p>
        </w:tc>
        <w:tc>
          <w:tcPr>
            <w:tcW w:w="2400" w:type="dxa"/>
            <w:tcBorders>
              <w:bottom w:val="nil"/>
            </w:tcBorders>
          </w:tcPr>
          <w:p w:rsidR="007158F5" w:rsidRPr="00292392" w:rsidRDefault="007158F5" w:rsidP="00261BE5">
            <w:pPr>
              <w:jc w:val="center"/>
              <w:rPr>
                <w:sz w:val="20"/>
                <w:szCs w:val="20"/>
              </w:rPr>
            </w:pPr>
            <w:r w:rsidRPr="00292392">
              <w:rPr>
                <w:sz w:val="20"/>
                <w:szCs w:val="20"/>
              </w:rPr>
              <w:t>Дата на преработка – 24.03.2011</w:t>
            </w:r>
          </w:p>
        </w:tc>
        <w:tc>
          <w:tcPr>
            <w:tcW w:w="2268" w:type="dxa"/>
            <w:tcBorders>
              <w:bottom w:val="nil"/>
            </w:tcBorders>
          </w:tcPr>
          <w:p w:rsidR="007158F5" w:rsidRPr="00292392" w:rsidRDefault="007158F5" w:rsidP="004C5349">
            <w:pPr>
              <w:jc w:val="center"/>
              <w:rPr>
                <w:sz w:val="20"/>
                <w:szCs w:val="20"/>
              </w:rPr>
            </w:pPr>
            <w:r w:rsidRPr="00292392">
              <w:rPr>
                <w:sz w:val="20"/>
                <w:szCs w:val="20"/>
              </w:rPr>
              <w:t>Дата на преработка – 14.03.2014</w:t>
            </w:r>
          </w:p>
        </w:tc>
        <w:tc>
          <w:tcPr>
            <w:tcW w:w="2551" w:type="dxa"/>
            <w:tcBorders>
              <w:bottom w:val="nil"/>
            </w:tcBorders>
          </w:tcPr>
          <w:p w:rsidR="007158F5" w:rsidRPr="00292392" w:rsidRDefault="007158F5" w:rsidP="009634EC">
            <w:pPr>
              <w:jc w:val="center"/>
              <w:rPr>
                <w:sz w:val="20"/>
                <w:szCs w:val="20"/>
              </w:rPr>
            </w:pPr>
            <w:r w:rsidRPr="00292392">
              <w:rPr>
                <w:sz w:val="20"/>
                <w:szCs w:val="20"/>
              </w:rPr>
              <w:t>Дата на преработка – 31.05.2016</w:t>
            </w:r>
          </w:p>
        </w:tc>
        <w:tc>
          <w:tcPr>
            <w:tcW w:w="1985" w:type="dxa"/>
            <w:tcBorders>
              <w:bottom w:val="nil"/>
            </w:tcBorders>
          </w:tcPr>
          <w:p w:rsidR="007158F5" w:rsidRPr="00E15902" w:rsidRDefault="007158F5" w:rsidP="00076A5A">
            <w:pPr>
              <w:jc w:val="center"/>
              <w:rPr>
                <w:sz w:val="20"/>
                <w:szCs w:val="20"/>
              </w:rPr>
            </w:pPr>
            <w:r w:rsidRPr="003E7EBF">
              <w:rPr>
                <w:sz w:val="20"/>
                <w:szCs w:val="20"/>
              </w:rPr>
              <w:t>Дата на преработка – 27.11.2017</w:t>
            </w:r>
          </w:p>
        </w:tc>
        <w:tc>
          <w:tcPr>
            <w:tcW w:w="1984" w:type="dxa"/>
            <w:tcBorders>
              <w:bottom w:val="nil"/>
            </w:tcBorders>
          </w:tcPr>
          <w:p w:rsidR="007158F5" w:rsidRPr="00E15902" w:rsidRDefault="007158F5" w:rsidP="00076A5A">
            <w:pPr>
              <w:ind w:left="33"/>
              <w:jc w:val="center"/>
              <w:rPr>
                <w:sz w:val="20"/>
                <w:szCs w:val="20"/>
              </w:rPr>
            </w:pPr>
            <w:r w:rsidRPr="003E7EBF">
              <w:rPr>
                <w:sz w:val="20"/>
                <w:szCs w:val="20"/>
              </w:rPr>
              <w:t xml:space="preserve">Дата на преработка – </w:t>
            </w:r>
            <w:r>
              <w:rPr>
                <w:sz w:val="20"/>
                <w:szCs w:val="20"/>
              </w:rPr>
              <w:t>17</w:t>
            </w:r>
            <w:r w:rsidRPr="003E7EBF">
              <w:rPr>
                <w:sz w:val="20"/>
                <w:szCs w:val="20"/>
              </w:rPr>
              <w:t>.0</w:t>
            </w:r>
            <w:r>
              <w:rPr>
                <w:sz w:val="20"/>
                <w:szCs w:val="20"/>
              </w:rPr>
              <w:t>3</w:t>
            </w:r>
            <w:r w:rsidRPr="003E7EBF">
              <w:rPr>
                <w:sz w:val="20"/>
                <w:szCs w:val="20"/>
              </w:rPr>
              <w:t>.2020</w:t>
            </w:r>
          </w:p>
        </w:tc>
      </w:tr>
      <w:tr w:rsidR="007158F5" w:rsidRPr="00292392" w:rsidTr="007158F5">
        <w:tc>
          <w:tcPr>
            <w:tcW w:w="1668" w:type="dxa"/>
            <w:tcBorders>
              <w:top w:val="nil"/>
            </w:tcBorders>
          </w:tcPr>
          <w:p w:rsidR="007158F5" w:rsidRPr="00292392" w:rsidRDefault="007158F5" w:rsidP="00B733FC">
            <w:pPr>
              <w:rPr>
                <w:sz w:val="20"/>
                <w:szCs w:val="20"/>
              </w:rPr>
            </w:pPr>
          </w:p>
        </w:tc>
        <w:tc>
          <w:tcPr>
            <w:tcW w:w="2835" w:type="dxa"/>
            <w:tcBorders>
              <w:top w:val="nil"/>
            </w:tcBorders>
          </w:tcPr>
          <w:p w:rsidR="007158F5" w:rsidRPr="00292392" w:rsidRDefault="007158F5" w:rsidP="00261BE5">
            <w:pPr>
              <w:jc w:val="center"/>
              <w:rPr>
                <w:sz w:val="20"/>
                <w:szCs w:val="20"/>
              </w:rPr>
            </w:pPr>
          </w:p>
        </w:tc>
        <w:tc>
          <w:tcPr>
            <w:tcW w:w="2400" w:type="dxa"/>
            <w:tcBorders>
              <w:top w:val="nil"/>
            </w:tcBorders>
          </w:tcPr>
          <w:p w:rsidR="007158F5" w:rsidRPr="00292392" w:rsidRDefault="007158F5" w:rsidP="00B733FC">
            <w:pPr>
              <w:rPr>
                <w:sz w:val="20"/>
                <w:szCs w:val="20"/>
              </w:rPr>
            </w:pPr>
          </w:p>
        </w:tc>
        <w:tc>
          <w:tcPr>
            <w:tcW w:w="2268" w:type="dxa"/>
            <w:tcBorders>
              <w:top w:val="nil"/>
            </w:tcBorders>
          </w:tcPr>
          <w:p w:rsidR="007158F5" w:rsidRPr="00292392" w:rsidRDefault="007158F5" w:rsidP="00B733FC">
            <w:pPr>
              <w:rPr>
                <w:sz w:val="20"/>
                <w:szCs w:val="20"/>
              </w:rPr>
            </w:pPr>
          </w:p>
        </w:tc>
        <w:tc>
          <w:tcPr>
            <w:tcW w:w="2551" w:type="dxa"/>
            <w:tcBorders>
              <w:top w:val="nil"/>
            </w:tcBorders>
          </w:tcPr>
          <w:p w:rsidR="007158F5" w:rsidRPr="00292392" w:rsidRDefault="007158F5" w:rsidP="00B733FC">
            <w:pPr>
              <w:rPr>
                <w:sz w:val="20"/>
                <w:szCs w:val="20"/>
              </w:rPr>
            </w:pPr>
          </w:p>
        </w:tc>
        <w:tc>
          <w:tcPr>
            <w:tcW w:w="1985" w:type="dxa"/>
            <w:tcBorders>
              <w:top w:val="nil"/>
            </w:tcBorders>
          </w:tcPr>
          <w:p w:rsidR="007158F5" w:rsidRPr="00E15902" w:rsidRDefault="007158F5" w:rsidP="00076A5A">
            <w:pPr>
              <w:rPr>
                <w:sz w:val="20"/>
                <w:szCs w:val="20"/>
              </w:rPr>
            </w:pPr>
          </w:p>
        </w:tc>
        <w:tc>
          <w:tcPr>
            <w:tcW w:w="1984" w:type="dxa"/>
            <w:tcBorders>
              <w:top w:val="nil"/>
            </w:tcBorders>
          </w:tcPr>
          <w:p w:rsidR="007158F5" w:rsidRPr="00E15902" w:rsidRDefault="007158F5" w:rsidP="00076A5A">
            <w:pPr>
              <w:rPr>
                <w:sz w:val="20"/>
                <w:szCs w:val="20"/>
              </w:rPr>
            </w:pPr>
          </w:p>
        </w:tc>
      </w:tr>
      <w:tr w:rsidR="00076A5A" w:rsidRPr="00292392" w:rsidTr="007158F5">
        <w:tc>
          <w:tcPr>
            <w:tcW w:w="1668" w:type="dxa"/>
          </w:tcPr>
          <w:p w:rsidR="00076A5A" w:rsidRPr="00292392" w:rsidRDefault="00076A5A" w:rsidP="00B733FC">
            <w:pPr>
              <w:rPr>
                <w:sz w:val="20"/>
                <w:szCs w:val="20"/>
              </w:rPr>
            </w:pPr>
            <w:r w:rsidRPr="00292392">
              <w:rPr>
                <w:sz w:val="20"/>
                <w:szCs w:val="20"/>
                <w:lang w:val="en-US"/>
              </w:rPr>
              <w:t>I</w:t>
            </w:r>
            <w:r w:rsidRPr="00292392">
              <w:rPr>
                <w:sz w:val="20"/>
                <w:szCs w:val="20"/>
                <w:lang w:val="ru-RU"/>
              </w:rPr>
              <w:t xml:space="preserve">. </w:t>
            </w:r>
            <w:r w:rsidRPr="00292392">
              <w:rPr>
                <w:sz w:val="20"/>
                <w:szCs w:val="20"/>
              </w:rPr>
              <w:t xml:space="preserve">Общи мерки при употреба на </w:t>
            </w:r>
            <w:proofErr w:type="spellStart"/>
            <w:r w:rsidRPr="00292392">
              <w:rPr>
                <w:sz w:val="20"/>
                <w:szCs w:val="20"/>
              </w:rPr>
              <w:t>азотсъдържащи</w:t>
            </w:r>
            <w:proofErr w:type="spellEnd"/>
            <w:r w:rsidRPr="00292392">
              <w:rPr>
                <w:sz w:val="20"/>
                <w:szCs w:val="20"/>
              </w:rPr>
              <w:t xml:space="preserve"> торове (органични и минерални/ неорганични).</w:t>
            </w:r>
          </w:p>
        </w:tc>
        <w:tc>
          <w:tcPr>
            <w:tcW w:w="2835" w:type="dxa"/>
          </w:tcPr>
          <w:p w:rsidR="00076A5A" w:rsidRPr="00292392" w:rsidRDefault="00076A5A" w:rsidP="00B733FC">
            <w:pPr>
              <w:rPr>
                <w:sz w:val="20"/>
                <w:szCs w:val="20"/>
              </w:rPr>
            </w:pPr>
            <w:r w:rsidRPr="00292392">
              <w:rPr>
                <w:sz w:val="20"/>
                <w:szCs w:val="20"/>
                <w:lang w:val="ru-RU"/>
              </w:rPr>
              <w:t>Т.1.</w:t>
            </w:r>
            <w:r w:rsidRPr="00292392">
              <w:rPr>
                <w:sz w:val="20"/>
                <w:szCs w:val="20"/>
              </w:rPr>
              <w:t xml:space="preserve"> Да не се внасят </w:t>
            </w:r>
            <w:proofErr w:type="spellStart"/>
            <w:r w:rsidRPr="00292392">
              <w:rPr>
                <w:sz w:val="20"/>
                <w:szCs w:val="20"/>
              </w:rPr>
              <w:t>азотсъдържащи</w:t>
            </w:r>
            <w:proofErr w:type="spellEnd"/>
            <w:r w:rsidRPr="00292392">
              <w:rPr>
                <w:sz w:val="20"/>
                <w:szCs w:val="20"/>
              </w:rPr>
              <w:t xml:space="preserve"> торове в периода между 1 ноември и 31 януари.</w:t>
            </w:r>
          </w:p>
          <w:p w:rsidR="00076A5A" w:rsidRPr="00292392" w:rsidRDefault="00076A5A" w:rsidP="00B733FC">
            <w:pPr>
              <w:rPr>
                <w:sz w:val="20"/>
                <w:szCs w:val="20"/>
              </w:rPr>
            </w:pPr>
            <w:r w:rsidRPr="00292392">
              <w:rPr>
                <w:sz w:val="20"/>
                <w:szCs w:val="20"/>
              </w:rPr>
              <w:t>Т. 2. При създаване на нови овощни насаждения, по изключение се допуска внасяне на оборски тор до 15 ноември.</w:t>
            </w:r>
          </w:p>
        </w:tc>
        <w:tc>
          <w:tcPr>
            <w:tcW w:w="2400" w:type="dxa"/>
          </w:tcPr>
          <w:p w:rsidR="00076A5A" w:rsidRPr="00292392" w:rsidRDefault="00076A5A" w:rsidP="00B733FC">
            <w:pPr>
              <w:rPr>
                <w:sz w:val="20"/>
                <w:szCs w:val="20"/>
                <w:lang w:val="ru-RU"/>
              </w:rPr>
            </w:pPr>
            <w:r w:rsidRPr="00292392">
              <w:rPr>
                <w:sz w:val="20"/>
                <w:szCs w:val="20"/>
              </w:rPr>
              <w:t>Т</w:t>
            </w:r>
            <w:r w:rsidRPr="00292392">
              <w:rPr>
                <w:sz w:val="20"/>
                <w:szCs w:val="20"/>
                <w:lang w:val="ru-RU"/>
              </w:rPr>
              <w:t>. 1 и т. 2 се обединяват в т. 1 и текста става:</w:t>
            </w:r>
          </w:p>
          <w:p w:rsidR="00076A5A" w:rsidRPr="00292392" w:rsidRDefault="00076A5A" w:rsidP="00B733FC">
            <w:pPr>
              <w:rPr>
                <w:sz w:val="20"/>
                <w:szCs w:val="20"/>
              </w:rPr>
            </w:pPr>
            <w:r w:rsidRPr="00292392">
              <w:rPr>
                <w:sz w:val="20"/>
                <w:szCs w:val="20"/>
                <w:lang w:val="ru-RU"/>
              </w:rPr>
              <w:t xml:space="preserve">т. 1 Да не се внасят </w:t>
            </w:r>
            <w:proofErr w:type="spellStart"/>
            <w:r w:rsidRPr="00292392">
              <w:rPr>
                <w:sz w:val="20"/>
                <w:szCs w:val="20"/>
              </w:rPr>
              <w:t>азотсъдържащи</w:t>
            </w:r>
            <w:proofErr w:type="spellEnd"/>
            <w:r w:rsidRPr="00292392">
              <w:rPr>
                <w:sz w:val="20"/>
                <w:szCs w:val="20"/>
              </w:rPr>
              <w:t xml:space="preserve"> торове при полски култури в следните периоди:</w:t>
            </w:r>
          </w:p>
          <w:p w:rsidR="00076A5A" w:rsidRPr="00292392" w:rsidRDefault="00076A5A" w:rsidP="00B733FC">
            <w:pPr>
              <w:rPr>
                <w:sz w:val="20"/>
                <w:szCs w:val="20"/>
              </w:rPr>
            </w:pPr>
            <w:r w:rsidRPr="00292392">
              <w:rPr>
                <w:sz w:val="20"/>
                <w:szCs w:val="20"/>
              </w:rPr>
              <w:t>1.1.от 15 ноември до 31 януари за Южна България</w:t>
            </w:r>
          </w:p>
          <w:p w:rsidR="00076A5A" w:rsidRPr="00292392" w:rsidRDefault="00076A5A" w:rsidP="00B733FC">
            <w:pPr>
              <w:rPr>
                <w:sz w:val="20"/>
                <w:szCs w:val="20"/>
              </w:rPr>
            </w:pPr>
            <w:r w:rsidRPr="00292392">
              <w:rPr>
                <w:sz w:val="20"/>
                <w:szCs w:val="20"/>
              </w:rPr>
              <w:t>1.2.от 1 ноември до 15 февруари за Северна Б-я</w:t>
            </w:r>
          </w:p>
          <w:p w:rsidR="00076A5A" w:rsidRPr="00292392" w:rsidRDefault="00076A5A" w:rsidP="00B733FC">
            <w:pPr>
              <w:rPr>
                <w:sz w:val="20"/>
                <w:szCs w:val="20"/>
              </w:rPr>
            </w:pPr>
            <w:r w:rsidRPr="00292392">
              <w:rPr>
                <w:sz w:val="20"/>
                <w:szCs w:val="20"/>
              </w:rPr>
              <w:t>1.3.от 1 ноември до 15 февруари за свободни площи и площи, заети с трайни култури</w:t>
            </w:r>
          </w:p>
          <w:p w:rsidR="00076A5A" w:rsidRPr="00292392" w:rsidRDefault="00076A5A" w:rsidP="00B733FC">
            <w:pPr>
              <w:rPr>
                <w:sz w:val="20"/>
                <w:szCs w:val="20"/>
              </w:rPr>
            </w:pPr>
            <w:r w:rsidRPr="00292392">
              <w:rPr>
                <w:sz w:val="20"/>
                <w:szCs w:val="20"/>
              </w:rPr>
              <w:t>1.4.от 15 ноември до 15 февруари при създаване на нови овощни насаждения</w:t>
            </w:r>
          </w:p>
        </w:tc>
        <w:tc>
          <w:tcPr>
            <w:tcW w:w="2268" w:type="dxa"/>
          </w:tcPr>
          <w:p w:rsidR="00076A5A" w:rsidRPr="00292392" w:rsidRDefault="00076A5A" w:rsidP="00D4208D">
            <w:pPr>
              <w:rPr>
                <w:sz w:val="20"/>
                <w:szCs w:val="20"/>
              </w:rPr>
            </w:pPr>
            <w:r w:rsidRPr="00292392">
              <w:rPr>
                <w:sz w:val="20"/>
                <w:szCs w:val="20"/>
              </w:rPr>
              <w:t xml:space="preserve">1.  Да не се внасят </w:t>
            </w:r>
            <w:proofErr w:type="spellStart"/>
            <w:r w:rsidRPr="00292392">
              <w:rPr>
                <w:sz w:val="20"/>
                <w:szCs w:val="20"/>
              </w:rPr>
              <w:t>азотсъдържащи</w:t>
            </w:r>
            <w:proofErr w:type="spellEnd"/>
            <w:r w:rsidRPr="00292392">
              <w:rPr>
                <w:sz w:val="20"/>
                <w:szCs w:val="20"/>
              </w:rPr>
              <w:t xml:space="preserve"> торове (органични и минерални/неорганични)  при полски култури, трайни култури, нови овощни насаждения, ливади и постоянни пасища в следните периоди:</w:t>
            </w:r>
          </w:p>
          <w:p w:rsidR="00076A5A" w:rsidRPr="00292392" w:rsidRDefault="00076A5A" w:rsidP="00D4208D">
            <w:pPr>
              <w:rPr>
                <w:sz w:val="20"/>
                <w:szCs w:val="20"/>
              </w:rPr>
            </w:pPr>
            <w:r w:rsidRPr="00292392">
              <w:rPr>
                <w:sz w:val="20"/>
                <w:szCs w:val="20"/>
              </w:rPr>
              <w:t xml:space="preserve">1.1. </w:t>
            </w:r>
            <w:r w:rsidRPr="00292392">
              <w:rPr>
                <w:sz w:val="20"/>
                <w:szCs w:val="20"/>
              </w:rPr>
              <w:tab/>
              <w:t xml:space="preserve">от 1 ноември до 20 февруари за Южна България (области Благоевград, Бургас, Кърджали, Пазарджик, Пловдив, Сливен, Смолян, Стара Загора, Хасково и Ямбол). </w:t>
            </w:r>
          </w:p>
          <w:p w:rsidR="00076A5A" w:rsidRPr="00292392" w:rsidRDefault="00076A5A" w:rsidP="00D4208D">
            <w:pPr>
              <w:rPr>
                <w:sz w:val="20"/>
                <w:szCs w:val="20"/>
              </w:rPr>
            </w:pPr>
            <w:r w:rsidRPr="00292392">
              <w:rPr>
                <w:sz w:val="20"/>
                <w:szCs w:val="20"/>
              </w:rPr>
              <w:t xml:space="preserve">1.2. </w:t>
            </w:r>
            <w:r w:rsidRPr="00292392">
              <w:rPr>
                <w:sz w:val="20"/>
                <w:szCs w:val="20"/>
              </w:rPr>
              <w:tab/>
              <w:t xml:space="preserve">от 1 ноември до 25 февруари за Северна България (области Варна, Враца, Велико Търново, Видин, Габрово, Добрич, Ловеч, Монтана, Плевен, Разград, Русе, Силистра, Търговище и Шумен). </w:t>
            </w:r>
          </w:p>
          <w:p w:rsidR="00076A5A" w:rsidRPr="00292392" w:rsidRDefault="00076A5A" w:rsidP="00D4208D">
            <w:pPr>
              <w:rPr>
                <w:sz w:val="20"/>
                <w:szCs w:val="20"/>
              </w:rPr>
            </w:pPr>
            <w:r w:rsidRPr="00292392">
              <w:rPr>
                <w:sz w:val="20"/>
                <w:szCs w:val="20"/>
              </w:rPr>
              <w:t xml:space="preserve">1.3. </w:t>
            </w:r>
            <w:r w:rsidRPr="00292392">
              <w:rPr>
                <w:sz w:val="20"/>
                <w:szCs w:val="20"/>
              </w:rPr>
              <w:tab/>
              <w:t xml:space="preserve">от 1 ноември до 25 февруари на свободни площи, </w:t>
            </w:r>
            <w:r w:rsidRPr="00292392">
              <w:rPr>
                <w:sz w:val="20"/>
                <w:szCs w:val="20"/>
              </w:rPr>
              <w:lastRenderedPageBreak/>
              <w:t xml:space="preserve">подготвени за засяване и засаждане на земеделски култури. </w:t>
            </w:r>
          </w:p>
          <w:p w:rsidR="00076A5A" w:rsidRPr="00292392" w:rsidRDefault="00076A5A" w:rsidP="00D4208D">
            <w:pPr>
              <w:rPr>
                <w:sz w:val="20"/>
                <w:szCs w:val="20"/>
              </w:rPr>
            </w:pPr>
            <w:r w:rsidRPr="00292392">
              <w:rPr>
                <w:sz w:val="20"/>
                <w:szCs w:val="20"/>
              </w:rPr>
              <w:t>1.4. от 15 ноември до 25 февруари при създаване на нови овощни насаждения. При тях по изключение се допуска внасяне на оборски тор до 15 ноември.</w:t>
            </w:r>
          </w:p>
        </w:tc>
        <w:tc>
          <w:tcPr>
            <w:tcW w:w="2551" w:type="dxa"/>
          </w:tcPr>
          <w:p w:rsidR="00076A5A" w:rsidRPr="00292392" w:rsidRDefault="00076A5A" w:rsidP="002E7D95">
            <w:pPr>
              <w:autoSpaceDE w:val="0"/>
              <w:autoSpaceDN w:val="0"/>
              <w:adjustRightInd w:val="0"/>
              <w:rPr>
                <w:sz w:val="23"/>
                <w:szCs w:val="23"/>
              </w:rPr>
            </w:pPr>
            <w:r w:rsidRPr="00292392">
              <w:rPr>
                <w:sz w:val="23"/>
                <w:szCs w:val="23"/>
              </w:rPr>
              <w:lastRenderedPageBreak/>
              <w:t xml:space="preserve">1. Да не се внасят </w:t>
            </w:r>
            <w:proofErr w:type="spellStart"/>
            <w:r w:rsidRPr="00292392">
              <w:rPr>
                <w:sz w:val="23"/>
                <w:szCs w:val="23"/>
              </w:rPr>
              <w:t>азотсъдържащи</w:t>
            </w:r>
            <w:proofErr w:type="spellEnd"/>
            <w:r w:rsidRPr="00292392">
              <w:rPr>
                <w:sz w:val="23"/>
                <w:szCs w:val="23"/>
              </w:rPr>
              <w:t xml:space="preserve"> торове (органични и минерални/неорганични)</w:t>
            </w:r>
          </w:p>
          <w:p w:rsidR="00076A5A" w:rsidRPr="00292392" w:rsidRDefault="00076A5A" w:rsidP="002E7D95">
            <w:pPr>
              <w:autoSpaceDE w:val="0"/>
              <w:autoSpaceDN w:val="0"/>
              <w:adjustRightInd w:val="0"/>
              <w:rPr>
                <w:sz w:val="23"/>
                <w:szCs w:val="23"/>
              </w:rPr>
            </w:pPr>
            <w:r w:rsidRPr="00292392">
              <w:rPr>
                <w:sz w:val="23"/>
                <w:szCs w:val="23"/>
              </w:rPr>
              <w:t>при полски култури, трайни култури, овощни насаждения, ливади и постоянни</w:t>
            </w:r>
          </w:p>
          <w:p w:rsidR="00076A5A" w:rsidRPr="00292392" w:rsidRDefault="00076A5A" w:rsidP="002E7D95">
            <w:pPr>
              <w:autoSpaceDE w:val="0"/>
              <w:autoSpaceDN w:val="0"/>
              <w:adjustRightInd w:val="0"/>
              <w:rPr>
                <w:sz w:val="23"/>
                <w:szCs w:val="23"/>
              </w:rPr>
            </w:pPr>
            <w:r w:rsidRPr="00292392">
              <w:rPr>
                <w:sz w:val="23"/>
                <w:szCs w:val="23"/>
              </w:rPr>
              <w:t>пасища в следните периоди:</w:t>
            </w:r>
          </w:p>
          <w:p w:rsidR="00076A5A" w:rsidRPr="00292392" w:rsidRDefault="00076A5A" w:rsidP="002E7D95">
            <w:pPr>
              <w:autoSpaceDE w:val="0"/>
              <w:autoSpaceDN w:val="0"/>
              <w:adjustRightInd w:val="0"/>
              <w:rPr>
                <w:sz w:val="23"/>
                <w:szCs w:val="23"/>
              </w:rPr>
            </w:pPr>
            <w:r w:rsidRPr="00292392">
              <w:rPr>
                <w:sz w:val="23"/>
                <w:szCs w:val="23"/>
              </w:rPr>
              <w:t xml:space="preserve">1.3. </w:t>
            </w:r>
            <w:r w:rsidRPr="00292392">
              <w:rPr>
                <w:bCs/>
                <w:sz w:val="23"/>
                <w:szCs w:val="23"/>
              </w:rPr>
              <w:t xml:space="preserve">от </w:t>
            </w:r>
            <w:r w:rsidRPr="00292392">
              <w:rPr>
                <w:sz w:val="23"/>
                <w:szCs w:val="23"/>
              </w:rPr>
              <w:t xml:space="preserve">1 </w:t>
            </w:r>
            <w:r w:rsidRPr="00292392">
              <w:rPr>
                <w:bCs/>
                <w:sz w:val="23"/>
                <w:szCs w:val="23"/>
              </w:rPr>
              <w:t xml:space="preserve">ноември до </w:t>
            </w:r>
            <w:r w:rsidRPr="00292392">
              <w:rPr>
                <w:sz w:val="23"/>
                <w:szCs w:val="23"/>
              </w:rPr>
              <w:t xml:space="preserve">5 </w:t>
            </w:r>
            <w:r w:rsidRPr="00292392">
              <w:rPr>
                <w:bCs/>
                <w:sz w:val="23"/>
                <w:szCs w:val="23"/>
              </w:rPr>
              <w:t xml:space="preserve">февруари </w:t>
            </w:r>
            <w:r w:rsidRPr="00292392">
              <w:rPr>
                <w:sz w:val="23"/>
                <w:szCs w:val="23"/>
              </w:rPr>
              <w:t>на площи с едногодишни култури, засети през</w:t>
            </w:r>
          </w:p>
          <w:p w:rsidR="00076A5A" w:rsidRPr="00292392" w:rsidRDefault="00076A5A" w:rsidP="002E7D95">
            <w:pPr>
              <w:autoSpaceDE w:val="0"/>
              <w:autoSpaceDN w:val="0"/>
              <w:adjustRightInd w:val="0"/>
              <w:rPr>
                <w:sz w:val="23"/>
                <w:szCs w:val="23"/>
              </w:rPr>
            </w:pPr>
            <w:r w:rsidRPr="00292392">
              <w:rPr>
                <w:sz w:val="23"/>
                <w:szCs w:val="23"/>
              </w:rPr>
              <w:t>есента (есенници).</w:t>
            </w:r>
          </w:p>
          <w:p w:rsidR="00076A5A" w:rsidRPr="00292392" w:rsidRDefault="00076A5A" w:rsidP="002E7D95">
            <w:pPr>
              <w:autoSpaceDE w:val="0"/>
              <w:autoSpaceDN w:val="0"/>
              <w:adjustRightInd w:val="0"/>
              <w:rPr>
                <w:sz w:val="23"/>
                <w:szCs w:val="23"/>
              </w:rPr>
            </w:pPr>
            <w:r w:rsidRPr="00292392">
              <w:rPr>
                <w:sz w:val="23"/>
                <w:szCs w:val="23"/>
              </w:rPr>
              <w:t xml:space="preserve">1.4. </w:t>
            </w:r>
            <w:r w:rsidRPr="00292392">
              <w:rPr>
                <w:bCs/>
                <w:sz w:val="23"/>
                <w:szCs w:val="23"/>
              </w:rPr>
              <w:t xml:space="preserve">от </w:t>
            </w:r>
            <w:r w:rsidRPr="00292392">
              <w:rPr>
                <w:sz w:val="23"/>
                <w:szCs w:val="23"/>
              </w:rPr>
              <w:t xml:space="preserve">1 </w:t>
            </w:r>
            <w:r w:rsidRPr="00292392">
              <w:rPr>
                <w:bCs/>
                <w:sz w:val="23"/>
                <w:szCs w:val="23"/>
              </w:rPr>
              <w:t xml:space="preserve">ноември до </w:t>
            </w:r>
            <w:r w:rsidRPr="00292392">
              <w:rPr>
                <w:sz w:val="23"/>
                <w:szCs w:val="23"/>
              </w:rPr>
              <w:t xml:space="preserve">25 </w:t>
            </w:r>
            <w:r w:rsidRPr="00292392">
              <w:rPr>
                <w:bCs/>
                <w:sz w:val="23"/>
                <w:szCs w:val="23"/>
              </w:rPr>
              <w:t xml:space="preserve">февруари </w:t>
            </w:r>
            <w:r w:rsidRPr="00292392">
              <w:rPr>
                <w:sz w:val="23"/>
                <w:szCs w:val="23"/>
              </w:rPr>
              <w:t>на свободни площи, подготвени за засяване и</w:t>
            </w:r>
          </w:p>
          <w:p w:rsidR="00076A5A" w:rsidRPr="00292392" w:rsidRDefault="00076A5A" w:rsidP="002E7D95">
            <w:pPr>
              <w:autoSpaceDE w:val="0"/>
              <w:autoSpaceDN w:val="0"/>
              <w:adjustRightInd w:val="0"/>
              <w:rPr>
                <w:sz w:val="23"/>
                <w:szCs w:val="23"/>
              </w:rPr>
            </w:pPr>
            <w:r w:rsidRPr="00292392">
              <w:rPr>
                <w:sz w:val="23"/>
                <w:szCs w:val="23"/>
              </w:rPr>
              <w:t>засаждане на земеделски култури.</w:t>
            </w:r>
          </w:p>
          <w:p w:rsidR="00076A5A" w:rsidRPr="00292392" w:rsidRDefault="00076A5A" w:rsidP="002E7D95">
            <w:pPr>
              <w:rPr>
                <w:sz w:val="20"/>
                <w:szCs w:val="20"/>
              </w:rPr>
            </w:pPr>
            <w:r w:rsidRPr="00292392">
              <w:rPr>
                <w:sz w:val="23"/>
                <w:szCs w:val="23"/>
              </w:rPr>
              <w:t xml:space="preserve">1.5. </w:t>
            </w:r>
            <w:r w:rsidRPr="00292392">
              <w:rPr>
                <w:bCs/>
                <w:sz w:val="23"/>
                <w:szCs w:val="23"/>
              </w:rPr>
              <w:t xml:space="preserve">от </w:t>
            </w:r>
            <w:r w:rsidRPr="00292392">
              <w:rPr>
                <w:sz w:val="23"/>
                <w:szCs w:val="23"/>
              </w:rPr>
              <w:t xml:space="preserve">15 </w:t>
            </w:r>
            <w:r w:rsidRPr="00292392">
              <w:rPr>
                <w:bCs/>
                <w:sz w:val="23"/>
                <w:szCs w:val="23"/>
              </w:rPr>
              <w:t xml:space="preserve">ноември до </w:t>
            </w:r>
            <w:r w:rsidRPr="00292392">
              <w:rPr>
                <w:sz w:val="23"/>
                <w:szCs w:val="23"/>
              </w:rPr>
              <w:t xml:space="preserve">25 </w:t>
            </w:r>
            <w:r w:rsidRPr="00292392">
              <w:rPr>
                <w:bCs/>
                <w:sz w:val="23"/>
                <w:szCs w:val="23"/>
              </w:rPr>
              <w:t xml:space="preserve">февруари </w:t>
            </w:r>
            <w:r w:rsidRPr="00292392">
              <w:rPr>
                <w:sz w:val="23"/>
                <w:szCs w:val="23"/>
              </w:rPr>
              <w:t>при създаване на нови овощни насаждения.</w:t>
            </w:r>
          </w:p>
        </w:tc>
        <w:tc>
          <w:tcPr>
            <w:tcW w:w="1985" w:type="dxa"/>
          </w:tcPr>
          <w:p w:rsidR="00076A5A" w:rsidRPr="003E7EBF" w:rsidRDefault="00076A5A" w:rsidP="00076A5A">
            <w:pPr>
              <w:rPr>
                <w:sz w:val="20"/>
                <w:szCs w:val="20"/>
              </w:rPr>
            </w:pPr>
            <w:r w:rsidRPr="003E7EBF">
              <w:rPr>
                <w:sz w:val="20"/>
                <w:szCs w:val="20"/>
              </w:rPr>
              <w:t>Няма изменения</w:t>
            </w:r>
          </w:p>
          <w:p w:rsidR="00076A5A" w:rsidRPr="00E15902" w:rsidRDefault="00076A5A" w:rsidP="00076A5A">
            <w:pPr>
              <w:rPr>
                <w:sz w:val="20"/>
                <w:szCs w:val="20"/>
              </w:rPr>
            </w:pPr>
          </w:p>
        </w:tc>
        <w:tc>
          <w:tcPr>
            <w:tcW w:w="1984" w:type="dxa"/>
          </w:tcPr>
          <w:p w:rsidR="00076A5A" w:rsidRPr="003E7EBF" w:rsidRDefault="00076A5A" w:rsidP="00076A5A">
            <w:pPr>
              <w:rPr>
                <w:sz w:val="20"/>
                <w:szCs w:val="20"/>
              </w:rPr>
            </w:pPr>
            <w:r w:rsidRPr="003E7EBF">
              <w:rPr>
                <w:sz w:val="20"/>
                <w:szCs w:val="20"/>
              </w:rPr>
              <w:t>Няма изменения</w:t>
            </w:r>
          </w:p>
          <w:p w:rsidR="00076A5A" w:rsidRPr="00E15902" w:rsidRDefault="00076A5A" w:rsidP="00076A5A">
            <w:pPr>
              <w:rPr>
                <w:sz w:val="20"/>
                <w:szCs w:val="20"/>
                <w:lang w:val="en-US"/>
              </w:rPr>
            </w:pPr>
          </w:p>
        </w:tc>
      </w:tr>
      <w:tr w:rsidR="00E540D0" w:rsidRPr="00292392" w:rsidTr="007158F5">
        <w:tc>
          <w:tcPr>
            <w:tcW w:w="1668" w:type="dxa"/>
          </w:tcPr>
          <w:p w:rsidR="00E540D0" w:rsidRPr="00292392" w:rsidRDefault="00E540D0" w:rsidP="00B733FC">
            <w:pPr>
              <w:rPr>
                <w:sz w:val="20"/>
                <w:szCs w:val="20"/>
                <w:lang w:val="ru-RU"/>
              </w:rPr>
            </w:pPr>
          </w:p>
        </w:tc>
        <w:tc>
          <w:tcPr>
            <w:tcW w:w="2835" w:type="dxa"/>
          </w:tcPr>
          <w:p w:rsidR="00E540D0" w:rsidRPr="00292392" w:rsidRDefault="00E540D0" w:rsidP="00261BE5">
            <w:pPr>
              <w:widowControl w:val="0"/>
              <w:shd w:val="clear" w:color="auto" w:fill="FFFFFF"/>
              <w:tabs>
                <w:tab w:val="left" w:pos="1166"/>
              </w:tabs>
              <w:autoSpaceDE w:val="0"/>
              <w:autoSpaceDN w:val="0"/>
              <w:adjustRightInd w:val="0"/>
              <w:spacing w:line="278" w:lineRule="exact"/>
              <w:jc w:val="both"/>
              <w:rPr>
                <w:spacing w:val="-16"/>
                <w:sz w:val="20"/>
                <w:szCs w:val="20"/>
              </w:rPr>
            </w:pPr>
            <w:r w:rsidRPr="00292392">
              <w:rPr>
                <w:sz w:val="20"/>
                <w:szCs w:val="20"/>
                <w:lang w:val="ru-RU"/>
              </w:rPr>
              <w:t>Т.3</w:t>
            </w:r>
            <w:r w:rsidRPr="00292392">
              <w:rPr>
                <w:sz w:val="20"/>
                <w:szCs w:val="20"/>
              </w:rPr>
              <w:t xml:space="preserve">. </w:t>
            </w:r>
            <w:proofErr w:type="spellStart"/>
            <w:r w:rsidRPr="00292392">
              <w:rPr>
                <w:sz w:val="20"/>
                <w:szCs w:val="20"/>
              </w:rPr>
              <w:t>Азотсъдържащите</w:t>
            </w:r>
            <w:proofErr w:type="spellEnd"/>
            <w:r w:rsidRPr="00292392">
              <w:rPr>
                <w:sz w:val="20"/>
                <w:szCs w:val="20"/>
              </w:rPr>
              <w:t xml:space="preserve"> (органични и минерални/ </w:t>
            </w:r>
            <w:proofErr w:type="spellStart"/>
            <w:r w:rsidRPr="00292392">
              <w:rPr>
                <w:sz w:val="20"/>
                <w:szCs w:val="20"/>
              </w:rPr>
              <w:t>неорга-нични</w:t>
            </w:r>
            <w:proofErr w:type="spellEnd"/>
            <w:r w:rsidRPr="00292392">
              <w:rPr>
                <w:sz w:val="20"/>
                <w:szCs w:val="20"/>
              </w:rPr>
              <w:t>) торове да се разпределят равномерно върху почвата.</w:t>
            </w:r>
          </w:p>
        </w:tc>
        <w:tc>
          <w:tcPr>
            <w:tcW w:w="2400" w:type="dxa"/>
          </w:tcPr>
          <w:p w:rsidR="00E540D0" w:rsidRPr="00292392" w:rsidRDefault="00E540D0" w:rsidP="00B733FC">
            <w:pPr>
              <w:rPr>
                <w:sz w:val="20"/>
                <w:szCs w:val="20"/>
              </w:rPr>
            </w:pPr>
            <w:r w:rsidRPr="00292392">
              <w:rPr>
                <w:sz w:val="20"/>
                <w:szCs w:val="20"/>
              </w:rPr>
              <w:t>Т.3 става т.2 и изречението се допълва с: „със специализирана техника”</w:t>
            </w:r>
          </w:p>
        </w:tc>
        <w:tc>
          <w:tcPr>
            <w:tcW w:w="2268" w:type="dxa"/>
          </w:tcPr>
          <w:p w:rsidR="00E540D0" w:rsidRPr="00292392" w:rsidRDefault="00E540D0" w:rsidP="00D4208D">
            <w:pPr>
              <w:rPr>
                <w:sz w:val="20"/>
                <w:szCs w:val="20"/>
              </w:rPr>
            </w:pPr>
            <w:r w:rsidRPr="00292392">
              <w:rPr>
                <w:sz w:val="20"/>
                <w:szCs w:val="20"/>
              </w:rPr>
              <w:t>Т. 3 в изречение 4 пояснява: Течният оборски тор да бъде внасян в почвата след четири (4) месечно съхранение или срокът е по-кратък след получаването на биогаз.</w:t>
            </w:r>
          </w:p>
        </w:tc>
        <w:tc>
          <w:tcPr>
            <w:tcW w:w="2551" w:type="dxa"/>
          </w:tcPr>
          <w:p w:rsidR="00E540D0" w:rsidRPr="00292392" w:rsidRDefault="00E540D0" w:rsidP="00D4208D">
            <w:pPr>
              <w:rPr>
                <w:sz w:val="20"/>
                <w:szCs w:val="20"/>
              </w:rPr>
            </w:pPr>
            <w:r w:rsidRPr="00292392">
              <w:rPr>
                <w:sz w:val="20"/>
                <w:szCs w:val="20"/>
              </w:rPr>
              <w:t>Няма изменения</w:t>
            </w:r>
          </w:p>
          <w:p w:rsidR="00E540D0" w:rsidRPr="00292392" w:rsidRDefault="00E540D0" w:rsidP="00D4208D">
            <w:pPr>
              <w:rPr>
                <w:sz w:val="20"/>
                <w:szCs w:val="20"/>
              </w:rPr>
            </w:pPr>
          </w:p>
        </w:tc>
        <w:tc>
          <w:tcPr>
            <w:tcW w:w="1985" w:type="dxa"/>
          </w:tcPr>
          <w:p w:rsidR="00E540D0" w:rsidRPr="00C91B93" w:rsidRDefault="00E540D0" w:rsidP="00FE6B03">
            <w:pPr>
              <w:rPr>
                <w:sz w:val="20"/>
                <w:szCs w:val="20"/>
              </w:rPr>
            </w:pPr>
            <w:r>
              <w:rPr>
                <w:sz w:val="20"/>
                <w:szCs w:val="20"/>
              </w:rPr>
              <w:t>т. 3, втори абзац</w:t>
            </w:r>
            <w:r w:rsidR="001F41A4">
              <w:rPr>
                <w:sz w:val="20"/>
                <w:szCs w:val="20"/>
              </w:rPr>
              <w:t xml:space="preserve">. </w:t>
            </w:r>
            <w:r w:rsidRPr="00C91B93">
              <w:rPr>
                <w:sz w:val="20"/>
                <w:szCs w:val="20"/>
              </w:rPr>
              <w:t>Вторичният продукт (органична маса), след производството на</w:t>
            </w:r>
          </w:p>
          <w:p w:rsidR="00E540D0" w:rsidRPr="00E15902" w:rsidRDefault="00E540D0" w:rsidP="00FE6B03">
            <w:pPr>
              <w:rPr>
                <w:sz w:val="20"/>
                <w:szCs w:val="20"/>
              </w:rPr>
            </w:pPr>
            <w:r w:rsidRPr="00C91B93">
              <w:rPr>
                <w:sz w:val="20"/>
                <w:szCs w:val="20"/>
              </w:rPr>
              <w:t>биогаз, може да се внася в почвата, при спазване на периодите на забрана.</w:t>
            </w:r>
          </w:p>
        </w:tc>
        <w:tc>
          <w:tcPr>
            <w:tcW w:w="1984" w:type="dxa"/>
          </w:tcPr>
          <w:p w:rsidR="00E540D0" w:rsidRPr="00E15902" w:rsidRDefault="00E540D0" w:rsidP="00FE6B03">
            <w:pPr>
              <w:rPr>
                <w:sz w:val="20"/>
                <w:szCs w:val="20"/>
              </w:rPr>
            </w:pPr>
            <w:r>
              <w:rPr>
                <w:sz w:val="20"/>
                <w:szCs w:val="20"/>
              </w:rPr>
              <w:t xml:space="preserve">т. 3, прецизиране на текста във втори абзац  - </w:t>
            </w:r>
            <w:r w:rsidRPr="00A1058F">
              <w:rPr>
                <w:sz w:val="20"/>
                <w:szCs w:val="20"/>
              </w:rPr>
              <w:t>След производството на биогаз, вторичният продукт (органична маса) от оборския тор може да се внася в почвата, без срокове за съхранение, като се спазват периодите на забрана по т. 1.</w:t>
            </w:r>
          </w:p>
        </w:tc>
      </w:tr>
      <w:tr w:rsidR="001F41A4" w:rsidRPr="00292392" w:rsidTr="007158F5">
        <w:tc>
          <w:tcPr>
            <w:tcW w:w="1668" w:type="dxa"/>
          </w:tcPr>
          <w:p w:rsidR="001F41A4" w:rsidRPr="00292392" w:rsidRDefault="001F41A4" w:rsidP="00B733FC">
            <w:pPr>
              <w:rPr>
                <w:sz w:val="20"/>
                <w:szCs w:val="20"/>
                <w:lang w:val="ru-RU"/>
              </w:rPr>
            </w:pPr>
          </w:p>
        </w:tc>
        <w:tc>
          <w:tcPr>
            <w:tcW w:w="2835" w:type="dxa"/>
          </w:tcPr>
          <w:p w:rsidR="001F41A4" w:rsidRPr="00292392" w:rsidRDefault="001F41A4" w:rsidP="00B733FC">
            <w:pPr>
              <w:rPr>
                <w:sz w:val="20"/>
                <w:szCs w:val="20"/>
              </w:rPr>
            </w:pPr>
            <w:r w:rsidRPr="00292392">
              <w:rPr>
                <w:sz w:val="20"/>
                <w:szCs w:val="20"/>
                <w:lang w:val="ru-RU"/>
              </w:rPr>
              <w:t>Т.5</w:t>
            </w:r>
            <w:r w:rsidRPr="00292392">
              <w:rPr>
                <w:sz w:val="20"/>
                <w:szCs w:val="20"/>
              </w:rPr>
              <w:t>.</w:t>
            </w:r>
            <w:r w:rsidRPr="00292392">
              <w:rPr>
                <w:sz w:val="20"/>
                <w:szCs w:val="20"/>
                <w:lang w:val="ru-RU"/>
              </w:rPr>
              <w:t xml:space="preserve"> </w:t>
            </w:r>
            <w:r w:rsidRPr="00292392">
              <w:rPr>
                <w:sz w:val="20"/>
                <w:szCs w:val="20"/>
              </w:rPr>
              <w:t>Органичните торове да се заорават в почвата до 2 дни след внасянето.</w:t>
            </w:r>
          </w:p>
        </w:tc>
        <w:tc>
          <w:tcPr>
            <w:tcW w:w="2400" w:type="dxa"/>
          </w:tcPr>
          <w:p w:rsidR="001F41A4" w:rsidRPr="00292392" w:rsidRDefault="001F41A4" w:rsidP="00261BE5">
            <w:pPr>
              <w:widowControl w:val="0"/>
              <w:shd w:val="clear" w:color="auto" w:fill="FFFFFF"/>
              <w:tabs>
                <w:tab w:val="left" w:pos="1133"/>
              </w:tabs>
              <w:autoSpaceDE w:val="0"/>
              <w:autoSpaceDN w:val="0"/>
              <w:adjustRightInd w:val="0"/>
              <w:spacing w:line="274" w:lineRule="exact"/>
              <w:ind w:right="17"/>
              <w:jc w:val="both"/>
              <w:rPr>
                <w:spacing w:val="-12"/>
                <w:sz w:val="20"/>
                <w:szCs w:val="20"/>
              </w:rPr>
            </w:pPr>
            <w:r w:rsidRPr="00292392">
              <w:rPr>
                <w:sz w:val="20"/>
                <w:szCs w:val="20"/>
              </w:rPr>
              <w:t>Става т. 4. с текст: „Органичните торове да се заорават в почвата непосредствено след разпръскването върху почвената повърхност, с подходяща почвообработваща техника.”</w:t>
            </w:r>
          </w:p>
        </w:tc>
        <w:tc>
          <w:tcPr>
            <w:tcW w:w="2268" w:type="dxa"/>
          </w:tcPr>
          <w:p w:rsidR="001F41A4" w:rsidRPr="00292392" w:rsidRDefault="001F41A4" w:rsidP="00261BE5">
            <w:pPr>
              <w:widowControl w:val="0"/>
              <w:shd w:val="clear" w:color="auto" w:fill="FFFFFF"/>
              <w:tabs>
                <w:tab w:val="left" w:pos="1133"/>
              </w:tabs>
              <w:autoSpaceDE w:val="0"/>
              <w:autoSpaceDN w:val="0"/>
              <w:adjustRightInd w:val="0"/>
              <w:spacing w:line="274" w:lineRule="exact"/>
              <w:ind w:right="17"/>
              <w:jc w:val="both"/>
              <w:rPr>
                <w:sz w:val="20"/>
                <w:szCs w:val="20"/>
              </w:rPr>
            </w:pPr>
          </w:p>
        </w:tc>
        <w:tc>
          <w:tcPr>
            <w:tcW w:w="2551" w:type="dxa"/>
          </w:tcPr>
          <w:p w:rsidR="001F41A4" w:rsidRPr="00292392" w:rsidRDefault="001F41A4" w:rsidP="00261BE5">
            <w:pPr>
              <w:widowControl w:val="0"/>
              <w:shd w:val="clear" w:color="auto" w:fill="FFFFFF"/>
              <w:tabs>
                <w:tab w:val="left" w:pos="1133"/>
              </w:tabs>
              <w:autoSpaceDE w:val="0"/>
              <w:autoSpaceDN w:val="0"/>
              <w:adjustRightInd w:val="0"/>
              <w:spacing w:line="274" w:lineRule="exact"/>
              <w:ind w:right="17"/>
              <w:jc w:val="both"/>
              <w:rPr>
                <w:sz w:val="20"/>
                <w:szCs w:val="20"/>
              </w:rPr>
            </w:pPr>
            <w:r w:rsidRPr="00292392">
              <w:rPr>
                <w:sz w:val="20"/>
                <w:szCs w:val="20"/>
              </w:rPr>
              <w:t>Няма изменение</w:t>
            </w:r>
          </w:p>
        </w:tc>
        <w:tc>
          <w:tcPr>
            <w:tcW w:w="1985" w:type="dxa"/>
          </w:tcPr>
          <w:p w:rsidR="001F41A4" w:rsidRPr="00E15902" w:rsidRDefault="001F41A4" w:rsidP="00FE6B03">
            <w:pPr>
              <w:rPr>
                <w:sz w:val="20"/>
                <w:szCs w:val="20"/>
              </w:rPr>
            </w:pPr>
            <w:r w:rsidRPr="003E7EBF">
              <w:rPr>
                <w:sz w:val="20"/>
                <w:szCs w:val="20"/>
              </w:rPr>
              <w:t>Няма изменение</w:t>
            </w:r>
          </w:p>
        </w:tc>
        <w:tc>
          <w:tcPr>
            <w:tcW w:w="1984" w:type="dxa"/>
          </w:tcPr>
          <w:p w:rsidR="001F41A4" w:rsidRPr="00E15902" w:rsidRDefault="001F41A4" w:rsidP="00FE6B03">
            <w:pPr>
              <w:ind w:left="-108" w:firstLine="108"/>
              <w:rPr>
                <w:sz w:val="20"/>
                <w:szCs w:val="20"/>
              </w:rPr>
            </w:pPr>
            <w:r w:rsidRPr="003E7EBF">
              <w:rPr>
                <w:sz w:val="20"/>
                <w:szCs w:val="20"/>
              </w:rPr>
              <w:t>Няма изменение</w:t>
            </w:r>
          </w:p>
        </w:tc>
      </w:tr>
      <w:tr w:rsidR="00A56305" w:rsidRPr="00292392" w:rsidTr="007158F5">
        <w:tc>
          <w:tcPr>
            <w:tcW w:w="1668" w:type="dxa"/>
          </w:tcPr>
          <w:p w:rsidR="00A56305" w:rsidRPr="00292392" w:rsidRDefault="00A56305" w:rsidP="00B733FC">
            <w:pPr>
              <w:rPr>
                <w:sz w:val="20"/>
                <w:szCs w:val="20"/>
                <w:lang w:val="ru-RU"/>
              </w:rPr>
            </w:pPr>
          </w:p>
        </w:tc>
        <w:tc>
          <w:tcPr>
            <w:tcW w:w="2835" w:type="dxa"/>
          </w:tcPr>
          <w:p w:rsidR="00A56305" w:rsidRPr="00292392" w:rsidRDefault="00A56305" w:rsidP="00B733FC">
            <w:pPr>
              <w:rPr>
                <w:sz w:val="20"/>
                <w:szCs w:val="20"/>
              </w:rPr>
            </w:pPr>
            <w:r w:rsidRPr="00292392">
              <w:rPr>
                <w:sz w:val="20"/>
                <w:szCs w:val="20"/>
                <w:lang w:val="ru-RU"/>
              </w:rPr>
              <w:t>Т.6.а.</w:t>
            </w:r>
            <w:r w:rsidRPr="00292392">
              <w:rPr>
                <w:sz w:val="20"/>
                <w:szCs w:val="20"/>
              </w:rPr>
              <w:t xml:space="preserve"> при всички култури, с изключение на някои интензивни култури (</w:t>
            </w:r>
            <w:proofErr w:type="spellStart"/>
            <w:r w:rsidRPr="00292392">
              <w:rPr>
                <w:sz w:val="20"/>
                <w:szCs w:val="20"/>
              </w:rPr>
              <w:t>зеленчуци,поливна</w:t>
            </w:r>
            <w:proofErr w:type="spellEnd"/>
            <w:r w:rsidRPr="00292392">
              <w:rPr>
                <w:sz w:val="20"/>
                <w:szCs w:val="20"/>
              </w:rPr>
              <w:t xml:space="preserve"> царевица),</w:t>
            </w:r>
            <w:r w:rsidRPr="00292392">
              <w:rPr>
                <w:sz w:val="20"/>
                <w:szCs w:val="20"/>
              </w:rPr>
              <w:br/>
            </w:r>
            <w:r w:rsidRPr="00292392">
              <w:rPr>
                <w:sz w:val="20"/>
                <w:szCs w:val="20"/>
              </w:rPr>
              <w:lastRenderedPageBreak/>
              <w:t>количеството внесен азот от органичен тор през годината не трябва да надвишава 17 кг на декар.</w:t>
            </w:r>
          </w:p>
        </w:tc>
        <w:tc>
          <w:tcPr>
            <w:tcW w:w="2400" w:type="dxa"/>
          </w:tcPr>
          <w:p w:rsidR="00A56305" w:rsidRPr="00292392" w:rsidRDefault="00A56305" w:rsidP="00B733FC">
            <w:pPr>
              <w:rPr>
                <w:sz w:val="20"/>
                <w:szCs w:val="20"/>
              </w:rPr>
            </w:pPr>
            <w:r w:rsidRPr="00292392">
              <w:rPr>
                <w:sz w:val="20"/>
                <w:szCs w:val="20"/>
              </w:rPr>
              <w:lastRenderedPageBreak/>
              <w:t xml:space="preserve">Става 5.а., като отпада текста: „с изключение на някои </w:t>
            </w:r>
            <w:proofErr w:type="spellStart"/>
            <w:r w:rsidRPr="00292392">
              <w:rPr>
                <w:sz w:val="20"/>
                <w:szCs w:val="20"/>
              </w:rPr>
              <w:t>интензивн</w:t>
            </w:r>
            <w:proofErr w:type="spellEnd"/>
            <w:r w:rsidRPr="00292392">
              <w:rPr>
                <w:sz w:val="20"/>
                <w:szCs w:val="20"/>
              </w:rPr>
              <w:t xml:space="preserve"> интензивни култури </w:t>
            </w:r>
            <w:r w:rsidRPr="00292392">
              <w:rPr>
                <w:sz w:val="20"/>
                <w:szCs w:val="20"/>
              </w:rPr>
              <w:lastRenderedPageBreak/>
              <w:t>(зеленчуци, поливна царевица)”</w:t>
            </w:r>
          </w:p>
        </w:tc>
        <w:tc>
          <w:tcPr>
            <w:tcW w:w="2268" w:type="dxa"/>
          </w:tcPr>
          <w:p w:rsidR="00A56305" w:rsidRPr="00292392" w:rsidRDefault="00A56305" w:rsidP="00AB74AC">
            <w:pPr>
              <w:rPr>
                <w:sz w:val="20"/>
                <w:szCs w:val="20"/>
              </w:rPr>
            </w:pPr>
            <w:r w:rsidRPr="00292392">
              <w:rPr>
                <w:sz w:val="20"/>
                <w:szCs w:val="20"/>
              </w:rPr>
              <w:lastRenderedPageBreak/>
              <w:t xml:space="preserve">В Т.5а се след „всички </w:t>
            </w:r>
            <w:proofErr w:type="spellStart"/>
            <w:r w:rsidRPr="00292392">
              <w:rPr>
                <w:sz w:val="20"/>
                <w:szCs w:val="20"/>
              </w:rPr>
              <w:t>култури“се</w:t>
            </w:r>
            <w:proofErr w:type="spellEnd"/>
            <w:r w:rsidRPr="00292392">
              <w:rPr>
                <w:sz w:val="20"/>
                <w:szCs w:val="20"/>
              </w:rPr>
              <w:t xml:space="preserve"> допълва „ ливади и постоянни пасища“ </w:t>
            </w:r>
          </w:p>
        </w:tc>
        <w:tc>
          <w:tcPr>
            <w:tcW w:w="2551" w:type="dxa"/>
          </w:tcPr>
          <w:p w:rsidR="00A56305" w:rsidRPr="00292392" w:rsidRDefault="00A56305" w:rsidP="00AB74AC">
            <w:pPr>
              <w:rPr>
                <w:sz w:val="20"/>
                <w:szCs w:val="20"/>
              </w:rPr>
            </w:pPr>
            <w:r w:rsidRPr="00292392">
              <w:rPr>
                <w:sz w:val="20"/>
                <w:szCs w:val="20"/>
              </w:rPr>
              <w:t>Няма изменение</w:t>
            </w:r>
          </w:p>
        </w:tc>
        <w:tc>
          <w:tcPr>
            <w:tcW w:w="1985" w:type="dxa"/>
          </w:tcPr>
          <w:p w:rsidR="00A56305" w:rsidRPr="00E15902" w:rsidRDefault="00A56305" w:rsidP="00FE6B03">
            <w:pPr>
              <w:rPr>
                <w:sz w:val="20"/>
                <w:szCs w:val="20"/>
              </w:rPr>
            </w:pPr>
            <w:r w:rsidRPr="003E7EBF">
              <w:rPr>
                <w:sz w:val="20"/>
                <w:szCs w:val="20"/>
              </w:rPr>
              <w:t>Няма изменение</w:t>
            </w:r>
          </w:p>
        </w:tc>
        <w:tc>
          <w:tcPr>
            <w:tcW w:w="1984" w:type="dxa"/>
          </w:tcPr>
          <w:p w:rsidR="00A56305" w:rsidRPr="00E15902" w:rsidRDefault="00A56305" w:rsidP="00FE6B03">
            <w:pPr>
              <w:ind w:left="-108" w:firstLine="108"/>
              <w:rPr>
                <w:sz w:val="20"/>
                <w:szCs w:val="20"/>
              </w:rPr>
            </w:pPr>
            <w:r w:rsidRPr="003E7EBF">
              <w:rPr>
                <w:sz w:val="20"/>
                <w:szCs w:val="20"/>
              </w:rPr>
              <w:t>Няма изменение</w:t>
            </w:r>
          </w:p>
        </w:tc>
      </w:tr>
      <w:tr w:rsidR="00A56305" w:rsidRPr="00292392" w:rsidTr="007158F5">
        <w:tc>
          <w:tcPr>
            <w:tcW w:w="1668" w:type="dxa"/>
          </w:tcPr>
          <w:p w:rsidR="00A56305" w:rsidRPr="00292392" w:rsidRDefault="00A56305" w:rsidP="00B733FC">
            <w:pPr>
              <w:rPr>
                <w:sz w:val="20"/>
                <w:szCs w:val="20"/>
                <w:lang w:val="ru-RU"/>
              </w:rPr>
            </w:pPr>
          </w:p>
        </w:tc>
        <w:tc>
          <w:tcPr>
            <w:tcW w:w="2835" w:type="dxa"/>
          </w:tcPr>
          <w:p w:rsidR="00A56305" w:rsidRPr="00292392" w:rsidRDefault="00A56305" w:rsidP="00B733FC">
            <w:pPr>
              <w:rPr>
                <w:sz w:val="20"/>
                <w:szCs w:val="20"/>
              </w:rPr>
            </w:pPr>
            <w:r w:rsidRPr="00292392">
              <w:rPr>
                <w:sz w:val="20"/>
                <w:szCs w:val="20"/>
                <w:lang w:val="ru-RU"/>
              </w:rPr>
              <w:t>Т.6.б.</w:t>
            </w:r>
            <w:r w:rsidRPr="00292392">
              <w:rPr>
                <w:sz w:val="20"/>
                <w:szCs w:val="20"/>
              </w:rPr>
              <w:t xml:space="preserve"> нормите за торене с азот се определят след извършване на агрохимичен анализ на почвата.</w:t>
            </w:r>
          </w:p>
        </w:tc>
        <w:tc>
          <w:tcPr>
            <w:tcW w:w="2400" w:type="dxa"/>
          </w:tcPr>
          <w:p w:rsidR="00A56305" w:rsidRPr="00292392" w:rsidRDefault="00A56305" w:rsidP="00B733FC">
            <w:pPr>
              <w:rPr>
                <w:sz w:val="20"/>
                <w:szCs w:val="20"/>
              </w:rPr>
            </w:pPr>
            <w:r w:rsidRPr="00292392">
              <w:rPr>
                <w:sz w:val="20"/>
                <w:szCs w:val="20"/>
              </w:rPr>
              <w:t>Става 5.б. с текст: нормите за торене с азот се определят след извършване на агрохимичен анализ на почвата, а в случай че не е направен анализ се използват препоръките за „Примерни максимални норми за торене с минерални торове на някои култури в килограми активно вещество на декар при средно запасени почви” посочени в таблица №1</w:t>
            </w:r>
          </w:p>
        </w:tc>
        <w:tc>
          <w:tcPr>
            <w:tcW w:w="2268" w:type="dxa"/>
          </w:tcPr>
          <w:p w:rsidR="00A56305" w:rsidRPr="00292392" w:rsidRDefault="00A56305" w:rsidP="00ED0CD3">
            <w:pPr>
              <w:rPr>
                <w:sz w:val="20"/>
                <w:szCs w:val="20"/>
              </w:rPr>
            </w:pPr>
            <w:r w:rsidRPr="00292392">
              <w:rPr>
                <w:sz w:val="20"/>
                <w:szCs w:val="20"/>
              </w:rPr>
              <w:t>б) нормите за торене с азот се определят след извършване на агрохимичен анализ на почвата, и анализ на органичния тор,</w:t>
            </w:r>
          </w:p>
          <w:p w:rsidR="00A56305" w:rsidRPr="00292392" w:rsidRDefault="00A56305" w:rsidP="00ED0CD3">
            <w:pPr>
              <w:rPr>
                <w:sz w:val="20"/>
                <w:szCs w:val="20"/>
              </w:rPr>
            </w:pPr>
            <w:r w:rsidRPr="00292392">
              <w:rPr>
                <w:sz w:val="20"/>
                <w:szCs w:val="20"/>
              </w:rPr>
              <w:t xml:space="preserve">като се използват софтуери за изчисляване на азотния баланс (http://www.naas.government.bg/bg/57/58 и http://www.iss-poushkarov.org/Bgservices.htm), както и Практическо ръководство за същността на баланса на азота и фосфора на ниво ферма: http://www.iss-poushkarov.org/Bgservices.htm. </w:t>
            </w:r>
          </w:p>
          <w:p w:rsidR="00A56305" w:rsidRPr="00292392" w:rsidRDefault="00A56305" w:rsidP="00ED0CD3">
            <w:pPr>
              <w:rPr>
                <w:sz w:val="20"/>
                <w:szCs w:val="20"/>
              </w:rPr>
            </w:pPr>
            <w:r w:rsidRPr="00292392">
              <w:rPr>
                <w:sz w:val="20"/>
                <w:szCs w:val="20"/>
              </w:rPr>
              <w:t>При липса на достъп до софтуер се използва методика за определяне на нормата на торене с оборски и в случай, че не е направен анализ се използват препоръчителните норми посочени в таблици, както следва: ……………….</w:t>
            </w:r>
          </w:p>
          <w:p w:rsidR="00A56305" w:rsidRPr="00292392" w:rsidRDefault="00A56305" w:rsidP="00ED0CD3">
            <w:pPr>
              <w:rPr>
                <w:sz w:val="20"/>
                <w:szCs w:val="20"/>
              </w:rPr>
            </w:pPr>
          </w:p>
        </w:tc>
        <w:tc>
          <w:tcPr>
            <w:tcW w:w="2551" w:type="dxa"/>
          </w:tcPr>
          <w:p w:rsidR="00A56305" w:rsidRPr="00292392" w:rsidRDefault="00A56305" w:rsidP="00ED0CD3">
            <w:pPr>
              <w:rPr>
                <w:sz w:val="20"/>
                <w:szCs w:val="20"/>
              </w:rPr>
            </w:pPr>
            <w:r w:rsidRPr="00292392">
              <w:rPr>
                <w:sz w:val="20"/>
                <w:szCs w:val="20"/>
              </w:rPr>
              <w:t>Няма изменение</w:t>
            </w:r>
          </w:p>
        </w:tc>
        <w:tc>
          <w:tcPr>
            <w:tcW w:w="1985" w:type="dxa"/>
          </w:tcPr>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Default="00FA4A37" w:rsidP="00FA4A37">
            <w:pPr>
              <w:rPr>
                <w:sz w:val="20"/>
                <w:szCs w:val="20"/>
              </w:rPr>
            </w:pPr>
          </w:p>
          <w:p w:rsidR="00FA4A37" w:rsidRPr="00FA4A37" w:rsidRDefault="00FA4A37" w:rsidP="00FA4A37">
            <w:pPr>
              <w:rPr>
                <w:sz w:val="20"/>
                <w:szCs w:val="20"/>
              </w:rPr>
            </w:pPr>
            <w:r w:rsidRPr="00FA4A37">
              <w:rPr>
                <w:sz w:val="20"/>
                <w:szCs w:val="20"/>
              </w:rPr>
              <w:t>При липса на достъп до софтуера и в случай, че не е направен анализ на почвата и органичния тор, се съблюдават следните правила:</w:t>
            </w:r>
          </w:p>
          <w:p w:rsidR="00FA4A37" w:rsidRPr="00FA4A37" w:rsidRDefault="00FA4A37" w:rsidP="00FA4A37">
            <w:pPr>
              <w:rPr>
                <w:sz w:val="20"/>
                <w:szCs w:val="20"/>
              </w:rPr>
            </w:pPr>
            <w:r w:rsidRPr="00FA4A37">
              <w:rPr>
                <w:sz w:val="20"/>
                <w:szCs w:val="20"/>
              </w:rPr>
              <w:t xml:space="preserve">Максималните норми на торене с азот на основните земеделски култури в страната не могат </w:t>
            </w:r>
            <w:r w:rsidRPr="00FA4A37">
              <w:rPr>
                <w:sz w:val="20"/>
                <w:szCs w:val="20"/>
              </w:rPr>
              <w:lastRenderedPageBreak/>
              <w:t>да надвишават посочените в табл. 1 количества азот в кг/дка (колона 2 за трите групи почви според техния механичен състав - тежки, средни и леки). В табл. 2 са посочени видовете почви според техния механичен състав.</w:t>
            </w:r>
          </w:p>
          <w:p w:rsidR="00FA4A37" w:rsidRPr="00FA4A37" w:rsidRDefault="00FA4A37" w:rsidP="00FA4A37">
            <w:pPr>
              <w:rPr>
                <w:sz w:val="20"/>
                <w:szCs w:val="20"/>
              </w:rPr>
            </w:pPr>
            <w:r w:rsidRPr="00FA4A37">
              <w:rPr>
                <w:sz w:val="20"/>
                <w:szCs w:val="20"/>
              </w:rPr>
              <w:t>Посочените в табл. 1 максимални норми на торене с азот са валидни заедно и поотделно за минерални и органични торове, т.е. в табл. 1 са посочени максимално разрешеното общо количество азот (от органични и минерални торове), които могат да се прилагат за съответните култури.</w:t>
            </w:r>
          </w:p>
          <w:p w:rsidR="00FA4A37" w:rsidRPr="00FA4A37" w:rsidRDefault="00FA4A37" w:rsidP="00FA4A37">
            <w:pPr>
              <w:rPr>
                <w:sz w:val="20"/>
                <w:szCs w:val="20"/>
              </w:rPr>
            </w:pPr>
            <w:r w:rsidRPr="00FA4A37">
              <w:rPr>
                <w:sz w:val="20"/>
                <w:szCs w:val="20"/>
              </w:rPr>
              <w:t xml:space="preserve">За определяне на количествата минерални и/ или органични торове, които могат да се внесат при спазване на посочените в табл. 1 максимални количества азот по </w:t>
            </w:r>
            <w:r w:rsidRPr="00FA4A37">
              <w:rPr>
                <w:sz w:val="20"/>
                <w:szCs w:val="20"/>
              </w:rPr>
              <w:lastRenderedPageBreak/>
              <w:t>култури, се отчита коефициента на ефективност /табл. 3/ за усвояване на азота, който е различен за минералните и органичните торове.</w:t>
            </w:r>
          </w:p>
          <w:p w:rsidR="00FA4A37" w:rsidRPr="00FA4A37" w:rsidRDefault="00FA4A37" w:rsidP="00FA4A37">
            <w:pPr>
              <w:rPr>
                <w:sz w:val="20"/>
                <w:szCs w:val="20"/>
              </w:rPr>
            </w:pPr>
            <w:r w:rsidRPr="00FA4A37">
              <w:rPr>
                <w:sz w:val="20"/>
                <w:szCs w:val="20"/>
              </w:rPr>
              <w:t>Нова Таблица 3.  Коефициент на ефективност за азот в органични и минерални торове, в %</w:t>
            </w:r>
          </w:p>
          <w:p w:rsidR="00FA4A37" w:rsidRPr="00FA4A37" w:rsidRDefault="00FA4A37" w:rsidP="00FA4A37">
            <w:pPr>
              <w:rPr>
                <w:sz w:val="20"/>
                <w:szCs w:val="20"/>
              </w:rPr>
            </w:pPr>
          </w:p>
          <w:p w:rsidR="00FA4A37" w:rsidRPr="00FA4A37" w:rsidRDefault="00FA4A37" w:rsidP="00FA4A37">
            <w:pPr>
              <w:rPr>
                <w:sz w:val="20"/>
                <w:szCs w:val="20"/>
              </w:rPr>
            </w:pPr>
            <w:r w:rsidRPr="00FA4A37">
              <w:rPr>
                <w:sz w:val="20"/>
                <w:szCs w:val="20"/>
              </w:rPr>
              <w:t xml:space="preserve">Земеделският стопанин трябва да разполага с необходимата площ за разпръскване на отделения органичен тор през периода на отглеждане в оборите (6 м.) и/ или да удостовери, че излишъкът се предава на друг ползвател (земеделски стопанин, </w:t>
            </w:r>
          </w:p>
          <w:p w:rsidR="00FA4A37" w:rsidRPr="00FA4A37" w:rsidRDefault="00FA4A37" w:rsidP="00FA4A37">
            <w:pPr>
              <w:rPr>
                <w:sz w:val="20"/>
                <w:szCs w:val="20"/>
              </w:rPr>
            </w:pPr>
            <w:r w:rsidRPr="00FA4A37">
              <w:rPr>
                <w:sz w:val="20"/>
                <w:szCs w:val="20"/>
              </w:rPr>
              <w:t>инсталация за биогаз, т.н.) и/или капацитетът на съоръжението за съхранение позволява съхраняването му за по-дълъг период.</w:t>
            </w:r>
          </w:p>
          <w:p w:rsidR="00FA4A37" w:rsidRPr="00FA4A37" w:rsidRDefault="00FA4A37" w:rsidP="00FA4A37">
            <w:pPr>
              <w:rPr>
                <w:sz w:val="20"/>
                <w:szCs w:val="20"/>
              </w:rPr>
            </w:pPr>
            <w:r w:rsidRPr="00FA4A37">
              <w:rPr>
                <w:sz w:val="20"/>
                <w:szCs w:val="20"/>
              </w:rPr>
              <w:lastRenderedPageBreak/>
              <w:t xml:space="preserve">При внасяне на оборски тор върху ливади и пасища (места където </w:t>
            </w:r>
            <w:proofErr w:type="spellStart"/>
            <w:r w:rsidRPr="00FA4A37">
              <w:rPr>
                <w:sz w:val="20"/>
                <w:szCs w:val="20"/>
              </w:rPr>
              <w:t>пашуват</w:t>
            </w:r>
            <w:proofErr w:type="spellEnd"/>
            <w:r w:rsidRPr="00FA4A37">
              <w:rPr>
                <w:sz w:val="20"/>
                <w:szCs w:val="20"/>
              </w:rPr>
              <w:t xml:space="preserve"> животните), изчислените количествата за внасяне на оборски тор (съдържание на азот) се намаляват с количества отделен оборски тор (съдържание на азот) за периода на </w:t>
            </w:r>
            <w:proofErr w:type="spellStart"/>
            <w:r w:rsidRPr="00FA4A37">
              <w:rPr>
                <w:sz w:val="20"/>
                <w:szCs w:val="20"/>
              </w:rPr>
              <w:t>пашуване</w:t>
            </w:r>
            <w:proofErr w:type="spellEnd"/>
            <w:r w:rsidRPr="00FA4A37">
              <w:rPr>
                <w:sz w:val="20"/>
                <w:szCs w:val="20"/>
              </w:rPr>
              <w:t>.</w:t>
            </w:r>
          </w:p>
          <w:p w:rsidR="00FA4A37" w:rsidRPr="00FA4A37" w:rsidRDefault="00FA4A37" w:rsidP="00FA4A37">
            <w:pPr>
              <w:rPr>
                <w:sz w:val="20"/>
                <w:szCs w:val="20"/>
              </w:rPr>
            </w:pPr>
          </w:p>
          <w:p w:rsidR="00FA4A37" w:rsidRPr="00FA4A37" w:rsidRDefault="00FA4A37" w:rsidP="00FA4A37">
            <w:pPr>
              <w:rPr>
                <w:sz w:val="20"/>
                <w:szCs w:val="20"/>
              </w:rPr>
            </w:pPr>
            <w:r w:rsidRPr="00FA4A37">
              <w:rPr>
                <w:sz w:val="20"/>
                <w:szCs w:val="20"/>
              </w:rPr>
              <w:t>Прецизирана табл. 4. Съдържание на азот в оборския тор по видове животни с примери  и Таблица 5. Съдържание на азот в оборския тор според степен на разреждане с вода).</w:t>
            </w:r>
          </w:p>
          <w:p w:rsidR="00FA4A37" w:rsidRPr="00FA4A37" w:rsidRDefault="00FA4A37" w:rsidP="00FA4A37">
            <w:pPr>
              <w:rPr>
                <w:sz w:val="20"/>
                <w:szCs w:val="20"/>
              </w:rPr>
            </w:pPr>
          </w:p>
          <w:p w:rsidR="00FA4A37" w:rsidRPr="00FA4A37" w:rsidRDefault="00FA4A37" w:rsidP="00FA4A37">
            <w:pPr>
              <w:rPr>
                <w:sz w:val="20"/>
                <w:szCs w:val="20"/>
              </w:rPr>
            </w:pPr>
            <w:r w:rsidRPr="00FA4A37">
              <w:rPr>
                <w:sz w:val="20"/>
                <w:szCs w:val="20"/>
              </w:rPr>
              <w:t xml:space="preserve">За да бъде в състояние да спазва ограничението от 17 килограма азот на дка за година, земеделският стопанин трябва да отчете и продуктивността на животните, съдържанието на протеин в дажбите, </w:t>
            </w:r>
            <w:r w:rsidRPr="00FA4A37">
              <w:rPr>
                <w:sz w:val="20"/>
                <w:szCs w:val="20"/>
              </w:rPr>
              <w:lastRenderedPageBreak/>
              <w:t xml:space="preserve">както и газообразните азотни загуби по време на отглеждането им и съхранение на тора. Същите са посочени в табл.6. като фермерите могат да </w:t>
            </w:r>
            <w:proofErr w:type="spellStart"/>
            <w:r w:rsidRPr="00FA4A37">
              <w:rPr>
                <w:sz w:val="20"/>
                <w:szCs w:val="20"/>
              </w:rPr>
              <w:t>преизчислят</w:t>
            </w:r>
            <w:proofErr w:type="spellEnd"/>
            <w:r w:rsidRPr="00FA4A37">
              <w:rPr>
                <w:sz w:val="20"/>
                <w:szCs w:val="20"/>
              </w:rPr>
              <w:t xml:space="preserve"> количеството на оборския тор на дка, както е посочено в горните примери. (нова Таблица 6: Отделяне на азот (N) според вида на животните, продуктивността и съдържание на азот в дажбата)</w:t>
            </w:r>
          </w:p>
          <w:p w:rsidR="00A56305" w:rsidRPr="00292392" w:rsidRDefault="00A56305" w:rsidP="00ED0CD3">
            <w:pPr>
              <w:rPr>
                <w:sz w:val="20"/>
                <w:szCs w:val="20"/>
              </w:rPr>
            </w:pPr>
          </w:p>
        </w:tc>
        <w:tc>
          <w:tcPr>
            <w:tcW w:w="1984" w:type="dxa"/>
          </w:tcPr>
          <w:p w:rsidR="009A74D6" w:rsidRPr="00A1058F" w:rsidRDefault="009A74D6" w:rsidP="009A74D6">
            <w:pPr>
              <w:rPr>
                <w:sz w:val="20"/>
                <w:szCs w:val="20"/>
              </w:rPr>
            </w:pPr>
            <w:r>
              <w:rPr>
                <w:sz w:val="20"/>
                <w:szCs w:val="20"/>
              </w:rPr>
              <w:lastRenderedPageBreak/>
              <w:t xml:space="preserve">Актуализиране на данни (в колона 1 и  2) на </w:t>
            </w:r>
            <w:r w:rsidRPr="00A1058F">
              <w:rPr>
                <w:sz w:val="20"/>
                <w:szCs w:val="20"/>
              </w:rPr>
              <w:t>Таблица 1. Максимални норми на торене с азот на основни земеделски култури при статистически</w:t>
            </w:r>
          </w:p>
          <w:p w:rsidR="009A74D6" w:rsidRDefault="009A74D6" w:rsidP="009A74D6">
            <w:pPr>
              <w:rPr>
                <w:sz w:val="20"/>
                <w:szCs w:val="20"/>
              </w:rPr>
            </w:pPr>
            <w:r w:rsidRPr="00A1058F">
              <w:rPr>
                <w:sz w:val="20"/>
                <w:szCs w:val="20"/>
              </w:rPr>
              <w:t>средни добиви и при високи добиви получавани в интензивни ферми които могат да бъдат използвани</w:t>
            </w:r>
            <w:r>
              <w:rPr>
                <w:sz w:val="20"/>
                <w:szCs w:val="20"/>
              </w:rPr>
              <w:t>.</w:t>
            </w:r>
          </w:p>
          <w:p w:rsidR="00A56305" w:rsidRPr="00292392" w:rsidRDefault="009A74D6" w:rsidP="009A74D6">
            <w:pPr>
              <w:rPr>
                <w:sz w:val="20"/>
                <w:szCs w:val="20"/>
              </w:rPr>
            </w:pPr>
            <w:r>
              <w:rPr>
                <w:sz w:val="20"/>
                <w:szCs w:val="20"/>
              </w:rPr>
              <w:t>Актуализиране на линковете за достъп до софтуера.</w:t>
            </w:r>
          </w:p>
        </w:tc>
      </w:tr>
      <w:tr w:rsidR="00AF37B6" w:rsidRPr="00292392" w:rsidTr="007158F5">
        <w:tc>
          <w:tcPr>
            <w:tcW w:w="1668" w:type="dxa"/>
          </w:tcPr>
          <w:p w:rsidR="00AF37B6" w:rsidRPr="00292392" w:rsidRDefault="00AF37B6" w:rsidP="00B733FC">
            <w:pPr>
              <w:rPr>
                <w:sz w:val="20"/>
                <w:szCs w:val="20"/>
                <w:lang w:val="ru-RU"/>
              </w:rPr>
            </w:pPr>
          </w:p>
        </w:tc>
        <w:tc>
          <w:tcPr>
            <w:tcW w:w="2835" w:type="dxa"/>
          </w:tcPr>
          <w:p w:rsidR="00AF37B6" w:rsidRPr="00292392" w:rsidRDefault="00AF37B6" w:rsidP="000D1B07">
            <w:pPr>
              <w:rPr>
                <w:sz w:val="20"/>
                <w:szCs w:val="20"/>
              </w:rPr>
            </w:pPr>
            <w:r w:rsidRPr="00292392">
              <w:rPr>
                <w:sz w:val="20"/>
                <w:szCs w:val="20"/>
              </w:rPr>
              <w:t>Т. 5в) препоръките за торене се изготвят на базата на баланс между необходимото количество азот за развитието на културите и азота, който може да бъде доставен на културите от почвата и чрез наторяване, като се вземе предвид:</w:t>
            </w:r>
          </w:p>
          <w:p w:rsidR="00AF37B6" w:rsidRPr="00292392" w:rsidRDefault="00AF37B6" w:rsidP="000D1B07">
            <w:pPr>
              <w:rPr>
                <w:sz w:val="20"/>
                <w:szCs w:val="20"/>
              </w:rPr>
            </w:pPr>
            <w:r w:rsidRPr="00292392">
              <w:rPr>
                <w:sz w:val="20"/>
                <w:szCs w:val="20"/>
              </w:rPr>
              <w:t>-</w:t>
            </w:r>
            <w:r w:rsidRPr="00292392">
              <w:rPr>
                <w:sz w:val="20"/>
                <w:szCs w:val="20"/>
              </w:rPr>
              <w:tab/>
              <w:t>количеството азот, съдържащо се в почвата преди засаждане/засяване;</w:t>
            </w:r>
          </w:p>
          <w:p w:rsidR="00AF37B6" w:rsidRPr="00292392" w:rsidRDefault="00AF37B6" w:rsidP="000D1B07">
            <w:pPr>
              <w:rPr>
                <w:sz w:val="20"/>
                <w:szCs w:val="20"/>
              </w:rPr>
            </w:pPr>
            <w:r w:rsidRPr="00292392">
              <w:rPr>
                <w:sz w:val="20"/>
                <w:szCs w:val="20"/>
              </w:rPr>
              <w:t>-</w:t>
            </w:r>
            <w:r w:rsidRPr="00292392">
              <w:rPr>
                <w:sz w:val="20"/>
                <w:szCs w:val="20"/>
              </w:rPr>
              <w:tab/>
              <w:t>количествата азот, постъпващи от минерализация на органичното вещество;</w:t>
            </w:r>
          </w:p>
          <w:p w:rsidR="00AF37B6" w:rsidRPr="00292392" w:rsidRDefault="00AF37B6" w:rsidP="000D1B07">
            <w:pPr>
              <w:rPr>
                <w:sz w:val="20"/>
                <w:szCs w:val="20"/>
              </w:rPr>
            </w:pPr>
            <w:r w:rsidRPr="00292392">
              <w:rPr>
                <w:sz w:val="20"/>
                <w:szCs w:val="20"/>
              </w:rPr>
              <w:lastRenderedPageBreak/>
              <w:t>-</w:t>
            </w:r>
            <w:r w:rsidRPr="00292392">
              <w:rPr>
                <w:sz w:val="20"/>
                <w:szCs w:val="20"/>
              </w:rPr>
              <w:tab/>
              <w:t>внесените в почвата азотни съединения от органични торове;</w:t>
            </w:r>
          </w:p>
          <w:p w:rsidR="00AF37B6" w:rsidRPr="00292392" w:rsidRDefault="00AF37B6" w:rsidP="000D1B07">
            <w:pPr>
              <w:rPr>
                <w:sz w:val="20"/>
                <w:szCs w:val="20"/>
              </w:rPr>
            </w:pPr>
            <w:r w:rsidRPr="00292392">
              <w:rPr>
                <w:sz w:val="20"/>
                <w:szCs w:val="20"/>
              </w:rPr>
              <w:t>-</w:t>
            </w:r>
            <w:r w:rsidRPr="00292392">
              <w:rPr>
                <w:sz w:val="20"/>
                <w:szCs w:val="20"/>
              </w:rPr>
              <w:tab/>
              <w:t>внесените в почвата азотни съединения от минерални торове;</w:t>
            </w:r>
          </w:p>
          <w:p w:rsidR="00AF37B6" w:rsidRPr="00292392" w:rsidRDefault="00AF37B6" w:rsidP="000D1B07">
            <w:pPr>
              <w:rPr>
                <w:sz w:val="20"/>
                <w:szCs w:val="20"/>
              </w:rPr>
            </w:pPr>
          </w:p>
        </w:tc>
        <w:tc>
          <w:tcPr>
            <w:tcW w:w="2400" w:type="dxa"/>
          </w:tcPr>
          <w:p w:rsidR="00AF37B6" w:rsidRPr="00292392" w:rsidRDefault="00AF37B6" w:rsidP="00B733FC">
            <w:pPr>
              <w:rPr>
                <w:sz w:val="20"/>
                <w:szCs w:val="20"/>
              </w:rPr>
            </w:pPr>
          </w:p>
        </w:tc>
        <w:tc>
          <w:tcPr>
            <w:tcW w:w="2268" w:type="dxa"/>
          </w:tcPr>
          <w:p w:rsidR="00AF37B6" w:rsidRPr="00292392" w:rsidRDefault="00AF37B6" w:rsidP="00B733FC">
            <w:pPr>
              <w:rPr>
                <w:sz w:val="20"/>
                <w:szCs w:val="20"/>
              </w:rPr>
            </w:pPr>
            <w:r w:rsidRPr="00292392">
              <w:rPr>
                <w:sz w:val="20"/>
                <w:szCs w:val="20"/>
              </w:rPr>
              <w:t>Т.5в.Добавя се:</w:t>
            </w:r>
          </w:p>
          <w:p w:rsidR="00AF37B6" w:rsidRPr="00292392" w:rsidRDefault="00AF37B6" w:rsidP="002E2980">
            <w:pPr>
              <w:rPr>
                <w:sz w:val="20"/>
                <w:szCs w:val="20"/>
              </w:rPr>
            </w:pPr>
            <w:r w:rsidRPr="00292392">
              <w:rPr>
                <w:sz w:val="20"/>
                <w:szCs w:val="20"/>
              </w:rPr>
              <w:t>-</w:t>
            </w:r>
            <w:r w:rsidRPr="00292392">
              <w:rPr>
                <w:sz w:val="20"/>
                <w:szCs w:val="20"/>
              </w:rPr>
              <w:tab/>
              <w:t>внесените в почвата азотни съединения чрез поливната вода;</w:t>
            </w:r>
          </w:p>
          <w:p w:rsidR="00AF37B6" w:rsidRPr="00292392" w:rsidRDefault="00AF37B6" w:rsidP="002E2980">
            <w:pPr>
              <w:rPr>
                <w:sz w:val="20"/>
                <w:szCs w:val="20"/>
              </w:rPr>
            </w:pPr>
            <w:r w:rsidRPr="00292392">
              <w:rPr>
                <w:sz w:val="20"/>
                <w:szCs w:val="20"/>
              </w:rPr>
              <w:t>-</w:t>
            </w:r>
            <w:r w:rsidRPr="00292392">
              <w:rPr>
                <w:sz w:val="20"/>
                <w:szCs w:val="20"/>
              </w:rPr>
              <w:tab/>
              <w:t>внесените в почвата азотни съединения чрез валежи и атмосферни отлагания.</w:t>
            </w:r>
          </w:p>
        </w:tc>
        <w:tc>
          <w:tcPr>
            <w:tcW w:w="2551" w:type="dxa"/>
          </w:tcPr>
          <w:p w:rsidR="00AF37B6" w:rsidRPr="00292392" w:rsidRDefault="00AF37B6" w:rsidP="00B733FC">
            <w:pPr>
              <w:rPr>
                <w:sz w:val="20"/>
                <w:szCs w:val="20"/>
              </w:rPr>
            </w:pPr>
            <w:r w:rsidRPr="00292392">
              <w:rPr>
                <w:sz w:val="20"/>
                <w:szCs w:val="20"/>
              </w:rPr>
              <w:t>Няма изменение</w:t>
            </w:r>
          </w:p>
        </w:tc>
        <w:tc>
          <w:tcPr>
            <w:tcW w:w="1985" w:type="dxa"/>
          </w:tcPr>
          <w:p w:rsidR="00AF37B6" w:rsidRPr="00E15902" w:rsidRDefault="00AF37B6" w:rsidP="00FE6B03">
            <w:pPr>
              <w:rPr>
                <w:sz w:val="20"/>
                <w:szCs w:val="20"/>
              </w:rPr>
            </w:pPr>
            <w:r>
              <w:rPr>
                <w:sz w:val="20"/>
                <w:szCs w:val="20"/>
              </w:rPr>
              <w:t xml:space="preserve">преномерира се в Т.5 </w:t>
            </w:r>
            <w:r w:rsidRPr="0002343B">
              <w:rPr>
                <w:sz w:val="20"/>
                <w:szCs w:val="20"/>
              </w:rPr>
              <w:t xml:space="preserve">б) </w:t>
            </w:r>
          </w:p>
        </w:tc>
        <w:tc>
          <w:tcPr>
            <w:tcW w:w="1984" w:type="dxa"/>
          </w:tcPr>
          <w:p w:rsidR="00AF37B6" w:rsidRPr="00E15902" w:rsidRDefault="00AF37B6" w:rsidP="00FE6B03">
            <w:pPr>
              <w:rPr>
                <w:sz w:val="20"/>
                <w:szCs w:val="20"/>
              </w:rPr>
            </w:pPr>
            <w:r w:rsidRPr="003E7EBF">
              <w:rPr>
                <w:sz w:val="20"/>
                <w:szCs w:val="20"/>
              </w:rPr>
              <w:t>Няма изменение</w:t>
            </w:r>
          </w:p>
        </w:tc>
      </w:tr>
      <w:tr w:rsidR="00AF37B6" w:rsidRPr="00292392" w:rsidTr="007158F5">
        <w:tc>
          <w:tcPr>
            <w:tcW w:w="1668" w:type="dxa"/>
          </w:tcPr>
          <w:p w:rsidR="00AF37B6" w:rsidRPr="00292392" w:rsidRDefault="00AF37B6" w:rsidP="00B733FC">
            <w:pPr>
              <w:rPr>
                <w:sz w:val="20"/>
                <w:szCs w:val="20"/>
                <w:lang w:val="ru-RU"/>
              </w:rPr>
            </w:pPr>
          </w:p>
        </w:tc>
        <w:tc>
          <w:tcPr>
            <w:tcW w:w="2835" w:type="dxa"/>
          </w:tcPr>
          <w:p w:rsidR="00AF37B6" w:rsidRPr="00292392" w:rsidRDefault="00AF37B6" w:rsidP="00B733FC">
            <w:pPr>
              <w:rPr>
                <w:sz w:val="20"/>
                <w:szCs w:val="20"/>
              </w:rPr>
            </w:pPr>
            <w:r w:rsidRPr="00292392">
              <w:rPr>
                <w:sz w:val="20"/>
                <w:szCs w:val="20"/>
                <w:lang w:val="ru-RU"/>
              </w:rPr>
              <w:t>Т.7.</w:t>
            </w:r>
            <w:r w:rsidRPr="00292392">
              <w:rPr>
                <w:sz w:val="20"/>
                <w:szCs w:val="20"/>
              </w:rPr>
              <w:t xml:space="preserve"> Само при зеленчуци и поливна царевица се допуска внасянето до 21 кг азот от органичен тор на декар годишно.</w:t>
            </w:r>
          </w:p>
        </w:tc>
        <w:tc>
          <w:tcPr>
            <w:tcW w:w="2400" w:type="dxa"/>
          </w:tcPr>
          <w:p w:rsidR="00AF37B6" w:rsidRPr="00292392" w:rsidRDefault="00AF37B6" w:rsidP="00B733FC">
            <w:pPr>
              <w:rPr>
                <w:sz w:val="20"/>
                <w:szCs w:val="20"/>
              </w:rPr>
            </w:pPr>
            <w:r w:rsidRPr="00292392">
              <w:rPr>
                <w:sz w:val="20"/>
                <w:szCs w:val="20"/>
              </w:rPr>
              <w:t>Отпада</w:t>
            </w:r>
          </w:p>
        </w:tc>
        <w:tc>
          <w:tcPr>
            <w:tcW w:w="2268" w:type="dxa"/>
          </w:tcPr>
          <w:p w:rsidR="00AF37B6" w:rsidRPr="00292392" w:rsidRDefault="00AF37B6" w:rsidP="00B733FC">
            <w:pPr>
              <w:rPr>
                <w:sz w:val="20"/>
                <w:szCs w:val="20"/>
              </w:rPr>
            </w:pPr>
          </w:p>
        </w:tc>
        <w:tc>
          <w:tcPr>
            <w:tcW w:w="2551" w:type="dxa"/>
          </w:tcPr>
          <w:p w:rsidR="00AF37B6" w:rsidRPr="00292392" w:rsidRDefault="00AF37B6" w:rsidP="00B733FC">
            <w:pPr>
              <w:rPr>
                <w:sz w:val="20"/>
                <w:szCs w:val="20"/>
              </w:rPr>
            </w:pPr>
          </w:p>
        </w:tc>
        <w:tc>
          <w:tcPr>
            <w:tcW w:w="1985" w:type="dxa"/>
          </w:tcPr>
          <w:p w:rsidR="00AF37B6" w:rsidRPr="00292392" w:rsidRDefault="00ED3EE3" w:rsidP="00B733FC">
            <w:pPr>
              <w:rPr>
                <w:sz w:val="20"/>
                <w:szCs w:val="20"/>
              </w:rPr>
            </w:pPr>
            <w:r w:rsidRPr="003E7EBF">
              <w:rPr>
                <w:sz w:val="20"/>
                <w:szCs w:val="20"/>
              </w:rPr>
              <w:t>Няма изменение</w:t>
            </w:r>
          </w:p>
        </w:tc>
        <w:tc>
          <w:tcPr>
            <w:tcW w:w="1984" w:type="dxa"/>
          </w:tcPr>
          <w:p w:rsidR="00AF37B6" w:rsidRPr="00292392" w:rsidRDefault="00ED3EE3" w:rsidP="00B733FC">
            <w:pPr>
              <w:rPr>
                <w:sz w:val="20"/>
                <w:szCs w:val="20"/>
              </w:rPr>
            </w:pPr>
            <w:r w:rsidRPr="003E7EBF">
              <w:rPr>
                <w:sz w:val="20"/>
                <w:szCs w:val="20"/>
              </w:rPr>
              <w:t>Няма изменение</w:t>
            </w:r>
          </w:p>
        </w:tc>
      </w:tr>
      <w:tr w:rsidR="00ED3EE3" w:rsidRPr="00292392" w:rsidTr="007158F5">
        <w:tc>
          <w:tcPr>
            <w:tcW w:w="1668" w:type="dxa"/>
          </w:tcPr>
          <w:p w:rsidR="00ED3EE3" w:rsidRPr="00292392" w:rsidRDefault="00ED3EE3" w:rsidP="00B733FC">
            <w:pPr>
              <w:rPr>
                <w:sz w:val="20"/>
                <w:szCs w:val="20"/>
                <w:lang w:val="ru-RU"/>
              </w:rPr>
            </w:pPr>
          </w:p>
        </w:tc>
        <w:tc>
          <w:tcPr>
            <w:tcW w:w="2835" w:type="dxa"/>
          </w:tcPr>
          <w:p w:rsidR="00ED3EE3" w:rsidRPr="00292392" w:rsidRDefault="00ED3EE3" w:rsidP="00B733FC">
            <w:pPr>
              <w:rPr>
                <w:sz w:val="20"/>
                <w:szCs w:val="20"/>
              </w:rPr>
            </w:pPr>
            <w:r w:rsidRPr="00292392">
              <w:rPr>
                <w:sz w:val="20"/>
                <w:szCs w:val="20"/>
                <w:lang w:val="ru-RU"/>
              </w:rPr>
              <w:t>Т.8.</w:t>
            </w:r>
            <w:r w:rsidRPr="00292392">
              <w:rPr>
                <w:sz w:val="20"/>
                <w:szCs w:val="20"/>
              </w:rPr>
              <w:t xml:space="preserve"> При внасяне на повече от 12 кг активно вещество азот от минерален тор на декар, торовата норма да се разделя на две – до 2/3 се внасят предсеитбено или преди засаждането, а останалото количество се оставя за подхранване.</w:t>
            </w:r>
          </w:p>
        </w:tc>
        <w:tc>
          <w:tcPr>
            <w:tcW w:w="2400" w:type="dxa"/>
          </w:tcPr>
          <w:p w:rsidR="00ED3EE3" w:rsidRPr="00292392" w:rsidRDefault="00ED3EE3" w:rsidP="00B733FC">
            <w:pPr>
              <w:rPr>
                <w:sz w:val="20"/>
                <w:szCs w:val="20"/>
              </w:rPr>
            </w:pPr>
            <w:r w:rsidRPr="00292392">
              <w:rPr>
                <w:sz w:val="20"/>
                <w:szCs w:val="20"/>
              </w:rPr>
              <w:t>Става т.6. и се коригира, така: „до 1/3 от нормата да се внася предсеитбено”</w:t>
            </w:r>
          </w:p>
        </w:tc>
        <w:tc>
          <w:tcPr>
            <w:tcW w:w="2268" w:type="dxa"/>
          </w:tcPr>
          <w:p w:rsidR="00ED3EE3" w:rsidRPr="00292392" w:rsidRDefault="00ED3EE3" w:rsidP="00B733FC">
            <w:pPr>
              <w:rPr>
                <w:sz w:val="20"/>
                <w:szCs w:val="20"/>
              </w:rPr>
            </w:pPr>
          </w:p>
        </w:tc>
        <w:tc>
          <w:tcPr>
            <w:tcW w:w="2551" w:type="dxa"/>
          </w:tcPr>
          <w:p w:rsidR="00ED3EE3" w:rsidRPr="00292392" w:rsidRDefault="00ED3EE3" w:rsidP="00B733FC">
            <w:pPr>
              <w:rPr>
                <w:sz w:val="20"/>
                <w:szCs w:val="20"/>
              </w:rPr>
            </w:pPr>
            <w:r w:rsidRPr="00292392">
              <w:rPr>
                <w:sz w:val="20"/>
                <w:szCs w:val="20"/>
              </w:rPr>
              <w:t>Няма изменение</w:t>
            </w:r>
          </w:p>
        </w:tc>
        <w:tc>
          <w:tcPr>
            <w:tcW w:w="1985" w:type="dxa"/>
          </w:tcPr>
          <w:p w:rsidR="00ED3EE3" w:rsidRPr="00E15902" w:rsidRDefault="00ED3EE3" w:rsidP="00FE6B03">
            <w:pPr>
              <w:rPr>
                <w:sz w:val="20"/>
                <w:szCs w:val="20"/>
              </w:rPr>
            </w:pPr>
            <w:r w:rsidRPr="003E7EBF">
              <w:rPr>
                <w:sz w:val="20"/>
                <w:szCs w:val="20"/>
              </w:rPr>
              <w:t>Няма изменение</w:t>
            </w:r>
          </w:p>
        </w:tc>
        <w:tc>
          <w:tcPr>
            <w:tcW w:w="1984" w:type="dxa"/>
          </w:tcPr>
          <w:p w:rsidR="00ED3EE3" w:rsidRPr="00E15902" w:rsidRDefault="00ED3EE3" w:rsidP="00FE6B03">
            <w:pPr>
              <w:rPr>
                <w:sz w:val="20"/>
                <w:szCs w:val="20"/>
              </w:rPr>
            </w:pPr>
            <w:r w:rsidRPr="003E7EBF">
              <w:rPr>
                <w:sz w:val="20"/>
                <w:szCs w:val="20"/>
              </w:rPr>
              <w:t>Няма изменение</w:t>
            </w:r>
          </w:p>
        </w:tc>
      </w:tr>
      <w:tr w:rsidR="006C2120" w:rsidRPr="00292392" w:rsidTr="007158F5">
        <w:tc>
          <w:tcPr>
            <w:tcW w:w="1668" w:type="dxa"/>
          </w:tcPr>
          <w:p w:rsidR="006C2120" w:rsidRPr="00292392" w:rsidRDefault="006C2120" w:rsidP="00B733FC">
            <w:pPr>
              <w:rPr>
                <w:sz w:val="20"/>
                <w:szCs w:val="20"/>
                <w:lang w:val="ru-RU"/>
              </w:rPr>
            </w:pPr>
          </w:p>
        </w:tc>
        <w:tc>
          <w:tcPr>
            <w:tcW w:w="2835" w:type="dxa"/>
          </w:tcPr>
          <w:p w:rsidR="006C2120" w:rsidRPr="00292392" w:rsidRDefault="006C2120" w:rsidP="00261BE5">
            <w:pPr>
              <w:widowControl w:val="0"/>
              <w:shd w:val="clear" w:color="auto" w:fill="FFFFFF"/>
              <w:tabs>
                <w:tab w:val="left" w:pos="1166"/>
              </w:tabs>
              <w:autoSpaceDE w:val="0"/>
              <w:autoSpaceDN w:val="0"/>
              <w:adjustRightInd w:val="0"/>
              <w:spacing w:line="274" w:lineRule="exact"/>
              <w:ind w:left="34" w:right="28"/>
              <w:jc w:val="both"/>
              <w:rPr>
                <w:spacing w:val="-17"/>
                <w:sz w:val="20"/>
                <w:szCs w:val="20"/>
              </w:rPr>
            </w:pPr>
            <w:r w:rsidRPr="00292392">
              <w:rPr>
                <w:sz w:val="20"/>
                <w:szCs w:val="20"/>
                <w:lang w:val="ru-RU"/>
              </w:rPr>
              <w:t>Т.10.</w:t>
            </w:r>
            <w:r w:rsidRPr="00292392">
              <w:rPr>
                <w:sz w:val="20"/>
                <w:szCs w:val="20"/>
              </w:rPr>
              <w:t xml:space="preserve"> Да не се тори с </w:t>
            </w:r>
            <w:proofErr w:type="spellStart"/>
            <w:r w:rsidRPr="00292392">
              <w:rPr>
                <w:sz w:val="20"/>
                <w:szCs w:val="20"/>
              </w:rPr>
              <w:t>азотсъдържащи</w:t>
            </w:r>
            <w:proofErr w:type="spellEnd"/>
            <w:r w:rsidRPr="00292392">
              <w:rPr>
                <w:sz w:val="20"/>
                <w:szCs w:val="20"/>
              </w:rPr>
              <w:t xml:space="preserve"> торове на напълно замръзнала почва, както и на почва, изцяло или отчасти покрита със снежна покривка с дебелина, по-голяма от 5-6 см.</w:t>
            </w:r>
          </w:p>
        </w:tc>
        <w:tc>
          <w:tcPr>
            <w:tcW w:w="2400" w:type="dxa"/>
          </w:tcPr>
          <w:p w:rsidR="006C2120" w:rsidRPr="00292392" w:rsidRDefault="006C2120" w:rsidP="00B733FC">
            <w:pPr>
              <w:rPr>
                <w:sz w:val="20"/>
                <w:szCs w:val="20"/>
              </w:rPr>
            </w:pPr>
            <w:r w:rsidRPr="00292392">
              <w:rPr>
                <w:sz w:val="20"/>
                <w:szCs w:val="20"/>
              </w:rPr>
              <w:t>Става т.8. и отпада текста: „с дебелина, по-голяма от 5-6 см.”</w:t>
            </w:r>
          </w:p>
        </w:tc>
        <w:tc>
          <w:tcPr>
            <w:tcW w:w="2268" w:type="dxa"/>
          </w:tcPr>
          <w:p w:rsidR="006C2120" w:rsidRPr="00292392" w:rsidRDefault="006C2120" w:rsidP="00B733FC">
            <w:pPr>
              <w:rPr>
                <w:sz w:val="20"/>
                <w:szCs w:val="20"/>
              </w:rPr>
            </w:pPr>
          </w:p>
        </w:tc>
        <w:tc>
          <w:tcPr>
            <w:tcW w:w="2551" w:type="dxa"/>
          </w:tcPr>
          <w:p w:rsidR="006C2120" w:rsidRPr="00292392" w:rsidRDefault="006C2120" w:rsidP="00B733FC">
            <w:pPr>
              <w:rPr>
                <w:sz w:val="20"/>
                <w:szCs w:val="20"/>
              </w:rPr>
            </w:pPr>
            <w:r w:rsidRPr="00292392">
              <w:rPr>
                <w:sz w:val="20"/>
                <w:szCs w:val="20"/>
              </w:rPr>
              <w:t>Няма изменение</w:t>
            </w:r>
          </w:p>
        </w:tc>
        <w:tc>
          <w:tcPr>
            <w:tcW w:w="1985" w:type="dxa"/>
          </w:tcPr>
          <w:p w:rsidR="006C2120" w:rsidRPr="00E15902" w:rsidRDefault="006C2120" w:rsidP="00FE6B03">
            <w:pPr>
              <w:rPr>
                <w:sz w:val="20"/>
                <w:szCs w:val="20"/>
              </w:rPr>
            </w:pPr>
            <w:r w:rsidRPr="00E04F45">
              <w:rPr>
                <w:sz w:val="20"/>
                <w:szCs w:val="20"/>
              </w:rPr>
              <w:t>Няма изменение</w:t>
            </w:r>
          </w:p>
        </w:tc>
        <w:tc>
          <w:tcPr>
            <w:tcW w:w="1984" w:type="dxa"/>
          </w:tcPr>
          <w:p w:rsidR="006C2120" w:rsidRPr="00E15902" w:rsidRDefault="006C2120" w:rsidP="00FE6B03">
            <w:pPr>
              <w:rPr>
                <w:sz w:val="20"/>
                <w:szCs w:val="20"/>
              </w:rPr>
            </w:pPr>
            <w:r w:rsidRPr="00E04F45">
              <w:rPr>
                <w:sz w:val="20"/>
                <w:szCs w:val="20"/>
              </w:rPr>
              <w:t>Няма изменение</w:t>
            </w:r>
          </w:p>
        </w:tc>
      </w:tr>
      <w:tr w:rsidR="006C2120" w:rsidRPr="00292392" w:rsidTr="007158F5">
        <w:tc>
          <w:tcPr>
            <w:tcW w:w="1668" w:type="dxa"/>
          </w:tcPr>
          <w:p w:rsidR="006C2120" w:rsidRPr="00292392" w:rsidRDefault="006C2120" w:rsidP="00B733FC">
            <w:pPr>
              <w:rPr>
                <w:sz w:val="20"/>
                <w:szCs w:val="20"/>
                <w:lang w:val="ru-RU"/>
              </w:rPr>
            </w:pPr>
          </w:p>
        </w:tc>
        <w:tc>
          <w:tcPr>
            <w:tcW w:w="2835" w:type="dxa"/>
          </w:tcPr>
          <w:p w:rsidR="006C2120" w:rsidRPr="00292392" w:rsidRDefault="006C2120" w:rsidP="00B733FC">
            <w:pPr>
              <w:rPr>
                <w:sz w:val="20"/>
                <w:szCs w:val="20"/>
              </w:rPr>
            </w:pPr>
            <w:r w:rsidRPr="00292392">
              <w:rPr>
                <w:sz w:val="20"/>
                <w:szCs w:val="20"/>
                <w:lang w:val="ru-RU"/>
              </w:rPr>
              <w:t>Т.13.</w:t>
            </w:r>
            <w:r w:rsidRPr="00292392">
              <w:rPr>
                <w:sz w:val="20"/>
                <w:szCs w:val="20"/>
              </w:rPr>
              <w:t xml:space="preserve"> При авиационно разпръскване на торове, да се поставят наземни ориентири. Разпръскването да се извършва при тихо време.</w:t>
            </w:r>
          </w:p>
        </w:tc>
        <w:tc>
          <w:tcPr>
            <w:tcW w:w="2400" w:type="dxa"/>
          </w:tcPr>
          <w:p w:rsidR="006C2120" w:rsidRPr="00292392" w:rsidRDefault="006C2120" w:rsidP="00B733FC">
            <w:pPr>
              <w:rPr>
                <w:sz w:val="20"/>
                <w:szCs w:val="20"/>
              </w:rPr>
            </w:pPr>
            <w:r w:rsidRPr="00292392">
              <w:rPr>
                <w:sz w:val="20"/>
                <w:szCs w:val="20"/>
              </w:rPr>
              <w:t>Става т.11 и след наземни ориентири се допълва с: „и да се отчита силата на вятъра”</w:t>
            </w:r>
          </w:p>
        </w:tc>
        <w:tc>
          <w:tcPr>
            <w:tcW w:w="2268" w:type="dxa"/>
          </w:tcPr>
          <w:p w:rsidR="006C2120" w:rsidRPr="00292392" w:rsidRDefault="006C2120" w:rsidP="00B733FC">
            <w:pPr>
              <w:rPr>
                <w:sz w:val="20"/>
                <w:szCs w:val="20"/>
              </w:rPr>
            </w:pPr>
          </w:p>
        </w:tc>
        <w:tc>
          <w:tcPr>
            <w:tcW w:w="2551" w:type="dxa"/>
          </w:tcPr>
          <w:p w:rsidR="006C2120" w:rsidRPr="00292392" w:rsidRDefault="006C2120" w:rsidP="00B733FC">
            <w:pPr>
              <w:rPr>
                <w:sz w:val="20"/>
                <w:szCs w:val="20"/>
              </w:rPr>
            </w:pPr>
            <w:r w:rsidRPr="00292392">
              <w:rPr>
                <w:sz w:val="20"/>
                <w:szCs w:val="20"/>
              </w:rPr>
              <w:t>Няма изменение</w:t>
            </w:r>
          </w:p>
        </w:tc>
        <w:tc>
          <w:tcPr>
            <w:tcW w:w="1985" w:type="dxa"/>
          </w:tcPr>
          <w:p w:rsidR="006C2120" w:rsidRPr="00E15902" w:rsidRDefault="006C2120" w:rsidP="00FE6B03">
            <w:pPr>
              <w:rPr>
                <w:sz w:val="20"/>
                <w:szCs w:val="20"/>
              </w:rPr>
            </w:pPr>
            <w:r w:rsidRPr="00E04F45">
              <w:rPr>
                <w:sz w:val="20"/>
                <w:szCs w:val="20"/>
              </w:rPr>
              <w:t>Няма изменение</w:t>
            </w:r>
          </w:p>
        </w:tc>
        <w:tc>
          <w:tcPr>
            <w:tcW w:w="1984" w:type="dxa"/>
          </w:tcPr>
          <w:p w:rsidR="006C2120" w:rsidRPr="00E15902" w:rsidRDefault="006C2120" w:rsidP="00FE6B03">
            <w:pPr>
              <w:rPr>
                <w:sz w:val="20"/>
                <w:szCs w:val="20"/>
              </w:rPr>
            </w:pPr>
            <w:r w:rsidRPr="00E04F45">
              <w:rPr>
                <w:sz w:val="20"/>
                <w:szCs w:val="20"/>
              </w:rPr>
              <w:t>Няма изменение</w:t>
            </w:r>
          </w:p>
        </w:tc>
      </w:tr>
      <w:tr w:rsidR="00811E0B" w:rsidRPr="00292392" w:rsidTr="007158F5">
        <w:tc>
          <w:tcPr>
            <w:tcW w:w="1668" w:type="dxa"/>
          </w:tcPr>
          <w:p w:rsidR="00811E0B" w:rsidRPr="00292392" w:rsidRDefault="00811E0B" w:rsidP="00B733FC">
            <w:pPr>
              <w:rPr>
                <w:sz w:val="20"/>
                <w:szCs w:val="20"/>
                <w:lang w:val="ru-RU"/>
              </w:rPr>
            </w:pPr>
          </w:p>
        </w:tc>
        <w:tc>
          <w:tcPr>
            <w:tcW w:w="2835" w:type="dxa"/>
          </w:tcPr>
          <w:p w:rsidR="00811E0B" w:rsidRPr="00292392" w:rsidRDefault="00811E0B" w:rsidP="00261BE5">
            <w:pPr>
              <w:widowControl w:val="0"/>
              <w:shd w:val="clear" w:color="auto" w:fill="FFFFFF"/>
              <w:tabs>
                <w:tab w:val="left" w:pos="1133"/>
              </w:tabs>
              <w:autoSpaceDE w:val="0"/>
              <w:autoSpaceDN w:val="0"/>
              <w:adjustRightInd w:val="0"/>
              <w:spacing w:line="274" w:lineRule="exact"/>
              <w:ind w:right="6"/>
              <w:jc w:val="both"/>
              <w:rPr>
                <w:spacing w:val="-1"/>
                <w:sz w:val="20"/>
                <w:szCs w:val="20"/>
              </w:rPr>
            </w:pPr>
            <w:r w:rsidRPr="00292392">
              <w:rPr>
                <w:sz w:val="20"/>
                <w:szCs w:val="20"/>
                <w:lang w:val="ru-RU"/>
              </w:rPr>
              <w:t>Т.15.</w:t>
            </w:r>
            <w:r w:rsidRPr="00292392">
              <w:rPr>
                <w:sz w:val="20"/>
                <w:szCs w:val="20"/>
              </w:rPr>
              <w:t xml:space="preserve"> При равнинни терени, когато се извършва поливка с разтворен във вода оборски тор на зеленчукови и други култури (т.н. “</w:t>
            </w:r>
            <w:proofErr w:type="spellStart"/>
            <w:r w:rsidRPr="00292392">
              <w:rPr>
                <w:sz w:val="20"/>
                <w:szCs w:val="20"/>
              </w:rPr>
              <w:t>шербетуване</w:t>
            </w:r>
            <w:proofErr w:type="spellEnd"/>
            <w:r w:rsidRPr="00292392">
              <w:rPr>
                <w:sz w:val="20"/>
                <w:szCs w:val="20"/>
              </w:rPr>
              <w:t xml:space="preserve">”), </w:t>
            </w:r>
            <w:r w:rsidRPr="00292392">
              <w:rPr>
                <w:sz w:val="20"/>
                <w:szCs w:val="20"/>
              </w:rPr>
              <w:lastRenderedPageBreak/>
              <w:t>разстоянието до повърхностни водни обекти (реки, потоци, канали, езера, язовири, море и др.) да бъде не по-малко от 5 м.</w:t>
            </w:r>
          </w:p>
        </w:tc>
        <w:tc>
          <w:tcPr>
            <w:tcW w:w="2400" w:type="dxa"/>
          </w:tcPr>
          <w:p w:rsidR="00811E0B" w:rsidRPr="00292392" w:rsidRDefault="00811E0B" w:rsidP="00261BE5">
            <w:pPr>
              <w:widowControl w:val="0"/>
              <w:shd w:val="clear" w:color="auto" w:fill="FFFFFF"/>
              <w:tabs>
                <w:tab w:val="left" w:pos="1104"/>
              </w:tabs>
              <w:autoSpaceDE w:val="0"/>
              <w:autoSpaceDN w:val="0"/>
              <w:adjustRightInd w:val="0"/>
              <w:spacing w:line="274" w:lineRule="exact"/>
              <w:ind w:right="11"/>
              <w:jc w:val="both"/>
              <w:rPr>
                <w:sz w:val="20"/>
                <w:szCs w:val="20"/>
              </w:rPr>
            </w:pPr>
            <w:r w:rsidRPr="00292392">
              <w:rPr>
                <w:sz w:val="20"/>
                <w:szCs w:val="20"/>
              </w:rPr>
              <w:lastRenderedPageBreak/>
              <w:t xml:space="preserve">Става т.13 и се добавя изречението: „В случаите на използване на течната фракция на оборския тор на равнинни терени, </w:t>
            </w:r>
            <w:r w:rsidRPr="00292392">
              <w:rPr>
                <w:sz w:val="20"/>
                <w:szCs w:val="20"/>
              </w:rPr>
              <w:lastRenderedPageBreak/>
              <w:t>отстоянието до водните басейни да не е по-малко от 10 м.”</w:t>
            </w:r>
          </w:p>
        </w:tc>
        <w:tc>
          <w:tcPr>
            <w:tcW w:w="2268" w:type="dxa"/>
          </w:tcPr>
          <w:p w:rsidR="00811E0B" w:rsidRPr="00292392" w:rsidRDefault="00811E0B" w:rsidP="00646D85">
            <w:pPr>
              <w:suppressAutoHyphens/>
              <w:spacing w:after="120"/>
              <w:jc w:val="both"/>
              <w:rPr>
                <w:sz w:val="20"/>
                <w:szCs w:val="20"/>
              </w:rPr>
            </w:pPr>
            <w:r w:rsidRPr="00292392">
              <w:rPr>
                <w:sz w:val="20"/>
                <w:szCs w:val="20"/>
              </w:rPr>
              <w:lastRenderedPageBreak/>
              <w:t>13.</w:t>
            </w:r>
            <w:r w:rsidRPr="00292392">
              <w:rPr>
                <w:sz w:val="20"/>
                <w:szCs w:val="20"/>
              </w:rPr>
              <w:tab/>
              <w:t xml:space="preserve">При равнинни терени, когато се извършва внасяне на течен оборски тор или се извършва поливка с разтворен във вода </w:t>
            </w:r>
            <w:r w:rsidRPr="00292392">
              <w:rPr>
                <w:sz w:val="20"/>
                <w:szCs w:val="20"/>
              </w:rPr>
              <w:lastRenderedPageBreak/>
              <w:t>оборски тор на зеленчукови и други култури, разстоянието до повърхностни водни обекти (реки, потоци, канали, езера, язовири, море и др.) да бъде не по-малко от 5 м. В случаите на използване на течната фракция на оборския тор на равнинни терени, отстоянието до водните басейни да не е по-малко от 10 м.</w:t>
            </w:r>
          </w:p>
          <w:p w:rsidR="00811E0B" w:rsidRPr="00292392" w:rsidRDefault="00811E0B" w:rsidP="00261BE5">
            <w:pPr>
              <w:widowControl w:val="0"/>
              <w:shd w:val="clear" w:color="auto" w:fill="FFFFFF"/>
              <w:tabs>
                <w:tab w:val="left" w:pos="1104"/>
              </w:tabs>
              <w:autoSpaceDE w:val="0"/>
              <w:autoSpaceDN w:val="0"/>
              <w:adjustRightInd w:val="0"/>
              <w:spacing w:line="274" w:lineRule="exact"/>
              <w:ind w:right="11"/>
              <w:jc w:val="both"/>
              <w:rPr>
                <w:sz w:val="20"/>
                <w:szCs w:val="20"/>
              </w:rPr>
            </w:pPr>
          </w:p>
        </w:tc>
        <w:tc>
          <w:tcPr>
            <w:tcW w:w="2551" w:type="dxa"/>
          </w:tcPr>
          <w:p w:rsidR="00811E0B" w:rsidRPr="00292392" w:rsidRDefault="00811E0B" w:rsidP="00061D2A">
            <w:pPr>
              <w:autoSpaceDE w:val="0"/>
              <w:autoSpaceDN w:val="0"/>
              <w:adjustRightInd w:val="0"/>
              <w:jc w:val="both"/>
              <w:rPr>
                <w:sz w:val="20"/>
                <w:szCs w:val="20"/>
              </w:rPr>
            </w:pPr>
            <w:r w:rsidRPr="00292392">
              <w:rPr>
                <w:sz w:val="20"/>
                <w:szCs w:val="20"/>
              </w:rPr>
              <w:lastRenderedPageBreak/>
              <w:t xml:space="preserve">13. При равнинни терени, когато се извършва внасяне на течен оборски тор или се извършва поливка с разтворен във вода оборски тор на зеленчукови и </w:t>
            </w:r>
            <w:proofErr w:type="spellStart"/>
            <w:r w:rsidRPr="00292392">
              <w:rPr>
                <w:sz w:val="20"/>
                <w:szCs w:val="20"/>
              </w:rPr>
              <w:lastRenderedPageBreak/>
              <w:t>другикултури</w:t>
            </w:r>
            <w:proofErr w:type="spellEnd"/>
            <w:r w:rsidRPr="00292392">
              <w:rPr>
                <w:sz w:val="20"/>
                <w:szCs w:val="20"/>
              </w:rPr>
              <w:t xml:space="preserve">, разстоянието до повърхностни водни обекти (реки, вкл. р. Дунав, потоци, канали, езера, язовири, Черно море и др.) да бъде не по-малко от 5 м. В случаите на използване на течната фракция на оборския тор на равнинни </w:t>
            </w:r>
            <w:proofErr w:type="spellStart"/>
            <w:r w:rsidRPr="00292392">
              <w:rPr>
                <w:sz w:val="20"/>
                <w:szCs w:val="20"/>
              </w:rPr>
              <w:t>терени,отстоянието</w:t>
            </w:r>
            <w:proofErr w:type="spellEnd"/>
            <w:r w:rsidRPr="00292392">
              <w:rPr>
                <w:sz w:val="20"/>
                <w:szCs w:val="20"/>
              </w:rPr>
              <w:t xml:space="preserve"> до водните обекти да не е по-малко от 10 м.</w:t>
            </w:r>
          </w:p>
        </w:tc>
        <w:tc>
          <w:tcPr>
            <w:tcW w:w="1985" w:type="dxa"/>
          </w:tcPr>
          <w:p w:rsidR="00811E0B" w:rsidRPr="00E15902" w:rsidRDefault="00811E0B" w:rsidP="00FE6B03">
            <w:pPr>
              <w:rPr>
                <w:sz w:val="20"/>
                <w:szCs w:val="20"/>
              </w:rPr>
            </w:pPr>
            <w:r w:rsidRPr="00E04F45">
              <w:rPr>
                <w:sz w:val="20"/>
                <w:szCs w:val="20"/>
              </w:rPr>
              <w:lastRenderedPageBreak/>
              <w:t>Няма изменение</w:t>
            </w:r>
          </w:p>
        </w:tc>
        <w:tc>
          <w:tcPr>
            <w:tcW w:w="1984" w:type="dxa"/>
          </w:tcPr>
          <w:p w:rsidR="00811E0B" w:rsidRPr="00E15902" w:rsidRDefault="00811E0B" w:rsidP="00FE6B03">
            <w:pPr>
              <w:rPr>
                <w:sz w:val="20"/>
                <w:szCs w:val="20"/>
              </w:rPr>
            </w:pPr>
            <w:r w:rsidRPr="00E04F45">
              <w:rPr>
                <w:sz w:val="20"/>
                <w:szCs w:val="20"/>
              </w:rPr>
              <w:t>Няма изменение</w:t>
            </w:r>
          </w:p>
        </w:tc>
      </w:tr>
      <w:tr w:rsidR="00811E0B" w:rsidRPr="00292392" w:rsidTr="007158F5">
        <w:tc>
          <w:tcPr>
            <w:tcW w:w="1668" w:type="dxa"/>
          </w:tcPr>
          <w:p w:rsidR="00811E0B" w:rsidRPr="00292392" w:rsidRDefault="00811E0B" w:rsidP="00B733FC">
            <w:pPr>
              <w:rPr>
                <w:sz w:val="20"/>
                <w:szCs w:val="20"/>
              </w:rPr>
            </w:pPr>
          </w:p>
        </w:tc>
        <w:tc>
          <w:tcPr>
            <w:tcW w:w="2835" w:type="dxa"/>
          </w:tcPr>
          <w:p w:rsidR="00811E0B" w:rsidRPr="00292392" w:rsidRDefault="00811E0B" w:rsidP="00261BE5">
            <w:pPr>
              <w:widowControl w:val="0"/>
              <w:shd w:val="clear" w:color="auto" w:fill="FFFFFF"/>
              <w:tabs>
                <w:tab w:val="left" w:pos="1133"/>
              </w:tabs>
              <w:autoSpaceDE w:val="0"/>
              <w:autoSpaceDN w:val="0"/>
              <w:adjustRightInd w:val="0"/>
              <w:spacing w:line="274" w:lineRule="exact"/>
              <w:jc w:val="both"/>
              <w:rPr>
                <w:spacing w:val="-1"/>
                <w:sz w:val="20"/>
                <w:szCs w:val="20"/>
              </w:rPr>
            </w:pPr>
            <w:r w:rsidRPr="00292392">
              <w:rPr>
                <w:sz w:val="20"/>
                <w:szCs w:val="20"/>
                <w:lang w:val="ru-RU"/>
              </w:rPr>
              <w:t>Т.16.</w:t>
            </w:r>
            <w:r w:rsidRPr="00292392">
              <w:rPr>
                <w:sz w:val="20"/>
                <w:szCs w:val="20"/>
              </w:rPr>
              <w:t xml:space="preserve"> Да не се допуска замърсяване на околната среда при товарене, транспорт и употреба на органични торове. Течният оборски тор да се транспортира в затворени цистерни. Твърдият оборски тор да се транспортира и товари по начин, който изключва замърсяване на околната среда.</w:t>
            </w:r>
          </w:p>
        </w:tc>
        <w:tc>
          <w:tcPr>
            <w:tcW w:w="2400" w:type="dxa"/>
          </w:tcPr>
          <w:p w:rsidR="00811E0B" w:rsidRPr="00292392" w:rsidRDefault="00811E0B" w:rsidP="00B733FC">
            <w:pPr>
              <w:rPr>
                <w:sz w:val="20"/>
                <w:szCs w:val="20"/>
              </w:rPr>
            </w:pPr>
            <w:r w:rsidRPr="00292392">
              <w:rPr>
                <w:sz w:val="20"/>
                <w:szCs w:val="20"/>
              </w:rPr>
              <w:t>Става т.14. и се добавя изречението: „За целта може да се използва специализирана техника за товарене, транспорт и внасяне на оборски тор”.</w:t>
            </w:r>
          </w:p>
        </w:tc>
        <w:tc>
          <w:tcPr>
            <w:tcW w:w="2268" w:type="dxa"/>
          </w:tcPr>
          <w:p w:rsidR="00811E0B" w:rsidRPr="00292392" w:rsidRDefault="00811E0B" w:rsidP="009E6FF1">
            <w:pPr>
              <w:autoSpaceDE w:val="0"/>
              <w:autoSpaceDN w:val="0"/>
              <w:adjustRightInd w:val="0"/>
              <w:jc w:val="both"/>
              <w:rPr>
                <w:sz w:val="20"/>
                <w:szCs w:val="20"/>
              </w:rPr>
            </w:pPr>
            <w:r w:rsidRPr="00292392">
              <w:rPr>
                <w:sz w:val="20"/>
                <w:szCs w:val="20"/>
              </w:rPr>
              <w:t>14. Да не се допуска замърсяване на околната среда при товарене, транспорт и употреба на органични торове. Течният оборски тор да се транспортира в затворени цистерни. Твърдият оборски тор да се транспортира и товари по начин,</w:t>
            </w:r>
          </w:p>
          <w:p w:rsidR="00811E0B" w:rsidRPr="00292392" w:rsidRDefault="00811E0B" w:rsidP="009E6FF1">
            <w:pPr>
              <w:autoSpaceDE w:val="0"/>
              <w:autoSpaceDN w:val="0"/>
              <w:adjustRightInd w:val="0"/>
              <w:jc w:val="both"/>
              <w:rPr>
                <w:sz w:val="20"/>
                <w:szCs w:val="20"/>
              </w:rPr>
            </w:pPr>
            <w:r w:rsidRPr="00292392">
              <w:rPr>
                <w:sz w:val="20"/>
                <w:szCs w:val="20"/>
              </w:rPr>
              <w:t xml:space="preserve">i който изключва замърсяване на околната среда. За целта да се </w:t>
            </w:r>
            <w:proofErr w:type="spellStart"/>
            <w:r w:rsidRPr="00292392">
              <w:rPr>
                <w:sz w:val="20"/>
                <w:szCs w:val="20"/>
              </w:rPr>
              <w:t>използваспециализирана</w:t>
            </w:r>
            <w:proofErr w:type="spellEnd"/>
            <w:r w:rsidRPr="00292392">
              <w:rPr>
                <w:sz w:val="20"/>
                <w:szCs w:val="20"/>
              </w:rPr>
              <w:t xml:space="preserve"> техника за товарене, транспорт и внасяне на оборски тор.</w:t>
            </w:r>
          </w:p>
        </w:tc>
        <w:tc>
          <w:tcPr>
            <w:tcW w:w="2551" w:type="dxa"/>
          </w:tcPr>
          <w:p w:rsidR="00811E0B" w:rsidRPr="00292392" w:rsidRDefault="00811E0B" w:rsidP="009E6FF1">
            <w:pPr>
              <w:rPr>
                <w:sz w:val="20"/>
                <w:szCs w:val="20"/>
              </w:rPr>
            </w:pPr>
            <w:r w:rsidRPr="00292392">
              <w:rPr>
                <w:sz w:val="20"/>
                <w:szCs w:val="20"/>
              </w:rPr>
              <w:t>Няма изменение</w:t>
            </w:r>
          </w:p>
        </w:tc>
        <w:tc>
          <w:tcPr>
            <w:tcW w:w="1985" w:type="dxa"/>
          </w:tcPr>
          <w:p w:rsidR="00811E0B" w:rsidRPr="00E15902" w:rsidRDefault="00811E0B" w:rsidP="00FE6B03">
            <w:pPr>
              <w:rPr>
                <w:sz w:val="20"/>
                <w:szCs w:val="20"/>
              </w:rPr>
            </w:pPr>
            <w:r w:rsidRPr="00E04F45">
              <w:rPr>
                <w:sz w:val="20"/>
                <w:szCs w:val="20"/>
              </w:rPr>
              <w:t>Няма изменение</w:t>
            </w:r>
          </w:p>
        </w:tc>
        <w:tc>
          <w:tcPr>
            <w:tcW w:w="1984" w:type="dxa"/>
          </w:tcPr>
          <w:p w:rsidR="00811E0B" w:rsidRPr="00E15902" w:rsidRDefault="00811E0B" w:rsidP="00FE6B03">
            <w:pPr>
              <w:rPr>
                <w:sz w:val="20"/>
                <w:szCs w:val="20"/>
              </w:rPr>
            </w:pPr>
            <w:r w:rsidRPr="00E04F45">
              <w:rPr>
                <w:sz w:val="20"/>
                <w:szCs w:val="20"/>
              </w:rPr>
              <w:t>Няма изменение</w:t>
            </w:r>
          </w:p>
        </w:tc>
      </w:tr>
      <w:tr w:rsidR="002E60A6" w:rsidRPr="00292392" w:rsidTr="007158F5">
        <w:tc>
          <w:tcPr>
            <w:tcW w:w="1668" w:type="dxa"/>
          </w:tcPr>
          <w:p w:rsidR="002E60A6" w:rsidRPr="00292392" w:rsidRDefault="002E60A6" w:rsidP="00B733FC">
            <w:pPr>
              <w:rPr>
                <w:sz w:val="20"/>
                <w:szCs w:val="20"/>
                <w:lang w:val="ru-RU"/>
              </w:rPr>
            </w:pPr>
          </w:p>
        </w:tc>
        <w:tc>
          <w:tcPr>
            <w:tcW w:w="2835" w:type="dxa"/>
          </w:tcPr>
          <w:p w:rsidR="002E60A6" w:rsidRPr="00292392" w:rsidRDefault="002E60A6" w:rsidP="00B733FC">
            <w:pPr>
              <w:rPr>
                <w:sz w:val="20"/>
                <w:szCs w:val="20"/>
              </w:rPr>
            </w:pPr>
            <w:r w:rsidRPr="00292392">
              <w:rPr>
                <w:sz w:val="20"/>
                <w:szCs w:val="20"/>
                <w:lang w:val="ru-RU"/>
              </w:rPr>
              <w:t>Т.17.</w:t>
            </w:r>
            <w:r w:rsidRPr="00292392">
              <w:rPr>
                <w:sz w:val="20"/>
                <w:szCs w:val="20"/>
              </w:rPr>
              <w:t xml:space="preserve"> Резервоарите, цистерните и тръбопроводите за течен тор да се проверяват </w:t>
            </w:r>
            <w:r w:rsidRPr="00292392">
              <w:rPr>
                <w:sz w:val="20"/>
                <w:szCs w:val="20"/>
              </w:rPr>
              <w:lastRenderedPageBreak/>
              <w:t>грижливо преди употреба, за да се избегнат всички евентуални течове.</w:t>
            </w:r>
          </w:p>
        </w:tc>
        <w:tc>
          <w:tcPr>
            <w:tcW w:w="2400" w:type="dxa"/>
          </w:tcPr>
          <w:p w:rsidR="002E60A6" w:rsidRPr="00292392" w:rsidRDefault="002E60A6" w:rsidP="00B733FC">
            <w:pPr>
              <w:rPr>
                <w:sz w:val="20"/>
                <w:szCs w:val="20"/>
              </w:rPr>
            </w:pPr>
            <w:r w:rsidRPr="00292392">
              <w:rPr>
                <w:sz w:val="20"/>
                <w:szCs w:val="20"/>
              </w:rPr>
              <w:lastRenderedPageBreak/>
              <w:t xml:space="preserve">Става т. 15 и се коригира след „течен тор”: „да се поддържат изправни с </w:t>
            </w:r>
            <w:r w:rsidRPr="00292392">
              <w:rPr>
                <w:sz w:val="20"/>
                <w:szCs w:val="20"/>
              </w:rPr>
              <w:lastRenderedPageBreak/>
              <w:t>оглед предотвратяване на течове”</w:t>
            </w:r>
          </w:p>
        </w:tc>
        <w:tc>
          <w:tcPr>
            <w:tcW w:w="2268" w:type="dxa"/>
          </w:tcPr>
          <w:p w:rsidR="002E60A6" w:rsidRPr="00292392" w:rsidRDefault="002E60A6" w:rsidP="00F47712">
            <w:pPr>
              <w:suppressAutoHyphens/>
              <w:spacing w:after="120"/>
              <w:jc w:val="both"/>
              <w:rPr>
                <w:sz w:val="20"/>
                <w:szCs w:val="20"/>
              </w:rPr>
            </w:pPr>
            <w:r w:rsidRPr="00292392">
              <w:rPr>
                <w:sz w:val="20"/>
                <w:szCs w:val="20"/>
              </w:rPr>
              <w:lastRenderedPageBreak/>
              <w:t>Няма изменение</w:t>
            </w:r>
          </w:p>
        </w:tc>
        <w:tc>
          <w:tcPr>
            <w:tcW w:w="2551" w:type="dxa"/>
          </w:tcPr>
          <w:p w:rsidR="002E60A6" w:rsidRPr="00292392" w:rsidRDefault="002E60A6" w:rsidP="00B733FC">
            <w:pPr>
              <w:rPr>
                <w:sz w:val="20"/>
                <w:szCs w:val="20"/>
              </w:rPr>
            </w:pPr>
            <w:r w:rsidRPr="00292392">
              <w:rPr>
                <w:sz w:val="20"/>
                <w:szCs w:val="20"/>
              </w:rPr>
              <w:t>Няма изменение</w:t>
            </w:r>
          </w:p>
        </w:tc>
        <w:tc>
          <w:tcPr>
            <w:tcW w:w="1985" w:type="dxa"/>
          </w:tcPr>
          <w:p w:rsidR="002E60A6" w:rsidRPr="00E15902" w:rsidRDefault="002E60A6" w:rsidP="00FE6B03">
            <w:pPr>
              <w:rPr>
                <w:sz w:val="20"/>
                <w:szCs w:val="20"/>
              </w:rPr>
            </w:pPr>
            <w:r w:rsidRPr="00E04F45">
              <w:rPr>
                <w:sz w:val="20"/>
                <w:szCs w:val="20"/>
              </w:rPr>
              <w:t>Няма изменение</w:t>
            </w:r>
          </w:p>
        </w:tc>
        <w:tc>
          <w:tcPr>
            <w:tcW w:w="1984" w:type="dxa"/>
          </w:tcPr>
          <w:p w:rsidR="002E60A6" w:rsidRPr="00E15902" w:rsidRDefault="002E60A6" w:rsidP="00FE6B03">
            <w:pPr>
              <w:rPr>
                <w:sz w:val="20"/>
                <w:szCs w:val="20"/>
              </w:rPr>
            </w:pPr>
            <w:r w:rsidRPr="00E04F45">
              <w:rPr>
                <w:sz w:val="20"/>
                <w:szCs w:val="20"/>
              </w:rPr>
              <w:t>Няма изменение</w:t>
            </w:r>
          </w:p>
        </w:tc>
      </w:tr>
      <w:tr w:rsidR="002E60A6" w:rsidRPr="00292392" w:rsidTr="007158F5">
        <w:tc>
          <w:tcPr>
            <w:tcW w:w="1668" w:type="dxa"/>
          </w:tcPr>
          <w:p w:rsidR="002E60A6" w:rsidRPr="00292392" w:rsidRDefault="002E60A6" w:rsidP="00B733FC">
            <w:pPr>
              <w:rPr>
                <w:sz w:val="20"/>
                <w:szCs w:val="20"/>
              </w:rPr>
            </w:pPr>
            <w:r w:rsidRPr="00292392">
              <w:rPr>
                <w:sz w:val="20"/>
                <w:szCs w:val="20"/>
                <w:lang w:val="en-US"/>
              </w:rPr>
              <w:t>II</w:t>
            </w:r>
            <w:r w:rsidRPr="00292392">
              <w:rPr>
                <w:sz w:val="20"/>
                <w:szCs w:val="20"/>
                <w:lang w:val="ru-RU"/>
              </w:rPr>
              <w:t xml:space="preserve">. </w:t>
            </w:r>
            <w:r w:rsidRPr="00292392">
              <w:rPr>
                <w:sz w:val="20"/>
                <w:szCs w:val="20"/>
              </w:rPr>
              <w:t xml:space="preserve">Допълнителни мерки при употреба на </w:t>
            </w:r>
            <w:proofErr w:type="spellStart"/>
            <w:r w:rsidRPr="00292392">
              <w:rPr>
                <w:sz w:val="20"/>
                <w:szCs w:val="20"/>
              </w:rPr>
              <w:t>азотсъдържащи</w:t>
            </w:r>
            <w:proofErr w:type="spellEnd"/>
            <w:r w:rsidRPr="00292392">
              <w:rPr>
                <w:sz w:val="20"/>
                <w:szCs w:val="20"/>
              </w:rPr>
              <w:t xml:space="preserve"> торове (органични и  мине-</w:t>
            </w:r>
            <w:proofErr w:type="spellStart"/>
            <w:r w:rsidRPr="00292392">
              <w:rPr>
                <w:sz w:val="20"/>
                <w:szCs w:val="20"/>
              </w:rPr>
              <w:t>рални</w:t>
            </w:r>
            <w:proofErr w:type="spellEnd"/>
            <w:r w:rsidRPr="00292392">
              <w:rPr>
                <w:sz w:val="20"/>
                <w:szCs w:val="20"/>
              </w:rPr>
              <w:t xml:space="preserve">/неорганични) на  </w:t>
            </w:r>
            <w:proofErr w:type="spellStart"/>
            <w:r w:rsidRPr="00292392">
              <w:rPr>
                <w:sz w:val="20"/>
                <w:szCs w:val="20"/>
              </w:rPr>
              <w:t>тере</w:t>
            </w:r>
            <w:proofErr w:type="spellEnd"/>
            <w:r w:rsidRPr="00292392">
              <w:rPr>
                <w:sz w:val="20"/>
                <w:szCs w:val="20"/>
              </w:rPr>
              <w:t xml:space="preserve"> ни с </w:t>
            </w:r>
            <w:proofErr w:type="spellStart"/>
            <w:r w:rsidRPr="00292392">
              <w:rPr>
                <w:sz w:val="20"/>
                <w:szCs w:val="20"/>
              </w:rPr>
              <w:t>наклон,по</w:t>
            </w:r>
            <w:proofErr w:type="spellEnd"/>
            <w:r w:rsidRPr="00292392">
              <w:rPr>
                <w:sz w:val="20"/>
                <w:szCs w:val="20"/>
              </w:rPr>
              <w:t>-голям от 6 º.</w:t>
            </w:r>
          </w:p>
        </w:tc>
        <w:tc>
          <w:tcPr>
            <w:tcW w:w="2835" w:type="dxa"/>
          </w:tcPr>
          <w:p w:rsidR="002E60A6" w:rsidRPr="00292392" w:rsidRDefault="002E60A6" w:rsidP="00261BE5">
            <w:pPr>
              <w:widowControl w:val="0"/>
              <w:shd w:val="clear" w:color="auto" w:fill="FFFFFF"/>
              <w:tabs>
                <w:tab w:val="left" w:pos="1133"/>
              </w:tabs>
              <w:autoSpaceDE w:val="0"/>
              <w:autoSpaceDN w:val="0"/>
              <w:adjustRightInd w:val="0"/>
              <w:spacing w:line="278" w:lineRule="exact"/>
              <w:ind w:right="6"/>
              <w:jc w:val="both"/>
              <w:rPr>
                <w:sz w:val="20"/>
                <w:szCs w:val="20"/>
              </w:rPr>
            </w:pPr>
            <w:r w:rsidRPr="00292392">
              <w:rPr>
                <w:sz w:val="20"/>
                <w:szCs w:val="20"/>
              </w:rPr>
              <w:t xml:space="preserve">Т.1. Обработката на почвата да се извършва </w:t>
            </w:r>
            <w:proofErr w:type="spellStart"/>
            <w:r w:rsidRPr="00292392">
              <w:rPr>
                <w:sz w:val="20"/>
                <w:szCs w:val="20"/>
              </w:rPr>
              <w:t>контурно</w:t>
            </w:r>
            <w:proofErr w:type="spellEnd"/>
            <w:r w:rsidRPr="00292392">
              <w:rPr>
                <w:sz w:val="20"/>
                <w:szCs w:val="20"/>
              </w:rPr>
              <w:t xml:space="preserve"> (по хоризонталите – напречно на склона).</w:t>
            </w:r>
          </w:p>
          <w:p w:rsidR="002E60A6" w:rsidRPr="00292392" w:rsidRDefault="002E60A6" w:rsidP="00B733FC">
            <w:pPr>
              <w:rPr>
                <w:sz w:val="20"/>
                <w:szCs w:val="20"/>
              </w:rPr>
            </w:pPr>
          </w:p>
        </w:tc>
        <w:tc>
          <w:tcPr>
            <w:tcW w:w="2400" w:type="dxa"/>
          </w:tcPr>
          <w:p w:rsidR="002E60A6" w:rsidRPr="00292392" w:rsidRDefault="002E60A6" w:rsidP="00261BE5">
            <w:pPr>
              <w:widowControl w:val="0"/>
              <w:shd w:val="clear" w:color="auto" w:fill="FFFFFF"/>
              <w:tabs>
                <w:tab w:val="left" w:pos="1133"/>
              </w:tabs>
              <w:autoSpaceDE w:val="0"/>
              <w:autoSpaceDN w:val="0"/>
              <w:adjustRightInd w:val="0"/>
              <w:spacing w:line="278" w:lineRule="exact"/>
              <w:rPr>
                <w:spacing w:val="-20"/>
                <w:sz w:val="20"/>
                <w:szCs w:val="20"/>
              </w:rPr>
            </w:pPr>
            <w:r w:rsidRPr="00292392">
              <w:rPr>
                <w:sz w:val="20"/>
                <w:szCs w:val="20"/>
              </w:rPr>
              <w:t>Добавя се изречението: „За целта може да се използва специализирана техника за обработка и внасяне на оборски тор на наклонени терени”.</w:t>
            </w:r>
          </w:p>
          <w:p w:rsidR="002E60A6" w:rsidRPr="00292392" w:rsidRDefault="002E60A6" w:rsidP="00B733FC">
            <w:pPr>
              <w:rPr>
                <w:sz w:val="20"/>
                <w:szCs w:val="20"/>
              </w:rPr>
            </w:pPr>
            <w:r w:rsidRPr="00292392">
              <w:rPr>
                <w:sz w:val="20"/>
                <w:szCs w:val="20"/>
              </w:rPr>
              <w:t xml:space="preserve"> </w:t>
            </w:r>
          </w:p>
        </w:tc>
        <w:tc>
          <w:tcPr>
            <w:tcW w:w="2268" w:type="dxa"/>
          </w:tcPr>
          <w:p w:rsidR="002E60A6" w:rsidRPr="00292392" w:rsidRDefault="002E60A6" w:rsidP="002E2980">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 xml:space="preserve">Т. 1 – отпада „да“ </w:t>
            </w:r>
          </w:p>
          <w:p w:rsidR="002E60A6" w:rsidRPr="00292392" w:rsidRDefault="002E60A6" w:rsidP="002E2980">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 xml:space="preserve">Т. 1 - Обработката на почвата се извършва </w:t>
            </w:r>
            <w:proofErr w:type="spellStart"/>
            <w:r w:rsidRPr="00292392">
              <w:rPr>
                <w:sz w:val="20"/>
                <w:szCs w:val="20"/>
              </w:rPr>
              <w:t>контурно</w:t>
            </w:r>
            <w:proofErr w:type="spellEnd"/>
            <w:r w:rsidRPr="00292392">
              <w:rPr>
                <w:sz w:val="20"/>
                <w:szCs w:val="20"/>
              </w:rPr>
              <w:t xml:space="preserve"> (по хоризонталите), или напречно на склона. За целта може да се използва специализирана техника за внасяне на оборски тор на наклонени терени.</w:t>
            </w:r>
          </w:p>
        </w:tc>
        <w:tc>
          <w:tcPr>
            <w:tcW w:w="2551" w:type="dxa"/>
          </w:tcPr>
          <w:p w:rsidR="002E60A6" w:rsidRPr="00292392" w:rsidRDefault="002E60A6" w:rsidP="00F47712">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Няма изменение</w:t>
            </w:r>
          </w:p>
        </w:tc>
        <w:tc>
          <w:tcPr>
            <w:tcW w:w="1985" w:type="dxa"/>
          </w:tcPr>
          <w:p w:rsidR="002E60A6" w:rsidRPr="00E15902" w:rsidRDefault="002E60A6" w:rsidP="00FE6B03">
            <w:pPr>
              <w:rPr>
                <w:sz w:val="20"/>
                <w:szCs w:val="20"/>
              </w:rPr>
            </w:pPr>
            <w:r w:rsidRPr="00E04F45">
              <w:rPr>
                <w:sz w:val="20"/>
                <w:szCs w:val="20"/>
              </w:rPr>
              <w:t>Няма изменение</w:t>
            </w:r>
          </w:p>
        </w:tc>
        <w:tc>
          <w:tcPr>
            <w:tcW w:w="1984" w:type="dxa"/>
          </w:tcPr>
          <w:p w:rsidR="002E60A6" w:rsidRPr="00E15902" w:rsidRDefault="002E60A6" w:rsidP="00FE6B03">
            <w:pPr>
              <w:rPr>
                <w:sz w:val="20"/>
                <w:szCs w:val="20"/>
              </w:rPr>
            </w:pPr>
            <w:r w:rsidRPr="00E04F45">
              <w:rPr>
                <w:sz w:val="20"/>
                <w:szCs w:val="20"/>
              </w:rPr>
              <w:t>Няма изменение</w:t>
            </w:r>
          </w:p>
        </w:tc>
      </w:tr>
      <w:tr w:rsidR="003E1637" w:rsidRPr="00292392" w:rsidTr="007158F5">
        <w:tc>
          <w:tcPr>
            <w:tcW w:w="1668" w:type="dxa"/>
          </w:tcPr>
          <w:p w:rsidR="003E1637" w:rsidRPr="00292392" w:rsidRDefault="003E1637" w:rsidP="00B733FC">
            <w:pPr>
              <w:rPr>
                <w:sz w:val="20"/>
                <w:szCs w:val="20"/>
                <w:lang w:val="ru-RU"/>
              </w:rPr>
            </w:pPr>
          </w:p>
        </w:tc>
        <w:tc>
          <w:tcPr>
            <w:tcW w:w="2835"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ind w:right="6"/>
              <w:jc w:val="both"/>
              <w:rPr>
                <w:sz w:val="20"/>
                <w:szCs w:val="20"/>
              </w:rPr>
            </w:pPr>
            <w:r w:rsidRPr="00292392">
              <w:rPr>
                <w:sz w:val="20"/>
                <w:szCs w:val="20"/>
              </w:rPr>
              <w:t>Т.3. За да се предотврати изнасяне на хранителни вещества по склона, торовата норма да се разделя на две – до 2/3 се внасят предсеитбено или преди засаждането, а останалото количество се оставя за подхранване.</w:t>
            </w:r>
          </w:p>
        </w:tc>
        <w:tc>
          <w:tcPr>
            <w:tcW w:w="2400"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Било: „торовата норма да се разделя на две – 2/3” става „- 1/3”.</w:t>
            </w:r>
          </w:p>
        </w:tc>
        <w:tc>
          <w:tcPr>
            <w:tcW w:w="2268"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Т.3 След „подхранване“ се добавя „по време на вегетацията на културите.</w:t>
            </w:r>
          </w:p>
        </w:tc>
        <w:tc>
          <w:tcPr>
            <w:tcW w:w="2551"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Няма изменение</w:t>
            </w:r>
          </w:p>
        </w:tc>
        <w:tc>
          <w:tcPr>
            <w:tcW w:w="1985" w:type="dxa"/>
          </w:tcPr>
          <w:p w:rsidR="003E1637" w:rsidRPr="00E15902" w:rsidRDefault="003E1637" w:rsidP="00FE6B03">
            <w:pPr>
              <w:rPr>
                <w:sz w:val="20"/>
                <w:szCs w:val="20"/>
              </w:rPr>
            </w:pPr>
            <w:r w:rsidRPr="00E04F45">
              <w:rPr>
                <w:sz w:val="20"/>
                <w:szCs w:val="20"/>
              </w:rPr>
              <w:t>Няма изменение</w:t>
            </w:r>
          </w:p>
        </w:tc>
        <w:tc>
          <w:tcPr>
            <w:tcW w:w="1984" w:type="dxa"/>
          </w:tcPr>
          <w:p w:rsidR="003E1637" w:rsidRPr="00E15902" w:rsidRDefault="003E1637" w:rsidP="00FE6B03">
            <w:pPr>
              <w:rPr>
                <w:sz w:val="20"/>
                <w:szCs w:val="20"/>
              </w:rPr>
            </w:pPr>
            <w:r w:rsidRPr="00E04F45">
              <w:rPr>
                <w:sz w:val="20"/>
                <w:szCs w:val="20"/>
              </w:rPr>
              <w:t>Няма изменение</w:t>
            </w:r>
          </w:p>
        </w:tc>
      </w:tr>
      <w:tr w:rsidR="003E1637" w:rsidRPr="00292392" w:rsidTr="007158F5">
        <w:tc>
          <w:tcPr>
            <w:tcW w:w="1668" w:type="dxa"/>
          </w:tcPr>
          <w:p w:rsidR="003E1637" w:rsidRPr="00292392" w:rsidRDefault="003E1637" w:rsidP="00B733FC">
            <w:pPr>
              <w:rPr>
                <w:sz w:val="20"/>
                <w:szCs w:val="20"/>
                <w:lang w:val="ru-RU"/>
              </w:rPr>
            </w:pPr>
          </w:p>
        </w:tc>
        <w:tc>
          <w:tcPr>
            <w:tcW w:w="2835" w:type="dxa"/>
          </w:tcPr>
          <w:p w:rsidR="003E1637" w:rsidRPr="00292392" w:rsidRDefault="003E1637" w:rsidP="00261BE5">
            <w:pPr>
              <w:widowControl w:val="0"/>
              <w:shd w:val="clear" w:color="auto" w:fill="FFFFFF"/>
              <w:tabs>
                <w:tab w:val="left" w:pos="1133"/>
              </w:tabs>
              <w:autoSpaceDE w:val="0"/>
              <w:autoSpaceDN w:val="0"/>
              <w:adjustRightInd w:val="0"/>
              <w:spacing w:before="82" w:line="278" w:lineRule="exact"/>
              <w:ind w:right="5"/>
              <w:jc w:val="both"/>
              <w:rPr>
                <w:sz w:val="20"/>
                <w:szCs w:val="20"/>
              </w:rPr>
            </w:pPr>
            <w:r w:rsidRPr="00292392">
              <w:rPr>
                <w:sz w:val="20"/>
                <w:szCs w:val="20"/>
                <w:lang w:val="ru-RU"/>
              </w:rPr>
              <w:t>Т</w:t>
            </w:r>
            <w:r w:rsidRPr="00292392">
              <w:rPr>
                <w:sz w:val="20"/>
                <w:szCs w:val="20"/>
              </w:rPr>
              <w:t xml:space="preserve">.4.При трайните насаждения да се създават </w:t>
            </w:r>
            <w:proofErr w:type="spellStart"/>
            <w:r w:rsidRPr="00292392">
              <w:rPr>
                <w:sz w:val="20"/>
                <w:szCs w:val="20"/>
              </w:rPr>
              <w:t>водозадър-жащи</w:t>
            </w:r>
            <w:proofErr w:type="spellEnd"/>
            <w:r w:rsidRPr="00292392">
              <w:rPr>
                <w:sz w:val="20"/>
                <w:szCs w:val="20"/>
              </w:rPr>
              <w:t xml:space="preserve"> бразди или да се извършва затревяване между редовете.</w:t>
            </w:r>
          </w:p>
          <w:p w:rsidR="003E1637" w:rsidRPr="00292392" w:rsidRDefault="003E1637" w:rsidP="00261BE5">
            <w:pPr>
              <w:widowControl w:val="0"/>
              <w:shd w:val="clear" w:color="auto" w:fill="FFFFFF"/>
              <w:tabs>
                <w:tab w:val="left" w:pos="1133"/>
              </w:tabs>
              <w:autoSpaceDE w:val="0"/>
              <w:autoSpaceDN w:val="0"/>
              <w:adjustRightInd w:val="0"/>
              <w:rPr>
                <w:sz w:val="20"/>
                <w:szCs w:val="20"/>
              </w:rPr>
            </w:pPr>
            <w:r w:rsidRPr="00292392">
              <w:rPr>
                <w:sz w:val="20"/>
                <w:szCs w:val="20"/>
              </w:rPr>
              <w:t>Т.5. Да не се използват торове върху терени, които са засегнати от водна ерозия.</w:t>
            </w:r>
          </w:p>
        </w:tc>
        <w:tc>
          <w:tcPr>
            <w:tcW w:w="2400"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Точка 4 и т. 5 отпадат.</w:t>
            </w:r>
          </w:p>
        </w:tc>
        <w:tc>
          <w:tcPr>
            <w:tcW w:w="2268"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Точка 4 и т. 5 са с друго съдържание</w:t>
            </w:r>
          </w:p>
        </w:tc>
        <w:tc>
          <w:tcPr>
            <w:tcW w:w="2551"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Няма изменения</w:t>
            </w:r>
          </w:p>
        </w:tc>
        <w:tc>
          <w:tcPr>
            <w:tcW w:w="1985" w:type="dxa"/>
          </w:tcPr>
          <w:p w:rsidR="003E1637" w:rsidRPr="00E15902" w:rsidRDefault="003E1637" w:rsidP="00FE6B03">
            <w:pPr>
              <w:rPr>
                <w:sz w:val="20"/>
                <w:szCs w:val="20"/>
              </w:rPr>
            </w:pPr>
            <w:r w:rsidRPr="00E04F45">
              <w:rPr>
                <w:sz w:val="20"/>
                <w:szCs w:val="20"/>
              </w:rPr>
              <w:t>Няма изменение</w:t>
            </w:r>
          </w:p>
        </w:tc>
        <w:tc>
          <w:tcPr>
            <w:tcW w:w="1984" w:type="dxa"/>
          </w:tcPr>
          <w:p w:rsidR="003E1637" w:rsidRPr="00E15902" w:rsidRDefault="003E1637" w:rsidP="00FE6B03">
            <w:pPr>
              <w:rPr>
                <w:sz w:val="20"/>
                <w:szCs w:val="20"/>
              </w:rPr>
            </w:pPr>
            <w:r w:rsidRPr="00E04F45">
              <w:rPr>
                <w:sz w:val="20"/>
                <w:szCs w:val="20"/>
              </w:rPr>
              <w:t>Няма изменение</w:t>
            </w:r>
          </w:p>
        </w:tc>
      </w:tr>
      <w:tr w:rsidR="003E1637" w:rsidRPr="00292392" w:rsidTr="007158F5">
        <w:tc>
          <w:tcPr>
            <w:tcW w:w="1668" w:type="dxa"/>
          </w:tcPr>
          <w:p w:rsidR="003E1637" w:rsidRPr="00292392" w:rsidRDefault="003E1637" w:rsidP="00B733FC">
            <w:pPr>
              <w:rPr>
                <w:sz w:val="20"/>
                <w:szCs w:val="20"/>
                <w:lang w:val="ru-RU"/>
              </w:rPr>
            </w:pPr>
          </w:p>
        </w:tc>
        <w:tc>
          <w:tcPr>
            <w:tcW w:w="2835" w:type="dxa"/>
          </w:tcPr>
          <w:p w:rsidR="003E1637" w:rsidRPr="00292392" w:rsidRDefault="003E1637" w:rsidP="00261BE5">
            <w:pPr>
              <w:widowControl w:val="0"/>
              <w:shd w:val="clear" w:color="auto" w:fill="FFFFFF"/>
              <w:tabs>
                <w:tab w:val="left" w:pos="1133"/>
              </w:tabs>
              <w:autoSpaceDE w:val="0"/>
              <w:autoSpaceDN w:val="0"/>
              <w:adjustRightInd w:val="0"/>
              <w:spacing w:line="274" w:lineRule="exact"/>
              <w:ind w:right="6"/>
              <w:jc w:val="both"/>
              <w:rPr>
                <w:sz w:val="20"/>
                <w:szCs w:val="20"/>
              </w:rPr>
            </w:pPr>
            <w:r w:rsidRPr="00292392">
              <w:rPr>
                <w:sz w:val="20"/>
                <w:szCs w:val="20"/>
                <w:lang w:val="ru-RU"/>
              </w:rPr>
              <w:t>Т</w:t>
            </w:r>
            <w:r w:rsidRPr="00292392">
              <w:rPr>
                <w:sz w:val="20"/>
                <w:szCs w:val="20"/>
              </w:rPr>
              <w:t xml:space="preserve">.6.Да не се внасят </w:t>
            </w:r>
            <w:proofErr w:type="spellStart"/>
            <w:r w:rsidRPr="00292392">
              <w:rPr>
                <w:sz w:val="20"/>
                <w:szCs w:val="20"/>
              </w:rPr>
              <w:t>азотсъдържащи</w:t>
            </w:r>
            <w:proofErr w:type="spellEnd"/>
            <w:r w:rsidRPr="00292392">
              <w:rPr>
                <w:sz w:val="20"/>
                <w:szCs w:val="20"/>
              </w:rPr>
              <w:t xml:space="preserve"> торове край повърхностни водни обекти </w:t>
            </w:r>
            <w:r w:rsidRPr="00292392">
              <w:rPr>
                <w:sz w:val="20"/>
                <w:szCs w:val="20"/>
              </w:rPr>
              <w:lastRenderedPageBreak/>
              <w:t>(реки, потоци, канали, езера, язовири, море и др.) на разстояние, по-малко от 10 м.</w:t>
            </w:r>
          </w:p>
          <w:p w:rsidR="003E1637" w:rsidRPr="00292392" w:rsidRDefault="003E1637" w:rsidP="00261BE5">
            <w:pPr>
              <w:widowControl w:val="0"/>
              <w:shd w:val="clear" w:color="auto" w:fill="FFFFFF"/>
              <w:tabs>
                <w:tab w:val="left" w:pos="1133"/>
              </w:tabs>
              <w:autoSpaceDE w:val="0"/>
              <w:autoSpaceDN w:val="0"/>
              <w:adjustRightInd w:val="0"/>
              <w:spacing w:before="77" w:line="274" w:lineRule="exact"/>
              <w:jc w:val="both"/>
              <w:rPr>
                <w:sz w:val="20"/>
                <w:szCs w:val="20"/>
              </w:rPr>
            </w:pPr>
            <w:r w:rsidRPr="00292392">
              <w:rPr>
                <w:sz w:val="20"/>
                <w:szCs w:val="20"/>
              </w:rPr>
              <w:t>Т.7.Да не се извършва поливка с разтворен във вода оборски тор на зеленчукови и други култури, (т.н. “</w:t>
            </w:r>
            <w:proofErr w:type="spellStart"/>
            <w:r w:rsidRPr="00292392">
              <w:rPr>
                <w:sz w:val="20"/>
                <w:szCs w:val="20"/>
              </w:rPr>
              <w:t>шербетуване</w:t>
            </w:r>
            <w:proofErr w:type="spellEnd"/>
            <w:r w:rsidRPr="00292392">
              <w:rPr>
                <w:sz w:val="20"/>
                <w:szCs w:val="20"/>
              </w:rPr>
              <w:t>”) на разстояние, по-малко от 10 м, от повърхностни водни обекти (реки, потоци, канали, езера, язовири, море и др.).</w:t>
            </w:r>
          </w:p>
        </w:tc>
        <w:tc>
          <w:tcPr>
            <w:tcW w:w="2400"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lastRenderedPageBreak/>
              <w:t xml:space="preserve">Обединяват се в една: точка 4 </w:t>
            </w:r>
          </w:p>
        </w:tc>
        <w:tc>
          <w:tcPr>
            <w:tcW w:w="2268"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Няма изменения</w:t>
            </w:r>
          </w:p>
        </w:tc>
        <w:tc>
          <w:tcPr>
            <w:tcW w:w="2551" w:type="dxa"/>
          </w:tcPr>
          <w:p w:rsidR="003E1637" w:rsidRPr="00292392" w:rsidRDefault="003E1637"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Няма изменения</w:t>
            </w:r>
          </w:p>
        </w:tc>
        <w:tc>
          <w:tcPr>
            <w:tcW w:w="1985" w:type="dxa"/>
          </w:tcPr>
          <w:p w:rsidR="003E1637" w:rsidRPr="00E15902" w:rsidRDefault="003E1637" w:rsidP="00FE6B03">
            <w:pPr>
              <w:rPr>
                <w:sz w:val="20"/>
                <w:szCs w:val="20"/>
              </w:rPr>
            </w:pPr>
            <w:r w:rsidRPr="00E04F45">
              <w:rPr>
                <w:sz w:val="20"/>
                <w:szCs w:val="20"/>
              </w:rPr>
              <w:t>Няма изменение</w:t>
            </w:r>
          </w:p>
        </w:tc>
        <w:tc>
          <w:tcPr>
            <w:tcW w:w="1984" w:type="dxa"/>
          </w:tcPr>
          <w:p w:rsidR="003E1637" w:rsidRPr="00E15902" w:rsidRDefault="003E1637" w:rsidP="00FE6B03">
            <w:pPr>
              <w:rPr>
                <w:sz w:val="20"/>
                <w:szCs w:val="20"/>
              </w:rPr>
            </w:pPr>
            <w:r w:rsidRPr="00E04F45">
              <w:rPr>
                <w:sz w:val="20"/>
                <w:szCs w:val="20"/>
              </w:rPr>
              <w:t>Няма изменение</w:t>
            </w:r>
          </w:p>
        </w:tc>
      </w:tr>
      <w:tr w:rsidR="005A55A0" w:rsidRPr="00292392" w:rsidTr="007158F5">
        <w:tc>
          <w:tcPr>
            <w:tcW w:w="1668" w:type="dxa"/>
          </w:tcPr>
          <w:p w:rsidR="005A55A0" w:rsidRPr="00292392" w:rsidRDefault="005A55A0" w:rsidP="00B733FC">
            <w:pPr>
              <w:rPr>
                <w:sz w:val="20"/>
                <w:szCs w:val="20"/>
                <w:lang w:val="ru-RU"/>
              </w:rPr>
            </w:pPr>
          </w:p>
        </w:tc>
        <w:tc>
          <w:tcPr>
            <w:tcW w:w="2835" w:type="dxa"/>
          </w:tcPr>
          <w:p w:rsidR="005A55A0" w:rsidRPr="00292392" w:rsidRDefault="005A55A0" w:rsidP="00261BE5">
            <w:pPr>
              <w:widowControl w:val="0"/>
              <w:shd w:val="clear" w:color="auto" w:fill="FFFFFF"/>
              <w:tabs>
                <w:tab w:val="left" w:pos="1133"/>
              </w:tabs>
              <w:autoSpaceDE w:val="0"/>
              <w:autoSpaceDN w:val="0"/>
              <w:adjustRightInd w:val="0"/>
              <w:spacing w:line="274" w:lineRule="exact"/>
              <w:ind w:right="6"/>
              <w:jc w:val="both"/>
              <w:rPr>
                <w:sz w:val="20"/>
                <w:szCs w:val="20"/>
              </w:rPr>
            </w:pPr>
            <w:r w:rsidRPr="00292392">
              <w:rPr>
                <w:sz w:val="20"/>
                <w:szCs w:val="20"/>
              </w:rPr>
              <w:t>Т.9.</w:t>
            </w:r>
            <w:r w:rsidRPr="00292392">
              <w:rPr>
                <w:spacing w:val="-1"/>
                <w:sz w:val="20"/>
                <w:szCs w:val="20"/>
              </w:rPr>
              <w:t xml:space="preserve"> Да не се внасят торове върху почви, които са дълбоко замръзнали (дебелината на </w:t>
            </w:r>
            <w:r w:rsidRPr="00292392">
              <w:rPr>
                <w:sz w:val="20"/>
                <w:szCs w:val="20"/>
              </w:rPr>
              <w:t>замръзналия слой е повече от 5 см), както и върху почви, напълно или отчасти покрити със сняг.</w:t>
            </w:r>
          </w:p>
        </w:tc>
        <w:tc>
          <w:tcPr>
            <w:tcW w:w="2400" w:type="dxa"/>
          </w:tcPr>
          <w:p w:rsidR="005A55A0" w:rsidRPr="00292392" w:rsidRDefault="005A55A0"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Отпада</w:t>
            </w:r>
          </w:p>
        </w:tc>
        <w:tc>
          <w:tcPr>
            <w:tcW w:w="2268" w:type="dxa"/>
          </w:tcPr>
          <w:p w:rsidR="005A55A0" w:rsidRPr="00292392" w:rsidRDefault="005A55A0"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Няма изменения</w:t>
            </w:r>
          </w:p>
        </w:tc>
        <w:tc>
          <w:tcPr>
            <w:tcW w:w="2551" w:type="dxa"/>
          </w:tcPr>
          <w:p w:rsidR="005A55A0" w:rsidRPr="00292392" w:rsidRDefault="005A55A0" w:rsidP="00261BE5">
            <w:pPr>
              <w:widowControl w:val="0"/>
              <w:shd w:val="clear" w:color="auto" w:fill="FFFFFF"/>
              <w:tabs>
                <w:tab w:val="left" w:pos="1133"/>
              </w:tabs>
              <w:autoSpaceDE w:val="0"/>
              <w:autoSpaceDN w:val="0"/>
              <w:adjustRightInd w:val="0"/>
              <w:spacing w:line="278" w:lineRule="exact"/>
              <w:rPr>
                <w:sz w:val="20"/>
                <w:szCs w:val="20"/>
              </w:rPr>
            </w:pPr>
            <w:r w:rsidRPr="00292392">
              <w:rPr>
                <w:sz w:val="20"/>
                <w:szCs w:val="20"/>
              </w:rPr>
              <w:t>Няма изменения</w:t>
            </w:r>
          </w:p>
        </w:tc>
        <w:tc>
          <w:tcPr>
            <w:tcW w:w="1985" w:type="dxa"/>
          </w:tcPr>
          <w:p w:rsidR="005A55A0" w:rsidRPr="00E15902" w:rsidRDefault="005A55A0" w:rsidP="00FE6B03">
            <w:pPr>
              <w:rPr>
                <w:sz w:val="20"/>
                <w:szCs w:val="20"/>
              </w:rPr>
            </w:pPr>
            <w:r w:rsidRPr="00E04F45">
              <w:rPr>
                <w:sz w:val="20"/>
                <w:szCs w:val="20"/>
              </w:rPr>
              <w:t>Няма изменение</w:t>
            </w:r>
          </w:p>
        </w:tc>
        <w:tc>
          <w:tcPr>
            <w:tcW w:w="1984" w:type="dxa"/>
          </w:tcPr>
          <w:p w:rsidR="005A55A0" w:rsidRPr="00E15902" w:rsidRDefault="005A55A0" w:rsidP="00FE6B03">
            <w:pPr>
              <w:rPr>
                <w:sz w:val="20"/>
                <w:szCs w:val="20"/>
              </w:rPr>
            </w:pPr>
            <w:r w:rsidRPr="00E04F45">
              <w:rPr>
                <w:sz w:val="20"/>
                <w:szCs w:val="20"/>
              </w:rPr>
              <w:t>Няма изменение</w:t>
            </w:r>
          </w:p>
        </w:tc>
      </w:tr>
      <w:tr w:rsidR="005A55A0" w:rsidRPr="00292392" w:rsidTr="007158F5">
        <w:tc>
          <w:tcPr>
            <w:tcW w:w="1668" w:type="dxa"/>
          </w:tcPr>
          <w:p w:rsidR="005A55A0" w:rsidRPr="00292392" w:rsidRDefault="005A55A0" w:rsidP="00B733FC">
            <w:pPr>
              <w:rPr>
                <w:sz w:val="20"/>
                <w:szCs w:val="20"/>
                <w:lang w:val="en-US"/>
              </w:rPr>
            </w:pPr>
          </w:p>
        </w:tc>
        <w:tc>
          <w:tcPr>
            <w:tcW w:w="2835" w:type="dxa"/>
          </w:tcPr>
          <w:p w:rsidR="005A55A0" w:rsidRPr="00292392" w:rsidRDefault="005A55A0" w:rsidP="00261BE5">
            <w:pPr>
              <w:shd w:val="clear" w:color="auto" w:fill="FFFFFF"/>
              <w:tabs>
                <w:tab w:val="left" w:pos="1176"/>
              </w:tabs>
              <w:spacing w:line="274" w:lineRule="exact"/>
              <w:rPr>
                <w:sz w:val="20"/>
                <w:szCs w:val="20"/>
                <w:u w:val="single"/>
              </w:rPr>
            </w:pPr>
          </w:p>
        </w:tc>
        <w:tc>
          <w:tcPr>
            <w:tcW w:w="2400" w:type="dxa"/>
          </w:tcPr>
          <w:p w:rsidR="005A55A0" w:rsidRPr="00292392" w:rsidRDefault="005A55A0" w:rsidP="00261BE5">
            <w:pPr>
              <w:shd w:val="clear" w:color="auto" w:fill="FFFFFF"/>
              <w:tabs>
                <w:tab w:val="left" w:pos="1176"/>
              </w:tabs>
              <w:spacing w:line="274" w:lineRule="exact"/>
              <w:rPr>
                <w:sz w:val="20"/>
                <w:szCs w:val="20"/>
              </w:rPr>
            </w:pPr>
          </w:p>
        </w:tc>
        <w:tc>
          <w:tcPr>
            <w:tcW w:w="2268" w:type="dxa"/>
          </w:tcPr>
          <w:p w:rsidR="005A55A0" w:rsidRPr="00292392" w:rsidRDefault="005A55A0" w:rsidP="00AF7B46">
            <w:pPr>
              <w:shd w:val="clear" w:color="auto" w:fill="FFFFFF"/>
              <w:tabs>
                <w:tab w:val="left" w:pos="1176"/>
              </w:tabs>
              <w:spacing w:line="274" w:lineRule="exact"/>
              <w:rPr>
                <w:sz w:val="20"/>
                <w:szCs w:val="20"/>
              </w:rPr>
            </w:pPr>
            <w:r w:rsidRPr="00292392">
              <w:rPr>
                <w:sz w:val="20"/>
                <w:szCs w:val="20"/>
              </w:rPr>
              <w:t>Т. 5.- Преработен текст :</w:t>
            </w:r>
          </w:p>
          <w:p w:rsidR="005A55A0" w:rsidRPr="00292392" w:rsidRDefault="005A55A0" w:rsidP="00AF7B46">
            <w:pPr>
              <w:shd w:val="clear" w:color="auto" w:fill="FFFFFF"/>
              <w:tabs>
                <w:tab w:val="left" w:pos="1176"/>
              </w:tabs>
              <w:spacing w:line="274" w:lineRule="exact"/>
              <w:rPr>
                <w:sz w:val="20"/>
                <w:szCs w:val="20"/>
              </w:rPr>
            </w:pPr>
            <w:r w:rsidRPr="00292392">
              <w:rPr>
                <w:sz w:val="20"/>
                <w:szCs w:val="20"/>
              </w:rPr>
              <w:t xml:space="preserve"> На терени с наклон от 3º до 6º се прилагат задължително някоя/и от следните мерки:</w:t>
            </w:r>
          </w:p>
          <w:p w:rsidR="005A55A0" w:rsidRPr="00292392" w:rsidRDefault="005A55A0" w:rsidP="00AF7B46">
            <w:pPr>
              <w:shd w:val="clear" w:color="auto" w:fill="FFFFFF"/>
              <w:tabs>
                <w:tab w:val="left" w:pos="1176"/>
              </w:tabs>
              <w:spacing w:line="274" w:lineRule="exact"/>
              <w:rPr>
                <w:sz w:val="20"/>
                <w:szCs w:val="20"/>
              </w:rPr>
            </w:pPr>
            <w:r w:rsidRPr="00292392">
              <w:rPr>
                <w:sz w:val="20"/>
                <w:szCs w:val="20"/>
              </w:rPr>
              <w:t>5.1. в обработваеми земи:</w:t>
            </w:r>
            <w:r w:rsidRPr="00292392">
              <w:rPr>
                <w:sz w:val="20"/>
                <w:szCs w:val="20"/>
              </w:rPr>
              <w:tab/>
            </w:r>
            <w:r w:rsidRPr="00292392">
              <w:rPr>
                <w:sz w:val="20"/>
                <w:szCs w:val="20"/>
              </w:rPr>
              <w:tab/>
              <w:t xml:space="preserve">- </w:t>
            </w:r>
            <w:proofErr w:type="spellStart"/>
            <w:r w:rsidRPr="00292392">
              <w:rPr>
                <w:sz w:val="20"/>
                <w:szCs w:val="20"/>
              </w:rPr>
              <w:t>Противоерозионни</w:t>
            </w:r>
            <w:proofErr w:type="spellEnd"/>
            <w:r w:rsidRPr="00292392">
              <w:rPr>
                <w:sz w:val="20"/>
                <w:szCs w:val="20"/>
              </w:rPr>
              <w:t xml:space="preserve"> сеитбообращения, извършване на основни (и модифицирани) </w:t>
            </w:r>
            <w:proofErr w:type="spellStart"/>
            <w:r w:rsidRPr="00292392">
              <w:rPr>
                <w:sz w:val="20"/>
                <w:szCs w:val="20"/>
              </w:rPr>
              <w:t>почвообработки</w:t>
            </w:r>
            <w:proofErr w:type="spellEnd"/>
            <w:r w:rsidRPr="00292392">
              <w:rPr>
                <w:sz w:val="20"/>
                <w:szCs w:val="20"/>
              </w:rPr>
              <w:t xml:space="preserve"> напречно на склона, прорязване с </w:t>
            </w:r>
            <w:proofErr w:type="spellStart"/>
            <w:r w:rsidRPr="00292392">
              <w:rPr>
                <w:sz w:val="20"/>
                <w:szCs w:val="20"/>
              </w:rPr>
              <w:lastRenderedPageBreak/>
              <w:t>ходообразуване</w:t>
            </w:r>
            <w:proofErr w:type="spellEnd"/>
            <w:r w:rsidRPr="00292392">
              <w:rPr>
                <w:sz w:val="20"/>
                <w:szCs w:val="20"/>
              </w:rPr>
              <w:t xml:space="preserve">, изграждане на съоръжения за отвеждане или задържане на повърхностните води,  </w:t>
            </w:r>
            <w:proofErr w:type="spellStart"/>
            <w:r w:rsidRPr="00292392">
              <w:rPr>
                <w:sz w:val="20"/>
                <w:szCs w:val="20"/>
              </w:rPr>
              <w:t>мулчиране</w:t>
            </w:r>
            <w:proofErr w:type="spellEnd"/>
            <w:r w:rsidRPr="00292392">
              <w:rPr>
                <w:sz w:val="20"/>
                <w:szCs w:val="20"/>
              </w:rPr>
              <w:t xml:space="preserve">; </w:t>
            </w:r>
            <w:r w:rsidRPr="00292392">
              <w:rPr>
                <w:sz w:val="20"/>
                <w:szCs w:val="20"/>
              </w:rPr>
              <w:tab/>
            </w:r>
            <w:r w:rsidRPr="00292392">
              <w:rPr>
                <w:sz w:val="20"/>
                <w:szCs w:val="20"/>
              </w:rPr>
              <w:tab/>
            </w:r>
          </w:p>
          <w:p w:rsidR="005A55A0" w:rsidRPr="00292392" w:rsidRDefault="005A55A0" w:rsidP="00AF7B46">
            <w:pPr>
              <w:shd w:val="clear" w:color="auto" w:fill="FFFFFF"/>
              <w:tabs>
                <w:tab w:val="left" w:pos="1176"/>
              </w:tabs>
              <w:spacing w:line="274" w:lineRule="exact"/>
              <w:rPr>
                <w:sz w:val="20"/>
                <w:szCs w:val="20"/>
              </w:rPr>
            </w:pPr>
            <w:r w:rsidRPr="00292392">
              <w:rPr>
                <w:sz w:val="20"/>
                <w:szCs w:val="20"/>
              </w:rPr>
              <w:t>- Поясно земеделие (</w:t>
            </w:r>
            <w:proofErr w:type="spellStart"/>
            <w:r w:rsidRPr="00292392">
              <w:rPr>
                <w:sz w:val="20"/>
                <w:szCs w:val="20"/>
              </w:rPr>
              <w:t>контурно</w:t>
            </w:r>
            <w:proofErr w:type="spellEnd"/>
            <w:r w:rsidRPr="00292392">
              <w:rPr>
                <w:sz w:val="20"/>
                <w:szCs w:val="20"/>
              </w:rPr>
              <w:t xml:space="preserve"> или напречно на терена), мозаечен тип земеделие, тревни буферни пояси, терасиране.</w:t>
            </w:r>
          </w:p>
          <w:p w:rsidR="005A55A0" w:rsidRPr="00292392" w:rsidRDefault="005A55A0" w:rsidP="00AF7B46">
            <w:pPr>
              <w:shd w:val="clear" w:color="auto" w:fill="FFFFFF"/>
              <w:tabs>
                <w:tab w:val="left" w:pos="1176"/>
              </w:tabs>
              <w:spacing w:line="274" w:lineRule="exact"/>
              <w:rPr>
                <w:sz w:val="20"/>
                <w:szCs w:val="20"/>
              </w:rPr>
            </w:pPr>
            <w:r w:rsidRPr="00292392">
              <w:rPr>
                <w:sz w:val="20"/>
                <w:szCs w:val="20"/>
              </w:rPr>
              <w:t xml:space="preserve">5.2. в трайни насаждения - ориентиране на редовете напречно на склона, </w:t>
            </w:r>
            <w:proofErr w:type="spellStart"/>
            <w:r w:rsidRPr="00292392">
              <w:rPr>
                <w:sz w:val="20"/>
                <w:szCs w:val="20"/>
              </w:rPr>
              <w:t>противоерозионни</w:t>
            </w:r>
            <w:proofErr w:type="spellEnd"/>
            <w:r w:rsidRPr="00292392">
              <w:rPr>
                <w:sz w:val="20"/>
                <w:szCs w:val="20"/>
              </w:rPr>
              <w:t xml:space="preserve"> </w:t>
            </w:r>
            <w:proofErr w:type="spellStart"/>
            <w:r w:rsidRPr="00292392">
              <w:rPr>
                <w:sz w:val="20"/>
                <w:szCs w:val="20"/>
              </w:rPr>
              <w:t>почвообработки</w:t>
            </w:r>
            <w:proofErr w:type="spellEnd"/>
            <w:r w:rsidRPr="00292392">
              <w:rPr>
                <w:sz w:val="20"/>
                <w:szCs w:val="20"/>
              </w:rPr>
              <w:t xml:space="preserve"> (както при обработваемите земи), затревяване в междуредията, </w:t>
            </w:r>
            <w:proofErr w:type="spellStart"/>
            <w:r w:rsidRPr="00292392">
              <w:rPr>
                <w:sz w:val="20"/>
                <w:szCs w:val="20"/>
              </w:rPr>
              <w:t>мулчиране</w:t>
            </w:r>
            <w:proofErr w:type="spellEnd"/>
            <w:r w:rsidRPr="00292392">
              <w:rPr>
                <w:sz w:val="20"/>
                <w:szCs w:val="20"/>
              </w:rPr>
              <w:t xml:space="preserve">, тревни буферни ивици в отделни междуредия, </w:t>
            </w:r>
            <w:proofErr w:type="spellStart"/>
            <w:r w:rsidRPr="00292392">
              <w:rPr>
                <w:sz w:val="20"/>
                <w:szCs w:val="20"/>
              </w:rPr>
              <w:t>оттокоотвеждащи</w:t>
            </w:r>
            <w:proofErr w:type="spellEnd"/>
            <w:r w:rsidRPr="00292392">
              <w:rPr>
                <w:sz w:val="20"/>
                <w:szCs w:val="20"/>
              </w:rPr>
              <w:t xml:space="preserve"> съоръжения, терасиране.</w:t>
            </w:r>
          </w:p>
          <w:p w:rsidR="005A55A0" w:rsidRPr="00292392" w:rsidRDefault="005A55A0" w:rsidP="00AF7B46">
            <w:pPr>
              <w:shd w:val="clear" w:color="auto" w:fill="FFFFFF"/>
              <w:tabs>
                <w:tab w:val="left" w:pos="1176"/>
              </w:tabs>
              <w:spacing w:line="274" w:lineRule="exact"/>
              <w:rPr>
                <w:sz w:val="20"/>
                <w:szCs w:val="20"/>
              </w:rPr>
            </w:pPr>
            <w:r w:rsidRPr="00292392">
              <w:rPr>
                <w:sz w:val="20"/>
                <w:szCs w:val="20"/>
              </w:rPr>
              <w:t xml:space="preserve">5.3. в пасищни земи - </w:t>
            </w:r>
            <w:proofErr w:type="spellStart"/>
            <w:r w:rsidRPr="00292392">
              <w:rPr>
                <w:sz w:val="20"/>
                <w:szCs w:val="20"/>
              </w:rPr>
              <w:t>оттокоотвеждащи</w:t>
            </w:r>
            <w:proofErr w:type="spellEnd"/>
            <w:r w:rsidRPr="00292392">
              <w:rPr>
                <w:sz w:val="20"/>
                <w:szCs w:val="20"/>
              </w:rPr>
              <w:t xml:space="preserve"> бразди, </w:t>
            </w:r>
            <w:proofErr w:type="spellStart"/>
            <w:r w:rsidRPr="00292392">
              <w:rPr>
                <w:sz w:val="20"/>
                <w:szCs w:val="20"/>
              </w:rPr>
              <w:t>оттокозадържащи</w:t>
            </w:r>
            <w:proofErr w:type="spellEnd"/>
            <w:r w:rsidRPr="00292392">
              <w:rPr>
                <w:sz w:val="20"/>
                <w:szCs w:val="20"/>
              </w:rPr>
              <w:t xml:space="preserve"> </w:t>
            </w:r>
            <w:r w:rsidRPr="00292392">
              <w:rPr>
                <w:sz w:val="20"/>
                <w:szCs w:val="20"/>
              </w:rPr>
              <w:lastRenderedPageBreak/>
              <w:t>валове, дълбоко прорязване.</w:t>
            </w:r>
          </w:p>
        </w:tc>
        <w:tc>
          <w:tcPr>
            <w:tcW w:w="2551" w:type="dxa"/>
          </w:tcPr>
          <w:p w:rsidR="005A55A0" w:rsidRPr="00292392" w:rsidRDefault="005A55A0" w:rsidP="00AF7B46">
            <w:pPr>
              <w:shd w:val="clear" w:color="auto" w:fill="FFFFFF"/>
              <w:tabs>
                <w:tab w:val="left" w:pos="1176"/>
              </w:tabs>
              <w:spacing w:line="274" w:lineRule="exact"/>
              <w:rPr>
                <w:sz w:val="20"/>
                <w:szCs w:val="20"/>
              </w:rPr>
            </w:pPr>
            <w:r w:rsidRPr="00292392">
              <w:rPr>
                <w:sz w:val="20"/>
                <w:szCs w:val="20"/>
              </w:rPr>
              <w:lastRenderedPageBreak/>
              <w:t>Няма изменения</w:t>
            </w:r>
          </w:p>
        </w:tc>
        <w:tc>
          <w:tcPr>
            <w:tcW w:w="1985" w:type="dxa"/>
          </w:tcPr>
          <w:p w:rsidR="005A55A0" w:rsidRPr="00E15902" w:rsidRDefault="005A55A0" w:rsidP="00FE6B03">
            <w:pPr>
              <w:rPr>
                <w:sz w:val="20"/>
                <w:szCs w:val="20"/>
              </w:rPr>
            </w:pPr>
            <w:r w:rsidRPr="00E04F45">
              <w:rPr>
                <w:sz w:val="20"/>
                <w:szCs w:val="20"/>
              </w:rPr>
              <w:t>Няма изменение</w:t>
            </w:r>
          </w:p>
        </w:tc>
        <w:tc>
          <w:tcPr>
            <w:tcW w:w="1984" w:type="dxa"/>
          </w:tcPr>
          <w:p w:rsidR="005A55A0" w:rsidRPr="00E15902" w:rsidRDefault="005A55A0" w:rsidP="00FE6B03">
            <w:pPr>
              <w:rPr>
                <w:sz w:val="20"/>
                <w:szCs w:val="20"/>
              </w:rPr>
            </w:pPr>
            <w:r w:rsidRPr="00E04F45">
              <w:rPr>
                <w:sz w:val="20"/>
                <w:szCs w:val="20"/>
              </w:rPr>
              <w:t>Няма изменение</w:t>
            </w:r>
          </w:p>
        </w:tc>
      </w:tr>
      <w:tr w:rsidR="004B4E40" w:rsidRPr="00292392" w:rsidTr="007158F5">
        <w:tc>
          <w:tcPr>
            <w:tcW w:w="1668" w:type="dxa"/>
          </w:tcPr>
          <w:p w:rsidR="004B4E40" w:rsidRPr="00292392" w:rsidRDefault="004B4E40" w:rsidP="00B733FC">
            <w:pPr>
              <w:rPr>
                <w:sz w:val="20"/>
                <w:szCs w:val="20"/>
                <w:lang w:val="ru-RU"/>
              </w:rPr>
            </w:pPr>
          </w:p>
        </w:tc>
        <w:tc>
          <w:tcPr>
            <w:tcW w:w="2835" w:type="dxa"/>
          </w:tcPr>
          <w:p w:rsidR="004B4E40" w:rsidRPr="00292392" w:rsidRDefault="004B4E40" w:rsidP="00261BE5">
            <w:pPr>
              <w:shd w:val="clear" w:color="auto" w:fill="FFFFFF"/>
              <w:tabs>
                <w:tab w:val="left" w:pos="1176"/>
              </w:tabs>
              <w:spacing w:line="274" w:lineRule="exact"/>
              <w:rPr>
                <w:sz w:val="20"/>
                <w:szCs w:val="20"/>
                <w:u w:val="single"/>
              </w:rPr>
            </w:pPr>
          </w:p>
        </w:tc>
        <w:tc>
          <w:tcPr>
            <w:tcW w:w="2400" w:type="dxa"/>
          </w:tcPr>
          <w:p w:rsidR="004B4E40" w:rsidRPr="00292392" w:rsidRDefault="004B4E40" w:rsidP="00261BE5">
            <w:pPr>
              <w:shd w:val="clear" w:color="auto" w:fill="FFFFFF"/>
              <w:tabs>
                <w:tab w:val="left" w:pos="1176"/>
              </w:tabs>
              <w:spacing w:line="274" w:lineRule="exact"/>
              <w:rPr>
                <w:sz w:val="20"/>
                <w:szCs w:val="20"/>
              </w:rPr>
            </w:pPr>
          </w:p>
        </w:tc>
        <w:tc>
          <w:tcPr>
            <w:tcW w:w="2268" w:type="dxa"/>
          </w:tcPr>
          <w:p w:rsidR="004B4E40" w:rsidRPr="00292392" w:rsidRDefault="004B4E40" w:rsidP="00AF7B46">
            <w:pPr>
              <w:shd w:val="clear" w:color="auto" w:fill="FFFFFF"/>
              <w:tabs>
                <w:tab w:val="left" w:pos="1176"/>
              </w:tabs>
              <w:spacing w:line="274" w:lineRule="exact"/>
              <w:rPr>
                <w:sz w:val="20"/>
                <w:szCs w:val="20"/>
              </w:rPr>
            </w:pPr>
            <w:proofErr w:type="spellStart"/>
            <w:r w:rsidRPr="00292392">
              <w:rPr>
                <w:sz w:val="20"/>
                <w:szCs w:val="20"/>
              </w:rPr>
              <w:t>НоваТ</w:t>
            </w:r>
            <w:proofErr w:type="spellEnd"/>
            <w:r w:rsidRPr="00292392">
              <w:rPr>
                <w:sz w:val="20"/>
                <w:szCs w:val="20"/>
              </w:rPr>
              <w:t>. 6.  Не се извършва торене на площи с наклон, по-голям от 6о, ако разстоянието до повърхностни водни обекти (реки, потоци, канали, езера, язовири, море и др.) е по-малко от 50 м. Мярката може да не се прилага само при рекултивация на нарушени терени и подобряване на слабопродуктивни земи, съгласно Наредба № 26 за рекултивация на нарушени терени, подобряване на слабопродуктивни земи, отнемане и оползотворяване на хумусния пласт (</w:t>
            </w:r>
            <w:proofErr w:type="spellStart"/>
            <w:r w:rsidRPr="00292392">
              <w:rPr>
                <w:sz w:val="20"/>
                <w:szCs w:val="20"/>
              </w:rPr>
              <w:t>обн</w:t>
            </w:r>
            <w:proofErr w:type="spellEnd"/>
            <w:r w:rsidRPr="00292392">
              <w:rPr>
                <w:sz w:val="20"/>
                <w:szCs w:val="20"/>
              </w:rPr>
              <w:t>., ДВ, бр. 89 от 22.10.1996 г., изм. ДВ. бр.30 от 2002г.).</w:t>
            </w:r>
          </w:p>
        </w:tc>
        <w:tc>
          <w:tcPr>
            <w:tcW w:w="2551" w:type="dxa"/>
          </w:tcPr>
          <w:p w:rsidR="004B4E40" w:rsidRPr="00292392" w:rsidRDefault="004B4E40" w:rsidP="00AF7B46">
            <w:pPr>
              <w:shd w:val="clear" w:color="auto" w:fill="FFFFFF"/>
              <w:tabs>
                <w:tab w:val="left" w:pos="1176"/>
              </w:tabs>
              <w:spacing w:line="274" w:lineRule="exact"/>
              <w:rPr>
                <w:sz w:val="20"/>
                <w:szCs w:val="20"/>
              </w:rPr>
            </w:pPr>
            <w:r w:rsidRPr="00292392">
              <w:rPr>
                <w:sz w:val="20"/>
                <w:szCs w:val="20"/>
              </w:rPr>
              <w:t>Няма изменения</w:t>
            </w:r>
          </w:p>
        </w:tc>
        <w:tc>
          <w:tcPr>
            <w:tcW w:w="1985" w:type="dxa"/>
          </w:tcPr>
          <w:p w:rsidR="004B4E40" w:rsidRPr="00E15902" w:rsidRDefault="004B4E40" w:rsidP="00FE6B03">
            <w:pPr>
              <w:rPr>
                <w:sz w:val="20"/>
                <w:szCs w:val="20"/>
              </w:rPr>
            </w:pPr>
            <w:r w:rsidRPr="00E04F45">
              <w:rPr>
                <w:sz w:val="20"/>
                <w:szCs w:val="20"/>
              </w:rPr>
              <w:t>Няма изменение</w:t>
            </w:r>
          </w:p>
        </w:tc>
        <w:tc>
          <w:tcPr>
            <w:tcW w:w="1984" w:type="dxa"/>
          </w:tcPr>
          <w:p w:rsidR="004B4E40" w:rsidRPr="00E15902" w:rsidRDefault="004B4E40" w:rsidP="00FE6B03">
            <w:pPr>
              <w:rPr>
                <w:sz w:val="20"/>
                <w:szCs w:val="20"/>
              </w:rPr>
            </w:pPr>
            <w:r w:rsidRPr="00E04F45">
              <w:rPr>
                <w:sz w:val="20"/>
                <w:szCs w:val="20"/>
              </w:rPr>
              <w:t>Няма изменение</w:t>
            </w:r>
          </w:p>
        </w:tc>
      </w:tr>
      <w:tr w:rsidR="000C507D" w:rsidRPr="00292392" w:rsidTr="007158F5">
        <w:tc>
          <w:tcPr>
            <w:tcW w:w="1668" w:type="dxa"/>
          </w:tcPr>
          <w:p w:rsidR="000C507D" w:rsidRPr="00292392" w:rsidRDefault="000C507D" w:rsidP="00B733FC">
            <w:pPr>
              <w:rPr>
                <w:sz w:val="20"/>
                <w:szCs w:val="20"/>
                <w:lang w:val="en-US"/>
              </w:rPr>
            </w:pPr>
          </w:p>
        </w:tc>
        <w:tc>
          <w:tcPr>
            <w:tcW w:w="2835" w:type="dxa"/>
          </w:tcPr>
          <w:p w:rsidR="000C507D" w:rsidRPr="00292392" w:rsidRDefault="000C507D" w:rsidP="00261BE5">
            <w:pPr>
              <w:shd w:val="clear" w:color="auto" w:fill="FFFFFF"/>
              <w:tabs>
                <w:tab w:val="left" w:pos="1176"/>
              </w:tabs>
              <w:spacing w:line="274" w:lineRule="exact"/>
              <w:rPr>
                <w:sz w:val="20"/>
                <w:szCs w:val="20"/>
                <w:u w:val="single"/>
              </w:rPr>
            </w:pPr>
          </w:p>
        </w:tc>
        <w:tc>
          <w:tcPr>
            <w:tcW w:w="2400" w:type="dxa"/>
          </w:tcPr>
          <w:p w:rsidR="000C507D" w:rsidRPr="00292392" w:rsidRDefault="000C507D" w:rsidP="00261BE5">
            <w:pPr>
              <w:shd w:val="clear" w:color="auto" w:fill="FFFFFF"/>
              <w:tabs>
                <w:tab w:val="left" w:pos="1176"/>
              </w:tabs>
              <w:spacing w:line="274" w:lineRule="exact"/>
              <w:rPr>
                <w:sz w:val="20"/>
                <w:szCs w:val="20"/>
              </w:rPr>
            </w:pPr>
          </w:p>
        </w:tc>
        <w:tc>
          <w:tcPr>
            <w:tcW w:w="2268" w:type="dxa"/>
          </w:tcPr>
          <w:p w:rsidR="000C507D" w:rsidRPr="00292392" w:rsidRDefault="000C507D" w:rsidP="00AF7B46">
            <w:pPr>
              <w:shd w:val="clear" w:color="auto" w:fill="FFFFFF"/>
              <w:tabs>
                <w:tab w:val="left" w:pos="1176"/>
              </w:tabs>
              <w:spacing w:line="274" w:lineRule="exact"/>
              <w:rPr>
                <w:sz w:val="20"/>
                <w:szCs w:val="20"/>
              </w:rPr>
            </w:pPr>
            <w:r w:rsidRPr="00292392">
              <w:rPr>
                <w:sz w:val="20"/>
                <w:szCs w:val="20"/>
              </w:rPr>
              <w:t>Нова Т. 7. На терени с наклон от 6º до 12º се прилагат задължително някои от следните мерки:</w:t>
            </w:r>
          </w:p>
          <w:p w:rsidR="000C507D" w:rsidRPr="00292392" w:rsidRDefault="000C507D" w:rsidP="00AF7B46">
            <w:pPr>
              <w:shd w:val="clear" w:color="auto" w:fill="FFFFFF"/>
              <w:tabs>
                <w:tab w:val="left" w:pos="1176"/>
              </w:tabs>
              <w:spacing w:line="274" w:lineRule="exact"/>
              <w:rPr>
                <w:sz w:val="20"/>
                <w:szCs w:val="20"/>
              </w:rPr>
            </w:pPr>
            <w:r w:rsidRPr="00292392">
              <w:rPr>
                <w:sz w:val="20"/>
                <w:szCs w:val="20"/>
              </w:rPr>
              <w:lastRenderedPageBreak/>
              <w:t>7.1. в обработваеми земи:</w:t>
            </w:r>
          </w:p>
          <w:p w:rsidR="000C507D" w:rsidRPr="00292392" w:rsidRDefault="000C507D" w:rsidP="00AF7B46">
            <w:pPr>
              <w:shd w:val="clear" w:color="auto" w:fill="FFFFFF"/>
              <w:tabs>
                <w:tab w:val="left" w:pos="1176"/>
              </w:tabs>
              <w:spacing w:line="274" w:lineRule="exact"/>
              <w:rPr>
                <w:sz w:val="20"/>
                <w:szCs w:val="20"/>
              </w:rPr>
            </w:pPr>
            <w:r w:rsidRPr="00292392">
              <w:rPr>
                <w:sz w:val="20"/>
                <w:szCs w:val="20"/>
              </w:rPr>
              <w:t xml:space="preserve">- </w:t>
            </w:r>
            <w:proofErr w:type="spellStart"/>
            <w:r w:rsidRPr="00292392">
              <w:rPr>
                <w:sz w:val="20"/>
                <w:szCs w:val="20"/>
              </w:rPr>
              <w:t>Противоерозионни</w:t>
            </w:r>
            <w:proofErr w:type="spellEnd"/>
            <w:r w:rsidRPr="00292392">
              <w:rPr>
                <w:sz w:val="20"/>
                <w:szCs w:val="20"/>
              </w:rPr>
              <w:t xml:space="preserve"> сеитбообращения, където е приложимо, </w:t>
            </w:r>
            <w:proofErr w:type="spellStart"/>
            <w:r w:rsidRPr="00292392">
              <w:rPr>
                <w:sz w:val="20"/>
                <w:szCs w:val="20"/>
              </w:rPr>
              <w:t>почвообработки</w:t>
            </w:r>
            <w:proofErr w:type="spellEnd"/>
            <w:r w:rsidRPr="00292392">
              <w:rPr>
                <w:sz w:val="20"/>
                <w:szCs w:val="20"/>
              </w:rPr>
              <w:t xml:space="preserve"> напречно на склона, прорязване с </w:t>
            </w:r>
            <w:proofErr w:type="spellStart"/>
            <w:r w:rsidRPr="00292392">
              <w:rPr>
                <w:sz w:val="20"/>
                <w:szCs w:val="20"/>
              </w:rPr>
              <w:t>ходообразуване</w:t>
            </w:r>
            <w:proofErr w:type="spellEnd"/>
            <w:r w:rsidRPr="00292392">
              <w:rPr>
                <w:sz w:val="20"/>
                <w:szCs w:val="20"/>
              </w:rPr>
              <w:t xml:space="preserve">, изграждане на съоръжения за отвеждане или задържане на повърхностните води, внасяне на подобряващи почвата вещества </w:t>
            </w:r>
            <w:proofErr w:type="spellStart"/>
            <w:r w:rsidRPr="00292392">
              <w:rPr>
                <w:sz w:val="20"/>
                <w:szCs w:val="20"/>
              </w:rPr>
              <w:t>вътрепочвено</w:t>
            </w:r>
            <w:proofErr w:type="spellEnd"/>
            <w:r w:rsidRPr="00292392">
              <w:rPr>
                <w:sz w:val="20"/>
                <w:szCs w:val="20"/>
              </w:rPr>
              <w:t>.</w:t>
            </w:r>
          </w:p>
          <w:p w:rsidR="000C507D" w:rsidRPr="00292392" w:rsidRDefault="000C507D" w:rsidP="00AF7B46">
            <w:pPr>
              <w:shd w:val="clear" w:color="auto" w:fill="FFFFFF"/>
              <w:tabs>
                <w:tab w:val="left" w:pos="1176"/>
              </w:tabs>
              <w:spacing w:line="274" w:lineRule="exact"/>
              <w:rPr>
                <w:sz w:val="20"/>
                <w:szCs w:val="20"/>
              </w:rPr>
            </w:pPr>
            <w:r w:rsidRPr="00292392">
              <w:rPr>
                <w:sz w:val="20"/>
                <w:szCs w:val="20"/>
              </w:rPr>
              <w:t>- Поясно земеделие (</w:t>
            </w:r>
            <w:proofErr w:type="spellStart"/>
            <w:r w:rsidRPr="00292392">
              <w:rPr>
                <w:sz w:val="20"/>
                <w:szCs w:val="20"/>
              </w:rPr>
              <w:t>контурно</w:t>
            </w:r>
            <w:proofErr w:type="spellEnd"/>
            <w:r w:rsidRPr="00292392">
              <w:rPr>
                <w:sz w:val="20"/>
                <w:szCs w:val="20"/>
              </w:rPr>
              <w:t xml:space="preserve"> или напречно на терена), тревни буферни пояси, </w:t>
            </w:r>
            <w:proofErr w:type="spellStart"/>
            <w:r w:rsidRPr="00292392">
              <w:rPr>
                <w:sz w:val="20"/>
                <w:szCs w:val="20"/>
              </w:rPr>
              <w:t>терасирене</w:t>
            </w:r>
            <w:proofErr w:type="spellEnd"/>
            <w:r w:rsidRPr="00292392">
              <w:rPr>
                <w:sz w:val="20"/>
                <w:szCs w:val="20"/>
              </w:rPr>
              <w:t xml:space="preserve">, внасяне на подобряващи почвата вещества </w:t>
            </w:r>
            <w:proofErr w:type="spellStart"/>
            <w:r w:rsidRPr="00292392">
              <w:rPr>
                <w:sz w:val="20"/>
                <w:szCs w:val="20"/>
              </w:rPr>
              <w:t>вътрепочвено</w:t>
            </w:r>
            <w:proofErr w:type="spellEnd"/>
            <w:r w:rsidRPr="00292392">
              <w:rPr>
                <w:sz w:val="20"/>
                <w:szCs w:val="20"/>
              </w:rPr>
              <w:t>.</w:t>
            </w:r>
          </w:p>
          <w:p w:rsidR="000C507D" w:rsidRPr="00292392" w:rsidRDefault="000C507D" w:rsidP="00AF7B46">
            <w:pPr>
              <w:shd w:val="clear" w:color="auto" w:fill="FFFFFF"/>
              <w:tabs>
                <w:tab w:val="left" w:pos="1176"/>
              </w:tabs>
              <w:spacing w:line="274" w:lineRule="exact"/>
              <w:rPr>
                <w:sz w:val="20"/>
                <w:szCs w:val="20"/>
              </w:rPr>
            </w:pPr>
            <w:r w:rsidRPr="00292392">
              <w:rPr>
                <w:sz w:val="20"/>
                <w:szCs w:val="20"/>
              </w:rPr>
              <w:t xml:space="preserve">7.2. в трайни насаждения - терасиране напречно на склона, затревяване в междуредията, </w:t>
            </w:r>
            <w:proofErr w:type="spellStart"/>
            <w:r w:rsidRPr="00292392">
              <w:rPr>
                <w:sz w:val="20"/>
                <w:szCs w:val="20"/>
              </w:rPr>
              <w:t>мулчиране</w:t>
            </w:r>
            <w:proofErr w:type="spellEnd"/>
            <w:r w:rsidRPr="00292392">
              <w:rPr>
                <w:sz w:val="20"/>
                <w:szCs w:val="20"/>
              </w:rPr>
              <w:t xml:space="preserve">, </w:t>
            </w:r>
            <w:proofErr w:type="spellStart"/>
            <w:r w:rsidRPr="00292392">
              <w:rPr>
                <w:sz w:val="20"/>
                <w:szCs w:val="20"/>
              </w:rPr>
              <w:t>оттокоотвеждащи</w:t>
            </w:r>
            <w:proofErr w:type="spellEnd"/>
            <w:r w:rsidRPr="00292392">
              <w:rPr>
                <w:sz w:val="20"/>
                <w:szCs w:val="20"/>
              </w:rPr>
              <w:t xml:space="preserve"> съоръжения, внасяне на </w:t>
            </w:r>
            <w:r w:rsidRPr="00292392">
              <w:rPr>
                <w:sz w:val="20"/>
                <w:szCs w:val="20"/>
              </w:rPr>
              <w:lastRenderedPageBreak/>
              <w:t xml:space="preserve">подобряващи почвата вещества </w:t>
            </w:r>
            <w:proofErr w:type="spellStart"/>
            <w:r w:rsidRPr="00292392">
              <w:rPr>
                <w:sz w:val="20"/>
                <w:szCs w:val="20"/>
              </w:rPr>
              <w:t>вътрепочвено</w:t>
            </w:r>
            <w:proofErr w:type="spellEnd"/>
            <w:r w:rsidRPr="00292392">
              <w:rPr>
                <w:sz w:val="20"/>
                <w:szCs w:val="20"/>
              </w:rPr>
              <w:t>.</w:t>
            </w:r>
          </w:p>
          <w:p w:rsidR="000C507D" w:rsidRPr="00292392" w:rsidRDefault="000C507D" w:rsidP="00AF7B46">
            <w:pPr>
              <w:shd w:val="clear" w:color="auto" w:fill="FFFFFF"/>
              <w:tabs>
                <w:tab w:val="left" w:pos="1176"/>
              </w:tabs>
              <w:spacing w:line="274" w:lineRule="exact"/>
              <w:rPr>
                <w:sz w:val="20"/>
                <w:szCs w:val="20"/>
              </w:rPr>
            </w:pPr>
            <w:r w:rsidRPr="00292392">
              <w:rPr>
                <w:sz w:val="20"/>
                <w:szCs w:val="20"/>
              </w:rPr>
              <w:t xml:space="preserve">7.3. в пасищни земи - </w:t>
            </w:r>
            <w:proofErr w:type="spellStart"/>
            <w:r w:rsidRPr="00292392">
              <w:rPr>
                <w:sz w:val="20"/>
                <w:szCs w:val="20"/>
              </w:rPr>
              <w:t>оттокоотвеждащи</w:t>
            </w:r>
            <w:proofErr w:type="spellEnd"/>
            <w:r w:rsidRPr="00292392">
              <w:rPr>
                <w:sz w:val="20"/>
                <w:szCs w:val="20"/>
              </w:rPr>
              <w:t xml:space="preserve"> бразди, </w:t>
            </w:r>
            <w:proofErr w:type="spellStart"/>
            <w:r w:rsidRPr="00292392">
              <w:rPr>
                <w:sz w:val="20"/>
                <w:szCs w:val="20"/>
              </w:rPr>
              <w:t>оттокозадържащи</w:t>
            </w:r>
            <w:proofErr w:type="spellEnd"/>
            <w:r w:rsidRPr="00292392">
              <w:rPr>
                <w:sz w:val="20"/>
                <w:szCs w:val="20"/>
              </w:rPr>
              <w:t xml:space="preserve"> валове, допуска се внасяне на подобряващи почвата вещества </w:t>
            </w:r>
            <w:proofErr w:type="spellStart"/>
            <w:r w:rsidRPr="00292392">
              <w:rPr>
                <w:sz w:val="20"/>
                <w:szCs w:val="20"/>
              </w:rPr>
              <w:t>вътрепочвено</w:t>
            </w:r>
            <w:proofErr w:type="spellEnd"/>
            <w:r w:rsidRPr="00292392">
              <w:rPr>
                <w:sz w:val="20"/>
                <w:szCs w:val="20"/>
              </w:rPr>
              <w:t>.</w:t>
            </w:r>
          </w:p>
        </w:tc>
        <w:tc>
          <w:tcPr>
            <w:tcW w:w="2551" w:type="dxa"/>
          </w:tcPr>
          <w:p w:rsidR="000C507D" w:rsidRPr="00292392" w:rsidRDefault="000C507D" w:rsidP="00AF7B46">
            <w:pPr>
              <w:shd w:val="clear" w:color="auto" w:fill="FFFFFF"/>
              <w:tabs>
                <w:tab w:val="left" w:pos="1176"/>
              </w:tabs>
              <w:spacing w:line="274" w:lineRule="exact"/>
              <w:rPr>
                <w:sz w:val="20"/>
                <w:szCs w:val="20"/>
              </w:rPr>
            </w:pPr>
            <w:r w:rsidRPr="00292392">
              <w:rPr>
                <w:sz w:val="20"/>
                <w:szCs w:val="20"/>
              </w:rPr>
              <w:lastRenderedPageBreak/>
              <w:t>Няма изменения</w:t>
            </w:r>
          </w:p>
        </w:tc>
        <w:tc>
          <w:tcPr>
            <w:tcW w:w="1985" w:type="dxa"/>
          </w:tcPr>
          <w:p w:rsidR="000C507D" w:rsidRPr="00E15902" w:rsidRDefault="000C507D" w:rsidP="00FE6B03">
            <w:pPr>
              <w:rPr>
                <w:sz w:val="20"/>
                <w:szCs w:val="20"/>
              </w:rPr>
            </w:pPr>
            <w:r w:rsidRPr="00E04F45">
              <w:rPr>
                <w:sz w:val="20"/>
                <w:szCs w:val="20"/>
              </w:rPr>
              <w:t>Няма изменение</w:t>
            </w:r>
          </w:p>
        </w:tc>
        <w:tc>
          <w:tcPr>
            <w:tcW w:w="1984" w:type="dxa"/>
          </w:tcPr>
          <w:p w:rsidR="000C507D" w:rsidRPr="00E15902" w:rsidRDefault="000C507D" w:rsidP="00FE6B03">
            <w:pPr>
              <w:rPr>
                <w:sz w:val="20"/>
                <w:szCs w:val="20"/>
              </w:rPr>
            </w:pPr>
            <w:r w:rsidRPr="00E04F45">
              <w:rPr>
                <w:sz w:val="20"/>
                <w:szCs w:val="20"/>
              </w:rPr>
              <w:t>Няма изменение</w:t>
            </w:r>
          </w:p>
        </w:tc>
      </w:tr>
      <w:tr w:rsidR="000C507D" w:rsidRPr="00292392" w:rsidTr="007158F5">
        <w:tc>
          <w:tcPr>
            <w:tcW w:w="1668" w:type="dxa"/>
          </w:tcPr>
          <w:p w:rsidR="000C507D" w:rsidRPr="00292392" w:rsidRDefault="000C507D" w:rsidP="00B733FC">
            <w:pPr>
              <w:rPr>
                <w:sz w:val="20"/>
                <w:szCs w:val="20"/>
                <w:lang w:val="ru-RU"/>
              </w:rPr>
            </w:pPr>
          </w:p>
        </w:tc>
        <w:tc>
          <w:tcPr>
            <w:tcW w:w="2835" w:type="dxa"/>
          </w:tcPr>
          <w:p w:rsidR="000C507D" w:rsidRPr="00292392" w:rsidRDefault="000C507D" w:rsidP="00261BE5">
            <w:pPr>
              <w:shd w:val="clear" w:color="auto" w:fill="FFFFFF"/>
              <w:tabs>
                <w:tab w:val="left" w:pos="1176"/>
              </w:tabs>
              <w:spacing w:line="274" w:lineRule="exact"/>
              <w:rPr>
                <w:sz w:val="20"/>
                <w:szCs w:val="20"/>
                <w:u w:val="single"/>
              </w:rPr>
            </w:pPr>
          </w:p>
        </w:tc>
        <w:tc>
          <w:tcPr>
            <w:tcW w:w="2400" w:type="dxa"/>
          </w:tcPr>
          <w:p w:rsidR="000C507D" w:rsidRPr="00292392" w:rsidRDefault="000C507D" w:rsidP="00261BE5">
            <w:pPr>
              <w:shd w:val="clear" w:color="auto" w:fill="FFFFFF"/>
              <w:tabs>
                <w:tab w:val="left" w:pos="1176"/>
              </w:tabs>
              <w:spacing w:line="274" w:lineRule="exact"/>
              <w:rPr>
                <w:sz w:val="20"/>
                <w:szCs w:val="20"/>
              </w:rPr>
            </w:pPr>
          </w:p>
        </w:tc>
        <w:tc>
          <w:tcPr>
            <w:tcW w:w="2268" w:type="dxa"/>
          </w:tcPr>
          <w:p w:rsidR="000C507D" w:rsidRPr="00292392" w:rsidRDefault="000C507D" w:rsidP="000C507D">
            <w:pPr>
              <w:suppressAutoHyphens/>
              <w:ind w:left="1080" w:hanging="1080"/>
              <w:jc w:val="both"/>
              <w:rPr>
                <w:sz w:val="20"/>
                <w:szCs w:val="20"/>
              </w:rPr>
            </w:pPr>
            <w:r w:rsidRPr="00292392">
              <w:rPr>
                <w:sz w:val="20"/>
                <w:szCs w:val="20"/>
              </w:rPr>
              <w:t>Т.8. нова. При терени с наклон</w:t>
            </w:r>
          </w:p>
          <w:p w:rsidR="000C507D" w:rsidRPr="00292392" w:rsidRDefault="000C507D" w:rsidP="000C507D">
            <w:pPr>
              <w:suppressAutoHyphens/>
              <w:ind w:left="1080" w:hanging="1080"/>
              <w:jc w:val="both"/>
              <w:rPr>
                <w:sz w:val="20"/>
                <w:szCs w:val="20"/>
              </w:rPr>
            </w:pPr>
            <w:r w:rsidRPr="00292392">
              <w:rPr>
                <w:sz w:val="20"/>
                <w:szCs w:val="20"/>
              </w:rPr>
              <w:t>по-голям  от</w:t>
            </w:r>
          </w:p>
          <w:p w:rsidR="000C507D" w:rsidRPr="00292392" w:rsidRDefault="000C507D" w:rsidP="000C507D">
            <w:pPr>
              <w:suppressAutoHyphens/>
              <w:ind w:left="1080" w:hanging="1080"/>
              <w:jc w:val="both"/>
              <w:rPr>
                <w:sz w:val="20"/>
                <w:szCs w:val="20"/>
              </w:rPr>
            </w:pPr>
            <w:r w:rsidRPr="00292392">
              <w:rPr>
                <w:sz w:val="20"/>
                <w:szCs w:val="20"/>
              </w:rPr>
              <w:t>12º внасянето на подобряващи</w:t>
            </w:r>
          </w:p>
          <w:p w:rsidR="000C507D" w:rsidRPr="00292392" w:rsidRDefault="000C507D" w:rsidP="000C507D">
            <w:pPr>
              <w:suppressAutoHyphens/>
              <w:ind w:left="1080" w:hanging="1080"/>
              <w:jc w:val="both"/>
              <w:rPr>
                <w:sz w:val="20"/>
                <w:szCs w:val="20"/>
              </w:rPr>
            </w:pPr>
            <w:r w:rsidRPr="00292392">
              <w:rPr>
                <w:sz w:val="20"/>
                <w:szCs w:val="20"/>
              </w:rPr>
              <w:t>почвата вещества се забранява.</w:t>
            </w:r>
          </w:p>
          <w:p w:rsidR="000C507D" w:rsidRPr="00292392" w:rsidRDefault="000C507D" w:rsidP="00261BE5">
            <w:pPr>
              <w:shd w:val="clear" w:color="auto" w:fill="FFFFFF"/>
              <w:tabs>
                <w:tab w:val="left" w:pos="1176"/>
              </w:tabs>
              <w:spacing w:line="274" w:lineRule="exact"/>
              <w:rPr>
                <w:sz w:val="20"/>
                <w:szCs w:val="20"/>
              </w:rPr>
            </w:pPr>
          </w:p>
        </w:tc>
        <w:tc>
          <w:tcPr>
            <w:tcW w:w="2551" w:type="dxa"/>
          </w:tcPr>
          <w:p w:rsidR="000C507D" w:rsidRPr="00292392" w:rsidRDefault="000C507D" w:rsidP="00041BA3">
            <w:pPr>
              <w:suppressAutoHyphens/>
              <w:ind w:left="1080" w:hanging="1080"/>
              <w:jc w:val="both"/>
            </w:pPr>
            <w:r w:rsidRPr="00292392">
              <w:rPr>
                <w:sz w:val="20"/>
                <w:szCs w:val="20"/>
              </w:rPr>
              <w:t>Няма изменения</w:t>
            </w:r>
          </w:p>
        </w:tc>
        <w:tc>
          <w:tcPr>
            <w:tcW w:w="1985" w:type="dxa"/>
          </w:tcPr>
          <w:p w:rsidR="000C507D" w:rsidRPr="00E15902" w:rsidRDefault="000C507D" w:rsidP="00FE6B03">
            <w:pPr>
              <w:rPr>
                <w:sz w:val="20"/>
                <w:szCs w:val="20"/>
              </w:rPr>
            </w:pPr>
            <w:r w:rsidRPr="00E04F45">
              <w:rPr>
                <w:sz w:val="20"/>
                <w:szCs w:val="20"/>
              </w:rPr>
              <w:t>Няма изменение</w:t>
            </w:r>
          </w:p>
        </w:tc>
        <w:tc>
          <w:tcPr>
            <w:tcW w:w="1984" w:type="dxa"/>
          </w:tcPr>
          <w:p w:rsidR="000C507D" w:rsidRPr="00E15902" w:rsidRDefault="000C507D" w:rsidP="00FE6B03">
            <w:pPr>
              <w:rPr>
                <w:sz w:val="20"/>
                <w:szCs w:val="20"/>
              </w:rPr>
            </w:pPr>
            <w:r w:rsidRPr="00E04F45">
              <w:rPr>
                <w:sz w:val="20"/>
                <w:szCs w:val="20"/>
              </w:rPr>
              <w:t>Няма изменение</w:t>
            </w:r>
          </w:p>
        </w:tc>
      </w:tr>
      <w:tr w:rsidR="000C507D" w:rsidRPr="00292392" w:rsidTr="007158F5">
        <w:tc>
          <w:tcPr>
            <w:tcW w:w="1668" w:type="dxa"/>
          </w:tcPr>
          <w:p w:rsidR="000C507D" w:rsidRPr="00292392" w:rsidRDefault="000C507D" w:rsidP="00B733FC">
            <w:pPr>
              <w:rPr>
                <w:sz w:val="20"/>
                <w:szCs w:val="20"/>
              </w:rPr>
            </w:pPr>
            <w:r w:rsidRPr="00292392">
              <w:rPr>
                <w:sz w:val="20"/>
                <w:szCs w:val="20"/>
                <w:lang w:val="en-US"/>
              </w:rPr>
              <w:t>III</w:t>
            </w:r>
            <w:r w:rsidRPr="00292392">
              <w:rPr>
                <w:sz w:val="20"/>
                <w:szCs w:val="20"/>
                <w:lang w:val="ru-RU"/>
              </w:rPr>
              <w:t>.</w:t>
            </w:r>
            <w:r w:rsidRPr="00292392">
              <w:rPr>
                <w:sz w:val="20"/>
                <w:szCs w:val="20"/>
              </w:rPr>
              <w:t xml:space="preserve">Мерки при съхранение на </w:t>
            </w:r>
            <w:proofErr w:type="spellStart"/>
            <w:r w:rsidRPr="00292392">
              <w:rPr>
                <w:sz w:val="20"/>
                <w:szCs w:val="20"/>
              </w:rPr>
              <w:t>азосъдържащи</w:t>
            </w:r>
            <w:proofErr w:type="spellEnd"/>
            <w:r w:rsidRPr="00292392">
              <w:rPr>
                <w:sz w:val="20"/>
                <w:szCs w:val="20"/>
              </w:rPr>
              <w:t xml:space="preserve"> торове (органични и минерални/ неорганични).</w:t>
            </w:r>
          </w:p>
        </w:tc>
        <w:tc>
          <w:tcPr>
            <w:tcW w:w="2835" w:type="dxa"/>
          </w:tcPr>
          <w:p w:rsidR="000C507D" w:rsidRPr="00292392" w:rsidRDefault="000C507D" w:rsidP="007A1E80">
            <w:pPr>
              <w:shd w:val="clear" w:color="auto" w:fill="FFFFFF"/>
              <w:tabs>
                <w:tab w:val="left" w:pos="1176"/>
              </w:tabs>
              <w:spacing w:line="274" w:lineRule="exact"/>
              <w:rPr>
                <w:sz w:val="20"/>
                <w:szCs w:val="20"/>
                <w:u w:val="single"/>
              </w:rPr>
            </w:pPr>
          </w:p>
        </w:tc>
        <w:tc>
          <w:tcPr>
            <w:tcW w:w="2400" w:type="dxa"/>
          </w:tcPr>
          <w:p w:rsidR="000C507D" w:rsidRPr="00292392" w:rsidRDefault="000C507D" w:rsidP="00261BE5">
            <w:pPr>
              <w:shd w:val="clear" w:color="auto" w:fill="FFFFFF"/>
              <w:tabs>
                <w:tab w:val="left" w:pos="1176"/>
              </w:tabs>
              <w:spacing w:line="274" w:lineRule="exact"/>
              <w:rPr>
                <w:sz w:val="20"/>
                <w:szCs w:val="20"/>
              </w:rPr>
            </w:pPr>
          </w:p>
        </w:tc>
        <w:tc>
          <w:tcPr>
            <w:tcW w:w="2268" w:type="dxa"/>
          </w:tcPr>
          <w:p w:rsidR="000C507D" w:rsidRPr="00292392" w:rsidRDefault="000C507D" w:rsidP="00261BE5">
            <w:pPr>
              <w:shd w:val="clear" w:color="auto" w:fill="FFFFFF"/>
              <w:tabs>
                <w:tab w:val="left" w:pos="1176"/>
              </w:tabs>
              <w:spacing w:line="274" w:lineRule="exact"/>
              <w:rPr>
                <w:sz w:val="20"/>
                <w:szCs w:val="20"/>
              </w:rPr>
            </w:pPr>
            <w:r w:rsidRPr="00292392">
              <w:rPr>
                <w:sz w:val="20"/>
                <w:szCs w:val="20"/>
              </w:rPr>
              <w:t>Съхранение на оборски тор</w:t>
            </w:r>
          </w:p>
          <w:p w:rsidR="000C507D" w:rsidRPr="00292392" w:rsidRDefault="000C507D" w:rsidP="00261BE5">
            <w:pPr>
              <w:shd w:val="clear" w:color="auto" w:fill="FFFFFF"/>
              <w:tabs>
                <w:tab w:val="left" w:pos="1176"/>
              </w:tabs>
              <w:spacing w:line="274" w:lineRule="exact"/>
              <w:rPr>
                <w:sz w:val="20"/>
                <w:szCs w:val="20"/>
              </w:rPr>
            </w:pPr>
            <w:r w:rsidRPr="00292392">
              <w:rPr>
                <w:sz w:val="20"/>
                <w:szCs w:val="20"/>
              </w:rPr>
              <w:t>Към Т.1.1 –  се добавя :</w:t>
            </w:r>
          </w:p>
          <w:p w:rsidR="000C507D" w:rsidRPr="00292392" w:rsidRDefault="000C507D" w:rsidP="00261BE5">
            <w:pPr>
              <w:shd w:val="clear" w:color="auto" w:fill="FFFFFF"/>
              <w:tabs>
                <w:tab w:val="left" w:pos="1176"/>
              </w:tabs>
              <w:spacing w:line="274" w:lineRule="exact"/>
              <w:rPr>
                <w:sz w:val="20"/>
                <w:szCs w:val="20"/>
              </w:rPr>
            </w:pPr>
            <w:r w:rsidRPr="00292392">
              <w:rPr>
                <w:sz w:val="20"/>
                <w:szCs w:val="20"/>
              </w:rPr>
              <w:t>- сключен договор с преработвателно предприятие за ежедневно извозване на оборския тор (твърд и течен).</w:t>
            </w:r>
          </w:p>
        </w:tc>
        <w:tc>
          <w:tcPr>
            <w:tcW w:w="2551" w:type="dxa"/>
          </w:tcPr>
          <w:p w:rsidR="000C507D" w:rsidRPr="00292392" w:rsidRDefault="000C507D" w:rsidP="00261BE5">
            <w:pPr>
              <w:shd w:val="clear" w:color="auto" w:fill="FFFFFF"/>
              <w:tabs>
                <w:tab w:val="left" w:pos="1176"/>
              </w:tabs>
              <w:spacing w:line="274" w:lineRule="exact"/>
              <w:rPr>
                <w:sz w:val="20"/>
                <w:szCs w:val="20"/>
              </w:rPr>
            </w:pPr>
            <w:r w:rsidRPr="00292392">
              <w:rPr>
                <w:sz w:val="20"/>
                <w:szCs w:val="20"/>
              </w:rPr>
              <w:t>Няма изменения</w:t>
            </w:r>
          </w:p>
        </w:tc>
        <w:tc>
          <w:tcPr>
            <w:tcW w:w="1985" w:type="dxa"/>
          </w:tcPr>
          <w:p w:rsidR="000C507D" w:rsidRPr="00E15902" w:rsidRDefault="000C507D" w:rsidP="00FE6B03">
            <w:pPr>
              <w:rPr>
                <w:sz w:val="20"/>
                <w:szCs w:val="20"/>
              </w:rPr>
            </w:pPr>
            <w:r w:rsidRPr="00E04F45">
              <w:rPr>
                <w:sz w:val="20"/>
                <w:szCs w:val="20"/>
              </w:rPr>
              <w:t>Няма изменение</w:t>
            </w:r>
          </w:p>
        </w:tc>
        <w:tc>
          <w:tcPr>
            <w:tcW w:w="1984" w:type="dxa"/>
          </w:tcPr>
          <w:p w:rsidR="000C507D" w:rsidRPr="00E15902" w:rsidRDefault="000C507D" w:rsidP="00FE6B03">
            <w:pPr>
              <w:rPr>
                <w:sz w:val="20"/>
                <w:szCs w:val="20"/>
              </w:rPr>
            </w:pPr>
            <w:r w:rsidRPr="00E04F45">
              <w:rPr>
                <w:sz w:val="20"/>
                <w:szCs w:val="20"/>
              </w:rPr>
              <w:t>Няма изменение</w:t>
            </w:r>
          </w:p>
        </w:tc>
      </w:tr>
      <w:tr w:rsidR="000C507D" w:rsidRPr="00292392" w:rsidTr="007158F5">
        <w:tc>
          <w:tcPr>
            <w:tcW w:w="1668" w:type="dxa"/>
          </w:tcPr>
          <w:p w:rsidR="000C507D" w:rsidRPr="00292392" w:rsidRDefault="000C507D" w:rsidP="00B733FC">
            <w:pPr>
              <w:rPr>
                <w:sz w:val="20"/>
                <w:szCs w:val="20"/>
                <w:lang w:val="ru-RU"/>
              </w:rPr>
            </w:pPr>
          </w:p>
        </w:tc>
        <w:tc>
          <w:tcPr>
            <w:tcW w:w="2835" w:type="dxa"/>
          </w:tcPr>
          <w:p w:rsidR="000C507D" w:rsidRPr="00292392" w:rsidRDefault="000C507D" w:rsidP="00261BE5">
            <w:pPr>
              <w:shd w:val="clear" w:color="auto" w:fill="FFFFFF"/>
              <w:tabs>
                <w:tab w:val="left" w:pos="1176"/>
              </w:tabs>
              <w:spacing w:line="274" w:lineRule="exact"/>
              <w:rPr>
                <w:sz w:val="20"/>
                <w:szCs w:val="20"/>
                <w:u w:val="single"/>
              </w:rPr>
            </w:pPr>
            <w:r w:rsidRPr="00292392">
              <w:rPr>
                <w:sz w:val="20"/>
                <w:szCs w:val="20"/>
                <w:u w:val="single"/>
              </w:rPr>
              <w:t>Съхранение на оборски тор</w:t>
            </w:r>
          </w:p>
          <w:p w:rsidR="000C507D" w:rsidRPr="00292392" w:rsidRDefault="000C507D" w:rsidP="00261BE5">
            <w:pPr>
              <w:shd w:val="clear" w:color="auto" w:fill="FFFFFF"/>
              <w:tabs>
                <w:tab w:val="left" w:pos="1176"/>
              </w:tabs>
              <w:spacing w:before="120" w:line="274" w:lineRule="exact"/>
              <w:rPr>
                <w:sz w:val="20"/>
                <w:szCs w:val="20"/>
              </w:rPr>
            </w:pPr>
            <w:r w:rsidRPr="00292392">
              <w:rPr>
                <w:sz w:val="20"/>
                <w:szCs w:val="20"/>
              </w:rPr>
              <w:t xml:space="preserve">Т.1.2. отделни съоръжения за различните фракции оборски тор (твърд и течен) при </w:t>
            </w:r>
            <w:r w:rsidRPr="00292392">
              <w:rPr>
                <w:spacing w:val="-1"/>
                <w:sz w:val="20"/>
                <w:szCs w:val="20"/>
              </w:rPr>
              <w:lastRenderedPageBreak/>
              <w:t xml:space="preserve">наличие на повече от 5 условни животински единици, когато стопанинът ползва </w:t>
            </w:r>
            <w:r w:rsidRPr="00292392">
              <w:rPr>
                <w:sz w:val="20"/>
                <w:szCs w:val="20"/>
              </w:rPr>
              <w:t>земя, върху която да оползотвори тора, при спазване на изискванията за влагане на не повече от 17 кг азот на декар годишно (21 кг – за зеленчуковите култури и поливната царевица);</w:t>
            </w:r>
          </w:p>
        </w:tc>
        <w:tc>
          <w:tcPr>
            <w:tcW w:w="2400" w:type="dxa"/>
          </w:tcPr>
          <w:p w:rsidR="000C507D" w:rsidRPr="00292392" w:rsidRDefault="000C507D" w:rsidP="00261BE5">
            <w:pPr>
              <w:shd w:val="clear" w:color="auto" w:fill="FFFFFF"/>
              <w:tabs>
                <w:tab w:val="left" w:pos="1176"/>
              </w:tabs>
              <w:spacing w:line="274" w:lineRule="exact"/>
              <w:rPr>
                <w:sz w:val="20"/>
                <w:szCs w:val="20"/>
              </w:rPr>
            </w:pPr>
            <w:r w:rsidRPr="00292392">
              <w:rPr>
                <w:sz w:val="20"/>
                <w:szCs w:val="20"/>
              </w:rPr>
              <w:lastRenderedPageBreak/>
              <w:t>Отпада текста: „(21 кг – за зеленчуковите култури и поливната царевица)”;</w:t>
            </w:r>
          </w:p>
          <w:p w:rsidR="000C507D" w:rsidRPr="00292392" w:rsidRDefault="000C507D" w:rsidP="00B733FC">
            <w:pPr>
              <w:rPr>
                <w:sz w:val="20"/>
                <w:szCs w:val="20"/>
              </w:rPr>
            </w:pPr>
          </w:p>
        </w:tc>
        <w:tc>
          <w:tcPr>
            <w:tcW w:w="2268" w:type="dxa"/>
          </w:tcPr>
          <w:p w:rsidR="000C507D" w:rsidRPr="00292392" w:rsidRDefault="000C507D" w:rsidP="00261BE5">
            <w:pPr>
              <w:shd w:val="clear" w:color="auto" w:fill="FFFFFF"/>
              <w:tabs>
                <w:tab w:val="left" w:pos="1176"/>
              </w:tabs>
              <w:spacing w:line="274" w:lineRule="exact"/>
              <w:rPr>
                <w:sz w:val="20"/>
                <w:szCs w:val="20"/>
              </w:rPr>
            </w:pPr>
            <w:r w:rsidRPr="00292392">
              <w:rPr>
                <w:sz w:val="20"/>
                <w:szCs w:val="20"/>
              </w:rPr>
              <w:t>Няма изменения</w:t>
            </w:r>
          </w:p>
        </w:tc>
        <w:tc>
          <w:tcPr>
            <w:tcW w:w="2551" w:type="dxa"/>
          </w:tcPr>
          <w:p w:rsidR="000C507D" w:rsidRPr="00292392" w:rsidRDefault="000C507D" w:rsidP="00261BE5">
            <w:pPr>
              <w:shd w:val="clear" w:color="auto" w:fill="FFFFFF"/>
              <w:tabs>
                <w:tab w:val="left" w:pos="1176"/>
              </w:tabs>
              <w:spacing w:line="274" w:lineRule="exact"/>
              <w:rPr>
                <w:sz w:val="20"/>
                <w:szCs w:val="20"/>
              </w:rPr>
            </w:pPr>
            <w:r w:rsidRPr="00292392">
              <w:rPr>
                <w:sz w:val="20"/>
                <w:szCs w:val="20"/>
              </w:rPr>
              <w:t>Няма изменения</w:t>
            </w:r>
          </w:p>
        </w:tc>
        <w:tc>
          <w:tcPr>
            <w:tcW w:w="1985" w:type="dxa"/>
          </w:tcPr>
          <w:p w:rsidR="000C507D" w:rsidRPr="00E15902" w:rsidRDefault="000C507D" w:rsidP="00FE6B03">
            <w:pPr>
              <w:rPr>
                <w:sz w:val="20"/>
                <w:szCs w:val="20"/>
              </w:rPr>
            </w:pPr>
            <w:r w:rsidRPr="00E04F45">
              <w:rPr>
                <w:sz w:val="20"/>
                <w:szCs w:val="20"/>
              </w:rPr>
              <w:t>Няма изменение</w:t>
            </w:r>
          </w:p>
        </w:tc>
        <w:tc>
          <w:tcPr>
            <w:tcW w:w="1984" w:type="dxa"/>
          </w:tcPr>
          <w:p w:rsidR="000C507D" w:rsidRPr="00E15902" w:rsidRDefault="000C507D" w:rsidP="00FE6B03">
            <w:pPr>
              <w:rPr>
                <w:sz w:val="20"/>
                <w:szCs w:val="20"/>
              </w:rPr>
            </w:pPr>
            <w:r w:rsidRPr="00E04F45">
              <w:rPr>
                <w:sz w:val="20"/>
                <w:szCs w:val="20"/>
              </w:rPr>
              <w:t>Няма изменение</w:t>
            </w:r>
          </w:p>
        </w:tc>
      </w:tr>
      <w:tr w:rsidR="00433B66" w:rsidRPr="00292392" w:rsidTr="007158F5">
        <w:tc>
          <w:tcPr>
            <w:tcW w:w="1668" w:type="dxa"/>
          </w:tcPr>
          <w:p w:rsidR="00433B66" w:rsidRPr="00292392" w:rsidRDefault="00433B66" w:rsidP="00B733FC">
            <w:pPr>
              <w:rPr>
                <w:sz w:val="20"/>
                <w:szCs w:val="20"/>
              </w:rPr>
            </w:pPr>
          </w:p>
        </w:tc>
        <w:tc>
          <w:tcPr>
            <w:tcW w:w="2835" w:type="dxa"/>
          </w:tcPr>
          <w:p w:rsidR="00433B66" w:rsidRPr="00292392" w:rsidRDefault="00433B66" w:rsidP="00B733FC">
            <w:pPr>
              <w:rPr>
                <w:sz w:val="20"/>
                <w:szCs w:val="20"/>
              </w:rPr>
            </w:pPr>
          </w:p>
        </w:tc>
        <w:tc>
          <w:tcPr>
            <w:tcW w:w="2400" w:type="dxa"/>
          </w:tcPr>
          <w:p w:rsidR="00433B66" w:rsidRPr="00292392" w:rsidRDefault="00433B66" w:rsidP="00261BE5">
            <w:pPr>
              <w:widowControl w:val="0"/>
              <w:shd w:val="clear" w:color="auto" w:fill="FFFFFF"/>
              <w:tabs>
                <w:tab w:val="left" w:pos="1138"/>
              </w:tabs>
              <w:autoSpaceDE w:val="0"/>
              <w:autoSpaceDN w:val="0"/>
              <w:adjustRightInd w:val="0"/>
              <w:spacing w:line="274" w:lineRule="exact"/>
              <w:jc w:val="both"/>
              <w:rPr>
                <w:sz w:val="20"/>
                <w:szCs w:val="20"/>
              </w:rPr>
            </w:pPr>
          </w:p>
        </w:tc>
        <w:tc>
          <w:tcPr>
            <w:tcW w:w="2268" w:type="dxa"/>
          </w:tcPr>
          <w:p w:rsidR="00433B66" w:rsidRPr="00292392" w:rsidRDefault="00433B66" w:rsidP="00261BE5">
            <w:pPr>
              <w:widowControl w:val="0"/>
              <w:shd w:val="clear" w:color="auto" w:fill="FFFFFF"/>
              <w:tabs>
                <w:tab w:val="left" w:pos="1138"/>
              </w:tabs>
              <w:autoSpaceDE w:val="0"/>
              <w:autoSpaceDN w:val="0"/>
              <w:adjustRightInd w:val="0"/>
              <w:spacing w:line="274" w:lineRule="exact"/>
              <w:jc w:val="both"/>
              <w:rPr>
                <w:sz w:val="20"/>
                <w:szCs w:val="20"/>
              </w:rPr>
            </w:pPr>
            <w:r w:rsidRPr="00292392">
              <w:rPr>
                <w:sz w:val="20"/>
                <w:szCs w:val="20"/>
              </w:rPr>
              <w:t xml:space="preserve">Т. 1.4. - Нова </w:t>
            </w:r>
          </w:p>
          <w:p w:rsidR="00433B66" w:rsidRPr="00292392" w:rsidRDefault="00433B66" w:rsidP="00261BE5">
            <w:pPr>
              <w:widowControl w:val="0"/>
              <w:shd w:val="clear" w:color="auto" w:fill="FFFFFF"/>
              <w:tabs>
                <w:tab w:val="left" w:pos="1138"/>
              </w:tabs>
              <w:autoSpaceDE w:val="0"/>
              <w:autoSpaceDN w:val="0"/>
              <w:adjustRightInd w:val="0"/>
              <w:spacing w:line="274" w:lineRule="exact"/>
              <w:jc w:val="both"/>
              <w:rPr>
                <w:sz w:val="20"/>
                <w:szCs w:val="20"/>
              </w:rPr>
            </w:pPr>
            <w:r w:rsidRPr="00292392">
              <w:rPr>
                <w:sz w:val="20"/>
                <w:szCs w:val="20"/>
              </w:rPr>
              <w:t>- изградени съоръжения без прилагане на технологии за разделяне на течния оборски тор на фракции в стопанства отглеждащи повече от 5 условни животински единици.</w:t>
            </w:r>
          </w:p>
        </w:tc>
        <w:tc>
          <w:tcPr>
            <w:tcW w:w="2551" w:type="dxa"/>
          </w:tcPr>
          <w:p w:rsidR="00433B66" w:rsidRPr="00292392" w:rsidRDefault="00433B66" w:rsidP="00261BE5">
            <w:pPr>
              <w:widowControl w:val="0"/>
              <w:shd w:val="clear" w:color="auto" w:fill="FFFFFF"/>
              <w:tabs>
                <w:tab w:val="left" w:pos="1138"/>
              </w:tabs>
              <w:autoSpaceDE w:val="0"/>
              <w:autoSpaceDN w:val="0"/>
              <w:adjustRightInd w:val="0"/>
              <w:spacing w:line="274" w:lineRule="exact"/>
              <w:jc w:val="both"/>
              <w:rPr>
                <w:sz w:val="20"/>
                <w:szCs w:val="20"/>
              </w:rPr>
            </w:pPr>
            <w:r w:rsidRPr="00292392">
              <w:rPr>
                <w:sz w:val="20"/>
                <w:szCs w:val="20"/>
              </w:rPr>
              <w:t>Няма изменения</w:t>
            </w:r>
          </w:p>
        </w:tc>
        <w:tc>
          <w:tcPr>
            <w:tcW w:w="1985" w:type="dxa"/>
          </w:tcPr>
          <w:p w:rsidR="00433B66" w:rsidRPr="003E7EBF" w:rsidRDefault="00433B66" w:rsidP="00FE6B03">
            <w:r w:rsidRPr="003E7EBF">
              <w:rPr>
                <w:sz w:val="20"/>
                <w:szCs w:val="20"/>
              </w:rPr>
              <w:t>Няма изменение</w:t>
            </w:r>
          </w:p>
        </w:tc>
        <w:tc>
          <w:tcPr>
            <w:tcW w:w="1984" w:type="dxa"/>
          </w:tcPr>
          <w:p w:rsidR="00433B66" w:rsidRPr="003E7EBF" w:rsidRDefault="00433B66" w:rsidP="00FE6B03">
            <w:r w:rsidRPr="003E7EBF">
              <w:rPr>
                <w:sz w:val="20"/>
                <w:szCs w:val="20"/>
              </w:rPr>
              <w:t>Няма изменение</w:t>
            </w:r>
          </w:p>
        </w:tc>
      </w:tr>
      <w:tr w:rsidR="00433B66" w:rsidRPr="00292392" w:rsidTr="007158F5">
        <w:tc>
          <w:tcPr>
            <w:tcW w:w="1668" w:type="dxa"/>
          </w:tcPr>
          <w:p w:rsidR="00433B66" w:rsidRPr="00292392" w:rsidRDefault="00433B66" w:rsidP="00B733FC">
            <w:pPr>
              <w:rPr>
                <w:sz w:val="20"/>
                <w:szCs w:val="20"/>
              </w:rPr>
            </w:pPr>
          </w:p>
        </w:tc>
        <w:tc>
          <w:tcPr>
            <w:tcW w:w="2835" w:type="dxa"/>
          </w:tcPr>
          <w:p w:rsidR="00433B66" w:rsidRPr="00292392" w:rsidRDefault="00433B66" w:rsidP="00B733FC">
            <w:pPr>
              <w:rPr>
                <w:sz w:val="20"/>
                <w:szCs w:val="20"/>
              </w:rPr>
            </w:pPr>
          </w:p>
        </w:tc>
        <w:tc>
          <w:tcPr>
            <w:tcW w:w="2400" w:type="dxa"/>
          </w:tcPr>
          <w:p w:rsidR="00433B66" w:rsidRPr="00292392" w:rsidRDefault="00433B66" w:rsidP="00261BE5">
            <w:pPr>
              <w:widowControl w:val="0"/>
              <w:shd w:val="clear" w:color="auto" w:fill="FFFFFF"/>
              <w:tabs>
                <w:tab w:val="left" w:pos="1138"/>
              </w:tabs>
              <w:autoSpaceDE w:val="0"/>
              <w:autoSpaceDN w:val="0"/>
              <w:adjustRightInd w:val="0"/>
              <w:spacing w:line="274" w:lineRule="exact"/>
              <w:jc w:val="both"/>
              <w:rPr>
                <w:spacing w:val="-13"/>
                <w:sz w:val="20"/>
                <w:szCs w:val="20"/>
              </w:rPr>
            </w:pPr>
            <w:r w:rsidRPr="00292392">
              <w:rPr>
                <w:sz w:val="20"/>
                <w:szCs w:val="20"/>
              </w:rPr>
              <w:t xml:space="preserve">Записва се нова т.2.: „При изграждане на </w:t>
            </w:r>
            <w:proofErr w:type="spellStart"/>
            <w:r w:rsidRPr="00292392">
              <w:rPr>
                <w:sz w:val="20"/>
                <w:szCs w:val="20"/>
              </w:rPr>
              <w:t>съоръже-нията</w:t>
            </w:r>
            <w:proofErr w:type="spellEnd"/>
            <w:r w:rsidRPr="00292392">
              <w:rPr>
                <w:sz w:val="20"/>
                <w:szCs w:val="20"/>
              </w:rPr>
              <w:t xml:space="preserve"> да се вземат предвид редица фактори, като броя на отглежданите животни, вида им, технологията на отглеждане, продължителността на периода на съхраняване (в зависимост от начина на отглеждане на животните-пасищно или </w:t>
            </w:r>
            <w:r w:rsidRPr="00292392">
              <w:rPr>
                <w:sz w:val="20"/>
                <w:szCs w:val="20"/>
              </w:rPr>
              <w:lastRenderedPageBreak/>
              <w:t xml:space="preserve">оборно) и количеството на използвания </w:t>
            </w:r>
            <w:proofErr w:type="spellStart"/>
            <w:r w:rsidRPr="00292392">
              <w:rPr>
                <w:sz w:val="20"/>
                <w:szCs w:val="20"/>
              </w:rPr>
              <w:t>постелъчен</w:t>
            </w:r>
            <w:proofErr w:type="spellEnd"/>
            <w:r w:rsidRPr="00292392">
              <w:rPr>
                <w:sz w:val="20"/>
                <w:szCs w:val="20"/>
              </w:rPr>
              <w:t xml:space="preserve"> материал”.</w:t>
            </w:r>
          </w:p>
        </w:tc>
        <w:tc>
          <w:tcPr>
            <w:tcW w:w="2268" w:type="dxa"/>
          </w:tcPr>
          <w:p w:rsidR="00433B66" w:rsidRPr="00292392" w:rsidRDefault="00433B66" w:rsidP="00261BE5">
            <w:pPr>
              <w:widowControl w:val="0"/>
              <w:shd w:val="clear" w:color="auto" w:fill="FFFFFF"/>
              <w:tabs>
                <w:tab w:val="left" w:pos="1138"/>
              </w:tabs>
              <w:autoSpaceDE w:val="0"/>
              <w:autoSpaceDN w:val="0"/>
              <w:adjustRightInd w:val="0"/>
              <w:spacing w:line="274" w:lineRule="exact"/>
              <w:jc w:val="both"/>
              <w:rPr>
                <w:sz w:val="20"/>
                <w:szCs w:val="20"/>
              </w:rPr>
            </w:pPr>
            <w:r w:rsidRPr="00292392">
              <w:rPr>
                <w:sz w:val="20"/>
                <w:szCs w:val="20"/>
              </w:rPr>
              <w:lastRenderedPageBreak/>
              <w:t>Т.2 - Нова редакция</w:t>
            </w:r>
          </w:p>
          <w:p w:rsidR="00433B66" w:rsidRPr="00292392" w:rsidRDefault="00433B66" w:rsidP="00261BE5">
            <w:pPr>
              <w:widowControl w:val="0"/>
              <w:shd w:val="clear" w:color="auto" w:fill="FFFFFF"/>
              <w:tabs>
                <w:tab w:val="left" w:pos="1138"/>
              </w:tabs>
              <w:autoSpaceDE w:val="0"/>
              <w:autoSpaceDN w:val="0"/>
              <w:adjustRightInd w:val="0"/>
              <w:spacing w:line="274" w:lineRule="exact"/>
              <w:jc w:val="both"/>
              <w:rPr>
                <w:sz w:val="20"/>
                <w:szCs w:val="20"/>
              </w:rPr>
            </w:pPr>
            <w:r w:rsidRPr="00292392">
              <w:rPr>
                <w:sz w:val="20"/>
                <w:szCs w:val="20"/>
              </w:rPr>
              <w:t xml:space="preserve">„При изграждане на съоръженията (за съхранение на оборски тор) и определяне на техния обем, да се вземат предвид редица фактори, като броя на отглежданите животни, вида им, технологията на отглеждане, продължителността на периода на съхраняване </w:t>
            </w:r>
            <w:r w:rsidRPr="00292392">
              <w:rPr>
                <w:sz w:val="20"/>
                <w:szCs w:val="20"/>
              </w:rPr>
              <w:lastRenderedPageBreak/>
              <w:t xml:space="preserve">(в зависимост от начина на отглеждане на животните-пасищно или оборно) и количеството на използвания </w:t>
            </w:r>
            <w:proofErr w:type="spellStart"/>
            <w:r w:rsidRPr="00292392">
              <w:rPr>
                <w:sz w:val="20"/>
                <w:szCs w:val="20"/>
              </w:rPr>
              <w:t>постелъчен</w:t>
            </w:r>
            <w:proofErr w:type="spellEnd"/>
            <w:r w:rsidRPr="00292392">
              <w:rPr>
                <w:sz w:val="20"/>
                <w:szCs w:val="20"/>
              </w:rPr>
              <w:t xml:space="preserve"> материал.</w:t>
            </w:r>
          </w:p>
        </w:tc>
        <w:tc>
          <w:tcPr>
            <w:tcW w:w="2551" w:type="dxa"/>
          </w:tcPr>
          <w:p w:rsidR="00433B66" w:rsidRPr="00292392" w:rsidRDefault="00433B66" w:rsidP="00261BE5">
            <w:pPr>
              <w:widowControl w:val="0"/>
              <w:shd w:val="clear" w:color="auto" w:fill="FFFFFF"/>
              <w:tabs>
                <w:tab w:val="left" w:pos="1138"/>
              </w:tabs>
              <w:autoSpaceDE w:val="0"/>
              <w:autoSpaceDN w:val="0"/>
              <w:adjustRightInd w:val="0"/>
              <w:spacing w:line="274" w:lineRule="exact"/>
              <w:jc w:val="both"/>
              <w:rPr>
                <w:sz w:val="20"/>
                <w:szCs w:val="20"/>
              </w:rPr>
            </w:pPr>
            <w:r w:rsidRPr="00292392">
              <w:rPr>
                <w:sz w:val="20"/>
                <w:szCs w:val="20"/>
              </w:rPr>
              <w:lastRenderedPageBreak/>
              <w:t>Няма изменения</w:t>
            </w:r>
          </w:p>
        </w:tc>
        <w:tc>
          <w:tcPr>
            <w:tcW w:w="1985" w:type="dxa"/>
          </w:tcPr>
          <w:p w:rsidR="00433B66" w:rsidRPr="00E15902" w:rsidRDefault="00433B66" w:rsidP="00FE6B03">
            <w:pPr>
              <w:rPr>
                <w:sz w:val="20"/>
                <w:szCs w:val="20"/>
              </w:rPr>
            </w:pPr>
            <w:r>
              <w:rPr>
                <w:sz w:val="20"/>
                <w:szCs w:val="20"/>
              </w:rPr>
              <w:t>Допълнение в т.2: „</w:t>
            </w:r>
            <w:r w:rsidRPr="00E1306C">
              <w:rPr>
                <w:sz w:val="20"/>
                <w:szCs w:val="20"/>
              </w:rPr>
              <w:t>се вземат предвид данните в табл. 7</w:t>
            </w:r>
            <w:r>
              <w:rPr>
                <w:sz w:val="20"/>
                <w:szCs w:val="20"/>
              </w:rPr>
              <w:t xml:space="preserve">“ </w:t>
            </w:r>
          </w:p>
        </w:tc>
        <w:tc>
          <w:tcPr>
            <w:tcW w:w="1984" w:type="dxa"/>
          </w:tcPr>
          <w:p w:rsidR="00433B66" w:rsidRPr="003E7EBF" w:rsidRDefault="00433B66" w:rsidP="00FE6B03">
            <w:r w:rsidRPr="003E7EBF">
              <w:rPr>
                <w:sz w:val="20"/>
                <w:szCs w:val="20"/>
              </w:rPr>
              <w:t>Няма изменение</w:t>
            </w:r>
          </w:p>
        </w:tc>
      </w:tr>
      <w:tr w:rsidR="000070BA" w:rsidRPr="00292392" w:rsidTr="007158F5">
        <w:tc>
          <w:tcPr>
            <w:tcW w:w="1668" w:type="dxa"/>
          </w:tcPr>
          <w:p w:rsidR="000070BA" w:rsidRPr="00292392" w:rsidRDefault="000070BA" w:rsidP="00B733FC">
            <w:pPr>
              <w:rPr>
                <w:sz w:val="20"/>
                <w:szCs w:val="20"/>
              </w:rPr>
            </w:pPr>
          </w:p>
        </w:tc>
        <w:tc>
          <w:tcPr>
            <w:tcW w:w="2835" w:type="dxa"/>
          </w:tcPr>
          <w:p w:rsidR="000070BA" w:rsidRPr="00292392" w:rsidRDefault="000070BA" w:rsidP="00261BE5">
            <w:pPr>
              <w:widowControl w:val="0"/>
              <w:shd w:val="clear" w:color="auto" w:fill="FFFFFF"/>
              <w:tabs>
                <w:tab w:val="left" w:pos="1166"/>
              </w:tabs>
              <w:autoSpaceDE w:val="0"/>
              <w:autoSpaceDN w:val="0"/>
              <w:adjustRightInd w:val="0"/>
              <w:spacing w:line="278" w:lineRule="exact"/>
              <w:jc w:val="both"/>
              <w:rPr>
                <w:sz w:val="20"/>
                <w:szCs w:val="20"/>
              </w:rPr>
            </w:pPr>
          </w:p>
        </w:tc>
        <w:tc>
          <w:tcPr>
            <w:tcW w:w="2400" w:type="dxa"/>
          </w:tcPr>
          <w:p w:rsidR="000070BA" w:rsidRPr="00292392" w:rsidRDefault="000070BA" w:rsidP="00261BE5">
            <w:pPr>
              <w:widowControl w:val="0"/>
              <w:shd w:val="clear" w:color="auto" w:fill="FFFFFF"/>
              <w:tabs>
                <w:tab w:val="left" w:pos="1138"/>
              </w:tabs>
              <w:autoSpaceDE w:val="0"/>
              <w:autoSpaceDN w:val="0"/>
              <w:adjustRightInd w:val="0"/>
              <w:jc w:val="both"/>
              <w:rPr>
                <w:sz w:val="20"/>
                <w:szCs w:val="20"/>
              </w:rPr>
            </w:pPr>
          </w:p>
        </w:tc>
        <w:tc>
          <w:tcPr>
            <w:tcW w:w="2268" w:type="dxa"/>
          </w:tcPr>
          <w:p w:rsidR="000070BA" w:rsidRPr="00292392" w:rsidRDefault="000070BA" w:rsidP="00261BE5">
            <w:pPr>
              <w:widowControl w:val="0"/>
              <w:shd w:val="clear" w:color="auto" w:fill="FFFFFF"/>
              <w:tabs>
                <w:tab w:val="left" w:pos="1138"/>
              </w:tabs>
              <w:autoSpaceDE w:val="0"/>
              <w:autoSpaceDN w:val="0"/>
              <w:adjustRightInd w:val="0"/>
              <w:jc w:val="both"/>
              <w:rPr>
                <w:sz w:val="20"/>
                <w:szCs w:val="20"/>
              </w:rPr>
            </w:pPr>
            <w:r w:rsidRPr="00292392">
              <w:rPr>
                <w:sz w:val="20"/>
                <w:szCs w:val="20"/>
              </w:rPr>
              <w:t xml:space="preserve">Т. 3 – Нова редакция </w:t>
            </w:r>
          </w:p>
          <w:p w:rsidR="000070BA" w:rsidRPr="00292392" w:rsidRDefault="000070BA" w:rsidP="00261BE5">
            <w:pPr>
              <w:widowControl w:val="0"/>
              <w:shd w:val="clear" w:color="auto" w:fill="FFFFFF"/>
              <w:tabs>
                <w:tab w:val="left" w:pos="1138"/>
              </w:tabs>
              <w:autoSpaceDE w:val="0"/>
              <w:autoSpaceDN w:val="0"/>
              <w:adjustRightInd w:val="0"/>
              <w:jc w:val="both"/>
              <w:rPr>
                <w:sz w:val="20"/>
                <w:szCs w:val="20"/>
              </w:rPr>
            </w:pPr>
            <w:r w:rsidRPr="00292392">
              <w:rPr>
                <w:sz w:val="20"/>
                <w:szCs w:val="20"/>
              </w:rPr>
              <w:t>Съоръжението за съхранение на твърд и течен оборски тор се изгражда с водонепропускливо дъно и стени,  по начин, който да не позволява проникване в почвата или замърсяване на водоизточниците. Съоръженията се проверяват редовно за нередности и при необходимост се предприемат незабавни действия за отстраняването им.</w:t>
            </w:r>
          </w:p>
        </w:tc>
        <w:tc>
          <w:tcPr>
            <w:tcW w:w="2551" w:type="dxa"/>
          </w:tcPr>
          <w:p w:rsidR="000070BA" w:rsidRPr="00292392" w:rsidRDefault="000070BA" w:rsidP="00261BE5">
            <w:pPr>
              <w:widowControl w:val="0"/>
              <w:shd w:val="clear" w:color="auto" w:fill="FFFFFF"/>
              <w:tabs>
                <w:tab w:val="left" w:pos="1138"/>
              </w:tabs>
              <w:autoSpaceDE w:val="0"/>
              <w:autoSpaceDN w:val="0"/>
              <w:adjustRightInd w:val="0"/>
              <w:jc w:val="both"/>
              <w:rPr>
                <w:sz w:val="20"/>
                <w:szCs w:val="20"/>
              </w:rPr>
            </w:pPr>
            <w:r w:rsidRPr="00292392">
              <w:rPr>
                <w:sz w:val="20"/>
                <w:szCs w:val="20"/>
              </w:rPr>
              <w:t>Няма изменения</w:t>
            </w:r>
          </w:p>
        </w:tc>
        <w:tc>
          <w:tcPr>
            <w:tcW w:w="1985" w:type="dxa"/>
          </w:tcPr>
          <w:p w:rsidR="000070BA" w:rsidRPr="003E7EBF" w:rsidRDefault="000070BA" w:rsidP="00FE6B03">
            <w:r w:rsidRPr="003E7EBF">
              <w:rPr>
                <w:sz w:val="20"/>
                <w:szCs w:val="20"/>
              </w:rPr>
              <w:t>Няма изменение</w:t>
            </w:r>
          </w:p>
        </w:tc>
        <w:tc>
          <w:tcPr>
            <w:tcW w:w="1984" w:type="dxa"/>
          </w:tcPr>
          <w:p w:rsidR="000070BA" w:rsidRPr="003E7EBF" w:rsidRDefault="000070BA" w:rsidP="00FE6B03">
            <w:r w:rsidRPr="003E7EBF">
              <w:rPr>
                <w:sz w:val="20"/>
                <w:szCs w:val="20"/>
              </w:rPr>
              <w:t>Няма изменение</w:t>
            </w:r>
          </w:p>
        </w:tc>
      </w:tr>
      <w:tr w:rsidR="000070BA" w:rsidRPr="00292392" w:rsidTr="007158F5">
        <w:tc>
          <w:tcPr>
            <w:tcW w:w="1668" w:type="dxa"/>
          </w:tcPr>
          <w:p w:rsidR="000070BA" w:rsidRPr="00292392" w:rsidRDefault="000070BA" w:rsidP="00B733FC">
            <w:pPr>
              <w:rPr>
                <w:sz w:val="20"/>
                <w:szCs w:val="20"/>
              </w:rPr>
            </w:pPr>
          </w:p>
        </w:tc>
        <w:tc>
          <w:tcPr>
            <w:tcW w:w="2835" w:type="dxa"/>
          </w:tcPr>
          <w:p w:rsidR="000070BA" w:rsidRPr="00292392" w:rsidRDefault="000070BA" w:rsidP="00261BE5">
            <w:pPr>
              <w:widowControl w:val="0"/>
              <w:shd w:val="clear" w:color="auto" w:fill="FFFFFF"/>
              <w:tabs>
                <w:tab w:val="left" w:pos="1166"/>
              </w:tabs>
              <w:autoSpaceDE w:val="0"/>
              <w:autoSpaceDN w:val="0"/>
              <w:adjustRightInd w:val="0"/>
              <w:spacing w:line="278" w:lineRule="exact"/>
              <w:jc w:val="both"/>
              <w:rPr>
                <w:spacing w:val="-16"/>
                <w:sz w:val="20"/>
                <w:szCs w:val="20"/>
              </w:rPr>
            </w:pPr>
            <w:r w:rsidRPr="00292392">
              <w:rPr>
                <w:sz w:val="20"/>
                <w:szCs w:val="20"/>
              </w:rPr>
              <w:t>Т.3.Капацитетът на съоръженията трябва да бъде достатъчен за съхранение на твърдия оборски тор за период от 6 месеца, а на течния – 4 месеца.</w:t>
            </w:r>
          </w:p>
        </w:tc>
        <w:tc>
          <w:tcPr>
            <w:tcW w:w="2400" w:type="dxa"/>
          </w:tcPr>
          <w:p w:rsidR="000070BA" w:rsidRPr="00292392" w:rsidRDefault="000070BA" w:rsidP="00261BE5">
            <w:pPr>
              <w:widowControl w:val="0"/>
              <w:shd w:val="clear" w:color="auto" w:fill="FFFFFF"/>
              <w:tabs>
                <w:tab w:val="left" w:pos="1138"/>
              </w:tabs>
              <w:autoSpaceDE w:val="0"/>
              <w:autoSpaceDN w:val="0"/>
              <w:adjustRightInd w:val="0"/>
              <w:jc w:val="both"/>
              <w:rPr>
                <w:spacing w:val="-12"/>
                <w:sz w:val="20"/>
                <w:szCs w:val="20"/>
              </w:rPr>
            </w:pPr>
            <w:r w:rsidRPr="00292392">
              <w:rPr>
                <w:sz w:val="20"/>
                <w:szCs w:val="20"/>
              </w:rPr>
              <w:t>Текста в изречението се променя така: ”Капацитетът на съоръженията трябва да бъде достатъчен за съхранение на оборския тор, както следва:</w:t>
            </w:r>
          </w:p>
          <w:p w:rsidR="000070BA" w:rsidRPr="00292392" w:rsidRDefault="000070BA" w:rsidP="00261BE5">
            <w:pPr>
              <w:shd w:val="clear" w:color="auto" w:fill="FFFFFF"/>
              <w:rPr>
                <w:sz w:val="20"/>
                <w:szCs w:val="20"/>
              </w:rPr>
            </w:pPr>
            <w:r w:rsidRPr="00292392">
              <w:rPr>
                <w:sz w:val="20"/>
                <w:szCs w:val="20"/>
              </w:rPr>
              <w:t>4.1. на твърдият оборски тор най-малко:</w:t>
            </w:r>
          </w:p>
          <w:p w:rsidR="000070BA" w:rsidRPr="00292392" w:rsidRDefault="000070BA" w:rsidP="00261BE5">
            <w:pPr>
              <w:widowControl w:val="0"/>
              <w:shd w:val="clear" w:color="auto" w:fill="FFFFFF"/>
              <w:tabs>
                <w:tab w:val="left" w:pos="1224"/>
              </w:tabs>
              <w:autoSpaceDE w:val="0"/>
              <w:autoSpaceDN w:val="0"/>
              <w:adjustRightInd w:val="0"/>
              <w:rPr>
                <w:sz w:val="20"/>
                <w:szCs w:val="20"/>
              </w:rPr>
            </w:pPr>
            <w:r w:rsidRPr="00292392">
              <w:rPr>
                <w:sz w:val="20"/>
                <w:szCs w:val="20"/>
              </w:rPr>
              <w:t>- 4 месеца при пасищно отглеждане на животни,</w:t>
            </w:r>
          </w:p>
          <w:p w:rsidR="000070BA" w:rsidRPr="00292392" w:rsidRDefault="000070BA" w:rsidP="00261BE5">
            <w:pPr>
              <w:widowControl w:val="0"/>
              <w:shd w:val="clear" w:color="auto" w:fill="FFFFFF"/>
              <w:tabs>
                <w:tab w:val="left" w:pos="1224"/>
              </w:tabs>
              <w:autoSpaceDE w:val="0"/>
              <w:autoSpaceDN w:val="0"/>
              <w:adjustRightInd w:val="0"/>
              <w:rPr>
                <w:sz w:val="20"/>
                <w:szCs w:val="20"/>
              </w:rPr>
            </w:pPr>
            <w:r w:rsidRPr="00292392">
              <w:rPr>
                <w:sz w:val="20"/>
                <w:szCs w:val="20"/>
              </w:rPr>
              <w:t>- 6 месеца при оборно отглеждане на животни,</w:t>
            </w:r>
          </w:p>
          <w:p w:rsidR="000070BA" w:rsidRPr="00292392" w:rsidRDefault="000070BA" w:rsidP="00B733FC">
            <w:pPr>
              <w:rPr>
                <w:sz w:val="20"/>
                <w:szCs w:val="20"/>
              </w:rPr>
            </w:pPr>
            <w:r w:rsidRPr="00292392">
              <w:rPr>
                <w:sz w:val="20"/>
                <w:szCs w:val="20"/>
              </w:rPr>
              <w:lastRenderedPageBreak/>
              <w:t xml:space="preserve">4.2. течният оборски тор да се използва след съхраняване в продължение на най-малко 4 месеца, като се отчете и продължителността на периода на забрана за ползване на </w:t>
            </w:r>
            <w:proofErr w:type="spellStart"/>
            <w:r w:rsidRPr="00292392">
              <w:rPr>
                <w:sz w:val="20"/>
                <w:szCs w:val="20"/>
              </w:rPr>
              <w:t>азотсъдържащи</w:t>
            </w:r>
            <w:proofErr w:type="spellEnd"/>
            <w:r w:rsidRPr="00292392">
              <w:rPr>
                <w:sz w:val="20"/>
                <w:szCs w:val="20"/>
              </w:rPr>
              <w:t xml:space="preserve"> торове”.</w:t>
            </w:r>
          </w:p>
        </w:tc>
        <w:tc>
          <w:tcPr>
            <w:tcW w:w="2268" w:type="dxa"/>
          </w:tcPr>
          <w:p w:rsidR="000070BA" w:rsidRPr="00292392" w:rsidRDefault="000070BA" w:rsidP="00261BE5">
            <w:pPr>
              <w:widowControl w:val="0"/>
              <w:shd w:val="clear" w:color="auto" w:fill="FFFFFF"/>
              <w:tabs>
                <w:tab w:val="left" w:pos="1138"/>
              </w:tabs>
              <w:autoSpaceDE w:val="0"/>
              <w:autoSpaceDN w:val="0"/>
              <w:adjustRightInd w:val="0"/>
              <w:jc w:val="both"/>
              <w:rPr>
                <w:sz w:val="20"/>
                <w:szCs w:val="20"/>
              </w:rPr>
            </w:pPr>
            <w:r w:rsidRPr="00292392">
              <w:rPr>
                <w:sz w:val="20"/>
                <w:szCs w:val="20"/>
              </w:rPr>
              <w:lastRenderedPageBreak/>
              <w:t>Т. 4.2. – Нова редакция</w:t>
            </w:r>
          </w:p>
          <w:p w:rsidR="000070BA" w:rsidRPr="00292392" w:rsidRDefault="000070BA" w:rsidP="00261BE5">
            <w:pPr>
              <w:widowControl w:val="0"/>
              <w:shd w:val="clear" w:color="auto" w:fill="FFFFFF"/>
              <w:tabs>
                <w:tab w:val="left" w:pos="1138"/>
              </w:tabs>
              <w:autoSpaceDE w:val="0"/>
              <w:autoSpaceDN w:val="0"/>
              <w:adjustRightInd w:val="0"/>
              <w:jc w:val="both"/>
              <w:rPr>
                <w:sz w:val="20"/>
                <w:szCs w:val="20"/>
              </w:rPr>
            </w:pPr>
            <w:r w:rsidRPr="00292392">
              <w:rPr>
                <w:sz w:val="20"/>
                <w:szCs w:val="20"/>
              </w:rPr>
              <w:t xml:space="preserve"> - на течния оборски тор 6 месеца включващ периода на забрана за ползване на </w:t>
            </w:r>
            <w:proofErr w:type="spellStart"/>
            <w:r w:rsidRPr="00292392">
              <w:rPr>
                <w:sz w:val="20"/>
                <w:szCs w:val="20"/>
              </w:rPr>
              <w:t>азотсъдържащи</w:t>
            </w:r>
            <w:proofErr w:type="spellEnd"/>
            <w:r w:rsidRPr="00292392">
              <w:rPr>
                <w:sz w:val="20"/>
                <w:szCs w:val="20"/>
              </w:rPr>
              <w:t xml:space="preserve"> торове.</w:t>
            </w:r>
          </w:p>
        </w:tc>
        <w:tc>
          <w:tcPr>
            <w:tcW w:w="2551" w:type="dxa"/>
          </w:tcPr>
          <w:p w:rsidR="000070BA" w:rsidRPr="00292392" w:rsidRDefault="000070BA" w:rsidP="00261BE5">
            <w:pPr>
              <w:widowControl w:val="0"/>
              <w:shd w:val="clear" w:color="auto" w:fill="FFFFFF"/>
              <w:tabs>
                <w:tab w:val="left" w:pos="1138"/>
              </w:tabs>
              <w:autoSpaceDE w:val="0"/>
              <w:autoSpaceDN w:val="0"/>
              <w:adjustRightInd w:val="0"/>
              <w:jc w:val="both"/>
              <w:rPr>
                <w:sz w:val="20"/>
                <w:szCs w:val="20"/>
              </w:rPr>
            </w:pPr>
            <w:r w:rsidRPr="00292392">
              <w:rPr>
                <w:sz w:val="20"/>
                <w:szCs w:val="20"/>
              </w:rPr>
              <w:t>Няма изменения</w:t>
            </w:r>
          </w:p>
        </w:tc>
        <w:tc>
          <w:tcPr>
            <w:tcW w:w="1985" w:type="dxa"/>
          </w:tcPr>
          <w:p w:rsidR="000070BA" w:rsidRPr="003E7EBF" w:rsidRDefault="000070BA" w:rsidP="00FE6B03">
            <w:r w:rsidRPr="003E7EBF">
              <w:rPr>
                <w:sz w:val="20"/>
                <w:szCs w:val="20"/>
              </w:rPr>
              <w:t>Няма изменение</w:t>
            </w:r>
          </w:p>
        </w:tc>
        <w:tc>
          <w:tcPr>
            <w:tcW w:w="1984" w:type="dxa"/>
          </w:tcPr>
          <w:p w:rsidR="000070BA" w:rsidRPr="003E7EBF" w:rsidRDefault="000070BA" w:rsidP="00FE6B03">
            <w:r w:rsidRPr="003E7EBF">
              <w:rPr>
                <w:sz w:val="20"/>
                <w:szCs w:val="20"/>
              </w:rPr>
              <w:t>Няма изменение</w:t>
            </w:r>
          </w:p>
        </w:tc>
      </w:tr>
      <w:tr w:rsidR="00E12248" w:rsidRPr="00292392" w:rsidTr="007158F5">
        <w:tc>
          <w:tcPr>
            <w:tcW w:w="1668" w:type="dxa"/>
          </w:tcPr>
          <w:p w:rsidR="00E12248" w:rsidRPr="00292392" w:rsidRDefault="00E12248" w:rsidP="00B733FC">
            <w:pPr>
              <w:rPr>
                <w:sz w:val="20"/>
                <w:szCs w:val="20"/>
              </w:rPr>
            </w:pPr>
          </w:p>
        </w:tc>
        <w:tc>
          <w:tcPr>
            <w:tcW w:w="2835" w:type="dxa"/>
          </w:tcPr>
          <w:p w:rsidR="00E12248" w:rsidRPr="00292392" w:rsidRDefault="00E12248" w:rsidP="00261BE5">
            <w:pPr>
              <w:widowControl w:val="0"/>
              <w:shd w:val="clear" w:color="auto" w:fill="FFFFFF"/>
              <w:tabs>
                <w:tab w:val="left" w:pos="1166"/>
              </w:tabs>
              <w:autoSpaceDE w:val="0"/>
              <w:autoSpaceDN w:val="0"/>
              <w:adjustRightInd w:val="0"/>
              <w:spacing w:line="278" w:lineRule="exact"/>
              <w:jc w:val="both"/>
              <w:rPr>
                <w:sz w:val="20"/>
                <w:szCs w:val="20"/>
              </w:rPr>
            </w:pPr>
          </w:p>
        </w:tc>
        <w:tc>
          <w:tcPr>
            <w:tcW w:w="2400" w:type="dxa"/>
          </w:tcPr>
          <w:p w:rsidR="00E12248" w:rsidRPr="00292392" w:rsidRDefault="00E12248" w:rsidP="00261BE5">
            <w:pPr>
              <w:widowControl w:val="0"/>
              <w:shd w:val="clear" w:color="auto" w:fill="FFFFFF"/>
              <w:tabs>
                <w:tab w:val="left" w:pos="1138"/>
              </w:tabs>
              <w:autoSpaceDE w:val="0"/>
              <w:autoSpaceDN w:val="0"/>
              <w:adjustRightInd w:val="0"/>
              <w:jc w:val="both"/>
              <w:rPr>
                <w:sz w:val="20"/>
                <w:szCs w:val="20"/>
              </w:rPr>
            </w:pPr>
          </w:p>
        </w:tc>
        <w:tc>
          <w:tcPr>
            <w:tcW w:w="2268" w:type="dxa"/>
          </w:tcPr>
          <w:p w:rsidR="00E12248" w:rsidRPr="00292392" w:rsidRDefault="00E12248" w:rsidP="00261BE5">
            <w:pPr>
              <w:widowControl w:val="0"/>
              <w:shd w:val="clear" w:color="auto" w:fill="FFFFFF"/>
              <w:tabs>
                <w:tab w:val="left" w:pos="1138"/>
              </w:tabs>
              <w:autoSpaceDE w:val="0"/>
              <w:autoSpaceDN w:val="0"/>
              <w:adjustRightInd w:val="0"/>
              <w:jc w:val="both"/>
              <w:rPr>
                <w:sz w:val="20"/>
                <w:szCs w:val="20"/>
              </w:rPr>
            </w:pPr>
          </w:p>
        </w:tc>
        <w:tc>
          <w:tcPr>
            <w:tcW w:w="2551" w:type="dxa"/>
          </w:tcPr>
          <w:p w:rsidR="00E12248" w:rsidRPr="00292392" w:rsidRDefault="00E12248" w:rsidP="00261BE5">
            <w:pPr>
              <w:widowControl w:val="0"/>
              <w:shd w:val="clear" w:color="auto" w:fill="FFFFFF"/>
              <w:tabs>
                <w:tab w:val="left" w:pos="1138"/>
              </w:tabs>
              <w:autoSpaceDE w:val="0"/>
              <w:autoSpaceDN w:val="0"/>
              <w:adjustRightInd w:val="0"/>
              <w:jc w:val="both"/>
              <w:rPr>
                <w:sz w:val="20"/>
                <w:szCs w:val="20"/>
              </w:rPr>
            </w:pPr>
          </w:p>
        </w:tc>
        <w:tc>
          <w:tcPr>
            <w:tcW w:w="1985" w:type="dxa"/>
          </w:tcPr>
          <w:p w:rsidR="00E12248" w:rsidRPr="003E7EBF" w:rsidRDefault="00E12248" w:rsidP="00FE6B03">
            <w:pPr>
              <w:rPr>
                <w:sz w:val="20"/>
                <w:szCs w:val="20"/>
              </w:rPr>
            </w:pPr>
            <w:r>
              <w:rPr>
                <w:sz w:val="20"/>
                <w:szCs w:val="20"/>
              </w:rPr>
              <w:t xml:space="preserve">Прецизиране на </w:t>
            </w:r>
            <w:r w:rsidRPr="004E320C">
              <w:rPr>
                <w:sz w:val="20"/>
                <w:szCs w:val="20"/>
              </w:rPr>
              <w:t xml:space="preserve">Таблица </w:t>
            </w:r>
            <w:r>
              <w:rPr>
                <w:sz w:val="20"/>
                <w:szCs w:val="20"/>
              </w:rPr>
              <w:t>5</w:t>
            </w:r>
            <w:r w:rsidRPr="004E320C">
              <w:rPr>
                <w:sz w:val="20"/>
                <w:szCs w:val="20"/>
              </w:rPr>
              <w:t>. Определяне на капацитета на съоръженията за съхранение на оборски тор</w:t>
            </w:r>
            <w:r>
              <w:rPr>
                <w:sz w:val="20"/>
                <w:szCs w:val="20"/>
              </w:rPr>
              <w:t xml:space="preserve"> (преномериране  табл.7)</w:t>
            </w:r>
          </w:p>
        </w:tc>
        <w:tc>
          <w:tcPr>
            <w:tcW w:w="1984" w:type="dxa"/>
          </w:tcPr>
          <w:p w:rsidR="00E12248" w:rsidRPr="003E7EBF" w:rsidRDefault="00E12248" w:rsidP="00FE6B03">
            <w:r>
              <w:rPr>
                <w:sz w:val="20"/>
                <w:szCs w:val="20"/>
              </w:rPr>
              <w:t xml:space="preserve">Актуализиране на данни в </w:t>
            </w:r>
            <w:r w:rsidRPr="00A1058F">
              <w:rPr>
                <w:sz w:val="20"/>
                <w:szCs w:val="20"/>
              </w:rPr>
              <w:t>Таблица 7. Определяне на капацитета на съоръженията за съхранение на оборски тор</w:t>
            </w:r>
          </w:p>
        </w:tc>
      </w:tr>
      <w:tr w:rsidR="00E12248" w:rsidRPr="00292392" w:rsidTr="007158F5">
        <w:tc>
          <w:tcPr>
            <w:tcW w:w="1668" w:type="dxa"/>
          </w:tcPr>
          <w:p w:rsidR="00E12248" w:rsidRPr="00292392" w:rsidRDefault="00E12248" w:rsidP="00B733FC">
            <w:pPr>
              <w:rPr>
                <w:sz w:val="20"/>
                <w:szCs w:val="20"/>
              </w:rPr>
            </w:pPr>
          </w:p>
        </w:tc>
        <w:tc>
          <w:tcPr>
            <w:tcW w:w="2835" w:type="dxa"/>
          </w:tcPr>
          <w:p w:rsidR="00E12248" w:rsidRPr="00292392" w:rsidRDefault="00E12248" w:rsidP="00261BE5">
            <w:pPr>
              <w:widowControl w:val="0"/>
              <w:shd w:val="clear" w:color="auto" w:fill="FFFFFF"/>
              <w:tabs>
                <w:tab w:val="left" w:pos="1166"/>
              </w:tabs>
              <w:autoSpaceDE w:val="0"/>
              <w:autoSpaceDN w:val="0"/>
              <w:adjustRightInd w:val="0"/>
              <w:spacing w:line="278" w:lineRule="exact"/>
              <w:jc w:val="both"/>
              <w:rPr>
                <w:sz w:val="20"/>
                <w:szCs w:val="20"/>
              </w:rPr>
            </w:pPr>
          </w:p>
        </w:tc>
        <w:tc>
          <w:tcPr>
            <w:tcW w:w="2400" w:type="dxa"/>
          </w:tcPr>
          <w:p w:rsidR="00E12248" w:rsidRPr="00292392" w:rsidRDefault="00E12248" w:rsidP="00261BE5">
            <w:pPr>
              <w:widowControl w:val="0"/>
              <w:shd w:val="clear" w:color="auto" w:fill="FFFFFF"/>
              <w:tabs>
                <w:tab w:val="left" w:pos="1138"/>
              </w:tabs>
              <w:autoSpaceDE w:val="0"/>
              <w:autoSpaceDN w:val="0"/>
              <w:adjustRightInd w:val="0"/>
              <w:jc w:val="both"/>
              <w:rPr>
                <w:sz w:val="20"/>
                <w:szCs w:val="20"/>
              </w:rPr>
            </w:pPr>
          </w:p>
        </w:tc>
        <w:tc>
          <w:tcPr>
            <w:tcW w:w="2268" w:type="dxa"/>
          </w:tcPr>
          <w:p w:rsidR="00E12248" w:rsidRPr="00292392" w:rsidRDefault="00E12248" w:rsidP="00261BE5">
            <w:pPr>
              <w:widowControl w:val="0"/>
              <w:shd w:val="clear" w:color="auto" w:fill="FFFFFF"/>
              <w:tabs>
                <w:tab w:val="left" w:pos="1138"/>
              </w:tabs>
              <w:autoSpaceDE w:val="0"/>
              <w:autoSpaceDN w:val="0"/>
              <w:adjustRightInd w:val="0"/>
              <w:jc w:val="both"/>
              <w:rPr>
                <w:sz w:val="20"/>
                <w:szCs w:val="20"/>
              </w:rPr>
            </w:pPr>
          </w:p>
        </w:tc>
        <w:tc>
          <w:tcPr>
            <w:tcW w:w="2551" w:type="dxa"/>
          </w:tcPr>
          <w:p w:rsidR="00E12248" w:rsidRPr="00292392" w:rsidRDefault="00E12248" w:rsidP="00261BE5">
            <w:pPr>
              <w:widowControl w:val="0"/>
              <w:shd w:val="clear" w:color="auto" w:fill="FFFFFF"/>
              <w:tabs>
                <w:tab w:val="left" w:pos="1138"/>
              </w:tabs>
              <w:autoSpaceDE w:val="0"/>
              <w:autoSpaceDN w:val="0"/>
              <w:adjustRightInd w:val="0"/>
              <w:jc w:val="both"/>
              <w:rPr>
                <w:sz w:val="20"/>
                <w:szCs w:val="20"/>
              </w:rPr>
            </w:pPr>
          </w:p>
        </w:tc>
        <w:tc>
          <w:tcPr>
            <w:tcW w:w="1985" w:type="dxa"/>
          </w:tcPr>
          <w:p w:rsidR="00E12248" w:rsidRDefault="00E12248" w:rsidP="00FE6B03">
            <w:pPr>
              <w:rPr>
                <w:sz w:val="20"/>
                <w:szCs w:val="20"/>
              </w:rPr>
            </w:pPr>
            <w:r>
              <w:rPr>
                <w:sz w:val="20"/>
                <w:szCs w:val="20"/>
              </w:rPr>
              <w:t xml:space="preserve">Нова (т.6.) </w:t>
            </w:r>
            <w:r w:rsidRPr="00BC17DE">
              <w:rPr>
                <w:sz w:val="20"/>
                <w:szCs w:val="20"/>
              </w:rPr>
              <w:t>Забранява се съхранението на оборски тор на полето, директно върху почвената повърхност.</w:t>
            </w:r>
          </w:p>
        </w:tc>
        <w:tc>
          <w:tcPr>
            <w:tcW w:w="1984" w:type="dxa"/>
          </w:tcPr>
          <w:p w:rsidR="00E12248" w:rsidRPr="003E7EBF" w:rsidRDefault="00E12248" w:rsidP="00FE6B03">
            <w:pPr>
              <w:rPr>
                <w:sz w:val="20"/>
                <w:szCs w:val="20"/>
              </w:rPr>
            </w:pPr>
            <w:r w:rsidRPr="003E7EBF">
              <w:rPr>
                <w:sz w:val="20"/>
                <w:szCs w:val="20"/>
              </w:rPr>
              <w:t>Няма изменение</w:t>
            </w:r>
          </w:p>
        </w:tc>
      </w:tr>
      <w:tr w:rsidR="001B6194" w:rsidRPr="00292392" w:rsidTr="007158F5">
        <w:tc>
          <w:tcPr>
            <w:tcW w:w="1668" w:type="dxa"/>
          </w:tcPr>
          <w:p w:rsidR="001B6194" w:rsidRPr="00292392" w:rsidRDefault="001B6194" w:rsidP="00B733FC">
            <w:pPr>
              <w:rPr>
                <w:sz w:val="20"/>
                <w:szCs w:val="20"/>
              </w:rPr>
            </w:pPr>
          </w:p>
        </w:tc>
        <w:tc>
          <w:tcPr>
            <w:tcW w:w="2835" w:type="dxa"/>
          </w:tcPr>
          <w:p w:rsidR="001B6194" w:rsidRPr="00292392" w:rsidRDefault="001B6194" w:rsidP="00261BE5">
            <w:pPr>
              <w:widowControl w:val="0"/>
              <w:shd w:val="clear" w:color="auto" w:fill="FFFFFF"/>
              <w:tabs>
                <w:tab w:val="left" w:pos="1166"/>
              </w:tabs>
              <w:autoSpaceDE w:val="0"/>
              <w:autoSpaceDN w:val="0"/>
              <w:adjustRightInd w:val="0"/>
              <w:spacing w:line="278" w:lineRule="exact"/>
              <w:jc w:val="both"/>
              <w:rPr>
                <w:sz w:val="20"/>
                <w:szCs w:val="20"/>
                <w:u w:val="single"/>
              </w:rPr>
            </w:pPr>
            <w:r w:rsidRPr="00292392">
              <w:rPr>
                <w:sz w:val="20"/>
                <w:szCs w:val="20"/>
                <w:u w:val="single"/>
              </w:rPr>
              <w:t>Съхранение на силаж и отпадъчните води от силаж</w:t>
            </w:r>
          </w:p>
          <w:p w:rsidR="001B6194" w:rsidRPr="00292392" w:rsidRDefault="001B6194" w:rsidP="00261BE5">
            <w:pPr>
              <w:shd w:val="clear" w:color="auto" w:fill="FFFFFF"/>
              <w:tabs>
                <w:tab w:val="left" w:pos="1166"/>
              </w:tabs>
              <w:spacing w:before="120" w:line="274" w:lineRule="exact"/>
              <w:ind w:left="58"/>
              <w:rPr>
                <w:sz w:val="20"/>
                <w:szCs w:val="20"/>
              </w:rPr>
            </w:pPr>
            <w:r w:rsidRPr="00292392">
              <w:rPr>
                <w:sz w:val="20"/>
                <w:szCs w:val="20"/>
              </w:rPr>
              <w:t xml:space="preserve">Т.1. Отпадъчните води от силажите да се събират и съхраняват в резервоар или цистерна с водонепропускливи подове и стени. Това изисква наличието на водонепропускливи канали, които да позволяват </w:t>
            </w:r>
            <w:r w:rsidRPr="00292392">
              <w:rPr>
                <w:sz w:val="20"/>
                <w:szCs w:val="20"/>
              </w:rPr>
              <w:lastRenderedPageBreak/>
              <w:t>оттичането на силажните отпадъчни води. Резервоарът или цистерната и каналите трябва да са изградени по начин, който да не позволява просмукване в почвата или замърсяване на естествените водоизточници. Минималният капацитет на резервоара или цистерната трябва да бъде 1% от необходимия капацитет за вместимост на твърди отпадъци.</w:t>
            </w:r>
          </w:p>
        </w:tc>
        <w:tc>
          <w:tcPr>
            <w:tcW w:w="2400" w:type="dxa"/>
          </w:tcPr>
          <w:p w:rsidR="001B6194" w:rsidRPr="00292392" w:rsidRDefault="001B6194" w:rsidP="00261BE5">
            <w:pPr>
              <w:widowControl w:val="0"/>
              <w:shd w:val="clear" w:color="auto" w:fill="FFFFFF"/>
              <w:tabs>
                <w:tab w:val="left" w:pos="1138"/>
              </w:tabs>
              <w:autoSpaceDE w:val="0"/>
              <w:autoSpaceDN w:val="0"/>
              <w:adjustRightInd w:val="0"/>
              <w:jc w:val="both"/>
              <w:rPr>
                <w:sz w:val="20"/>
                <w:szCs w:val="20"/>
              </w:rPr>
            </w:pPr>
            <w:r w:rsidRPr="00292392">
              <w:rPr>
                <w:sz w:val="20"/>
                <w:szCs w:val="20"/>
              </w:rPr>
              <w:lastRenderedPageBreak/>
              <w:t>Отпада изречението: „Минималният капацитет на резервоара или цистерната трябва да бъде 1% от необходимия капацитет за вместимост на твърди отпадъци”.</w:t>
            </w:r>
          </w:p>
        </w:tc>
        <w:tc>
          <w:tcPr>
            <w:tcW w:w="2268" w:type="dxa"/>
          </w:tcPr>
          <w:p w:rsidR="001B6194" w:rsidRPr="00292392" w:rsidRDefault="001B6194" w:rsidP="00261BE5">
            <w:pPr>
              <w:widowControl w:val="0"/>
              <w:shd w:val="clear" w:color="auto" w:fill="FFFFFF"/>
              <w:tabs>
                <w:tab w:val="left" w:pos="1138"/>
              </w:tabs>
              <w:autoSpaceDE w:val="0"/>
              <w:autoSpaceDN w:val="0"/>
              <w:adjustRightInd w:val="0"/>
              <w:jc w:val="both"/>
              <w:rPr>
                <w:sz w:val="20"/>
                <w:szCs w:val="20"/>
              </w:rPr>
            </w:pPr>
            <w:r w:rsidRPr="00292392">
              <w:rPr>
                <w:sz w:val="20"/>
                <w:szCs w:val="20"/>
              </w:rPr>
              <w:t>Няма изменения</w:t>
            </w:r>
          </w:p>
        </w:tc>
        <w:tc>
          <w:tcPr>
            <w:tcW w:w="2551" w:type="dxa"/>
          </w:tcPr>
          <w:p w:rsidR="001B6194" w:rsidRPr="00292392" w:rsidRDefault="001B6194" w:rsidP="00261BE5">
            <w:pPr>
              <w:widowControl w:val="0"/>
              <w:shd w:val="clear" w:color="auto" w:fill="FFFFFF"/>
              <w:tabs>
                <w:tab w:val="left" w:pos="1138"/>
              </w:tabs>
              <w:autoSpaceDE w:val="0"/>
              <w:autoSpaceDN w:val="0"/>
              <w:adjustRightInd w:val="0"/>
              <w:jc w:val="both"/>
              <w:rPr>
                <w:sz w:val="20"/>
                <w:szCs w:val="20"/>
              </w:rPr>
            </w:pPr>
            <w:r w:rsidRPr="00292392">
              <w:rPr>
                <w:sz w:val="20"/>
                <w:szCs w:val="20"/>
              </w:rPr>
              <w:t>Няма изменения</w:t>
            </w:r>
          </w:p>
        </w:tc>
        <w:tc>
          <w:tcPr>
            <w:tcW w:w="1985" w:type="dxa"/>
          </w:tcPr>
          <w:p w:rsidR="001B6194" w:rsidRPr="003E7EBF" w:rsidRDefault="001B6194" w:rsidP="00FE6B03">
            <w:r w:rsidRPr="003E7EBF">
              <w:rPr>
                <w:sz w:val="20"/>
                <w:szCs w:val="20"/>
              </w:rPr>
              <w:t>Няма изменение</w:t>
            </w:r>
          </w:p>
        </w:tc>
        <w:tc>
          <w:tcPr>
            <w:tcW w:w="1984" w:type="dxa"/>
          </w:tcPr>
          <w:p w:rsidR="001B6194" w:rsidRPr="003E7EBF" w:rsidRDefault="001B6194" w:rsidP="00FE6B03">
            <w:r w:rsidRPr="003E7EBF">
              <w:rPr>
                <w:sz w:val="20"/>
                <w:szCs w:val="20"/>
              </w:rPr>
              <w:t>Няма изменение</w:t>
            </w:r>
          </w:p>
        </w:tc>
      </w:tr>
      <w:tr w:rsidR="00B21FC6" w:rsidRPr="00292392" w:rsidTr="007158F5">
        <w:tc>
          <w:tcPr>
            <w:tcW w:w="1668" w:type="dxa"/>
          </w:tcPr>
          <w:p w:rsidR="00B21FC6" w:rsidRPr="00292392" w:rsidRDefault="00B21FC6" w:rsidP="00B733FC">
            <w:pPr>
              <w:rPr>
                <w:sz w:val="20"/>
                <w:szCs w:val="20"/>
              </w:rPr>
            </w:pPr>
          </w:p>
        </w:tc>
        <w:tc>
          <w:tcPr>
            <w:tcW w:w="2835" w:type="dxa"/>
          </w:tcPr>
          <w:p w:rsidR="00B21FC6" w:rsidRPr="00292392" w:rsidRDefault="00B21FC6" w:rsidP="00261BE5">
            <w:pPr>
              <w:widowControl w:val="0"/>
              <w:shd w:val="clear" w:color="auto" w:fill="FFFFFF"/>
              <w:tabs>
                <w:tab w:val="left" w:pos="1166"/>
              </w:tabs>
              <w:autoSpaceDE w:val="0"/>
              <w:autoSpaceDN w:val="0"/>
              <w:adjustRightInd w:val="0"/>
              <w:spacing w:line="278" w:lineRule="exact"/>
              <w:jc w:val="both"/>
              <w:rPr>
                <w:sz w:val="20"/>
                <w:szCs w:val="20"/>
                <w:u w:val="single"/>
              </w:rPr>
            </w:pPr>
            <w:r w:rsidRPr="00292392">
              <w:rPr>
                <w:sz w:val="20"/>
                <w:szCs w:val="20"/>
                <w:u w:val="single"/>
              </w:rPr>
              <w:t>Съхранение на минерални/неорганични торове</w:t>
            </w:r>
          </w:p>
          <w:p w:rsidR="00B21FC6" w:rsidRPr="00292392" w:rsidRDefault="00B21FC6" w:rsidP="00261BE5">
            <w:pPr>
              <w:widowControl w:val="0"/>
              <w:shd w:val="clear" w:color="auto" w:fill="FFFFFF"/>
              <w:tabs>
                <w:tab w:val="left" w:pos="1133"/>
              </w:tabs>
              <w:autoSpaceDE w:val="0"/>
              <w:autoSpaceDN w:val="0"/>
              <w:adjustRightInd w:val="0"/>
              <w:spacing w:before="120" w:line="278" w:lineRule="exact"/>
              <w:jc w:val="both"/>
              <w:rPr>
                <w:sz w:val="20"/>
                <w:szCs w:val="20"/>
              </w:rPr>
            </w:pPr>
            <w:r w:rsidRPr="00292392">
              <w:rPr>
                <w:sz w:val="20"/>
                <w:szCs w:val="20"/>
              </w:rPr>
              <w:t>Т.4. Селитрите трябва да бъдат опаковани. Те не трябва да се съхраняват в насипно състояние.</w:t>
            </w:r>
          </w:p>
          <w:p w:rsidR="00B21FC6" w:rsidRPr="00292392" w:rsidRDefault="00B21FC6" w:rsidP="00261BE5">
            <w:pPr>
              <w:widowControl w:val="0"/>
              <w:shd w:val="clear" w:color="auto" w:fill="FFFFFF"/>
              <w:tabs>
                <w:tab w:val="left" w:pos="1166"/>
              </w:tabs>
              <w:autoSpaceDE w:val="0"/>
              <w:autoSpaceDN w:val="0"/>
              <w:adjustRightInd w:val="0"/>
              <w:spacing w:line="278" w:lineRule="exact"/>
              <w:jc w:val="both"/>
              <w:rPr>
                <w:sz w:val="20"/>
                <w:szCs w:val="20"/>
              </w:rPr>
            </w:pPr>
          </w:p>
        </w:tc>
        <w:tc>
          <w:tcPr>
            <w:tcW w:w="2400" w:type="dxa"/>
          </w:tcPr>
          <w:p w:rsidR="00B21FC6" w:rsidRPr="00292392" w:rsidRDefault="00B21FC6" w:rsidP="00261BE5">
            <w:pPr>
              <w:widowControl w:val="0"/>
              <w:shd w:val="clear" w:color="auto" w:fill="FFFFFF"/>
              <w:tabs>
                <w:tab w:val="left" w:pos="1133"/>
              </w:tabs>
              <w:autoSpaceDE w:val="0"/>
              <w:autoSpaceDN w:val="0"/>
              <w:adjustRightInd w:val="0"/>
              <w:spacing w:line="278" w:lineRule="exact"/>
              <w:jc w:val="both"/>
              <w:rPr>
                <w:sz w:val="20"/>
                <w:szCs w:val="20"/>
              </w:rPr>
            </w:pPr>
            <w:r w:rsidRPr="00292392">
              <w:rPr>
                <w:sz w:val="20"/>
                <w:szCs w:val="20"/>
              </w:rPr>
              <w:t>Отпада изречението: „Те не трябва да се съхраняват в насипно състояние”.</w:t>
            </w:r>
          </w:p>
          <w:p w:rsidR="00B21FC6" w:rsidRPr="00292392" w:rsidRDefault="00B21FC6" w:rsidP="00261BE5">
            <w:pPr>
              <w:widowControl w:val="0"/>
              <w:shd w:val="clear" w:color="auto" w:fill="FFFFFF"/>
              <w:tabs>
                <w:tab w:val="left" w:pos="1138"/>
              </w:tabs>
              <w:autoSpaceDE w:val="0"/>
              <w:autoSpaceDN w:val="0"/>
              <w:adjustRightInd w:val="0"/>
              <w:jc w:val="both"/>
              <w:rPr>
                <w:sz w:val="20"/>
                <w:szCs w:val="20"/>
              </w:rPr>
            </w:pPr>
          </w:p>
        </w:tc>
        <w:tc>
          <w:tcPr>
            <w:tcW w:w="2268" w:type="dxa"/>
          </w:tcPr>
          <w:p w:rsidR="00B21FC6" w:rsidRPr="00292392" w:rsidRDefault="00B21FC6" w:rsidP="00BF0D11">
            <w:pPr>
              <w:suppressAutoHyphens/>
              <w:spacing w:after="120"/>
              <w:jc w:val="both"/>
              <w:rPr>
                <w:sz w:val="20"/>
                <w:szCs w:val="20"/>
              </w:rPr>
            </w:pPr>
            <w:r w:rsidRPr="00292392">
              <w:rPr>
                <w:sz w:val="20"/>
                <w:szCs w:val="20"/>
              </w:rPr>
              <w:t>4.</w:t>
            </w:r>
            <w:r w:rsidRPr="00292392">
              <w:rPr>
                <w:sz w:val="20"/>
                <w:szCs w:val="20"/>
              </w:rPr>
              <w:tab/>
              <w:t>Амониевата селитра да се съхранява само в опаковано състояние.</w:t>
            </w:r>
          </w:p>
          <w:p w:rsidR="00B21FC6" w:rsidRPr="00292392" w:rsidRDefault="00B21FC6" w:rsidP="00261BE5">
            <w:pPr>
              <w:widowControl w:val="0"/>
              <w:shd w:val="clear" w:color="auto" w:fill="FFFFFF"/>
              <w:tabs>
                <w:tab w:val="left" w:pos="1133"/>
              </w:tabs>
              <w:autoSpaceDE w:val="0"/>
              <w:autoSpaceDN w:val="0"/>
              <w:adjustRightInd w:val="0"/>
              <w:spacing w:line="278" w:lineRule="exact"/>
              <w:jc w:val="both"/>
              <w:rPr>
                <w:sz w:val="20"/>
                <w:szCs w:val="20"/>
              </w:rPr>
            </w:pPr>
          </w:p>
        </w:tc>
        <w:tc>
          <w:tcPr>
            <w:tcW w:w="2551" w:type="dxa"/>
          </w:tcPr>
          <w:p w:rsidR="00B21FC6" w:rsidRPr="00292392" w:rsidRDefault="00B21FC6" w:rsidP="00261BE5">
            <w:pPr>
              <w:widowControl w:val="0"/>
              <w:shd w:val="clear" w:color="auto" w:fill="FFFFFF"/>
              <w:tabs>
                <w:tab w:val="left" w:pos="1133"/>
              </w:tabs>
              <w:autoSpaceDE w:val="0"/>
              <w:autoSpaceDN w:val="0"/>
              <w:adjustRightInd w:val="0"/>
              <w:spacing w:line="278" w:lineRule="exact"/>
              <w:jc w:val="both"/>
              <w:rPr>
                <w:sz w:val="20"/>
                <w:szCs w:val="20"/>
              </w:rPr>
            </w:pPr>
            <w:r w:rsidRPr="00292392">
              <w:rPr>
                <w:sz w:val="20"/>
                <w:szCs w:val="20"/>
              </w:rPr>
              <w:t>Няма изменения</w:t>
            </w:r>
          </w:p>
        </w:tc>
        <w:tc>
          <w:tcPr>
            <w:tcW w:w="1985" w:type="dxa"/>
          </w:tcPr>
          <w:p w:rsidR="00B21FC6" w:rsidRPr="003E7EBF" w:rsidRDefault="00B21FC6" w:rsidP="00FE6B03">
            <w:r w:rsidRPr="003E7EBF">
              <w:rPr>
                <w:sz w:val="20"/>
                <w:szCs w:val="20"/>
              </w:rPr>
              <w:t>Няма изменение</w:t>
            </w:r>
          </w:p>
        </w:tc>
        <w:tc>
          <w:tcPr>
            <w:tcW w:w="1984" w:type="dxa"/>
          </w:tcPr>
          <w:p w:rsidR="00B21FC6" w:rsidRPr="003E7EBF" w:rsidRDefault="00B21FC6" w:rsidP="00FE6B03">
            <w:r w:rsidRPr="003E7EBF">
              <w:rPr>
                <w:sz w:val="20"/>
                <w:szCs w:val="20"/>
              </w:rPr>
              <w:t>Няма изменение</w:t>
            </w:r>
          </w:p>
        </w:tc>
      </w:tr>
      <w:tr w:rsidR="00C92C47" w:rsidRPr="00292392" w:rsidTr="007158F5">
        <w:tc>
          <w:tcPr>
            <w:tcW w:w="1668" w:type="dxa"/>
          </w:tcPr>
          <w:p w:rsidR="00C92C47" w:rsidRPr="00292392" w:rsidRDefault="00C92C47" w:rsidP="00B733FC">
            <w:pPr>
              <w:rPr>
                <w:sz w:val="20"/>
                <w:szCs w:val="20"/>
              </w:rPr>
            </w:pPr>
          </w:p>
        </w:tc>
        <w:tc>
          <w:tcPr>
            <w:tcW w:w="2835" w:type="dxa"/>
          </w:tcPr>
          <w:p w:rsidR="00C92C47" w:rsidRPr="00292392" w:rsidRDefault="00C92C47" w:rsidP="00261BE5">
            <w:pPr>
              <w:widowControl w:val="0"/>
              <w:shd w:val="clear" w:color="auto" w:fill="FFFFFF"/>
              <w:tabs>
                <w:tab w:val="left" w:pos="1334"/>
              </w:tabs>
              <w:autoSpaceDE w:val="0"/>
              <w:autoSpaceDN w:val="0"/>
              <w:adjustRightInd w:val="0"/>
              <w:spacing w:line="274" w:lineRule="exact"/>
              <w:rPr>
                <w:sz w:val="20"/>
                <w:szCs w:val="20"/>
              </w:rPr>
            </w:pPr>
            <w:r w:rsidRPr="00292392">
              <w:rPr>
                <w:sz w:val="20"/>
                <w:szCs w:val="20"/>
              </w:rPr>
              <w:t xml:space="preserve">Т.6. При липса на специална складова база, минералните торове да се съхраняват под навеси или складови помещения, пригодени за </w:t>
            </w:r>
            <w:proofErr w:type="spellStart"/>
            <w:r w:rsidRPr="00292392">
              <w:rPr>
                <w:sz w:val="20"/>
                <w:szCs w:val="20"/>
              </w:rPr>
              <w:t>съхранение,които</w:t>
            </w:r>
            <w:proofErr w:type="spellEnd"/>
            <w:r w:rsidRPr="00292392">
              <w:rPr>
                <w:sz w:val="20"/>
                <w:szCs w:val="20"/>
              </w:rPr>
              <w:t xml:space="preserve"> трябва да разполагат с </w:t>
            </w:r>
          </w:p>
          <w:p w:rsidR="00C92C47" w:rsidRPr="00292392" w:rsidRDefault="00C92C47" w:rsidP="00261BE5">
            <w:pPr>
              <w:widowControl w:val="0"/>
              <w:shd w:val="clear" w:color="auto" w:fill="FFFFFF"/>
              <w:tabs>
                <w:tab w:val="left" w:pos="1334"/>
              </w:tabs>
              <w:autoSpaceDE w:val="0"/>
              <w:autoSpaceDN w:val="0"/>
              <w:adjustRightInd w:val="0"/>
              <w:spacing w:line="274" w:lineRule="exact"/>
              <w:rPr>
                <w:sz w:val="20"/>
                <w:szCs w:val="20"/>
              </w:rPr>
            </w:pPr>
            <w:r w:rsidRPr="00292392">
              <w:rPr>
                <w:sz w:val="20"/>
                <w:szCs w:val="20"/>
              </w:rPr>
              <w:t>- водонепропускливи покриви и подове;</w:t>
            </w:r>
          </w:p>
          <w:p w:rsidR="00C92C47" w:rsidRPr="00292392" w:rsidRDefault="00C92C47" w:rsidP="00261BE5">
            <w:pPr>
              <w:widowControl w:val="0"/>
              <w:shd w:val="clear" w:color="auto" w:fill="FFFFFF"/>
              <w:tabs>
                <w:tab w:val="left" w:pos="1334"/>
              </w:tabs>
              <w:autoSpaceDE w:val="0"/>
              <w:autoSpaceDN w:val="0"/>
              <w:adjustRightInd w:val="0"/>
              <w:spacing w:line="274" w:lineRule="exact"/>
              <w:rPr>
                <w:sz w:val="20"/>
                <w:szCs w:val="20"/>
              </w:rPr>
            </w:pPr>
            <w:r w:rsidRPr="00292392">
              <w:rPr>
                <w:sz w:val="20"/>
                <w:szCs w:val="20"/>
              </w:rPr>
              <w:t xml:space="preserve">- под, който да е издигнат на не по-малко от 30-40 см над </w:t>
            </w:r>
            <w:r w:rsidRPr="00292392">
              <w:rPr>
                <w:sz w:val="20"/>
                <w:szCs w:val="20"/>
              </w:rPr>
              <w:lastRenderedPageBreak/>
              <w:t>нивото на терена;</w:t>
            </w:r>
          </w:p>
          <w:p w:rsidR="00C92C47" w:rsidRPr="00292392" w:rsidRDefault="00C92C47" w:rsidP="00261BE5">
            <w:pPr>
              <w:widowControl w:val="0"/>
              <w:shd w:val="clear" w:color="auto" w:fill="FFFFFF"/>
              <w:tabs>
                <w:tab w:val="left" w:pos="1334"/>
              </w:tabs>
              <w:autoSpaceDE w:val="0"/>
              <w:autoSpaceDN w:val="0"/>
              <w:adjustRightInd w:val="0"/>
              <w:spacing w:line="274" w:lineRule="exact"/>
              <w:rPr>
                <w:sz w:val="20"/>
                <w:szCs w:val="20"/>
              </w:rPr>
            </w:pPr>
            <w:r w:rsidRPr="00292392">
              <w:rPr>
                <w:sz w:val="20"/>
                <w:szCs w:val="20"/>
              </w:rPr>
              <w:t>- стени, които да са добре измазани;</w:t>
            </w:r>
          </w:p>
          <w:p w:rsidR="00C92C47" w:rsidRPr="00292392" w:rsidRDefault="00C92C47" w:rsidP="00261BE5">
            <w:pPr>
              <w:widowControl w:val="0"/>
              <w:shd w:val="clear" w:color="auto" w:fill="FFFFFF"/>
              <w:tabs>
                <w:tab w:val="left" w:pos="1334"/>
              </w:tabs>
              <w:autoSpaceDE w:val="0"/>
              <w:autoSpaceDN w:val="0"/>
              <w:adjustRightInd w:val="0"/>
              <w:spacing w:line="274" w:lineRule="exact"/>
              <w:rPr>
                <w:sz w:val="20"/>
                <w:szCs w:val="20"/>
              </w:rPr>
            </w:pPr>
            <w:r w:rsidRPr="00292392">
              <w:rPr>
                <w:sz w:val="20"/>
                <w:szCs w:val="20"/>
              </w:rPr>
              <w:t>- канавки за безопасно отвеждане на водата.</w:t>
            </w:r>
          </w:p>
          <w:p w:rsidR="00C92C47" w:rsidRPr="00292392" w:rsidRDefault="00C92C47" w:rsidP="00261BE5">
            <w:pPr>
              <w:widowControl w:val="0"/>
              <w:shd w:val="clear" w:color="auto" w:fill="FFFFFF"/>
              <w:tabs>
                <w:tab w:val="left" w:pos="1166"/>
              </w:tabs>
              <w:autoSpaceDE w:val="0"/>
              <w:autoSpaceDN w:val="0"/>
              <w:adjustRightInd w:val="0"/>
              <w:spacing w:line="278" w:lineRule="exact"/>
              <w:jc w:val="both"/>
              <w:rPr>
                <w:sz w:val="20"/>
                <w:szCs w:val="20"/>
                <w:u w:val="single"/>
              </w:rPr>
            </w:pPr>
          </w:p>
        </w:tc>
        <w:tc>
          <w:tcPr>
            <w:tcW w:w="2400" w:type="dxa"/>
          </w:tcPr>
          <w:p w:rsidR="00C92C47" w:rsidRPr="00292392" w:rsidRDefault="00C92C47" w:rsidP="00261BE5">
            <w:pPr>
              <w:widowControl w:val="0"/>
              <w:shd w:val="clear" w:color="auto" w:fill="FFFFFF"/>
              <w:tabs>
                <w:tab w:val="left" w:pos="1133"/>
              </w:tabs>
              <w:autoSpaceDE w:val="0"/>
              <w:autoSpaceDN w:val="0"/>
              <w:adjustRightInd w:val="0"/>
              <w:spacing w:line="278" w:lineRule="exact"/>
              <w:jc w:val="both"/>
              <w:rPr>
                <w:sz w:val="20"/>
                <w:szCs w:val="20"/>
              </w:rPr>
            </w:pPr>
            <w:r w:rsidRPr="00292392">
              <w:rPr>
                <w:sz w:val="20"/>
                <w:szCs w:val="20"/>
              </w:rPr>
              <w:lastRenderedPageBreak/>
              <w:t>Отпадат дублетите:</w:t>
            </w:r>
          </w:p>
          <w:p w:rsidR="00C92C47" w:rsidRPr="00292392" w:rsidRDefault="00C92C47" w:rsidP="00261BE5">
            <w:pPr>
              <w:widowControl w:val="0"/>
              <w:shd w:val="clear" w:color="auto" w:fill="FFFFFF"/>
              <w:tabs>
                <w:tab w:val="left" w:pos="1334"/>
              </w:tabs>
              <w:autoSpaceDE w:val="0"/>
              <w:autoSpaceDN w:val="0"/>
              <w:adjustRightInd w:val="0"/>
              <w:spacing w:line="274" w:lineRule="exact"/>
              <w:rPr>
                <w:sz w:val="20"/>
                <w:szCs w:val="20"/>
              </w:rPr>
            </w:pPr>
            <w:r w:rsidRPr="00292392">
              <w:rPr>
                <w:sz w:val="20"/>
                <w:szCs w:val="20"/>
              </w:rPr>
              <w:t>- под, който да е издигнат на не по-малко от 30-40 см над нивото на терена;</w:t>
            </w:r>
          </w:p>
          <w:p w:rsidR="00C92C47" w:rsidRPr="00292392" w:rsidRDefault="00C92C47" w:rsidP="00261BE5">
            <w:pPr>
              <w:widowControl w:val="0"/>
              <w:shd w:val="clear" w:color="auto" w:fill="FFFFFF"/>
              <w:tabs>
                <w:tab w:val="left" w:pos="1334"/>
              </w:tabs>
              <w:autoSpaceDE w:val="0"/>
              <w:autoSpaceDN w:val="0"/>
              <w:adjustRightInd w:val="0"/>
              <w:spacing w:line="274" w:lineRule="exact"/>
              <w:rPr>
                <w:sz w:val="20"/>
                <w:szCs w:val="20"/>
              </w:rPr>
            </w:pPr>
            <w:r w:rsidRPr="00292392">
              <w:rPr>
                <w:sz w:val="20"/>
                <w:szCs w:val="20"/>
              </w:rPr>
              <w:t>- стени, които да са добре измазани;</w:t>
            </w:r>
          </w:p>
          <w:p w:rsidR="00C92C47" w:rsidRPr="00292392" w:rsidRDefault="00C92C47" w:rsidP="00261BE5">
            <w:pPr>
              <w:widowControl w:val="0"/>
              <w:shd w:val="clear" w:color="auto" w:fill="FFFFFF"/>
              <w:tabs>
                <w:tab w:val="left" w:pos="1133"/>
              </w:tabs>
              <w:autoSpaceDE w:val="0"/>
              <w:autoSpaceDN w:val="0"/>
              <w:adjustRightInd w:val="0"/>
              <w:spacing w:line="278" w:lineRule="exact"/>
              <w:jc w:val="both"/>
              <w:rPr>
                <w:sz w:val="20"/>
                <w:szCs w:val="20"/>
              </w:rPr>
            </w:pPr>
          </w:p>
        </w:tc>
        <w:tc>
          <w:tcPr>
            <w:tcW w:w="2268" w:type="dxa"/>
          </w:tcPr>
          <w:p w:rsidR="00C92C47" w:rsidRPr="00292392" w:rsidRDefault="00C92C47" w:rsidP="00261BE5">
            <w:pPr>
              <w:widowControl w:val="0"/>
              <w:shd w:val="clear" w:color="auto" w:fill="FFFFFF"/>
              <w:tabs>
                <w:tab w:val="left" w:pos="1133"/>
              </w:tabs>
              <w:autoSpaceDE w:val="0"/>
              <w:autoSpaceDN w:val="0"/>
              <w:adjustRightInd w:val="0"/>
              <w:spacing w:line="278" w:lineRule="exact"/>
              <w:jc w:val="both"/>
              <w:rPr>
                <w:sz w:val="20"/>
                <w:szCs w:val="20"/>
              </w:rPr>
            </w:pPr>
            <w:r w:rsidRPr="00292392">
              <w:rPr>
                <w:sz w:val="20"/>
                <w:szCs w:val="20"/>
              </w:rPr>
              <w:t>Няма изменения</w:t>
            </w:r>
          </w:p>
        </w:tc>
        <w:tc>
          <w:tcPr>
            <w:tcW w:w="2551" w:type="dxa"/>
          </w:tcPr>
          <w:p w:rsidR="00C92C47" w:rsidRPr="00292392" w:rsidRDefault="00C92C47" w:rsidP="00261BE5">
            <w:pPr>
              <w:widowControl w:val="0"/>
              <w:shd w:val="clear" w:color="auto" w:fill="FFFFFF"/>
              <w:tabs>
                <w:tab w:val="left" w:pos="1133"/>
              </w:tabs>
              <w:autoSpaceDE w:val="0"/>
              <w:autoSpaceDN w:val="0"/>
              <w:adjustRightInd w:val="0"/>
              <w:spacing w:line="278" w:lineRule="exact"/>
              <w:jc w:val="both"/>
              <w:rPr>
                <w:sz w:val="20"/>
                <w:szCs w:val="20"/>
              </w:rPr>
            </w:pPr>
            <w:r w:rsidRPr="00292392">
              <w:rPr>
                <w:sz w:val="20"/>
                <w:szCs w:val="20"/>
              </w:rPr>
              <w:t>Няма изменения</w:t>
            </w:r>
          </w:p>
        </w:tc>
        <w:tc>
          <w:tcPr>
            <w:tcW w:w="1985" w:type="dxa"/>
          </w:tcPr>
          <w:p w:rsidR="00C92C47" w:rsidRPr="003E7EBF" w:rsidRDefault="00C92C47" w:rsidP="00FE6B03">
            <w:r w:rsidRPr="003E7EBF">
              <w:rPr>
                <w:sz w:val="20"/>
                <w:szCs w:val="20"/>
              </w:rPr>
              <w:t>Няма изменение</w:t>
            </w:r>
          </w:p>
        </w:tc>
        <w:tc>
          <w:tcPr>
            <w:tcW w:w="1984" w:type="dxa"/>
          </w:tcPr>
          <w:p w:rsidR="00C92C47" w:rsidRPr="003E7EBF" w:rsidRDefault="00C92C47" w:rsidP="00FE6B03">
            <w:r w:rsidRPr="003E7EBF">
              <w:rPr>
                <w:sz w:val="20"/>
                <w:szCs w:val="20"/>
              </w:rPr>
              <w:t>Няма изменение</w:t>
            </w:r>
          </w:p>
        </w:tc>
      </w:tr>
    </w:tbl>
    <w:p w:rsidR="00550102" w:rsidRPr="00292392" w:rsidRDefault="00550102" w:rsidP="00B733FC">
      <w:pPr>
        <w:rPr>
          <w:sz w:val="20"/>
          <w:szCs w:val="20"/>
        </w:rPr>
      </w:pPr>
    </w:p>
    <w:p w:rsidR="00C92C47" w:rsidRPr="003E7EBF" w:rsidRDefault="00C92C47" w:rsidP="00C92C47">
      <w:pPr>
        <w:rPr>
          <w:i/>
          <w:sz w:val="20"/>
          <w:szCs w:val="20"/>
        </w:rPr>
      </w:pPr>
      <w:r w:rsidRPr="003E7EBF">
        <w:rPr>
          <w:i/>
          <w:sz w:val="20"/>
          <w:szCs w:val="20"/>
        </w:rPr>
        <w:t>*</w:t>
      </w:r>
      <w:proofErr w:type="spellStart"/>
      <w:r w:rsidRPr="003E7EBF">
        <w:rPr>
          <w:i/>
          <w:sz w:val="20"/>
          <w:szCs w:val="20"/>
        </w:rPr>
        <w:t>Съставена:от</w:t>
      </w:r>
      <w:proofErr w:type="spellEnd"/>
      <w:r w:rsidRPr="003E7EBF">
        <w:rPr>
          <w:i/>
          <w:sz w:val="20"/>
          <w:szCs w:val="20"/>
        </w:rPr>
        <w:t xml:space="preserve"> БАБХ за 2012, 2013 и 2014 г; от МОСВ за 2015 г.; МЗХГ </w:t>
      </w:r>
      <w:r>
        <w:rPr>
          <w:i/>
          <w:sz w:val="20"/>
          <w:szCs w:val="20"/>
        </w:rPr>
        <w:t xml:space="preserve">за </w:t>
      </w:r>
      <w:r w:rsidRPr="003E7EBF">
        <w:rPr>
          <w:i/>
          <w:sz w:val="20"/>
          <w:szCs w:val="20"/>
        </w:rPr>
        <w:t>2020 г.</w:t>
      </w:r>
    </w:p>
    <w:p w:rsidR="00550102" w:rsidRDefault="00550102" w:rsidP="00B733FC">
      <w:pPr>
        <w:jc w:val="both"/>
      </w:pPr>
    </w:p>
    <w:p w:rsidR="00C92C47" w:rsidRPr="00292392" w:rsidRDefault="00C92C47" w:rsidP="00B733FC">
      <w:pPr>
        <w:jc w:val="both"/>
        <w:sectPr w:rsidR="00C92C47" w:rsidRPr="00292392" w:rsidSect="00B733FC">
          <w:pgSz w:w="16838" w:h="11906" w:orient="landscape" w:code="9"/>
          <w:pgMar w:top="1418" w:right="1134" w:bottom="1134" w:left="1134" w:header="709" w:footer="709" w:gutter="0"/>
          <w:cols w:space="708"/>
          <w:docGrid w:linePitch="360"/>
        </w:sectPr>
      </w:pPr>
    </w:p>
    <w:p w:rsidR="004138D6" w:rsidRPr="00292392" w:rsidRDefault="004103DF" w:rsidP="00A10A91">
      <w:pPr>
        <w:pStyle w:val="Heading2"/>
        <w:numPr>
          <w:ilvl w:val="1"/>
          <w:numId w:val="28"/>
        </w:numPr>
        <w:tabs>
          <w:tab w:val="left" w:pos="0"/>
        </w:tabs>
        <w:spacing w:before="0" w:after="240"/>
        <w:jc w:val="both"/>
        <w:rPr>
          <w:rFonts w:ascii="Times New Roman" w:hAnsi="Times New Roman" w:cs="Times New Roman"/>
          <w:b w:val="0"/>
          <w:i w:val="0"/>
          <w:sz w:val="24"/>
          <w:szCs w:val="24"/>
          <w:lang w:val="ru-RU"/>
        </w:rPr>
      </w:pPr>
      <w:bookmarkStart w:id="4" w:name="_Toc308446428"/>
      <w:bookmarkStart w:id="5" w:name="_Toc308446591"/>
      <w:r w:rsidRPr="00292392">
        <w:rPr>
          <w:rFonts w:ascii="Times New Roman" w:hAnsi="Times New Roman"/>
          <w:i w:val="0"/>
          <w:sz w:val="24"/>
          <w:szCs w:val="24"/>
          <w:lang w:val="ru-RU"/>
        </w:rPr>
        <w:lastRenderedPageBreak/>
        <w:t>Контрол по</w:t>
      </w:r>
      <w:r w:rsidR="00550102" w:rsidRPr="00292392">
        <w:rPr>
          <w:rFonts w:ascii="Times New Roman" w:hAnsi="Times New Roman"/>
          <w:i w:val="0"/>
          <w:sz w:val="24"/>
          <w:szCs w:val="24"/>
          <w:lang w:val="ru-RU"/>
        </w:rPr>
        <w:t xml:space="preserve"> прилагането и въздействието на мерките от програмите за действие</w:t>
      </w:r>
      <w:r w:rsidR="004138D6" w:rsidRPr="00292392">
        <w:rPr>
          <w:rFonts w:ascii="Times New Roman" w:hAnsi="Times New Roman"/>
          <w:i w:val="0"/>
          <w:sz w:val="24"/>
          <w:szCs w:val="24"/>
          <w:lang w:val="ru-RU"/>
        </w:rPr>
        <w:t xml:space="preserve"> </w:t>
      </w:r>
    </w:p>
    <w:p w:rsidR="009109D7" w:rsidRPr="00AD2DCF" w:rsidRDefault="009109D7" w:rsidP="009109D7">
      <w:pPr>
        <w:ind w:firstLine="708"/>
        <w:jc w:val="both"/>
        <w:rPr>
          <w:bCs/>
        </w:rPr>
      </w:pPr>
      <w:r w:rsidRPr="00AD2DCF">
        <w:t xml:space="preserve">През периода 2016 – 2019 г. инспектори от Областните дирекции по безопасност на храните са извършили </w:t>
      </w:r>
      <w:r w:rsidRPr="00AD2DCF">
        <w:rPr>
          <w:b/>
        </w:rPr>
        <w:t>общо 7 146 броя</w:t>
      </w:r>
      <w:r w:rsidRPr="00AD2DCF">
        <w:t xml:space="preserve"> проверки, от които </w:t>
      </w:r>
      <w:r w:rsidRPr="00AD2DCF">
        <w:rPr>
          <w:b/>
        </w:rPr>
        <w:t>3 820 броя</w:t>
      </w:r>
      <w:r w:rsidRPr="00AD2DCF">
        <w:t xml:space="preserve"> за спазване на </w:t>
      </w:r>
      <w:r w:rsidRPr="00AD2DCF">
        <w:rPr>
          <w:b/>
          <w:bCs/>
        </w:rPr>
        <w:t xml:space="preserve"> </w:t>
      </w:r>
      <w:r w:rsidRPr="00AD2DCF">
        <w:rPr>
          <w:bCs/>
        </w:rPr>
        <w:t>Правилата за добра земеделска практика за прилагане на мярка 214 „</w:t>
      </w:r>
      <w:proofErr w:type="spellStart"/>
      <w:r w:rsidRPr="00AD2DCF">
        <w:rPr>
          <w:bCs/>
        </w:rPr>
        <w:t>Агроекологични</w:t>
      </w:r>
      <w:proofErr w:type="spellEnd"/>
      <w:r w:rsidRPr="00AD2DCF">
        <w:rPr>
          <w:bCs/>
        </w:rPr>
        <w:t xml:space="preserve"> плащания“ по Програмата за развитие на селските райони 2007 – 2013 г. </w:t>
      </w:r>
      <w:r>
        <w:rPr>
          <w:bCs/>
        </w:rPr>
        <w:t xml:space="preserve">и </w:t>
      </w:r>
      <w:r w:rsidRPr="00114F4D">
        <w:rPr>
          <w:bCs/>
        </w:rPr>
        <w:t>Мярка 10 "</w:t>
      </w:r>
      <w:proofErr w:type="spellStart"/>
      <w:r w:rsidRPr="00114F4D">
        <w:rPr>
          <w:bCs/>
        </w:rPr>
        <w:t>Агроекология</w:t>
      </w:r>
      <w:proofErr w:type="spellEnd"/>
      <w:r w:rsidRPr="00114F4D">
        <w:rPr>
          <w:bCs/>
        </w:rPr>
        <w:t xml:space="preserve"> и климат" от ПРСР за периода 2014 - 2020 г.</w:t>
      </w:r>
      <w:r>
        <w:rPr>
          <w:bCs/>
        </w:rPr>
        <w:t xml:space="preserve"> </w:t>
      </w:r>
      <w:r w:rsidRPr="00AD2DCF">
        <w:rPr>
          <w:bCs/>
        </w:rPr>
        <w:t xml:space="preserve">и </w:t>
      </w:r>
      <w:r w:rsidRPr="00AD2DCF">
        <w:rPr>
          <w:b/>
          <w:bCs/>
        </w:rPr>
        <w:t>3 326 броя</w:t>
      </w:r>
      <w:r w:rsidRPr="00AD2DCF">
        <w:rPr>
          <w:bCs/>
        </w:rPr>
        <w:t xml:space="preserve"> проверки по кръстосано съответствие за спазване на Програмата от мерки за ограничаване и предотвратяване на замърсяването с нитрати, на земеделски стопанства, които попадат в нитратно уязвими зони (ЗИУ 1) и за употреба на ПРЗ.</w:t>
      </w:r>
    </w:p>
    <w:p w:rsidR="009109D7" w:rsidRDefault="009109D7" w:rsidP="009109D7">
      <w:pPr>
        <w:jc w:val="both"/>
        <w:rPr>
          <w:bCs/>
        </w:rPr>
      </w:pPr>
      <w:r>
        <w:rPr>
          <w:bCs/>
        </w:rPr>
        <w:tab/>
      </w:r>
      <w:r w:rsidRPr="00AD2DCF">
        <w:rPr>
          <w:bCs/>
        </w:rPr>
        <w:t>Проверките са извършени съвместно с Техническите инспекторати на ДФ „Земеделие“, Разплащателна агенция и са разпределени по години, както следва:</w:t>
      </w:r>
    </w:p>
    <w:p w:rsidR="009109D7" w:rsidRPr="00114F4D" w:rsidRDefault="009109D7" w:rsidP="009109D7">
      <w:pPr>
        <w:jc w:val="both"/>
        <w:rPr>
          <w:bCs/>
        </w:rPr>
      </w:pPr>
      <w:r>
        <w:rPr>
          <w:bCs/>
        </w:rPr>
        <w:t>Табл. 5.9</w:t>
      </w:r>
    </w:p>
    <w:tbl>
      <w:tblPr>
        <w:tblStyle w:val="TableGrid"/>
        <w:tblW w:w="0" w:type="auto"/>
        <w:tblLook w:val="04A0" w:firstRow="1" w:lastRow="0" w:firstColumn="1" w:lastColumn="0" w:noHBand="0" w:noVBand="1"/>
      </w:tblPr>
      <w:tblGrid>
        <w:gridCol w:w="1799"/>
        <w:gridCol w:w="1374"/>
        <w:gridCol w:w="1373"/>
        <w:gridCol w:w="1508"/>
        <w:gridCol w:w="1507"/>
        <w:gridCol w:w="1501"/>
      </w:tblGrid>
      <w:tr w:rsidR="009109D7" w:rsidRPr="00AD2DCF" w:rsidTr="00980D77">
        <w:tc>
          <w:tcPr>
            <w:tcW w:w="1809" w:type="dxa"/>
          </w:tcPr>
          <w:p w:rsidR="009109D7" w:rsidRPr="00E15902" w:rsidRDefault="009109D7" w:rsidP="00980D77">
            <w:pPr>
              <w:jc w:val="center"/>
              <w:rPr>
                <w:b/>
                <w:sz w:val="20"/>
                <w:szCs w:val="20"/>
              </w:rPr>
            </w:pPr>
            <w:r w:rsidRPr="00E15902">
              <w:rPr>
                <w:b/>
                <w:sz w:val="20"/>
                <w:szCs w:val="20"/>
              </w:rPr>
              <w:t>Вид на проверката</w:t>
            </w:r>
          </w:p>
        </w:tc>
        <w:tc>
          <w:tcPr>
            <w:tcW w:w="1418" w:type="dxa"/>
          </w:tcPr>
          <w:p w:rsidR="009109D7" w:rsidRPr="00E15902" w:rsidRDefault="009109D7" w:rsidP="00980D77">
            <w:pPr>
              <w:jc w:val="center"/>
              <w:rPr>
                <w:b/>
                <w:sz w:val="20"/>
                <w:szCs w:val="20"/>
              </w:rPr>
            </w:pPr>
            <w:r w:rsidRPr="00E15902">
              <w:rPr>
                <w:b/>
                <w:sz w:val="20"/>
                <w:szCs w:val="20"/>
              </w:rPr>
              <w:t>2016 г.</w:t>
            </w:r>
          </w:p>
        </w:tc>
        <w:tc>
          <w:tcPr>
            <w:tcW w:w="1417" w:type="dxa"/>
          </w:tcPr>
          <w:p w:rsidR="009109D7" w:rsidRPr="00E15902" w:rsidRDefault="009109D7" w:rsidP="00980D77">
            <w:pPr>
              <w:jc w:val="center"/>
              <w:rPr>
                <w:b/>
                <w:sz w:val="20"/>
                <w:szCs w:val="20"/>
              </w:rPr>
            </w:pPr>
            <w:r w:rsidRPr="00E15902">
              <w:rPr>
                <w:b/>
                <w:sz w:val="20"/>
                <w:szCs w:val="20"/>
              </w:rPr>
              <w:t>2017 г.</w:t>
            </w:r>
          </w:p>
        </w:tc>
        <w:tc>
          <w:tcPr>
            <w:tcW w:w="1560" w:type="dxa"/>
          </w:tcPr>
          <w:p w:rsidR="009109D7" w:rsidRPr="00E15902" w:rsidRDefault="009109D7" w:rsidP="00980D77">
            <w:pPr>
              <w:jc w:val="center"/>
              <w:rPr>
                <w:b/>
                <w:sz w:val="20"/>
                <w:szCs w:val="20"/>
              </w:rPr>
            </w:pPr>
            <w:r w:rsidRPr="00E15902">
              <w:rPr>
                <w:b/>
                <w:sz w:val="20"/>
                <w:szCs w:val="20"/>
              </w:rPr>
              <w:t>2018 г.</w:t>
            </w:r>
          </w:p>
        </w:tc>
        <w:tc>
          <w:tcPr>
            <w:tcW w:w="1559" w:type="dxa"/>
          </w:tcPr>
          <w:p w:rsidR="009109D7" w:rsidRPr="00E15902" w:rsidRDefault="009109D7" w:rsidP="00980D77">
            <w:pPr>
              <w:jc w:val="center"/>
              <w:rPr>
                <w:b/>
                <w:sz w:val="20"/>
                <w:szCs w:val="20"/>
              </w:rPr>
            </w:pPr>
            <w:r w:rsidRPr="00E15902">
              <w:rPr>
                <w:b/>
                <w:sz w:val="20"/>
                <w:szCs w:val="20"/>
              </w:rPr>
              <w:t>2019 г.</w:t>
            </w:r>
          </w:p>
        </w:tc>
        <w:tc>
          <w:tcPr>
            <w:tcW w:w="1525" w:type="dxa"/>
          </w:tcPr>
          <w:p w:rsidR="009109D7" w:rsidRPr="00E15902" w:rsidRDefault="009109D7" w:rsidP="00980D77">
            <w:pPr>
              <w:jc w:val="center"/>
              <w:rPr>
                <w:b/>
                <w:sz w:val="20"/>
                <w:szCs w:val="20"/>
              </w:rPr>
            </w:pPr>
            <w:r w:rsidRPr="00E15902">
              <w:rPr>
                <w:b/>
                <w:sz w:val="20"/>
                <w:szCs w:val="20"/>
              </w:rPr>
              <w:t>Общо</w:t>
            </w:r>
            <w:r w:rsidRPr="00E15902">
              <w:rPr>
                <w:b/>
                <w:sz w:val="20"/>
                <w:szCs w:val="20"/>
                <w:lang w:val="en-US"/>
              </w:rPr>
              <w:t xml:space="preserve"> </w:t>
            </w:r>
            <w:r w:rsidRPr="00E15902">
              <w:rPr>
                <w:b/>
                <w:sz w:val="20"/>
                <w:szCs w:val="20"/>
              </w:rPr>
              <w:t>брой проверки</w:t>
            </w:r>
          </w:p>
        </w:tc>
      </w:tr>
      <w:tr w:rsidR="009109D7" w:rsidRPr="00AD2DCF" w:rsidTr="00980D77">
        <w:tc>
          <w:tcPr>
            <w:tcW w:w="1809" w:type="dxa"/>
          </w:tcPr>
          <w:p w:rsidR="009109D7" w:rsidRPr="00E15902" w:rsidRDefault="009109D7" w:rsidP="00980D77">
            <w:pPr>
              <w:jc w:val="center"/>
              <w:rPr>
                <w:sz w:val="20"/>
                <w:szCs w:val="20"/>
              </w:rPr>
            </w:pPr>
            <w:r w:rsidRPr="00E15902">
              <w:rPr>
                <w:sz w:val="20"/>
                <w:szCs w:val="20"/>
              </w:rPr>
              <w:t xml:space="preserve">Проверки за спазване на </w:t>
            </w:r>
            <w:r w:rsidRPr="00E15902">
              <w:rPr>
                <w:b/>
                <w:bCs/>
                <w:sz w:val="20"/>
                <w:szCs w:val="20"/>
              </w:rPr>
              <w:t xml:space="preserve"> </w:t>
            </w:r>
            <w:r w:rsidRPr="00E15902">
              <w:rPr>
                <w:bCs/>
                <w:sz w:val="20"/>
                <w:szCs w:val="20"/>
              </w:rPr>
              <w:t>Правилата за добра земеделска практика</w:t>
            </w:r>
          </w:p>
        </w:tc>
        <w:tc>
          <w:tcPr>
            <w:tcW w:w="1418" w:type="dxa"/>
          </w:tcPr>
          <w:p w:rsidR="009109D7" w:rsidRPr="00E15902" w:rsidRDefault="009109D7" w:rsidP="00980D77">
            <w:pPr>
              <w:jc w:val="center"/>
              <w:rPr>
                <w:sz w:val="20"/>
                <w:szCs w:val="20"/>
              </w:rPr>
            </w:pPr>
            <w:r w:rsidRPr="00E15902">
              <w:rPr>
                <w:sz w:val="20"/>
                <w:szCs w:val="20"/>
              </w:rPr>
              <w:t>1762</w:t>
            </w:r>
          </w:p>
        </w:tc>
        <w:tc>
          <w:tcPr>
            <w:tcW w:w="1417" w:type="dxa"/>
          </w:tcPr>
          <w:p w:rsidR="009109D7" w:rsidRPr="00E15902" w:rsidRDefault="009109D7" w:rsidP="00980D77">
            <w:pPr>
              <w:jc w:val="center"/>
              <w:rPr>
                <w:sz w:val="20"/>
                <w:szCs w:val="20"/>
              </w:rPr>
            </w:pPr>
            <w:r w:rsidRPr="00E15902">
              <w:rPr>
                <w:sz w:val="20"/>
                <w:szCs w:val="20"/>
              </w:rPr>
              <w:t>618</w:t>
            </w:r>
          </w:p>
        </w:tc>
        <w:tc>
          <w:tcPr>
            <w:tcW w:w="1560" w:type="dxa"/>
          </w:tcPr>
          <w:p w:rsidR="009109D7" w:rsidRPr="00E15902" w:rsidRDefault="009109D7" w:rsidP="00980D77">
            <w:pPr>
              <w:jc w:val="center"/>
              <w:rPr>
                <w:sz w:val="20"/>
                <w:szCs w:val="20"/>
              </w:rPr>
            </w:pPr>
            <w:r w:rsidRPr="00E15902">
              <w:rPr>
                <w:sz w:val="20"/>
                <w:szCs w:val="20"/>
              </w:rPr>
              <w:t>564</w:t>
            </w:r>
          </w:p>
        </w:tc>
        <w:tc>
          <w:tcPr>
            <w:tcW w:w="1559" w:type="dxa"/>
          </w:tcPr>
          <w:p w:rsidR="009109D7" w:rsidRPr="00E15902" w:rsidRDefault="009109D7" w:rsidP="00980D77">
            <w:pPr>
              <w:jc w:val="center"/>
              <w:rPr>
                <w:sz w:val="20"/>
                <w:szCs w:val="20"/>
              </w:rPr>
            </w:pPr>
            <w:r w:rsidRPr="00E15902">
              <w:rPr>
                <w:sz w:val="20"/>
                <w:szCs w:val="20"/>
              </w:rPr>
              <w:t>876</w:t>
            </w:r>
          </w:p>
        </w:tc>
        <w:tc>
          <w:tcPr>
            <w:tcW w:w="1525" w:type="dxa"/>
          </w:tcPr>
          <w:p w:rsidR="009109D7" w:rsidRPr="00E15902" w:rsidRDefault="009109D7" w:rsidP="00980D77">
            <w:pPr>
              <w:jc w:val="center"/>
              <w:rPr>
                <w:b/>
                <w:sz w:val="20"/>
                <w:szCs w:val="20"/>
              </w:rPr>
            </w:pPr>
            <w:r w:rsidRPr="00E15902">
              <w:rPr>
                <w:b/>
                <w:sz w:val="20"/>
                <w:szCs w:val="20"/>
              </w:rPr>
              <w:t>3 820</w:t>
            </w:r>
          </w:p>
        </w:tc>
      </w:tr>
      <w:tr w:rsidR="009109D7" w:rsidRPr="00AD2DCF" w:rsidTr="00980D77">
        <w:tc>
          <w:tcPr>
            <w:tcW w:w="1809" w:type="dxa"/>
          </w:tcPr>
          <w:p w:rsidR="009109D7" w:rsidRPr="00E15902" w:rsidRDefault="009109D7" w:rsidP="00980D77">
            <w:pPr>
              <w:jc w:val="center"/>
              <w:rPr>
                <w:bCs/>
                <w:sz w:val="20"/>
                <w:szCs w:val="20"/>
              </w:rPr>
            </w:pPr>
            <w:r w:rsidRPr="00E15902">
              <w:rPr>
                <w:bCs/>
                <w:sz w:val="20"/>
                <w:szCs w:val="20"/>
              </w:rPr>
              <w:t>Проверки за спазване на Програмата от мерки за ограничаване и предотвратяване на замърсяването с нитрати, на земеделски стопанства, (ЗИУ 1) и за употреба на ПРЗ.</w:t>
            </w:r>
          </w:p>
        </w:tc>
        <w:tc>
          <w:tcPr>
            <w:tcW w:w="1418" w:type="dxa"/>
          </w:tcPr>
          <w:p w:rsidR="009109D7" w:rsidRPr="00E15902" w:rsidRDefault="009109D7" w:rsidP="00980D77">
            <w:pPr>
              <w:jc w:val="center"/>
              <w:rPr>
                <w:sz w:val="20"/>
                <w:szCs w:val="20"/>
              </w:rPr>
            </w:pPr>
            <w:r w:rsidRPr="00E15902">
              <w:rPr>
                <w:sz w:val="20"/>
                <w:szCs w:val="20"/>
              </w:rPr>
              <w:t>1097</w:t>
            </w:r>
          </w:p>
        </w:tc>
        <w:tc>
          <w:tcPr>
            <w:tcW w:w="1417" w:type="dxa"/>
          </w:tcPr>
          <w:p w:rsidR="009109D7" w:rsidRPr="00E15902" w:rsidRDefault="009109D7" w:rsidP="00980D77">
            <w:pPr>
              <w:jc w:val="center"/>
              <w:rPr>
                <w:sz w:val="20"/>
                <w:szCs w:val="20"/>
              </w:rPr>
            </w:pPr>
            <w:r w:rsidRPr="00E15902">
              <w:rPr>
                <w:sz w:val="20"/>
                <w:szCs w:val="20"/>
              </w:rPr>
              <w:t>756</w:t>
            </w:r>
          </w:p>
        </w:tc>
        <w:tc>
          <w:tcPr>
            <w:tcW w:w="1560" w:type="dxa"/>
          </w:tcPr>
          <w:p w:rsidR="009109D7" w:rsidRPr="00E15902" w:rsidRDefault="009109D7" w:rsidP="00980D77">
            <w:pPr>
              <w:jc w:val="center"/>
              <w:rPr>
                <w:sz w:val="20"/>
                <w:szCs w:val="20"/>
              </w:rPr>
            </w:pPr>
            <w:r w:rsidRPr="00E15902">
              <w:rPr>
                <w:sz w:val="20"/>
                <w:szCs w:val="20"/>
              </w:rPr>
              <w:t>672</w:t>
            </w:r>
          </w:p>
        </w:tc>
        <w:tc>
          <w:tcPr>
            <w:tcW w:w="1559" w:type="dxa"/>
          </w:tcPr>
          <w:p w:rsidR="009109D7" w:rsidRPr="00E15902" w:rsidRDefault="009109D7" w:rsidP="00980D77">
            <w:pPr>
              <w:jc w:val="center"/>
              <w:rPr>
                <w:sz w:val="20"/>
                <w:szCs w:val="20"/>
              </w:rPr>
            </w:pPr>
            <w:r w:rsidRPr="00E15902">
              <w:rPr>
                <w:sz w:val="20"/>
                <w:szCs w:val="20"/>
              </w:rPr>
              <w:t>819</w:t>
            </w:r>
          </w:p>
        </w:tc>
        <w:tc>
          <w:tcPr>
            <w:tcW w:w="1525" w:type="dxa"/>
          </w:tcPr>
          <w:p w:rsidR="009109D7" w:rsidRPr="00E15902" w:rsidRDefault="009109D7" w:rsidP="00980D77">
            <w:pPr>
              <w:jc w:val="center"/>
              <w:rPr>
                <w:b/>
                <w:sz w:val="20"/>
                <w:szCs w:val="20"/>
              </w:rPr>
            </w:pPr>
            <w:r w:rsidRPr="00E15902">
              <w:rPr>
                <w:b/>
                <w:sz w:val="20"/>
                <w:szCs w:val="20"/>
              </w:rPr>
              <w:t>3 326</w:t>
            </w:r>
          </w:p>
        </w:tc>
      </w:tr>
      <w:tr w:rsidR="009109D7" w:rsidRPr="00AD2DCF" w:rsidTr="00980D77">
        <w:tc>
          <w:tcPr>
            <w:tcW w:w="1809" w:type="dxa"/>
          </w:tcPr>
          <w:p w:rsidR="009109D7" w:rsidRPr="00E15902" w:rsidRDefault="009109D7" w:rsidP="00980D77">
            <w:pPr>
              <w:jc w:val="center"/>
              <w:rPr>
                <w:b/>
                <w:sz w:val="20"/>
                <w:szCs w:val="20"/>
              </w:rPr>
            </w:pPr>
            <w:r w:rsidRPr="00E15902">
              <w:rPr>
                <w:b/>
                <w:sz w:val="20"/>
                <w:szCs w:val="20"/>
              </w:rPr>
              <w:t>Общ брой проверки</w:t>
            </w:r>
          </w:p>
        </w:tc>
        <w:tc>
          <w:tcPr>
            <w:tcW w:w="1418" w:type="dxa"/>
          </w:tcPr>
          <w:p w:rsidR="009109D7" w:rsidRPr="00E15902" w:rsidRDefault="009109D7" w:rsidP="00980D77">
            <w:pPr>
              <w:jc w:val="center"/>
              <w:rPr>
                <w:b/>
                <w:sz w:val="20"/>
                <w:szCs w:val="20"/>
              </w:rPr>
            </w:pPr>
            <w:r w:rsidRPr="00E15902">
              <w:rPr>
                <w:b/>
                <w:sz w:val="20"/>
                <w:szCs w:val="20"/>
              </w:rPr>
              <w:t>2859</w:t>
            </w:r>
          </w:p>
        </w:tc>
        <w:tc>
          <w:tcPr>
            <w:tcW w:w="1417" w:type="dxa"/>
          </w:tcPr>
          <w:p w:rsidR="009109D7" w:rsidRPr="00E15902" w:rsidRDefault="009109D7" w:rsidP="00980D77">
            <w:pPr>
              <w:jc w:val="center"/>
              <w:rPr>
                <w:b/>
                <w:sz w:val="20"/>
                <w:szCs w:val="20"/>
              </w:rPr>
            </w:pPr>
            <w:r w:rsidRPr="00E15902">
              <w:rPr>
                <w:b/>
                <w:sz w:val="20"/>
                <w:szCs w:val="20"/>
              </w:rPr>
              <w:t>1374</w:t>
            </w:r>
          </w:p>
        </w:tc>
        <w:tc>
          <w:tcPr>
            <w:tcW w:w="1560" w:type="dxa"/>
          </w:tcPr>
          <w:p w:rsidR="009109D7" w:rsidRPr="00E15902" w:rsidRDefault="009109D7" w:rsidP="00980D77">
            <w:pPr>
              <w:jc w:val="center"/>
              <w:rPr>
                <w:b/>
                <w:sz w:val="20"/>
                <w:szCs w:val="20"/>
              </w:rPr>
            </w:pPr>
            <w:r w:rsidRPr="00E15902">
              <w:rPr>
                <w:b/>
                <w:sz w:val="20"/>
                <w:szCs w:val="20"/>
              </w:rPr>
              <w:t>1236</w:t>
            </w:r>
          </w:p>
        </w:tc>
        <w:tc>
          <w:tcPr>
            <w:tcW w:w="1559" w:type="dxa"/>
          </w:tcPr>
          <w:p w:rsidR="009109D7" w:rsidRPr="00E15902" w:rsidRDefault="009109D7" w:rsidP="00980D77">
            <w:pPr>
              <w:jc w:val="center"/>
              <w:rPr>
                <w:b/>
                <w:sz w:val="20"/>
                <w:szCs w:val="20"/>
              </w:rPr>
            </w:pPr>
            <w:r w:rsidRPr="00E15902">
              <w:rPr>
                <w:b/>
                <w:sz w:val="20"/>
                <w:szCs w:val="20"/>
              </w:rPr>
              <w:t>1695</w:t>
            </w:r>
          </w:p>
        </w:tc>
        <w:tc>
          <w:tcPr>
            <w:tcW w:w="1525" w:type="dxa"/>
          </w:tcPr>
          <w:p w:rsidR="009109D7" w:rsidRPr="00E15902" w:rsidRDefault="009109D7" w:rsidP="00980D77">
            <w:pPr>
              <w:jc w:val="center"/>
              <w:rPr>
                <w:b/>
                <w:sz w:val="20"/>
                <w:szCs w:val="20"/>
              </w:rPr>
            </w:pPr>
            <w:r w:rsidRPr="00E15902">
              <w:rPr>
                <w:b/>
                <w:sz w:val="20"/>
                <w:szCs w:val="20"/>
              </w:rPr>
              <w:t>7 146</w:t>
            </w:r>
          </w:p>
        </w:tc>
      </w:tr>
    </w:tbl>
    <w:p w:rsidR="009109D7" w:rsidRDefault="009109D7" w:rsidP="009109D7">
      <w:pPr>
        <w:jc w:val="both"/>
      </w:pPr>
      <w:r>
        <w:rPr>
          <w:lang w:val="en-US"/>
        </w:rPr>
        <w:t xml:space="preserve">* </w:t>
      </w:r>
      <w:r w:rsidRPr="003E7EBF">
        <w:rPr>
          <w:i/>
          <w:sz w:val="20"/>
          <w:szCs w:val="20"/>
        </w:rPr>
        <w:t xml:space="preserve">Източник: </w:t>
      </w:r>
      <w:r>
        <w:rPr>
          <w:i/>
          <w:sz w:val="20"/>
          <w:szCs w:val="20"/>
        </w:rPr>
        <w:t>БАБХ</w:t>
      </w:r>
      <w:r>
        <w:rPr>
          <w:lang w:val="en-US"/>
        </w:rPr>
        <w:t xml:space="preserve"> </w:t>
      </w:r>
    </w:p>
    <w:p w:rsidR="009109D7" w:rsidRDefault="009109D7" w:rsidP="009109D7">
      <w:pPr>
        <w:jc w:val="both"/>
      </w:pPr>
    </w:p>
    <w:p w:rsidR="009109D7" w:rsidRDefault="009109D7" w:rsidP="009109D7">
      <w:pPr>
        <w:jc w:val="both"/>
      </w:pPr>
      <w:r>
        <w:tab/>
      </w:r>
      <w:r w:rsidRPr="00AD2DCF">
        <w:t xml:space="preserve">От предоставените данни за извършените проверки е видно, че приблизително се запазва техния общ брой - </w:t>
      </w:r>
      <w:r w:rsidRPr="00AD2DCF">
        <w:rPr>
          <w:b/>
        </w:rPr>
        <w:t>7 146</w:t>
      </w:r>
      <w:r w:rsidRPr="00AD2DCF">
        <w:t xml:space="preserve"> броя, спрямо </w:t>
      </w:r>
      <w:r w:rsidRPr="00AD2DCF">
        <w:rPr>
          <w:b/>
        </w:rPr>
        <w:t>7 729 броя</w:t>
      </w:r>
      <w:r w:rsidRPr="00AD2DCF">
        <w:t xml:space="preserve"> от предходния отчетен период 2012 – 2015 г. </w:t>
      </w:r>
    </w:p>
    <w:p w:rsidR="00E26C90" w:rsidRDefault="00E26C90" w:rsidP="009109D7">
      <w:pPr>
        <w:jc w:val="both"/>
      </w:pPr>
    </w:p>
    <w:p w:rsidR="00E26C90" w:rsidRPr="00022DAB" w:rsidRDefault="00E26C90" w:rsidP="00E26C90">
      <w:pPr>
        <w:pStyle w:val="Default"/>
        <w:tabs>
          <w:tab w:val="left" w:pos="709"/>
        </w:tabs>
        <w:spacing w:line="276" w:lineRule="auto"/>
        <w:jc w:val="both"/>
      </w:pPr>
      <w:r w:rsidRPr="00E26C90">
        <w:tab/>
        <w:t>5.3.</w:t>
      </w:r>
      <w:r w:rsidRPr="00022DAB">
        <w:t>1. По показател „Брой проверени земеделски производители*:</w:t>
      </w:r>
    </w:p>
    <w:p w:rsidR="00E26C90" w:rsidRPr="006C05F5" w:rsidRDefault="006C5956" w:rsidP="00E26C90">
      <w:pPr>
        <w:pStyle w:val="Default"/>
        <w:tabs>
          <w:tab w:val="left" w:pos="709"/>
        </w:tabs>
        <w:spacing w:line="276" w:lineRule="auto"/>
        <w:jc w:val="both"/>
        <w:rPr>
          <w:b/>
        </w:rPr>
      </w:pPr>
      <w:r>
        <w:rPr>
          <w:b/>
        </w:rPr>
        <w:t>210</w:t>
      </w:r>
    </w:p>
    <w:p w:rsidR="00E26C90" w:rsidRDefault="00E26C90" w:rsidP="00E26C90">
      <w:pPr>
        <w:pStyle w:val="Default"/>
        <w:numPr>
          <w:ilvl w:val="0"/>
          <w:numId w:val="38"/>
        </w:numPr>
        <w:tabs>
          <w:tab w:val="left" w:pos="709"/>
        </w:tabs>
        <w:spacing w:line="276" w:lineRule="auto"/>
        <w:jc w:val="both"/>
      </w:pPr>
      <w:r w:rsidRPr="0013561F">
        <w:t xml:space="preserve">За предишен период 2012 - 2015 г. </w:t>
      </w:r>
      <w:r>
        <w:t>-</w:t>
      </w:r>
      <w:r w:rsidRPr="0013561F">
        <w:t xml:space="preserve"> 7 729 </w:t>
      </w:r>
      <w:r>
        <w:t>земеделски производители;</w:t>
      </w:r>
    </w:p>
    <w:p w:rsidR="00E26C90" w:rsidRDefault="00E26C90" w:rsidP="00E26C90">
      <w:pPr>
        <w:pStyle w:val="Default"/>
        <w:numPr>
          <w:ilvl w:val="0"/>
          <w:numId w:val="38"/>
        </w:numPr>
        <w:tabs>
          <w:tab w:val="left" w:pos="709"/>
        </w:tabs>
        <w:spacing w:line="276" w:lineRule="auto"/>
        <w:jc w:val="both"/>
      </w:pPr>
      <w:r w:rsidRPr="0013561F">
        <w:t xml:space="preserve">За </w:t>
      </w:r>
      <w:r>
        <w:t>текущ</w:t>
      </w:r>
      <w:r w:rsidRPr="0013561F">
        <w:t xml:space="preserve"> период </w:t>
      </w:r>
      <w:r>
        <w:t>2016</w:t>
      </w:r>
      <w:r w:rsidRPr="0013561F">
        <w:t xml:space="preserve"> - </w:t>
      </w:r>
      <w:r>
        <w:t>2019</w:t>
      </w:r>
      <w:r w:rsidRPr="0013561F">
        <w:t xml:space="preserve"> г. </w:t>
      </w:r>
      <w:r>
        <w:t>-</w:t>
      </w:r>
      <w:r w:rsidRPr="0013561F">
        <w:t xml:space="preserve"> 7 </w:t>
      </w:r>
      <w:r>
        <w:t>146</w:t>
      </w:r>
      <w:r w:rsidRPr="0013561F">
        <w:t xml:space="preserve"> </w:t>
      </w:r>
      <w:r>
        <w:t>земеделски производители;</w:t>
      </w:r>
    </w:p>
    <w:p w:rsidR="00E26C90" w:rsidRPr="0013561F" w:rsidRDefault="00E26C90" w:rsidP="00E26C90">
      <w:pPr>
        <w:pStyle w:val="Default"/>
        <w:tabs>
          <w:tab w:val="left" w:pos="709"/>
        </w:tabs>
        <w:spacing w:line="276" w:lineRule="auto"/>
        <w:ind w:left="2130"/>
        <w:jc w:val="both"/>
      </w:pPr>
    </w:p>
    <w:p w:rsidR="00E26C90" w:rsidRPr="0013561F" w:rsidRDefault="00E26C90" w:rsidP="00E26C90">
      <w:pPr>
        <w:tabs>
          <w:tab w:val="left" w:pos="709"/>
          <w:tab w:val="left" w:pos="1134"/>
        </w:tabs>
        <w:ind w:firstLine="709"/>
        <w:jc w:val="both"/>
        <w:rPr>
          <w:bCs/>
        </w:rPr>
      </w:pPr>
      <w:r>
        <w:t xml:space="preserve"> * Показателят включва общия брой проверени земеделски производители </w:t>
      </w:r>
      <w:r w:rsidRPr="0013561F">
        <w:rPr>
          <w:lang w:eastAsia="en-US"/>
        </w:rPr>
        <w:t xml:space="preserve">за спазване на </w:t>
      </w:r>
      <w:r w:rsidRPr="0013561F">
        <w:rPr>
          <w:rFonts w:ascii="Arial Narrow" w:hAnsi="Arial Narrow" w:cs="Arial Narrow"/>
          <w:b/>
          <w:bCs/>
        </w:rPr>
        <w:t xml:space="preserve"> </w:t>
      </w:r>
      <w:r w:rsidRPr="0013561F">
        <w:rPr>
          <w:bCs/>
        </w:rPr>
        <w:t>Правилат</w:t>
      </w:r>
      <w:r>
        <w:rPr>
          <w:bCs/>
        </w:rPr>
        <w:t xml:space="preserve">а за добра земеделска практика </w:t>
      </w:r>
      <w:r w:rsidRPr="0013561F">
        <w:rPr>
          <w:bCs/>
        </w:rPr>
        <w:t>за прилагане на мярка 214 „</w:t>
      </w:r>
      <w:proofErr w:type="spellStart"/>
      <w:r w:rsidRPr="0013561F">
        <w:rPr>
          <w:bCs/>
        </w:rPr>
        <w:t>Агроекологични</w:t>
      </w:r>
      <w:proofErr w:type="spellEnd"/>
      <w:r w:rsidRPr="0013561F">
        <w:rPr>
          <w:bCs/>
        </w:rPr>
        <w:t xml:space="preserve"> плащания“ по Програмата за развитие на селските райони 2007 – 2013 г. и проверки</w:t>
      </w:r>
      <w:r>
        <w:rPr>
          <w:bCs/>
        </w:rPr>
        <w:t>те</w:t>
      </w:r>
      <w:r w:rsidRPr="0013561F">
        <w:rPr>
          <w:bCs/>
        </w:rPr>
        <w:t xml:space="preserve"> по кръстосано съответствие за спазване на Програмата от мерки за ограничаване и предотвратяване на замърсяването с нитрати, на земеделски стопанства, които попадат в нитратно уязвими зони (ЗИУ 1) и за употреба на ПРЗ.</w:t>
      </w:r>
    </w:p>
    <w:p w:rsidR="00E26C90" w:rsidRPr="0013561F" w:rsidRDefault="00E26C90" w:rsidP="00E26C90">
      <w:pPr>
        <w:ind w:firstLine="709"/>
        <w:jc w:val="both"/>
        <w:rPr>
          <w:bCs/>
        </w:rPr>
      </w:pPr>
      <w:r w:rsidRPr="0013561F">
        <w:rPr>
          <w:bCs/>
        </w:rPr>
        <w:lastRenderedPageBreak/>
        <w:t xml:space="preserve">Проверките са извършени съвместно с Техническите инспекторати на ДФ „Земеделие“, </w:t>
      </w:r>
      <w:r>
        <w:rPr>
          <w:bCs/>
        </w:rPr>
        <w:t>Разплащателна агенция.</w:t>
      </w:r>
    </w:p>
    <w:p w:rsidR="00E26C90" w:rsidRPr="0013561F" w:rsidRDefault="00E26C90" w:rsidP="00E26C90">
      <w:pPr>
        <w:pStyle w:val="Default"/>
        <w:spacing w:line="276" w:lineRule="auto"/>
        <w:jc w:val="both"/>
      </w:pPr>
    </w:p>
    <w:p w:rsidR="00E26C90" w:rsidRPr="00AD2DCF" w:rsidRDefault="00E26C90" w:rsidP="009109D7">
      <w:pPr>
        <w:jc w:val="both"/>
      </w:pPr>
    </w:p>
    <w:p w:rsidR="00550102" w:rsidRPr="00292392" w:rsidRDefault="00550102" w:rsidP="00B733FC">
      <w:pPr>
        <w:jc w:val="both"/>
      </w:pPr>
    </w:p>
    <w:p w:rsidR="00550102" w:rsidRPr="00292392" w:rsidRDefault="00550102" w:rsidP="00830E2C">
      <w:pPr>
        <w:pStyle w:val="Heading2"/>
        <w:numPr>
          <w:ilvl w:val="1"/>
          <w:numId w:val="28"/>
        </w:numPr>
        <w:tabs>
          <w:tab w:val="left" w:pos="0"/>
        </w:tabs>
        <w:spacing w:before="0" w:after="240"/>
        <w:jc w:val="both"/>
        <w:rPr>
          <w:rFonts w:ascii="Times New Roman" w:hAnsi="Times New Roman"/>
          <w:i w:val="0"/>
          <w:noProof/>
          <w:sz w:val="24"/>
          <w:szCs w:val="24"/>
          <w:lang w:val="ru-RU"/>
        </w:rPr>
      </w:pPr>
      <w:r w:rsidRPr="00292392">
        <w:rPr>
          <w:rFonts w:ascii="Times New Roman" w:hAnsi="Times New Roman"/>
          <w:i w:val="0"/>
          <w:noProof/>
          <w:sz w:val="24"/>
          <w:szCs w:val="24"/>
          <w:lang w:val="ru-RU"/>
        </w:rPr>
        <w:t>Измерими критерии за оценка на въздействието на програмите върху полевата практика</w:t>
      </w:r>
      <w:bookmarkEnd w:id="4"/>
      <w:bookmarkEnd w:id="5"/>
    </w:p>
    <w:p w:rsidR="00550102" w:rsidRPr="009054D2" w:rsidRDefault="00550102" w:rsidP="003B73CC">
      <w:pPr>
        <w:rPr>
          <w:sz w:val="20"/>
          <w:szCs w:val="20"/>
          <w:lang w:val="en-US"/>
        </w:rPr>
      </w:pPr>
      <w:r w:rsidRPr="00292392">
        <w:rPr>
          <w:b/>
          <w:sz w:val="20"/>
          <w:szCs w:val="20"/>
          <w:lang w:val="ru-RU"/>
        </w:rPr>
        <w:t>Табл. 5.</w:t>
      </w:r>
      <w:r w:rsidR="009054D2">
        <w:rPr>
          <w:b/>
          <w:sz w:val="20"/>
          <w:szCs w:val="20"/>
          <w:lang w:val="en-US"/>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276"/>
        <w:gridCol w:w="1276"/>
        <w:gridCol w:w="1276"/>
        <w:gridCol w:w="1276"/>
      </w:tblGrid>
      <w:tr w:rsidR="009054D2" w:rsidRPr="00292392" w:rsidTr="009054D2">
        <w:tc>
          <w:tcPr>
            <w:tcW w:w="4644" w:type="dxa"/>
            <w:shd w:val="clear" w:color="auto" w:fill="D9D9D9"/>
          </w:tcPr>
          <w:p w:rsidR="009054D2" w:rsidRPr="00292392" w:rsidRDefault="009054D2" w:rsidP="00B733FC">
            <w:pPr>
              <w:pStyle w:val="t1"/>
              <w:jc w:val="center"/>
              <w:rPr>
                <w:rFonts w:ascii="Times New Roman" w:hAnsi="Times New Roman"/>
                <w:sz w:val="20"/>
                <w:lang w:val="bg-BG"/>
              </w:rPr>
            </w:pPr>
            <w:r w:rsidRPr="00292392">
              <w:rPr>
                <w:rFonts w:ascii="Times New Roman" w:hAnsi="Times New Roman"/>
                <w:b/>
                <w:noProof/>
                <w:sz w:val="20"/>
              </w:rPr>
              <w:t>Период на докладване</w:t>
            </w:r>
            <w:r w:rsidRPr="00292392">
              <w:rPr>
                <w:rFonts w:ascii="Times New Roman" w:hAnsi="Times New Roman"/>
                <w:b/>
                <w:noProof/>
                <w:sz w:val="20"/>
                <w:lang w:val="bg-BG"/>
              </w:rPr>
              <w:t xml:space="preserve"> - средно</w:t>
            </w:r>
          </w:p>
        </w:tc>
        <w:tc>
          <w:tcPr>
            <w:tcW w:w="1276" w:type="dxa"/>
            <w:shd w:val="clear" w:color="auto" w:fill="D9D9D9"/>
          </w:tcPr>
          <w:p w:rsidR="009054D2" w:rsidRPr="00292392" w:rsidRDefault="009054D2" w:rsidP="00B733FC">
            <w:pPr>
              <w:jc w:val="center"/>
              <w:rPr>
                <w:b/>
                <w:noProof/>
                <w:sz w:val="20"/>
                <w:szCs w:val="20"/>
              </w:rPr>
            </w:pPr>
            <w:r w:rsidRPr="00292392">
              <w:rPr>
                <w:b/>
                <w:noProof/>
                <w:sz w:val="20"/>
                <w:szCs w:val="20"/>
              </w:rPr>
              <w:t>Предишен период</w:t>
            </w:r>
          </w:p>
          <w:p w:rsidR="009054D2" w:rsidRPr="00292392" w:rsidRDefault="009054D2" w:rsidP="00B733FC">
            <w:pPr>
              <w:jc w:val="center"/>
              <w:rPr>
                <w:sz w:val="20"/>
                <w:szCs w:val="20"/>
              </w:rPr>
            </w:pPr>
            <w:r w:rsidRPr="00292392">
              <w:rPr>
                <w:b/>
                <w:noProof/>
                <w:sz w:val="20"/>
                <w:szCs w:val="20"/>
              </w:rPr>
              <w:t>2004-2007 г.</w:t>
            </w:r>
          </w:p>
        </w:tc>
        <w:tc>
          <w:tcPr>
            <w:tcW w:w="1276" w:type="dxa"/>
            <w:shd w:val="clear" w:color="auto" w:fill="D9D9D9"/>
          </w:tcPr>
          <w:p w:rsidR="009054D2" w:rsidRPr="00292392" w:rsidRDefault="009054D2" w:rsidP="00B733FC">
            <w:pPr>
              <w:jc w:val="center"/>
              <w:rPr>
                <w:b/>
                <w:noProof/>
                <w:sz w:val="20"/>
                <w:szCs w:val="20"/>
              </w:rPr>
            </w:pPr>
            <w:r w:rsidRPr="00292392">
              <w:rPr>
                <w:b/>
                <w:noProof/>
                <w:sz w:val="20"/>
                <w:szCs w:val="20"/>
              </w:rPr>
              <w:t>Предишенпериод</w:t>
            </w:r>
          </w:p>
          <w:p w:rsidR="009054D2" w:rsidRPr="00292392" w:rsidRDefault="009054D2" w:rsidP="00B733FC">
            <w:pPr>
              <w:jc w:val="center"/>
              <w:rPr>
                <w:sz w:val="20"/>
                <w:szCs w:val="20"/>
              </w:rPr>
            </w:pPr>
            <w:r w:rsidRPr="00292392">
              <w:rPr>
                <w:b/>
                <w:noProof/>
                <w:sz w:val="20"/>
                <w:szCs w:val="20"/>
              </w:rPr>
              <w:t>2008-2011 г.</w:t>
            </w:r>
          </w:p>
        </w:tc>
        <w:tc>
          <w:tcPr>
            <w:tcW w:w="1276" w:type="dxa"/>
            <w:shd w:val="clear" w:color="auto" w:fill="D9D9D9"/>
          </w:tcPr>
          <w:p w:rsidR="009054D2" w:rsidRPr="00292392" w:rsidRDefault="009054D2" w:rsidP="00B733FC">
            <w:pPr>
              <w:jc w:val="center"/>
              <w:rPr>
                <w:b/>
                <w:noProof/>
                <w:sz w:val="20"/>
                <w:szCs w:val="20"/>
              </w:rPr>
            </w:pPr>
            <w:r>
              <w:rPr>
                <w:b/>
                <w:noProof/>
                <w:sz w:val="20"/>
                <w:szCs w:val="20"/>
              </w:rPr>
              <w:t>Предишен</w:t>
            </w:r>
            <w:r w:rsidRPr="00292392">
              <w:rPr>
                <w:b/>
                <w:noProof/>
                <w:sz w:val="20"/>
                <w:szCs w:val="20"/>
              </w:rPr>
              <w:t xml:space="preserve"> период</w:t>
            </w:r>
          </w:p>
          <w:p w:rsidR="009054D2" w:rsidRPr="00292392" w:rsidRDefault="009054D2" w:rsidP="00B733FC">
            <w:pPr>
              <w:jc w:val="center"/>
              <w:rPr>
                <w:b/>
                <w:noProof/>
                <w:sz w:val="20"/>
                <w:szCs w:val="20"/>
              </w:rPr>
            </w:pPr>
            <w:r w:rsidRPr="00292392">
              <w:rPr>
                <w:b/>
                <w:noProof/>
                <w:sz w:val="20"/>
                <w:szCs w:val="20"/>
              </w:rPr>
              <w:t>2012-2015 г.</w:t>
            </w:r>
          </w:p>
        </w:tc>
        <w:tc>
          <w:tcPr>
            <w:tcW w:w="1276" w:type="dxa"/>
            <w:shd w:val="clear" w:color="auto" w:fill="D9D9D9"/>
          </w:tcPr>
          <w:p w:rsidR="009054D2" w:rsidRDefault="009054D2" w:rsidP="00B733FC">
            <w:pPr>
              <w:jc w:val="center"/>
              <w:rPr>
                <w:b/>
                <w:noProof/>
                <w:sz w:val="20"/>
                <w:szCs w:val="20"/>
              </w:rPr>
            </w:pPr>
            <w:r>
              <w:rPr>
                <w:b/>
                <w:noProof/>
                <w:sz w:val="20"/>
                <w:szCs w:val="20"/>
              </w:rPr>
              <w:t>Текущ период 2016-2019 г.</w:t>
            </w:r>
          </w:p>
        </w:tc>
      </w:tr>
      <w:tr w:rsidR="009054D2" w:rsidRPr="00292392" w:rsidTr="009054D2">
        <w:tc>
          <w:tcPr>
            <w:tcW w:w="4644" w:type="dxa"/>
            <w:shd w:val="clear" w:color="auto" w:fill="D9D9D9"/>
          </w:tcPr>
          <w:p w:rsidR="009054D2" w:rsidRPr="00292392" w:rsidRDefault="009054D2" w:rsidP="00B733FC">
            <w:pPr>
              <w:pStyle w:val="t1"/>
              <w:rPr>
                <w:rFonts w:ascii="Times New Roman" w:hAnsi="Times New Roman"/>
                <w:sz w:val="20"/>
                <w:lang w:val="bg-BG"/>
              </w:rPr>
            </w:pPr>
            <w:r w:rsidRPr="00292392">
              <w:rPr>
                <w:rFonts w:ascii="Times New Roman" w:hAnsi="Times New Roman"/>
                <w:b/>
                <w:noProof/>
                <w:sz w:val="20"/>
                <w:lang w:val="ru-RU"/>
              </w:rPr>
              <w:t>Брой на проведените годишно анализи на отточните води за съдържание на азот, отнесен към 100</w:t>
            </w:r>
            <w:r w:rsidRPr="00292392">
              <w:rPr>
                <w:rFonts w:ascii="Times New Roman" w:hAnsi="Times New Roman"/>
                <w:b/>
                <w:noProof/>
                <w:sz w:val="20"/>
              </w:rPr>
              <w:t> </w:t>
            </w:r>
            <w:r w:rsidRPr="00292392">
              <w:rPr>
                <w:rFonts w:ascii="Times New Roman" w:hAnsi="Times New Roman"/>
                <w:b/>
                <w:noProof/>
                <w:sz w:val="20"/>
                <w:lang w:val="ru-RU"/>
              </w:rPr>
              <w:t>животновъди</w:t>
            </w:r>
          </w:p>
        </w:tc>
        <w:tc>
          <w:tcPr>
            <w:tcW w:w="1276" w:type="dxa"/>
          </w:tcPr>
          <w:p w:rsidR="009054D2" w:rsidRPr="00292392" w:rsidRDefault="009054D2" w:rsidP="006C3339">
            <w:pPr>
              <w:pStyle w:val="t1"/>
              <w:jc w:val="center"/>
              <w:rPr>
                <w:rFonts w:ascii="Times New Roman" w:hAnsi="Times New Roman"/>
                <w:sz w:val="20"/>
                <w:lang w:val="bg-BG"/>
              </w:rPr>
            </w:pPr>
            <w:r w:rsidRPr="00292392">
              <w:rPr>
                <w:rFonts w:ascii="Times New Roman" w:hAnsi="Times New Roman"/>
                <w:sz w:val="20"/>
                <w:lang w:val="bg-BG"/>
              </w:rPr>
              <w:t>-</w:t>
            </w:r>
          </w:p>
        </w:tc>
        <w:tc>
          <w:tcPr>
            <w:tcW w:w="1276" w:type="dxa"/>
          </w:tcPr>
          <w:p w:rsidR="009054D2" w:rsidRPr="00292392" w:rsidRDefault="009054D2" w:rsidP="006C3339">
            <w:pPr>
              <w:pStyle w:val="t1"/>
              <w:jc w:val="center"/>
              <w:rPr>
                <w:rFonts w:ascii="Times New Roman" w:hAnsi="Times New Roman"/>
                <w:sz w:val="20"/>
                <w:lang w:val="bg-BG"/>
              </w:rPr>
            </w:pPr>
            <w:r w:rsidRPr="00292392">
              <w:rPr>
                <w:rFonts w:ascii="Times New Roman" w:hAnsi="Times New Roman"/>
                <w:sz w:val="20"/>
                <w:lang w:val="bg-BG"/>
              </w:rPr>
              <w:t>-</w:t>
            </w:r>
          </w:p>
        </w:tc>
        <w:tc>
          <w:tcPr>
            <w:tcW w:w="1276" w:type="dxa"/>
          </w:tcPr>
          <w:p w:rsidR="009054D2" w:rsidRPr="00292392" w:rsidRDefault="009054D2" w:rsidP="006C3339">
            <w:pPr>
              <w:pStyle w:val="t1"/>
              <w:jc w:val="center"/>
              <w:rPr>
                <w:rFonts w:ascii="Times New Roman" w:hAnsi="Times New Roman"/>
                <w:sz w:val="20"/>
                <w:lang w:val="bg-BG"/>
              </w:rPr>
            </w:pPr>
            <w:r w:rsidRPr="00292392">
              <w:rPr>
                <w:rFonts w:ascii="Times New Roman" w:hAnsi="Times New Roman"/>
                <w:sz w:val="20"/>
                <w:lang w:val="bg-BG"/>
              </w:rPr>
              <w:t>-</w:t>
            </w:r>
          </w:p>
        </w:tc>
        <w:tc>
          <w:tcPr>
            <w:tcW w:w="1276" w:type="dxa"/>
          </w:tcPr>
          <w:p w:rsidR="009054D2" w:rsidRPr="00292392" w:rsidRDefault="009054D2" w:rsidP="006C3339">
            <w:pPr>
              <w:pStyle w:val="t1"/>
              <w:jc w:val="center"/>
              <w:rPr>
                <w:rFonts w:ascii="Times New Roman" w:hAnsi="Times New Roman"/>
                <w:sz w:val="20"/>
                <w:lang w:val="bg-BG"/>
              </w:rPr>
            </w:pPr>
          </w:p>
        </w:tc>
      </w:tr>
      <w:tr w:rsidR="009054D2" w:rsidRPr="00292392" w:rsidTr="009054D2">
        <w:tc>
          <w:tcPr>
            <w:tcW w:w="4644" w:type="dxa"/>
            <w:shd w:val="clear" w:color="auto" w:fill="D9D9D9"/>
          </w:tcPr>
          <w:p w:rsidR="009054D2" w:rsidRPr="00292392" w:rsidRDefault="009054D2" w:rsidP="00B733FC">
            <w:pPr>
              <w:pStyle w:val="t1"/>
              <w:rPr>
                <w:rFonts w:ascii="Times New Roman" w:hAnsi="Times New Roman"/>
                <w:sz w:val="20"/>
                <w:lang w:val="bg-BG"/>
              </w:rPr>
            </w:pPr>
            <w:r w:rsidRPr="00292392">
              <w:rPr>
                <w:rFonts w:ascii="Times New Roman" w:hAnsi="Times New Roman"/>
                <w:b/>
                <w:noProof/>
                <w:sz w:val="20"/>
                <w:lang w:val="bg-BG"/>
              </w:rPr>
              <w:t>Дял на обработваемата земя, оставена незасята през зимата</w:t>
            </w:r>
          </w:p>
        </w:tc>
        <w:tc>
          <w:tcPr>
            <w:tcW w:w="1276" w:type="dxa"/>
          </w:tcPr>
          <w:p w:rsidR="009054D2" w:rsidRPr="00292392" w:rsidRDefault="009054D2" w:rsidP="00B733FC">
            <w:pPr>
              <w:pStyle w:val="t1"/>
              <w:jc w:val="center"/>
              <w:rPr>
                <w:rFonts w:ascii="Times New Roman" w:hAnsi="Times New Roman"/>
                <w:sz w:val="20"/>
                <w:lang w:val="bg-BG"/>
              </w:rPr>
            </w:pPr>
            <w:r w:rsidRPr="00292392">
              <w:rPr>
                <w:sz w:val="20"/>
                <w:lang w:val="bg-BG"/>
              </w:rPr>
              <w:t>12,60%</w:t>
            </w:r>
          </w:p>
        </w:tc>
        <w:tc>
          <w:tcPr>
            <w:tcW w:w="1276" w:type="dxa"/>
          </w:tcPr>
          <w:p w:rsidR="009054D2" w:rsidRPr="00292392" w:rsidRDefault="009054D2" w:rsidP="00B733FC">
            <w:pPr>
              <w:pStyle w:val="t1"/>
              <w:jc w:val="center"/>
              <w:rPr>
                <w:rFonts w:ascii="Times New Roman" w:hAnsi="Times New Roman"/>
                <w:sz w:val="20"/>
                <w:lang w:val="bg-BG"/>
              </w:rPr>
            </w:pPr>
            <w:r w:rsidRPr="00292392">
              <w:rPr>
                <w:sz w:val="20"/>
                <w:lang w:val="bg-BG"/>
              </w:rPr>
              <w:t>6,44%</w:t>
            </w:r>
          </w:p>
        </w:tc>
        <w:tc>
          <w:tcPr>
            <w:tcW w:w="1276" w:type="dxa"/>
          </w:tcPr>
          <w:p w:rsidR="009054D2" w:rsidRPr="00292392" w:rsidRDefault="009054D2" w:rsidP="00B733FC">
            <w:pPr>
              <w:pStyle w:val="t1"/>
              <w:jc w:val="center"/>
              <w:rPr>
                <w:sz w:val="20"/>
                <w:lang w:val="bg-BG"/>
              </w:rPr>
            </w:pPr>
            <w:r w:rsidRPr="00292392">
              <w:rPr>
                <w:sz w:val="20"/>
              </w:rPr>
              <w:t>4,22%</w:t>
            </w:r>
          </w:p>
        </w:tc>
        <w:tc>
          <w:tcPr>
            <w:tcW w:w="1276" w:type="dxa"/>
          </w:tcPr>
          <w:p w:rsidR="009054D2" w:rsidRPr="00292392" w:rsidRDefault="009054D2" w:rsidP="00B733FC">
            <w:pPr>
              <w:pStyle w:val="t1"/>
              <w:jc w:val="center"/>
              <w:rPr>
                <w:sz w:val="20"/>
              </w:rPr>
            </w:pPr>
            <w:r w:rsidRPr="00292392">
              <w:rPr>
                <w:sz w:val="20"/>
              </w:rPr>
              <w:t>4</w:t>
            </w:r>
            <w:r>
              <w:rPr>
                <w:sz w:val="20"/>
                <w:lang w:val="bg-BG"/>
              </w:rPr>
              <w:t>.69</w:t>
            </w:r>
            <w:r w:rsidRPr="00292392">
              <w:rPr>
                <w:sz w:val="20"/>
              </w:rPr>
              <w:t>%</w:t>
            </w:r>
          </w:p>
        </w:tc>
      </w:tr>
      <w:tr w:rsidR="009054D2" w:rsidRPr="00292392" w:rsidTr="009054D2">
        <w:tc>
          <w:tcPr>
            <w:tcW w:w="4644" w:type="dxa"/>
            <w:shd w:val="clear" w:color="auto" w:fill="D9D9D9"/>
          </w:tcPr>
          <w:p w:rsidR="009054D2" w:rsidRPr="00292392" w:rsidRDefault="009054D2" w:rsidP="00B733FC">
            <w:pPr>
              <w:pStyle w:val="t1"/>
              <w:rPr>
                <w:rFonts w:ascii="Times New Roman" w:hAnsi="Times New Roman"/>
                <w:b/>
                <w:sz w:val="20"/>
                <w:lang w:val="bg-BG"/>
              </w:rPr>
            </w:pPr>
            <w:r w:rsidRPr="00292392">
              <w:rPr>
                <w:rFonts w:ascii="Times New Roman" w:hAnsi="Times New Roman"/>
                <w:b/>
                <w:noProof/>
                <w:sz w:val="20"/>
                <w:lang w:val="bg-BG"/>
              </w:rPr>
              <w:t>Средно разстояние на отглежданите култури от</w:t>
            </w:r>
          </w:p>
          <w:p w:rsidR="009054D2" w:rsidRPr="00292392" w:rsidRDefault="009054D2" w:rsidP="00B733FC">
            <w:pPr>
              <w:pStyle w:val="t1"/>
              <w:rPr>
                <w:rFonts w:ascii="Times New Roman" w:hAnsi="Times New Roman"/>
                <w:sz w:val="20"/>
                <w:lang w:val="bg-BG"/>
              </w:rPr>
            </w:pPr>
            <w:r w:rsidRPr="00292392">
              <w:rPr>
                <w:rFonts w:ascii="Times New Roman" w:hAnsi="Times New Roman"/>
                <w:b/>
                <w:noProof/>
                <w:sz w:val="20"/>
              </w:rPr>
              <w:t>течащи води (метри)</w:t>
            </w:r>
          </w:p>
        </w:tc>
        <w:tc>
          <w:tcPr>
            <w:tcW w:w="1276" w:type="dxa"/>
          </w:tcPr>
          <w:p w:rsidR="009054D2" w:rsidRPr="00292392" w:rsidRDefault="009054D2" w:rsidP="00B733FC">
            <w:pPr>
              <w:pStyle w:val="t1"/>
              <w:jc w:val="center"/>
              <w:rPr>
                <w:rFonts w:ascii="Times New Roman" w:hAnsi="Times New Roman"/>
                <w:sz w:val="20"/>
                <w:lang w:val="bg-BG"/>
              </w:rPr>
            </w:pPr>
            <w:r w:rsidRPr="00292392">
              <w:rPr>
                <w:rFonts w:ascii="Times New Roman" w:hAnsi="Times New Roman"/>
                <w:sz w:val="20"/>
                <w:lang w:val="bg-BG"/>
              </w:rPr>
              <w:t>5</w:t>
            </w:r>
          </w:p>
        </w:tc>
        <w:tc>
          <w:tcPr>
            <w:tcW w:w="1276" w:type="dxa"/>
          </w:tcPr>
          <w:p w:rsidR="009054D2" w:rsidRPr="00292392" w:rsidRDefault="009054D2" w:rsidP="00B733FC">
            <w:pPr>
              <w:pStyle w:val="t1"/>
              <w:jc w:val="center"/>
              <w:rPr>
                <w:rFonts w:ascii="Times New Roman" w:hAnsi="Times New Roman"/>
                <w:sz w:val="20"/>
                <w:lang w:val="bg-BG"/>
              </w:rPr>
            </w:pPr>
            <w:r w:rsidRPr="00292392">
              <w:rPr>
                <w:rFonts w:ascii="Times New Roman" w:hAnsi="Times New Roman"/>
                <w:sz w:val="20"/>
                <w:lang w:val="bg-BG"/>
              </w:rPr>
              <w:t>5</w:t>
            </w:r>
          </w:p>
        </w:tc>
        <w:tc>
          <w:tcPr>
            <w:tcW w:w="1276" w:type="dxa"/>
          </w:tcPr>
          <w:p w:rsidR="009054D2" w:rsidRPr="00292392" w:rsidRDefault="009054D2" w:rsidP="00B733FC">
            <w:pPr>
              <w:pStyle w:val="t1"/>
              <w:jc w:val="center"/>
              <w:rPr>
                <w:rFonts w:ascii="Times New Roman" w:hAnsi="Times New Roman"/>
                <w:sz w:val="20"/>
                <w:lang w:val="bg-BG"/>
              </w:rPr>
            </w:pPr>
            <w:r w:rsidRPr="00292392">
              <w:rPr>
                <w:rFonts w:ascii="Times New Roman" w:hAnsi="Times New Roman"/>
                <w:sz w:val="20"/>
                <w:lang w:val="bg-BG"/>
              </w:rPr>
              <w:t>5</w:t>
            </w:r>
          </w:p>
        </w:tc>
        <w:tc>
          <w:tcPr>
            <w:tcW w:w="1276" w:type="dxa"/>
          </w:tcPr>
          <w:p w:rsidR="009054D2" w:rsidRPr="00292392" w:rsidRDefault="009054D2" w:rsidP="00B733FC">
            <w:pPr>
              <w:pStyle w:val="t1"/>
              <w:jc w:val="center"/>
              <w:rPr>
                <w:rFonts w:ascii="Times New Roman" w:hAnsi="Times New Roman"/>
                <w:sz w:val="20"/>
                <w:lang w:val="bg-BG"/>
              </w:rPr>
            </w:pPr>
            <w:r w:rsidRPr="00292392">
              <w:rPr>
                <w:rFonts w:ascii="Times New Roman" w:hAnsi="Times New Roman"/>
                <w:sz w:val="20"/>
                <w:lang w:val="bg-BG"/>
              </w:rPr>
              <w:t>5</w:t>
            </w:r>
          </w:p>
        </w:tc>
      </w:tr>
      <w:tr w:rsidR="009054D2" w:rsidRPr="00292392" w:rsidTr="009054D2">
        <w:tc>
          <w:tcPr>
            <w:tcW w:w="4644" w:type="dxa"/>
            <w:shd w:val="clear" w:color="auto" w:fill="D9D9D9"/>
          </w:tcPr>
          <w:p w:rsidR="009054D2" w:rsidRPr="00292392" w:rsidRDefault="009054D2" w:rsidP="00B733FC">
            <w:pPr>
              <w:pStyle w:val="t1"/>
              <w:rPr>
                <w:rFonts w:ascii="Times New Roman" w:hAnsi="Times New Roman"/>
                <w:sz w:val="20"/>
                <w:lang w:val="bg-BG"/>
              </w:rPr>
            </w:pPr>
            <w:r w:rsidRPr="00292392">
              <w:rPr>
                <w:rFonts w:ascii="Times New Roman" w:hAnsi="Times New Roman"/>
                <w:b/>
                <w:noProof/>
                <w:sz w:val="20"/>
              </w:rPr>
              <w:t>Други</w:t>
            </w:r>
          </w:p>
        </w:tc>
        <w:tc>
          <w:tcPr>
            <w:tcW w:w="1276" w:type="dxa"/>
          </w:tcPr>
          <w:p w:rsidR="009054D2" w:rsidRPr="00292392" w:rsidRDefault="009054D2" w:rsidP="00B733FC">
            <w:pPr>
              <w:pStyle w:val="t1"/>
              <w:rPr>
                <w:rFonts w:ascii="Times New Roman" w:hAnsi="Times New Roman"/>
                <w:sz w:val="20"/>
                <w:lang w:val="en-GB"/>
              </w:rPr>
            </w:pPr>
          </w:p>
        </w:tc>
        <w:tc>
          <w:tcPr>
            <w:tcW w:w="1276" w:type="dxa"/>
          </w:tcPr>
          <w:p w:rsidR="009054D2" w:rsidRPr="00292392" w:rsidRDefault="009054D2" w:rsidP="00B733FC">
            <w:pPr>
              <w:pStyle w:val="t1"/>
              <w:rPr>
                <w:rFonts w:ascii="Times New Roman" w:hAnsi="Times New Roman"/>
                <w:sz w:val="20"/>
                <w:lang w:val="en-GB"/>
              </w:rPr>
            </w:pPr>
          </w:p>
        </w:tc>
        <w:tc>
          <w:tcPr>
            <w:tcW w:w="1276" w:type="dxa"/>
          </w:tcPr>
          <w:p w:rsidR="009054D2" w:rsidRPr="00292392" w:rsidRDefault="009054D2" w:rsidP="00B733FC">
            <w:pPr>
              <w:pStyle w:val="t1"/>
              <w:rPr>
                <w:rFonts w:ascii="Times New Roman" w:hAnsi="Times New Roman"/>
                <w:sz w:val="20"/>
                <w:lang w:val="en-GB"/>
              </w:rPr>
            </w:pPr>
          </w:p>
        </w:tc>
        <w:tc>
          <w:tcPr>
            <w:tcW w:w="1276" w:type="dxa"/>
          </w:tcPr>
          <w:p w:rsidR="009054D2" w:rsidRPr="00292392" w:rsidRDefault="009054D2" w:rsidP="00B733FC">
            <w:pPr>
              <w:pStyle w:val="t1"/>
              <w:rPr>
                <w:rFonts w:ascii="Times New Roman" w:hAnsi="Times New Roman"/>
                <w:sz w:val="20"/>
                <w:lang w:val="en-GB"/>
              </w:rPr>
            </w:pPr>
          </w:p>
        </w:tc>
      </w:tr>
    </w:tbl>
    <w:p w:rsidR="00550102" w:rsidRPr="00292392" w:rsidRDefault="00550102" w:rsidP="00B733FC">
      <w:pPr>
        <w:rPr>
          <w:i/>
          <w:sz w:val="20"/>
          <w:szCs w:val="20"/>
        </w:rPr>
      </w:pPr>
      <w:r w:rsidRPr="00292392">
        <w:rPr>
          <w:i/>
          <w:sz w:val="20"/>
          <w:szCs w:val="20"/>
        </w:rPr>
        <w:t>Източник: МЗХ</w:t>
      </w:r>
      <w:r w:rsidR="009054D2">
        <w:rPr>
          <w:i/>
          <w:sz w:val="20"/>
          <w:szCs w:val="20"/>
        </w:rPr>
        <w:t>Г</w:t>
      </w:r>
    </w:p>
    <w:p w:rsidR="00550102" w:rsidRPr="00292392" w:rsidRDefault="00550102" w:rsidP="00B733FC">
      <w:pPr>
        <w:rPr>
          <w:sz w:val="20"/>
          <w:szCs w:val="20"/>
          <w:lang w:val="ru-RU"/>
        </w:rPr>
      </w:pPr>
    </w:p>
    <w:p w:rsidR="002544F2" w:rsidRPr="00292392" w:rsidRDefault="00D66400" w:rsidP="002544F2">
      <w:pPr>
        <w:rPr>
          <w:b/>
          <w:sz w:val="20"/>
          <w:szCs w:val="20"/>
        </w:rPr>
      </w:pPr>
      <w:r w:rsidRPr="00292392">
        <w:rPr>
          <w:b/>
          <w:sz w:val="20"/>
          <w:szCs w:val="20"/>
          <w:lang w:val="ru-RU"/>
        </w:rPr>
        <w:t>Табл. 5.1</w:t>
      </w:r>
      <w:r w:rsidR="009054D2">
        <w:rPr>
          <w:b/>
          <w:sz w:val="20"/>
          <w:szCs w:val="20"/>
          <w:lang w:val="ru-RU"/>
        </w:rPr>
        <w:t>1</w:t>
      </w:r>
      <w:r w:rsidR="002544F2" w:rsidRPr="00292392">
        <w:rPr>
          <w:b/>
          <w:sz w:val="20"/>
          <w:szCs w:val="20"/>
          <w:lang w:val="ru-RU"/>
        </w:rPr>
        <w:t xml:space="preserve"> </w:t>
      </w:r>
      <w:r w:rsidR="00681250" w:rsidRPr="00292392">
        <w:rPr>
          <w:b/>
          <w:sz w:val="20"/>
          <w:szCs w:val="20"/>
          <w:lang w:val="ru-RU"/>
        </w:rPr>
        <w:t>Годишно разпределение</w:t>
      </w:r>
      <w:r w:rsidR="004913D6" w:rsidRPr="00292392">
        <w:rPr>
          <w:b/>
          <w:sz w:val="20"/>
          <w:szCs w:val="20"/>
          <w:lang w:val="ru-RU"/>
        </w:rPr>
        <w:t xml:space="preserve"> на площта на угарите</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685"/>
        <w:gridCol w:w="2694"/>
        <w:gridCol w:w="809"/>
      </w:tblGrid>
      <w:tr w:rsidR="002544F2" w:rsidRPr="00292392" w:rsidTr="00C45D12">
        <w:trPr>
          <w:trHeight w:val="264"/>
        </w:trPr>
        <w:tc>
          <w:tcPr>
            <w:tcW w:w="1526" w:type="dxa"/>
            <w:tcBorders>
              <w:bottom w:val="nil"/>
            </w:tcBorders>
          </w:tcPr>
          <w:p w:rsidR="002544F2" w:rsidRPr="00292392" w:rsidRDefault="002544F2" w:rsidP="006813F6">
            <w:pPr>
              <w:jc w:val="center"/>
              <w:rPr>
                <w:b/>
                <w:sz w:val="20"/>
                <w:szCs w:val="20"/>
                <w:lang w:val="ru-RU"/>
              </w:rPr>
            </w:pPr>
          </w:p>
        </w:tc>
        <w:tc>
          <w:tcPr>
            <w:tcW w:w="3685" w:type="dxa"/>
          </w:tcPr>
          <w:p w:rsidR="002544F2" w:rsidRPr="00292392" w:rsidRDefault="002544F2" w:rsidP="006813F6">
            <w:pPr>
              <w:pStyle w:val="t1"/>
              <w:jc w:val="center"/>
              <w:rPr>
                <w:rFonts w:ascii="Times New Roman" w:hAnsi="Times New Roman"/>
                <w:sz w:val="20"/>
                <w:lang w:val="bg-BG"/>
              </w:rPr>
            </w:pPr>
            <w:r w:rsidRPr="00292392">
              <w:rPr>
                <w:rFonts w:ascii="Times New Roman" w:hAnsi="Times New Roman"/>
                <w:b/>
                <w:noProof/>
                <w:sz w:val="20"/>
              </w:rPr>
              <w:t>Предишен</w:t>
            </w:r>
            <w:r w:rsidR="00681250" w:rsidRPr="00292392">
              <w:rPr>
                <w:rFonts w:ascii="Times New Roman" w:hAnsi="Times New Roman"/>
                <w:b/>
                <w:noProof/>
                <w:sz w:val="20"/>
                <w:lang w:val="bg-BG"/>
              </w:rPr>
              <w:t xml:space="preserve"> период</w:t>
            </w:r>
          </w:p>
        </w:tc>
        <w:tc>
          <w:tcPr>
            <w:tcW w:w="2694" w:type="dxa"/>
          </w:tcPr>
          <w:p w:rsidR="002544F2" w:rsidRPr="00292392" w:rsidRDefault="002544F2" w:rsidP="006813F6">
            <w:pPr>
              <w:pStyle w:val="t1"/>
              <w:jc w:val="center"/>
              <w:rPr>
                <w:rFonts w:ascii="Times New Roman" w:hAnsi="Times New Roman"/>
                <w:sz w:val="20"/>
                <w:lang w:val="bg-BG"/>
              </w:rPr>
            </w:pPr>
            <w:r w:rsidRPr="00292392">
              <w:rPr>
                <w:rFonts w:ascii="Times New Roman" w:hAnsi="Times New Roman"/>
                <w:b/>
                <w:noProof/>
                <w:sz w:val="20"/>
              </w:rPr>
              <w:t>Текущ</w:t>
            </w:r>
            <w:r w:rsidR="00681250" w:rsidRPr="00292392">
              <w:rPr>
                <w:rFonts w:ascii="Times New Roman" w:hAnsi="Times New Roman"/>
                <w:b/>
                <w:noProof/>
                <w:sz w:val="20"/>
                <w:lang w:val="bg-BG"/>
              </w:rPr>
              <w:t xml:space="preserve"> период</w:t>
            </w:r>
          </w:p>
        </w:tc>
        <w:tc>
          <w:tcPr>
            <w:tcW w:w="809" w:type="dxa"/>
            <w:tcBorders>
              <w:bottom w:val="nil"/>
            </w:tcBorders>
          </w:tcPr>
          <w:p w:rsidR="002544F2" w:rsidRPr="00292392" w:rsidRDefault="002544F2" w:rsidP="006813F6">
            <w:pPr>
              <w:rPr>
                <w:b/>
                <w:sz w:val="20"/>
                <w:szCs w:val="20"/>
                <w:lang w:val="ru-RU"/>
              </w:rPr>
            </w:pPr>
          </w:p>
        </w:tc>
      </w:tr>
    </w:tbl>
    <w:p w:rsidR="002544F2" w:rsidRPr="00292392" w:rsidRDefault="002544F2" w:rsidP="002544F2">
      <w:pPr>
        <w:rPr>
          <w:vanish/>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76"/>
        <w:gridCol w:w="909"/>
        <w:gridCol w:w="909"/>
        <w:gridCol w:w="911"/>
        <w:gridCol w:w="909"/>
        <w:gridCol w:w="909"/>
        <w:gridCol w:w="909"/>
        <w:gridCol w:w="868"/>
      </w:tblGrid>
      <w:tr w:rsidR="00C45D12" w:rsidRPr="00292392" w:rsidTr="00C45D12">
        <w:trPr>
          <w:trHeight w:val="512"/>
        </w:trPr>
        <w:tc>
          <w:tcPr>
            <w:tcW w:w="1548" w:type="dxa"/>
            <w:tcBorders>
              <w:top w:val="nil"/>
            </w:tcBorders>
            <w:shd w:val="clear" w:color="auto" w:fill="D9D9D9"/>
          </w:tcPr>
          <w:p w:rsidR="00C45D12" w:rsidRPr="00292392" w:rsidRDefault="00C45D12" w:rsidP="006813F6">
            <w:pPr>
              <w:tabs>
                <w:tab w:val="left" w:pos="848"/>
              </w:tabs>
              <w:jc w:val="center"/>
              <w:rPr>
                <w:b/>
                <w:noProof/>
                <w:sz w:val="20"/>
                <w:szCs w:val="20"/>
              </w:rPr>
            </w:pPr>
            <w:r w:rsidRPr="00292392">
              <w:rPr>
                <w:b/>
                <w:noProof/>
                <w:sz w:val="20"/>
                <w:szCs w:val="20"/>
              </w:rPr>
              <w:t>Години</w:t>
            </w:r>
          </w:p>
        </w:tc>
        <w:tc>
          <w:tcPr>
            <w:tcW w:w="876" w:type="dxa"/>
            <w:shd w:val="clear" w:color="auto" w:fill="D9D9D9"/>
          </w:tcPr>
          <w:p w:rsidR="00C45D12" w:rsidRPr="00292392" w:rsidRDefault="00C45D12" w:rsidP="009054D2">
            <w:pPr>
              <w:jc w:val="center"/>
              <w:rPr>
                <w:b/>
                <w:noProof/>
                <w:sz w:val="20"/>
                <w:szCs w:val="20"/>
              </w:rPr>
            </w:pPr>
            <w:r w:rsidRPr="00292392">
              <w:rPr>
                <w:b/>
                <w:noProof/>
                <w:sz w:val="20"/>
                <w:szCs w:val="20"/>
              </w:rPr>
              <w:t>20</w:t>
            </w:r>
            <w:r w:rsidR="009054D2">
              <w:rPr>
                <w:b/>
                <w:noProof/>
                <w:sz w:val="20"/>
                <w:szCs w:val="20"/>
              </w:rPr>
              <w:t>12</w:t>
            </w:r>
          </w:p>
        </w:tc>
        <w:tc>
          <w:tcPr>
            <w:tcW w:w="909" w:type="dxa"/>
            <w:shd w:val="clear" w:color="auto" w:fill="D9D9D9"/>
          </w:tcPr>
          <w:p w:rsidR="00C45D12" w:rsidRPr="00292392" w:rsidRDefault="00C45D12" w:rsidP="009054D2">
            <w:pPr>
              <w:jc w:val="center"/>
              <w:rPr>
                <w:b/>
                <w:noProof/>
                <w:sz w:val="20"/>
                <w:szCs w:val="20"/>
              </w:rPr>
            </w:pPr>
            <w:r w:rsidRPr="00292392">
              <w:rPr>
                <w:b/>
                <w:noProof/>
                <w:sz w:val="20"/>
                <w:szCs w:val="20"/>
              </w:rPr>
              <w:t>20</w:t>
            </w:r>
            <w:r w:rsidR="009054D2">
              <w:rPr>
                <w:b/>
                <w:noProof/>
                <w:sz w:val="20"/>
                <w:szCs w:val="20"/>
              </w:rPr>
              <w:t>13</w:t>
            </w:r>
          </w:p>
        </w:tc>
        <w:tc>
          <w:tcPr>
            <w:tcW w:w="909" w:type="dxa"/>
            <w:shd w:val="clear" w:color="auto" w:fill="D9D9D9"/>
          </w:tcPr>
          <w:p w:rsidR="00C45D12" w:rsidRPr="00292392" w:rsidRDefault="00C45D12" w:rsidP="009054D2">
            <w:pPr>
              <w:jc w:val="center"/>
              <w:rPr>
                <w:b/>
                <w:noProof/>
                <w:sz w:val="20"/>
                <w:szCs w:val="20"/>
              </w:rPr>
            </w:pPr>
            <w:r w:rsidRPr="00292392">
              <w:rPr>
                <w:b/>
                <w:noProof/>
                <w:sz w:val="20"/>
                <w:szCs w:val="20"/>
              </w:rPr>
              <w:t>201</w:t>
            </w:r>
            <w:r w:rsidR="009054D2">
              <w:rPr>
                <w:b/>
                <w:noProof/>
                <w:sz w:val="20"/>
                <w:szCs w:val="20"/>
              </w:rPr>
              <w:t>4</w:t>
            </w:r>
          </w:p>
        </w:tc>
        <w:tc>
          <w:tcPr>
            <w:tcW w:w="911" w:type="dxa"/>
            <w:shd w:val="clear" w:color="auto" w:fill="D9D9D9"/>
          </w:tcPr>
          <w:p w:rsidR="00C45D12" w:rsidRPr="00292392" w:rsidRDefault="00C45D12" w:rsidP="009054D2">
            <w:pPr>
              <w:jc w:val="center"/>
              <w:rPr>
                <w:b/>
                <w:noProof/>
                <w:sz w:val="20"/>
                <w:szCs w:val="20"/>
              </w:rPr>
            </w:pPr>
            <w:r w:rsidRPr="00292392">
              <w:rPr>
                <w:b/>
                <w:noProof/>
                <w:sz w:val="20"/>
                <w:szCs w:val="20"/>
              </w:rPr>
              <w:t>201</w:t>
            </w:r>
            <w:r w:rsidR="009054D2">
              <w:rPr>
                <w:b/>
                <w:noProof/>
                <w:sz w:val="20"/>
                <w:szCs w:val="20"/>
              </w:rPr>
              <w:t>5</w:t>
            </w:r>
          </w:p>
        </w:tc>
        <w:tc>
          <w:tcPr>
            <w:tcW w:w="909" w:type="dxa"/>
            <w:shd w:val="clear" w:color="auto" w:fill="auto"/>
          </w:tcPr>
          <w:p w:rsidR="00C45D12" w:rsidRPr="009054D2" w:rsidRDefault="00C45D12" w:rsidP="009054D2">
            <w:pPr>
              <w:jc w:val="center"/>
              <w:rPr>
                <w:b/>
                <w:noProof/>
                <w:sz w:val="20"/>
                <w:szCs w:val="20"/>
              </w:rPr>
            </w:pPr>
            <w:r w:rsidRPr="00292392">
              <w:rPr>
                <w:b/>
                <w:noProof/>
                <w:sz w:val="20"/>
                <w:szCs w:val="20"/>
                <w:lang w:val="en-US"/>
              </w:rPr>
              <w:t>201</w:t>
            </w:r>
            <w:r w:rsidR="009054D2">
              <w:rPr>
                <w:b/>
                <w:noProof/>
                <w:sz w:val="20"/>
                <w:szCs w:val="20"/>
              </w:rPr>
              <w:t>6</w:t>
            </w:r>
          </w:p>
        </w:tc>
        <w:tc>
          <w:tcPr>
            <w:tcW w:w="909" w:type="dxa"/>
            <w:shd w:val="clear" w:color="auto" w:fill="auto"/>
          </w:tcPr>
          <w:p w:rsidR="00C45D12" w:rsidRPr="009054D2" w:rsidRDefault="00C45D12" w:rsidP="009054D2">
            <w:pPr>
              <w:jc w:val="center"/>
              <w:rPr>
                <w:b/>
                <w:noProof/>
                <w:sz w:val="20"/>
                <w:szCs w:val="20"/>
              </w:rPr>
            </w:pPr>
            <w:r w:rsidRPr="00292392">
              <w:rPr>
                <w:b/>
                <w:noProof/>
                <w:sz w:val="20"/>
                <w:szCs w:val="20"/>
                <w:lang w:val="en-US"/>
              </w:rPr>
              <w:t>201</w:t>
            </w:r>
            <w:r w:rsidR="009054D2">
              <w:rPr>
                <w:b/>
                <w:noProof/>
                <w:sz w:val="20"/>
                <w:szCs w:val="20"/>
              </w:rPr>
              <w:t>7</w:t>
            </w:r>
          </w:p>
        </w:tc>
        <w:tc>
          <w:tcPr>
            <w:tcW w:w="909" w:type="dxa"/>
            <w:shd w:val="clear" w:color="auto" w:fill="auto"/>
          </w:tcPr>
          <w:p w:rsidR="00C45D12" w:rsidRPr="009054D2" w:rsidRDefault="00C45D12" w:rsidP="009054D2">
            <w:pPr>
              <w:jc w:val="center"/>
              <w:rPr>
                <w:b/>
                <w:noProof/>
                <w:sz w:val="20"/>
                <w:szCs w:val="20"/>
              </w:rPr>
            </w:pPr>
            <w:r w:rsidRPr="00292392">
              <w:rPr>
                <w:b/>
                <w:noProof/>
                <w:sz w:val="20"/>
                <w:szCs w:val="20"/>
              </w:rPr>
              <w:t>20</w:t>
            </w:r>
            <w:r w:rsidRPr="00292392">
              <w:rPr>
                <w:b/>
                <w:noProof/>
                <w:sz w:val="20"/>
                <w:szCs w:val="20"/>
                <w:lang w:val="en-US"/>
              </w:rPr>
              <w:t>1</w:t>
            </w:r>
            <w:r w:rsidR="009054D2">
              <w:rPr>
                <w:b/>
                <w:noProof/>
                <w:sz w:val="20"/>
                <w:szCs w:val="20"/>
              </w:rPr>
              <w:t>8</w:t>
            </w:r>
          </w:p>
        </w:tc>
        <w:tc>
          <w:tcPr>
            <w:tcW w:w="868" w:type="dxa"/>
            <w:shd w:val="clear" w:color="auto" w:fill="auto"/>
          </w:tcPr>
          <w:p w:rsidR="00C45D12" w:rsidRPr="009054D2" w:rsidRDefault="00C45D12" w:rsidP="009054D2">
            <w:pPr>
              <w:jc w:val="center"/>
              <w:rPr>
                <w:b/>
                <w:noProof/>
                <w:sz w:val="20"/>
                <w:szCs w:val="20"/>
              </w:rPr>
            </w:pPr>
            <w:r w:rsidRPr="00292392">
              <w:rPr>
                <w:b/>
                <w:noProof/>
                <w:sz w:val="20"/>
                <w:szCs w:val="20"/>
              </w:rPr>
              <w:t>20</w:t>
            </w:r>
            <w:r w:rsidRPr="00292392">
              <w:rPr>
                <w:b/>
                <w:noProof/>
                <w:sz w:val="20"/>
                <w:szCs w:val="20"/>
                <w:lang w:val="en-US"/>
              </w:rPr>
              <w:t>1</w:t>
            </w:r>
            <w:r w:rsidR="009054D2">
              <w:rPr>
                <w:b/>
                <w:noProof/>
                <w:sz w:val="20"/>
                <w:szCs w:val="20"/>
              </w:rPr>
              <w:t>9</w:t>
            </w:r>
          </w:p>
        </w:tc>
      </w:tr>
      <w:tr w:rsidR="009054D2" w:rsidRPr="00292392" w:rsidTr="009054D2">
        <w:trPr>
          <w:trHeight w:val="437"/>
        </w:trPr>
        <w:tc>
          <w:tcPr>
            <w:tcW w:w="1548" w:type="dxa"/>
            <w:shd w:val="clear" w:color="auto" w:fill="D9D9D9"/>
          </w:tcPr>
          <w:p w:rsidR="009054D2" w:rsidRPr="00292392" w:rsidRDefault="009054D2" w:rsidP="006813F6">
            <w:pPr>
              <w:rPr>
                <w:b/>
                <w:noProof/>
                <w:sz w:val="20"/>
                <w:szCs w:val="20"/>
              </w:rPr>
            </w:pPr>
            <w:r w:rsidRPr="00292392">
              <w:rPr>
                <w:b/>
                <w:noProof/>
                <w:sz w:val="20"/>
                <w:szCs w:val="20"/>
              </w:rPr>
              <w:t>Угари,</w:t>
            </w:r>
            <w:r w:rsidRPr="00292392">
              <w:rPr>
                <w:sz w:val="20"/>
                <w:szCs w:val="20"/>
              </w:rPr>
              <w:t xml:space="preserve"> км²</w:t>
            </w:r>
          </w:p>
        </w:tc>
        <w:tc>
          <w:tcPr>
            <w:tcW w:w="876" w:type="dxa"/>
            <w:vAlign w:val="center"/>
          </w:tcPr>
          <w:p w:rsidR="009054D2" w:rsidRPr="00292392" w:rsidRDefault="009054D2" w:rsidP="00806720">
            <w:pPr>
              <w:jc w:val="center"/>
              <w:rPr>
                <w:sz w:val="20"/>
                <w:szCs w:val="20"/>
                <w:lang w:val="en-US"/>
              </w:rPr>
            </w:pPr>
            <w:r w:rsidRPr="00292392">
              <w:rPr>
                <w:sz w:val="20"/>
                <w:szCs w:val="20"/>
              </w:rPr>
              <w:t>1 281</w:t>
            </w:r>
          </w:p>
        </w:tc>
        <w:tc>
          <w:tcPr>
            <w:tcW w:w="909" w:type="dxa"/>
            <w:vAlign w:val="center"/>
          </w:tcPr>
          <w:p w:rsidR="009054D2" w:rsidRPr="00292392" w:rsidRDefault="009054D2" w:rsidP="00806720">
            <w:pPr>
              <w:jc w:val="center"/>
              <w:rPr>
                <w:sz w:val="20"/>
                <w:szCs w:val="20"/>
              </w:rPr>
            </w:pPr>
            <w:r w:rsidRPr="00292392">
              <w:rPr>
                <w:sz w:val="20"/>
                <w:szCs w:val="20"/>
              </w:rPr>
              <w:t>1 213</w:t>
            </w:r>
          </w:p>
        </w:tc>
        <w:tc>
          <w:tcPr>
            <w:tcW w:w="909" w:type="dxa"/>
            <w:vAlign w:val="center"/>
          </w:tcPr>
          <w:p w:rsidR="009054D2" w:rsidRPr="00292392" w:rsidRDefault="009054D2" w:rsidP="00806720">
            <w:pPr>
              <w:jc w:val="center"/>
              <w:rPr>
                <w:sz w:val="20"/>
                <w:szCs w:val="20"/>
              </w:rPr>
            </w:pPr>
            <w:r w:rsidRPr="00292392">
              <w:rPr>
                <w:sz w:val="20"/>
                <w:szCs w:val="20"/>
              </w:rPr>
              <w:t>923</w:t>
            </w:r>
          </w:p>
        </w:tc>
        <w:tc>
          <w:tcPr>
            <w:tcW w:w="911" w:type="dxa"/>
            <w:vAlign w:val="center"/>
          </w:tcPr>
          <w:p w:rsidR="009054D2" w:rsidRPr="00292392" w:rsidRDefault="009054D2" w:rsidP="00806720">
            <w:pPr>
              <w:jc w:val="center"/>
              <w:rPr>
                <w:sz w:val="20"/>
                <w:szCs w:val="20"/>
              </w:rPr>
            </w:pPr>
            <w:r w:rsidRPr="00292392">
              <w:rPr>
                <w:sz w:val="20"/>
                <w:szCs w:val="20"/>
              </w:rPr>
              <w:t>2 352</w:t>
            </w:r>
          </w:p>
        </w:tc>
        <w:tc>
          <w:tcPr>
            <w:tcW w:w="909" w:type="dxa"/>
            <w:shd w:val="clear" w:color="auto" w:fill="auto"/>
            <w:vAlign w:val="center"/>
          </w:tcPr>
          <w:p w:rsidR="009054D2" w:rsidRPr="003E7EBF" w:rsidRDefault="009054D2" w:rsidP="00806720">
            <w:pPr>
              <w:jc w:val="center"/>
              <w:rPr>
                <w:sz w:val="20"/>
                <w:szCs w:val="20"/>
              </w:rPr>
            </w:pPr>
            <w:r w:rsidRPr="00292392">
              <w:rPr>
                <w:sz w:val="20"/>
                <w:szCs w:val="20"/>
              </w:rPr>
              <w:t xml:space="preserve">1 </w:t>
            </w:r>
            <w:r>
              <w:rPr>
                <w:sz w:val="20"/>
                <w:szCs w:val="20"/>
              </w:rPr>
              <w:t>915</w:t>
            </w:r>
          </w:p>
        </w:tc>
        <w:tc>
          <w:tcPr>
            <w:tcW w:w="909" w:type="dxa"/>
            <w:shd w:val="clear" w:color="auto" w:fill="auto"/>
            <w:vAlign w:val="center"/>
          </w:tcPr>
          <w:p w:rsidR="009054D2" w:rsidRPr="003E7EBF" w:rsidRDefault="009054D2" w:rsidP="00806720">
            <w:pPr>
              <w:jc w:val="center"/>
              <w:rPr>
                <w:sz w:val="20"/>
                <w:szCs w:val="20"/>
              </w:rPr>
            </w:pPr>
            <w:r w:rsidRPr="00292392">
              <w:rPr>
                <w:sz w:val="20"/>
                <w:szCs w:val="20"/>
              </w:rPr>
              <w:t xml:space="preserve">1 </w:t>
            </w:r>
            <w:r>
              <w:rPr>
                <w:sz w:val="20"/>
                <w:szCs w:val="20"/>
              </w:rPr>
              <w:t>600</w:t>
            </w:r>
          </w:p>
        </w:tc>
        <w:tc>
          <w:tcPr>
            <w:tcW w:w="909" w:type="dxa"/>
            <w:shd w:val="clear" w:color="auto" w:fill="auto"/>
            <w:vAlign w:val="center"/>
          </w:tcPr>
          <w:p w:rsidR="009054D2" w:rsidRPr="003E7EBF" w:rsidRDefault="009054D2" w:rsidP="00806720">
            <w:pPr>
              <w:jc w:val="center"/>
              <w:rPr>
                <w:sz w:val="20"/>
                <w:szCs w:val="20"/>
              </w:rPr>
            </w:pPr>
            <w:r>
              <w:rPr>
                <w:sz w:val="20"/>
                <w:szCs w:val="20"/>
              </w:rPr>
              <w:t>1 497</w:t>
            </w:r>
          </w:p>
        </w:tc>
        <w:tc>
          <w:tcPr>
            <w:tcW w:w="868" w:type="dxa"/>
            <w:shd w:val="clear" w:color="auto" w:fill="auto"/>
            <w:vAlign w:val="center"/>
          </w:tcPr>
          <w:p w:rsidR="009054D2" w:rsidRPr="003E7EBF" w:rsidRDefault="009054D2" w:rsidP="00806720">
            <w:pPr>
              <w:jc w:val="center"/>
              <w:rPr>
                <w:sz w:val="20"/>
                <w:szCs w:val="20"/>
              </w:rPr>
            </w:pPr>
            <w:r>
              <w:rPr>
                <w:sz w:val="20"/>
                <w:szCs w:val="20"/>
              </w:rPr>
              <w:t>1 496</w:t>
            </w:r>
          </w:p>
        </w:tc>
      </w:tr>
      <w:tr w:rsidR="00806720" w:rsidRPr="00292392" w:rsidTr="009054D2">
        <w:trPr>
          <w:trHeight w:val="437"/>
        </w:trPr>
        <w:tc>
          <w:tcPr>
            <w:tcW w:w="1548" w:type="dxa"/>
            <w:shd w:val="clear" w:color="auto" w:fill="D9D9D9"/>
          </w:tcPr>
          <w:p w:rsidR="00806720" w:rsidRPr="00292392" w:rsidRDefault="00806720" w:rsidP="00681250">
            <w:pPr>
              <w:rPr>
                <w:b/>
                <w:noProof/>
                <w:sz w:val="20"/>
                <w:szCs w:val="20"/>
              </w:rPr>
            </w:pPr>
            <w:r w:rsidRPr="00292392">
              <w:rPr>
                <w:b/>
                <w:noProof/>
                <w:sz w:val="20"/>
                <w:szCs w:val="20"/>
              </w:rPr>
              <w:t>Дял на угарите спрямо обработваемата земя ,</w:t>
            </w:r>
            <w:r w:rsidRPr="00292392">
              <w:rPr>
                <w:noProof/>
                <w:sz w:val="20"/>
                <w:szCs w:val="20"/>
              </w:rPr>
              <w:t xml:space="preserve"> %</w:t>
            </w:r>
          </w:p>
        </w:tc>
        <w:tc>
          <w:tcPr>
            <w:tcW w:w="876" w:type="dxa"/>
            <w:vAlign w:val="center"/>
          </w:tcPr>
          <w:p w:rsidR="00806720" w:rsidRPr="00292392" w:rsidRDefault="00806720" w:rsidP="00806720">
            <w:pPr>
              <w:jc w:val="center"/>
              <w:rPr>
                <w:sz w:val="20"/>
                <w:szCs w:val="20"/>
              </w:rPr>
            </w:pPr>
            <w:r>
              <w:rPr>
                <w:sz w:val="20"/>
                <w:szCs w:val="20"/>
              </w:rPr>
              <w:t>3.89</w:t>
            </w:r>
          </w:p>
        </w:tc>
        <w:tc>
          <w:tcPr>
            <w:tcW w:w="909" w:type="dxa"/>
            <w:vAlign w:val="center"/>
          </w:tcPr>
          <w:p w:rsidR="00806720" w:rsidRPr="00292392" w:rsidRDefault="00806720" w:rsidP="00806720">
            <w:pPr>
              <w:jc w:val="center"/>
              <w:rPr>
                <w:sz w:val="20"/>
                <w:szCs w:val="20"/>
              </w:rPr>
            </w:pPr>
            <w:r>
              <w:rPr>
                <w:sz w:val="20"/>
                <w:szCs w:val="20"/>
              </w:rPr>
              <w:t>3.50</w:t>
            </w:r>
          </w:p>
        </w:tc>
        <w:tc>
          <w:tcPr>
            <w:tcW w:w="909" w:type="dxa"/>
            <w:vAlign w:val="center"/>
          </w:tcPr>
          <w:p w:rsidR="00806720" w:rsidRPr="00292392" w:rsidRDefault="00806720" w:rsidP="00806720">
            <w:pPr>
              <w:jc w:val="center"/>
              <w:rPr>
                <w:sz w:val="20"/>
                <w:szCs w:val="20"/>
              </w:rPr>
            </w:pPr>
            <w:r>
              <w:rPr>
                <w:sz w:val="20"/>
                <w:szCs w:val="20"/>
              </w:rPr>
              <w:t>2.66</w:t>
            </w:r>
          </w:p>
        </w:tc>
        <w:tc>
          <w:tcPr>
            <w:tcW w:w="911" w:type="dxa"/>
            <w:vAlign w:val="center"/>
          </w:tcPr>
          <w:p w:rsidR="00806720" w:rsidRPr="00292392" w:rsidRDefault="00806720" w:rsidP="00806720">
            <w:pPr>
              <w:jc w:val="center"/>
              <w:rPr>
                <w:sz w:val="20"/>
                <w:szCs w:val="20"/>
              </w:rPr>
            </w:pPr>
            <w:r>
              <w:rPr>
                <w:sz w:val="20"/>
                <w:szCs w:val="20"/>
              </w:rPr>
              <w:t>6.73</w:t>
            </w:r>
          </w:p>
        </w:tc>
        <w:tc>
          <w:tcPr>
            <w:tcW w:w="909" w:type="dxa"/>
            <w:shd w:val="clear" w:color="auto" w:fill="auto"/>
            <w:vAlign w:val="center"/>
          </w:tcPr>
          <w:p w:rsidR="00806720" w:rsidRPr="003E7EBF" w:rsidRDefault="00806720" w:rsidP="00806720">
            <w:pPr>
              <w:jc w:val="center"/>
              <w:rPr>
                <w:sz w:val="20"/>
                <w:szCs w:val="20"/>
              </w:rPr>
            </w:pPr>
            <w:r>
              <w:rPr>
                <w:sz w:val="20"/>
                <w:szCs w:val="20"/>
              </w:rPr>
              <w:t>5.50</w:t>
            </w:r>
          </w:p>
        </w:tc>
        <w:tc>
          <w:tcPr>
            <w:tcW w:w="909" w:type="dxa"/>
            <w:shd w:val="clear" w:color="auto" w:fill="auto"/>
            <w:vAlign w:val="center"/>
          </w:tcPr>
          <w:p w:rsidR="00806720" w:rsidRPr="003E7EBF" w:rsidRDefault="00806720" w:rsidP="00806720">
            <w:pPr>
              <w:jc w:val="center"/>
              <w:rPr>
                <w:sz w:val="20"/>
                <w:szCs w:val="20"/>
              </w:rPr>
            </w:pPr>
            <w:r>
              <w:rPr>
                <w:sz w:val="20"/>
                <w:szCs w:val="20"/>
              </w:rPr>
              <w:t>4.60</w:t>
            </w:r>
          </w:p>
        </w:tc>
        <w:tc>
          <w:tcPr>
            <w:tcW w:w="909" w:type="dxa"/>
            <w:shd w:val="clear" w:color="auto" w:fill="auto"/>
            <w:vAlign w:val="center"/>
          </w:tcPr>
          <w:p w:rsidR="00806720" w:rsidRPr="003E7EBF" w:rsidRDefault="00806720" w:rsidP="00806720">
            <w:pPr>
              <w:jc w:val="center"/>
              <w:rPr>
                <w:sz w:val="20"/>
                <w:szCs w:val="20"/>
              </w:rPr>
            </w:pPr>
            <w:r>
              <w:rPr>
                <w:sz w:val="20"/>
                <w:szCs w:val="20"/>
              </w:rPr>
              <w:t>4.32</w:t>
            </w:r>
          </w:p>
        </w:tc>
        <w:tc>
          <w:tcPr>
            <w:tcW w:w="868" w:type="dxa"/>
            <w:shd w:val="clear" w:color="auto" w:fill="auto"/>
            <w:vAlign w:val="center"/>
          </w:tcPr>
          <w:p w:rsidR="00806720" w:rsidRPr="003E7EBF" w:rsidRDefault="00806720" w:rsidP="00806720">
            <w:pPr>
              <w:jc w:val="center"/>
              <w:rPr>
                <w:sz w:val="20"/>
                <w:szCs w:val="20"/>
              </w:rPr>
            </w:pPr>
            <w:r>
              <w:rPr>
                <w:sz w:val="20"/>
                <w:szCs w:val="20"/>
              </w:rPr>
              <w:t>4.32</w:t>
            </w:r>
          </w:p>
        </w:tc>
      </w:tr>
      <w:tr w:rsidR="00C45D12" w:rsidRPr="00292392" w:rsidTr="00C45D12">
        <w:trPr>
          <w:trHeight w:val="437"/>
        </w:trPr>
        <w:tc>
          <w:tcPr>
            <w:tcW w:w="1548" w:type="dxa"/>
            <w:shd w:val="clear" w:color="auto" w:fill="D9D9D9"/>
          </w:tcPr>
          <w:p w:rsidR="00C45D12" w:rsidRPr="00292392" w:rsidRDefault="00C45D12" w:rsidP="00681250">
            <w:pPr>
              <w:rPr>
                <w:b/>
                <w:noProof/>
                <w:sz w:val="20"/>
                <w:szCs w:val="20"/>
              </w:rPr>
            </w:pPr>
            <w:r w:rsidRPr="00292392">
              <w:rPr>
                <w:b/>
                <w:noProof/>
                <w:sz w:val="20"/>
                <w:szCs w:val="20"/>
              </w:rPr>
              <w:t>Дял на угарите-средно за периода,</w:t>
            </w:r>
            <w:r w:rsidRPr="00292392">
              <w:rPr>
                <w:noProof/>
                <w:sz w:val="20"/>
                <w:szCs w:val="20"/>
              </w:rPr>
              <w:t xml:space="preserve"> %</w:t>
            </w:r>
          </w:p>
        </w:tc>
        <w:tc>
          <w:tcPr>
            <w:tcW w:w="3605" w:type="dxa"/>
            <w:gridSpan w:val="4"/>
          </w:tcPr>
          <w:p w:rsidR="00C45D12" w:rsidRPr="00292392" w:rsidRDefault="009054D2" w:rsidP="00806720">
            <w:pPr>
              <w:jc w:val="center"/>
              <w:rPr>
                <w:sz w:val="20"/>
                <w:szCs w:val="20"/>
              </w:rPr>
            </w:pPr>
            <w:r w:rsidRPr="00292392">
              <w:rPr>
                <w:sz w:val="20"/>
                <w:szCs w:val="20"/>
              </w:rPr>
              <w:t>4,22</w:t>
            </w:r>
          </w:p>
        </w:tc>
        <w:tc>
          <w:tcPr>
            <w:tcW w:w="3595" w:type="dxa"/>
            <w:gridSpan w:val="4"/>
          </w:tcPr>
          <w:p w:rsidR="00C45D12" w:rsidRPr="00292392" w:rsidRDefault="00806720" w:rsidP="00806720">
            <w:pPr>
              <w:jc w:val="center"/>
              <w:rPr>
                <w:sz w:val="20"/>
                <w:szCs w:val="20"/>
              </w:rPr>
            </w:pPr>
            <w:r w:rsidRPr="00806720">
              <w:rPr>
                <w:sz w:val="20"/>
                <w:szCs w:val="20"/>
              </w:rPr>
              <w:t>4.69</w:t>
            </w:r>
          </w:p>
        </w:tc>
      </w:tr>
    </w:tbl>
    <w:p w:rsidR="002544F2" w:rsidRPr="00292392" w:rsidRDefault="002544F2" w:rsidP="002544F2">
      <w:pPr>
        <w:rPr>
          <w:sz w:val="20"/>
          <w:szCs w:val="20"/>
          <w:lang w:val="ru-RU"/>
        </w:rPr>
      </w:pPr>
    </w:p>
    <w:p w:rsidR="002544F2" w:rsidRDefault="002544F2" w:rsidP="002544F2">
      <w:pPr>
        <w:rPr>
          <w:i/>
          <w:sz w:val="20"/>
          <w:szCs w:val="20"/>
        </w:rPr>
      </w:pPr>
      <w:r w:rsidRPr="00292392">
        <w:rPr>
          <w:i/>
          <w:sz w:val="20"/>
          <w:szCs w:val="20"/>
        </w:rPr>
        <w:t>Забележка:</w:t>
      </w:r>
      <w:r w:rsidR="0033118A">
        <w:rPr>
          <w:i/>
          <w:sz w:val="20"/>
          <w:szCs w:val="20"/>
        </w:rPr>
        <w:t xml:space="preserve"> Данните по години са от БАНСИК</w:t>
      </w:r>
      <w:r w:rsidRPr="00292392">
        <w:rPr>
          <w:i/>
          <w:sz w:val="20"/>
          <w:szCs w:val="20"/>
        </w:rPr>
        <w:t>, „</w:t>
      </w:r>
      <w:proofErr w:type="spellStart"/>
      <w:r w:rsidRPr="00292392">
        <w:rPr>
          <w:i/>
          <w:sz w:val="20"/>
          <w:szCs w:val="20"/>
        </w:rPr>
        <w:t>Агростатистика</w:t>
      </w:r>
      <w:proofErr w:type="spellEnd"/>
      <w:r w:rsidRPr="00292392">
        <w:rPr>
          <w:i/>
          <w:sz w:val="20"/>
          <w:szCs w:val="20"/>
        </w:rPr>
        <w:t>”, МЗХ</w:t>
      </w:r>
      <w:r w:rsidR="0033118A">
        <w:rPr>
          <w:i/>
          <w:sz w:val="20"/>
          <w:szCs w:val="20"/>
        </w:rPr>
        <w:t>Г</w:t>
      </w:r>
    </w:p>
    <w:p w:rsidR="0043517A" w:rsidRPr="00292392" w:rsidRDefault="0043517A" w:rsidP="002544F2">
      <w:pPr>
        <w:rPr>
          <w:i/>
          <w:sz w:val="20"/>
          <w:szCs w:val="20"/>
        </w:rPr>
      </w:pPr>
    </w:p>
    <w:p w:rsidR="00550102" w:rsidRPr="00292392" w:rsidRDefault="00550102" w:rsidP="00D65C52">
      <w:pPr>
        <w:pStyle w:val="Style"/>
        <w:ind w:right="-108"/>
        <w:rPr>
          <w:b/>
          <w:vertAlign w:val="superscript"/>
        </w:rPr>
      </w:pPr>
      <w:r w:rsidRPr="00292392">
        <w:rPr>
          <w:b/>
        </w:rPr>
        <w:t>6. Прогнози за вероятния срок, в който се очаква състоянието на водите да бъде повлияно от прилагането на мерките в програмите за ограничаване и предотвратяване на замърсяването</w:t>
      </w:r>
      <w:r w:rsidRPr="00292392">
        <w:rPr>
          <w:rStyle w:val="FootnoteReference"/>
          <w:b/>
        </w:rPr>
        <w:footnoteReference w:id="7"/>
      </w:r>
    </w:p>
    <w:bookmarkEnd w:id="2"/>
    <w:p w:rsidR="00550102" w:rsidRPr="00292392" w:rsidRDefault="00550102" w:rsidP="00B4079A">
      <w:pPr>
        <w:pStyle w:val="BodyText3"/>
        <w:jc w:val="both"/>
        <w:rPr>
          <w:szCs w:val="24"/>
        </w:rPr>
      </w:pPr>
    </w:p>
    <w:p w:rsidR="00550102" w:rsidRPr="00292392" w:rsidRDefault="00550102" w:rsidP="00A07976">
      <w:pPr>
        <w:pStyle w:val="t1"/>
        <w:rPr>
          <w:rFonts w:ascii="Times New Roman" w:hAnsi="Times New Roman"/>
          <w:noProof/>
          <w:szCs w:val="24"/>
          <w:lang w:val="bg-BG"/>
        </w:rPr>
      </w:pPr>
      <w:r w:rsidRPr="00292392">
        <w:rPr>
          <w:szCs w:val="24"/>
          <w:lang w:val="ru-RU"/>
        </w:rPr>
        <w:tab/>
      </w:r>
      <w:r w:rsidRPr="00292392">
        <w:rPr>
          <w:rFonts w:ascii="Times New Roman" w:hAnsi="Times New Roman"/>
          <w:noProof/>
          <w:szCs w:val="24"/>
          <w:lang w:val="bg-BG"/>
        </w:rPr>
        <w:t xml:space="preserve">Съгласно </w:t>
      </w:r>
      <w:r w:rsidR="000343A8">
        <w:rPr>
          <w:rFonts w:ascii="Times New Roman" w:hAnsi="Times New Roman"/>
          <w:noProof/>
          <w:szCs w:val="24"/>
          <w:lang w:val="bg-BG"/>
        </w:rPr>
        <w:t>П</w:t>
      </w:r>
      <w:r w:rsidRPr="00292392">
        <w:rPr>
          <w:rFonts w:ascii="Times New Roman" w:hAnsi="Times New Roman"/>
          <w:noProof/>
          <w:szCs w:val="24"/>
          <w:lang w:val="bg-BG"/>
        </w:rPr>
        <w:t>риложение</w:t>
      </w:r>
      <w:r w:rsidRPr="00292392">
        <w:rPr>
          <w:rFonts w:ascii="Times New Roman" w:hAnsi="Times New Roman"/>
          <w:noProof/>
          <w:szCs w:val="24"/>
        </w:rPr>
        <w:t> V</w:t>
      </w:r>
      <w:r w:rsidRPr="00292392">
        <w:rPr>
          <w:rFonts w:ascii="Times New Roman" w:hAnsi="Times New Roman"/>
          <w:noProof/>
          <w:szCs w:val="24"/>
          <w:lang w:val="bg-BG"/>
        </w:rPr>
        <w:t xml:space="preserve"> към Директивата за нитратите всяка държава-членка следва да направи оценка на графика за възстановяване на замърсените или застрашени от замърсяване с азотни съединения води, намиращи се изцяло на нейна територия, а също и на приемните води на всяка уязвима зона. </w:t>
      </w:r>
    </w:p>
    <w:p w:rsidR="00550102" w:rsidRPr="00292392" w:rsidRDefault="00550102" w:rsidP="00A07976">
      <w:pPr>
        <w:pStyle w:val="t1"/>
        <w:rPr>
          <w:rFonts w:ascii="Times New Roman" w:hAnsi="Times New Roman"/>
          <w:szCs w:val="24"/>
          <w:lang w:val="bg-BG"/>
        </w:rPr>
      </w:pPr>
      <w:r w:rsidRPr="00292392">
        <w:rPr>
          <w:rFonts w:ascii="Times New Roman" w:hAnsi="Times New Roman"/>
          <w:noProof/>
          <w:szCs w:val="24"/>
          <w:lang w:val="bg-BG"/>
        </w:rPr>
        <w:tab/>
        <w:t xml:space="preserve">За тази цел в настоящия доклад е използван метода на екстраполация на установените от текущия мониторинг за периода </w:t>
      </w:r>
      <w:r w:rsidR="00D9264D" w:rsidRPr="00292392">
        <w:rPr>
          <w:rFonts w:ascii="Times New Roman" w:hAnsi="Times New Roman"/>
          <w:noProof/>
          <w:szCs w:val="24"/>
          <w:lang w:val="bg-BG"/>
        </w:rPr>
        <w:t>201</w:t>
      </w:r>
      <w:r w:rsidR="00D9264D">
        <w:rPr>
          <w:rFonts w:ascii="Times New Roman" w:hAnsi="Times New Roman"/>
          <w:noProof/>
          <w:szCs w:val="24"/>
          <w:lang w:val="bg-BG"/>
        </w:rPr>
        <w:t>6</w:t>
      </w:r>
      <w:r w:rsidRPr="00292392">
        <w:rPr>
          <w:rFonts w:ascii="Times New Roman" w:hAnsi="Times New Roman"/>
          <w:noProof/>
          <w:szCs w:val="24"/>
          <w:lang w:val="bg-BG"/>
        </w:rPr>
        <w:t>-201</w:t>
      </w:r>
      <w:r w:rsidR="00D9264D">
        <w:rPr>
          <w:rFonts w:ascii="Times New Roman" w:hAnsi="Times New Roman"/>
          <w:noProof/>
          <w:szCs w:val="24"/>
          <w:lang w:val="bg-BG"/>
        </w:rPr>
        <w:t>9</w:t>
      </w:r>
      <w:r w:rsidRPr="00292392">
        <w:rPr>
          <w:rFonts w:ascii="Times New Roman" w:hAnsi="Times New Roman"/>
          <w:noProof/>
          <w:szCs w:val="24"/>
          <w:lang w:val="bg-BG"/>
        </w:rPr>
        <w:t xml:space="preserve"> г изменения на индивидуалните стойности на нитратите в станциите за подземни и за повърхностни води.</w:t>
      </w:r>
    </w:p>
    <w:p w:rsidR="00550102" w:rsidRPr="00292392" w:rsidRDefault="00550102" w:rsidP="00977660">
      <w:pPr>
        <w:pStyle w:val="t1"/>
        <w:ind w:firstLine="708"/>
        <w:rPr>
          <w:rFonts w:ascii="Times New Roman" w:hAnsi="Times New Roman"/>
          <w:szCs w:val="24"/>
          <w:lang w:val="bg-BG"/>
        </w:rPr>
      </w:pPr>
      <w:r w:rsidRPr="00292392">
        <w:rPr>
          <w:rFonts w:ascii="Times New Roman" w:hAnsi="Times New Roman"/>
          <w:noProof/>
          <w:szCs w:val="24"/>
          <w:lang w:val="bg-BG"/>
        </w:rPr>
        <w:lastRenderedPageBreak/>
        <w:t>В този доклад се включва</w:t>
      </w:r>
      <w:r w:rsidR="00D9264D">
        <w:rPr>
          <w:rFonts w:ascii="Times New Roman" w:hAnsi="Times New Roman"/>
          <w:noProof/>
          <w:szCs w:val="24"/>
          <w:lang w:val="bg-BG"/>
        </w:rPr>
        <w:t>т</w:t>
      </w:r>
      <w:r w:rsidRPr="00292392">
        <w:rPr>
          <w:rFonts w:ascii="Times New Roman" w:hAnsi="Times New Roman"/>
          <w:noProof/>
          <w:szCs w:val="24"/>
          <w:lang w:val="bg-BG"/>
        </w:rPr>
        <w:t xml:space="preserve"> цифрови и картографски изражения за </w:t>
      </w:r>
      <w:r w:rsidR="00977660" w:rsidRPr="00292392">
        <w:rPr>
          <w:rFonts w:ascii="Times New Roman" w:hAnsi="Times New Roman"/>
          <w:noProof/>
          <w:szCs w:val="24"/>
          <w:lang w:val="bg-BG"/>
        </w:rPr>
        <w:t>представителните</w:t>
      </w:r>
      <w:r w:rsidRPr="00292392">
        <w:rPr>
          <w:rFonts w:ascii="Times New Roman" w:hAnsi="Times New Roman"/>
          <w:noProof/>
          <w:szCs w:val="24"/>
          <w:lang w:val="bg-BG"/>
        </w:rPr>
        <w:t xml:space="preserve"> точк</w:t>
      </w:r>
      <w:r w:rsidR="00D9264D">
        <w:rPr>
          <w:rFonts w:ascii="Times New Roman" w:hAnsi="Times New Roman"/>
          <w:noProof/>
          <w:szCs w:val="24"/>
          <w:lang w:val="bg-BG"/>
        </w:rPr>
        <w:t>и</w:t>
      </w:r>
      <w:r w:rsidRPr="00292392">
        <w:rPr>
          <w:rFonts w:ascii="Times New Roman" w:hAnsi="Times New Roman"/>
          <w:noProof/>
          <w:szCs w:val="24"/>
          <w:lang w:val="bg-BG"/>
        </w:rPr>
        <w:t xml:space="preserve"> на пробовземане</w:t>
      </w:r>
      <w:r w:rsidR="005B32A6" w:rsidRPr="00292392">
        <w:rPr>
          <w:rFonts w:ascii="Times New Roman" w:hAnsi="Times New Roman"/>
          <w:noProof/>
          <w:szCs w:val="24"/>
          <w:lang w:val="bg-BG"/>
        </w:rPr>
        <w:t xml:space="preserve"> с достатъчно дълги редици от стойности</w:t>
      </w:r>
      <w:r w:rsidRPr="00292392">
        <w:rPr>
          <w:rFonts w:ascii="Times New Roman" w:hAnsi="Times New Roman"/>
          <w:noProof/>
          <w:szCs w:val="24"/>
          <w:lang w:val="bg-BG"/>
        </w:rPr>
        <w:t>, като е използван</w:t>
      </w:r>
      <w:r w:rsidR="009E330C" w:rsidRPr="00292392">
        <w:rPr>
          <w:rFonts w:ascii="Times New Roman" w:hAnsi="Times New Roman"/>
          <w:noProof/>
          <w:szCs w:val="24"/>
          <w:lang w:val="en-US"/>
        </w:rPr>
        <w:t xml:space="preserve"> </w:t>
      </w:r>
      <w:r w:rsidR="009E330C" w:rsidRPr="00292392">
        <w:rPr>
          <w:rFonts w:ascii="Times New Roman" w:hAnsi="Times New Roman"/>
          <w:noProof/>
          <w:szCs w:val="24"/>
          <w:lang w:val="bg-BG"/>
        </w:rPr>
        <w:t xml:space="preserve">метода на </w:t>
      </w:r>
      <w:r w:rsidRPr="00292392">
        <w:rPr>
          <w:rFonts w:ascii="Times New Roman" w:hAnsi="Times New Roman"/>
          <w:noProof/>
          <w:szCs w:val="24"/>
          <w:lang w:val="bg-BG"/>
        </w:rPr>
        <w:t xml:space="preserve">линейната регресия. </w:t>
      </w:r>
    </w:p>
    <w:p w:rsidR="00550102" w:rsidRPr="00292392" w:rsidRDefault="00550102" w:rsidP="00A07976">
      <w:pPr>
        <w:pStyle w:val="t1"/>
        <w:rPr>
          <w:rFonts w:ascii="Times New Roman" w:hAnsi="Times New Roman"/>
          <w:szCs w:val="24"/>
          <w:lang w:val="bg-BG"/>
        </w:rPr>
      </w:pPr>
    </w:p>
    <w:p w:rsidR="00550102" w:rsidRPr="00292392" w:rsidRDefault="00550102" w:rsidP="006020EB">
      <w:pPr>
        <w:pStyle w:val="BodyText3"/>
        <w:jc w:val="both"/>
        <w:rPr>
          <w:sz w:val="24"/>
          <w:szCs w:val="24"/>
        </w:rPr>
      </w:pPr>
      <w:r w:rsidRPr="00292392">
        <w:rPr>
          <w:sz w:val="24"/>
          <w:szCs w:val="24"/>
        </w:rPr>
        <w:tab/>
        <w:t xml:space="preserve">С цел прогноза за вероятния срок, в който се очаква състоянието на водите да бъде повлияно от прилагането на мерките е приложен тренд - анализ на времевите редици за съдържанията на нитрати в </w:t>
      </w:r>
      <w:r w:rsidR="00D9264D">
        <w:rPr>
          <w:sz w:val="24"/>
          <w:szCs w:val="24"/>
        </w:rPr>
        <w:t>364</w:t>
      </w:r>
      <w:r w:rsidR="00D9264D" w:rsidRPr="00292392">
        <w:rPr>
          <w:sz w:val="24"/>
          <w:szCs w:val="24"/>
        </w:rPr>
        <w:t xml:space="preserve"> </w:t>
      </w:r>
      <w:r w:rsidRPr="00292392">
        <w:rPr>
          <w:sz w:val="24"/>
          <w:szCs w:val="24"/>
        </w:rPr>
        <w:t xml:space="preserve">пункта подземни води и в </w:t>
      </w:r>
      <w:r w:rsidR="00BB7C92">
        <w:rPr>
          <w:sz w:val="24"/>
          <w:szCs w:val="24"/>
        </w:rPr>
        <w:t>3</w:t>
      </w:r>
      <w:r w:rsidR="00246A9C">
        <w:rPr>
          <w:sz w:val="24"/>
          <w:szCs w:val="24"/>
        </w:rPr>
        <w:t>20</w:t>
      </w:r>
      <w:r w:rsidR="00BB7C92" w:rsidRPr="00292392">
        <w:rPr>
          <w:sz w:val="24"/>
          <w:szCs w:val="24"/>
        </w:rPr>
        <w:t xml:space="preserve"> </w:t>
      </w:r>
      <w:r w:rsidRPr="00292392">
        <w:rPr>
          <w:sz w:val="24"/>
          <w:szCs w:val="24"/>
        </w:rPr>
        <w:t>пункта повърхностни води. Приложени са както следва:</w:t>
      </w:r>
    </w:p>
    <w:p w:rsidR="00550102" w:rsidRPr="0004631E" w:rsidRDefault="00550102" w:rsidP="00B567E9">
      <w:pPr>
        <w:pStyle w:val="BodyText3"/>
        <w:ind w:firstLine="360"/>
        <w:jc w:val="both"/>
        <w:rPr>
          <w:sz w:val="24"/>
          <w:szCs w:val="24"/>
        </w:rPr>
      </w:pPr>
      <w:r w:rsidRPr="0004631E">
        <w:rPr>
          <w:b/>
          <w:sz w:val="24"/>
          <w:szCs w:val="24"/>
        </w:rPr>
        <w:t>Приложение V.1</w:t>
      </w:r>
      <w:r w:rsidRPr="0004631E">
        <w:rPr>
          <w:sz w:val="24"/>
          <w:szCs w:val="24"/>
        </w:rPr>
        <w:t xml:space="preserve"> Пунктове подземни води с техните ко</w:t>
      </w:r>
      <w:r w:rsidR="002B2267" w:rsidRPr="0004631E">
        <w:rPr>
          <w:sz w:val="24"/>
          <w:szCs w:val="24"/>
        </w:rPr>
        <w:t>дове</w:t>
      </w:r>
      <w:r w:rsidRPr="0004631E">
        <w:rPr>
          <w:sz w:val="24"/>
          <w:szCs w:val="24"/>
        </w:rPr>
        <w:t xml:space="preserve"> и графики </w:t>
      </w:r>
      <w:r w:rsidR="005B32A6" w:rsidRPr="0004631E">
        <w:rPr>
          <w:sz w:val="24"/>
          <w:szCs w:val="24"/>
        </w:rPr>
        <w:t xml:space="preserve">- </w:t>
      </w:r>
      <w:r w:rsidR="00D9264D" w:rsidRPr="0004631E">
        <w:rPr>
          <w:sz w:val="24"/>
          <w:szCs w:val="24"/>
        </w:rPr>
        <w:t xml:space="preserve">364 </w:t>
      </w:r>
      <w:proofErr w:type="spellStart"/>
      <w:r w:rsidRPr="0004631E">
        <w:rPr>
          <w:sz w:val="24"/>
          <w:szCs w:val="24"/>
        </w:rPr>
        <w:t>бр</w:t>
      </w:r>
      <w:proofErr w:type="spellEnd"/>
      <w:r w:rsidRPr="0004631E">
        <w:rPr>
          <w:sz w:val="24"/>
          <w:szCs w:val="24"/>
        </w:rPr>
        <w:t>;</w:t>
      </w:r>
    </w:p>
    <w:p w:rsidR="00AC1169" w:rsidRDefault="00550102" w:rsidP="00B567E9">
      <w:pPr>
        <w:pStyle w:val="BodyText3"/>
        <w:ind w:firstLine="360"/>
        <w:jc w:val="both"/>
        <w:rPr>
          <w:rStyle w:val="CommentReference"/>
        </w:rPr>
      </w:pPr>
      <w:r w:rsidRPr="0004631E">
        <w:rPr>
          <w:b/>
          <w:sz w:val="24"/>
          <w:szCs w:val="24"/>
        </w:rPr>
        <w:t>Приложение V.2</w:t>
      </w:r>
      <w:r w:rsidRPr="0004631E">
        <w:rPr>
          <w:sz w:val="24"/>
          <w:szCs w:val="24"/>
        </w:rPr>
        <w:t xml:space="preserve"> </w:t>
      </w:r>
      <w:r w:rsidR="00AC1169" w:rsidRPr="0004631E">
        <w:rPr>
          <w:sz w:val="24"/>
          <w:szCs w:val="24"/>
        </w:rPr>
        <w:t>Прогноза за състоянието на повърхностните води по отношение на съдържанието на нитрати</w:t>
      </w:r>
      <w:r w:rsidR="00AC1169" w:rsidRPr="00AC1169">
        <w:rPr>
          <w:sz w:val="24"/>
          <w:szCs w:val="24"/>
        </w:rPr>
        <w:t xml:space="preserve"> – </w:t>
      </w:r>
      <w:r w:rsidR="00AC1169">
        <w:rPr>
          <w:sz w:val="24"/>
          <w:szCs w:val="24"/>
        </w:rPr>
        <w:t xml:space="preserve">кодове </w:t>
      </w:r>
      <w:r w:rsidR="00AC1169" w:rsidRPr="00AC1169">
        <w:rPr>
          <w:sz w:val="24"/>
          <w:szCs w:val="24"/>
        </w:rPr>
        <w:t>и графики</w:t>
      </w:r>
      <w:r w:rsidR="00AC1169">
        <w:rPr>
          <w:sz w:val="24"/>
          <w:szCs w:val="24"/>
        </w:rPr>
        <w:t xml:space="preserve"> – 320 бр.</w:t>
      </w:r>
    </w:p>
    <w:p w:rsidR="000C5DFE" w:rsidRDefault="00BB7C92" w:rsidP="00B567E9">
      <w:pPr>
        <w:pStyle w:val="BodyText3"/>
        <w:ind w:firstLine="360"/>
        <w:jc w:val="both"/>
        <w:rPr>
          <w:sz w:val="24"/>
          <w:szCs w:val="24"/>
        </w:rPr>
      </w:pPr>
      <w:r>
        <w:rPr>
          <w:sz w:val="24"/>
          <w:szCs w:val="24"/>
        </w:rPr>
        <w:t>В таблицата с пунктове повърхностни води</w:t>
      </w:r>
      <w:r w:rsidR="003E2EE0">
        <w:rPr>
          <w:sz w:val="24"/>
          <w:szCs w:val="24"/>
        </w:rPr>
        <w:t xml:space="preserve"> </w:t>
      </w:r>
      <w:r w:rsidR="00AC1169">
        <w:rPr>
          <w:sz w:val="24"/>
          <w:szCs w:val="24"/>
        </w:rPr>
        <w:t>и</w:t>
      </w:r>
      <w:r w:rsidR="003E2EE0">
        <w:rPr>
          <w:sz w:val="24"/>
          <w:szCs w:val="24"/>
        </w:rPr>
        <w:t xml:space="preserve"> техните кодове и графики може да се изведе следния анализ. </w:t>
      </w:r>
      <w:r w:rsidR="00D93481">
        <w:rPr>
          <w:sz w:val="24"/>
          <w:szCs w:val="24"/>
        </w:rPr>
        <w:t>Концентрацията на нитрати</w:t>
      </w:r>
      <w:r w:rsidR="00BD4253">
        <w:rPr>
          <w:sz w:val="24"/>
          <w:szCs w:val="24"/>
        </w:rPr>
        <w:t xml:space="preserve"> в </w:t>
      </w:r>
      <w:r w:rsidR="000C5DFE">
        <w:rPr>
          <w:sz w:val="24"/>
          <w:szCs w:val="24"/>
        </w:rPr>
        <w:t>повърхностните води е групиран</w:t>
      </w:r>
      <w:r w:rsidR="00D93481">
        <w:rPr>
          <w:sz w:val="24"/>
          <w:szCs w:val="24"/>
        </w:rPr>
        <w:t>а</w:t>
      </w:r>
      <w:r w:rsidR="000C5DFE">
        <w:rPr>
          <w:sz w:val="24"/>
          <w:szCs w:val="24"/>
        </w:rPr>
        <w:t xml:space="preserve"> в три групи, както следва: </w:t>
      </w:r>
    </w:p>
    <w:p w:rsidR="00550102" w:rsidRDefault="00AC1169" w:rsidP="000C5DFE">
      <w:pPr>
        <w:pStyle w:val="BodyText3"/>
        <w:numPr>
          <w:ilvl w:val="0"/>
          <w:numId w:val="37"/>
        </w:numPr>
        <w:jc w:val="both"/>
        <w:rPr>
          <w:sz w:val="24"/>
          <w:szCs w:val="24"/>
        </w:rPr>
      </w:pPr>
      <w:r>
        <w:rPr>
          <w:sz w:val="24"/>
          <w:szCs w:val="24"/>
        </w:rPr>
        <w:t>концентрацията</w:t>
      </w:r>
      <w:r w:rsidR="000C5DFE">
        <w:rPr>
          <w:sz w:val="24"/>
          <w:szCs w:val="24"/>
        </w:rPr>
        <w:t xml:space="preserve"> на нитратите през докладвания период </w:t>
      </w:r>
      <w:r w:rsidR="001C0C3F">
        <w:rPr>
          <w:sz w:val="24"/>
          <w:szCs w:val="24"/>
        </w:rPr>
        <w:t>намалява</w:t>
      </w:r>
      <w:r w:rsidR="000C5DFE">
        <w:rPr>
          <w:sz w:val="24"/>
          <w:szCs w:val="24"/>
        </w:rPr>
        <w:t>;</w:t>
      </w:r>
    </w:p>
    <w:p w:rsidR="000C5DFE" w:rsidRDefault="00AC1169" w:rsidP="000C5DFE">
      <w:pPr>
        <w:pStyle w:val="BodyText3"/>
        <w:numPr>
          <w:ilvl w:val="0"/>
          <w:numId w:val="37"/>
        </w:numPr>
        <w:jc w:val="both"/>
        <w:rPr>
          <w:sz w:val="24"/>
          <w:szCs w:val="24"/>
        </w:rPr>
      </w:pPr>
      <w:r>
        <w:rPr>
          <w:sz w:val="24"/>
          <w:szCs w:val="24"/>
        </w:rPr>
        <w:t>концентрацията</w:t>
      </w:r>
      <w:r w:rsidR="000C5DFE">
        <w:rPr>
          <w:sz w:val="24"/>
          <w:szCs w:val="24"/>
        </w:rPr>
        <w:t xml:space="preserve"> на нитратите през докладвания период остава стабилна;</w:t>
      </w:r>
    </w:p>
    <w:p w:rsidR="000C5DFE" w:rsidRDefault="00AC1169" w:rsidP="000C5DFE">
      <w:pPr>
        <w:pStyle w:val="BodyText3"/>
        <w:numPr>
          <w:ilvl w:val="0"/>
          <w:numId w:val="37"/>
        </w:numPr>
        <w:jc w:val="both"/>
        <w:rPr>
          <w:sz w:val="24"/>
          <w:szCs w:val="24"/>
        </w:rPr>
      </w:pPr>
      <w:r>
        <w:rPr>
          <w:sz w:val="24"/>
          <w:szCs w:val="24"/>
        </w:rPr>
        <w:t>концентрацията</w:t>
      </w:r>
      <w:r w:rsidR="000C5DFE">
        <w:rPr>
          <w:sz w:val="24"/>
          <w:szCs w:val="24"/>
        </w:rPr>
        <w:t xml:space="preserve"> на нитратите през докладвания период </w:t>
      </w:r>
      <w:r w:rsidR="001C0C3F">
        <w:rPr>
          <w:sz w:val="24"/>
          <w:szCs w:val="24"/>
        </w:rPr>
        <w:t xml:space="preserve">се </w:t>
      </w:r>
      <w:r w:rsidR="00D93481">
        <w:rPr>
          <w:sz w:val="24"/>
          <w:szCs w:val="24"/>
        </w:rPr>
        <w:t>нараства</w:t>
      </w:r>
    </w:p>
    <w:p w:rsidR="00550102" w:rsidRDefault="001C0C3F" w:rsidP="00B567E9">
      <w:pPr>
        <w:pStyle w:val="BodyText3"/>
        <w:ind w:firstLine="360"/>
        <w:jc w:val="both"/>
        <w:rPr>
          <w:sz w:val="24"/>
          <w:szCs w:val="24"/>
        </w:rPr>
      </w:pPr>
      <w:r>
        <w:rPr>
          <w:sz w:val="24"/>
          <w:szCs w:val="24"/>
        </w:rPr>
        <w:t xml:space="preserve">От </w:t>
      </w:r>
      <w:r w:rsidR="00BD4253">
        <w:rPr>
          <w:sz w:val="24"/>
          <w:szCs w:val="24"/>
        </w:rPr>
        <w:t xml:space="preserve">320 пункта повърхностни води, при 115 </w:t>
      </w:r>
      <w:r w:rsidR="00D93481">
        <w:rPr>
          <w:sz w:val="24"/>
          <w:szCs w:val="24"/>
        </w:rPr>
        <w:t>пункта</w:t>
      </w:r>
      <w:r w:rsidR="00BD4253">
        <w:rPr>
          <w:sz w:val="24"/>
          <w:szCs w:val="24"/>
        </w:rPr>
        <w:t xml:space="preserve"> </w:t>
      </w:r>
      <w:r w:rsidR="00D93481">
        <w:rPr>
          <w:sz w:val="24"/>
          <w:szCs w:val="24"/>
        </w:rPr>
        <w:t>концентрацията</w:t>
      </w:r>
      <w:r w:rsidR="00BD4253">
        <w:rPr>
          <w:sz w:val="24"/>
          <w:szCs w:val="24"/>
        </w:rPr>
        <w:t xml:space="preserve"> на нитрати намалява</w:t>
      </w:r>
      <w:r w:rsidR="00C40C25">
        <w:rPr>
          <w:sz w:val="24"/>
          <w:szCs w:val="24"/>
        </w:rPr>
        <w:t xml:space="preserve">, </w:t>
      </w:r>
      <w:r w:rsidR="00BD4253">
        <w:rPr>
          <w:sz w:val="24"/>
          <w:szCs w:val="24"/>
        </w:rPr>
        <w:t xml:space="preserve">при 99 пункта </w:t>
      </w:r>
      <w:r w:rsidR="00D93481">
        <w:rPr>
          <w:sz w:val="24"/>
          <w:szCs w:val="24"/>
        </w:rPr>
        <w:t>концентрацията</w:t>
      </w:r>
      <w:r w:rsidR="00C40C25">
        <w:rPr>
          <w:sz w:val="24"/>
          <w:szCs w:val="24"/>
        </w:rPr>
        <w:t xml:space="preserve"> </w:t>
      </w:r>
      <w:r w:rsidR="00BD4253">
        <w:rPr>
          <w:sz w:val="24"/>
          <w:szCs w:val="24"/>
        </w:rPr>
        <w:t xml:space="preserve">на нитрати </w:t>
      </w:r>
      <w:r w:rsidR="00C40C25">
        <w:rPr>
          <w:sz w:val="24"/>
          <w:szCs w:val="24"/>
        </w:rPr>
        <w:t>остава стабилн</w:t>
      </w:r>
      <w:r w:rsidR="00D93481">
        <w:rPr>
          <w:sz w:val="24"/>
          <w:szCs w:val="24"/>
        </w:rPr>
        <w:t>а</w:t>
      </w:r>
      <w:r w:rsidR="00C40C25">
        <w:rPr>
          <w:sz w:val="24"/>
          <w:szCs w:val="24"/>
        </w:rPr>
        <w:t xml:space="preserve">, а при </w:t>
      </w:r>
      <w:r w:rsidR="00BD4253">
        <w:rPr>
          <w:sz w:val="24"/>
          <w:szCs w:val="24"/>
        </w:rPr>
        <w:t>10</w:t>
      </w:r>
      <w:r w:rsidR="00D3782C">
        <w:rPr>
          <w:sz w:val="24"/>
          <w:szCs w:val="24"/>
        </w:rPr>
        <w:t>6</w:t>
      </w:r>
      <w:r w:rsidR="00BD4253">
        <w:rPr>
          <w:sz w:val="24"/>
          <w:szCs w:val="24"/>
        </w:rPr>
        <w:t xml:space="preserve"> пункта </w:t>
      </w:r>
      <w:r w:rsidR="00D93481">
        <w:rPr>
          <w:sz w:val="24"/>
          <w:szCs w:val="24"/>
        </w:rPr>
        <w:t>концентрацията</w:t>
      </w:r>
      <w:r w:rsidR="00BD4253">
        <w:rPr>
          <w:sz w:val="24"/>
          <w:szCs w:val="24"/>
        </w:rPr>
        <w:t xml:space="preserve"> на нитрати </w:t>
      </w:r>
      <w:r w:rsidR="00F31B42">
        <w:rPr>
          <w:sz w:val="24"/>
          <w:szCs w:val="24"/>
        </w:rPr>
        <w:t>бавно нараства</w:t>
      </w:r>
      <w:r w:rsidR="00BD4253">
        <w:rPr>
          <w:sz w:val="24"/>
          <w:szCs w:val="24"/>
        </w:rPr>
        <w:t>.</w:t>
      </w:r>
    </w:p>
    <w:p w:rsidR="00550102" w:rsidRPr="00292392" w:rsidRDefault="00550102" w:rsidP="00B4079A">
      <w:pPr>
        <w:pStyle w:val="BodyText3"/>
        <w:jc w:val="both"/>
        <w:rPr>
          <w:b/>
          <w:sz w:val="24"/>
          <w:szCs w:val="24"/>
        </w:rPr>
      </w:pPr>
      <w:r w:rsidRPr="00292392">
        <w:rPr>
          <w:sz w:val="24"/>
          <w:szCs w:val="24"/>
        </w:rPr>
        <w:tab/>
      </w:r>
      <w:r w:rsidRPr="00292392">
        <w:rPr>
          <w:b/>
          <w:sz w:val="24"/>
          <w:szCs w:val="24"/>
        </w:rPr>
        <w:t xml:space="preserve">6.1 Подземни води </w:t>
      </w:r>
    </w:p>
    <w:p w:rsidR="00550102" w:rsidRPr="00292392" w:rsidRDefault="00550102" w:rsidP="00B4079A">
      <w:pPr>
        <w:pStyle w:val="BodyText3"/>
        <w:jc w:val="both"/>
        <w:rPr>
          <w:sz w:val="24"/>
          <w:szCs w:val="24"/>
        </w:rPr>
      </w:pPr>
      <w:r w:rsidRPr="00292392">
        <w:rPr>
          <w:sz w:val="24"/>
          <w:szCs w:val="24"/>
        </w:rPr>
        <w:tab/>
        <w:t>Резултатите от анализа позволяват групиране на пунктовете подземни води по характера на тенденциите</w:t>
      </w:r>
      <w:r w:rsidR="009E330C" w:rsidRPr="00292392">
        <w:rPr>
          <w:sz w:val="24"/>
          <w:szCs w:val="24"/>
        </w:rPr>
        <w:t>, като групите пунктове са представени в таблица 6.1</w:t>
      </w:r>
      <w:r w:rsidRPr="00292392">
        <w:rPr>
          <w:sz w:val="24"/>
          <w:szCs w:val="24"/>
        </w:rPr>
        <w:t>.</w:t>
      </w:r>
    </w:p>
    <w:p w:rsidR="00550102" w:rsidRPr="00292392" w:rsidRDefault="00550102" w:rsidP="00B4079A">
      <w:pPr>
        <w:pStyle w:val="BodyText3"/>
        <w:jc w:val="both"/>
        <w:rPr>
          <w:sz w:val="24"/>
          <w:szCs w:val="24"/>
        </w:rPr>
      </w:pPr>
      <w:r w:rsidRPr="00292392">
        <w:rPr>
          <w:sz w:val="24"/>
          <w:szCs w:val="24"/>
        </w:rPr>
        <w:tab/>
        <w:t>1.Съдържания на нитрати под 50 мг/л, с тенденция за намаляване и стабилно поведение</w:t>
      </w:r>
      <w:r w:rsidR="00CA2A16" w:rsidRPr="00292392">
        <w:rPr>
          <w:sz w:val="24"/>
          <w:szCs w:val="24"/>
        </w:rPr>
        <w:t xml:space="preserve"> през настоящия период</w:t>
      </w:r>
      <w:r w:rsidRPr="00292392">
        <w:rPr>
          <w:sz w:val="24"/>
          <w:szCs w:val="24"/>
        </w:rPr>
        <w:t xml:space="preserve">. Такива се общо </w:t>
      </w:r>
      <w:r w:rsidR="00D9264D" w:rsidRPr="00292392">
        <w:rPr>
          <w:sz w:val="24"/>
          <w:szCs w:val="24"/>
        </w:rPr>
        <w:t>1</w:t>
      </w:r>
      <w:r w:rsidR="00D9264D">
        <w:rPr>
          <w:sz w:val="24"/>
          <w:szCs w:val="24"/>
          <w:lang w:val="en-GB"/>
        </w:rPr>
        <w:t>59</w:t>
      </w:r>
      <w:r w:rsidR="00D9264D" w:rsidRPr="00292392">
        <w:rPr>
          <w:sz w:val="24"/>
          <w:szCs w:val="24"/>
          <w:lang w:val="en-US"/>
        </w:rPr>
        <w:t xml:space="preserve"> </w:t>
      </w:r>
      <w:r w:rsidR="000B5435" w:rsidRPr="00292392">
        <w:rPr>
          <w:sz w:val="24"/>
          <w:szCs w:val="24"/>
        </w:rPr>
        <w:t xml:space="preserve">пункта </w:t>
      </w:r>
      <w:r w:rsidR="00CA2A16" w:rsidRPr="00292392">
        <w:rPr>
          <w:sz w:val="24"/>
          <w:szCs w:val="24"/>
        </w:rPr>
        <w:t>/</w:t>
      </w:r>
      <w:r w:rsidR="00D9264D">
        <w:rPr>
          <w:sz w:val="24"/>
          <w:szCs w:val="24"/>
          <w:lang w:val="en-GB"/>
        </w:rPr>
        <w:t>43.7</w:t>
      </w:r>
      <w:r w:rsidR="00CA2A16" w:rsidRPr="00292392">
        <w:rPr>
          <w:sz w:val="24"/>
          <w:szCs w:val="24"/>
        </w:rPr>
        <w:t xml:space="preserve">% срещу </w:t>
      </w:r>
      <w:r w:rsidR="00D9264D">
        <w:rPr>
          <w:sz w:val="24"/>
          <w:szCs w:val="24"/>
          <w:lang w:val="en-GB"/>
        </w:rPr>
        <w:t>188</w:t>
      </w:r>
      <w:r w:rsidR="00D9264D" w:rsidRPr="00292392">
        <w:rPr>
          <w:sz w:val="24"/>
          <w:szCs w:val="24"/>
        </w:rPr>
        <w:t xml:space="preserve"> </w:t>
      </w:r>
      <w:r w:rsidRPr="00292392">
        <w:rPr>
          <w:sz w:val="24"/>
          <w:szCs w:val="24"/>
        </w:rPr>
        <w:t xml:space="preserve">пункта в страната или </w:t>
      </w:r>
      <w:r w:rsidR="00D9264D">
        <w:rPr>
          <w:sz w:val="24"/>
          <w:szCs w:val="24"/>
          <w:lang w:val="en-GB"/>
        </w:rPr>
        <w:t>68</w:t>
      </w:r>
      <w:r w:rsidR="00D9264D" w:rsidRPr="00292392">
        <w:rPr>
          <w:sz w:val="24"/>
          <w:szCs w:val="24"/>
        </w:rPr>
        <w:t xml:space="preserve"> </w:t>
      </w:r>
      <w:r w:rsidRPr="00292392">
        <w:rPr>
          <w:sz w:val="24"/>
          <w:szCs w:val="24"/>
        </w:rPr>
        <w:t>%</w:t>
      </w:r>
      <w:r w:rsidR="00CA2A16" w:rsidRPr="00292392">
        <w:rPr>
          <w:sz w:val="24"/>
          <w:szCs w:val="24"/>
        </w:rPr>
        <w:t xml:space="preserve"> за предходния период</w:t>
      </w:r>
      <w:r w:rsidRPr="00292392">
        <w:rPr>
          <w:sz w:val="24"/>
          <w:szCs w:val="24"/>
        </w:rPr>
        <w:t>.</w:t>
      </w:r>
      <w:r w:rsidR="00CA2A16" w:rsidRPr="00292392">
        <w:rPr>
          <w:sz w:val="24"/>
          <w:szCs w:val="24"/>
        </w:rPr>
        <w:t xml:space="preserve"> </w:t>
      </w:r>
      <w:r w:rsidR="00D9264D">
        <w:rPr>
          <w:sz w:val="24"/>
          <w:szCs w:val="24"/>
        </w:rPr>
        <w:t>П</w:t>
      </w:r>
      <w:r w:rsidR="00CA2A16" w:rsidRPr="00292392">
        <w:rPr>
          <w:sz w:val="24"/>
          <w:szCs w:val="24"/>
        </w:rPr>
        <w:t>одобрението на състоянието на подземните води през настоящия период</w:t>
      </w:r>
      <w:r w:rsidR="00D9264D">
        <w:rPr>
          <w:sz w:val="24"/>
          <w:szCs w:val="24"/>
        </w:rPr>
        <w:t xml:space="preserve"> не се наблюдава</w:t>
      </w:r>
      <w:r w:rsidR="00CA2A16" w:rsidRPr="00292392">
        <w:rPr>
          <w:sz w:val="24"/>
          <w:szCs w:val="24"/>
        </w:rPr>
        <w:t>.</w:t>
      </w:r>
    </w:p>
    <w:p w:rsidR="00550102" w:rsidRPr="00292392" w:rsidRDefault="00550102" w:rsidP="00A9661A">
      <w:pPr>
        <w:pStyle w:val="BodyText3"/>
        <w:jc w:val="both"/>
        <w:rPr>
          <w:sz w:val="24"/>
          <w:szCs w:val="24"/>
        </w:rPr>
      </w:pPr>
      <w:r w:rsidRPr="00292392">
        <w:rPr>
          <w:sz w:val="24"/>
          <w:szCs w:val="24"/>
        </w:rPr>
        <w:tab/>
        <w:t xml:space="preserve">2.Съдържания на нитрати под 50 мг/л, с тенденция за нарастване. </w:t>
      </w:r>
    </w:p>
    <w:p w:rsidR="00550102" w:rsidRPr="00292392" w:rsidRDefault="00550102" w:rsidP="00A9661A">
      <w:pPr>
        <w:pStyle w:val="BodyText3"/>
        <w:jc w:val="both"/>
        <w:rPr>
          <w:sz w:val="24"/>
          <w:szCs w:val="24"/>
        </w:rPr>
      </w:pPr>
      <w:r w:rsidRPr="00292392">
        <w:rPr>
          <w:sz w:val="24"/>
          <w:szCs w:val="24"/>
          <w:lang w:val="ru-RU"/>
        </w:rPr>
        <w:tab/>
      </w:r>
      <w:r w:rsidRPr="00292392">
        <w:rPr>
          <w:sz w:val="24"/>
          <w:szCs w:val="24"/>
        </w:rPr>
        <w:t xml:space="preserve">Такива са общо </w:t>
      </w:r>
      <w:r w:rsidR="00D9264D">
        <w:rPr>
          <w:sz w:val="24"/>
          <w:szCs w:val="24"/>
        </w:rPr>
        <w:t>157</w:t>
      </w:r>
      <w:r w:rsidR="00D9264D" w:rsidRPr="00292392">
        <w:rPr>
          <w:sz w:val="24"/>
          <w:szCs w:val="24"/>
        </w:rPr>
        <w:t xml:space="preserve"> </w:t>
      </w:r>
      <w:r w:rsidR="00CA2A16" w:rsidRPr="00292392">
        <w:rPr>
          <w:sz w:val="24"/>
          <w:szCs w:val="24"/>
        </w:rPr>
        <w:t>пункта/</w:t>
      </w:r>
      <w:r w:rsidR="00D9264D">
        <w:rPr>
          <w:sz w:val="24"/>
          <w:szCs w:val="24"/>
        </w:rPr>
        <w:t>43,1</w:t>
      </w:r>
      <w:r w:rsidR="00D9264D" w:rsidRPr="00292392">
        <w:rPr>
          <w:sz w:val="24"/>
          <w:szCs w:val="24"/>
        </w:rPr>
        <w:t xml:space="preserve"> </w:t>
      </w:r>
      <w:r w:rsidR="00CA2A16" w:rsidRPr="00292392">
        <w:rPr>
          <w:sz w:val="24"/>
          <w:szCs w:val="24"/>
        </w:rPr>
        <w:t>%</w:t>
      </w:r>
      <w:r w:rsidR="00EE76E8" w:rsidRPr="00292392">
        <w:rPr>
          <w:sz w:val="24"/>
          <w:szCs w:val="24"/>
        </w:rPr>
        <w:t>,</w:t>
      </w:r>
      <w:r w:rsidR="00CA2A16" w:rsidRPr="00292392">
        <w:rPr>
          <w:sz w:val="24"/>
          <w:szCs w:val="24"/>
        </w:rPr>
        <w:t xml:space="preserve"> срещу </w:t>
      </w:r>
      <w:r w:rsidR="00D9264D">
        <w:rPr>
          <w:sz w:val="24"/>
          <w:szCs w:val="24"/>
          <w:lang w:val="ru-RU"/>
        </w:rPr>
        <w:t>48</w:t>
      </w:r>
      <w:r w:rsidR="00D9264D" w:rsidRPr="00292392">
        <w:rPr>
          <w:sz w:val="24"/>
          <w:szCs w:val="24"/>
        </w:rPr>
        <w:t xml:space="preserve"> </w:t>
      </w:r>
      <w:r w:rsidRPr="00292392">
        <w:rPr>
          <w:sz w:val="24"/>
          <w:szCs w:val="24"/>
        </w:rPr>
        <w:t xml:space="preserve">пункта в страната или </w:t>
      </w:r>
      <w:r w:rsidR="00D9264D">
        <w:rPr>
          <w:sz w:val="24"/>
          <w:szCs w:val="24"/>
          <w:lang w:val="ru-RU"/>
        </w:rPr>
        <w:t>17</w:t>
      </w:r>
      <w:r w:rsidR="00D9264D" w:rsidRPr="00292392">
        <w:rPr>
          <w:sz w:val="24"/>
          <w:szCs w:val="24"/>
        </w:rPr>
        <w:t xml:space="preserve"> </w:t>
      </w:r>
      <w:r w:rsidRPr="00292392">
        <w:rPr>
          <w:sz w:val="24"/>
          <w:szCs w:val="24"/>
        </w:rPr>
        <w:t>%</w:t>
      </w:r>
      <w:r w:rsidR="00CA2A16" w:rsidRPr="00292392">
        <w:rPr>
          <w:sz w:val="24"/>
          <w:szCs w:val="24"/>
        </w:rPr>
        <w:t xml:space="preserve"> за предходния период</w:t>
      </w:r>
      <w:r w:rsidR="00EE76E8" w:rsidRPr="00292392">
        <w:rPr>
          <w:sz w:val="24"/>
          <w:szCs w:val="24"/>
        </w:rPr>
        <w:t xml:space="preserve">, което </w:t>
      </w:r>
      <w:r w:rsidR="00D9264D">
        <w:rPr>
          <w:sz w:val="24"/>
          <w:szCs w:val="24"/>
        </w:rPr>
        <w:t xml:space="preserve">не </w:t>
      </w:r>
      <w:r w:rsidR="00EE76E8" w:rsidRPr="00292392">
        <w:rPr>
          <w:sz w:val="24"/>
          <w:szCs w:val="24"/>
        </w:rPr>
        <w:t>показва благоприятни тенденции.</w:t>
      </w:r>
      <w:r w:rsidRPr="00292392">
        <w:rPr>
          <w:sz w:val="24"/>
          <w:szCs w:val="24"/>
        </w:rPr>
        <w:t xml:space="preserve"> Анализът на сегашното състояние, тенденциите и скоростта на нарастване показват, че </w:t>
      </w:r>
      <w:r w:rsidR="00CA2A16" w:rsidRPr="00292392">
        <w:rPr>
          <w:sz w:val="24"/>
          <w:szCs w:val="24"/>
        </w:rPr>
        <w:t xml:space="preserve">в повечето случаи скоростта на нарастване е ниска и </w:t>
      </w:r>
      <w:r w:rsidRPr="00292392">
        <w:rPr>
          <w:sz w:val="24"/>
          <w:szCs w:val="24"/>
        </w:rPr>
        <w:t xml:space="preserve">водите в  тях биха достигнали ниво от 50 мг/л нитрати за </w:t>
      </w:r>
      <w:r w:rsidR="00CA2A16" w:rsidRPr="00292392">
        <w:rPr>
          <w:sz w:val="24"/>
          <w:szCs w:val="24"/>
        </w:rPr>
        <w:t xml:space="preserve">дълъг </w:t>
      </w:r>
      <w:r w:rsidRPr="00292392">
        <w:rPr>
          <w:sz w:val="24"/>
          <w:szCs w:val="24"/>
        </w:rPr>
        <w:t xml:space="preserve">период </w:t>
      </w:r>
      <w:r w:rsidR="00CA2A16" w:rsidRPr="00292392">
        <w:rPr>
          <w:sz w:val="24"/>
          <w:szCs w:val="24"/>
        </w:rPr>
        <w:t xml:space="preserve">от време </w:t>
      </w:r>
      <w:r w:rsidRPr="00292392">
        <w:rPr>
          <w:sz w:val="24"/>
          <w:szCs w:val="24"/>
        </w:rPr>
        <w:t>повече от 4</w:t>
      </w:r>
      <w:r w:rsidR="00EE76E8" w:rsidRPr="00292392">
        <w:rPr>
          <w:sz w:val="24"/>
          <w:szCs w:val="24"/>
        </w:rPr>
        <w:t>-8</w:t>
      </w:r>
      <w:r w:rsidRPr="00292392">
        <w:rPr>
          <w:sz w:val="24"/>
          <w:szCs w:val="24"/>
        </w:rPr>
        <w:t xml:space="preserve"> години. </w:t>
      </w:r>
    </w:p>
    <w:p w:rsidR="00550102" w:rsidRPr="00292392" w:rsidRDefault="00550102" w:rsidP="002A39CB">
      <w:pPr>
        <w:pStyle w:val="BodyText3"/>
        <w:jc w:val="both"/>
        <w:rPr>
          <w:sz w:val="24"/>
          <w:szCs w:val="24"/>
        </w:rPr>
      </w:pPr>
      <w:r w:rsidRPr="00292392">
        <w:rPr>
          <w:sz w:val="24"/>
          <w:szCs w:val="24"/>
        </w:rPr>
        <w:tab/>
      </w:r>
      <w:r w:rsidR="00A435E0" w:rsidRPr="00292392">
        <w:rPr>
          <w:sz w:val="24"/>
          <w:szCs w:val="24"/>
        </w:rPr>
        <w:t xml:space="preserve">Въпреки, че тази категория водоизточници не е обезпокоителна, </w:t>
      </w:r>
      <w:r w:rsidRPr="00292392">
        <w:rPr>
          <w:sz w:val="24"/>
          <w:szCs w:val="24"/>
        </w:rPr>
        <w:t>пунктове</w:t>
      </w:r>
      <w:r w:rsidR="00A435E0" w:rsidRPr="00292392">
        <w:rPr>
          <w:sz w:val="24"/>
          <w:szCs w:val="24"/>
        </w:rPr>
        <w:t>те</w:t>
      </w:r>
      <w:r w:rsidRPr="00292392">
        <w:rPr>
          <w:sz w:val="24"/>
          <w:szCs w:val="24"/>
        </w:rPr>
        <w:t xml:space="preserve"> и териториите, които </w:t>
      </w:r>
      <w:r w:rsidR="00366C4A" w:rsidRPr="00292392">
        <w:rPr>
          <w:sz w:val="24"/>
          <w:szCs w:val="24"/>
        </w:rPr>
        <w:t>т</w:t>
      </w:r>
      <w:r w:rsidRPr="00292392">
        <w:rPr>
          <w:sz w:val="24"/>
          <w:szCs w:val="24"/>
        </w:rPr>
        <w:t>е представляват, заслужават особено внимание. Наложителен е анализ на местоположението им спрямо НУЗ; натоварването от земеделието на ниво община за да се включат териториите в НУЗ или да се предвидят допълнителни мерки и засилени действия за спиране на нарастването, каквито са предвидени в чл. 15 от Наредбата за нитратите.</w:t>
      </w:r>
    </w:p>
    <w:p w:rsidR="00550102" w:rsidRPr="00292392" w:rsidRDefault="00550102" w:rsidP="00C05177">
      <w:pPr>
        <w:pStyle w:val="BodyText3"/>
        <w:jc w:val="both"/>
        <w:rPr>
          <w:sz w:val="24"/>
          <w:szCs w:val="24"/>
        </w:rPr>
      </w:pPr>
      <w:r w:rsidRPr="00292392">
        <w:rPr>
          <w:sz w:val="24"/>
          <w:szCs w:val="24"/>
        </w:rPr>
        <w:tab/>
        <w:t xml:space="preserve">3. Съдържания на нитрати над 50 мг/л, с тенденция за понижение. </w:t>
      </w:r>
    </w:p>
    <w:p w:rsidR="00550102" w:rsidRPr="00292392" w:rsidRDefault="00550102" w:rsidP="00C05177">
      <w:pPr>
        <w:pStyle w:val="BodyText3"/>
        <w:jc w:val="both"/>
        <w:rPr>
          <w:sz w:val="24"/>
          <w:szCs w:val="24"/>
        </w:rPr>
      </w:pPr>
      <w:r w:rsidRPr="00292392">
        <w:rPr>
          <w:sz w:val="24"/>
          <w:szCs w:val="24"/>
        </w:rPr>
        <w:tab/>
        <w:t xml:space="preserve">Такива са общо </w:t>
      </w:r>
      <w:r w:rsidR="00D9264D">
        <w:rPr>
          <w:sz w:val="24"/>
          <w:szCs w:val="24"/>
        </w:rPr>
        <w:t>32</w:t>
      </w:r>
      <w:r w:rsidR="00D9264D" w:rsidRPr="00292392">
        <w:rPr>
          <w:sz w:val="24"/>
          <w:szCs w:val="24"/>
        </w:rPr>
        <w:t xml:space="preserve"> </w:t>
      </w:r>
      <w:r w:rsidR="0037608A" w:rsidRPr="00292392">
        <w:rPr>
          <w:sz w:val="24"/>
          <w:szCs w:val="24"/>
        </w:rPr>
        <w:t xml:space="preserve">пункта или </w:t>
      </w:r>
      <w:r w:rsidR="00D9264D">
        <w:rPr>
          <w:sz w:val="24"/>
          <w:szCs w:val="24"/>
        </w:rPr>
        <w:t>8,8</w:t>
      </w:r>
      <w:r w:rsidR="0037608A" w:rsidRPr="00292392">
        <w:rPr>
          <w:sz w:val="24"/>
          <w:szCs w:val="24"/>
        </w:rPr>
        <w:t xml:space="preserve">% срещу </w:t>
      </w:r>
      <w:r w:rsidR="00D9264D">
        <w:rPr>
          <w:sz w:val="24"/>
          <w:szCs w:val="24"/>
        </w:rPr>
        <w:t>22</w:t>
      </w:r>
      <w:r w:rsidR="00D9264D" w:rsidRPr="00292392">
        <w:rPr>
          <w:sz w:val="24"/>
          <w:szCs w:val="24"/>
        </w:rPr>
        <w:t xml:space="preserve"> </w:t>
      </w:r>
      <w:r w:rsidRPr="00292392">
        <w:rPr>
          <w:sz w:val="24"/>
          <w:szCs w:val="24"/>
        </w:rPr>
        <w:t xml:space="preserve">пункта в страната или около </w:t>
      </w:r>
      <w:r w:rsidR="00D9264D">
        <w:rPr>
          <w:sz w:val="24"/>
          <w:szCs w:val="24"/>
        </w:rPr>
        <w:t>8</w:t>
      </w:r>
      <w:r w:rsidR="00D9264D" w:rsidRPr="00292392">
        <w:rPr>
          <w:sz w:val="24"/>
          <w:szCs w:val="24"/>
        </w:rPr>
        <w:t xml:space="preserve"> </w:t>
      </w:r>
      <w:r w:rsidRPr="00292392">
        <w:rPr>
          <w:sz w:val="24"/>
          <w:szCs w:val="24"/>
        </w:rPr>
        <w:t>%</w:t>
      </w:r>
      <w:r w:rsidR="0037608A" w:rsidRPr="00292392">
        <w:rPr>
          <w:sz w:val="24"/>
          <w:szCs w:val="24"/>
        </w:rPr>
        <w:t xml:space="preserve"> за предходния период</w:t>
      </w:r>
      <w:r w:rsidRPr="00292392">
        <w:rPr>
          <w:sz w:val="24"/>
          <w:szCs w:val="24"/>
        </w:rPr>
        <w:t xml:space="preserve">. </w:t>
      </w:r>
      <w:r w:rsidR="0037608A" w:rsidRPr="00292392">
        <w:rPr>
          <w:sz w:val="24"/>
          <w:szCs w:val="24"/>
        </w:rPr>
        <w:t xml:space="preserve">Само по себе си това е неблагоприятна тенденция. </w:t>
      </w:r>
      <w:r w:rsidRPr="00292392">
        <w:rPr>
          <w:sz w:val="24"/>
          <w:szCs w:val="24"/>
        </w:rPr>
        <w:t>Анализът на сегашното състояние, тенденциите и скоростта на понижение показват, че в по</w:t>
      </w:r>
      <w:r w:rsidR="0037608A" w:rsidRPr="00292392">
        <w:rPr>
          <w:sz w:val="24"/>
          <w:szCs w:val="24"/>
        </w:rPr>
        <w:t xml:space="preserve">-голямата част </w:t>
      </w:r>
      <w:r w:rsidRPr="00292392">
        <w:rPr>
          <w:sz w:val="24"/>
          <w:szCs w:val="24"/>
        </w:rPr>
        <w:t xml:space="preserve">от тях  вече е достигнато ниво от 50 мг/л нитрати или ще бъде достигнато за период </w:t>
      </w:r>
      <w:r w:rsidRPr="00292392">
        <w:rPr>
          <w:sz w:val="24"/>
          <w:szCs w:val="24"/>
        </w:rPr>
        <w:lastRenderedPageBreak/>
        <w:t xml:space="preserve">не – повече от 4 години.  Необходим е анализ дали това се дължи на ПОМПЗ или в тези територии са престанали да функционират селскостопанските източници на замърсяване. </w:t>
      </w:r>
    </w:p>
    <w:p w:rsidR="00550102" w:rsidRPr="00292392" w:rsidRDefault="00550102" w:rsidP="00B4079A">
      <w:pPr>
        <w:pStyle w:val="BodyText3"/>
        <w:jc w:val="both"/>
        <w:rPr>
          <w:sz w:val="24"/>
          <w:szCs w:val="24"/>
        </w:rPr>
      </w:pPr>
      <w:r w:rsidRPr="00292392">
        <w:rPr>
          <w:sz w:val="24"/>
          <w:szCs w:val="24"/>
        </w:rPr>
        <w:tab/>
        <w:t>4. Съдържания на нитрати над 50 мг/л, стабилни или с тенденция за нарастване.</w:t>
      </w:r>
    </w:p>
    <w:p w:rsidR="0037608A" w:rsidRPr="00292392" w:rsidRDefault="00550102" w:rsidP="00C05177">
      <w:pPr>
        <w:pStyle w:val="BodyText3"/>
        <w:jc w:val="both"/>
        <w:rPr>
          <w:sz w:val="24"/>
          <w:szCs w:val="24"/>
        </w:rPr>
      </w:pPr>
      <w:r w:rsidRPr="00292392">
        <w:rPr>
          <w:sz w:val="24"/>
          <w:szCs w:val="24"/>
        </w:rPr>
        <w:tab/>
        <w:t xml:space="preserve">Такива са общо </w:t>
      </w:r>
      <w:r w:rsidR="00D9264D">
        <w:rPr>
          <w:sz w:val="24"/>
          <w:szCs w:val="24"/>
        </w:rPr>
        <w:t>16</w:t>
      </w:r>
      <w:r w:rsidR="00D9264D" w:rsidRPr="00292392">
        <w:rPr>
          <w:sz w:val="24"/>
          <w:szCs w:val="24"/>
        </w:rPr>
        <w:t xml:space="preserve"> </w:t>
      </w:r>
      <w:r w:rsidR="0037608A" w:rsidRPr="00292392">
        <w:rPr>
          <w:sz w:val="24"/>
          <w:szCs w:val="24"/>
        </w:rPr>
        <w:t xml:space="preserve">броя или </w:t>
      </w:r>
      <w:r w:rsidR="00D9264D">
        <w:rPr>
          <w:sz w:val="24"/>
          <w:szCs w:val="24"/>
        </w:rPr>
        <w:t>4,4</w:t>
      </w:r>
      <w:r w:rsidR="0037608A" w:rsidRPr="00292392">
        <w:rPr>
          <w:sz w:val="24"/>
          <w:szCs w:val="24"/>
        </w:rPr>
        <w:t xml:space="preserve">% срещу </w:t>
      </w:r>
      <w:r w:rsidR="00D9264D">
        <w:rPr>
          <w:sz w:val="24"/>
          <w:szCs w:val="24"/>
        </w:rPr>
        <w:t>17</w:t>
      </w:r>
      <w:r w:rsidR="00D9264D" w:rsidRPr="00292392">
        <w:rPr>
          <w:sz w:val="24"/>
          <w:szCs w:val="24"/>
        </w:rPr>
        <w:t xml:space="preserve"> </w:t>
      </w:r>
      <w:r w:rsidRPr="00292392">
        <w:rPr>
          <w:sz w:val="24"/>
          <w:szCs w:val="24"/>
        </w:rPr>
        <w:t xml:space="preserve">пункта или </w:t>
      </w:r>
      <w:r w:rsidR="00D9264D">
        <w:rPr>
          <w:sz w:val="24"/>
          <w:szCs w:val="24"/>
        </w:rPr>
        <w:t>7</w:t>
      </w:r>
      <w:r w:rsidRPr="00292392">
        <w:rPr>
          <w:sz w:val="24"/>
          <w:szCs w:val="24"/>
        </w:rPr>
        <w:t xml:space="preserve"> %</w:t>
      </w:r>
      <w:r w:rsidR="00A435E0" w:rsidRPr="00292392">
        <w:rPr>
          <w:sz w:val="24"/>
          <w:szCs w:val="24"/>
        </w:rPr>
        <w:t xml:space="preserve"> за предходния период</w:t>
      </w:r>
      <w:r w:rsidR="0037608A" w:rsidRPr="00292392">
        <w:rPr>
          <w:sz w:val="24"/>
          <w:szCs w:val="24"/>
        </w:rPr>
        <w:t xml:space="preserve"> – т.е. и</w:t>
      </w:r>
      <w:r w:rsidR="00D9264D">
        <w:rPr>
          <w:sz w:val="24"/>
          <w:szCs w:val="24"/>
        </w:rPr>
        <w:t xml:space="preserve"> </w:t>
      </w:r>
      <w:r w:rsidR="0037608A" w:rsidRPr="00292392">
        <w:rPr>
          <w:sz w:val="24"/>
          <w:szCs w:val="24"/>
        </w:rPr>
        <w:t>при та</w:t>
      </w:r>
      <w:r w:rsidR="00D9264D">
        <w:rPr>
          <w:sz w:val="24"/>
          <w:szCs w:val="24"/>
        </w:rPr>
        <w:t>з</w:t>
      </w:r>
      <w:r w:rsidR="0037608A" w:rsidRPr="00292392">
        <w:rPr>
          <w:sz w:val="24"/>
          <w:szCs w:val="24"/>
        </w:rPr>
        <w:t>и категория пунктове тенденцията е благоприятна</w:t>
      </w:r>
      <w:r w:rsidRPr="00292392">
        <w:rPr>
          <w:sz w:val="24"/>
          <w:szCs w:val="24"/>
        </w:rPr>
        <w:t xml:space="preserve">. </w:t>
      </w:r>
    </w:p>
    <w:p w:rsidR="00550102" w:rsidRPr="00292392" w:rsidRDefault="00550102" w:rsidP="0037608A">
      <w:pPr>
        <w:pStyle w:val="BodyText3"/>
        <w:ind w:firstLine="708"/>
        <w:jc w:val="both"/>
        <w:rPr>
          <w:sz w:val="24"/>
          <w:szCs w:val="24"/>
        </w:rPr>
      </w:pPr>
      <w:r w:rsidRPr="00292392">
        <w:rPr>
          <w:sz w:val="24"/>
          <w:szCs w:val="24"/>
        </w:rPr>
        <w:t xml:space="preserve">Териториите подлежат на задълбочен анализ на местните условия на огледален принцип спрямо т.1. </w:t>
      </w:r>
      <w:r w:rsidR="00FE7BAB" w:rsidRPr="00292392">
        <w:rPr>
          <w:sz w:val="24"/>
          <w:szCs w:val="24"/>
        </w:rPr>
        <w:t>З</w:t>
      </w:r>
      <w:r w:rsidRPr="00292392">
        <w:rPr>
          <w:sz w:val="24"/>
          <w:szCs w:val="24"/>
        </w:rPr>
        <w:t>а тази група пунктове е необходим</w:t>
      </w:r>
      <w:r w:rsidR="00FE7BAB" w:rsidRPr="00292392">
        <w:rPr>
          <w:sz w:val="24"/>
          <w:szCs w:val="24"/>
        </w:rPr>
        <w:t>о след</w:t>
      </w:r>
      <w:r w:rsidRPr="00292392">
        <w:rPr>
          <w:sz w:val="24"/>
          <w:szCs w:val="24"/>
        </w:rPr>
        <w:t xml:space="preserve"> анализ на натоварването от земеделието около местата на пунктовете да се предвидят допълнителни мерки и засилени действия за спиране на нарастването.</w:t>
      </w:r>
    </w:p>
    <w:p w:rsidR="00550102" w:rsidRPr="00292392" w:rsidRDefault="00550102" w:rsidP="00C05177">
      <w:pPr>
        <w:pStyle w:val="BodyText3"/>
        <w:jc w:val="both"/>
        <w:rPr>
          <w:sz w:val="24"/>
          <w:szCs w:val="24"/>
        </w:rPr>
      </w:pPr>
      <w:r w:rsidRPr="00292392">
        <w:rPr>
          <w:sz w:val="24"/>
          <w:szCs w:val="24"/>
        </w:rPr>
        <w:tab/>
        <w:t>Като цяло за страната, подземните води с тенденции, съгласно т.1, т.2 и т.3.</w:t>
      </w:r>
      <w:r w:rsidR="00FE7BAB" w:rsidRPr="00292392">
        <w:rPr>
          <w:sz w:val="24"/>
          <w:szCs w:val="24"/>
        </w:rPr>
        <w:t>1</w:t>
      </w:r>
      <w:r w:rsidRPr="00292392">
        <w:rPr>
          <w:sz w:val="24"/>
          <w:szCs w:val="24"/>
        </w:rPr>
        <w:t xml:space="preserve"> от таблица 6.1 са благоприятни, както пора</w:t>
      </w:r>
      <w:r w:rsidR="00FE7BAB" w:rsidRPr="00292392">
        <w:rPr>
          <w:sz w:val="24"/>
          <w:szCs w:val="24"/>
        </w:rPr>
        <w:t>ди изходното си добро състояние</w:t>
      </w:r>
      <w:r w:rsidRPr="00292392">
        <w:rPr>
          <w:sz w:val="24"/>
          <w:szCs w:val="24"/>
        </w:rPr>
        <w:t xml:space="preserve">, </w:t>
      </w:r>
      <w:r w:rsidR="00FE7BAB" w:rsidRPr="00292392">
        <w:rPr>
          <w:sz w:val="24"/>
          <w:szCs w:val="24"/>
        </w:rPr>
        <w:t xml:space="preserve">така и </w:t>
      </w:r>
      <w:r w:rsidRPr="00292392">
        <w:rPr>
          <w:sz w:val="24"/>
          <w:szCs w:val="24"/>
        </w:rPr>
        <w:t xml:space="preserve"> поради </w:t>
      </w:r>
      <w:r w:rsidR="00FE7BAB" w:rsidRPr="00292392">
        <w:rPr>
          <w:sz w:val="24"/>
          <w:szCs w:val="24"/>
        </w:rPr>
        <w:t>тенденцията за подобрение</w:t>
      </w:r>
      <w:r w:rsidR="00AD20D0" w:rsidRPr="00292392">
        <w:rPr>
          <w:sz w:val="24"/>
          <w:szCs w:val="24"/>
        </w:rPr>
        <w:t xml:space="preserve"> в кратък срок от време</w:t>
      </w:r>
      <w:r w:rsidR="00FE7BAB" w:rsidRPr="00292392">
        <w:rPr>
          <w:sz w:val="24"/>
          <w:szCs w:val="24"/>
        </w:rPr>
        <w:t xml:space="preserve">. </w:t>
      </w:r>
      <w:r w:rsidR="00AC3765" w:rsidRPr="00292392">
        <w:rPr>
          <w:sz w:val="24"/>
          <w:szCs w:val="24"/>
        </w:rPr>
        <w:t>Това са около 90</w:t>
      </w:r>
      <w:r w:rsidRPr="00292392">
        <w:rPr>
          <w:sz w:val="24"/>
          <w:szCs w:val="24"/>
        </w:rPr>
        <w:t xml:space="preserve"> % от пунктовете, респективно и от територията от страната. Останалата част – 1</w:t>
      </w:r>
      <w:r w:rsidR="00AC3765" w:rsidRPr="00292392">
        <w:rPr>
          <w:sz w:val="24"/>
          <w:szCs w:val="24"/>
        </w:rPr>
        <w:t>0</w:t>
      </w:r>
      <w:r w:rsidRPr="00292392">
        <w:rPr>
          <w:sz w:val="24"/>
          <w:szCs w:val="24"/>
        </w:rPr>
        <w:t xml:space="preserve"> % е с трайно влошено състояние, както и с негативни тенденции за влошаване, които се прогнозира да се проявят в близките 4 години, ако не се предвидят подходящи мерки след анализ на местоположението спрямо границите на НУЗ.</w:t>
      </w:r>
    </w:p>
    <w:p w:rsidR="00B1614D" w:rsidRPr="00292392" w:rsidRDefault="00B1614D" w:rsidP="00B1614D">
      <w:pPr>
        <w:spacing w:after="120"/>
        <w:jc w:val="both"/>
        <w:rPr>
          <w:sz w:val="20"/>
          <w:szCs w:val="20"/>
        </w:rPr>
      </w:pPr>
      <w:r w:rsidRPr="00292392">
        <w:rPr>
          <w:sz w:val="20"/>
          <w:szCs w:val="20"/>
        </w:rPr>
        <w:t xml:space="preserve">Табл. </w:t>
      </w:r>
      <w:r w:rsidR="00977660" w:rsidRPr="00292392">
        <w:rPr>
          <w:sz w:val="20"/>
          <w:szCs w:val="20"/>
        </w:rPr>
        <w:t>6.1</w:t>
      </w:r>
      <w:r w:rsidRPr="00292392">
        <w:rPr>
          <w:sz w:val="20"/>
          <w:szCs w:val="20"/>
        </w:rPr>
        <w:t xml:space="preserve"> Подземни води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559"/>
        <w:gridCol w:w="1559"/>
        <w:gridCol w:w="1559"/>
        <w:gridCol w:w="993"/>
      </w:tblGrid>
      <w:tr w:rsidR="003F07B0" w:rsidRPr="00292392" w:rsidTr="003F07B0">
        <w:tc>
          <w:tcPr>
            <w:tcW w:w="3652" w:type="dxa"/>
          </w:tcPr>
          <w:p w:rsidR="003F07B0" w:rsidRPr="00292392" w:rsidRDefault="003F07B0" w:rsidP="003F07B0">
            <w:pPr>
              <w:spacing w:after="120"/>
              <w:jc w:val="both"/>
              <w:rPr>
                <w:sz w:val="20"/>
                <w:szCs w:val="20"/>
              </w:rPr>
            </w:pPr>
            <w:r w:rsidRPr="00292392">
              <w:rPr>
                <w:sz w:val="20"/>
                <w:szCs w:val="20"/>
              </w:rPr>
              <w:t>Вид на тенденцията</w:t>
            </w:r>
          </w:p>
        </w:tc>
        <w:tc>
          <w:tcPr>
            <w:tcW w:w="1559" w:type="dxa"/>
          </w:tcPr>
          <w:p w:rsidR="003F07B0" w:rsidRPr="00292392" w:rsidRDefault="003F07B0" w:rsidP="003F07B0">
            <w:pPr>
              <w:spacing w:after="120"/>
              <w:jc w:val="both"/>
              <w:rPr>
                <w:sz w:val="20"/>
                <w:szCs w:val="20"/>
              </w:rPr>
            </w:pPr>
            <w:proofErr w:type="spellStart"/>
            <w:r w:rsidRPr="00292392">
              <w:rPr>
                <w:sz w:val="20"/>
                <w:szCs w:val="20"/>
              </w:rPr>
              <w:t>Бр.пунктове</w:t>
            </w:r>
            <w:proofErr w:type="spellEnd"/>
          </w:p>
          <w:p w:rsidR="003F07B0" w:rsidRPr="00292392" w:rsidDel="003F07B0" w:rsidRDefault="003F07B0" w:rsidP="003F07B0">
            <w:pPr>
              <w:spacing w:after="120"/>
              <w:jc w:val="both"/>
              <w:rPr>
                <w:sz w:val="20"/>
                <w:szCs w:val="20"/>
              </w:rPr>
            </w:pPr>
            <w:r w:rsidRPr="00292392">
              <w:rPr>
                <w:sz w:val="20"/>
                <w:szCs w:val="20"/>
                <w:lang w:val="en-US"/>
              </w:rPr>
              <w:t>/201</w:t>
            </w:r>
            <w:r w:rsidRPr="00292392">
              <w:rPr>
                <w:sz w:val="20"/>
                <w:szCs w:val="20"/>
              </w:rPr>
              <w:t>6г.</w:t>
            </w:r>
          </w:p>
        </w:tc>
        <w:tc>
          <w:tcPr>
            <w:tcW w:w="1559" w:type="dxa"/>
          </w:tcPr>
          <w:p w:rsidR="003F07B0" w:rsidRPr="00292392" w:rsidDel="003F07B0" w:rsidRDefault="003F07B0" w:rsidP="003F07B0">
            <w:pPr>
              <w:spacing w:after="120"/>
              <w:jc w:val="both"/>
              <w:rPr>
                <w:sz w:val="20"/>
                <w:szCs w:val="20"/>
              </w:rPr>
            </w:pPr>
            <w:r w:rsidRPr="00292392">
              <w:rPr>
                <w:sz w:val="20"/>
                <w:szCs w:val="20"/>
              </w:rPr>
              <w:t xml:space="preserve">%/2016г </w:t>
            </w:r>
          </w:p>
        </w:tc>
        <w:tc>
          <w:tcPr>
            <w:tcW w:w="1559" w:type="dxa"/>
          </w:tcPr>
          <w:p w:rsidR="003F07B0" w:rsidRPr="00292392" w:rsidRDefault="003F07B0" w:rsidP="003F07B0">
            <w:pPr>
              <w:spacing w:after="120"/>
              <w:jc w:val="both"/>
              <w:rPr>
                <w:sz w:val="20"/>
                <w:szCs w:val="20"/>
              </w:rPr>
            </w:pPr>
            <w:r>
              <w:rPr>
                <w:sz w:val="20"/>
                <w:szCs w:val="20"/>
              </w:rPr>
              <w:t>20</w:t>
            </w:r>
          </w:p>
        </w:tc>
        <w:tc>
          <w:tcPr>
            <w:tcW w:w="993" w:type="dxa"/>
          </w:tcPr>
          <w:p w:rsidR="003F07B0" w:rsidRPr="00292392" w:rsidRDefault="003F07B0" w:rsidP="003F07B0">
            <w:pPr>
              <w:spacing w:after="120"/>
              <w:jc w:val="both"/>
              <w:rPr>
                <w:sz w:val="20"/>
                <w:szCs w:val="20"/>
              </w:rPr>
            </w:pPr>
            <w:r>
              <w:rPr>
                <w:sz w:val="20"/>
                <w:szCs w:val="20"/>
              </w:rPr>
              <w:t>20</w:t>
            </w:r>
          </w:p>
        </w:tc>
      </w:tr>
      <w:tr w:rsidR="003F07B0" w:rsidRPr="00292392" w:rsidTr="003F07B0">
        <w:tc>
          <w:tcPr>
            <w:tcW w:w="3652" w:type="dxa"/>
          </w:tcPr>
          <w:p w:rsidR="003F07B0" w:rsidRPr="00292392" w:rsidRDefault="003F07B0" w:rsidP="003F07B0">
            <w:pPr>
              <w:spacing w:after="120"/>
              <w:jc w:val="both"/>
              <w:rPr>
                <w:sz w:val="20"/>
                <w:szCs w:val="20"/>
              </w:rPr>
            </w:pPr>
            <w:r w:rsidRPr="00292392">
              <w:rPr>
                <w:sz w:val="20"/>
                <w:szCs w:val="20"/>
                <w:lang w:val="en-US"/>
              </w:rPr>
              <w:t>1</w:t>
            </w:r>
            <w:r w:rsidRPr="00292392">
              <w:rPr>
                <w:sz w:val="20"/>
                <w:szCs w:val="20"/>
              </w:rPr>
              <w:t>.Ниски, намаляващи и стабилни</w:t>
            </w:r>
          </w:p>
        </w:tc>
        <w:tc>
          <w:tcPr>
            <w:tcW w:w="1559" w:type="dxa"/>
          </w:tcPr>
          <w:p w:rsidR="003F07B0" w:rsidRPr="00292392" w:rsidDel="003F07B0" w:rsidRDefault="003F07B0" w:rsidP="003F07B0">
            <w:pPr>
              <w:spacing w:after="120"/>
              <w:jc w:val="both"/>
              <w:rPr>
                <w:sz w:val="20"/>
                <w:szCs w:val="20"/>
              </w:rPr>
            </w:pPr>
            <w:r w:rsidRPr="00292392">
              <w:rPr>
                <w:sz w:val="20"/>
                <w:szCs w:val="20"/>
              </w:rPr>
              <w:t>188</w:t>
            </w:r>
          </w:p>
        </w:tc>
        <w:tc>
          <w:tcPr>
            <w:tcW w:w="1559" w:type="dxa"/>
          </w:tcPr>
          <w:p w:rsidR="003F07B0" w:rsidRPr="00292392" w:rsidDel="003F07B0" w:rsidRDefault="003F07B0" w:rsidP="003F07B0">
            <w:pPr>
              <w:spacing w:after="120"/>
              <w:jc w:val="both"/>
              <w:rPr>
                <w:sz w:val="20"/>
                <w:szCs w:val="20"/>
              </w:rPr>
            </w:pPr>
            <w:r w:rsidRPr="00292392">
              <w:rPr>
                <w:sz w:val="20"/>
                <w:szCs w:val="20"/>
              </w:rPr>
              <w:t>68</w:t>
            </w:r>
          </w:p>
        </w:tc>
        <w:tc>
          <w:tcPr>
            <w:tcW w:w="1559" w:type="dxa"/>
          </w:tcPr>
          <w:p w:rsidR="003F07B0" w:rsidRPr="00292392" w:rsidRDefault="0049387C" w:rsidP="003F07B0">
            <w:pPr>
              <w:spacing w:after="120"/>
              <w:jc w:val="both"/>
              <w:rPr>
                <w:sz w:val="20"/>
                <w:szCs w:val="20"/>
              </w:rPr>
            </w:pPr>
            <w:r>
              <w:rPr>
                <w:sz w:val="20"/>
                <w:szCs w:val="20"/>
              </w:rPr>
              <w:t>159</w:t>
            </w:r>
          </w:p>
        </w:tc>
        <w:tc>
          <w:tcPr>
            <w:tcW w:w="993" w:type="dxa"/>
          </w:tcPr>
          <w:p w:rsidR="003F07B0" w:rsidRPr="00292392" w:rsidRDefault="0049387C" w:rsidP="003F07B0">
            <w:pPr>
              <w:spacing w:after="120"/>
              <w:jc w:val="both"/>
              <w:rPr>
                <w:sz w:val="20"/>
                <w:szCs w:val="20"/>
              </w:rPr>
            </w:pPr>
            <w:r>
              <w:rPr>
                <w:sz w:val="20"/>
                <w:szCs w:val="20"/>
              </w:rPr>
              <w:t>43.7</w:t>
            </w:r>
          </w:p>
        </w:tc>
      </w:tr>
      <w:tr w:rsidR="003F07B0" w:rsidRPr="00292392" w:rsidTr="003F07B0">
        <w:tc>
          <w:tcPr>
            <w:tcW w:w="3652" w:type="dxa"/>
          </w:tcPr>
          <w:p w:rsidR="003F07B0" w:rsidRPr="00292392" w:rsidRDefault="003F07B0" w:rsidP="003F07B0">
            <w:pPr>
              <w:spacing w:after="120"/>
              <w:jc w:val="both"/>
              <w:rPr>
                <w:sz w:val="20"/>
                <w:szCs w:val="20"/>
              </w:rPr>
            </w:pPr>
            <w:r w:rsidRPr="00292392">
              <w:rPr>
                <w:sz w:val="20"/>
                <w:szCs w:val="20"/>
                <w:lang w:val="en-US"/>
              </w:rPr>
              <w:t>2</w:t>
            </w:r>
            <w:r w:rsidRPr="00292392">
              <w:rPr>
                <w:sz w:val="20"/>
                <w:szCs w:val="20"/>
              </w:rPr>
              <w:t>.Ниски нарастващи</w:t>
            </w:r>
          </w:p>
        </w:tc>
        <w:tc>
          <w:tcPr>
            <w:tcW w:w="1559" w:type="dxa"/>
          </w:tcPr>
          <w:p w:rsidR="003F07B0" w:rsidRPr="00292392" w:rsidDel="003F07B0" w:rsidRDefault="003F07B0" w:rsidP="003F07B0">
            <w:pPr>
              <w:spacing w:after="120"/>
              <w:jc w:val="both"/>
              <w:rPr>
                <w:sz w:val="20"/>
                <w:szCs w:val="20"/>
              </w:rPr>
            </w:pPr>
            <w:r w:rsidRPr="00292392">
              <w:rPr>
                <w:sz w:val="20"/>
                <w:szCs w:val="20"/>
              </w:rPr>
              <w:t>48</w:t>
            </w:r>
          </w:p>
        </w:tc>
        <w:tc>
          <w:tcPr>
            <w:tcW w:w="1559" w:type="dxa"/>
          </w:tcPr>
          <w:p w:rsidR="003F07B0" w:rsidRPr="00292392" w:rsidDel="003F07B0" w:rsidRDefault="003F07B0" w:rsidP="003F07B0">
            <w:pPr>
              <w:spacing w:after="120"/>
              <w:jc w:val="both"/>
              <w:rPr>
                <w:sz w:val="20"/>
                <w:szCs w:val="20"/>
              </w:rPr>
            </w:pPr>
            <w:r w:rsidRPr="00292392">
              <w:rPr>
                <w:sz w:val="20"/>
                <w:szCs w:val="20"/>
              </w:rPr>
              <w:t>17</w:t>
            </w:r>
          </w:p>
        </w:tc>
        <w:tc>
          <w:tcPr>
            <w:tcW w:w="1559" w:type="dxa"/>
          </w:tcPr>
          <w:p w:rsidR="003F07B0" w:rsidRPr="00292392" w:rsidRDefault="0049387C" w:rsidP="003F07B0">
            <w:pPr>
              <w:spacing w:after="120"/>
              <w:jc w:val="both"/>
              <w:rPr>
                <w:sz w:val="20"/>
                <w:szCs w:val="20"/>
              </w:rPr>
            </w:pPr>
            <w:r>
              <w:rPr>
                <w:sz w:val="20"/>
                <w:szCs w:val="20"/>
              </w:rPr>
              <w:t>157</w:t>
            </w:r>
          </w:p>
        </w:tc>
        <w:tc>
          <w:tcPr>
            <w:tcW w:w="993" w:type="dxa"/>
          </w:tcPr>
          <w:p w:rsidR="003F07B0" w:rsidRPr="00292392" w:rsidRDefault="003F07B0" w:rsidP="003F07B0">
            <w:pPr>
              <w:spacing w:after="120"/>
              <w:jc w:val="both"/>
              <w:rPr>
                <w:sz w:val="20"/>
                <w:szCs w:val="20"/>
              </w:rPr>
            </w:pPr>
            <w:r>
              <w:rPr>
                <w:sz w:val="20"/>
                <w:szCs w:val="20"/>
              </w:rPr>
              <w:t>43</w:t>
            </w:r>
            <w:r w:rsidR="0049387C">
              <w:rPr>
                <w:sz w:val="20"/>
                <w:szCs w:val="20"/>
                <w:lang w:val="en-GB"/>
              </w:rPr>
              <w:t>.1</w:t>
            </w:r>
          </w:p>
        </w:tc>
      </w:tr>
      <w:tr w:rsidR="003F07B0" w:rsidRPr="00292392" w:rsidTr="003F07B0">
        <w:tc>
          <w:tcPr>
            <w:tcW w:w="3652" w:type="dxa"/>
          </w:tcPr>
          <w:p w:rsidR="003F07B0" w:rsidRPr="00292392" w:rsidRDefault="003F07B0" w:rsidP="003F07B0">
            <w:pPr>
              <w:spacing w:after="120"/>
              <w:jc w:val="both"/>
              <w:rPr>
                <w:sz w:val="20"/>
                <w:szCs w:val="20"/>
              </w:rPr>
            </w:pPr>
            <w:r w:rsidRPr="00292392">
              <w:rPr>
                <w:sz w:val="20"/>
                <w:szCs w:val="20"/>
              </w:rPr>
              <w:t>3.Високи намаляващи</w:t>
            </w:r>
          </w:p>
        </w:tc>
        <w:tc>
          <w:tcPr>
            <w:tcW w:w="1559" w:type="dxa"/>
          </w:tcPr>
          <w:p w:rsidR="003F07B0" w:rsidRPr="00292392" w:rsidDel="003F07B0" w:rsidRDefault="003F07B0" w:rsidP="003F07B0">
            <w:pPr>
              <w:spacing w:after="120"/>
              <w:jc w:val="both"/>
              <w:rPr>
                <w:sz w:val="20"/>
                <w:szCs w:val="20"/>
              </w:rPr>
            </w:pPr>
            <w:r w:rsidRPr="00292392">
              <w:rPr>
                <w:sz w:val="20"/>
                <w:szCs w:val="20"/>
              </w:rPr>
              <w:t>22</w:t>
            </w:r>
          </w:p>
        </w:tc>
        <w:tc>
          <w:tcPr>
            <w:tcW w:w="1559" w:type="dxa"/>
          </w:tcPr>
          <w:p w:rsidR="003F07B0" w:rsidRPr="00292392" w:rsidDel="003F07B0" w:rsidRDefault="003F07B0" w:rsidP="003F07B0">
            <w:pPr>
              <w:spacing w:after="120"/>
              <w:jc w:val="both"/>
              <w:rPr>
                <w:sz w:val="20"/>
                <w:szCs w:val="20"/>
              </w:rPr>
            </w:pPr>
            <w:r w:rsidRPr="00292392">
              <w:rPr>
                <w:sz w:val="20"/>
                <w:szCs w:val="20"/>
              </w:rPr>
              <w:t>8</w:t>
            </w:r>
          </w:p>
        </w:tc>
        <w:tc>
          <w:tcPr>
            <w:tcW w:w="1559" w:type="dxa"/>
          </w:tcPr>
          <w:p w:rsidR="003F07B0" w:rsidRPr="00292392" w:rsidRDefault="0049387C" w:rsidP="003F07B0">
            <w:pPr>
              <w:spacing w:after="120"/>
              <w:jc w:val="both"/>
              <w:rPr>
                <w:sz w:val="20"/>
                <w:szCs w:val="20"/>
              </w:rPr>
            </w:pPr>
            <w:r>
              <w:rPr>
                <w:sz w:val="20"/>
                <w:szCs w:val="20"/>
              </w:rPr>
              <w:t>32</w:t>
            </w:r>
          </w:p>
        </w:tc>
        <w:tc>
          <w:tcPr>
            <w:tcW w:w="993" w:type="dxa"/>
          </w:tcPr>
          <w:p w:rsidR="003F07B0" w:rsidRPr="00292392" w:rsidRDefault="003F07B0" w:rsidP="003F07B0">
            <w:pPr>
              <w:spacing w:after="120"/>
              <w:jc w:val="both"/>
              <w:rPr>
                <w:sz w:val="20"/>
                <w:szCs w:val="20"/>
              </w:rPr>
            </w:pPr>
            <w:r>
              <w:rPr>
                <w:sz w:val="20"/>
                <w:szCs w:val="20"/>
              </w:rPr>
              <w:t>8</w:t>
            </w:r>
            <w:r w:rsidR="0049387C">
              <w:rPr>
                <w:sz w:val="20"/>
                <w:szCs w:val="20"/>
                <w:lang w:val="en-GB"/>
              </w:rPr>
              <w:t>.8</w:t>
            </w:r>
          </w:p>
        </w:tc>
      </w:tr>
      <w:tr w:rsidR="003F07B0" w:rsidRPr="00292392" w:rsidTr="003F07B0">
        <w:tc>
          <w:tcPr>
            <w:tcW w:w="3652" w:type="dxa"/>
          </w:tcPr>
          <w:p w:rsidR="003F07B0" w:rsidRPr="00292392" w:rsidRDefault="003F07B0" w:rsidP="003F07B0">
            <w:pPr>
              <w:spacing w:after="120"/>
              <w:jc w:val="both"/>
              <w:rPr>
                <w:sz w:val="20"/>
                <w:szCs w:val="20"/>
              </w:rPr>
            </w:pPr>
            <w:r w:rsidRPr="00292392">
              <w:rPr>
                <w:sz w:val="20"/>
                <w:szCs w:val="20"/>
              </w:rPr>
              <w:t xml:space="preserve">3.1 достигат 50 мг/л до 4 </w:t>
            </w:r>
            <w:proofErr w:type="spellStart"/>
            <w:r w:rsidRPr="00292392">
              <w:rPr>
                <w:sz w:val="20"/>
                <w:szCs w:val="20"/>
              </w:rPr>
              <w:t>год</w:t>
            </w:r>
            <w:proofErr w:type="spellEnd"/>
          </w:p>
        </w:tc>
        <w:tc>
          <w:tcPr>
            <w:tcW w:w="1559" w:type="dxa"/>
          </w:tcPr>
          <w:p w:rsidR="003F07B0" w:rsidRPr="00292392" w:rsidDel="003F07B0" w:rsidRDefault="003F07B0" w:rsidP="003F07B0">
            <w:pPr>
              <w:spacing w:after="120"/>
              <w:jc w:val="both"/>
              <w:rPr>
                <w:sz w:val="20"/>
                <w:szCs w:val="20"/>
              </w:rPr>
            </w:pPr>
            <w:r w:rsidRPr="00292392">
              <w:rPr>
                <w:sz w:val="20"/>
                <w:szCs w:val="20"/>
              </w:rPr>
              <w:t>13</w:t>
            </w:r>
          </w:p>
        </w:tc>
        <w:tc>
          <w:tcPr>
            <w:tcW w:w="1559" w:type="dxa"/>
          </w:tcPr>
          <w:p w:rsidR="003F07B0" w:rsidRPr="00292392" w:rsidDel="003F07B0" w:rsidRDefault="003F07B0" w:rsidP="003F07B0">
            <w:pPr>
              <w:spacing w:after="120"/>
              <w:jc w:val="both"/>
              <w:rPr>
                <w:sz w:val="20"/>
                <w:szCs w:val="20"/>
              </w:rPr>
            </w:pPr>
            <w:r w:rsidRPr="00292392">
              <w:rPr>
                <w:sz w:val="20"/>
                <w:szCs w:val="20"/>
              </w:rPr>
              <w:t>5</w:t>
            </w:r>
          </w:p>
        </w:tc>
        <w:tc>
          <w:tcPr>
            <w:tcW w:w="1559" w:type="dxa"/>
          </w:tcPr>
          <w:p w:rsidR="003F07B0" w:rsidRPr="00292392" w:rsidRDefault="0049387C" w:rsidP="003F07B0">
            <w:pPr>
              <w:spacing w:after="120"/>
              <w:jc w:val="both"/>
              <w:rPr>
                <w:sz w:val="20"/>
                <w:szCs w:val="20"/>
              </w:rPr>
            </w:pPr>
            <w:r>
              <w:rPr>
                <w:sz w:val="20"/>
                <w:szCs w:val="20"/>
                <w:lang w:val="en-GB"/>
              </w:rPr>
              <w:t>13</w:t>
            </w:r>
          </w:p>
        </w:tc>
        <w:tc>
          <w:tcPr>
            <w:tcW w:w="993" w:type="dxa"/>
          </w:tcPr>
          <w:p w:rsidR="003F07B0" w:rsidRPr="00292392" w:rsidRDefault="0049387C" w:rsidP="003F07B0">
            <w:pPr>
              <w:spacing w:after="120"/>
              <w:jc w:val="both"/>
              <w:rPr>
                <w:sz w:val="20"/>
                <w:szCs w:val="20"/>
              </w:rPr>
            </w:pPr>
            <w:r>
              <w:rPr>
                <w:sz w:val="20"/>
                <w:szCs w:val="20"/>
                <w:lang w:val="en-GB"/>
              </w:rPr>
              <w:t>3.6</w:t>
            </w:r>
          </w:p>
        </w:tc>
      </w:tr>
      <w:tr w:rsidR="003F07B0" w:rsidRPr="00292392" w:rsidTr="003F07B0">
        <w:trPr>
          <w:trHeight w:val="436"/>
        </w:trPr>
        <w:tc>
          <w:tcPr>
            <w:tcW w:w="3652" w:type="dxa"/>
          </w:tcPr>
          <w:p w:rsidR="003F07B0" w:rsidRPr="00292392" w:rsidRDefault="003F07B0" w:rsidP="003F07B0">
            <w:pPr>
              <w:spacing w:after="120"/>
              <w:jc w:val="both"/>
              <w:rPr>
                <w:sz w:val="20"/>
                <w:szCs w:val="20"/>
              </w:rPr>
            </w:pPr>
            <w:r w:rsidRPr="00292392">
              <w:rPr>
                <w:sz w:val="20"/>
                <w:szCs w:val="20"/>
              </w:rPr>
              <w:t xml:space="preserve">3.2 достигат 50 мг/л за </w:t>
            </w:r>
            <w:r w:rsidRPr="00292392">
              <w:rPr>
                <w:sz w:val="20"/>
                <w:szCs w:val="20"/>
                <w:lang w:val="en-US"/>
              </w:rPr>
              <w:t>4-</w:t>
            </w:r>
            <w:r w:rsidRPr="00292392">
              <w:rPr>
                <w:sz w:val="20"/>
                <w:szCs w:val="20"/>
              </w:rPr>
              <w:t xml:space="preserve">8 </w:t>
            </w:r>
            <w:proofErr w:type="spellStart"/>
            <w:r w:rsidRPr="00292392">
              <w:rPr>
                <w:sz w:val="20"/>
                <w:szCs w:val="20"/>
              </w:rPr>
              <w:t>год</w:t>
            </w:r>
            <w:proofErr w:type="spellEnd"/>
          </w:p>
        </w:tc>
        <w:tc>
          <w:tcPr>
            <w:tcW w:w="1559" w:type="dxa"/>
          </w:tcPr>
          <w:p w:rsidR="003F07B0" w:rsidRPr="00292392" w:rsidDel="003F07B0" w:rsidRDefault="003F07B0" w:rsidP="003F07B0">
            <w:pPr>
              <w:spacing w:after="120"/>
              <w:jc w:val="both"/>
              <w:rPr>
                <w:sz w:val="20"/>
                <w:szCs w:val="20"/>
              </w:rPr>
            </w:pPr>
            <w:r w:rsidRPr="00292392">
              <w:rPr>
                <w:sz w:val="20"/>
                <w:szCs w:val="20"/>
              </w:rPr>
              <w:t>4</w:t>
            </w:r>
          </w:p>
        </w:tc>
        <w:tc>
          <w:tcPr>
            <w:tcW w:w="1559" w:type="dxa"/>
          </w:tcPr>
          <w:p w:rsidR="003F07B0" w:rsidRPr="00292392" w:rsidDel="003F07B0" w:rsidRDefault="003F07B0" w:rsidP="003F07B0">
            <w:pPr>
              <w:spacing w:after="120"/>
              <w:jc w:val="both"/>
              <w:rPr>
                <w:sz w:val="20"/>
                <w:szCs w:val="20"/>
              </w:rPr>
            </w:pPr>
            <w:r w:rsidRPr="00292392">
              <w:rPr>
                <w:sz w:val="20"/>
                <w:szCs w:val="20"/>
              </w:rPr>
              <w:t>1,5</w:t>
            </w:r>
          </w:p>
        </w:tc>
        <w:tc>
          <w:tcPr>
            <w:tcW w:w="1559" w:type="dxa"/>
          </w:tcPr>
          <w:p w:rsidR="003F07B0" w:rsidRPr="00292392" w:rsidRDefault="0049387C" w:rsidP="003F07B0">
            <w:pPr>
              <w:spacing w:after="120"/>
              <w:jc w:val="both"/>
              <w:rPr>
                <w:sz w:val="20"/>
                <w:szCs w:val="20"/>
              </w:rPr>
            </w:pPr>
            <w:r>
              <w:rPr>
                <w:sz w:val="20"/>
                <w:szCs w:val="20"/>
                <w:lang w:val="en-GB"/>
              </w:rPr>
              <w:t>12</w:t>
            </w:r>
          </w:p>
        </w:tc>
        <w:tc>
          <w:tcPr>
            <w:tcW w:w="993" w:type="dxa"/>
          </w:tcPr>
          <w:p w:rsidR="003F07B0" w:rsidRPr="00292392" w:rsidRDefault="0049387C" w:rsidP="003F07B0">
            <w:pPr>
              <w:spacing w:after="120"/>
              <w:jc w:val="both"/>
              <w:rPr>
                <w:sz w:val="20"/>
                <w:szCs w:val="20"/>
              </w:rPr>
            </w:pPr>
            <w:r>
              <w:rPr>
                <w:sz w:val="20"/>
                <w:szCs w:val="20"/>
                <w:lang w:val="en-GB"/>
              </w:rPr>
              <w:t>3.3</w:t>
            </w:r>
          </w:p>
        </w:tc>
      </w:tr>
      <w:tr w:rsidR="003F07B0" w:rsidRPr="00292392" w:rsidTr="003F07B0">
        <w:tc>
          <w:tcPr>
            <w:tcW w:w="3652" w:type="dxa"/>
          </w:tcPr>
          <w:p w:rsidR="003F07B0" w:rsidRPr="00292392" w:rsidRDefault="003F07B0" w:rsidP="003F07B0">
            <w:pPr>
              <w:spacing w:after="120"/>
              <w:jc w:val="both"/>
              <w:rPr>
                <w:sz w:val="20"/>
                <w:szCs w:val="20"/>
              </w:rPr>
            </w:pPr>
            <w:r w:rsidRPr="00292392">
              <w:rPr>
                <w:sz w:val="20"/>
                <w:szCs w:val="20"/>
              </w:rPr>
              <w:t>3.</w:t>
            </w:r>
            <w:r w:rsidRPr="00292392">
              <w:rPr>
                <w:sz w:val="20"/>
                <w:szCs w:val="20"/>
                <w:lang w:val="en-US"/>
              </w:rPr>
              <w:t xml:space="preserve">3 </w:t>
            </w:r>
            <w:r w:rsidRPr="00292392">
              <w:rPr>
                <w:sz w:val="20"/>
                <w:szCs w:val="20"/>
              </w:rPr>
              <w:t>достигат 50 мг/л за</w:t>
            </w:r>
            <w:r w:rsidRPr="00292392">
              <w:rPr>
                <w:sz w:val="20"/>
                <w:szCs w:val="20"/>
                <w:lang w:val="en-US"/>
              </w:rPr>
              <w:t xml:space="preserve"> &gt;</w:t>
            </w:r>
            <w:r w:rsidRPr="00292392">
              <w:rPr>
                <w:sz w:val="20"/>
                <w:szCs w:val="20"/>
              </w:rPr>
              <w:t xml:space="preserve">8 </w:t>
            </w:r>
            <w:proofErr w:type="spellStart"/>
            <w:r w:rsidRPr="00292392">
              <w:rPr>
                <w:sz w:val="20"/>
                <w:szCs w:val="20"/>
              </w:rPr>
              <w:t>год</w:t>
            </w:r>
            <w:proofErr w:type="spellEnd"/>
          </w:p>
        </w:tc>
        <w:tc>
          <w:tcPr>
            <w:tcW w:w="1559" w:type="dxa"/>
          </w:tcPr>
          <w:p w:rsidR="003F07B0" w:rsidRPr="00292392" w:rsidRDefault="003F07B0" w:rsidP="003F07B0">
            <w:pPr>
              <w:spacing w:after="120"/>
              <w:jc w:val="both"/>
              <w:rPr>
                <w:sz w:val="20"/>
                <w:szCs w:val="20"/>
              </w:rPr>
            </w:pPr>
            <w:r w:rsidRPr="00292392">
              <w:rPr>
                <w:sz w:val="20"/>
                <w:szCs w:val="20"/>
              </w:rPr>
              <w:t>5</w:t>
            </w:r>
          </w:p>
        </w:tc>
        <w:tc>
          <w:tcPr>
            <w:tcW w:w="1559" w:type="dxa"/>
          </w:tcPr>
          <w:p w:rsidR="003F07B0" w:rsidRPr="00292392" w:rsidRDefault="003F07B0" w:rsidP="003F07B0">
            <w:pPr>
              <w:spacing w:after="120"/>
              <w:jc w:val="both"/>
              <w:rPr>
                <w:sz w:val="20"/>
                <w:szCs w:val="20"/>
              </w:rPr>
            </w:pPr>
            <w:r w:rsidRPr="00292392">
              <w:rPr>
                <w:sz w:val="20"/>
                <w:szCs w:val="20"/>
              </w:rPr>
              <w:t>1,5</w:t>
            </w:r>
          </w:p>
        </w:tc>
        <w:tc>
          <w:tcPr>
            <w:tcW w:w="1559" w:type="dxa"/>
          </w:tcPr>
          <w:p w:rsidR="003F07B0" w:rsidRPr="00696F6B" w:rsidRDefault="0049387C" w:rsidP="003F07B0">
            <w:pPr>
              <w:spacing w:after="120"/>
              <w:jc w:val="both"/>
              <w:rPr>
                <w:sz w:val="20"/>
                <w:szCs w:val="20"/>
                <w:lang w:val="en-GB"/>
              </w:rPr>
            </w:pPr>
            <w:r>
              <w:rPr>
                <w:sz w:val="20"/>
                <w:szCs w:val="20"/>
                <w:lang w:val="en-GB"/>
              </w:rPr>
              <w:t>7</w:t>
            </w:r>
          </w:p>
        </w:tc>
        <w:tc>
          <w:tcPr>
            <w:tcW w:w="993" w:type="dxa"/>
          </w:tcPr>
          <w:p w:rsidR="003F07B0" w:rsidRPr="00696F6B" w:rsidRDefault="0049387C" w:rsidP="003F07B0">
            <w:pPr>
              <w:spacing w:after="120"/>
              <w:jc w:val="both"/>
              <w:rPr>
                <w:sz w:val="20"/>
                <w:szCs w:val="20"/>
                <w:lang w:val="en-GB"/>
              </w:rPr>
            </w:pPr>
            <w:r>
              <w:rPr>
                <w:sz w:val="20"/>
                <w:szCs w:val="20"/>
                <w:lang w:val="en-GB"/>
              </w:rPr>
              <w:t>1.9</w:t>
            </w:r>
          </w:p>
        </w:tc>
      </w:tr>
      <w:tr w:rsidR="003F07B0" w:rsidRPr="00292392" w:rsidTr="003F07B0">
        <w:tc>
          <w:tcPr>
            <w:tcW w:w="3652" w:type="dxa"/>
          </w:tcPr>
          <w:p w:rsidR="003F07B0" w:rsidRPr="00292392" w:rsidRDefault="003F07B0" w:rsidP="003F07B0">
            <w:pPr>
              <w:spacing w:after="120"/>
              <w:jc w:val="both"/>
              <w:rPr>
                <w:sz w:val="20"/>
                <w:szCs w:val="20"/>
              </w:rPr>
            </w:pPr>
            <w:r w:rsidRPr="00292392">
              <w:rPr>
                <w:sz w:val="20"/>
                <w:szCs w:val="20"/>
              </w:rPr>
              <w:t>4.Високи нарастващи и стабилни</w:t>
            </w:r>
          </w:p>
        </w:tc>
        <w:tc>
          <w:tcPr>
            <w:tcW w:w="1559" w:type="dxa"/>
          </w:tcPr>
          <w:p w:rsidR="003F07B0" w:rsidRPr="00292392" w:rsidDel="003F07B0" w:rsidRDefault="003F07B0" w:rsidP="003F07B0">
            <w:pPr>
              <w:spacing w:after="120"/>
              <w:jc w:val="both"/>
              <w:rPr>
                <w:sz w:val="20"/>
                <w:szCs w:val="20"/>
              </w:rPr>
            </w:pPr>
            <w:r w:rsidRPr="00292392">
              <w:rPr>
                <w:sz w:val="20"/>
                <w:szCs w:val="20"/>
              </w:rPr>
              <w:t>17</w:t>
            </w:r>
          </w:p>
        </w:tc>
        <w:tc>
          <w:tcPr>
            <w:tcW w:w="1559" w:type="dxa"/>
          </w:tcPr>
          <w:p w:rsidR="003F07B0" w:rsidRPr="00292392" w:rsidDel="003F07B0" w:rsidRDefault="003F07B0" w:rsidP="003F07B0">
            <w:pPr>
              <w:spacing w:after="120"/>
              <w:jc w:val="both"/>
              <w:rPr>
                <w:sz w:val="20"/>
                <w:szCs w:val="20"/>
              </w:rPr>
            </w:pPr>
            <w:r w:rsidRPr="00292392">
              <w:rPr>
                <w:sz w:val="20"/>
                <w:szCs w:val="20"/>
              </w:rPr>
              <w:t>6</w:t>
            </w:r>
          </w:p>
        </w:tc>
        <w:tc>
          <w:tcPr>
            <w:tcW w:w="1559" w:type="dxa"/>
          </w:tcPr>
          <w:p w:rsidR="003F07B0" w:rsidRPr="00292392" w:rsidRDefault="0049387C" w:rsidP="003F07B0">
            <w:pPr>
              <w:spacing w:after="120"/>
              <w:jc w:val="both"/>
              <w:rPr>
                <w:sz w:val="20"/>
                <w:szCs w:val="20"/>
              </w:rPr>
            </w:pPr>
            <w:r>
              <w:rPr>
                <w:sz w:val="20"/>
                <w:szCs w:val="20"/>
              </w:rPr>
              <w:t>16</w:t>
            </w:r>
          </w:p>
        </w:tc>
        <w:tc>
          <w:tcPr>
            <w:tcW w:w="993" w:type="dxa"/>
          </w:tcPr>
          <w:p w:rsidR="003F07B0" w:rsidRPr="00292392" w:rsidRDefault="0049387C" w:rsidP="003F07B0">
            <w:pPr>
              <w:spacing w:after="120"/>
              <w:jc w:val="both"/>
              <w:rPr>
                <w:sz w:val="20"/>
                <w:szCs w:val="20"/>
              </w:rPr>
            </w:pPr>
            <w:r>
              <w:rPr>
                <w:sz w:val="20"/>
                <w:szCs w:val="20"/>
                <w:lang w:val="en-GB"/>
              </w:rPr>
              <w:t xml:space="preserve"> 4.4</w:t>
            </w:r>
          </w:p>
        </w:tc>
      </w:tr>
      <w:tr w:rsidR="003F07B0" w:rsidRPr="00292392" w:rsidTr="003F07B0">
        <w:tc>
          <w:tcPr>
            <w:tcW w:w="3652" w:type="dxa"/>
          </w:tcPr>
          <w:p w:rsidR="003F07B0" w:rsidRPr="00292392" w:rsidRDefault="003F07B0" w:rsidP="003F07B0">
            <w:pPr>
              <w:spacing w:after="120"/>
              <w:jc w:val="both"/>
              <w:rPr>
                <w:sz w:val="20"/>
                <w:szCs w:val="20"/>
              </w:rPr>
            </w:pPr>
            <w:r w:rsidRPr="00292392">
              <w:rPr>
                <w:sz w:val="20"/>
                <w:szCs w:val="20"/>
              </w:rPr>
              <w:t>Сума</w:t>
            </w:r>
          </w:p>
        </w:tc>
        <w:tc>
          <w:tcPr>
            <w:tcW w:w="1559" w:type="dxa"/>
          </w:tcPr>
          <w:p w:rsidR="003F07B0" w:rsidRPr="00292392" w:rsidDel="003F07B0" w:rsidRDefault="003F07B0" w:rsidP="003F07B0">
            <w:pPr>
              <w:spacing w:after="120"/>
              <w:jc w:val="both"/>
              <w:rPr>
                <w:sz w:val="20"/>
                <w:szCs w:val="20"/>
              </w:rPr>
            </w:pPr>
            <w:r w:rsidRPr="00292392">
              <w:rPr>
                <w:sz w:val="20"/>
                <w:szCs w:val="20"/>
              </w:rPr>
              <w:t>275*</w:t>
            </w:r>
          </w:p>
        </w:tc>
        <w:tc>
          <w:tcPr>
            <w:tcW w:w="1559" w:type="dxa"/>
          </w:tcPr>
          <w:p w:rsidR="003F07B0" w:rsidRPr="00292392" w:rsidDel="003F07B0" w:rsidRDefault="003F07B0" w:rsidP="003F07B0">
            <w:pPr>
              <w:spacing w:after="120"/>
              <w:jc w:val="both"/>
              <w:rPr>
                <w:sz w:val="20"/>
                <w:szCs w:val="20"/>
              </w:rPr>
            </w:pPr>
          </w:p>
        </w:tc>
        <w:tc>
          <w:tcPr>
            <w:tcW w:w="1559" w:type="dxa"/>
          </w:tcPr>
          <w:p w:rsidR="003F07B0" w:rsidRPr="00292392" w:rsidRDefault="0049387C" w:rsidP="003F07B0">
            <w:pPr>
              <w:spacing w:after="120"/>
              <w:jc w:val="both"/>
              <w:rPr>
                <w:sz w:val="20"/>
                <w:szCs w:val="20"/>
              </w:rPr>
            </w:pPr>
            <w:r>
              <w:rPr>
                <w:sz w:val="20"/>
                <w:szCs w:val="20"/>
                <w:lang w:val="en-GB"/>
              </w:rPr>
              <w:t>364</w:t>
            </w:r>
          </w:p>
        </w:tc>
        <w:tc>
          <w:tcPr>
            <w:tcW w:w="993" w:type="dxa"/>
          </w:tcPr>
          <w:p w:rsidR="003F07B0" w:rsidRPr="00292392" w:rsidRDefault="003F07B0" w:rsidP="003F07B0">
            <w:pPr>
              <w:spacing w:after="120"/>
              <w:jc w:val="both"/>
              <w:rPr>
                <w:sz w:val="20"/>
                <w:szCs w:val="20"/>
              </w:rPr>
            </w:pPr>
          </w:p>
        </w:tc>
      </w:tr>
    </w:tbl>
    <w:p w:rsidR="000E3032" w:rsidRPr="00AC57FA" w:rsidRDefault="003C3CAA" w:rsidP="00AC57FA">
      <w:pPr>
        <w:spacing w:after="200" w:line="276" w:lineRule="auto"/>
        <w:jc w:val="both"/>
        <w:rPr>
          <w:rFonts w:eastAsiaTheme="minorHAnsi"/>
          <w:sz w:val="20"/>
          <w:szCs w:val="20"/>
          <w:lang w:eastAsia="en-US"/>
        </w:rPr>
      </w:pPr>
      <w:r w:rsidRPr="00292392">
        <w:rPr>
          <w:rFonts w:eastAsiaTheme="minorHAnsi"/>
          <w:sz w:val="20"/>
          <w:szCs w:val="20"/>
          <w:lang w:eastAsia="en-US"/>
        </w:rPr>
        <w:t xml:space="preserve">*Броят на пунктовете за подземни води, използвани в този раздел от доклада се различава от броя на пунктовете , използвани в раздел 4.1.2. </w:t>
      </w:r>
    </w:p>
    <w:p w:rsidR="000E3032" w:rsidRDefault="000E3032" w:rsidP="006020EB">
      <w:pPr>
        <w:pStyle w:val="BodyText3"/>
        <w:jc w:val="both"/>
        <w:rPr>
          <w:sz w:val="24"/>
          <w:szCs w:val="24"/>
        </w:rPr>
      </w:pPr>
    </w:p>
    <w:p w:rsidR="007B0B95" w:rsidRDefault="007B0B95" w:rsidP="006020EB">
      <w:pPr>
        <w:pStyle w:val="BodyText3"/>
        <w:jc w:val="both"/>
        <w:rPr>
          <w:sz w:val="24"/>
          <w:szCs w:val="24"/>
        </w:rPr>
      </w:pPr>
      <w:r>
        <w:rPr>
          <w:sz w:val="24"/>
          <w:szCs w:val="24"/>
        </w:rPr>
        <w:t>По съдържание на нитрати в подземните води, за текущия докладван период 2016 – 2019 г. общата картина на подземните води (по данни от мониторинга) е следната:</w:t>
      </w:r>
    </w:p>
    <w:p w:rsidR="007B0B95" w:rsidRDefault="007B0B95" w:rsidP="00696F6B">
      <w:pPr>
        <w:pStyle w:val="BodyText3"/>
        <w:numPr>
          <w:ilvl w:val="0"/>
          <w:numId w:val="2"/>
        </w:numPr>
        <w:jc w:val="both"/>
        <w:rPr>
          <w:sz w:val="24"/>
          <w:szCs w:val="24"/>
        </w:rPr>
      </w:pPr>
      <w:r>
        <w:rPr>
          <w:sz w:val="24"/>
          <w:szCs w:val="24"/>
        </w:rPr>
        <w:t xml:space="preserve">Съдържание на нитрати </w:t>
      </w:r>
      <w:proofErr w:type="spellStart"/>
      <w:r w:rsidR="007E28D9">
        <w:rPr>
          <w:sz w:val="24"/>
          <w:szCs w:val="24"/>
          <w:lang w:val="en-GB"/>
        </w:rPr>
        <w:t>под</w:t>
      </w:r>
      <w:proofErr w:type="spellEnd"/>
      <w:r>
        <w:rPr>
          <w:sz w:val="24"/>
          <w:szCs w:val="24"/>
          <w:lang w:val="en-GB"/>
        </w:rPr>
        <w:t xml:space="preserve"> </w:t>
      </w:r>
      <w:r>
        <w:rPr>
          <w:sz w:val="24"/>
          <w:szCs w:val="24"/>
        </w:rPr>
        <w:t xml:space="preserve">25 мг/л </w:t>
      </w:r>
    </w:p>
    <w:p w:rsidR="007B0B95" w:rsidRDefault="007B0B95" w:rsidP="00696F6B">
      <w:pPr>
        <w:pStyle w:val="BodyText3"/>
        <w:numPr>
          <w:ilvl w:val="1"/>
          <w:numId w:val="2"/>
        </w:numPr>
        <w:jc w:val="both"/>
        <w:rPr>
          <w:sz w:val="24"/>
          <w:szCs w:val="24"/>
        </w:rPr>
      </w:pPr>
      <w:r>
        <w:rPr>
          <w:sz w:val="24"/>
          <w:szCs w:val="24"/>
        </w:rPr>
        <w:t xml:space="preserve">по средни за периода стойности – 310 бр. </w:t>
      </w:r>
      <w:proofErr w:type="spellStart"/>
      <w:r>
        <w:rPr>
          <w:sz w:val="24"/>
          <w:szCs w:val="24"/>
        </w:rPr>
        <w:t>мониторингови</w:t>
      </w:r>
      <w:proofErr w:type="spellEnd"/>
      <w:r>
        <w:rPr>
          <w:sz w:val="24"/>
          <w:szCs w:val="24"/>
        </w:rPr>
        <w:t xml:space="preserve"> пункта, или 62,63%;</w:t>
      </w:r>
    </w:p>
    <w:p w:rsidR="007B0B95" w:rsidRDefault="007B0B95" w:rsidP="00696F6B">
      <w:pPr>
        <w:pStyle w:val="BodyText3"/>
        <w:numPr>
          <w:ilvl w:val="1"/>
          <w:numId w:val="2"/>
        </w:numPr>
        <w:jc w:val="both"/>
        <w:rPr>
          <w:sz w:val="24"/>
          <w:szCs w:val="24"/>
        </w:rPr>
      </w:pPr>
      <w:r>
        <w:rPr>
          <w:sz w:val="24"/>
          <w:szCs w:val="24"/>
        </w:rPr>
        <w:t xml:space="preserve">по </w:t>
      </w:r>
      <w:r w:rsidR="00126F18">
        <w:rPr>
          <w:sz w:val="24"/>
          <w:szCs w:val="24"/>
        </w:rPr>
        <w:t>максимални</w:t>
      </w:r>
      <w:r>
        <w:rPr>
          <w:sz w:val="24"/>
          <w:szCs w:val="24"/>
        </w:rPr>
        <w:t xml:space="preserve"> за периода стойности – </w:t>
      </w:r>
      <w:r w:rsidR="007E28D9">
        <w:rPr>
          <w:sz w:val="24"/>
          <w:szCs w:val="24"/>
        </w:rPr>
        <w:t>216</w:t>
      </w:r>
      <w:r>
        <w:rPr>
          <w:sz w:val="24"/>
          <w:szCs w:val="24"/>
        </w:rPr>
        <w:t xml:space="preserve"> бр. </w:t>
      </w:r>
      <w:proofErr w:type="spellStart"/>
      <w:r>
        <w:rPr>
          <w:sz w:val="24"/>
          <w:szCs w:val="24"/>
        </w:rPr>
        <w:t>мониторингови</w:t>
      </w:r>
      <w:proofErr w:type="spellEnd"/>
      <w:r>
        <w:rPr>
          <w:sz w:val="24"/>
          <w:szCs w:val="24"/>
        </w:rPr>
        <w:t xml:space="preserve"> пункта, или </w:t>
      </w:r>
      <w:r w:rsidR="007E28D9">
        <w:rPr>
          <w:sz w:val="24"/>
          <w:szCs w:val="24"/>
        </w:rPr>
        <w:t>44,24</w:t>
      </w:r>
      <w:r>
        <w:rPr>
          <w:sz w:val="24"/>
          <w:szCs w:val="24"/>
        </w:rPr>
        <w:t xml:space="preserve">%; </w:t>
      </w:r>
    </w:p>
    <w:p w:rsidR="007E28D9" w:rsidRDefault="007E28D9" w:rsidP="007E28D9">
      <w:pPr>
        <w:pStyle w:val="BodyText3"/>
        <w:numPr>
          <w:ilvl w:val="0"/>
          <w:numId w:val="2"/>
        </w:numPr>
        <w:jc w:val="both"/>
        <w:rPr>
          <w:sz w:val="24"/>
          <w:szCs w:val="24"/>
        </w:rPr>
      </w:pPr>
      <w:r>
        <w:rPr>
          <w:sz w:val="24"/>
          <w:szCs w:val="24"/>
        </w:rPr>
        <w:t xml:space="preserve">Съдържание на нитрати 25 – 39,99 мг/л </w:t>
      </w:r>
    </w:p>
    <w:p w:rsidR="007E28D9" w:rsidRDefault="007E28D9" w:rsidP="007E28D9">
      <w:pPr>
        <w:pStyle w:val="BodyText3"/>
        <w:numPr>
          <w:ilvl w:val="1"/>
          <w:numId w:val="2"/>
        </w:numPr>
        <w:jc w:val="both"/>
        <w:rPr>
          <w:sz w:val="24"/>
          <w:szCs w:val="24"/>
        </w:rPr>
      </w:pPr>
      <w:r>
        <w:rPr>
          <w:sz w:val="24"/>
          <w:szCs w:val="24"/>
        </w:rPr>
        <w:t xml:space="preserve">по средни за периода стойности – 87 бр. </w:t>
      </w:r>
      <w:proofErr w:type="spellStart"/>
      <w:r>
        <w:rPr>
          <w:sz w:val="24"/>
          <w:szCs w:val="24"/>
        </w:rPr>
        <w:t>мониторингови</w:t>
      </w:r>
      <w:proofErr w:type="spellEnd"/>
      <w:r>
        <w:rPr>
          <w:sz w:val="24"/>
          <w:szCs w:val="24"/>
        </w:rPr>
        <w:t xml:space="preserve"> пункта, или 17,58%;</w:t>
      </w:r>
    </w:p>
    <w:p w:rsidR="007E28D9" w:rsidRDefault="007E28D9" w:rsidP="007E28D9">
      <w:pPr>
        <w:pStyle w:val="BodyText3"/>
        <w:numPr>
          <w:ilvl w:val="1"/>
          <w:numId w:val="2"/>
        </w:numPr>
        <w:jc w:val="both"/>
        <w:rPr>
          <w:sz w:val="24"/>
          <w:szCs w:val="24"/>
        </w:rPr>
      </w:pPr>
      <w:r>
        <w:rPr>
          <w:sz w:val="24"/>
          <w:szCs w:val="24"/>
        </w:rPr>
        <w:lastRenderedPageBreak/>
        <w:t xml:space="preserve">по </w:t>
      </w:r>
      <w:r w:rsidR="00126F18">
        <w:rPr>
          <w:sz w:val="24"/>
          <w:szCs w:val="24"/>
        </w:rPr>
        <w:t>максимални</w:t>
      </w:r>
      <w:r>
        <w:rPr>
          <w:sz w:val="24"/>
          <w:szCs w:val="24"/>
        </w:rPr>
        <w:t xml:space="preserve"> за периода стойности – 94 бр. </w:t>
      </w:r>
      <w:proofErr w:type="spellStart"/>
      <w:r>
        <w:rPr>
          <w:sz w:val="24"/>
          <w:szCs w:val="24"/>
        </w:rPr>
        <w:t>мониторингови</w:t>
      </w:r>
      <w:proofErr w:type="spellEnd"/>
      <w:r>
        <w:rPr>
          <w:sz w:val="24"/>
          <w:szCs w:val="24"/>
        </w:rPr>
        <w:t xml:space="preserve"> пункта, или 18,99%; </w:t>
      </w:r>
    </w:p>
    <w:p w:rsidR="007E28D9" w:rsidRDefault="007E28D9" w:rsidP="007E28D9">
      <w:pPr>
        <w:pStyle w:val="BodyText3"/>
        <w:numPr>
          <w:ilvl w:val="0"/>
          <w:numId w:val="2"/>
        </w:numPr>
        <w:jc w:val="both"/>
        <w:rPr>
          <w:sz w:val="24"/>
          <w:szCs w:val="24"/>
        </w:rPr>
      </w:pPr>
      <w:r>
        <w:rPr>
          <w:sz w:val="24"/>
          <w:szCs w:val="24"/>
        </w:rPr>
        <w:t xml:space="preserve">Съдържание на нитрати 40 – 49,99 мг/л </w:t>
      </w:r>
    </w:p>
    <w:p w:rsidR="007E28D9" w:rsidRDefault="007E28D9" w:rsidP="007E28D9">
      <w:pPr>
        <w:pStyle w:val="BodyText3"/>
        <w:numPr>
          <w:ilvl w:val="1"/>
          <w:numId w:val="2"/>
        </w:numPr>
        <w:jc w:val="both"/>
        <w:rPr>
          <w:sz w:val="24"/>
          <w:szCs w:val="24"/>
        </w:rPr>
      </w:pPr>
      <w:r>
        <w:rPr>
          <w:sz w:val="24"/>
          <w:szCs w:val="24"/>
        </w:rPr>
        <w:t xml:space="preserve">по средни за периода стойности – 28 бр. </w:t>
      </w:r>
      <w:proofErr w:type="spellStart"/>
      <w:r>
        <w:rPr>
          <w:sz w:val="24"/>
          <w:szCs w:val="24"/>
        </w:rPr>
        <w:t>мониторингови</w:t>
      </w:r>
      <w:proofErr w:type="spellEnd"/>
      <w:r>
        <w:rPr>
          <w:sz w:val="24"/>
          <w:szCs w:val="24"/>
        </w:rPr>
        <w:t xml:space="preserve"> пункта, или 5,66%;</w:t>
      </w:r>
    </w:p>
    <w:p w:rsidR="007E28D9" w:rsidRDefault="007E28D9" w:rsidP="007E28D9">
      <w:pPr>
        <w:pStyle w:val="BodyText3"/>
        <w:numPr>
          <w:ilvl w:val="1"/>
          <w:numId w:val="2"/>
        </w:numPr>
        <w:jc w:val="both"/>
        <w:rPr>
          <w:sz w:val="24"/>
          <w:szCs w:val="24"/>
        </w:rPr>
      </w:pPr>
      <w:r>
        <w:rPr>
          <w:sz w:val="24"/>
          <w:szCs w:val="24"/>
        </w:rPr>
        <w:t xml:space="preserve">по </w:t>
      </w:r>
      <w:r w:rsidR="00126F18">
        <w:rPr>
          <w:sz w:val="24"/>
          <w:szCs w:val="24"/>
        </w:rPr>
        <w:t>максимални</w:t>
      </w:r>
      <w:r>
        <w:rPr>
          <w:sz w:val="24"/>
          <w:szCs w:val="24"/>
        </w:rPr>
        <w:t xml:space="preserve"> за периода стойности – 51 бр. </w:t>
      </w:r>
      <w:proofErr w:type="spellStart"/>
      <w:r>
        <w:rPr>
          <w:sz w:val="24"/>
          <w:szCs w:val="24"/>
        </w:rPr>
        <w:t>мониторингови</w:t>
      </w:r>
      <w:proofErr w:type="spellEnd"/>
      <w:r>
        <w:rPr>
          <w:sz w:val="24"/>
          <w:szCs w:val="24"/>
        </w:rPr>
        <w:t xml:space="preserve"> пункта, или 10,33%; </w:t>
      </w:r>
    </w:p>
    <w:p w:rsidR="007E28D9" w:rsidRDefault="007E28D9" w:rsidP="007E28D9">
      <w:pPr>
        <w:pStyle w:val="BodyText3"/>
        <w:numPr>
          <w:ilvl w:val="0"/>
          <w:numId w:val="2"/>
        </w:numPr>
        <w:jc w:val="both"/>
        <w:rPr>
          <w:sz w:val="24"/>
          <w:szCs w:val="24"/>
        </w:rPr>
      </w:pPr>
      <w:r>
        <w:rPr>
          <w:sz w:val="24"/>
          <w:szCs w:val="24"/>
        </w:rPr>
        <w:t xml:space="preserve">Съдържание на нитрати над 50 мг/л </w:t>
      </w:r>
    </w:p>
    <w:p w:rsidR="007E28D9" w:rsidRDefault="007E28D9" w:rsidP="007E28D9">
      <w:pPr>
        <w:pStyle w:val="BodyText3"/>
        <w:numPr>
          <w:ilvl w:val="1"/>
          <w:numId w:val="2"/>
        </w:numPr>
        <w:jc w:val="both"/>
        <w:rPr>
          <w:sz w:val="24"/>
          <w:szCs w:val="24"/>
        </w:rPr>
      </w:pPr>
      <w:r>
        <w:rPr>
          <w:sz w:val="24"/>
          <w:szCs w:val="24"/>
        </w:rPr>
        <w:t xml:space="preserve">по средни за периода стойности – 70 бр. </w:t>
      </w:r>
      <w:proofErr w:type="spellStart"/>
      <w:r>
        <w:rPr>
          <w:sz w:val="24"/>
          <w:szCs w:val="24"/>
        </w:rPr>
        <w:t>мониторингови</w:t>
      </w:r>
      <w:proofErr w:type="spellEnd"/>
      <w:r>
        <w:rPr>
          <w:sz w:val="24"/>
          <w:szCs w:val="24"/>
        </w:rPr>
        <w:t xml:space="preserve"> пункта, или 14,14%;</w:t>
      </w:r>
    </w:p>
    <w:p w:rsidR="007E28D9" w:rsidRDefault="007E28D9" w:rsidP="007E28D9">
      <w:pPr>
        <w:pStyle w:val="BodyText3"/>
        <w:numPr>
          <w:ilvl w:val="1"/>
          <w:numId w:val="2"/>
        </w:numPr>
        <w:jc w:val="both"/>
        <w:rPr>
          <w:sz w:val="24"/>
          <w:szCs w:val="24"/>
        </w:rPr>
      </w:pPr>
      <w:r>
        <w:rPr>
          <w:sz w:val="24"/>
          <w:szCs w:val="24"/>
        </w:rPr>
        <w:t xml:space="preserve">по </w:t>
      </w:r>
      <w:r w:rsidR="00126F18">
        <w:rPr>
          <w:sz w:val="24"/>
          <w:szCs w:val="24"/>
        </w:rPr>
        <w:t>максимални</w:t>
      </w:r>
      <w:r>
        <w:rPr>
          <w:sz w:val="24"/>
          <w:szCs w:val="24"/>
        </w:rPr>
        <w:t xml:space="preserve"> за периода стойности – 104 бр. </w:t>
      </w:r>
      <w:proofErr w:type="spellStart"/>
      <w:r>
        <w:rPr>
          <w:sz w:val="24"/>
          <w:szCs w:val="24"/>
        </w:rPr>
        <w:t>мониторингови</w:t>
      </w:r>
      <w:proofErr w:type="spellEnd"/>
      <w:r>
        <w:rPr>
          <w:sz w:val="24"/>
          <w:szCs w:val="24"/>
        </w:rPr>
        <w:t xml:space="preserve"> пункта, или 21,01%; </w:t>
      </w:r>
    </w:p>
    <w:p w:rsidR="00DD7F0D" w:rsidRDefault="00DD7F0D" w:rsidP="006020EB">
      <w:pPr>
        <w:pStyle w:val="BodyText3"/>
        <w:jc w:val="both"/>
        <w:rPr>
          <w:b/>
          <w:sz w:val="24"/>
          <w:szCs w:val="24"/>
        </w:rPr>
      </w:pPr>
      <w:r w:rsidRPr="00696F6B">
        <w:rPr>
          <w:b/>
          <w:sz w:val="24"/>
          <w:szCs w:val="24"/>
        </w:rPr>
        <w:t>Тенденции</w:t>
      </w:r>
      <w:r>
        <w:rPr>
          <w:b/>
          <w:sz w:val="24"/>
          <w:szCs w:val="24"/>
        </w:rPr>
        <w:t xml:space="preserve"> в пунктовете за подземни води</w:t>
      </w:r>
      <w:r w:rsidRPr="00696F6B">
        <w:rPr>
          <w:b/>
          <w:sz w:val="24"/>
          <w:szCs w:val="24"/>
        </w:rPr>
        <w:t>:</w:t>
      </w:r>
    </w:p>
    <w:p w:rsidR="000E3032" w:rsidRPr="00696F6B" w:rsidRDefault="000E3032" w:rsidP="006020EB">
      <w:pPr>
        <w:pStyle w:val="BodyText3"/>
        <w:jc w:val="both"/>
        <w:rPr>
          <w:b/>
          <w:sz w:val="24"/>
          <w:szCs w:val="24"/>
        </w:rPr>
      </w:pPr>
    </w:p>
    <w:p w:rsidR="007B0B95" w:rsidRDefault="007E28D9" w:rsidP="00696F6B">
      <w:pPr>
        <w:pStyle w:val="BodyText3"/>
        <w:numPr>
          <w:ilvl w:val="0"/>
          <w:numId w:val="2"/>
        </w:numPr>
        <w:jc w:val="both"/>
        <w:rPr>
          <w:sz w:val="24"/>
          <w:szCs w:val="24"/>
        </w:rPr>
      </w:pPr>
      <w:r>
        <w:rPr>
          <w:sz w:val="24"/>
          <w:szCs w:val="24"/>
        </w:rPr>
        <w:t>Стабилни и с тенденция за намаляване на съдържанието на нитрати през текущия период са:</w:t>
      </w:r>
    </w:p>
    <w:p w:rsidR="007E28D9" w:rsidRDefault="007E28D9" w:rsidP="007E28D9">
      <w:pPr>
        <w:pStyle w:val="BodyText3"/>
        <w:numPr>
          <w:ilvl w:val="1"/>
          <w:numId w:val="2"/>
        </w:numPr>
        <w:jc w:val="both"/>
        <w:rPr>
          <w:sz w:val="24"/>
          <w:szCs w:val="24"/>
        </w:rPr>
      </w:pPr>
      <w:r>
        <w:rPr>
          <w:sz w:val="24"/>
          <w:szCs w:val="24"/>
        </w:rPr>
        <w:t xml:space="preserve">по средни за периода стойности – </w:t>
      </w:r>
      <w:r w:rsidR="00C619D9">
        <w:rPr>
          <w:sz w:val="24"/>
          <w:szCs w:val="24"/>
        </w:rPr>
        <w:t xml:space="preserve">225 </w:t>
      </w:r>
      <w:r>
        <w:rPr>
          <w:sz w:val="24"/>
          <w:szCs w:val="24"/>
        </w:rPr>
        <w:t xml:space="preserve">бр. </w:t>
      </w:r>
      <w:proofErr w:type="spellStart"/>
      <w:r>
        <w:rPr>
          <w:sz w:val="24"/>
          <w:szCs w:val="24"/>
        </w:rPr>
        <w:t>мониторингови</w:t>
      </w:r>
      <w:proofErr w:type="spellEnd"/>
      <w:r>
        <w:rPr>
          <w:sz w:val="24"/>
          <w:szCs w:val="24"/>
        </w:rPr>
        <w:t xml:space="preserve"> пункта, или </w:t>
      </w:r>
      <w:r w:rsidR="00F23B6B">
        <w:rPr>
          <w:sz w:val="24"/>
          <w:szCs w:val="24"/>
        </w:rPr>
        <w:t>59,21</w:t>
      </w:r>
      <w:r>
        <w:rPr>
          <w:sz w:val="24"/>
          <w:szCs w:val="24"/>
        </w:rPr>
        <w:t>%;</w:t>
      </w:r>
    </w:p>
    <w:p w:rsidR="007E28D9" w:rsidRDefault="007E28D9" w:rsidP="007E28D9">
      <w:pPr>
        <w:pStyle w:val="BodyText3"/>
        <w:numPr>
          <w:ilvl w:val="1"/>
          <w:numId w:val="2"/>
        </w:numPr>
        <w:jc w:val="both"/>
        <w:rPr>
          <w:sz w:val="24"/>
          <w:szCs w:val="24"/>
        </w:rPr>
      </w:pPr>
      <w:r>
        <w:rPr>
          <w:sz w:val="24"/>
          <w:szCs w:val="24"/>
        </w:rPr>
        <w:t xml:space="preserve">по </w:t>
      </w:r>
      <w:r w:rsidR="00126F18">
        <w:rPr>
          <w:sz w:val="24"/>
          <w:szCs w:val="24"/>
        </w:rPr>
        <w:t>максимални</w:t>
      </w:r>
      <w:r>
        <w:rPr>
          <w:sz w:val="24"/>
          <w:szCs w:val="24"/>
        </w:rPr>
        <w:t xml:space="preserve"> за периода стойности – </w:t>
      </w:r>
      <w:r w:rsidR="00F23B6B">
        <w:rPr>
          <w:sz w:val="24"/>
          <w:szCs w:val="24"/>
        </w:rPr>
        <w:t xml:space="preserve">219 </w:t>
      </w:r>
      <w:r>
        <w:rPr>
          <w:sz w:val="24"/>
          <w:szCs w:val="24"/>
        </w:rPr>
        <w:t xml:space="preserve">бр. </w:t>
      </w:r>
      <w:proofErr w:type="spellStart"/>
      <w:r>
        <w:rPr>
          <w:sz w:val="24"/>
          <w:szCs w:val="24"/>
        </w:rPr>
        <w:t>мониторингови</w:t>
      </w:r>
      <w:proofErr w:type="spellEnd"/>
      <w:r>
        <w:rPr>
          <w:sz w:val="24"/>
          <w:szCs w:val="24"/>
        </w:rPr>
        <w:t xml:space="preserve"> пункта, или </w:t>
      </w:r>
      <w:r w:rsidR="00F23B6B">
        <w:rPr>
          <w:sz w:val="24"/>
          <w:szCs w:val="24"/>
        </w:rPr>
        <w:t>57,63</w:t>
      </w:r>
      <w:r>
        <w:rPr>
          <w:sz w:val="24"/>
          <w:szCs w:val="24"/>
        </w:rPr>
        <w:t xml:space="preserve">%; </w:t>
      </w:r>
    </w:p>
    <w:p w:rsidR="007E28D9" w:rsidRDefault="00DD7F0D" w:rsidP="00696F6B">
      <w:pPr>
        <w:pStyle w:val="BodyText3"/>
        <w:numPr>
          <w:ilvl w:val="0"/>
          <w:numId w:val="2"/>
        </w:numPr>
        <w:jc w:val="both"/>
        <w:rPr>
          <w:sz w:val="24"/>
          <w:szCs w:val="24"/>
        </w:rPr>
      </w:pPr>
      <w:r>
        <w:rPr>
          <w:sz w:val="24"/>
          <w:szCs w:val="24"/>
        </w:rPr>
        <w:t>Слабо увеличаващи съдържанието на нитрати през текущия период са:</w:t>
      </w:r>
    </w:p>
    <w:p w:rsidR="00DD7F0D" w:rsidRDefault="00DD7F0D" w:rsidP="00DD7F0D">
      <w:pPr>
        <w:pStyle w:val="BodyText3"/>
        <w:numPr>
          <w:ilvl w:val="1"/>
          <w:numId w:val="2"/>
        </w:numPr>
        <w:jc w:val="both"/>
        <w:rPr>
          <w:sz w:val="24"/>
          <w:szCs w:val="24"/>
        </w:rPr>
      </w:pPr>
      <w:r>
        <w:rPr>
          <w:sz w:val="24"/>
          <w:szCs w:val="24"/>
        </w:rPr>
        <w:t xml:space="preserve">по средни за периода стойности – </w:t>
      </w:r>
      <w:r w:rsidR="00F23B6B">
        <w:rPr>
          <w:sz w:val="24"/>
          <w:szCs w:val="24"/>
        </w:rPr>
        <w:t xml:space="preserve">74 </w:t>
      </w:r>
      <w:r>
        <w:rPr>
          <w:sz w:val="24"/>
          <w:szCs w:val="24"/>
        </w:rPr>
        <w:t xml:space="preserve">бр. </w:t>
      </w:r>
      <w:proofErr w:type="spellStart"/>
      <w:r>
        <w:rPr>
          <w:sz w:val="24"/>
          <w:szCs w:val="24"/>
        </w:rPr>
        <w:t>мониторингови</w:t>
      </w:r>
      <w:proofErr w:type="spellEnd"/>
      <w:r>
        <w:rPr>
          <w:sz w:val="24"/>
          <w:szCs w:val="24"/>
        </w:rPr>
        <w:t xml:space="preserve"> пункта, или </w:t>
      </w:r>
      <w:r w:rsidR="00F23B6B">
        <w:rPr>
          <w:sz w:val="24"/>
          <w:szCs w:val="24"/>
        </w:rPr>
        <w:t>19,47</w:t>
      </w:r>
      <w:r>
        <w:rPr>
          <w:sz w:val="24"/>
          <w:szCs w:val="24"/>
        </w:rPr>
        <w:t>%;</w:t>
      </w:r>
    </w:p>
    <w:p w:rsidR="00DD7F0D" w:rsidRDefault="00DD7F0D" w:rsidP="00DD7F0D">
      <w:pPr>
        <w:pStyle w:val="BodyText3"/>
        <w:numPr>
          <w:ilvl w:val="1"/>
          <w:numId w:val="2"/>
        </w:numPr>
        <w:jc w:val="both"/>
        <w:rPr>
          <w:sz w:val="24"/>
          <w:szCs w:val="24"/>
        </w:rPr>
      </w:pPr>
      <w:r>
        <w:rPr>
          <w:sz w:val="24"/>
          <w:szCs w:val="24"/>
        </w:rPr>
        <w:t xml:space="preserve">по </w:t>
      </w:r>
      <w:r w:rsidR="00126F18">
        <w:rPr>
          <w:sz w:val="24"/>
          <w:szCs w:val="24"/>
        </w:rPr>
        <w:t>максимални</w:t>
      </w:r>
      <w:r>
        <w:rPr>
          <w:sz w:val="24"/>
          <w:szCs w:val="24"/>
        </w:rPr>
        <w:t xml:space="preserve"> за периода стойности – </w:t>
      </w:r>
      <w:r w:rsidR="00F23B6B">
        <w:rPr>
          <w:sz w:val="24"/>
          <w:szCs w:val="24"/>
        </w:rPr>
        <w:t xml:space="preserve">40 </w:t>
      </w:r>
      <w:r>
        <w:rPr>
          <w:sz w:val="24"/>
          <w:szCs w:val="24"/>
        </w:rPr>
        <w:t xml:space="preserve">бр. </w:t>
      </w:r>
      <w:proofErr w:type="spellStart"/>
      <w:r>
        <w:rPr>
          <w:sz w:val="24"/>
          <w:szCs w:val="24"/>
        </w:rPr>
        <w:t>мониторингови</w:t>
      </w:r>
      <w:proofErr w:type="spellEnd"/>
      <w:r>
        <w:rPr>
          <w:sz w:val="24"/>
          <w:szCs w:val="24"/>
        </w:rPr>
        <w:t xml:space="preserve"> пункта, или </w:t>
      </w:r>
      <w:r w:rsidR="00F23B6B">
        <w:rPr>
          <w:sz w:val="24"/>
          <w:szCs w:val="24"/>
        </w:rPr>
        <w:t>10,53</w:t>
      </w:r>
      <w:r>
        <w:rPr>
          <w:sz w:val="24"/>
          <w:szCs w:val="24"/>
        </w:rPr>
        <w:t xml:space="preserve">%; </w:t>
      </w:r>
    </w:p>
    <w:p w:rsidR="00DD7F0D" w:rsidRDefault="00DD7F0D" w:rsidP="00DD7F0D">
      <w:pPr>
        <w:pStyle w:val="BodyText3"/>
        <w:numPr>
          <w:ilvl w:val="0"/>
          <w:numId w:val="2"/>
        </w:numPr>
        <w:jc w:val="both"/>
        <w:rPr>
          <w:sz w:val="24"/>
          <w:szCs w:val="24"/>
        </w:rPr>
      </w:pPr>
      <w:r>
        <w:rPr>
          <w:sz w:val="24"/>
          <w:szCs w:val="24"/>
        </w:rPr>
        <w:t>Силно увеличаващи съдържанието на нитрати през текущия период са:</w:t>
      </w:r>
    </w:p>
    <w:p w:rsidR="00DD7F0D" w:rsidRDefault="00DD7F0D" w:rsidP="00DD7F0D">
      <w:pPr>
        <w:pStyle w:val="BodyText3"/>
        <w:numPr>
          <w:ilvl w:val="1"/>
          <w:numId w:val="2"/>
        </w:numPr>
        <w:jc w:val="both"/>
        <w:rPr>
          <w:sz w:val="24"/>
          <w:szCs w:val="24"/>
        </w:rPr>
      </w:pPr>
      <w:r>
        <w:rPr>
          <w:sz w:val="24"/>
          <w:szCs w:val="24"/>
        </w:rPr>
        <w:t xml:space="preserve">по средни за периода стойности – 81 бр. </w:t>
      </w:r>
      <w:proofErr w:type="spellStart"/>
      <w:r>
        <w:rPr>
          <w:sz w:val="24"/>
          <w:szCs w:val="24"/>
        </w:rPr>
        <w:t>мониторингови</w:t>
      </w:r>
      <w:proofErr w:type="spellEnd"/>
      <w:r>
        <w:rPr>
          <w:sz w:val="24"/>
          <w:szCs w:val="24"/>
        </w:rPr>
        <w:t xml:space="preserve"> пункта, или </w:t>
      </w:r>
      <w:r w:rsidR="00F23B6B">
        <w:rPr>
          <w:sz w:val="24"/>
          <w:szCs w:val="24"/>
        </w:rPr>
        <w:t>21,32</w:t>
      </w:r>
      <w:r>
        <w:rPr>
          <w:sz w:val="24"/>
          <w:szCs w:val="24"/>
        </w:rPr>
        <w:t>%;</w:t>
      </w:r>
    </w:p>
    <w:p w:rsidR="00DD7F0D" w:rsidRDefault="00DD7F0D" w:rsidP="00DD7F0D">
      <w:pPr>
        <w:pStyle w:val="BodyText3"/>
        <w:numPr>
          <w:ilvl w:val="1"/>
          <w:numId w:val="2"/>
        </w:numPr>
        <w:jc w:val="both"/>
        <w:rPr>
          <w:sz w:val="24"/>
          <w:szCs w:val="24"/>
        </w:rPr>
      </w:pPr>
      <w:r>
        <w:rPr>
          <w:sz w:val="24"/>
          <w:szCs w:val="24"/>
        </w:rPr>
        <w:t xml:space="preserve">по </w:t>
      </w:r>
      <w:r w:rsidR="00126F18">
        <w:rPr>
          <w:sz w:val="24"/>
          <w:szCs w:val="24"/>
        </w:rPr>
        <w:t>максимални</w:t>
      </w:r>
      <w:r>
        <w:rPr>
          <w:sz w:val="24"/>
          <w:szCs w:val="24"/>
        </w:rPr>
        <w:t xml:space="preserve"> за периода стойности – </w:t>
      </w:r>
      <w:r w:rsidR="00F23B6B">
        <w:rPr>
          <w:sz w:val="24"/>
          <w:szCs w:val="24"/>
        </w:rPr>
        <w:t xml:space="preserve">121 </w:t>
      </w:r>
      <w:r>
        <w:rPr>
          <w:sz w:val="24"/>
          <w:szCs w:val="24"/>
        </w:rPr>
        <w:t xml:space="preserve">бр. </w:t>
      </w:r>
      <w:proofErr w:type="spellStart"/>
      <w:r>
        <w:rPr>
          <w:sz w:val="24"/>
          <w:szCs w:val="24"/>
        </w:rPr>
        <w:t>мониторингови</w:t>
      </w:r>
      <w:proofErr w:type="spellEnd"/>
      <w:r>
        <w:rPr>
          <w:sz w:val="24"/>
          <w:szCs w:val="24"/>
        </w:rPr>
        <w:t xml:space="preserve"> пункта, или </w:t>
      </w:r>
      <w:r w:rsidR="00F23B6B">
        <w:rPr>
          <w:sz w:val="24"/>
          <w:szCs w:val="24"/>
        </w:rPr>
        <w:t>31,84</w:t>
      </w:r>
      <w:r>
        <w:rPr>
          <w:sz w:val="24"/>
          <w:szCs w:val="24"/>
        </w:rPr>
        <w:t>%.</w:t>
      </w:r>
    </w:p>
    <w:p w:rsidR="007B0B95" w:rsidRDefault="007B0B95" w:rsidP="006020EB">
      <w:pPr>
        <w:pStyle w:val="BodyText3"/>
        <w:jc w:val="both"/>
        <w:rPr>
          <w:sz w:val="24"/>
          <w:szCs w:val="24"/>
        </w:rPr>
      </w:pPr>
    </w:p>
    <w:p w:rsidR="00550102" w:rsidRPr="00292392" w:rsidRDefault="00550102" w:rsidP="00696F6B">
      <w:pPr>
        <w:pStyle w:val="BodyText3"/>
        <w:ind w:firstLine="708"/>
        <w:jc w:val="both"/>
        <w:rPr>
          <w:b/>
          <w:sz w:val="24"/>
          <w:szCs w:val="24"/>
        </w:rPr>
      </w:pPr>
      <w:r w:rsidRPr="00292392">
        <w:rPr>
          <w:b/>
          <w:sz w:val="24"/>
          <w:szCs w:val="24"/>
        </w:rPr>
        <w:t xml:space="preserve">6.2 Повърхностни води </w:t>
      </w:r>
    </w:p>
    <w:p w:rsidR="00881C26" w:rsidRPr="00292392" w:rsidRDefault="00550102" w:rsidP="006020EB">
      <w:pPr>
        <w:pStyle w:val="BodyText3"/>
        <w:jc w:val="both"/>
        <w:rPr>
          <w:sz w:val="24"/>
          <w:szCs w:val="24"/>
        </w:rPr>
      </w:pPr>
      <w:r w:rsidRPr="00292392">
        <w:rPr>
          <w:sz w:val="24"/>
          <w:szCs w:val="24"/>
        </w:rPr>
        <w:tab/>
      </w:r>
      <w:r w:rsidR="00881C26" w:rsidRPr="00292392">
        <w:rPr>
          <w:sz w:val="24"/>
          <w:szCs w:val="24"/>
        </w:rPr>
        <w:t>По отношение на нитратите в повърхностните води преди всичко трябва да се спомене тяхното ниско съд</w:t>
      </w:r>
      <w:r w:rsidR="00C05130">
        <w:rPr>
          <w:sz w:val="24"/>
          <w:szCs w:val="24"/>
        </w:rPr>
        <w:t xml:space="preserve">ържание. </w:t>
      </w:r>
    </w:p>
    <w:p w:rsidR="00550102" w:rsidRPr="00292392" w:rsidRDefault="00550102" w:rsidP="00881C26">
      <w:pPr>
        <w:pStyle w:val="BodyText3"/>
        <w:ind w:firstLine="708"/>
        <w:jc w:val="both"/>
        <w:rPr>
          <w:sz w:val="24"/>
          <w:szCs w:val="24"/>
        </w:rPr>
      </w:pPr>
      <w:r w:rsidRPr="00292392">
        <w:rPr>
          <w:sz w:val="24"/>
          <w:szCs w:val="24"/>
        </w:rPr>
        <w:t>Резултати</w:t>
      </w:r>
      <w:r w:rsidR="00AC3765" w:rsidRPr="00292392">
        <w:rPr>
          <w:sz w:val="24"/>
          <w:szCs w:val="24"/>
        </w:rPr>
        <w:t>те от анализа на линейната регре</w:t>
      </w:r>
      <w:r w:rsidRPr="00292392">
        <w:rPr>
          <w:sz w:val="24"/>
          <w:szCs w:val="24"/>
        </w:rPr>
        <w:t>сия за периода 20</w:t>
      </w:r>
      <w:r w:rsidR="00AC3765" w:rsidRPr="00292392">
        <w:rPr>
          <w:sz w:val="24"/>
          <w:szCs w:val="24"/>
        </w:rPr>
        <w:t>12</w:t>
      </w:r>
      <w:r w:rsidRPr="00292392">
        <w:rPr>
          <w:sz w:val="24"/>
          <w:szCs w:val="24"/>
        </w:rPr>
        <w:t>-201</w:t>
      </w:r>
      <w:r w:rsidR="00AC3765" w:rsidRPr="00292392">
        <w:rPr>
          <w:sz w:val="24"/>
          <w:szCs w:val="24"/>
        </w:rPr>
        <w:t>5</w:t>
      </w:r>
      <w:r w:rsidR="00C05130">
        <w:rPr>
          <w:sz w:val="24"/>
          <w:szCs w:val="24"/>
        </w:rPr>
        <w:t xml:space="preserve"> </w:t>
      </w:r>
      <w:r w:rsidR="00AC3765" w:rsidRPr="00292392">
        <w:rPr>
          <w:sz w:val="24"/>
          <w:szCs w:val="24"/>
        </w:rPr>
        <w:t>г</w:t>
      </w:r>
      <w:r w:rsidRPr="00292392">
        <w:rPr>
          <w:sz w:val="24"/>
          <w:szCs w:val="24"/>
        </w:rPr>
        <w:t xml:space="preserve"> позволяват групиране на пунктовете повърхностни води по характера на тенденциите в </w:t>
      </w:r>
      <w:r w:rsidR="00AC3765" w:rsidRPr="00292392">
        <w:rPr>
          <w:sz w:val="24"/>
          <w:szCs w:val="24"/>
        </w:rPr>
        <w:t>четири</w:t>
      </w:r>
      <w:r w:rsidRPr="00292392">
        <w:rPr>
          <w:sz w:val="24"/>
          <w:szCs w:val="24"/>
        </w:rPr>
        <w:t xml:space="preserve"> групи</w:t>
      </w:r>
      <w:r w:rsidR="00AC5765" w:rsidRPr="00292392">
        <w:rPr>
          <w:sz w:val="24"/>
          <w:szCs w:val="24"/>
        </w:rPr>
        <w:t>, показани в таблица 6.2</w:t>
      </w:r>
      <w:r w:rsidRPr="00292392">
        <w:rPr>
          <w:sz w:val="24"/>
          <w:szCs w:val="24"/>
        </w:rPr>
        <w:t>.</w:t>
      </w:r>
    </w:p>
    <w:p w:rsidR="00977660" w:rsidRPr="00292392" w:rsidRDefault="009A5EAC" w:rsidP="00977660">
      <w:pPr>
        <w:pStyle w:val="BodyText3"/>
        <w:jc w:val="both"/>
        <w:rPr>
          <w:sz w:val="20"/>
          <w:szCs w:val="20"/>
        </w:rPr>
      </w:pPr>
      <w:r w:rsidRPr="00292392">
        <w:rPr>
          <w:sz w:val="20"/>
          <w:szCs w:val="20"/>
        </w:rPr>
        <w:t>Т</w:t>
      </w:r>
      <w:r w:rsidR="00550102" w:rsidRPr="00292392">
        <w:rPr>
          <w:sz w:val="20"/>
          <w:szCs w:val="20"/>
        </w:rPr>
        <w:t>абл</w:t>
      </w:r>
      <w:r>
        <w:rPr>
          <w:sz w:val="20"/>
          <w:szCs w:val="20"/>
        </w:rPr>
        <w:t>.</w:t>
      </w:r>
      <w:r w:rsidR="00550102" w:rsidRPr="00292392">
        <w:rPr>
          <w:sz w:val="20"/>
          <w:szCs w:val="20"/>
        </w:rPr>
        <w:t xml:space="preserve"> 6.2</w:t>
      </w:r>
      <w:r w:rsidR="00977660" w:rsidRPr="00292392">
        <w:rPr>
          <w:sz w:val="20"/>
          <w:szCs w:val="20"/>
        </w:rPr>
        <w:t xml:space="preserve"> Повърхностни води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559"/>
        <w:gridCol w:w="1134"/>
        <w:gridCol w:w="1560"/>
        <w:gridCol w:w="1224"/>
      </w:tblGrid>
      <w:tr w:rsidR="00C05130" w:rsidRPr="00292392" w:rsidTr="00977660">
        <w:tc>
          <w:tcPr>
            <w:tcW w:w="3652" w:type="dxa"/>
          </w:tcPr>
          <w:p w:rsidR="00C05130" w:rsidRPr="00292392" w:rsidRDefault="00C05130" w:rsidP="00977660">
            <w:pPr>
              <w:spacing w:after="120"/>
              <w:jc w:val="both"/>
              <w:rPr>
                <w:sz w:val="20"/>
                <w:szCs w:val="20"/>
              </w:rPr>
            </w:pPr>
            <w:r w:rsidRPr="00292392">
              <w:rPr>
                <w:sz w:val="20"/>
                <w:szCs w:val="20"/>
              </w:rPr>
              <w:t>Вид на тенденцията</w:t>
            </w:r>
          </w:p>
        </w:tc>
        <w:tc>
          <w:tcPr>
            <w:tcW w:w="1559" w:type="dxa"/>
          </w:tcPr>
          <w:p w:rsidR="00C05130" w:rsidRPr="00292392" w:rsidRDefault="00C05130" w:rsidP="00C05130">
            <w:pPr>
              <w:spacing w:after="120"/>
              <w:jc w:val="both"/>
              <w:rPr>
                <w:sz w:val="20"/>
                <w:szCs w:val="20"/>
              </w:rPr>
            </w:pPr>
            <w:proofErr w:type="spellStart"/>
            <w:r w:rsidRPr="00292392">
              <w:rPr>
                <w:sz w:val="20"/>
                <w:szCs w:val="20"/>
              </w:rPr>
              <w:t>Бр.пунктове</w:t>
            </w:r>
            <w:proofErr w:type="spellEnd"/>
          </w:p>
          <w:p w:rsidR="00C05130" w:rsidRPr="00292392" w:rsidRDefault="00C05130" w:rsidP="00C05130">
            <w:pPr>
              <w:spacing w:after="120"/>
              <w:jc w:val="both"/>
              <w:rPr>
                <w:sz w:val="20"/>
                <w:szCs w:val="20"/>
              </w:rPr>
            </w:pPr>
            <w:r w:rsidRPr="00292392">
              <w:rPr>
                <w:sz w:val="20"/>
                <w:szCs w:val="20"/>
                <w:lang w:val="en-US"/>
              </w:rPr>
              <w:t>/201</w:t>
            </w:r>
            <w:r w:rsidRPr="00292392">
              <w:rPr>
                <w:sz w:val="20"/>
                <w:szCs w:val="20"/>
              </w:rPr>
              <w:t>6г.</w:t>
            </w:r>
          </w:p>
        </w:tc>
        <w:tc>
          <w:tcPr>
            <w:tcW w:w="1134" w:type="dxa"/>
          </w:tcPr>
          <w:p w:rsidR="00C05130" w:rsidRPr="00292392" w:rsidRDefault="00C05130" w:rsidP="00C05130">
            <w:pPr>
              <w:spacing w:after="120"/>
              <w:jc w:val="both"/>
              <w:rPr>
                <w:sz w:val="20"/>
                <w:szCs w:val="20"/>
              </w:rPr>
            </w:pPr>
            <w:r w:rsidRPr="00292392">
              <w:rPr>
                <w:sz w:val="20"/>
                <w:szCs w:val="20"/>
              </w:rPr>
              <w:t xml:space="preserve">%/2016г </w:t>
            </w:r>
          </w:p>
        </w:tc>
        <w:tc>
          <w:tcPr>
            <w:tcW w:w="1560" w:type="dxa"/>
          </w:tcPr>
          <w:p w:rsidR="00C05130" w:rsidRPr="00292392" w:rsidRDefault="00C05130" w:rsidP="00977660">
            <w:pPr>
              <w:spacing w:after="120"/>
              <w:jc w:val="both"/>
              <w:rPr>
                <w:sz w:val="20"/>
                <w:szCs w:val="20"/>
              </w:rPr>
            </w:pPr>
            <w:proofErr w:type="spellStart"/>
            <w:r w:rsidRPr="00292392">
              <w:rPr>
                <w:sz w:val="20"/>
                <w:szCs w:val="20"/>
              </w:rPr>
              <w:t>Бр.пунктове</w:t>
            </w:r>
            <w:proofErr w:type="spellEnd"/>
          </w:p>
          <w:p w:rsidR="00C05130" w:rsidRPr="00292392" w:rsidRDefault="00C05130" w:rsidP="00F877F4">
            <w:pPr>
              <w:spacing w:after="120"/>
              <w:jc w:val="both"/>
              <w:rPr>
                <w:sz w:val="20"/>
                <w:szCs w:val="20"/>
              </w:rPr>
            </w:pPr>
            <w:r w:rsidRPr="00292392">
              <w:rPr>
                <w:sz w:val="20"/>
                <w:szCs w:val="20"/>
                <w:lang w:val="en-US"/>
              </w:rPr>
              <w:t>/20</w:t>
            </w:r>
            <w:r w:rsidR="00F877F4">
              <w:rPr>
                <w:sz w:val="20"/>
                <w:szCs w:val="20"/>
                <w:lang w:val="en-US"/>
              </w:rPr>
              <w:t>20</w:t>
            </w:r>
            <w:r w:rsidRPr="00292392">
              <w:rPr>
                <w:sz w:val="20"/>
                <w:szCs w:val="20"/>
              </w:rPr>
              <w:t>г.</w:t>
            </w:r>
          </w:p>
        </w:tc>
        <w:tc>
          <w:tcPr>
            <w:tcW w:w="1224" w:type="dxa"/>
          </w:tcPr>
          <w:p w:rsidR="00C05130" w:rsidRPr="00292392" w:rsidRDefault="00C05130" w:rsidP="00F877F4">
            <w:pPr>
              <w:spacing w:after="120"/>
              <w:jc w:val="both"/>
              <w:rPr>
                <w:sz w:val="20"/>
                <w:szCs w:val="20"/>
              </w:rPr>
            </w:pPr>
            <w:r w:rsidRPr="00292392">
              <w:rPr>
                <w:sz w:val="20"/>
                <w:szCs w:val="20"/>
              </w:rPr>
              <w:t>%/20</w:t>
            </w:r>
            <w:r w:rsidR="00F877F4">
              <w:rPr>
                <w:sz w:val="20"/>
                <w:szCs w:val="20"/>
                <w:lang w:val="en-US"/>
              </w:rPr>
              <w:t>20</w:t>
            </w:r>
            <w:r w:rsidRPr="00292392">
              <w:rPr>
                <w:sz w:val="20"/>
                <w:szCs w:val="20"/>
              </w:rPr>
              <w:t xml:space="preserve">г </w:t>
            </w:r>
          </w:p>
        </w:tc>
      </w:tr>
      <w:tr w:rsidR="00C05130" w:rsidRPr="00292392" w:rsidTr="00977660">
        <w:tc>
          <w:tcPr>
            <w:tcW w:w="3652" w:type="dxa"/>
          </w:tcPr>
          <w:p w:rsidR="00C05130" w:rsidRPr="00292392" w:rsidRDefault="00C05130" w:rsidP="00D35724">
            <w:pPr>
              <w:spacing w:after="120"/>
              <w:jc w:val="both"/>
              <w:rPr>
                <w:sz w:val="20"/>
                <w:szCs w:val="20"/>
              </w:rPr>
            </w:pPr>
            <w:r w:rsidRPr="00292392">
              <w:rPr>
                <w:sz w:val="20"/>
                <w:szCs w:val="20"/>
                <w:lang w:val="en-US"/>
              </w:rPr>
              <w:lastRenderedPageBreak/>
              <w:t>1</w:t>
            </w:r>
            <w:r w:rsidRPr="00292392">
              <w:rPr>
                <w:sz w:val="20"/>
                <w:szCs w:val="20"/>
              </w:rPr>
              <w:t xml:space="preserve">.Ниски, намаляващи </w:t>
            </w:r>
          </w:p>
        </w:tc>
        <w:tc>
          <w:tcPr>
            <w:tcW w:w="1559" w:type="dxa"/>
          </w:tcPr>
          <w:p w:rsidR="00C05130" w:rsidRPr="00292392" w:rsidRDefault="00C05130" w:rsidP="00C05130">
            <w:pPr>
              <w:spacing w:after="120"/>
              <w:jc w:val="both"/>
              <w:rPr>
                <w:sz w:val="20"/>
                <w:szCs w:val="20"/>
              </w:rPr>
            </w:pPr>
            <w:r w:rsidRPr="00292392">
              <w:rPr>
                <w:sz w:val="20"/>
                <w:szCs w:val="20"/>
              </w:rPr>
              <w:t>237</w:t>
            </w:r>
          </w:p>
        </w:tc>
        <w:tc>
          <w:tcPr>
            <w:tcW w:w="1134" w:type="dxa"/>
          </w:tcPr>
          <w:p w:rsidR="00C05130" w:rsidRPr="00292392" w:rsidRDefault="00C05130" w:rsidP="00C05130">
            <w:pPr>
              <w:spacing w:after="120"/>
              <w:jc w:val="both"/>
              <w:rPr>
                <w:sz w:val="20"/>
                <w:szCs w:val="20"/>
              </w:rPr>
            </w:pPr>
            <w:r w:rsidRPr="00292392">
              <w:rPr>
                <w:sz w:val="20"/>
                <w:szCs w:val="20"/>
              </w:rPr>
              <w:t>80</w:t>
            </w:r>
          </w:p>
        </w:tc>
        <w:tc>
          <w:tcPr>
            <w:tcW w:w="1560" w:type="dxa"/>
          </w:tcPr>
          <w:p w:rsidR="00C05130" w:rsidRPr="00292392" w:rsidRDefault="00A33EA3" w:rsidP="00C05130">
            <w:pPr>
              <w:spacing w:after="120"/>
              <w:jc w:val="both"/>
              <w:rPr>
                <w:sz w:val="20"/>
                <w:szCs w:val="20"/>
              </w:rPr>
            </w:pPr>
            <w:r>
              <w:rPr>
                <w:sz w:val="20"/>
                <w:szCs w:val="20"/>
              </w:rPr>
              <w:t>40</w:t>
            </w:r>
          </w:p>
        </w:tc>
        <w:tc>
          <w:tcPr>
            <w:tcW w:w="1224" w:type="dxa"/>
          </w:tcPr>
          <w:p w:rsidR="00C05130" w:rsidRPr="00292392" w:rsidRDefault="00A33EA3" w:rsidP="00977660">
            <w:pPr>
              <w:spacing w:after="120"/>
              <w:jc w:val="both"/>
              <w:rPr>
                <w:sz w:val="20"/>
                <w:szCs w:val="20"/>
              </w:rPr>
            </w:pPr>
            <w:r>
              <w:rPr>
                <w:sz w:val="20"/>
                <w:szCs w:val="20"/>
              </w:rPr>
              <w:t>12,82</w:t>
            </w:r>
          </w:p>
        </w:tc>
      </w:tr>
      <w:tr w:rsidR="00C05130" w:rsidRPr="00292392" w:rsidTr="00977660">
        <w:tc>
          <w:tcPr>
            <w:tcW w:w="3652" w:type="dxa"/>
          </w:tcPr>
          <w:p w:rsidR="00C05130" w:rsidRPr="00292392" w:rsidRDefault="00C05130" w:rsidP="00977660">
            <w:pPr>
              <w:spacing w:after="120"/>
              <w:jc w:val="both"/>
              <w:rPr>
                <w:sz w:val="20"/>
                <w:szCs w:val="20"/>
              </w:rPr>
            </w:pPr>
            <w:r w:rsidRPr="00292392">
              <w:rPr>
                <w:sz w:val="20"/>
                <w:szCs w:val="20"/>
                <w:lang w:val="en-US"/>
              </w:rPr>
              <w:t>2</w:t>
            </w:r>
            <w:r w:rsidRPr="00292392">
              <w:rPr>
                <w:sz w:val="20"/>
                <w:szCs w:val="20"/>
              </w:rPr>
              <w:t>.Ниски нарастващи</w:t>
            </w:r>
          </w:p>
        </w:tc>
        <w:tc>
          <w:tcPr>
            <w:tcW w:w="1559" w:type="dxa"/>
          </w:tcPr>
          <w:p w:rsidR="00C05130" w:rsidRPr="00292392" w:rsidRDefault="00C05130" w:rsidP="00C05130">
            <w:pPr>
              <w:spacing w:after="120"/>
              <w:jc w:val="both"/>
              <w:rPr>
                <w:sz w:val="20"/>
                <w:szCs w:val="20"/>
              </w:rPr>
            </w:pPr>
            <w:r w:rsidRPr="00292392">
              <w:rPr>
                <w:sz w:val="20"/>
                <w:szCs w:val="20"/>
              </w:rPr>
              <w:t>56</w:t>
            </w:r>
          </w:p>
        </w:tc>
        <w:tc>
          <w:tcPr>
            <w:tcW w:w="1134" w:type="dxa"/>
          </w:tcPr>
          <w:p w:rsidR="00C05130" w:rsidRPr="00292392" w:rsidRDefault="00C05130" w:rsidP="00C05130">
            <w:pPr>
              <w:spacing w:after="120"/>
              <w:jc w:val="both"/>
              <w:rPr>
                <w:sz w:val="20"/>
                <w:szCs w:val="20"/>
              </w:rPr>
            </w:pPr>
            <w:r w:rsidRPr="00292392">
              <w:rPr>
                <w:sz w:val="20"/>
                <w:szCs w:val="20"/>
              </w:rPr>
              <w:t>19</w:t>
            </w:r>
          </w:p>
        </w:tc>
        <w:tc>
          <w:tcPr>
            <w:tcW w:w="1560" w:type="dxa"/>
          </w:tcPr>
          <w:p w:rsidR="00C05130" w:rsidRPr="00292392" w:rsidRDefault="004F3141" w:rsidP="00977660">
            <w:pPr>
              <w:spacing w:after="120"/>
              <w:jc w:val="both"/>
              <w:rPr>
                <w:sz w:val="20"/>
                <w:szCs w:val="20"/>
              </w:rPr>
            </w:pPr>
            <w:r>
              <w:rPr>
                <w:sz w:val="20"/>
                <w:szCs w:val="20"/>
              </w:rPr>
              <w:t>50</w:t>
            </w:r>
          </w:p>
        </w:tc>
        <w:tc>
          <w:tcPr>
            <w:tcW w:w="1224" w:type="dxa"/>
          </w:tcPr>
          <w:p w:rsidR="00C05130" w:rsidRPr="00292392" w:rsidRDefault="004F3141" w:rsidP="00A35896">
            <w:pPr>
              <w:spacing w:after="120"/>
              <w:jc w:val="both"/>
              <w:rPr>
                <w:sz w:val="20"/>
                <w:szCs w:val="20"/>
              </w:rPr>
            </w:pPr>
            <w:r>
              <w:rPr>
                <w:sz w:val="20"/>
                <w:szCs w:val="20"/>
              </w:rPr>
              <w:t>16,03</w:t>
            </w:r>
          </w:p>
        </w:tc>
      </w:tr>
      <w:tr w:rsidR="00C05130" w:rsidRPr="00292392" w:rsidTr="00977660">
        <w:tc>
          <w:tcPr>
            <w:tcW w:w="3652" w:type="dxa"/>
          </w:tcPr>
          <w:p w:rsidR="00C05130" w:rsidRPr="00292392" w:rsidRDefault="00C05130" w:rsidP="00977660">
            <w:pPr>
              <w:spacing w:after="120"/>
              <w:jc w:val="both"/>
              <w:rPr>
                <w:sz w:val="20"/>
                <w:szCs w:val="20"/>
              </w:rPr>
            </w:pPr>
            <w:r w:rsidRPr="00292392">
              <w:rPr>
                <w:sz w:val="20"/>
                <w:szCs w:val="20"/>
              </w:rPr>
              <w:t>3.Високи намаляващи</w:t>
            </w:r>
          </w:p>
        </w:tc>
        <w:tc>
          <w:tcPr>
            <w:tcW w:w="1559" w:type="dxa"/>
          </w:tcPr>
          <w:p w:rsidR="00C05130" w:rsidRPr="00292392" w:rsidRDefault="00C05130" w:rsidP="00C05130">
            <w:pPr>
              <w:spacing w:after="120"/>
              <w:jc w:val="both"/>
              <w:rPr>
                <w:sz w:val="20"/>
                <w:szCs w:val="20"/>
              </w:rPr>
            </w:pPr>
            <w:r w:rsidRPr="00292392">
              <w:rPr>
                <w:sz w:val="20"/>
                <w:szCs w:val="20"/>
              </w:rPr>
              <w:t>3</w:t>
            </w:r>
          </w:p>
        </w:tc>
        <w:tc>
          <w:tcPr>
            <w:tcW w:w="1134" w:type="dxa"/>
          </w:tcPr>
          <w:p w:rsidR="00C05130" w:rsidRPr="00292392" w:rsidRDefault="00C05130" w:rsidP="00C05130">
            <w:pPr>
              <w:spacing w:after="120"/>
              <w:jc w:val="both"/>
              <w:rPr>
                <w:sz w:val="20"/>
                <w:szCs w:val="20"/>
              </w:rPr>
            </w:pPr>
            <w:r w:rsidRPr="00292392">
              <w:rPr>
                <w:sz w:val="20"/>
                <w:szCs w:val="20"/>
              </w:rPr>
              <w:t>1</w:t>
            </w:r>
          </w:p>
        </w:tc>
        <w:tc>
          <w:tcPr>
            <w:tcW w:w="1560" w:type="dxa"/>
          </w:tcPr>
          <w:p w:rsidR="00C05130" w:rsidRPr="00292392" w:rsidRDefault="00A33EA3" w:rsidP="00120E08">
            <w:pPr>
              <w:spacing w:after="120"/>
              <w:jc w:val="both"/>
              <w:rPr>
                <w:sz w:val="20"/>
                <w:szCs w:val="20"/>
              </w:rPr>
            </w:pPr>
            <w:r>
              <w:rPr>
                <w:sz w:val="20"/>
                <w:szCs w:val="20"/>
              </w:rPr>
              <w:t>3</w:t>
            </w:r>
          </w:p>
        </w:tc>
        <w:tc>
          <w:tcPr>
            <w:tcW w:w="1224" w:type="dxa"/>
          </w:tcPr>
          <w:p w:rsidR="00C05130" w:rsidRPr="00292392" w:rsidRDefault="00A33EA3" w:rsidP="00120E08">
            <w:pPr>
              <w:spacing w:after="120"/>
              <w:jc w:val="both"/>
              <w:rPr>
                <w:sz w:val="20"/>
                <w:szCs w:val="20"/>
              </w:rPr>
            </w:pPr>
            <w:r>
              <w:rPr>
                <w:sz w:val="20"/>
                <w:szCs w:val="20"/>
              </w:rPr>
              <w:t>0,96</w:t>
            </w:r>
          </w:p>
        </w:tc>
      </w:tr>
      <w:tr w:rsidR="00C05130" w:rsidRPr="00C64CF6" w:rsidTr="00977660">
        <w:tc>
          <w:tcPr>
            <w:tcW w:w="3652" w:type="dxa"/>
          </w:tcPr>
          <w:p w:rsidR="00C05130" w:rsidRPr="009E24F9" w:rsidRDefault="00C05130" w:rsidP="00977660">
            <w:pPr>
              <w:spacing w:after="120"/>
              <w:jc w:val="both"/>
              <w:rPr>
                <w:sz w:val="20"/>
                <w:szCs w:val="20"/>
              </w:rPr>
            </w:pPr>
            <w:r w:rsidRPr="009E24F9">
              <w:rPr>
                <w:sz w:val="20"/>
                <w:szCs w:val="20"/>
              </w:rPr>
              <w:t xml:space="preserve">3.1 достигат 50 мг/л до 4 </w:t>
            </w:r>
            <w:proofErr w:type="spellStart"/>
            <w:r w:rsidRPr="009E24F9">
              <w:rPr>
                <w:sz w:val="20"/>
                <w:szCs w:val="20"/>
              </w:rPr>
              <w:t>год</w:t>
            </w:r>
            <w:proofErr w:type="spellEnd"/>
          </w:p>
        </w:tc>
        <w:tc>
          <w:tcPr>
            <w:tcW w:w="1559" w:type="dxa"/>
          </w:tcPr>
          <w:p w:rsidR="00C05130" w:rsidRPr="009E24F9" w:rsidRDefault="00C05130" w:rsidP="00C05130">
            <w:pPr>
              <w:spacing w:after="120"/>
              <w:jc w:val="both"/>
              <w:rPr>
                <w:sz w:val="20"/>
                <w:szCs w:val="20"/>
              </w:rPr>
            </w:pPr>
            <w:r w:rsidRPr="009E24F9">
              <w:rPr>
                <w:sz w:val="20"/>
                <w:szCs w:val="20"/>
              </w:rPr>
              <w:t>3</w:t>
            </w:r>
          </w:p>
        </w:tc>
        <w:tc>
          <w:tcPr>
            <w:tcW w:w="1134" w:type="dxa"/>
          </w:tcPr>
          <w:p w:rsidR="00C05130" w:rsidRPr="009E24F9" w:rsidRDefault="00C05130" w:rsidP="00C05130">
            <w:pPr>
              <w:spacing w:after="120"/>
              <w:jc w:val="both"/>
              <w:rPr>
                <w:sz w:val="20"/>
                <w:szCs w:val="20"/>
              </w:rPr>
            </w:pPr>
            <w:r w:rsidRPr="009E24F9">
              <w:rPr>
                <w:sz w:val="20"/>
                <w:szCs w:val="20"/>
              </w:rPr>
              <w:t>1</w:t>
            </w:r>
          </w:p>
        </w:tc>
        <w:tc>
          <w:tcPr>
            <w:tcW w:w="1560" w:type="dxa"/>
          </w:tcPr>
          <w:p w:rsidR="00C05130" w:rsidRPr="009E24F9" w:rsidRDefault="009E24F9" w:rsidP="00977660">
            <w:pPr>
              <w:spacing w:after="120"/>
              <w:jc w:val="both"/>
              <w:rPr>
                <w:sz w:val="20"/>
                <w:szCs w:val="20"/>
              </w:rPr>
            </w:pPr>
            <w:r w:rsidRPr="009E24F9">
              <w:rPr>
                <w:sz w:val="20"/>
                <w:szCs w:val="20"/>
              </w:rPr>
              <w:t>2</w:t>
            </w:r>
          </w:p>
        </w:tc>
        <w:tc>
          <w:tcPr>
            <w:tcW w:w="1224" w:type="dxa"/>
          </w:tcPr>
          <w:p w:rsidR="00C05130" w:rsidRPr="009E24F9" w:rsidRDefault="009E24F9" w:rsidP="00977660">
            <w:pPr>
              <w:spacing w:after="120"/>
              <w:jc w:val="both"/>
              <w:rPr>
                <w:sz w:val="20"/>
                <w:szCs w:val="20"/>
              </w:rPr>
            </w:pPr>
            <w:r w:rsidRPr="009E24F9">
              <w:rPr>
                <w:sz w:val="20"/>
                <w:szCs w:val="20"/>
              </w:rPr>
              <w:t>0,64</w:t>
            </w:r>
          </w:p>
        </w:tc>
      </w:tr>
      <w:tr w:rsidR="00C05130" w:rsidRPr="00C64CF6" w:rsidTr="00977660">
        <w:tc>
          <w:tcPr>
            <w:tcW w:w="3652" w:type="dxa"/>
          </w:tcPr>
          <w:p w:rsidR="00C05130" w:rsidRPr="009E24F9" w:rsidRDefault="00C05130" w:rsidP="00977660">
            <w:pPr>
              <w:spacing w:after="120"/>
              <w:jc w:val="both"/>
              <w:rPr>
                <w:sz w:val="20"/>
                <w:szCs w:val="20"/>
              </w:rPr>
            </w:pPr>
            <w:r w:rsidRPr="009E24F9">
              <w:rPr>
                <w:sz w:val="20"/>
                <w:szCs w:val="20"/>
              </w:rPr>
              <w:t xml:space="preserve">3.2 достигат 50 мг/л за </w:t>
            </w:r>
            <w:r w:rsidRPr="009E24F9">
              <w:rPr>
                <w:sz w:val="20"/>
                <w:szCs w:val="20"/>
                <w:lang w:val="en-US"/>
              </w:rPr>
              <w:t>4-</w:t>
            </w:r>
            <w:r w:rsidRPr="009E24F9">
              <w:rPr>
                <w:sz w:val="20"/>
                <w:szCs w:val="20"/>
              </w:rPr>
              <w:t xml:space="preserve">8 </w:t>
            </w:r>
            <w:proofErr w:type="spellStart"/>
            <w:r w:rsidRPr="009E24F9">
              <w:rPr>
                <w:sz w:val="20"/>
                <w:szCs w:val="20"/>
              </w:rPr>
              <w:t>год</w:t>
            </w:r>
            <w:proofErr w:type="spellEnd"/>
          </w:p>
        </w:tc>
        <w:tc>
          <w:tcPr>
            <w:tcW w:w="1559" w:type="dxa"/>
          </w:tcPr>
          <w:p w:rsidR="00C05130" w:rsidRPr="009E24F9" w:rsidRDefault="00C05130" w:rsidP="00C05130">
            <w:pPr>
              <w:spacing w:after="120"/>
              <w:jc w:val="both"/>
              <w:rPr>
                <w:sz w:val="20"/>
                <w:szCs w:val="20"/>
              </w:rPr>
            </w:pPr>
            <w:r w:rsidRPr="009E24F9">
              <w:rPr>
                <w:sz w:val="20"/>
                <w:szCs w:val="20"/>
              </w:rPr>
              <w:t>0</w:t>
            </w:r>
          </w:p>
        </w:tc>
        <w:tc>
          <w:tcPr>
            <w:tcW w:w="1134" w:type="dxa"/>
          </w:tcPr>
          <w:p w:rsidR="00C05130" w:rsidRPr="009E24F9" w:rsidRDefault="00C05130" w:rsidP="00C05130">
            <w:pPr>
              <w:spacing w:after="120"/>
              <w:jc w:val="both"/>
              <w:rPr>
                <w:sz w:val="20"/>
                <w:szCs w:val="20"/>
                <w:lang w:val="en-US"/>
              </w:rPr>
            </w:pPr>
            <w:r w:rsidRPr="009E24F9">
              <w:rPr>
                <w:sz w:val="20"/>
                <w:szCs w:val="20"/>
                <w:lang w:val="en-US"/>
              </w:rPr>
              <w:t>0</w:t>
            </w:r>
          </w:p>
        </w:tc>
        <w:tc>
          <w:tcPr>
            <w:tcW w:w="1560" w:type="dxa"/>
          </w:tcPr>
          <w:p w:rsidR="00C05130" w:rsidRPr="006622E6" w:rsidRDefault="006622E6" w:rsidP="00977660">
            <w:pPr>
              <w:spacing w:after="120"/>
              <w:jc w:val="both"/>
              <w:rPr>
                <w:sz w:val="20"/>
                <w:szCs w:val="20"/>
              </w:rPr>
            </w:pPr>
            <w:r w:rsidRPr="006622E6">
              <w:rPr>
                <w:sz w:val="20"/>
                <w:szCs w:val="20"/>
              </w:rPr>
              <w:t>2</w:t>
            </w:r>
          </w:p>
        </w:tc>
        <w:tc>
          <w:tcPr>
            <w:tcW w:w="1224" w:type="dxa"/>
          </w:tcPr>
          <w:p w:rsidR="00C05130" w:rsidRPr="006622E6" w:rsidRDefault="006622E6" w:rsidP="00977660">
            <w:pPr>
              <w:spacing w:after="120"/>
              <w:jc w:val="both"/>
              <w:rPr>
                <w:sz w:val="20"/>
                <w:szCs w:val="20"/>
              </w:rPr>
            </w:pPr>
            <w:r w:rsidRPr="006622E6">
              <w:rPr>
                <w:sz w:val="20"/>
                <w:szCs w:val="20"/>
              </w:rPr>
              <w:t>0,64</w:t>
            </w:r>
          </w:p>
        </w:tc>
      </w:tr>
      <w:tr w:rsidR="00C05130" w:rsidRPr="00292392" w:rsidTr="00977660">
        <w:tc>
          <w:tcPr>
            <w:tcW w:w="3652" w:type="dxa"/>
          </w:tcPr>
          <w:p w:rsidR="00C05130" w:rsidRPr="009E24F9" w:rsidRDefault="00C05130" w:rsidP="00977660">
            <w:pPr>
              <w:spacing w:after="120"/>
              <w:jc w:val="both"/>
              <w:rPr>
                <w:sz w:val="20"/>
                <w:szCs w:val="20"/>
              </w:rPr>
            </w:pPr>
            <w:r w:rsidRPr="009E24F9">
              <w:rPr>
                <w:sz w:val="20"/>
                <w:szCs w:val="20"/>
              </w:rPr>
              <w:t>3.</w:t>
            </w:r>
            <w:r w:rsidRPr="009E24F9">
              <w:rPr>
                <w:sz w:val="20"/>
                <w:szCs w:val="20"/>
                <w:lang w:val="en-US"/>
              </w:rPr>
              <w:t xml:space="preserve">3 </w:t>
            </w:r>
            <w:r w:rsidRPr="009E24F9">
              <w:rPr>
                <w:sz w:val="20"/>
                <w:szCs w:val="20"/>
              </w:rPr>
              <w:t>достигат 50 мг/л за</w:t>
            </w:r>
            <w:r w:rsidRPr="009E24F9">
              <w:rPr>
                <w:sz w:val="20"/>
                <w:szCs w:val="20"/>
                <w:lang w:val="en-US"/>
              </w:rPr>
              <w:t xml:space="preserve"> &gt;</w:t>
            </w:r>
            <w:r w:rsidRPr="009E24F9">
              <w:rPr>
                <w:sz w:val="20"/>
                <w:szCs w:val="20"/>
              </w:rPr>
              <w:t xml:space="preserve">8 </w:t>
            </w:r>
            <w:proofErr w:type="spellStart"/>
            <w:r w:rsidRPr="009E24F9">
              <w:rPr>
                <w:sz w:val="20"/>
                <w:szCs w:val="20"/>
              </w:rPr>
              <w:t>год</w:t>
            </w:r>
            <w:proofErr w:type="spellEnd"/>
          </w:p>
        </w:tc>
        <w:tc>
          <w:tcPr>
            <w:tcW w:w="1559" w:type="dxa"/>
          </w:tcPr>
          <w:p w:rsidR="00C05130" w:rsidRPr="009E24F9" w:rsidRDefault="00C05130" w:rsidP="00C05130">
            <w:pPr>
              <w:spacing w:after="120"/>
              <w:jc w:val="both"/>
              <w:rPr>
                <w:sz w:val="20"/>
                <w:szCs w:val="20"/>
              </w:rPr>
            </w:pPr>
            <w:r w:rsidRPr="009E24F9">
              <w:rPr>
                <w:sz w:val="20"/>
                <w:szCs w:val="20"/>
              </w:rPr>
              <w:t>0</w:t>
            </w:r>
          </w:p>
        </w:tc>
        <w:tc>
          <w:tcPr>
            <w:tcW w:w="1134" w:type="dxa"/>
          </w:tcPr>
          <w:p w:rsidR="00C05130" w:rsidRPr="009E24F9" w:rsidRDefault="00C05130" w:rsidP="00C05130">
            <w:pPr>
              <w:spacing w:after="120"/>
              <w:jc w:val="both"/>
              <w:rPr>
                <w:sz w:val="20"/>
                <w:szCs w:val="20"/>
                <w:lang w:val="en-GB"/>
              </w:rPr>
            </w:pPr>
            <w:r w:rsidRPr="009E24F9">
              <w:rPr>
                <w:sz w:val="20"/>
                <w:szCs w:val="20"/>
                <w:lang w:val="en-US"/>
              </w:rPr>
              <w:t>0</w:t>
            </w:r>
          </w:p>
        </w:tc>
        <w:tc>
          <w:tcPr>
            <w:tcW w:w="1560" w:type="dxa"/>
          </w:tcPr>
          <w:p w:rsidR="00C05130" w:rsidRPr="00292392" w:rsidRDefault="006622E6" w:rsidP="00977660">
            <w:pPr>
              <w:spacing w:after="120"/>
              <w:jc w:val="both"/>
              <w:rPr>
                <w:sz w:val="20"/>
                <w:szCs w:val="20"/>
              </w:rPr>
            </w:pPr>
            <w:r>
              <w:rPr>
                <w:sz w:val="20"/>
                <w:szCs w:val="20"/>
              </w:rPr>
              <w:t>0</w:t>
            </w:r>
          </w:p>
        </w:tc>
        <w:tc>
          <w:tcPr>
            <w:tcW w:w="1224" w:type="dxa"/>
          </w:tcPr>
          <w:p w:rsidR="00C05130" w:rsidRPr="009E24F9" w:rsidRDefault="009E24F9" w:rsidP="00977660">
            <w:pPr>
              <w:spacing w:after="120"/>
              <w:jc w:val="both"/>
              <w:rPr>
                <w:sz w:val="20"/>
                <w:szCs w:val="20"/>
              </w:rPr>
            </w:pPr>
            <w:r>
              <w:rPr>
                <w:sz w:val="20"/>
                <w:szCs w:val="20"/>
              </w:rPr>
              <w:t>0</w:t>
            </w:r>
          </w:p>
        </w:tc>
      </w:tr>
      <w:tr w:rsidR="00C05130" w:rsidRPr="00292392" w:rsidTr="00977660">
        <w:tc>
          <w:tcPr>
            <w:tcW w:w="3652" w:type="dxa"/>
          </w:tcPr>
          <w:p w:rsidR="00C05130" w:rsidRPr="009E24F9" w:rsidRDefault="00C05130" w:rsidP="00D35724">
            <w:pPr>
              <w:spacing w:after="120"/>
              <w:jc w:val="both"/>
              <w:rPr>
                <w:sz w:val="20"/>
                <w:szCs w:val="20"/>
              </w:rPr>
            </w:pPr>
            <w:r w:rsidRPr="009E24F9">
              <w:rPr>
                <w:sz w:val="20"/>
                <w:szCs w:val="20"/>
              </w:rPr>
              <w:t xml:space="preserve">4.Високи нарастващи </w:t>
            </w:r>
          </w:p>
        </w:tc>
        <w:tc>
          <w:tcPr>
            <w:tcW w:w="1559" w:type="dxa"/>
          </w:tcPr>
          <w:p w:rsidR="00C05130" w:rsidRPr="009E24F9" w:rsidRDefault="00C05130" w:rsidP="00C05130">
            <w:pPr>
              <w:spacing w:after="120"/>
              <w:jc w:val="both"/>
              <w:rPr>
                <w:sz w:val="20"/>
                <w:szCs w:val="20"/>
              </w:rPr>
            </w:pPr>
            <w:r w:rsidRPr="009E24F9">
              <w:rPr>
                <w:sz w:val="20"/>
                <w:szCs w:val="20"/>
              </w:rPr>
              <w:t>1</w:t>
            </w:r>
          </w:p>
        </w:tc>
        <w:tc>
          <w:tcPr>
            <w:tcW w:w="1134" w:type="dxa"/>
          </w:tcPr>
          <w:p w:rsidR="00C05130" w:rsidRPr="009E24F9" w:rsidRDefault="00C05130" w:rsidP="00C05130">
            <w:pPr>
              <w:spacing w:after="120"/>
              <w:jc w:val="both"/>
              <w:rPr>
                <w:sz w:val="20"/>
                <w:szCs w:val="20"/>
                <w:lang w:val="en-US"/>
              </w:rPr>
            </w:pPr>
            <w:r w:rsidRPr="009E24F9">
              <w:rPr>
                <w:sz w:val="20"/>
                <w:szCs w:val="20"/>
                <w:lang w:val="en-US"/>
              </w:rPr>
              <w:t>&lt;1</w:t>
            </w:r>
          </w:p>
        </w:tc>
        <w:tc>
          <w:tcPr>
            <w:tcW w:w="1560" w:type="dxa"/>
          </w:tcPr>
          <w:p w:rsidR="00C05130" w:rsidRPr="00292392" w:rsidRDefault="00FC3C37" w:rsidP="00977660">
            <w:pPr>
              <w:spacing w:after="120"/>
              <w:jc w:val="both"/>
              <w:rPr>
                <w:sz w:val="20"/>
                <w:szCs w:val="20"/>
              </w:rPr>
            </w:pPr>
            <w:r>
              <w:rPr>
                <w:sz w:val="20"/>
                <w:szCs w:val="20"/>
              </w:rPr>
              <w:t>21</w:t>
            </w:r>
          </w:p>
        </w:tc>
        <w:tc>
          <w:tcPr>
            <w:tcW w:w="1224" w:type="dxa"/>
          </w:tcPr>
          <w:p w:rsidR="00C05130" w:rsidRPr="00315AD2" w:rsidRDefault="00974888" w:rsidP="00FC3C37">
            <w:pPr>
              <w:spacing w:after="120"/>
              <w:jc w:val="both"/>
              <w:rPr>
                <w:sz w:val="20"/>
                <w:szCs w:val="20"/>
              </w:rPr>
            </w:pPr>
            <w:r>
              <w:rPr>
                <w:sz w:val="20"/>
                <w:szCs w:val="20"/>
              </w:rPr>
              <w:t>6,73</w:t>
            </w:r>
          </w:p>
        </w:tc>
      </w:tr>
      <w:tr w:rsidR="00C05130" w:rsidRPr="00292392" w:rsidTr="00977660">
        <w:tc>
          <w:tcPr>
            <w:tcW w:w="3652" w:type="dxa"/>
          </w:tcPr>
          <w:p w:rsidR="00C05130" w:rsidRPr="00292392" w:rsidRDefault="00C05130" w:rsidP="00977660">
            <w:pPr>
              <w:spacing w:after="120"/>
              <w:jc w:val="both"/>
              <w:rPr>
                <w:sz w:val="20"/>
                <w:szCs w:val="20"/>
              </w:rPr>
            </w:pPr>
            <w:r w:rsidRPr="00292392">
              <w:rPr>
                <w:sz w:val="20"/>
                <w:szCs w:val="20"/>
              </w:rPr>
              <w:t>Сума</w:t>
            </w:r>
          </w:p>
        </w:tc>
        <w:tc>
          <w:tcPr>
            <w:tcW w:w="1559" w:type="dxa"/>
          </w:tcPr>
          <w:p w:rsidR="00C05130" w:rsidRPr="00292392" w:rsidRDefault="001B4D1E" w:rsidP="00C05130">
            <w:pPr>
              <w:spacing w:after="120"/>
              <w:jc w:val="both"/>
              <w:rPr>
                <w:sz w:val="20"/>
                <w:szCs w:val="20"/>
              </w:rPr>
            </w:pPr>
            <w:r>
              <w:rPr>
                <w:sz w:val="20"/>
                <w:szCs w:val="20"/>
              </w:rPr>
              <w:t>297</w:t>
            </w:r>
            <w:r w:rsidR="00064CF3" w:rsidRPr="00292392">
              <w:rPr>
                <w:rFonts w:eastAsiaTheme="minorHAnsi"/>
                <w:sz w:val="20"/>
                <w:szCs w:val="20"/>
                <w:lang w:eastAsia="en-US"/>
              </w:rPr>
              <w:t>*</w:t>
            </w:r>
          </w:p>
        </w:tc>
        <w:tc>
          <w:tcPr>
            <w:tcW w:w="1134" w:type="dxa"/>
          </w:tcPr>
          <w:p w:rsidR="00C05130" w:rsidRPr="00292392" w:rsidRDefault="00C05130" w:rsidP="00C05130">
            <w:pPr>
              <w:spacing w:after="120"/>
              <w:jc w:val="both"/>
              <w:rPr>
                <w:sz w:val="20"/>
                <w:szCs w:val="20"/>
              </w:rPr>
            </w:pPr>
          </w:p>
        </w:tc>
        <w:tc>
          <w:tcPr>
            <w:tcW w:w="1560" w:type="dxa"/>
          </w:tcPr>
          <w:p w:rsidR="00C05130" w:rsidRPr="00292392" w:rsidRDefault="00064CF3" w:rsidP="00977660">
            <w:pPr>
              <w:spacing w:after="120"/>
              <w:jc w:val="both"/>
              <w:rPr>
                <w:sz w:val="20"/>
                <w:szCs w:val="20"/>
              </w:rPr>
            </w:pPr>
            <w:r>
              <w:rPr>
                <w:sz w:val="20"/>
                <w:szCs w:val="20"/>
              </w:rPr>
              <w:t>312</w:t>
            </w:r>
          </w:p>
        </w:tc>
        <w:tc>
          <w:tcPr>
            <w:tcW w:w="1224" w:type="dxa"/>
          </w:tcPr>
          <w:p w:rsidR="00C05130" w:rsidRPr="00292392" w:rsidRDefault="00C05130" w:rsidP="00977660">
            <w:pPr>
              <w:spacing w:after="120"/>
              <w:jc w:val="both"/>
              <w:rPr>
                <w:sz w:val="20"/>
                <w:szCs w:val="20"/>
              </w:rPr>
            </w:pPr>
          </w:p>
        </w:tc>
      </w:tr>
    </w:tbl>
    <w:p w:rsidR="00977660" w:rsidRDefault="008F5F9F" w:rsidP="00977660">
      <w:pPr>
        <w:spacing w:after="200" w:line="276" w:lineRule="auto"/>
        <w:jc w:val="both"/>
        <w:rPr>
          <w:rFonts w:eastAsiaTheme="minorHAnsi"/>
          <w:sz w:val="20"/>
          <w:szCs w:val="20"/>
          <w:lang w:eastAsia="en-US"/>
        </w:rPr>
      </w:pPr>
      <w:r w:rsidRPr="00292392">
        <w:rPr>
          <w:rFonts w:eastAsiaTheme="minorHAnsi"/>
          <w:sz w:val="20"/>
          <w:szCs w:val="20"/>
          <w:lang w:eastAsia="en-US"/>
        </w:rPr>
        <w:t>*Броят на пунктовете за повърхностни води, използвани в този раздел от доклада се различа</w:t>
      </w:r>
      <w:r w:rsidR="00C05130">
        <w:rPr>
          <w:rFonts w:eastAsiaTheme="minorHAnsi"/>
          <w:sz w:val="20"/>
          <w:szCs w:val="20"/>
          <w:lang w:eastAsia="en-US"/>
        </w:rPr>
        <w:t>ва от броя на пунктовете</w:t>
      </w:r>
      <w:r w:rsidRPr="00292392">
        <w:rPr>
          <w:rFonts w:eastAsiaTheme="minorHAnsi"/>
          <w:sz w:val="20"/>
          <w:szCs w:val="20"/>
          <w:lang w:eastAsia="en-US"/>
        </w:rPr>
        <w:t xml:space="preserve">, използвани в раздел 4.1.1. </w:t>
      </w:r>
    </w:p>
    <w:p w:rsidR="003D4C60" w:rsidRDefault="003D4C60" w:rsidP="003D4C60">
      <w:pPr>
        <w:pStyle w:val="BodyText3"/>
        <w:jc w:val="both"/>
        <w:rPr>
          <w:sz w:val="24"/>
          <w:szCs w:val="24"/>
        </w:rPr>
      </w:pPr>
      <w:r>
        <w:rPr>
          <w:sz w:val="24"/>
          <w:szCs w:val="24"/>
        </w:rPr>
        <w:t>По съдържание на нитрати в повърхностните води, за текущия докладван период 2016 – 2019 г. общата картина на повърхностните води (по данни от мониторинга) е следната:</w:t>
      </w:r>
    </w:p>
    <w:p w:rsidR="003D4C60" w:rsidRPr="00331AD3" w:rsidRDefault="003D4C60" w:rsidP="003D4C60">
      <w:pPr>
        <w:pStyle w:val="BodyText3"/>
        <w:numPr>
          <w:ilvl w:val="0"/>
          <w:numId w:val="2"/>
        </w:numPr>
        <w:jc w:val="both"/>
        <w:rPr>
          <w:b/>
          <w:sz w:val="24"/>
          <w:szCs w:val="24"/>
        </w:rPr>
      </w:pPr>
      <w:r w:rsidRPr="00331AD3">
        <w:rPr>
          <w:b/>
          <w:sz w:val="24"/>
          <w:szCs w:val="24"/>
        </w:rPr>
        <w:t xml:space="preserve">Съдържание на нитрати </w:t>
      </w:r>
      <w:proofErr w:type="spellStart"/>
      <w:r w:rsidRPr="00331AD3">
        <w:rPr>
          <w:b/>
          <w:sz w:val="24"/>
          <w:szCs w:val="24"/>
          <w:lang w:val="en-GB"/>
        </w:rPr>
        <w:t>под</w:t>
      </w:r>
      <w:proofErr w:type="spellEnd"/>
      <w:r w:rsidRPr="00331AD3">
        <w:rPr>
          <w:b/>
          <w:sz w:val="24"/>
          <w:szCs w:val="24"/>
          <w:lang w:val="en-GB"/>
        </w:rPr>
        <w:t xml:space="preserve"> </w:t>
      </w:r>
      <w:r w:rsidRPr="00331AD3">
        <w:rPr>
          <w:b/>
          <w:sz w:val="24"/>
          <w:szCs w:val="24"/>
        </w:rPr>
        <w:t xml:space="preserve">25 мг/л </w:t>
      </w:r>
    </w:p>
    <w:p w:rsidR="003D4C60" w:rsidRDefault="003D4C60" w:rsidP="003D4C60">
      <w:pPr>
        <w:pStyle w:val="BodyText3"/>
        <w:numPr>
          <w:ilvl w:val="1"/>
          <w:numId w:val="2"/>
        </w:numPr>
        <w:jc w:val="both"/>
        <w:rPr>
          <w:sz w:val="24"/>
          <w:szCs w:val="24"/>
        </w:rPr>
      </w:pPr>
      <w:r>
        <w:rPr>
          <w:sz w:val="24"/>
          <w:szCs w:val="24"/>
        </w:rPr>
        <w:t xml:space="preserve">по средни за периода стойности – </w:t>
      </w:r>
      <w:r w:rsidR="009F2F12">
        <w:rPr>
          <w:sz w:val="24"/>
          <w:szCs w:val="24"/>
        </w:rPr>
        <w:t>297</w:t>
      </w:r>
      <w:r>
        <w:rPr>
          <w:sz w:val="24"/>
          <w:szCs w:val="24"/>
        </w:rPr>
        <w:t xml:space="preserve"> бр. </w:t>
      </w:r>
      <w:proofErr w:type="spellStart"/>
      <w:r>
        <w:rPr>
          <w:sz w:val="24"/>
          <w:szCs w:val="24"/>
        </w:rPr>
        <w:t>мониторингови</w:t>
      </w:r>
      <w:proofErr w:type="spellEnd"/>
      <w:r>
        <w:rPr>
          <w:sz w:val="24"/>
          <w:szCs w:val="24"/>
        </w:rPr>
        <w:t xml:space="preserve"> пункта, или </w:t>
      </w:r>
      <w:r w:rsidR="009F2F12">
        <w:rPr>
          <w:sz w:val="24"/>
          <w:szCs w:val="24"/>
        </w:rPr>
        <w:t>92,81</w:t>
      </w:r>
      <w:r>
        <w:rPr>
          <w:sz w:val="24"/>
          <w:szCs w:val="24"/>
        </w:rPr>
        <w:t>%;</w:t>
      </w:r>
    </w:p>
    <w:p w:rsidR="003D4C60" w:rsidRDefault="009F2F12" w:rsidP="003D4C60">
      <w:pPr>
        <w:pStyle w:val="BodyText3"/>
        <w:numPr>
          <w:ilvl w:val="1"/>
          <w:numId w:val="2"/>
        </w:numPr>
        <w:jc w:val="both"/>
        <w:rPr>
          <w:sz w:val="24"/>
          <w:szCs w:val="24"/>
        </w:rPr>
      </w:pPr>
      <w:r>
        <w:rPr>
          <w:sz w:val="24"/>
          <w:szCs w:val="24"/>
        </w:rPr>
        <w:t>по ма</w:t>
      </w:r>
      <w:r w:rsidR="003D4C60">
        <w:rPr>
          <w:sz w:val="24"/>
          <w:szCs w:val="24"/>
        </w:rPr>
        <w:t>к</w:t>
      </w:r>
      <w:r>
        <w:rPr>
          <w:sz w:val="24"/>
          <w:szCs w:val="24"/>
        </w:rPr>
        <w:t>с</w:t>
      </w:r>
      <w:r w:rsidR="003D4C60">
        <w:rPr>
          <w:sz w:val="24"/>
          <w:szCs w:val="24"/>
        </w:rPr>
        <w:t>имални за периода стойности – 2</w:t>
      </w:r>
      <w:r>
        <w:rPr>
          <w:sz w:val="24"/>
          <w:szCs w:val="24"/>
        </w:rPr>
        <w:t>47</w:t>
      </w:r>
      <w:r w:rsidR="003D4C60">
        <w:rPr>
          <w:sz w:val="24"/>
          <w:szCs w:val="24"/>
        </w:rPr>
        <w:t xml:space="preserve"> бр. </w:t>
      </w:r>
      <w:proofErr w:type="spellStart"/>
      <w:r w:rsidR="003D4C60">
        <w:rPr>
          <w:sz w:val="24"/>
          <w:szCs w:val="24"/>
        </w:rPr>
        <w:t>мониторингови</w:t>
      </w:r>
      <w:proofErr w:type="spellEnd"/>
      <w:r w:rsidR="003D4C60">
        <w:rPr>
          <w:sz w:val="24"/>
          <w:szCs w:val="24"/>
        </w:rPr>
        <w:t xml:space="preserve"> пункта, или </w:t>
      </w:r>
      <w:r>
        <w:rPr>
          <w:sz w:val="24"/>
          <w:szCs w:val="24"/>
        </w:rPr>
        <w:t>77,19</w:t>
      </w:r>
      <w:r w:rsidR="003D4C60">
        <w:rPr>
          <w:sz w:val="24"/>
          <w:szCs w:val="24"/>
        </w:rPr>
        <w:t xml:space="preserve">%; </w:t>
      </w:r>
    </w:p>
    <w:p w:rsidR="003D4C60" w:rsidRPr="00331AD3" w:rsidRDefault="003D4C60" w:rsidP="003D4C60">
      <w:pPr>
        <w:pStyle w:val="BodyText3"/>
        <w:numPr>
          <w:ilvl w:val="0"/>
          <w:numId w:val="2"/>
        </w:numPr>
        <w:jc w:val="both"/>
        <w:rPr>
          <w:b/>
          <w:sz w:val="24"/>
          <w:szCs w:val="24"/>
        </w:rPr>
      </w:pPr>
      <w:r w:rsidRPr="00331AD3">
        <w:rPr>
          <w:b/>
          <w:sz w:val="24"/>
          <w:szCs w:val="24"/>
        </w:rPr>
        <w:t xml:space="preserve">Съдържание на нитрати 25 – 39,99 мг/л </w:t>
      </w:r>
    </w:p>
    <w:p w:rsidR="003D4C60" w:rsidRDefault="003D4C60" w:rsidP="003D4C60">
      <w:pPr>
        <w:pStyle w:val="BodyText3"/>
        <w:numPr>
          <w:ilvl w:val="1"/>
          <w:numId w:val="2"/>
        </w:numPr>
        <w:jc w:val="both"/>
        <w:rPr>
          <w:sz w:val="24"/>
          <w:szCs w:val="24"/>
        </w:rPr>
      </w:pPr>
      <w:r>
        <w:rPr>
          <w:sz w:val="24"/>
          <w:szCs w:val="24"/>
        </w:rPr>
        <w:t xml:space="preserve">по средни за периода стойности – </w:t>
      </w:r>
      <w:r w:rsidR="00331AD3">
        <w:rPr>
          <w:sz w:val="24"/>
          <w:szCs w:val="24"/>
        </w:rPr>
        <w:t>1</w:t>
      </w:r>
      <w:r>
        <w:rPr>
          <w:sz w:val="24"/>
          <w:szCs w:val="24"/>
        </w:rPr>
        <w:t xml:space="preserve">7 бр. </w:t>
      </w:r>
      <w:proofErr w:type="spellStart"/>
      <w:r>
        <w:rPr>
          <w:sz w:val="24"/>
          <w:szCs w:val="24"/>
        </w:rPr>
        <w:t>мониторингови</w:t>
      </w:r>
      <w:proofErr w:type="spellEnd"/>
      <w:r>
        <w:rPr>
          <w:sz w:val="24"/>
          <w:szCs w:val="24"/>
        </w:rPr>
        <w:t xml:space="preserve"> пункта, или </w:t>
      </w:r>
      <w:r w:rsidR="00331AD3">
        <w:rPr>
          <w:sz w:val="24"/>
          <w:szCs w:val="24"/>
        </w:rPr>
        <w:t>5,31</w:t>
      </w:r>
      <w:r>
        <w:rPr>
          <w:sz w:val="24"/>
          <w:szCs w:val="24"/>
        </w:rPr>
        <w:t>%;</w:t>
      </w:r>
    </w:p>
    <w:p w:rsidR="003D4C60" w:rsidRDefault="003D4C60" w:rsidP="003D4C60">
      <w:pPr>
        <w:pStyle w:val="BodyText3"/>
        <w:numPr>
          <w:ilvl w:val="1"/>
          <w:numId w:val="2"/>
        </w:numPr>
        <w:jc w:val="both"/>
        <w:rPr>
          <w:sz w:val="24"/>
          <w:szCs w:val="24"/>
        </w:rPr>
      </w:pPr>
      <w:r>
        <w:rPr>
          <w:sz w:val="24"/>
          <w:szCs w:val="24"/>
        </w:rPr>
        <w:t xml:space="preserve">по </w:t>
      </w:r>
      <w:r w:rsidR="00126F18">
        <w:rPr>
          <w:sz w:val="24"/>
          <w:szCs w:val="24"/>
        </w:rPr>
        <w:t>максимални</w:t>
      </w:r>
      <w:r>
        <w:rPr>
          <w:sz w:val="24"/>
          <w:szCs w:val="24"/>
        </w:rPr>
        <w:t xml:space="preserve"> за периода стойности – </w:t>
      </w:r>
      <w:r w:rsidR="00331AD3">
        <w:rPr>
          <w:sz w:val="24"/>
          <w:szCs w:val="24"/>
        </w:rPr>
        <w:t>39</w:t>
      </w:r>
      <w:r>
        <w:rPr>
          <w:sz w:val="24"/>
          <w:szCs w:val="24"/>
        </w:rPr>
        <w:t xml:space="preserve"> бр. </w:t>
      </w:r>
      <w:proofErr w:type="spellStart"/>
      <w:r>
        <w:rPr>
          <w:sz w:val="24"/>
          <w:szCs w:val="24"/>
        </w:rPr>
        <w:t>мониторингови</w:t>
      </w:r>
      <w:proofErr w:type="spellEnd"/>
      <w:r>
        <w:rPr>
          <w:sz w:val="24"/>
          <w:szCs w:val="24"/>
        </w:rPr>
        <w:t xml:space="preserve"> пункта, или </w:t>
      </w:r>
      <w:r w:rsidR="00331AD3">
        <w:rPr>
          <w:sz w:val="24"/>
          <w:szCs w:val="24"/>
        </w:rPr>
        <w:t>12,19</w:t>
      </w:r>
      <w:r>
        <w:rPr>
          <w:sz w:val="24"/>
          <w:szCs w:val="24"/>
        </w:rPr>
        <w:t xml:space="preserve">%; </w:t>
      </w:r>
    </w:p>
    <w:p w:rsidR="003D4C60" w:rsidRPr="00331AD3" w:rsidRDefault="003D4C60" w:rsidP="003D4C60">
      <w:pPr>
        <w:pStyle w:val="BodyText3"/>
        <w:numPr>
          <w:ilvl w:val="0"/>
          <w:numId w:val="2"/>
        </w:numPr>
        <w:jc w:val="both"/>
        <w:rPr>
          <w:b/>
          <w:sz w:val="24"/>
          <w:szCs w:val="24"/>
        </w:rPr>
      </w:pPr>
      <w:r w:rsidRPr="00331AD3">
        <w:rPr>
          <w:b/>
          <w:sz w:val="24"/>
          <w:szCs w:val="24"/>
        </w:rPr>
        <w:t xml:space="preserve">Съдържание на нитрати 40 – 49,99 мг/л </w:t>
      </w:r>
    </w:p>
    <w:p w:rsidR="003D4C60" w:rsidRDefault="003D4C60" w:rsidP="003D4C60">
      <w:pPr>
        <w:pStyle w:val="BodyText3"/>
        <w:numPr>
          <w:ilvl w:val="1"/>
          <w:numId w:val="2"/>
        </w:numPr>
        <w:jc w:val="both"/>
        <w:rPr>
          <w:sz w:val="24"/>
          <w:szCs w:val="24"/>
        </w:rPr>
      </w:pPr>
      <w:r>
        <w:rPr>
          <w:sz w:val="24"/>
          <w:szCs w:val="24"/>
        </w:rPr>
        <w:t xml:space="preserve">по средни за периода стойности – </w:t>
      </w:r>
      <w:r w:rsidR="00331AD3">
        <w:rPr>
          <w:sz w:val="24"/>
          <w:szCs w:val="24"/>
        </w:rPr>
        <w:t>4</w:t>
      </w:r>
      <w:r>
        <w:rPr>
          <w:sz w:val="24"/>
          <w:szCs w:val="24"/>
        </w:rPr>
        <w:t xml:space="preserve"> бр. </w:t>
      </w:r>
      <w:proofErr w:type="spellStart"/>
      <w:r>
        <w:rPr>
          <w:sz w:val="24"/>
          <w:szCs w:val="24"/>
        </w:rPr>
        <w:t>мониторингови</w:t>
      </w:r>
      <w:proofErr w:type="spellEnd"/>
      <w:r>
        <w:rPr>
          <w:sz w:val="24"/>
          <w:szCs w:val="24"/>
        </w:rPr>
        <w:t xml:space="preserve"> пункта, или </w:t>
      </w:r>
      <w:r w:rsidR="00331AD3">
        <w:rPr>
          <w:sz w:val="24"/>
          <w:szCs w:val="24"/>
        </w:rPr>
        <w:t>1,25</w:t>
      </w:r>
      <w:r>
        <w:rPr>
          <w:sz w:val="24"/>
          <w:szCs w:val="24"/>
        </w:rPr>
        <w:t>%;</w:t>
      </w:r>
    </w:p>
    <w:p w:rsidR="003D4C60" w:rsidRDefault="003D4C60" w:rsidP="003D4C60">
      <w:pPr>
        <w:pStyle w:val="BodyText3"/>
        <w:numPr>
          <w:ilvl w:val="1"/>
          <w:numId w:val="2"/>
        </w:numPr>
        <w:jc w:val="both"/>
        <w:rPr>
          <w:sz w:val="24"/>
          <w:szCs w:val="24"/>
        </w:rPr>
      </w:pPr>
      <w:r>
        <w:rPr>
          <w:sz w:val="24"/>
          <w:szCs w:val="24"/>
        </w:rPr>
        <w:t xml:space="preserve">по </w:t>
      </w:r>
      <w:r w:rsidR="00126F18">
        <w:rPr>
          <w:sz w:val="24"/>
          <w:szCs w:val="24"/>
        </w:rPr>
        <w:t>максимални</w:t>
      </w:r>
      <w:r>
        <w:rPr>
          <w:sz w:val="24"/>
          <w:szCs w:val="24"/>
        </w:rPr>
        <w:t xml:space="preserve"> за периода стойности – </w:t>
      </w:r>
      <w:r w:rsidR="00331AD3">
        <w:rPr>
          <w:sz w:val="24"/>
          <w:szCs w:val="24"/>
        </w:rPr>
        <w:t xml:space="preserve">14 </w:t>
      </w:r>
      <w:r>
        <w:rPr>
          <w:sz w:val="24"/>
          <w:szCs w:val="24"/>
        </w:rPr>
        <w:t xml:space="preserve">бр. </w:t>
      </w:r>
      <w:proofErr w:type="spellStart"/>
      <w:r>
        <w:rPr>
          <w:sz w:val="24"/>
          <w:szCs w:val="24"/>
        </w:rPr>
        <w:t>мониторингови</w:t>
      </w:r>
      <w:proofErr w:type="spellEnd"/>
      <w:r>
        <w:rPr>
          <w:sz w:val="24"/>
          <w:szCs w:val="24"/>
        </w:rPr>
        <w:t xml:space="preserve"> пункта, или </w:t>
      </w:r>
      <w:r w:rsidR="00331AD3">
        <w:rPr>
          <w:sz w:val="24"/>
          <w:szCs w:val="24"/>
        </w:rPr>
        <w:t>4,38</w:t>
      </w:r>
      <w:r>
        <w:rPr>
          <w:sz w:val="24"/>
          <w:szCs w:val="24"/>
        </w:rPr>
        <w:t xml:space="preserve">%; </w:t>
      </w:r>
    </w:p>
    <w:p w:rsidR="003D4C60" w:rsidRPr="00331AD3" w:rsidRDefault="003D4C60" w:rsidP="003D4C60">
      <w:pPr>
        <w:pStyle w:val="BodyText3"/>
        <w:numPr>
          <w:ilvl w:val="0"/>
          <w:numId w:val="2"/>
        </w:numPr>
        <w:jc w:val="both"/>
        <w:rPr>
          <w:b/>
          <w:sz w:val="24"/>
          <w:szCs w:val="24"/>
        </w:rPr>
      </w:pPr>
      <w:r w:rsidRPr="00331AD3">
        <w:rPr>
          <w:b/>
          <w:sz w:val="24"/>
          <w:szCs w:val="24"/>
        </w:rPr>
        <w:t xml:space="preserve">Съдържание на нитрати над 50 мг/л </w:t>
      </w:r>
    </w:p>
    <w:p w:rsidR="003D4C60" w:rsidRDefault="003D4C60" w:rsidP="003D4C60">
      <w:pPr>
        <w:pStyle w:val="BodyText3"/>
        <w:numPr>
          <w:ilvl w:val="1"/>
          <w:numId w:val="2"/>
        </w:numPr>
        <w:jc w:val="both"/>
        <w:rPr>
          <w:sz w:val="24"/>
          <w:szCs w:val="24"/>
        </w:rPr>
      </w:pPr>
      <w:r>
        <w:rPr>
          <w:sz w:val="24"/>
          <w:szCs w:val="24"/>
        </w:rPr>
        <w:t xml:space="preserve">по средни за периода стойности – </w:t>
      </w:r>
      <w:r w:rsidR="00331AD3">
        <w:rPr>
          <w:sz w:val="24"/>
          <w:szCs w:val="24"/>
        </w:rPr>
        <w:t>2</w:t>
      </w:r>
      <w:r>
        <w:rPr>
          <w:sz w:val="24"/>
          <w:szCs w:val="24"/>
        </w:rPr>
        <w:t xml:space="preserve"> бр. </w:t>
      </w:r>
      <w:proofErr w:type="spellStart"/>
      <w:r>
        <w:rPr>
          <w:sz w:val="24"/>
          <w:szCs w:val="24"/>
        </w:rPr>
        <w:t>мониторингови</w:t>
      </w:r>
      <w:proofErr w:type="spellEnd"/>
      <w:r>
        <w:rPr>
          <w:sz w:val="24"/>
          <w:szCs w:val="24"/>
        </w:rPr>
        <w:t xml:space="preserve"> пункта, или </w:t>
      </w:r>
      <w:r w:rsidR="00331AD3">
        <w:rPr>
          <w:sz w:val="24"/>
          <w:szCs w:val="24"/>
        </w:rPr>
        <w:t>0,63</w:t>
      </w:r>
      <w:r>
        <w:rPr>
          <w:sz w:val="24"/>
          <w:szCs w:val="24"/>
        </w:rPr>
        <w:t>%;</w:t>
      </w:r>
    </w:p>
    <w:p w:rsidR="003D4C60" w:rsidRDefault="003D4C60" w:rsidP="003D4C60">
      <w:pPr>
        <w:pStyle w:val="BodyText3"/>
        <w:numPr>
          <w:ilvl w:val="1"/>
          <w:numId w:val="2"/>
        </w:numPr>
        <w:jc w:val="both"/>
        <w:rPr>
          <w:sz w:val="24"/>
          <w:szCs w:val="24"/>
        </w:rPr>
      </w:pPr>
      <w:r>
        <w:rPr>
          <w:sz w:val="24"/>
          <w:szCs w:val="24"/>
        </w:rPr>
        <w:t xml:space="preserve">по </w:t>
      </w:r>
      <w:r w:rsidR="00126F18">
        <w:rPr>
          <w:sz w:val="24"/>
          <w:szCs w:val="24"/>
        </w:rPr>
        <w:t>максимални</w:t>
      </w:r>
      <w:r>
        <w:rPr>
          <w:sz w:val="24"/>
          <w:szCs w:val="24"/>
        </w:rPr>
        <w:t xml:space="preserve"> за периода стойности – </w:t>
      </w:r>
      <w:r w:rsidR="00331AD3">
        <w:rPr>
          <w:sz w:val="24"/>
          <w:szCs w:val="24"/>
        </w:rPr>
        <w:t>20</w:t>
      </w:r>
      <w:r>
        <w:rPr>
          <w:sz w:val="24"/>
          <w:szCs w:val="24"/>
        </w:rPr>
        <w:t xml:space="preserve"> бр. </w:t>
      </w:r>
      <w:proofErr w:type="spellStart"/>
      <w:r>
        <w:rPr>
          <w:sz w:val="24"/>
          <w:szCs w:val="24"/>
        </w:rPr>
        <w:t>мониторингови</w:t>
      </w:r>
      <w:proofErr w:type="spellEnd"/>
      <w:r>
        <w:rPr>
          <w:sz w:val="24"/>
          <w:szCs w:val="24"/>
        </w:rPr>
        <w:t xml:space="preserve"> пункта, или </w:t>
      </w:r>
      <w:r w:rsidR="005E50FC">
        <w:rPr>
          <w:sz w:val="24"/>
          <w:szCs w:val="24"/>
        </w:rPr>
        <w:t>6,25</w:t>
      </w:r>
      <w:r>
        <w:rPr>
          <w:sz w:val="24"/>
          <w:szCs w:val="24"/>
        </w:rPr>
        <w:t xml:space="preserve">%; </w:t>
      </w:r>
    </w:p>
    <w:p w:rsidR="0089139D" w:rsidRDefault="0089139D" w:rsidP="0089139D">
      <w:pPr>
        <w:pStyle w:val="BodyText3"/>
        <w:ind w:left="1440"/>
        <w:jc w:val="both"/>
        <w:rPr>
          <w:sz w:val="24"/>
          <w:szCs w:val="24"/>
        </w:rPr>
      </w:pPr>
    </w:p>
    <w:p w:rsidR="003D4C60" w:rsidRPr="00696F6B" w:rsidRDefault="003D4C60" w:rsidP="003D4C60">
      <w:pPr>
        <w:pStyle w:val="BodyText3"/>
        <w:jc w:val="both"/>
        <w:rPr>
          <w:b/>
          <w:sz w:val="24"/>
          <w:szCs w:val="24"/>
        </w:rPr>
      </w:pPr>
      <w:r w:rsidRPr="00696F6B">
        <w:rPr>
          <w:b/>
          <w:sz w:val="24"/>
          <w:szCs w:val="24"/>
        </w:rPr>
        <w:t>Тенденции</w:t>
      </w:r>
      <w:r>
        <w:rPr>
          <w:b/>
          <w:sz w:val="24"/>
          <w:szCs w:val="24"/>
        </w:rPr>
        <w:t xml:space="preserve"> в пунктовете за </w:t>
      </w:r>
      <w:r w:rsidR="0089139D">
        <w:rPr>
          <w:b/>
          <w:sz w:val="24"/>
          <w:szCs w:val="24"/>
        </w:rPr>
        <w:t>повърхностни</w:t>
      </w:r>
      <w:r>
        <w:rPr>
          <w:b/>
          <w:sz w:val="24"/>
          <w:szCs w:val="24"/>
        </w:rPr>
        <w:t xml:space="preserve"> води</w:t>
      </w:r>
      <w:r w:rsidRPr="00696F6B">
        <w:rPr>
          <w:b/>
          <w:sz w:val="24"/>
          <w:szCs w:val="24"/>
        </w:rPr>
        <w:t>:</w:t>
      </w:r>
    </w:p>
    <w:p w:rsidR="003D4C60" w:rsidRPr="008A6987" w:rsidRDefault="003D4C60" w:rsidP="003D4C60">
      <w:pPr>
        <w:pStyle w:val="BodyText3"/>
        <w:numPr>
          <w:ilvl w:val="0"/>
          <w:numId w:val="2"/>
        </w:numPr>
        <w:jc w:val="both"/>
        <w:rPr>
          <w:b/>
          <w:sz w:val="24"/>
          <w:szCs w:val="24"/>
        </w:rPr>
      </w:pPr>
      <w:r w:rsidRPr="008A6987">
        <w:rPr>
          <w:b/>
          <w:sz w:val="24"/>
          <w:szCs w:val="24"/>
        </w:rPr>
        <w:t xml:space="preserve">Стабилни </w:t>
      </w:r>
      <w:r w:rsidR="008A6987">
        <w:rPr>
          <w:b/>
          <w:sz w:val="24"/>
          <w:szCs w:val="24"/>
        </w:rPr>
        <w:t>на съдържание</w:t>
      </w:r>
      <w:r w:rsidRPr="008A6987">
        <w:rPr>
          <w:b/>
          <w:sz w:val="24"/>
          <w:szCs w:val="24"/>
        </w:rPr>
        <w:t xml:space="preserve"> на нитрати през текущия период са:</w:t>
      </w:r>
    </w:p>
    <w:p w:rsidR="003D4C60" w:rsidRDefault="003D4C60" w:rsidP="003D4C60">
      <w:pPr>
        <w:pStyle w:val="BodyText3"/>
        <w:numPr>
          <w:ilvl w:val="1"/>
          <w:numId w:val="2"/>
        </w:numPr>
        <w:jc w:val="both"/>
        <w:rPr>
          <w:sz w:val="24"/>
          <w:szCs w:val="24"/>
        </w:rPr>
      </w:pPr>
      <w:r>
        <w:rPr>
          <w:sz w:val="24"/>
          <w:szCs w:val="24"/>
        </w:rPr>
        <w:t xml:space="preserve">по средни за периода стойности – </w:t>
      </w:r>
      <w:r w:rsidR="008A6987">
        <w:rPr>
          <w:sz w:val="24"/>
          <w:szCs w:val="24"/>
        </w:rPr>
        <w:t>198</w:t>
      </w:r>
      <w:r>
        <w:rPr>
          <w:sz w:val="24"/>
          <w:szCs w:val="24"/>
        </w:rPr>
        <w:t xml:space="preserve"> бр. </w:t>
      </w:r>
      <w:proofErr w:type="spellStart"/>
      <w:r>
        <w:rPr>
          <w:sz w:val="24"/>
          <w:szCs w:val="24"/>
        </w:rPr>
        <w:t>мониторингови</w:t>
      </w:r>
      <w:proofErr w:type="spellEnd"/>
      <w:r>
        <w:rPr>
          <w:sz w:val="24"/>
          <w:szCs w:val="24"/>
        </w:rPr>
        <w:t xml:space="preserve"> пункта, или </w:t>
      </w:r>
      <w:r w:rsidR="008A6987">
        <w:rPr>
          <w:sz w:val="24"/>
          <w:szCs w:val="24"/>
        </w:rPr>
        <w:t>63,46</w:t>
      </w:r>
      <w:r>
        <w:rPr>
          <w:sz w:val="24"/>
          <w:szCs w:val="24"/>
        </w:rPr>
        <w:t>%;</w:t>
      </w:r>
    </w:p>
    <w:p w:rsidR="003D4C60" w:rsidRDefault="008A6987" w:rsidP="003D4C60">
      <w:pPr>
        <w:pStyle w:val="BodyText3"/>
        <w:numPr>
          <w:ilvl w:val="1"/>
          <w:numId w:val="2"/>
        </w:numPr>
        <w:jc w:val="both"/>
        <w:rPr>
          <w:sz w:val="24"/>
          <w:szCs w:val="24"/>
        </w:rPr>
      </w:pPr>
      <w:r>
        <w:rPr>
          <w:sz w:val="24"/>
          <w:szCs w:val="24"/>
        </w:rPr>
        <w:t>по ма</w:t>
      </w:r>
      <w:r w:rsidR="003D4C60">
        <w:rPr>
          <w:sz w:val="24"/>
          <w:szCs w:val="24"/>
        </w:rPr>
        <w:t>к</w:t>
      </w:r>
      <w:r>
        <w:rPr>
          <w:sz w:val="24"/>
          <w:szCs w:val="24"/>
        </w:rPr>
        <w:t>с</w:t>
      </w:r>
      <w:r w:rsidR="003D4C60">
        <w:rPr>
          <w:sz w:val="24"/>
          <w:szCs w:val="24"/>
        </w:rPr>
        <w:t xml:space="preserve">имални за периода стойности – </w:t>
      </w:r>
      <w:r>
        <w:rPr>
          <w:sz w:val="24"/>
          <w:szCs w:val="24"/>
        </w:rPr>
        <w:t>72</w:t>
      </w:r>
      <w:r w:rsidR="003D4C60">
        <w:rPr>
          <w:sz w:val="24"/>
          <w:szCs w:val="24"/>
        </w:rPr>
        <w:t xml:space="preserve"> бр. </w:t>
      </w:r>
      <w:proofErr w:type="spellStart"/>
      <w:r w:rsidR="003D4C60">
        <w:rPr>
          <w:sz w:val="24"/>
          <w:szCs w:val="24"/>
        </w:rPr>
        <w:t>мониторингови</w:t>
      </w:r>
      <w:proofErr w:type="spellEnd"/>
      <w:r w:rsidR="003D4C60">
        <w:rPr>
          <w:sz w:val="24"/>
          <w:szCs w:val="24"/>
        </w:rPr>
        <w:t xml:space="preserve"> пункта, или </w:t>
      </w:r>
      <w:r>
        <w:rPr>
          <w:sz w:val="24"/>
          <w:szCs w:val="24"/>
        </w:rPr>
        <w:t>23,08</w:t>
      </w:r>
      <w:r w:rsidR="003D4C60">
        <w:rPr>
          <w:sz w:val="24"/>
          <w:szCs w:val="24"/>
        </w:rPr>
        <w:t xml:space="preserve">%; </w:t>
      </w:r>
    </w:p>
    <w:p w:rsidR="003D4C60" w:rsidRPr="008A6987" w:rsidRDefault="003D4C60" w:rsidP="003D4C60">
      <w:pPr>
        <w:pStyle w:val="BodyText3"/>
        <w:numPr>
          <w:ilvl w:val="0"/>
          <w:numId w:val="2"/>
        </w:numPr>
        <w:jc w:val="both"/>
        <w:rPr>
          <w:b/>
          <w:sz w:val="24"/>
          <w:szCs w:val="24"/>
        </w:rPr>
      </w:pPr>
      <w:r w:rsidRPr="008A6987">
        <w:rPr>
          <w:b/>
          <w:sz w:val="24"/>
          <w:szCs w:val="24"/>
        </w:rPr>
        <w:t>Слабо увеличаващи съдържанието на нитрати през текущия период са:</w:t>
      </w:r>
    </w:p>
    <w:p w:rsidR="003D4C60" w:rsidRDefault="003D4C60" w:rsidP="003D4C60">
      <w:pPr>
        <w:pStyle w:val="BodyText3"/>
        <w:numPr>
          <w:ilvl w:val="1"/>
          <w:numId w:val="2"/>
        </w:numPr>
        <w:jc w:val="both"/>
        <w:rPr>
          <w:sz w:val="24"/>
          <w:szCs w:val="24"/>
        </w:rPr>
      </w:pPr>
      <w:r>
        <w:rPr>
          <w:sz w:val="24"/>
          <w:szCs w:val="24"/>
        </w:rPr>
        <w:t xml:space="preserve">по средни за периода стойности – </w:t>
      </w:r>
      <w:r w:rsidR="008A6987">
        <w:rPr>
          <w:sz w:val="24"/>
          <w:szCs w:val="24"/>
        </w:rPr>
        <w:t>50</w:t>
      </w:r>
      <w:r>
        <w:rPr>
          <w:sz w:val="24"/>
          <w:szCs w:val="24"/>
        </w:rPr>
        <w:t xml:space="preserve"> бр. </w:t>
      </w:r>
      <w:proofErr w:type="spellStart"/>
      <w:r>
        <w:rPr>
          <w:sz w:val="24"/>
          <w:szCs w:val="24"/>
        </w:rPr>
        <w:t>мониторингови</w:t>
      </w:r>
      <w:proofErr w:type="spellEnd"/>
      <w:r>
        <w:rPr>
          <w:sz w:val="24"/>
          <w:szCs w:val="24"/>
        </w:rPr>
        <w:t xml:space="preserve"> пункта, или </w:t>
      </w:r>
      <w:r w:rsidR="008A6987">
        <w:rPr>
          <w:sz w:val="24"/>
          <w:szCs w:val="24"/>
        </w:rPr>
        <w:t>16,03</w:t>
      </w:r>
      <w:r>
        <w:rPr>
          <w:sz w:val="24"/>
          <w:szCs w:val="24"/>
        </w:rPr>
        <w:t>%;</w:t>
      </w:r>
    </w:p>
    <w:p w:rsidR="003D4C60" w:rsidRDefault="003D4C60" w:rsidP="003D4C60">
      <w:pPr>
        <w:pStyle w:val="BodyText3"/>
        <w:numPr>
          <w:ilvl w:val="1"/>
          <w:numId w:val="2"/>
        </w:numPr>
        <w:jc w:val="both"/>
        <w:rPr>
          <w:sz w:val="24"/>
          <w:szCs w:val="24"/>
        </w:rPr>
      </w:pPr>
      <w:r>
        <w:rPr>
          <w:sz w:val="24"/>
          <w:szCs w:val="24"/>
        </w:rPr>
        <w:lastRenderedPageBreak/>
        <w:t xml:space="preserve">по </w:t>
      </w:r>
      <w:r w:rsidR="00126F18">
        <w:rPr>
          <w:sz w:val="24"/>
          <w:szCs w:val="24"/>
        </w:rPr>
        <w:t>максимални</w:t>
      </w:r>
      <w:r>
        <w:rPr>
          <w:sz w:val="24"/>
          <w:szCs w:val="24"/>
        </w:rPr>
        <w:t xml:space="preserve"> за периода стойности – </w:t>
      </w:r>
      <w:r w:rsidR="008A6987">
        <w:rPr>
          <w:sz w:val="24"/>
          <w:szCs w:val="24"/>
        </w:rPr>
        <w:t xml:space="preserve">76 </w:t>
      </w:r>
      <w:r>
        <w:rPr>
          <w:sz w:val="24"/>
          <w:szCs w:val="24"/>
        </w:rPr>
        <w:t xml:space="preserve">бр. </w:t>
      </w:r>
      <w:proofErr w:type="spellStart"/>
      <w:r>
        <w:rPr>
          <w:sz w:val="24"/>
          <w:szCs w:val="24"/>
        </w:rPr>
        <w:t>мониторингови</w:t>
      </w:r>
      <w:proofErr w:type="spellEnd"/>
      <w:r>
        <w:rPr>
          <w:sz w:val="24"/>
          <w:szCs w:val="24"/>
        </w:rPr>
        <w:t xml:space="preserve"> пункта, или </w:t>
      </w:r>
      <w:r w:rsidR="008A6987">
        <w:rPr>
          <w:sz w:val="24"/>
          <w:szCs w:val="24"/>
        </w:rPr>
        <w:t>24,36</w:t>
      </w:r>
      <w:r>
        <w:rPr>
          <w:sz w:val="24"/>
          <w:szCs w:val="24"/>
        </w:rPr>
        <w:t xml:space="preserve">%; </w:t>
      </w:r>
    </w:p>
    <w:p w:rsidR="003D4C60" w:rsidRPr="008A6987" w:rsidRDefault="003D4C60" w:rsidP="003D4C60">
      <w:pPr>
        <w:pStyle w:val="BodyText3"/>
        <w:numPr>
          <w:ilvl w:val="0"/>
          <w:numId w:val="2"/>
        </w:numPr>
        <w:jc w:val="both"/>
        <w:rPr>
          <w:b/>
          <w:sz w:val="24"/>
          <w:szCs w:val="24"/>
        </w:rPr>
      </w:pPr>
      <w:r w:rsidRPr="008A6987">
        <w:rPr>
          <w:b/>
          <w:sz w:val="24"/>
          <w:szCs w:val="24"/>
        </w:rPr>
        <w:t>Силно увеличаващи съдържанието на нитрати през текущия период са:</w:t>
      </w:r>
    </w:p>
    <w:p w:rsidR="003D4C60" w:rsidRDefault="003D4C60" w:rsidP="003D4C60">
      <w:pPr>
        <w:pStyle w:val="BodyText3"/>
        <w:numPr>
          <w:ilvl w:val="1"/>
          <w:numId w:val="2"/>
        </w:numPr>
        <w:jc w:val="both"/>
        <w:rPr>
          <w:sz w:val="24"/>
          <w:szCs w:val="24"/>
        </w:rPr>
      </w:pPr>
      <w:r>
        <w:rPr>
          <w:sz w:val="24"/>
          <w:szCs w:val="24"/>
        </w:rPr>
        <w:t>по</w:t>
      </w:r>
      <w:r w:rsidR="0066137F">
        <w:rPr>
          <w:sz w:val="24"/>
          <w:szCs w:val="24"/>
        </w:rPr>
        <w:t xml:space="preserve"> средни за периода стойности – 2</w:t>
      </w:r>
      <w:r>
        <w:rPr>
          <w:sz w:val="24"/>
          <w:szCs w:val="24"/>
        </w:rPr>
        <w:t xml:space="preserve">1 бр. </w:t>
      </w:r>
      <w:proofErr w:type="spellStart"/>
      <w:r>
        <w:rPr>
          <w:sz w:val="24"/>
          <w:szCs w:val="24"/>
        </w:rPr>
        <w:t>мониторингови</w:t>
      </w:r>
      <w:proofErr w:type="spellEnd"/>
      <w:r>
        <w:rPr>
          <w:sz w:val="24"/>
          <w:szCs w:val="24"/>
        </w:rPr>
        <w:t xml:space="preserve"> пункта, или </w:t>
      </w:r>
      <w:r w:rsidR="0066137F">
        <w:rPr>
          <w:sz w:val="24"/>
          <w:szCs w:val="24"/>
        </w:rPr>
        <w:t>6,73</w:t>
      </w:r>
      <w:r>
        <w:rPr>
          <w:sz w:val="24"/>
          <w:szCs w:val="24"/>
        </w:rPr>
        <w:t>%;</w:t>
      </w:r>
    </w:p>
    <w:p w:rsidR="003D4C60" w:rsidRDefault="0066137F" w:rsidP="003D4C60">
      <w:pPr>
        <w:pStyle w:val="BodyText3"/>
        <w:numPr>
          <w:ilvl w:val="1"/>
          <w:numId w:val="2"/>
        </w:numPr>
        <w:jc w:val="both"/>
        <w:rPr>
          <w:sz w:val="24"/>
          <w:szCs w:val="24"/>
        </w:rPr>
      </w:pPr>
      <w:r>
        <w:rPr>
          <w:sz w:val="24"/>
          <w:szCs w:val="24"/>
        </w:rPr>
        <w:t>по ма</w:t>
      </w:r>
      <w:r w:rsidR="003D4C60">
        <w:rPr>
          <w:sz w:val="24"/>
          <w:szCs w:val="24"/>
        </w:rPr>
        <w:t>к</w:t>
      </w:r>
      <w:r>
        <w:rPr>
          <w:sz w:val="24"/>
          <w:szCs w:val="24"/>
        </w:rPr>
        <w:t>с</w:t>
      </w:r>
      <w:r w:rsidR="003D4C60">
        <w:rPr>
          <w:sz w:val="24"/>
          <w:szCs w:val="24"/>
        </w:rPr>
        <w:t xml:space="preserve">имални за периода стойности – </w:t>
      </w:r>
      <w:r>
        <w:rPr>
          <w:sz w:val="24"/>
          <w:szCs w:val="24"/>
        </w:rPr>
        <w:t>51</w:t>
      </w:r>
      <w:r w:rsidR="003D4C60">
        <w:rPr>
          <w:sz w:val="24"/>
          <w:szCs w:val="24"/>
        </w:rPr>
        <w:t xml:space="preserve"> бр. </w:t>
      </w:r>
      <w:proofErr w:type="spellStart"/>
      <w:r w:rsidR="003D4C60">
        <w:rPr>
          <w:sz w:val="24"/>
          <w:szCs w:val="24"/>
        </w:rPr>
        <w:t>мониторингови</w:t>
      </w:r>
      <w:proofErr w:type="spellEnd"/>
      <w:r w:rsidR="003D4C60">
        <w:rPr>
          <w:sz w:val="24"/>
          <w:szCs w:val="24"/>
        </w:rPr>
        <w:t xml:space="preserve"> пункта, или </w:t>
      </w:r>
      <w:r>
        <w:rPr>
          <w:sz w:val="24"/>
          <w:szCs w:val="24"/>
        </w:rPr>
        <w:t>16,35</w:t>
      </w:r>
      <w:r w:rsidR="003D4C60">
        <w:rPr>
          <w:sz w:val="24"/>
          <w:szCs w:val="24"/>
        </w:rPr>
        <w:t>%.</w:t>
      </w:r>
    </w:p>
    <w:p w:rsidR="003D4C60" w:rsidRPr="00292392" w:rsidRDefault="003D4C60" w:rsidP="00977660">
      <w:pPr>
        <w:spacing w:after="200" w:line="276" w:lineRule="auto"/>
        <w:jc w:val="both"/>
        <w:rPr>
          <w:rFonts w:eastAsiaTheme="minorHAnsi"/>
          <w:sz w:val="20"/>
          <w:szCs w:val="20"/>
          <w:lang w:eastAsia="en-US"/>
        </w:rPr>
      </w:pPr>
    </w:p>
    <w:p w:rsidR="005E36D6" w:rsidRDefault="00550102" w:rsidP="00B535A6">
      <w:pPr>
        <w:pStyle w:val="BodyText3"/>
        <w:jc w:val="both"/>
        <w:rPr>
          <w:sz w:val="24"/>
          <w:szCs w:val="24"/>
        </w:rPr>
      </w:pPr>
      <w:r w:rsidRPr="00292392">
        <w:tab/>
      </w:r>
    </w:p>
    <w:p w:rsidR="005E36D6" w:rsidRDefault="005E36D6" w:rsidP="00804F34">
      <w:pPr>
        <w:pStyle w:val="BodyText3"/>
        <w:ind w:firstLine="708"/>
        <w:jc w:val="both"/>
        <w:rPr>
          <w:sz w:val="24"/>
          <w:szCs w:val="24"/>
        </w:rPr>
      </w:pPr>
    </w:p>
    <w:sectPr w:rsidR="005E36D6" w:rsidSect="00B130C6">
      <w:footerReference w:type="even" r:id="rId13"/>
      <w:footerReference w:type="default" r:id="rId14"/>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302" w:rsidRDefault="008C2302">
      <w:r>
        <w:separator/>
      </w:r>
    </w:p>
  </w:endnote>
  <w:endnote w:type="continuationSeparator" w:id="0">
    <w:p w:rsidR="008C2302" w:rsidRDefault="008C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Bahnschrift Light"/>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GAGF N+ Times">
    <w:altName w:val="Times New Roman"/>
    <w:charset w:val="00"/>
    <w:family w:val="auto"/>
    <w:pitch w:val="default"/>
  </w:font>
  <w:font w:name="TmsCyr">
    <w:altName w:val="Times New Roman"/>
    <w:charset w:val="00"/>
    <w:family w:val="roman"/>
    <w:pitch w:val="variable"/>
    <w:sig w:usb0="00000001" w:usb1="00000000" w:usb2="00000000" w:usb3="00000000" w:csb0="0000001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806677"/>
      <w:docPartObj>
        <w:docPartGallery w:val="Page Numbers (Bottom of Page)"/>
        <w:docPartUnique/>
      </w:docPartObj>
    </w:sdtPr>
    <w:sdtEndPr>
      <w:rPr>
        <w:noProof/>
      </w:rPr>
    </w:sdtEndPr>
    <w:sdtContent>
      <w:p w:rsidR="00224D15" w:rsidRDefault="00224D15">
        <w:pPr>
          <w:pStyle w:val="Footer"/>
          <w:jc w:val="right"/>
        </w:pPr>
        <w:r>
          <w:fldChar w:fldCharType="begin"/>
        </w:r>
        <w:r>
          <w:instrText xml:space="preserve"> PAGE   \* MERGEFORMAT </w:instrText>
        </w:r>
        <w:r>
          <w:fldChar w:fldCharType="separate"/>
        </w:r>
        <w:r w:rsidR="00F51477">
          <w:rPr>
            <w:noProof/>
          </w:rPr>
          <w:t>26</w:t>
        </w:r>
        <w:r>
          <w:rPr>
            <w:noProof/>
          </w:rPr>
          <w:fldChar w:fldCharType="end"/>
        </w:r>
      </w:p>
    </w:sdtContent>
  </w:sdt>
  <w:p w:rsidR="00224D15" w:rsidRDefault="00224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15" w:rsidRDefault="00224D15" w:rsidP="00B73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D15" w:rsidRDefault="00224D15" w:rsidP="00B733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15" w:rsidRDefault="00224D15" w:rsidP="00B73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477">
      <w:rPr>
        <w:rStyle w:val="PageNumber"/>
        <w:noProof/>
      </w:rPr>
      <w:t>57</w:t>
    </w:r>
    <w:r>
      <w:rPr>
        <w:rStyle w:val="PageNumber"/>
      </w:rPr>
      <w:fldChar w:fldCharType="end"/>
    </w:r>
  </w:p>
  <w:p w:rsidR="00224D15" w:rsidRDefault="00224D15" w:rsidP="00B733F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15" w:rsidRDefault="00224D15" w:rsidP="00865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D15" w:rsidRDefault="00224D15" w:rsidP="00FA0FD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15" w:rsidRPr="003B2671" w:rsidRDefault="00224D15" w:rsidP="008650AC">
    <w:pPr>
      <w:pStyle w:val="Footer"/>
      <w:framePr w:wrap="around" w:vAnchor="text" w:hAnchor="margin" w:xAlign="right" w:y="1"/>
      <w:rPr>
        <w:rStyle w:val="PageNumber"/>
        <w:rFonts w:ascii="Times New Roman" w:hAnsi="Times New Roman"/>
        <w:b/>
        <w:sz w:val="22"/>
      </w:rPr>
    </w:pPr>
    <w:r w:rsidRPr="003B2671">
      <w:rPr>
        <w:rStyle w:val="PageNumber"/>
        <w:rFonts w:ascii="Times New Roman" w:hAnsi="Times New Roman"/>
        <w:b/>
        <w:sz w:val="22"/>
      </w:rPr>
      <w:fldChar w:fldCharType="begin"/>
    </w:r>
    <w:r w:rsidRPr="003B2671">
      <w:rPr>
        <w:rStyle w:val="PageNumber"/>
        <w:rFonts w:ascii="Times New Roman" w:hAnsi="Times New Roman"/>
        <w:b/>
        <w:sz w:val="22"/>
      </w:rPr>
      <w:instrText xml:space="preserve">PAGE  </w:instrText>
    </w:r>
    <w:r w:rsidRPr="003B2671">
      <w:rPr>
        <w:rStyle w:val="PageNumber"/>
        <w:rFonts w:ascii="Times New Roman" w:hAnsi="Times New Roman"/>
        <w:b/>
        <w:sz w:val="22"/>
      </w:rPr>
      <w:fldChar w:fldCharType="separate"/>
    </w:r>
    <w:r w:rsidR="00F51477">
      <w:rPr>
        <w:rStyle w:val="PageNumber"/>
        <w:rFonts w:ascii="Times New Roman" w:hAnsi="Times New Roman"/>
        <w:b/>
        <w:noProof/>
        <w:sz w:val="22"/>
      </w:rPr>
      <w:t>77</w:t>
    </w:r>
    <w:r w:rsidRPr="003B2671">
      <w:rPr>
        <w:rStyle w:val="PageNumber"/>
        <w:rFonts w:ascii="Times New Roman" w:hAnsi="Times New Roman"/>
        <w:b/>
        <w:sz w:val="22"/>
      </w:rPr>
      <w:fldChar w:fldCharType="end"/>
    </w:r>
  </w:p>
  <w:p w:rsidR="00224D15" w:rsidRDefault="00224D15" w:rsidP="00FA0F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302" w:rsidRDefault="008C2302">
      <w:r>
        <w:separator/>
      </w:r>
    </w:p>
  </w:footnote>
  <w:footnote w:type="continuationSeparator" w:id="0">
    <w:p w:rsidR="008C2302" w:rsidRDefault="008C2302">
      <w:r>
        <w:continuationSeparator/>
      </w:r>
    </w:p>
  </w:footnote>
  <w:footnote w:id="1">
    <w:p w:rsidR="00224D15" w:rsidRDefault="00224D15" w:rsidP="00BD6631">
      <w:pPr>
        <w:pStyle w:val="FootnoteText"/>
      </w:pPr>
      <w:r>
        <w:rPr>
          <w:rStyle w:val="FootnoteReference"/>
          <w:noProof/>
          <w:szCs w:val="24"/>
        </w:rPr>
        <w:footnoteRef/>
      </w:r>
      <w:r w:rsidRPr="00B544AE">
        <w:rPr>
          <w:szCs w:val="24"/>
        </w:rPr>
        <w:t xml:space="preserve"> </w:t>
      </w:r>
      <w:r>
        <w:rPr>
          <w:szCs w:val="24"/>
        </w:rPr>
        <w:t xml:space="preserve">Европейска информационна система за водите. </w:t>
      </w:r>
    </w:p>
  </w:footnote>
  <w:footnote w:id="2">
    <w:p w:rsidR="00224D15" w:rsidRDefault="00224D15">
      <w:pPr>
        <w:pStyle w:val="FootnoteText"/>
      </w:pPr>
      <w:r>
        <w:rPr>
          <w:rStyle w:val="FootnoteReference"/>
        </w:rPr>
        <w:footnoteRef/>
      </w:r>
      <w:r>
        <w:t xml:space="preserve"> </w:t>
      </w:r>
      <w:r>
        <w:t>Разработена от МЗХ Г и БАБХ</w:t>
      </w:r>
    </w:p>
  </w:footnote>
  <w:footnote w:id="3">
    <w:p w:rsidR="00224D15" w:rsidRDefault="00224D15">
      <w:pPr>
        <w:pStyle w:val="FootnoteText"/>
      </w:pPr>
      <w:r>
        <w:rPr>
          <w:rStyle w:val="FootnoteReference"/>
        </w:rPr>
        <w:footnoteRef/>
      </w:r>
      <w:r>
        <w:t xml:space="preserve"> </w:t>
      </w:r>
      <w:r>
        <w:t>Разработена от МОСВ</w:t>
      </w:r>
    </w:p>
  </w:footnote>
  <w:footnote w:id="4">
    <w:p w:rsidR="00224D15" w:rsidRDefault="00224D15">
      <w:pPr>
        <w:pStyle w:val="FootnoteText"/>
      </w:pPr>
      <w:r>
        <w:rPr>
          <w:rStyle w:val="FootnoteReference"/>
        </w:rPr>
        <w:footnoteRef/>
      </w:r>
      <w:r>
        <w:t xml:space="preserve"> </w:t>
      </w:r>
      <w:r>
        <w:t>Разработена от МОСВ</w:t>
      </w:r>
    </w:p>
  </w:footnote>
  <w:footnote w:id="5">
    <w:p w:rsidR="00224D15" w:rsidRDefault="00224D15">
      <w:pPr>
        <w:pStyle w:val="FootnoteText"/>
      </w:pPr>
      <w:r>
        <w:rPr>
          <w:rStyle w:val="FootnoteReference"/>
        </w:rPr>
        <w:footnoteRef/>
      </w:r>
      <w:r>
        <w:t xml:space="preserve"> </w:t>
      </w:r>
      <w:r>
        <w:t>Разработена от МОСВ</w:t>
      </w:r>
    </w:p>
  </w:footnote>
  <w:footnote w:id="6">
    <w:p w:rsidR="00224D15" w:rsidRDefault="00224D15">
      <w:pPr>
        <w:pStyle w:val="FootnoteText"/>
      </w:pPr>
      <w:r>
        <w:rPr>
          <w:rStyle w:val="FootnoteReference"/>
        </w:rPr>
        <w:footnoteRef/>
      </w:r>
      <w:r>
        <w:t xml:space="preserve"> </w:t>
      </w:r>
      <w:r>
        <w:t>Разработена от МЗХ и МОСВ</w:t>
      </w:r>
    </w:p>
  </w:footnote>
  <w:footnote w:id="7">
    <w:p w:rsidR="00224D15" w:rsidRDefault="00224D15">
      <w:pPr>
        <w:pStyle w:val="FootnoteText"/>
      </w:pPr>
      <w:r w:rsidRPr="00292392">
        <w:rPr>
          <w:rStyle w:val="FootnoteReference"/>
        </w:rPr>
        <w:footnoteRef/>
      </w:r>
      <w:r w:rsidRPr="00292392">
        <w:t xml:space="preserve"> Разработена от МОСВ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4BA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C4303"/>
    <w:multiLevelType w:val="hybridMultilevel"/>
    <w:tmpl w:val="FF8E9D10"/>
    <w:lvl w:ilvl="0" w:tplc="0402000F">
      <w:start w:val="1"/>
      <w:numFmt w:val="decimal"/>
      <w:lvlText w:val="%1."/>
      <w:lvlJc w:val="left"/>
      <w:pPr>
        <w:tabs>
          <w:tab w:val="num" w:pos="720"/>
        </w:tabs>
        <w:ind w:left="720" w:hanging="360"/>
      </w:pPr>
      <w:rPr>
        <w:rFonts w:cs="Times New Roman" w:hint="default"/>
        <w:sz w:val="24"/>
        <w:szCs w:val="24"/>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A04BB"/>
    <w:multiLevelType w:val="hybridMultilevel"/>
    <w:tmpl w:val="40323FE8"/>
    <w:lvl w:ilvl="0" w:tplc="0402000F">
      <w:start w:val="1"/>
      <w:numFmt w:val="decimal"/>
      <w:lvlText w:val="%1."/>
      <w:lvlJc w:val="left"/>
      <w:pPr>
        <w:tabs>
          <w:tab w:val="num" w:pos="720"/>
        </w:tabs>
        <w:ind w:left="720" w:hanging="360"/>
      </w:pPr>
      <w:rPr>
        <w:rFonts w:cs="Times New Roman" w:hint="default"/>
        <w:sz w:val="24"/>
        <w:szCs w:val="24"/>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32543"/>
    <w:multiLevelType w:val="hybridMultilevel"/>
    <w:tmpl w:val="56C67F5A"/>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4" w15:restartNumberingAfterBreak="0">
    <w:nsid w:val="10C45837"/>
    <w:multiLevelType w:val="hybridMultilevel"/>
    <w:tmpl w:val="1F76380E"/>
    <w:lvl w:ilvl="0" w:tplc="18282B7A">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101E3"/>
    <w:multiLevelType w:val="hybridMultilevel"/>
    <w:tmpl w:val="41560B2C"/>
    <w:lvl w:ilvl="0" w:tplc="04020001">
      <w:start w:val="1"/>
      <w:numFmt w:val="bullet"/>
      <w:lvlText w:val=""/>
      <w:lvlJc w:val="left"/>
      <w:pPr>
        <w:ind w:left="1340" w:hanging="360"/>
      </w:pPr>
      <w:rPr>
        <w:rFonts w:ascii="Symbol" w:hAnsi="Symbol" w:hint="default"/>
      </w:rPr>
    </w:lvl>
    <w:lvl w:ilvl="1" w:tplc="04020003" w:tentative="1">
      <w:start w:val="1"/>
      <w:numFmt w:val="bullet"/>
      <w:lvlText w:val="o"/>
      <w:lvlJc w:val="left"/>
      <w:pPr>
        <w:ind w:left="2060" w:hanging="360"/>
      </w:pPr>
      <w:rPr>
        <w:rFonts w:ascii="Courier New" w:hAnsi="Courier New" w:cs="Courier New" w:hint="default"/>
      </w:rPr>
    </w:lvl>
    <w:lvl w:ilvl="2" w:tplc="04020005" w:tentative="1">
      <w:start w:val="1"/>
      <w:numFmt w:val="bullet"/>
      <w:lvlText w:val=""/>
      <w:lvlJc w:val="left"/>
      <w:pPr>
        <w:ind w:left="2780" w:hanging="360"/>
      </w:pPr>
      <w:rPr>
        <w:rFonts w:ascii="Wingdings" w:hAnsi="Wingdings" w:hint="default"/>
      </w:rPr>
    </w:lvl>
    <w:lvl w:ilvl="3" w:tplc="04020001" w:tentative="1">
      <w:start w:val="1"/>
      <w:numFmt w:val="bullet"/>
      <w:lvlText w:val=""/>
      <w:lvlJc w:val="left"/>
      <w:pPr>
        <w:ind w:left="3500" w:hanging="360"/>
      </w:pPr>
      <w:rPr>
        <w:rFonts w:ascii="Symbol" w:hAnsi="Symbol" w:hint="default"/>
      </w:rPr>
    </w:lvl>
    <w:lvl w:ilvl="4" w:tplc="04020003" w:tentative="1">
      <w:start w:val="1"/>
      <w:numFmt w:val="bullet"/>
      <w:lvlText w:val="o"/>
      <w:lvlJc w:val="left"/>
      <w:pPr>
        <w:ind w:left="4220" w:hanging="360"/>
      </w:pPr>
      <w:rPr>
        <w:rFonts w:ascii="Courier New" w:hAnsi="Courier New" w:cs="Courier New" w:hint="default"/>
      </w:rPr>
    </w:lvl>
    <w:lvl w:ilvl="5" w:tplc="04020005" w:tentative="1">
      <w:start w:val="1"/>
      <w:numFmt w:val="bullet"/>
      <w:lvlText w:val=""/>
      <w:lvlJc w:val="left"/>
      <w:pPr>
        <w:ind w:left="4940" w:hanging="360"/>
      </w:pPr>
      <w:rPr>
        <w:rFonts w:ascii="Wingdings" w:hAnsi="Wingdings" w:hint="default"/>
      </w:rPr>
    </w:lvl>
    <w:lvl w:ilvl="6" w:tplc="04020001" w:tentative="1">
      <w:start w:val="1"/>
      <w:numFmt w:val="bullet"/>
      <w:lvlText w:val=""/>
      <w:lvlJc w:val="left"/>
      <w:pPr>
        <w:ind w:left="5660" w:hanging="360"/>
      </w:pPr>
      <w:rPr>
        <w:rFonts w:ascii="Symbol" w:hAnsi="Symbol" w:hint="default"/>
      </w:rPr>
    </w:lvl>
    <w:lvl w:ilvl="7" w:tplc="04020003" w:tentative="1">
      <w:start w:val="1"/>
      <w:numFmt w:val="bullet"/>
      <w:lvlText w:val="o"/>
      <w:lvlJc w:val="left"/>
      <w:pPr>
        <w:ind w:left="6380" w:hanging="360"/>
      </w:pPr>
      <w:rPr>
        <w:rFonts w:ascii="Courier New" w:hAnsi="Courier New" w:cs="Courier New" w:hint="default"/>
      </w:rPr>
    </w:lvl>
    <w:lvl w:ilvl="8" w:tplc="04020005" w:tentative="1">
      <w:start w:val="1"/>
      <w:numFmt w:val="bullet"/>
      <w:lvlText w:val=""/>
      <w:lvlJc w:val="left"/>
      <w:pPr>
        <w:ind w:left="7100" w:hanging="360"/>
      </w:pPr>
      <w:rPr>
        <w:rFonts w:ascii="Wingdings" w:hAnsi="Wingdings" w:hint="default"/>
      </w:rPr>
    </w:lvl>
  </w:abstractNum>
  <w:abstractNum w:abstractNumId="6" w15:restartNumberingAfterBreak="0">
    <w:nsid w:val="16376EEA"/>
    <w:multiLevelType w:val="hybridMultilevel"/>
    <w:tmpl w:val="D282722E"/>
    <w:lvl w:ilvl="0" w:tplc="0409000B">
      <w:start w:val="1"/>
      <w:numFmt w:val="bullet"/>
      <w:lvlText w:val=""/>
      <w:lvlJc w:val="left"/>
      <w:pPr>
        <w:ind w:left="2130" w:hanging="360"/>
      </w:pPr>
      <w:rPr>
        <w:rFonts w:ascii="Wingdings" w:hAnsi="Wingding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7" w15:restartNumberingAfterBreak="0">
    <w:nsid w:val="1720681F"/>
    <w:multiLevelType w:val="hybridMultilevel"/>
    <w:tmpl w:val="77DEE44E"/>
    <w:lvl w:ilvl="0" w:tplc="0402000F">
      <w:start w:val="1"/>
      <w:numFmt w:val="decimal"/>
      <w:lvlText w:val="%1."/>
      <w:lvlJc w:val="left"/>
      <w:pPr>
        <w:tabs>
          <w:tab w:val="num" w:pos="360"/>
        </w:tabs>
        <w:ind w:left="360" w:hanging="360"/>
      </w:pPr>
      <w:rPr>
        <w:rFonts w:cs="Times New Roman" w:hint="default"/>
        <w:sz w:val="24"/>
        <w:szCs w:val="24"/>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06854"/>
    <w:multiLevelType w:val="hybridMultilevel"/>
    <w:tmpl w:val="4B30CF7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174A39E0"/>
    <w:multiLevelType w:val="hybridMultilevel"/>
    <w:tmpl w:val="C570F4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C23B47"/>
    <w:multiLevelType w:val="hybridMultilevel"/>
    <w:tmpl w:val="AB5A262E"/>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1C285D08"/>
    <w:multiLevelType w:val="hybridMultilevel"/>
    <w:tmpl w:val="FCD87398"/>
    <w:lvl w:ilvl="0" w:tplc="18282B7A">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4B4866"/>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E612FF2"/>
    <w:multiLevelType w:val="hybridMultilevel"/>
    <w:tmpl w:val="949EEC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4AC25AD"/>
    <w:multiLevelType w:val="hybridMultilevel"/>
    <w:tmpl w:val="23FCD298"/>
    <w:lvl w:ilvl="0" w:tplc="F9165C16">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27796"/>
    <w:multiLevelType w:val="hybridMultilevel"/>
    <w:tmpl w:val="30046C3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938DD"/>
    <w:multiLevelType w:val="hybridMultilevel"/>
    <w:tmpl w:val="DD1E6032"/>
    <w:lvl w:ilvl="0" w:tplc="8036148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2D71E07"/>
    <w:multiLevelType w:val="multilevel"/>
    <w:tmpl w:val="6E1C9790"/>
    <w:lvl w:ilvl="0">
      <w:start w:val="5"/>
      <w:numFmt w:val="decimal"/>
      <w:lvlText w:val="%1"/>
      <w:lvlJc w:val="left"/>
      <w:pPr>
        <w:ind w:left="360" w:hanging="360"/>
      </w:pPr>
      <w:rPr>
        <w:rFonts w:cs="Arial" w:hint="default"/>
        <w:b/>
      </w:rPr>
    </w:lvl>
    <w:lvl w:ilvl="1">
      <w:start w:val="3"/>
      <w:numFmt w:val="decimal"/>
      <w:lvlText w:val="%1.%2"/>
      <w:lvlJc w:val="left"/>
      <w:pPr>
        <w:ind w:left="1065" w:hanging="360"/>
      </w:pPr>
      <w:rPr>
        <w:rFonts w:cs="Arial" w:hint="default"/>
        <w:b/>
      </w:rPr>
    </w:lvl>
    <w:lvl w:ilvl="2">
      <w:start w:val="1"/>
      <w:numFmt w:val="decimal"/>
      <w:lvlText w:val="%1.%2.%3"/>
      <w:lvlJc w:val="left"/>
      <w:pPr>
        <w:ind w:left="2130" w:hanging="720"/>
      </w:pPr>
      <w:rPr>
        <w:rFonts w:cs="Arial" w:hint="default"/>
        <w:b/>
      </w:rPr>
    </w:lvl>
    <w:lvl w:ilvl="3">
      <w:start w:val="1"/>
      <w:numFmt w:val="decimal"/>
      <w:lvlText w:val="%1.%2.%3.%4"/>
      <w:lvlJc w:val="left"/>
      <w:pPr>
        <w:ind w:left="2835" w:hanging="720"/>
      </w:pPr>
      <w:rPr>
        <w:rFonts w:cs="Arial" w:hint="default"/>
        <w:b/>
      </w:rPr>
    </w:lvl>
    <w:lvl w:ilvl="4">
      <w:start w:val="1"/>
      <w:numFmt w:val="decimal"/>
      <w:lvlText w:val="%1.%2.%3.%4.%5"/>
      <w:lvlJc w:val="left"/>
      <w:pPr>
        <w:ind w:left="3900" w:hanging="1080"/>
      </w:pPr>
      <w:rPr>
        <w:rFonts w:cs="Arial" w:hint="default"/>
        <w:b/>
      </w:rPr>
    </w:lvl>
    <w:lvl w:ilvl="5">
      <w:start w:val="1"/>
      <w:numFmt w:val="decimal"/>
      <w:lvlText w:val="%1.%2.%3.%4.%5.%6"/>
      <w:lvlJc w:val="left"/>
      <w:pPr>
        <w:ind w:left="4605" w:hanging="1080"/>
      </w:pPr>
      <w:rPr>
        <w:rFonts w:cs="Arial" w:hint="default"/>
        <w:b/>
      </w:rPr>
    </w:lvl>
    <w:lvl w:ilvl="6">
      <w:start w:val="1"/>
      <w:numFmt w:val="decimal"/>
      <w:lvlText w:val="%1.%2.%3.%4.%5.%6.%7"/>
      <w:lvlJc w:val="left"/>
      <w:pPr>
        <w:ind w:left="5670" w:hanging="1440"/>
      </w:pPr>
      <w:rPr>
        <w:rFonts w:cs="Arial" w:hint="default"/>
        <w:b/>
      </w:rPr>
    </w:lvl>
    <w:lvl w:ilvl="7">
      <w:start w:val="1"/>
      <w:numFmt w:val="decimal"/>
      <w:lvlText w:val="%1.%2.%3.%4.%5.%6.%7.%8"/>
      <w:lvlJc w:val="left"/>
      <w:pPr>
        <w:ind w:left="6375" w:hanging="1440"/>
      </w:pPr>
      <w:rPr>
        <w:rFonts w:cs="Arial" w:hint="default"/>
        <w:b/>
      </w:rPr>
    </w:lvl>
    <w:lvl w:ilvl="8">
      <w:start w:val="1"/>
      <w:numFmt w:val="decimal"/>
      <w:lvlText w:val="%1.%2.%3.%4.%5.%6.%7.%8.%9"/>
      <w:lvlJc w:val="left"/>
      <w:pPr>
        <w:ind w:left="7440" w:hanging="1800"/>
      </w:pPr>
      <w:rPr>
        <w:rFonts w:cs="Arial" w:hint="default"/>
        <w:b/>
      </w:rPr>
    </w:lvl>
  </w:abstractNum>
  <w:abstractNum w:abstractNumId="18" w15:restartNumberingAfterBreak="0">
    <w:nsid w:val="35717CAC"/>
    <w:multiLevelType w:val="hybridMultilevel"/>
    <w:tmpl w:val="3E8E3CCA"/>
    <w:lvl w:ilvl="0" w:tplc="0402000F">
      <w:start w:val="1"/>
      <w:numFmt w:val="decimal"/>
      <w:lvlText w:val="%1."/>
      <w:lvlJc w:val="left"/>
      <w:pPr>
        <w:tabs>
          <w:tab w:val="num" w:pos="1080"/>
        </w:tabs>
        <w:ind w:left="1080" w:hanging="360"/>
      </w:pPr>
      <w:rPr>
        <w:rFonts w:cs="Times New Roman"/>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6A76BD7"/>
    <w:multiLevelType w:val="multilevel"/>
    <w:tmpl w:val="4D2C241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140"/>
        </w:tabs>
        <w:ind w:left="1140" w:hanging="600"/>
      </w:pPr>
      <w:rPr>
        <w:rFonts w:cs="Times New Roman" w:hint="default"/>
      </w:rPr>
    </w:lvl>
    <w:lvl w:ilvl="2">
      <w:start w:val="4"/>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20" w15:restartNumberingAfterBreak="0">
    <w:nsid w:val="3B085579"/>
    <w:multiLevelType w:val="hybridMultilevel"/>
    <w:tmpl w:val="4C20E994"/>
    <w:lvl w:ilvl="0" w:tplc="8DF471F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416632FF"/>
    <w:multiLevelType w:val="hybridMultilevel"/>
    <w:tmpl w:val="587A9470"/>
    <w:lvl w:ilvl="0" w:tplc="633ED444">
      <w:start w:val="1"/>
      <w:numFmt w:val="bullet"/>
      <w:lvlText w:val=""/>
      <w:lvlJc w:val="left"/>
      <w:pPr>
        <w:tabs>
          <w:tab w:val="num" w:pos="720"/>
        </w:tabs>
        <w:ind w:left="720" w:hanging="360"/>
      </w:pPr>
      <w:rPr>
        <w:rFonts w:ascii="Symbol" w:hAnsi="Symbol" w:hint="default"/>
        <w:sz w:val="16"/>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06D85"/>
    <w:multiLevelType w:val="hybridMultilevel"/>
    <w:tmpl w:val="6428C004"/>
    <w:lvl w:ilvl="0" w:tplc="04090019">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C43552"/>
    <w:multiLevelType w:val="multilevel"/>
    <w:tmpl w:val="93B040B4"/>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A17250E"/>
    <w:multiLevelType w:val="multilevel"/>
    <w:tmpl w:val="6648544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E3D49C5"/>
    <w:multiLevelType w:val="hybridMultilevel"/>
    <w:tmpl w:val="864A6E18"/>
    <w:lvl w:ilvl="0" w:tplc="55DA1EF4">
      <w:numFmt w:val="bullet"/>
      <w:lvlText w:val="-"/>
      <w:lvlJc w:val="left"/>
      <w:pPr>
        <w:tabs>
          <w:tab w:val="num" w:pos="2628"/>
        </w:tabs>
        <w:ind w:left="2628" w:hanging="360"/>
      </w:pPr>
      <w:rPr>
        <w:rFonts w:ascii="Times New Roman" w:eastAsia="Times New Roman" w:hAnsi="Times New Roman" w:hint="default"/>
      </w:rPr>
    </w:lvl>
    <w:lvl w:ilvl="1" w:tplc="0402000F">
      <w:start w:val="1"/>
      <w:numFmt w:val="decimal"/>
      <w:lvlText w:val="%2."/>
      <w:lvlJc w:val="left"/>
      <w:pPr>
        <w:tabs>
          <w:tab w:val="num" w:pos="2574"/>
        </w:tabs>
        <w:ind w:left="2574" w:hanging="360"/>
      </w:pPr>
      <w:rPr>
        <w:rFonts w:cs="Times New Roman" w:hint="default"/>
      </w:rPr>
    </w:lvl>
    <w:lvl w:ilvl="2" w:tplc="04020005" w:tentative="1">
      <w:start w:val="1"/>
      <w:numFmt w:val="bullet"/>
      <w:lvlText w:val=""/>
      <w:lvlJc w:val="left"/>
      <w:pPr>
        <w:tabs>
          <w:tab w:val="num" w:pos="3294"/>
        </w:tabs>
        <w:ind w:left="3294" w:hanging="360"/>
      </w:pPr>
      <w:rPr>
        <w:rFonts w:ascii="Wingdings" w:hAnsi="Wingdings" w:hint="default"/>
      </w:rPr>
    </w:lvl>
    <w:lvl w:ilvl="3" w:tplc="04020001" w:tentative="1">
      <w:start w:val="1"/>
      <w:numFmt w:val="bullet"/>
      <w:lvlText w:val=""/>
      <w:lvlJc w:val="left"/>
      <w:pPr>
        <w:tabs>
          <w:tab w:val="num" w:pos="4014"/>
        </w:tabs>
        <w:ind w:left="4014" w:hanging="360"/>
      </w:pPr>
      <w:rPr>
        <w:rFonts w:ascii="Symbol" w:hAnsi="Symbol" w:hint="default"/>
      </w:rPr>
    </w:lvl>
    <w:lvl w:ilvl="4" w:tplc="04020003" w:tentative="1">
      <w:start w:val="1"/>
      <w:numFmt w:val="bullet"/>
      <w:lvlText w:val="o"/>
      <w:lvlJc w:val="left"/>
      <w:pPr>
        <w:tabs>
          <w:tab w:val="num" w:pos="4734"/>
        </w:tabs>
        <w:ind w:left="4734" w:hanging="360"/>
      </w:pPr>
      <w:rPr>
        <w:rFonts w:ascii="Courier New" w:hAnsi="Courier New" w:hint="default"/>
      </w:rPr>
    </w:lvl>
    <w:lvl w:ilvl="5" w:tplc="04020005" w:tentative="1">
      <w:start w:val="1"/>
      <w:numFmt w:val="bullet"/>
      <w:lvlText w:val=""/>
      <w:lvlJc w:val="left"/>
      <w:pPr>
        <w:tabs>
          <w:tab w:val="num" w:pos="5454"/>
        </w:tabs>
        <w:ind w:left="5454" w:hanging="360"/>
      </w:pPr>
      <w:rPr>
        <w:rFonts w:ascii="Wingdings" w:hAnsi="Wingdings" w:hint="default"/>
      </w:rPr>
    </w:lvl>
    <w:lvl w:ilvl="6" w:tplc="04020001" w:tentative="1">
      <w:start w:val="1"/>
      <w:numFmt w:val="bullet"/>
      <w:lvlText w:val=""/>
      <w:lvlJc w:val="left"/>
      <w:pPr>
        <w:tabs>
          <w:tab w:val="num" w:pos="6174"/>
        </w:tabs>
        <w:ind w:left="6174" w:hanging="360"/>
      </w:pPr>
      <w:rPr>
        <w:rFonts w:ascii="Symbol" w:hAnsi="Symbol" w:hint="default"/>
      </w:rPr>
    </w:lvl>
    <w:lvl w:ilvl="7" w:tplc="04020003" w:tentative="1">
      <w:start w:val="1"/>
      <w:numFmt w:val="bullet"/>
      <w:lvlText w:val="o"/>
      <w:lvlJc w:val="left"/>
      <w:pPr>
        <w:tabs>
          <w:tab w:val="num" w:pos="6894"/>
        </w:tabs>
        <w:ind w:left="6894" w:hanging="360"/>
      </w:pPr>
      <w:rPr>
        <w:rFonts w:ascii="Courier New" w:hAnsi="Courier New" w:hint="default"/>
      </w:rPr>
    </w:lvl>
    <w:lvl w:ilvl="8" w:tplc="0402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51EE55D1"/>
    <w:multiLevelType w:val="hybridMultilevel"/>
    <w:tmpl w:val="0EC299B4"/>
    <w:lvl w:ilvl="0" w:tplc="04090001">
      <w:start w:val="1"/>
      <w:numFmt w:val="bullet"/>
      <w:lvlText w:val=""/>
      <w:lvlJc w:val="left"/>
      <w:pPr>
        <w:ind w:left="1429" w:hanging="360"/>
      </w:pPr>
      <w:rPr>
        <w:rFonts w:ascii="Symbol" w:hAnsi="Symbol" w:hint="default"/>
      </w:rPr>
    </w:lvl>
    <w:lvl w:ilvl="1" w:tplc="10F6FB40">
      <w:start w:val="4"/>
      <w:numFmt w:val="bullet"/>
      <w:lvlText w:val="-"/>
      <w:lvlJc w:val="left"/>
      <w:pPr>
        <w:tabs>
          <w:tab w:val="num" w:pos="2149"/>
        </w:tabs>
        <w:ind w:left="2149" w:hanging="360"/>
      </w:pPr>
      <w:rPr>
        <w:rFonts w:ascii="Times New Roman" w:eastAsia="Times New Roman" w:hAnsi="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9E72912"/>
    <w:multiLevelType w:val="hybridMultilevel"/>
    <w:tmpl w:val="9BE2DA3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15:restartNumberingAfterBreak="0">
    <w:nsid w:val="5AD43A0B"/>
    <w:multiLevelType w:val="hybridMultilevel"/>
    <w:tmpl w:val="9A4609EE"/>
    <w:lvl w:ilvl="0" w:tplc="F9165C16">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B3057C"/>
    <w:multiLevelType w:val="hybridMultilevel"/>
    <w:tmpl w:val="581ED976"/>
    <w:lvl w:ilvl="0" w:tplc="3E3629EA">
      <w:start w:val="1"/>
      <w:numFmt w:val="bullet"/>
      <w:lvlText w:val=""/>
      <w:lvlJc w:val="left"/>
      <w:pPr>
        <w:ind w:left="1428" w:hanging="360"/>
      </w:pPr>
      <w:rPr>
        <w:rFonts w:ascii="Symbol" w:hAnsi="Symbol" w:hint="default"/>
        <w:b w:val="0"/>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61990690"/>
    <w:multiLevelType w:val="hybridMultilevel"/>
    <w:tmpl w:val="ED4C4134"/>
    <w:lvl w:ilvl="0" w:tplc="EA428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72D7DAA"/>
    <w:multiLevelType w:val="hybridMultilevel"/>
    <w:tmpl w:val="65B6678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4" w15:restartNumberingAfterBreak="0">
    <w:nsid w:val="68B12B1B"/>
    <w:multiLevelType w:val="hybridMultilevel"/>
    <w:tmpl w:val="B6324D40"/>
    <w:lvl w:ilvl="0" w:tplc="18282B7A">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EF11BC"/>
    <w:multiLevelType w:val="hybridMultilevel"/>
    <w:tmpl w:val="AF90C394"/>
    <w:lvl w:ilvl="0" w:tplc="04020001">
      <w:start w:val="1"/>
      <w:numFmt w:val="bullet"/>
      <w:lvlText w:val=""/>
      <w:lvlJc w:val="left"/>
      <w:pPr>
        <w:ind w:left="1700" w:hanging="360"/>
      </w:pPr>
      <w:rPr>
        <w:rFonts w:ascii="Symbol" w:hAnsi="Symbol" w:hint="default"/>
      </w:rPr>
    </w:lvl>
    <w:lvl w:ilvl="1" w:tplc="04020003" w:tentative="1">
      <w:start w:val="1"/>
      <w:numFmt w:val="bullet"/>
      <w:lvlText w:val="o"/>
      <w:lvlJc w:val="left"/>
      <w:pPr>
        <w:ind w:left="2420" w:hanging="360"/>
      </w:pPr>
      <w:rPr>
        <w:rFonts w:ascii="Courier New" w:hAnsi="Courier New" w:cs="Courier New" w:hint="default"/>
      </w:rPr>
    </w:lvl>
    <w:lvl w:ilvl="2" w:tplc="04020005" w:tentative="1">
      <w:start w:val="1"/>
      <w:numFmt w:val="bullet"/>
      <w:lvlText w:val=""/>
      <w:lvlJc w:val="left"/>
      <w:pPr>
        <w:ind w:left="3140" w:hanging="360"/>
      </w:pPr>
      <w:rPr>
        <w:rFonts w:ascii="Wingdings" w:hAnsi="Wingdings" w:hint="default"/>
      </w:rPr>
    </w:lvl>
    <w:lvl w:ilvl="3" w:tplc="04020001" w:tentative="1">
      <w:start w:val="1"/>
      <w:numFmt w:val="bullet"/>
      <w:lvlText w:val=""/>
      <w:lvlJc w:val="left"/>
      <w:pPr>
        <w:ind w:left="3860" w:hanging="360"/>
      </w:pPr>
      <w:rPr>
        <w:rFonts w:ascii="Symbol" w:hAnsi="Symbol" w:hint="default"/>
      </w:rPr>
    </w:lvl>
    <w:lvl w:ilvl="4" w:tplc="04020003" w:tentative="1">
      <w:start w:val="1"/>
      <w:numFmt w:val="bullet"/>
      <w:lvlText w:val="o"/>
      <w:lvlJc w:val="left"/>
      <w:pPr>
        <w:ind w:left="4580" w:hanging="360"/>
      </w:pPr>
      <w:rPr>
        <w:rFonts w:ascii="Courier New" w:hAnsi="Courier New" w:cs="Courier New" w:hint="default"/>
      </w:rPr>
    </w:lvl>
    <w:lvl w:ilvl="5" w:tplc="04020005" w:tentative="1">
      <w:start w:val="1"/>
      <w:numFmt w:val="bullet"/>
      <w:lvlText w:val=""/>
      <w:lvlJc w:val="left"/>
      <w:pPr>
        <w:ind w:left="5300" w:hanging="360"/>
      </w:pPr>
      <w:rPr>
        <w:rFonts w:ascii="Wingdings" w:hAnsi="Wingdings" w:hint="default"/>
      </w:rPr>
    </w:lvl>
    <w:lvl w:ilvl="6" w:tplc="04020001" w:tentative="1">
      <w:start w:val="1"/>
      <w:numFmt w:val="bullet"/>
      <w:lvlText w:val=""/>
      <w:lvlJc w:val="left"/>
      <w:pPr>
        <w:ind w:left="6020" w:hanging="360"/>
      </w:pPr>
      <w:rPr>
        <w:rFonts w:ascii="Symbol" w:hAnsi="Symbol" w:hint="default"/>
      </w:rPr>
    </w:lvl>
    <w:lvl w:ilvl="7" w:tplc="04020003" w:tentative="1">
      <w:start w:val="1"/>
      <w:numFmt w:val="bullet"/>
      <w:lvlText w:val="o"/>
      <w:lvlJc w:val="left"/>
      <w:pPr>
        <w:ind w:left="6740" w:hanging="360"/>
      </w:pPr>
      <w:rPr>
        <w:rFonts w:ascii="Courier New" w:hAnsi="Courier New" w:cs="Courier New" w:hint="default"/>
      </w:rPr>
    </w:lvl>
    <w:lvl w:ilvl="8" w:tplc="04020005" w:tentative="1">
      <w:start w:val="1"/>
      <w:numFmt w:val="bullet"/>
      <w:lvlText w:val=""/>
      <w:lvlJc w:val="left"/>
      <w:pPr>
        <w:ind w:left="7460" w:hanging="360"/>
      </w:pPr>
      <w:rPr>
        <w:rFonts w:ascii="Wingdings" w:hAnsi="Wingdings" w:hint="default"/>
      </w:rPr>
    </w:lvl>
  </w:abstractNum>
  <w:abstractNum w:abstractNumId="36" w15:restartNumberingAfterBreak="0">
    <w:nsid w:val="6E2F571F"/>
    <w:multiLevelType w:val="multilevel"/>
    <w:tmpl w:val="1F5A1FFE"/>
    <w:lvl w:ilvl="0">
      <w:start w:val="5"/>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15:restartNumberingAfterBreak="0">
    <w:nsid w:val="70AD64E6"/>
    <w:multiLevelType w:val="hybridMultilevel"/>
    <w:tmpl w:val="0D027250"/>
    <w:lvl w:ilvl="0" w:tplc="04090019">
      <w:start w:val="1"/>
      <w:numFmt w:val="decimal"/>
      <w:lvlText w:val="%1."/>
      <w:lvlJc w:val="left"/>
      <w:pPr>
        <w:tabs>
          <w:tab w:val="num" w:pos="720"/>
        </w:tabs>
        <w:ind w:left="720" w:hanging="360"/>
      </w:pPr>
      <w:rPr>
        <w:rFonts w:cs="Times New Roman" w:hint="default"/>
      </w:rPr>
    </w:lvl>
    <w:lvl w:ilvl="1" w:tplc="CE0AEF3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19B1040"/>
    <w:multiLevelType w:val="hybridMultilevel"/>
    <w:tmpl w:val="4A74C116"/>
    <w:lvl w:ilvl="0" w:tplc="49AA8A16">
      <w:start w:val="1"/>
      <w:numFmt w:val="decimal"/>
      <w:lvlText w:val="%1."/>
      <w:lvlJc w:val="left"/>
      <w:pPr>
        <w:tabs>
          <w:tab w:val="num" w:pos="360"/>
        </w:tabs>
        <w:ind w:left="360" w:hanging="360"/>
      </w:pPr>
      <w:rPr>
        <w:rFonts w:ascii="Verdana" w:hAnsi="Verdana" w:cs="Times New Roman" w:hint="default"/>
        <w:sz w:val="20"/>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365D6A"/>
    <w:multiLevelType w:val="hybridMultilevel"/>
    <w:tmpl w:val="24343F58"/>
    <w:lvl w:ilvl="0" w:tplc="1318F3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08291C"/>
    <w:multiLevelType w:val="hybridMultilevel"/>
    <w:tmpl w:val="C19E6558"/>
    <w:lvl w:ilvl="0" w:tplc="0402000F">
      <w:start w:val="1"/>
      <w:numFmt w:val="decimal"/>
      <w:lvlText w:val="%1."/>
      <w:lvlJc w:val="left"/>
      <w:pPr>
        <w:tabs>
          <w:tab w:val="num" w:pos="360"/>
        </w:tabs>
        <w:ind w:left="360" w:hanging="360"/>
      </w:pPr>
      <w:rPr>
        <w:rFonts w:cs="Times New Roman" w:hint="default"/>
        <w:sz w:val="24"/>
        <w:szCs w:val="24"/>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AF5FB9"/>
    <w:multiLevelType w:val="hybridMultilevel"/>
    <w:tmpl w:val="1A1AA59C"/>
    <w:lvl w:ilvl="0" w:tplc="D6B21EC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2" w15:restartNumberingAfterBreak="0">
    <w:nsid w:val="783E3FF5"/>
    <w:multiLevelType w:val="multilevel"/>
    <w:tmpl w:val="CCECEF30"/>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78535AE0"/>
    <w:multiLevelType w:val="hybridMultilevel"/>
    <w:tmpl w:val="2AAC78B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4" w15:restartNumberingAfterBreak="0">
    <w:nsid w:val="7D3F3FA5"/>
    <w:multiLevelType w:val="multilevel"/>
    <w:tmpl w:val="BB46031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29"/>
  </w:num>
  <w:num w:numId="3">
    <w:abstractNumId w:val="37"/>
  </w:num>
  <w:num w:numId="4">
    <w:abstractNumId w:val="22"/>
  </w:num>
  <w:num w:numId="5">
    <w:abstractNumId w:val="27"/>
  </w:num>
  <w:num w:numId="6">
    <w:abstractNumId w:val="32"/>
  </w:num>
  <w:num w:numId="7">
    <w:abstractNumId w:val="30"/>
  </w:num>
  <w:num w:numId="8">
    <w:abstractNumId w:val="43"/>
  </w:num>
  <w:num w:numId="9">
    <w:abstractNumId w:val="26"/>
  </w:num>
  <w:num w:numId="10">
    <w:abstractNumId w:val="12"/>
  </w:num>
  <w:num w:numId="11">
    <w:abstractNumId w:val="7"/>
  </w:num>
  <w:num w:numId="12">
    <w:abstractNumId w:val="40"/>
  </w:num>
  <w:num w:numId="13">
    <w:abstractNumId w:val="19"/>
  </w:num>
  <w:num w:numId="14">
    <w:abstractNumId w:val="1"/>
  </w:num>
  <w:num w:numId="15">
    <w:abstractNumId w:val="2"/>
  </w:num>
  <w:num w:numId="16">
    <w:abstractNumId w:val="18"/>
  </w:num>
  <w:num w:numId="17">
    <w:abstractNumId w:val="21"/>
  </w:num>
  <w:num w:numId="18">
    <w:abstractNumId w:val="25"/>
  </w:num>
  <w:num w:numId="19">
    <w:abstractNumId w:val="15"/>
  </w:num>
  <w:num w:numId="20">
    <w:abstractNumId w:val="42"/>
  </w:num>
  <w:num w:numId="21">
    <w:abstractNumId w:val="11"/>
  </w:num>
  <w:num w:numId="22">
    <w:abstractNumId w:val="4"/>
  </w:num>
  <w:num w:numId="23">
    <w:abstractNumId w:val="34"/>
  </w:num>
  <w:num w:numId="24">
    <w:abstractNumId w:val="38"/>
  </w:num>
  <w:num w:numId="25">
    <w:abstractNumId w:val="16"/>
  </w:num>
  <w:num w:numId="26">
    <w:abstractNumId w:val="44"/>
  </w:num>
  <w:num w:numId="27">
    <w:abstractNumId w:val="24"/>
  </w:num>
  <w:num w:numId="28">
    <w:abstractNumId w:val="17"/>
  </w:num>
  <w:num w:numId="29">
    <w:abstractNumId w:val="36"/>
  </w:num>
  <w:num w:numId="30">
    <w:abstractNumId w:val="23"/>
  </w:num>
  <w:num w:numId="31">
    <w:abstractNumId w:val="35"/>
  </w:num>
  <w:num w:numId="32">
    <w:abstractNumId w:val="20"/>
  </w:num>
  <w:num w:numId="33">
    <w:abstractNumId w:val="13"/>
  </w:num>
  <w:num w:numId="34">
    <w:abstractNumId w:val="9"/>
  </w:num>
  <w:num w:numId="35">
    <w:abstractNumId w:val="14"/>
  </w:num>
  <w:num w:numId="36">
    <w:abstractNumId w:val="39"/>
  </w:num>
  <w:num w:numId="37">
    <w:abstractNumId w:val="31"/>
  </w:num>
  <w:num w:numId="38">
    <w:abstractNumId w:val="6"/>
  </w:num>
  <w:num w:numId="39">
    <w:abstractNumId w:val="8"/>
  </w:num>
  <w:num w:numId="40">
    <w:abstractNumId w:val="3"/>
  </w:num>
  <w:num w:numId="41">
    <w:abstractNumId w:val="10"/>
  </w:num>
  <w:num w:numId="42">
    <w:abstractNumId w:val="5"/>
  </w:num>
  <w:num w:numId="43">
    <w:abstractNumId w:val="33"/>
  </w:num>
  <w:num w:numId="44">
    <w:abstractNumId w:val="28"/>
  </w:num>
  <w:num w:numId="45">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F5"/>
    <w:rsid w:val="0000057A"/>
    <w:rsid w:val="00002558"/>
    <w:rsid w:val="00003CAE"/>
    <w:rsid w:val="00005EC4"/>
    <w:rsid w:val="00005ED5"/>
    <w:rsid w:val="000070BA"/>
    <w:rsid w:val="000071EF"/>
    <w:rsid w:val="000102FF"/>
    <w:rsid w:val="00010576"/>
    <w:rsid w:val="000106A5"/>
    <w:rsid w:val="00011210"/>
    <w:rsid w:val="00011836"/>
    <w:rsid w:val="000141A8"/>
    <w:rsid w:val="00017314"/>
    <w:rsid w:val="00020800"/>
    <w:rsid w:val="000212A4"/>
    <w:rsid w:val="00022DAB"/>
    <w:rsid w:val="00023B28"/>
    <w:rsid w:val="00024937"/>
    <w:rsid w:val="0002498C"/>
    <w:rsid w:val="00025472"/>
    <w:rsid w:val="0002564E"/>
    <w:rsid w:val="00026252"/>
    <w:rsid w:val="000275A8"/>
    <w:rsid w:val="00027971"/>
    <w:rsid w:val="00032FF6"/>
    <w:rsid w:val="000335E1"/>
    <w:rsid w:val="00033AB8"/>
    <w:rsid w:val="000343A8"/>
    <w:rsid w:val="00034C37"/>
    <w:rsid w:val="0003658F"/>
    <w:rsid w:val="0003677E"/>
    <w:rsid w:val="00037665"/>
    <w:rsid w:val="00041367"/>
    <w:rsid w:val="00041BA3"/>
    <w:rsid w:val="00042291"/>
    <w:rsid w:val="00042730"/>
    <w:rsid w:val="00043FC7"/>
    <w:rsid w:val="00044167"/>
    <w:rsid w:val="000450F8"/>
    <w:rsid w:val="0004631E"/>
    <w:rsid w:val="000469E8"/>
    <w:rsid w:val="00051871"/>
    <w:rsid w:val="0005188F"/>
    <w:rsid w:val="000527A4"/>
    <w:rsid w:val="00052D26"/>
    <w:rsid w:val="00053DDF"/>
    <w:rsid w:val="000552A1"/>
    <w:rsid w:val="0005606A"/>
    <w:rsid w:val="00056F33"/>
    <w:rsid w:val="00057454"/>
    <w:rsid w:val="00060C20"/>
    <w:rsid w:val="000610B7"/>
    <w:rsid w:val="00061628"/>
    <w:rsid w:val="00061D2A"/>
    <w:rsid w:val="00062A99"/>
    <w:rsid w:val="00062BDD"/>
    <w:rsid w:val="0006358F"/>
    <w:rsid w:val="00063E87"/>
    <w:rsid w:val="00064CF3"/>
    <w:rsid w:val="00064D6A"/>
    <w:rsid w:val="0006680F"/>
    <w:rsid w:val="00066D74"/>
    <w:rsid w:val="0007038F"/>
    <w:rsid w:val="0007072A"/>
    <w:rsid w:val="00070FB8"/>
    <w:rsid w:val="00076848"/>
    <w:rsid w:val="00076A5A"/>
    <w:rsid w:val="00077ABE"/>
    <w:rsid w:val="00077D14"/>
    <w:rsid w:val="000805D8"/>
    <w:rsid w:val="00083905"/>
    <w:rsid w:val="00085E76"/>
    <w:rsid w:val="0008755E"/>
    <w:rsid w:val="00090628"/>
    <w:rsid w:val="00090764"/>
    <w:rsid w:val="00094864"/>
    <w:rsid w:val="000949C9"/>
    <w:rsid w:val="00094CFD"/>
    <w:rsid w:val="00095798"/>
    <w:rsid w:val="00095B5D"/>
    <w:rsid w:val="000963C0"/>
    <w:rsid w:val="000965CB"/>
    <w:rsid w:val="0009733A"/>
    <w:rsid w:val="000A00E1"/>
    <w:rsid w:val="000A16F3"/>
    <w:rsid w:val="000A19F2"/>
    <w:rsid w:val="000A22F1"/>
    <w:rsid w:val="000A29AD"/>
    <w:rsid w:val="000A41CB"/>
    <w:rsid w:val="000A50EE"/>
    <w:rsid w:val="000A5C6C"/>
    <w:rsid w:val="000A717B"/>
    <w:rsid w:val="000A76E4"/>
    <w:rsid w:val="000B25D8"/>
    <w:rsid w:val="000B2AE3"/>
    <w:rsid w:val="000B3A77"/>
    <w:rsid w:val="000B432B"/>
    <w:rsid w:val="000B4403"/>
    <w:rsid w:val="000B5435"/>
    <w:rsid w:val="000B7289"/>
    <w:rsid w:val="000C0ADA"/>
    <w:rsid w:val="000C137A"/>
    <w:rsid w:val="000C169B"/>
    <w:rsid w:val="000C204E"/>
    <w:rsid w:val="000C45C2"/>
    <w:rsid w:val="000C47FB"/>
    <w:rsid w:val="000C507D"/>
    <w:rsid w:val="000C5DFE"/>
    <w:rsid w:val="000C75EB"/>
    <w:rsid w:val="000C79D8"/>
    <w:rsid w:val="000C7B3F"/>
    <w:rsid w:val="000C7C71"/>
    <w:rsid w:val="000D0D3C"/>
    <w:rsid w:val="000D126C"/>
    <w:rsid w:val="000D1B07"/>
    <w:rsid w:val="000D2AF2"/>
    <w:rsid w:val="000D3D33"/>
    <w:rsid w:val="000D6AFB"/>
    <w:rsid w:val="000D76C8"/>
    <w:rsid w:val="000D7F41"/>
    <w:rsid w:val="000E1A6A"/>
    <w:rsid w:val="000E1B7A"/>
    <w:rsid w:val="000E3032"/>
    <w:rsid w:val="000E4B5F"/>
    <w:rsid w:val="000E7AB2"/>
    <w:rsid w:val="000F4D34"/>
    <w:rsid w:val="000F6A91"/>
    <w:rsid w:val="000F77F8"/>
    <w:rsid w:val="000F7AB4"/>
    <w:rsid w:val="00100621"/>
    <w:rsid w:val="00100796"/>
    <w:rsid w:val="0010177D"/>
    <w:rsid w:val="001036A2"/>
    <w:rsid w:val="00104578"/>
    <w:rsid w:val="0010602C"/>
    <w:rsid w:val="00107070"/>
    <w:rsid w:val="0010714E"/>
    <w:rsid w:val="00107CFB"/>
    <w:rsid w:val="00111700"/>
    <w:rsid w:val="00111758"/>
    <w:rsid w:val="00111CE8"/>
    <w:rsid w:val="001120DA"/>
    <w:rsid w:val="00113AE8"/>
    <w:rsid w:val="0011431E"/>
    <w:rsid w:val="00117E3B"/>
    <w:rsid w:val="001205E0"/>
    <w:rsid w:val="001206E5"/>
    <w:rsid w:val="00120E08"/>
    <w:rsid w:val="00121E91"/>
    <w:rsid w:val="00123A6C"/>
    <w:rsid w:val="00123B7A"/>
    <w:rsid w:val="00126D61"/>
    <w:rsid w:val="00126F18"/>
    <w:rsid w:val="00132002"/>
    <w:rsid w:val="0013254A"/>
    <w:rsid w:val="00132A98"/>
    <w:rsid w:val="001338D8"/>
    <w:rsid w:val="00133CD3"/>
    <w:rsid w:val="00134856"/>
    <w:rsid w:val="00134AA6"/>
    <w:rsid w:val="001360E2"/>
    <w:rsid w:val="00136660"/>
    <w:rsid w:val="00137937"/>
    <w:rsid w:val="0014091A"/>
    <w:rsid w:val="0014109E"/>
    <w:rsid w:val="00142A9C"/>
    <w:rsid w:val="001433D9"/>
    <w:rsid w:val="0014377F"/>
    <w:rsid w:val="00143E1C"/>
    <w:rsid w:val="00144558"/>
    <w:rsid w:val="00144964"/>
    <w:rsid w:val="001453C8"/>
    <w:rsid w:val="001469E7"/>
    <w:rsid w:val="00155967"/>
    <w:rsid w:val="00155B62"/>
    <w:rsid w:val="001560F7"/>
    <w:rsid w:val="0015773F"/>
    <w:rsid w:val="00157CC1"/>
    <w:rsid w:val="00160C93"/>
    <w:rsid w:val="0016257D"/>
    <w:rsid w:val="001629F5"/>
    <w:rsid w:val="00163BF5"/>
    <w:rsid w:val="00165785"/>
    <w:rsid w:val="00170CD8"/>
    <w:rsid w:val="00170D53"/>
    <w:rsid w:val="00170DC5"/>
    <w:rsid w:val="0017215F"/>
    <w:rsid w:val="00172D50"/>
    <w:rsid w:val="00174044"/>
    <w:rsid w:val="00174A04"/>
    <w:rsid w:val="0017570C"/>
    <w:rsid w:val="001761CC"/>
    <w:rsid w:val="00176B14"/>
    <w:rsid w:val="001805FF"/>
    <w:rsid w:val="00181AE3"/>
    <w:rsid w:val="00184E7E"/>
    <w:rsid w:val="00184EE5"/>
    <w:rsid w:val="00185EE7"/>
    <w:rsid w:val="00187675"/>
    <w:rsid w:val="00190D86"/>
    <w:rsid w:val="001911A6"/>
    <w:rsid w:val="00191976"/>
    <w:rsid w:val="00196267"/>
    <w:rsid w:val="001A0BAA"/>
    <w:rsid w:val="001A280D"/>
    <w:rsid w:val="001B126F"/>
    <w:rsid w:val="001B25AF"/>
    <w:rsid w:val="001B2D65"/>
    <w:rsid w:val="001B3102"/>
    <w:rsid w:val="001B3271"/>
    <w:rsid w:val="001B3A57"/>
    <w:rsid w:val="001B42FD"/>
    <w:rsid w:val="001B4D1E"/>
    <w:rsid w:val="001B510D"/>
    <w:rsid w:val="001B6194"/>
    <w:rsid w:val="001B654C"/>
    <w:rsid w:val="001B7FAB"/>
    <w:rsid w:val="001C0C3F"/>
    <w:rsid w:val="001C0E2D"/>
    <w:rsid w:val="001C202B"/>
    <w:rsid w:val="001C2278"/>
    <w:rsid w:val="001C3213"/>
    <w:rsid w:val="001C6DB6"/>
    <w:rsid w:val="001C71C4"/>
    <w:rsid w:val="001C7835"/>
    <w:rsid w:val="001C7F29"/>
    <w:rsid w:val="001D36FE"/>
    <w:rsid w:val="001D3896"/>
    <w:rsid w:val="001D4040"/>
    <w:rsid w:val="001D405B"/>
    <w:rsid w:val="001D4E3F"/>
    <w:rsid w:val="001D5449"/>
    <w:rsid w:val="001D6542"/>
    <w:rsid w:val="001E4344"/>
    <w:rsid w:val="001E4789"/>
    <w:rsid w:val="001E48C7"/>
    <w:rsid w:val="001E5800"/>
    <w:rsid w:val="001E5809"/>
    <w:rsid w:val="001E5DF9"/>
    <w:rsid w:val="001E6668"/>
    <w:rsid w:val="001E69C0"/>
    <w:rsid w:val="001E7B69"/>
    <w:rsid w:val="001F2DD8"/>
    <w:rsid w:val="001F41A4"/>
    <w:rsid w:val="001F4D66"/>
    <w:rsid w:val="001F51DF"/>
    <w:rsid w:val="001F521B"/>
    <w:rsid w:val="001F563B"/>
    <w:rsid w:val="001F57FF"/>
    <w:rsid w:val="001F5C1F"/>
    <w:rsid w:val="001F7920"/>
    <w:rsid w:val="001F7E6E"/>
    <w:rsid w:val="0020075D"/>
    <w:rsid w:val="00200AED"/>
    <w:rsid w:val="00200C61"/>
    <w:rsid w:val="00201C75"/>
    <w:rsid w:val="0020227D"/>
    <w:rsid w:val="002029F3"/>
    <w:rsid w:val="00203435"/>
    <w:rsid w:val="0020382D"/>
    <w:rsid w:val="002060F7"/>
    <w:rsid w:val="002061BB"/>
    <w:rsid w:val="0020719B"/>
    <w:rsid w:val="0021152C"/>
    <w:rsid w:val="00213F8D"/>
    <w:rsid w:val="00213FC1"/>
    <w:rsid w:val="00214560"/>
    <w:rsid w:val="00215436"/>
    <w:rsid w:val="00217145"/>
    <w:rsid w:val="002202C5"/>
    <w:rsid w:val="002209AF"/>
    <w:rsid w:val="002215A4"/>
    <w:rsid w:val="00222A41"/>
    <w:rsid w:val="00224D15"/>
    <w:rsid w:val="002253FB"/>
    <w:rsid w:val="00225429"/>
    <w:rsid w:val="00225713"/>
    <w:rsid w:val="00226F2A"/>
    <w:rsid w:val="002270D9"/>
    <w:rsid w:val="00227C31"/>
    <w:rsid w:val="0023059B"/>
    <w:rsid w:val="00231FEE"/>
    <w:rsid w:val="00235662"/>
    <w:rsid w:val="00236E3B"/>
    <w:rsid w:val="00237507"/>
    <w:rsid w:val="00242469"/>
    <w:rsid w:val="00244CCD"/>
    <w:rsid w:val="00245D5F"/>
    <w:rsid w:val="00246A9C"/>
    <w:rsid w:val="0024781F"/>
    <w:rsid w:val="00247A05"/>
    <w:rsid w:val="002502C0"/>
    <w:rsid w:val="00252A69"/>
    <w:rsid w:val="002544F2"/>
    <w:rsid w:val="002547C8"/>
    <w:rsid w:val="00255F7F"/>
    <w:rsid w:val="0025764E"/>
    <w:rsid w:val="002576DD"/>
    <w:rsid w:val="00260534"/>
    <w:rsid w:val="0026125D"/>
    <w:rsid w:val="00261BE5"/>
    <w:rsid w:val="002621F5"/>
    <w:rsid w:val="00262353"/>
    <w:rsid w:val="00262E11"/>
    <w:rsid w:val="0026396B"/>
    <w:rsid w:val="002650F6"/>
    <w:rsid w:val="00266AD6"/>
    <w:rsid w:val="00270A24"/>
    <w:rsid w:val="00274096"/>
    <w:rsid w:val="00274163"/>
    <w:rsid w:val="002753D3"/>
    <w:rsid w:val="0027640E"/>
    <w:rsid w:val="002766D4"/>
    <w:rsid w:val="002812CD"/>
    <w:rsid w:val="00281E68"/>
    <w:rsid w:val="00282BB3"/>
    <w:rsid w:val="00283598"/>
    <w:rsid w:val="00284AB7"/>
    <w:rsid w:val="00284CE1"/>
    <w:rsid w:val="002852F6"/>
    <w:rsid w:val="00285685"/>
    <w:rsid w:val="002856EE"/>
    <w:rsid w:val="00286005"/>
    <w:rsid w:val="00286146"/>
    <w:rsid w:val="002870D3"/>
    <w:rsid w:val="002903A9"/>
    <w:rsid w:val="00292392"/>
    <w:rsid w:val="00293DE1"/>
    <w:rsid w:val="002948B8"/>
    <w:rsid w:val="00297510"/>
    <w:rsid w:val="00297DB8"/>
    <w:rsid w:val="002A137B"/>
    <w:rsid w:val="002A1680"/>
    <w:rsid w:val="002A1E77"/>
    <w:rsid w:val="002A2434"/>
    <w:rsid w:val="002A39CB"/>
    <w:rsid w:val="002A4136"/>
    <w:rsid w:val="002A4371"/>
    <w:rsid w:val="002A4B3D"/>
    <w:rsid w:val="002A5125"/>
    <w:rsid w:val="002A51A9"/>
    <w:rsid w:val="002A7374"/>
    <w:rsid w:val="002A7383"/>
    <w:rsid w:val="002B008E"/>
    <w:rsid w:val="002B1FB2"/>
    <w:rsid w:val="002B2267"/>
    <w:rsid w:val="002B2435"/>
    <w:rsid w:val="002B32F6"/>
    <w:rsid w:val="002B3CC0"/>
    <w:rsid w:val="002B3CE5"/>
    <w:rsid w:val="002B586F"/>
    <w:rsid w:val="002B7177"/>
    <w:rsid w:val="002C1B98"/>
    <w:rsid w:val="002C2A8D"/>
    <w:rsid w:val="002C3ACC"/>
    <w:rsid w:val="002C4457"/>
    <w:rsid w:val="002C4AB6"/>
    <w:rsid w:val="002C5668"/>
    <w:rsid w:val="002C5D8F"/>
    <w:rsid w:val="002D12A7"/>
    <w:rsid w:val="002D197B"/>
    <w:rsid w:val="002D20CE"/>
    <w:rsid w:val="002D24D5"/>
    <w:rsid w:val="002D49A0"/>
    <w:rsid w:val="002D52D3"/>
    <w:rsid w:val="002D64C0"/>
    <w:rsid w:val="002E0151"/>
    <w:rsid w:val="002E0B8A"/>
    <w:rsid w:val="002E1D46"/>
    <w:rsid w:val="002E2690"/>
    <w:rsid w:val="002E2980"/>
    <w:rsid w:val="002E378F"/>
    <w:rsid w:val="002E4474"/>
    <w:rsid w:val="002E60A6"/>
    <w:rsid w:val="002E6A03"/>
    <w:rsid w:val="002E6C81"/>
    <w:rsid w:val="002E7D95"/>
    <w:rsid w:val="002F2B41"/>
    <w:rsid w:val="002F35A3"/>
    <w:rsid w:val="002F4038"/>
    <w:rsid w:val="002F4100"/>
    <w:rsid w:val="002F5566"/>
    <w:rsid w:val="002F6693"/>
    <w:rsid w:val="002F684C"/>
    <w:rsid w:val="002F77DB"/>
    <w:rsid w:val="0030066C"/>
    <w:rsid w:val="00302FEE"/>
    <w:rsid w:val="003034C3"/>
    <w:rsid w:val="0030402E"/>
    <w:rsid w:val="00307145"/>
    <w:rsid w:val="00307426"/>
    <w:rsid w:val="00307453"/>
    <w:rsid w:val="00307E86"/>
    <w:rsid w:val="0031105B"/>
    <w:rsid w:val="003129BB"/>
    <w:rsid w:val="00313381"/>
    <w:rsid w:val="00315AD2"/>
    <w:rsid w:val="003260BD"/>
    <w:rsid w:val="003274ED"/>
    <w:rsid w:val="00330580"/>
    <w:rsid w:val="00330C59"/>
    <w:rsid w:val="0033118A"/>
    <w:rsid w:val="00331AD3"/>
    <w:rsid w:val="00332D04"/>
    <w:rsid w:val="0033487A"/>
    <w:rsid w:val="00334A5D"/>
    <w:rsid w:val="00335421"/>
    <w:rsid w:val="003354DC"/>
    <w:rsid w:val="003364C8"/>
    <w:rsid w:val="00336C8E"/>
    <w:rsid w:val="003379A4"/>
    <w:rsid w:val="00337F00"/>
    <w:rsid w:val="00341994"/>
    <w:rsid w:val="003428AE"/>
    <w:rsid w:val="00342D7A"/>
    <w:rsid w:val="00343E23"/>
    <w:rsid w:val="00343E58"/>
    <w:rsid w:val="0034542C"/>
    <w:rsid w:val="00345DC2"/>
    <w:rsid w:val="003463A9"/>
    <w:rsid w:val="00346B94"/>
    <w:rsid w:val="00347570"/>
    <w:rsid w:val="00350FD8"/>
    <w:rsid w:val="00351894"/>
    <w:rsid w:val="00352109"/>
    <w:rsid w:val="003524A4"/>
    <w:rsid w:val="00352E2D"/>
    <w:rsid w:val="00353C37"/>
    <w:rsid w:val="0035412F"/>
    <w:rsid w:val="003555E9"/>
    <w:rsid w:val="003609FC"/>
    <w:rsid w:val="00362B90"/>
    <w:rsid w:val="003635C9"/>
    <w:rsid w:val="00363E5C"/>
    <w:rsid w:val="00364117"/>
    <w:rsid w:val="003647F0"/>
    <w:rsid w:val="0036561D"/>
    <w:rsid w:val="00366612"/>
    <w:rsid w:val="00366C4A"/>
    <w:rsid w:val="00366E1B"/>
    <w:rsid w:val="00366E8B"/>
    <w:rsid w:val="003679F7"/>
    <w:rsid w:val="003735BD"/>
    <w:rsid w:val="00373AF1"/>
    <w:rsid w:val="00374001"/>
    <w:rsid w:val="0037608A"/>
    <w:rsid w:val="0037751C"/>
    <w:rsid w:val="00377E63"/>
    <w:rsid w:val="0038096A"/>
    <w:rsid w:val="003815BA"/>
    <w:rsid w:val="00381B13"/>
    <w:rsid w:val="00381EB3"/>
    <w:rsid w:val="003825AE"/>
    <w:rsid w:val="00382D9B"/>
    <w:rsid w:val="0038674C"/>
    <w:rsid w:val="0038749D"/>
    <w:rsid w:val="00392023"/>
    <w:rsid w:val="00392973"/>
    <w:rsid w:val="00392B58"/>
    <w:rsid w:val="0039328B"/>
    <w:rsid w:val="00393C28"/>
    <w:rsid w:val="00393FB0"/>
    <w:rsid w:val="0039587C"/>
    <w:rsid w:val="00397957"/>
    <w:rsid w:val="003A1A26"/>
    <w:rsid w:val="003A1D03"/>
    <w:rsid w:val="003A3322"/>
    <w:rsid w:val="003A521D"/>
    <w:rsid w:val="003B2671"/>
    <w:rsid w:val="003B29ED"/>
    <w:rsid w:val="003B4A02"/>
    <w:rsid w:val="003B5DBE"/>
    <w:rsid w:val="003B637C"/>
    <w:rsid w:val="003B721D"/>
    <w:rsid w:val="003B73CC"/>
    <w:rsid w:val="003B797C"/>
    <w:rsid w:val="003C07E2"/>
    <w:rsid w:val="003C10D4"/>
    <w:rsid w:val="003C1667"/>
    <w:rsid w:val="003C302A"/>
    <w:rsid w:val="003C3085"/>
    <w:rsid w:val="003C3CAA"/>
    <w:rsid w:val="003C3FCD"/>
    <w:rsid w:val="003C53C3"/>
    <w:rsid w:val="003C6CA2"/>
    <w:rsid w:val="003C797B"/>
    <w:rsid w:val="003D0163"/>
    <w:rsid w:val="003D0269"/>
    <w:rsid w:val="003D143A"/>
    <w:rsid w:val="003D33F7"/>
    <w:rsid w:val="003D4C60"/>
    <w:rsid w:val="003D5DCD"/>
    <w:rsid w:val="003D722A"/>
    <w:rsid w:val="003D77B8"/>
    <w:rsid w:val="003E0B5D"/>
    <w:rsid w:val="003E13E2"/>
    <w:rsid w:val="003E15B4"/>
    <w:rsid w:val="003E1637"/>
    <w:rsid w:val="003E240F"/>
    <w:rsid w:val="003E2EE0"/>
    <w:rsid w:val="003E338C"/>
    <w:rsid w:val="003E7593"/>
    <w:rsid w:val="003F07B0"/>
    <w:rsid w:val="003F0945"/>
    <w:rsid w:val="003F1875"/>
    <w:rsid w:val="003F5A0D"/>
    <w:rsid w:val="003F5FD7"/>
    <w:rsid w:val="003F73E4"/>
    <w:rsid w:val="003F73E5"/>
    <w:rsid w:val="003F761A"/>
    <w:rsid w:val="003F7CA6"/>
    <w:rsid w:val="003F7EA3"/>
    <w:rsid w:val="00404290"/>
    <w:rsid w:val="00404F46"/>
    <w:rsid w:val="004103DF"/>
    <w:rsid w:val="004107D5"/>
    <w:rsid w:val="00410A4D"/>
    <w:rsid w:val="00410FA5"/>
    <w:rsid w:val="00411E60"/>
    <w:rsid w:val="00412C58"/>
    <w:rsid w:val="004138D6"/>
    <w:rsid w:val="00413FC3"/>
    <w:rsid w:val="004147BD"/>
    <w:rsid w:val="004149AA"/>
    <w:rsid w:val="00415917"/>
    <w:rsid w:val="00421A6C"/>
    <w:rsid w:val="004227FA"/>
    <w:rsid w:val="00425EDA"/>
    <w:rsid w:val="00430F5C"/>
    <w:rsid w:val="0043144B"/>
    <w:rsid w:val="00433B66"/>
    <w:rsid w:val="0043517A"/>
    <w:rsid w:val="004368E6"/>
    <w:rsid w:val="00437A1E"/>
    <w:rsid w:val="00440254"/>
    <w:rsid w:val="00441E07"/>
    <w:rsid w:val="00444864"/>
    <w:rsid w:val="004472CF"/>
    <w:rsid w:val="00450223"/>
    <w:rsid w:val="00451D58"/>
    <w:rsid w:val="00452C22"/>
    <w:rsid w:val="0045392F"/>
    <w:rsid w:val="00454DD9"/>
    <w:rsid w:val="00455A14"/>
    <w:rsid w:val="004572CB"/>
    <w:rsid w:val="00457578"/>
    <w:rsid w:val="004575DF"/>
    <w:rsid w:val="00460046"/>
    <w:rsid w:val="00460A0E"/>
    <w:rsid w:val="00461387"/>
    <w:rsid w:val="00461D5C"/>
    <w:rsid w:val="00461EDA"/>
    <w:rsid w:val="0046206D"/>
    <w:rsid w:val="00463EAA"/>
    <w:rsid w:val="00463FE2"/>
    <w:rsid w:val="0046401A"/>
    <w:rsid w:val="004673CE"/>
    <w:rsid w:val="00467863"/>
    <w:rsid w:val="00467F69"/>
    <w:rsid w:val="004703A0"/>
    <w:rsid w:val="004717A5"/>
    <w:rsid w:val="00471C2C"/>
    <w:rsid w:val="0047341D"/>
    <w:rsid w:val="00474164"/>
    <w:rsid w:val="00475D1E"/>
    <w:rsid w:val="004767A2"/>
    <w:rsid w:val="00476B63"/>
    <w:rsid w:val="00477362"/>
    <w:rsid w:val="0048207A"/>
    <w:rsid w:val="00482FE2"/>
    <w:rsid w:val="00484089"/>
    <w:rsid w:val="00484507"/>
    <w:rsid w:val="00484D45"/>
    <w:rsid w:val="00485F12"/>
    <w:rsid w:val="0048739A"/>
    <w:rsid w:val="00490B98"/>
    <w:rsid w:val="004913D6"/>
    <w:rsid w:val="004917BA"/>
    <w:rsid w:val="0049378B"/>
    <w:rsid w:val="0049387C"/>
    <w:rsid w:val="00493A6B"/>
    <w:rsid w:val="00493D85"/>
    <w:rsid w:val="004A0D72"/>
    <w:rsid w:val="004A2A02"/>
    <w:rsid w:val="004A3158"/>
    <w:rsid w:val="004A35A7"/>
    <w:rsid w:val="004A418B"/>
    <w:rsid w:val="004A4C90"/>
    <w:rsid w:val="004A5C86"/>
    <w:rsid w:val="004B1E35"/>
    <w:rsid w:val="004B2D7B"/>
    <w:rsid w:val="004B3EBE"/>
    <w:rsid w:val="004B3FCA"/>
    <w:rsid w:val="004B4327"/>
    <w:rsid w:val="004B4E40"/>
    <w:rsid w:val="004B5390"/>
    <w:rsid w:val="004C2902"/>
    <w:rsid w:val="004C5349"/>
    <w:rsid w:val="004C622E"/>
    <w:rsid w:val="004C7E77"/>
    <w:rsid w:val="004D078C"/>
    <w:rsid w:val="004D0EFC"/>
    <w:rsid w:val="004D11B8"/>
    <w:rsid w:val="004D1EF6"/>
    <w:rsid w:val="004D2286"/>
    <w:rsid w:val="004D28B7"/>
    <w:rsid w:val="004D3DA3"/>
    <w:rsid w:val="004D7ECE"/>
    <w:rsid w:val="004E1BB8"/>
    <w:rsid w:val="004E2EF6"/>
    <w:rsid w:val="004E697A"/>
    <w:rsid w:val="004E74FA"/>
    <w:rsid w:val="004E776C"/>
    <w:rsid w:val="004F156B"/>
    <w:rsid w:val="004F23F1"/>
    <w:rsid w:val="004F263A"/>
    <w:rsid w:val="004F3141"/>
    <w:rsid w:val="004F3B2C"/>
    <w:rsid w:val="004F4684"/>
    <w:rsid w:val="004F605C"/>
    <w:rsid w:val="005003F5"/>
    <w:rsid w:val="00503A47"/>
    <w:rsid w:val="005042EE"/>
    <w:rsid w:val="00505A0A"/>
    <w:rsid w:val="0050793D"/>
    <w:rsid w:val="00507EB0"/>
    <w:rsid w:val="00510254"/>
    <w:rsid w:val="00510A9F"/>
    <w:rsid w:val="00510FE9"/>
    <w:rsid w:val="005115BE"/>
    <w:rsid w:val="00513E6D"/>
    <w:rsid w:val="005149FE"/>
    <w:rsid w:val="005166E8"/>
    <w:rsid w:val="00520E5A"/>
    <w:rsid w:val="0052195C"/>
    <w:rsid w:val="0052304C"/>
    <w:rsid w:val="0052484C"/>
    <w:rsid w:val="00525290"/>
    <w:rsid w:val="005269B4"/>
    <w:rsid w:val="0052722B"/>
    <w:rsid w:val="005330CB"/>
    <w:rsid w:val="0053557A"/>
    <w:rsid w:val="00537035"/>
    <w:rsid w:val="005409A7"/>
    <w:rsid w:val="0054328E"/>
    <w:rsid w:val="00543E58"/>
    <w:rsid w:val="005443A4"/>
    <w:rsid w:val="00546CF6"/>
    <w:rsid w:val="00546E10"/>
    <w:rsid w:val="00547E4F"/>
    <w:rsid w:val="00550102"/>
    <w:rsid w:val="00550D1A"/>
    <w:rsid w:val="005545C0"/>
    <w:rsid w:val="00554EEF"/>
    <w:rsid w:val="00556169"/>
    <w:rsid w:val="00557996"/>
    <w:rsid w:val="00560637"/>
    <w:rsid w:val="005608E2"/>
    <w:rsid w:val="00562370"/>
    <w:rsid w:val="005628E6"/>
    <w:rsid w:val="00562FD4"/>
    <w:rsid w:val="0056432B"/>
    <w:rsid w:val="005643C4"/>
    <w:rsid w:val="005644EC"/>
    <w:rsid w:val="00564F3E"/>
    <w:rsid w:val="0056527F"/>
    <w:rsid w:val="0056604F"/>
    <w:rsid w:val="005667C3"/>
    <w:rsid w:val="00566A57"/>
    <w:rsid w:val="0056736E"/>
    <w:rsid w:val="00571343"/>
    <w:rsid w:val="00571B42"/>
    <w:rsid w:val="00575116"/>
    <w:rsid w:val="005769E8"/>
    <w:rsid w:val="005773A1"/>
    <w:rsid w:val="00580BFE"/>
    <w:rsid w:val="00582C4A"/>
    <w:rsid w:val="005832FD"/>
    <w:rsid w:val="00586D68"/>
    <w:rsid w:val="00586F2A"/>
    <w:rsid w:val="00587828"/>
    <w:rsid w:val="005914B7"/>
    <w:rsid w:val="00593108"/>
    <w:rsid w:val="00593EF1"/>
    <w:rsid w:val="0059428C"/>
    <w:rsid w:val="005964EE"/>
    <w:rsid w:val="00596F4A"/>
    <w:rsid w:val="005A043E"/>
    <w:rsid w:val="005A093F"/>
    <w:rsid w:val="005A1FA9"/>
    <w:rsid w:val="005A215B"/>
    <w:rsid w:val="005A258E"/>
    <w:rsid w:val="005A3124"/>
    <w:rsid w:val="005A55A0"/>
    <w:rsid w:val="005A70AF"/>
    <w:rsid w:val="005A7260"/>
    <w:rsid w:val="005B1C9F"/>
    <w:rsid w:val="005B227F"/>
    <w:rsid w:val="005B263F"/>
    <w:rsid w:val="005B28A4"/>
    <w:rsid w:val="005B32A6"/>
    <w:rsid w:val="005B6B62"/>
    <w:rsid w:val="005B727C"/>
    <w:rsid w:val="005B776F"/>
    <w:rsid w:val="005C6A94"/>
    <w:rsid w:val="005C7226"/>
    <w:rsid w:val="005D0750"/>
    <w:rsid w:val="005D0D93"/>
    <w:rsid w:val="005D1218"/>
    <w:rsid w:val="005D4083"/>
    <w:rsid w:val="005D4FC3"/>
    <w:rsid w:val="005D5AE0"/>
    <w:rsid w:val="005D62F0"/>
    <w:rsid w:val="005D72C8"/>
    <w:rsid w:val="005D7D30"/>
    <w:rsid w:val="005E1B57"/>
    <w:rsid w:val="005E3441"/>
    <w:rsid w:val="005E36D6"/>
    <w:rsid w:val="005E3F40"/>
    <w:rsid w:val="005E50FC"/>
    <w:rsid w:val="005E6D44"/>
    <w:rsid w:val="005E6D46"/>
    <w:rsid w:val="005E74C5"/>
    <w:rsid w:val="005E797A"/>
    <w:rsid w:val="005F0B5D"/>
    <w:rsid w:val="005F1DC1"/>
    <w:rsid w:val="005F28CF"/>
    <w:rsid w:val="005F2DCB"/>
    <w:rsid w:val="005F39E9"/>
    <w:rsid w:val="005F3AEE"/>
    <w:rsid w:val="005F3E75"/>
    <w:rsid w:val="005F4DCE"/>
    <w:rsid w:val="006020EB"/>
    <w:rsid w:val="006030B2"/>
    <w:rsid w:val="006048A3"/>
    <w:rsid w:val="00607C7A"/>
    <w:rsid w:val="0061145E"/>
    <w:rsid w:val="00611660"/>
    <w:rsid w:val="00611725"/>
    <w:rsid w:val="00612338"/>
    <w:rsid w:val="006124CE"/>
    <w:rsid w:val="0061362E"/>
    <w:rsid w:val="00614919"/>
    <w:rsid w:val="00615933"/>
    <w:rsid w:val="006167C0"/>
    <w:rsid w:val="00616A14"/>
    <w:rsid w:val="00616AB1"/>
    <w:rsid w:val="00616AE0"/>
    <w:rsid w:val="00617B59"/>
    <w:rsid w:val="00617FD3"/>
    <w:rsid w:val="00620BC4"/>
    <w:rsid w:val="006239C1"/>
    <w:rsid w:val="00623AF5"/>
    <w:rsid w:val="006251D2"/>
    <w:rsid w:val="00625555"/>
    <w:rsid w:val="0062651F"/>
    <w:rsid w:val="00627B8C"/>
    <w:rsid w:val="00632839"/>
    <w:rsid w:val="0063503A"/>
    <w:rsid w:val="00635B6F"/>
    <w:rsid w:val="00636FC1"/>
    <w:rsid w:val="006378D3"/>
    <w:rsid w:val="00641A30"/>
    <w:rsid w:val="00642B1F"/>
    <w:rsid w:val="00642F49"/>
    <w:rsid w:val="0064326F"/>
    <w:rsid w:val="0064395D"/>
    <w:rsid w:val="0064671D"/>
    <w:rsid w:val="00646D85"/>
    <w:rsid w:val="00647659"/>
    <w:rsid w:val="006477E1"/>
    <w:rsid w:val="00650994"/>
    <w:rsid w:val="0065197A"/>
    <w:rsid w:val="00653F5E"/>
    <w:rsid w:val="00655838"/>
    <w:rsid w:val="00656627"/>
    <w:rsid w:val="00656C49"/>
    <w:rsid w:val="00661295"/>
    <w:rsid w:val="0066137F"/>
    <w:rsid w:val="00661AA6"/>
    <w:rsid w:val="006622E6"/>
    <w:rsid w:val="00662C6A"/>
    <w:rsid w:val="00662D82"/>
    <w:rsid w:val="00665BD6"/>
    <w:rsid w:val="00665F22"/>
    <w:rsid w:val="006665CA"/>
    <w:rsid w:val="00670A96"/>
    <w:rsid w:val="00671680"/>
    <w:rsid w:val="00672F3B"/>
    <w:rsid w:val="006737B8"/>
    <w:rsid w:val="00673BAC"/>
    <w:rsid w:val="0067499B"/>
    <w:rsid w:val="00675811"/>
    <w:rsid w:val="00676512"/>
    <w:rsid w:val="006776AC"/>
    <w:rsid w:val="00677B64"/>
    <w:rsid w:val="00680665"/>
    <w:rsid w:val="006810E6"/>
    <w:rsid w:val="00681250"/>
    <w:rsid w:val="006813F6"/>
    <w:rsid w:val="00681AE1"/>
    <w:rsid w:val="00681F34"/>
    <w:rsid w:val="006823E0"/>
    <w:rsid w:val="00682892"/>
    <w:rsid w:val="006847E0"/>
    <w:rsid w:val="006848D6"/>
    <w:rsid w:val="00685042"/>
    <w:rsid w:val="006850F0"/>
    <w:rsid w:val="00685717"/>
    <w:rsid w:val="006864FD"/>
    <w:rsid w:val="006868AF"/>
    <w:rsid w:val="00686C82"/>
    <w:rsid w:val="00690D43"/>
    <w:rsid w:val="00693F6D"/>
    <w:rsid w:val="00694598"/>
    <w:rsid w:val="00695C5C"/>
    <w:rsid w:val="0069643C"/>
    <w:rsid w:val="00696F6B"/>
    <w:rsid w:val="006975F1"/>
    <w:rsid w:val="00697919"/>
    <w:rsid w:val="006A03E5"/>
    <w:rsid w:val="006A0E01"/>
    <w:rsid w:val="006A114B"/>
    <w:rsid w:val="006A1484"/>
    <w:rsid w:val="006A1815"/>
    <w:rsid w:val="006A21B0"/>
    <w:rsid w:val="006A2637"/>
    <w:rsid w:val="006A4B2C"/>
    <w:rsid w:val="006A66D4"/>
    <w:rsid w:val="006A7657"/>
    <w:rsid w:val="006A7ACE"/>
    <w:rsid w:val="006B0EDC"/>
    <w:rsid w:val="006B18E7"/>
    <w:rsid w:val="006B1B05"/>
    <w:rsid w:val="006B29A5"/>
    <w:rsid w:val="006B2CB0"/>
    <w:rsid w:val="006B306B"/>
    <w:rsid w:val="006B33B3"/>
    <w:rsid w:val="006B3474"/>
    <w:rsid w:val="006B3C33"/>
    <w:rsid w:val="006B411E"/>
    <w:rsid w:val="006B4225"/>
    <w:rsid w:val="006B4A30"/>
    <w:rsid w:val="006B4FC1"/>
    <w:rsid w:val="006B5C92"/>
    <w:rsid w:val="006B61DB"/>
    <w:rsid w:val="006B77FE"/>
    <w:rsid w:val="006B7990"/>
    <w:rsid w:val="006B7C24"/>
    <w:rsid w:val="006C001A"/>
    <w:rsid w:val="006C1CE7"/>
    <w:rsid w:val="006C2120"/>
    <w:rsid w:val="006C2515"/>
    <w:rsid w:val="006C2A9A"/>
    <w:rsid w:val="006C3339"/>
    <w:rsid w:val="006C5956"/>
    <w:rsid w:val="006C5A4A"/>
    <w:rsid w:val="006C7F92"/>
    <w:rsid w:val="006D2819"/>
    <w:rsid w:val="006E0476"/>
    <w:rsid w:val="006E2001"/>
    <w:rsid w:val="006E25E2"/>
    <w:rsid w:val="006E3773"/>
    <w:rsid w:val="006E39C0"/>
    <w:rsid w:val="006E4626"/>
    <w:rsid w:val="006E6564"/>
    <w:rsid w:val="006E6E26"/>
    <w:rsid w:val="006E7758"/>
    <w:rsid w:val="006E79CB"/>
    <w:rsid w:val="006E79DA"/>
    <w:rsid w:val="006F0B29"/>
    <w:rsid w:val="006F11D5"/>
    <w:rsid w:val="006F20B8"/>
    <w:rsid w:val="006F4D13"/>
    <w:rsid w:val="006F5A5A"/>
    <w:rsid w:val="006F62F2"/>
    <w:rsid w:val="00700E61"/>
    <w:rsid w:val="00701C0B"/>
    <w:rsid w:val="00702CD8"/>
    <w:rsid w:val="00702F35"/>
    <w:rsid w:val="00705268"/>
    <w:rsid w:val="00705753"/>
    <w:rsid w:val="00705BAF"/>
    <w:rsid w:val="00705DDA"/>
    <w:rsid w:val="00710249"/>
    <w:rsid w:val="0071067E"/>
    <w:rsid w:val="00711E4B"/>
    <w:rsid w:val="0071391C"/>
    <w:rsid w:val="00713A3A"/>
    <w:rsid w:val="007158F5"/>
    <w:rsid w:val="007169BB"/>
    <w:rsid w:val="00716C2C"/>
    <w:rsid w:val="00717F6C"/>
    <w:rsid w:val="007217B3"/>
    <w:rsid w:val="007219D3"/>
    <w:rsid w:val="007233C5"/>
    <w:rsid w:val="0072439D"/>
    <w:rsid w:val="00725B0E"/>
    <w:rsid w:val="00725ECA"/>
    <w:rsid w:val="00726212"/>
    <w:rsid w:val="0072703B"/>
    <w:rsid w:val="00727855"/>
    <w:rsid w:val="007307E0"/>
    <w:rsid w:val="00730F8A"/>
    <w:rsid w:val="007315A8"/>
    <w:rsid w:val="00732963"/>
    <w:rsid w:val="00735891"/>
    <w:rsid w:val="00736215"/>
    <w:rsid w:val="00737B43"/>
    <w:rsid w:val="007405A6"/>
    <w:rsid w:val="0074151F"/>
    <w:rsid w:val="0074155A"/>
    <w:rsid w:val="007430CA"/>
    <w:rsid w:val="007432D7"/>
    <w:rsid w:val="00743B3D"/>
    <w:rsid w:val="0074554D"/>
    <w:rsid w:val="007456A7"/>
    <w:rsid w:val="0074626B"/>
    <w:rsid w:val="00750549"/>
    <w:rsid w:val="00751AE0"/>
    <w:rsid w:val="00752C56"/>
    <w:rsid w:val="007543B8"/>
    <w:rsid w:val="00756731"/>
    <w:rsid w:val="00756DCB"/>
    <w:rsid w:val="00756EAB"/>
    <w:rsid w:val="007601E0"/>
    <w:rsid w:val="00760C7C"/>
    <w:rsid w:val="0076175A"/>
    <w:rsid w:val="00764A8D"/>
    <w:rsid w:val="00765819"/>
    <w:rsid w:val="00766526"/>
    <w:rsid w:val="007666E7"/>
    <w:rsid w:val="0076771F"/>
    <w:rsid w:val="0077003B"/>
    <w:rsid w:val="0077216E"/>
    <w:rsid w:val="00772AB6"/>
    <w:rsid w:val="007736BC"/>
    <w:rsid w:val="00774995"/>
    <w:rsid w:val="00777112"/>
    <w:rsid w:val="00777232"/>
    <w:rsid w:val="007778DF"/>
    <w:rsid w:val="007807B4"/>
    <w:rsid w:val="00780D8F"/>
    <w:rsid w:val="007818FE"/>
    <w:rsid w:val="0078333C"/>
    <w:rsid w:val="007833B4"/>
    <w:rsid w:val="00784D90"/>
    <w:rsid w:val="00784FA3"/>
    <w:rsid w:val="0078746B"/>
    <w:rsid w:val="00790805"/>
    <w:rsid w:val="007912BE"/>
    <w:rsid w:val="00791690"/>
    <w:rsid w:val="00791D76"/>
    <w:rsid w:val="007922E5"/>
    <w:rsid w:val="007926B6"/>
    <w:rsid w:val="00792B92"/>
    <w:rsid w:val="0079410B"/>
    <w:rsid w:val="00795462"/>
    <w:rsid w:val="00796578"/>
    <w:rsid w:val="00796810"/>
    <w:rsid w:val="00797728"/>
    <w:rsid w:val="007A1E80"/>
    <w:rsid w:val="007A28FD"/>
    <w:rsid w:val="007A4464"/>
    <w:rsid w:val="007A5BC1"/>
    <w:rsid w:val="007A7243"/>
    <w:rsid w:val="007B0B95"/>
    <w:rsid w:val="007B155F"/>
    <w:rsid w:val="007B39EB"/>
    <w:rsid w:val="007B5066"/>
    <w:rsid w:val="007B5A49"/>
    <w:rsid w:val="007B5EE0"/>
    <w:rsid w:val="007B6509"/>
    <w:rsid w:val="007B68B2"/>
    <w:rsid w:val="007C2541"/>
    <w:rsid w:val="007C4211"/>
    <w:rsid w:val="007C496D"/>
    <w:rsid w:val="007C51FB"/>
    <w:rsid w:val="007C6616"/>
    <w:rsid w:val="007C6906"/>
    <w:rsid w:val="007C6A46"/>
    <w:rsid w:val="007C6CE8"/>
    <w:rsid w:val="007D043B"/>
    <w:rsid w:val="007D316A"/>
    <w:rsid w:val="007D3F07"/>
    <w:rsid w:val="007D4717"/>
    <w:rsid w:val="007D54BB"/>
    <w:rsid w:val="007D5BD2"/>
    <w:rsid w:val="007D778F"/>
    <w:rsid w:val="007E08FF"/>
    <w:rsid w:val="007E14FC"/>
    <w:rsid w:val="007E23E2"/>
    <w:rsid w:val="007E28D9"/>
    <w:rsid w:val="007E3981"/>
    <w:rsid w:val="007E47DF"/>
    <w:rsid w:val="007E5BE4"/>
    <w:rsid w:val="007E5C4B"/>
    <w:rsid w:val="007F096C"/>
    <w:rsid w:val="007F0F35"/>
    <w:rsid w:val="007F1ECC"/>
    <w:rsid w:val="007F2827"/>
    <w:rsid w:val="007F2C53"/>
    <w:rsid w:val="007F38D9"/>
    <w:rsid w:val="007F3FB9"/>
    <w:rsid w:val="007F4C50"/>
    <w:rsid w:val="007F5020"/>
    <w:rsid w:val="0080013E"/>
    <w:rsid w:val="00800398"/>
    <w:rsid w:val="00801EB8"/>
    <w:rsid w:val="00802725"/>
    <w:rsid w:val="00802D48"/>
    <w:rsid w:val="0080494B"/>
    <w:rsid w:val="00804F34"/>
    <w:rsid w:val="00805DCB"/>
    <w:rsid w:val="008066D9"/>
    <w:rsid w:val="00806720"/>
    <w:rsid w:val="0081009E"/>
    <w:rsid w:val="00810F27"/>
    <w:rsid w:val="00811E0B"/>
    <w:rsid w:val="0081248B"/>
    <w:rsid w:val="008132A0"/>
    <w:rsid w:val="00814194"/>
    <w:rsid w:val="00816903"/>
    <w:rsid w:val="00820C74"/>
    <w:rsid w:val="00821E39"/>
    <w:rsid w:val="008302CA"/>
    <w:rsid w:val="00830A83"/>
    <w:rsid w:val="00830E2C"/>
    <w:rsid w:val="00831079"/>
    <w:rsid w:val="008314E0"/>
    <w:rsid w:val="008327BC"/>
    <w:rsid w:val="00833082"/>
    <w:rsid w:val="00835A26"/>
    <w:rsid w:val="008370FC"/>
    <w:rsid w:val="0083729F"/>
    <w:rsid w:val="00840B6F"/>
    <w:rsid w:val="00843245"/>
    <w:rsid w:val="0084330D"/>
    <w:rsid w:val="00844F51"/>
    <w:rsid w:val="00845525"/>
    <w:rsid w:val="008458CE"/>
    <w:rsid w:val="00851B49"/>
    <w:rsid w:val="008520D3"/>
    <w:rsid w:val="008526B7"/>
    <w:rsid w:val="008529F9"/>
    <w:rsid w:val="00852D26"/>
    <w:rsid w:val="00853A51"/>
    <w:rsid w:val="0085482E"/>
    <w:rsid w:val="008555BA"/>
    <w:rsid w:val="0085570A"/>
    <w:rsid w:val="00855E23"/>
    <w:rsid w:val="008565D8"/>
    <w:rsid w:val="0085722B"/>
    <w:rsid w:val="00861EA8"/>
    <w:rsid w:val="00861EBB"/>
    <w:rsid w:val="008620E8"/>
    <w:rsid w:val="00863EF2"/>
    <w:rsid w:val="00864DC2"/>
    <w:rsid w:val="008650AC"/>
    <w:rsid w:val="00866CCA"/>
    <w:rsid w:val="008675D0"/>
    <w:rsid w:val="00870E9E"/>
    <w:rsid w:val="008773FC"/>
    <w:rsid w:val="00880109"/>
    <w:rsid w:val="0088015E"/>
    <w:rsid w:val="0088180E"/>
    <w:rsid w:val="00881C26"/>
    <w:rsid w:val="00884DFB"/>
    <w:rsid w:val="00890394"/>
    <w:rsid w:val="0089139D"/>
    <w:rsid w:val="00891A96"/>
    <w:rsid w:val="0089275B"/>
    <w:rsid w:val="00893293"/>
    <w:rsid w:val="0089400A"/>
    <w:rsid w:val="008941B8"/>
    <w:rsid w:val="00896AD7"/>
    <w:rsid w:val="00897819"/>
    <w:rsid w:val="0089785A"/>
    <w:rsid w:val="008A0133"/>
    <w:rsid w:val="008A0E61"/>
    <w:rsid w:val="008A0FD9"/>
    <w:rsid w:val="008A264F"/>
    <w:rsid w:val="008A510C"/>
    <w:rsid w:val="008A5820"/>
    <w:rsid w:val="008A6987"/>
    <w:rsid w:val="008B0899"/>
    <w:rsid w:val="008B0EF3"/>
    <w:rsid w:val="008B1695"/>
    <w:rsid w:val="008B5241"/>
    <w:rsid w:val="008B6319"/>
    <w:rsid w:val="008B7DE7"/>
    <w:rsid w:val="008C111E"/>
    <w:rsid w:val="008C14F1"/>
    <w:rsid w:val="008C1DE9"/>
    <w:rsid w:val="008C2065"/>
    <w:rsid w:val="008C2302"/>
    <w:rsid w:val="008C3A90"/>
    <w:rsid w:val="008C546B"/>
    <w:rsid w:val="008C5710"/>
    <w:rsid w:val="008C6514"/>
    <w:rsid w:val="008C6CF2"/>
    <w:rsid w:val="008C711C"/>
    <w:rsid w:val="008D0BBD"/>
    <w:rsid w:val="008D2AF4"/>
    <w:rsid w:val="008E030A"/>
    <w:rsid w:val="008E7335"/>
    <w:rsid w:val="008E734F"/>
    <w:rsid w:val="008F09CE"/>
    <w:rsid w:val="008F1FB0"/>
    <w:rsid w:val="008F2368"/>
    <w:rsid w:val="008F252B"/>
    <w:rsid w:val="008F2CDA"/>
    <w:rsid w:val="008F4C94"/>
    <w:rsid w:val="008F558A"/>
    <w:rsid w:val="008F5F9F"/>
    <w:rsid w:val="008F61DF"/>
    <w:rsid w:val="008F6C66"/>
    <w:rsid w:val="009013FF"/>
    <w:rsid w:val="009014EF"/>
    <w:rsid w:val="009020AF"/>
    <w:rsid w:val="009025AF"/>
    <w:rsid w:val="00903D06"/>
    <w:rsid w:val="00904938"/>
    <w:rsid w:val="00905358"/>
    <w:rsid w:val="009054D2"/>
    <w:rsid w:val="0090574D"/>
    <w:rsid w:val="00906A80"/>
    <w:rsid w:val="00906BC2"/>
    <w:rsid w:val="00907FAF"/>
    <w:rsid w:val="009104E3"/>
    <w:rsid w:val="009109D7"/>
    <w:rsid w:val="00910C5F"/>
    <w:rsid w:val="00910D9C"/>
    <w:rsid w:val="009131B5"/>
    <w:rsid w:val="00913584"/>
    <w:rsid w:val="00913CD6"/>
    <w:rsid w:val="00914CE9"/>
    <w:rsid w:val="00917C0E"/>
    <w:rsid w:val="00917D02"/>
    <w:rsid w:val="009208C1"/>
    <w:rsid w:val="00921DF2"/>
    <w:rsid w:val="009238ED"/>
    <w:rsid w:val="0092599F"/>
    <w:rsid w:val="00925ED4"/>
    <w:rsid w:val="00926534"/>
    <w:rsid w:val="00931B24"/>
    <w:rsid w:val="009323D8"/>
    <w:rsid w:val="00933244"/>
    <w:rsid w:val="009335A2"/>
    <w:rsid w:val="00934607"/>
    <w:rsid w:val="00935897"/>
    <w:rsid w:val="00935F68"/>
    <w:rsid w:val="0093640E"/>
    <w:rsid w:val="00937F14"/>
    <w:rsid w:val="00937F7D"/>
    <w:rsid w:val="00942523"/>
    <w:rsid w:val="00942E96"/>
    <w:rsid w:val="0094674F"/>
    <w:rsid w:val="009469E5"/>
    <w:rsid w:val="009473B7"/>
    <w:rsid w:val="00947C3E"/>
    <w:rsid w:val="009508C7"/>
    <w:rsid w:val="00951A12"/>
    <w:rsid w:val="00952DBC"/>
    <w:rsid w:val="00953950"/>
    <w:rsid w:val="00957897"/>
    <w:rsid w:val="00961057"/>
    <w:rsid w:val="00961357"/>
    <w:rsid w:val="009614A3"/>
    <w:rsid w:val="0096202B"/>
    <w:rsid w:val="00963370"/>
    <w:rsid w:val="009633DA"/>
    <w:rsid w:val="009634A6"/>
    <w:rsid w:val="009634EC"/>
    <w:rsid w:val="009636F2"/>
    <w:rsid w:val="009645BA"/>
    <w:rsid w:val="0096491F"/>
    <w:rsid w:val="00965916"/>
    <w:rsid w:val="00972742"/>
    <w:rsid w:val="00973410"/>
    <w:rsid w:val="009735FA"/>
    <w:rsid w:val="0097381D"/>
    <w:rsid w:val="009739BA"/>
    <w:rsid w:val="00973CEB"/>
    <w:rsid w:val="00974888"/>
    <w:rsid w:val="00975135"/>
    <w:rsid w:val="00977017"/>
    <w:rsid w:val="00977660"/>
    <w:rsid w:val="00980D77"/>
    <w:rsid w:val="00980E6E"/>
    <w:rsid w:val="00981B68"/>
    <w:rsid w:val="0098221F"/>
    <w:rsid w:val="009841BF"/>
    <w:rsid w:val="0098703C"/>
    <w:rsid w:val="009901DB"/>
    <w:rsid w:val="00990B9E"/>
    <w:rsid w:val="00991B97"/>
    <w:rsid w:val="00991D3A"/>
    <w:rsid w:val="009920DA"/>
    <w:rsid w:val="0099234A"/>
    <w:rsid w:val="00992B90"/>
    <w:rsid w:val="00992DAD"/>
    <w:rsid w:val="00996131"/>
    <w:rsid w:val="009970D8"/>
    <w:rsid w:val="0099714B"/>
    <w:rsid w:val="009A32D7"/>
    <w:rsid w:val="009A392D"/>
    <w:rsid w:val="009A39C0"/>
    <w:rsid w:val="009A5073"/>
    <w:rsid w:val="009A5166"/>
    <w:rsid w:val="009A5EAC"/>
    <w:rsid w:val="009A6277"/>
    <w:rsid w:val="009A65B9"/>
    <w:rsid w:val="009A692F"/>
    <w:rsid w:val="009A74D6"/>
    <w:rsid w:val="009A770C"/>
    <w:rsid w:val="009B1354"/>
    <w:rsid w:val="009B1B1B"/>
    <w:rsid w:val="009B22AB"/>
    <w:rsid w:val="009B3504"/>
    <w:rsid w:val="009B3E02"/>
    <w:rsid w:val="009B49C5"/>
    <w:rsid w:val="009B564E"/>
    <w:rsid w:val="009B63C4"/>
    <w:rsid w:val="009B7042"/>
    <w:rsid w:val="009B7B19"/>
    <w:rsid w:val="009C1358"/>
    <w:rsid w:val="009C1A66"/>
    <w:rsid w:val="009C27A3"/>
    <w:rsid w:val="009C27E4"/>
    <w:rsid w:val="009C2D9C"/>
    <w:rsid w:val="009C4017"/>
    <w:rsid w:val="009C491B"/>
    <w:rsid w:val="009D4A19"/>
    <w:rsid w:val="009D51F6"/>
    <w:rsid w:val="009D5D4E"/>
    <w:rsid w:val="009D5EEB"/>
    <w:rsid w:val="009D7096"/>
    <w:rsid w:val="009D7934"/>
    <w:rsid w:val="009D7D9B"/>
    <w:rsid w:val="009E1D49"/>
    <w:rsid w:val="009E1FAB"/>
    <w:rsid w:val="009E24F9"/>
    <w:rsid w:val="009E330C"/>
    <w:rsid w:val="009E47ED"/>
    <w:rsid w:val="009E4A36"/>
    <w:rsid w:val="009E4A56"/>
    <w:rsid w:val="009E6FF1"/>
    <w:rsid w:val="009E7140"/>
    <w:rsid w:val="009F08D2"/>
    <w:rsid w:val="009F231C"/>
    <w:rsid w:val="009F2F12"/>
    <w:rsid w:val="009F54BD"/>
    <w:rsid w:val="009F6DAE"/>
    <w:rsid w:val="009F6F7C"/>
    <w:rsid w:val="009F7671"/>
    <w:rsid w:val="00A01A61"/>
    <w:rsid w:val="00A04258"/>
    <w:rsid w:val="00A0475E"/>
    <w:rsid w:val="00A07976"/>
    <w:rsid w:val="00A10A91"/>
    <w:rsid w:val="00A11AF7"/>
    <w:rsid w:val="00A1249F"/>
    <w:rsid w:val="00A124EC"/>
    <w:rsid w:val="00A12982"/>
    <w:rsid w:val="00A156AD"/>
    <w:rsid w:val="00A15D64"/>
    <w:rsid w:val="00A162A6"/>
    <w:rsid w:val="00A2132C"/>
    <w:rsid w:val="00A21609"/>
    <w:rsid w:val="00A2462E"/>
    <w:rsid w:val="00A2551C"/>
    <w:rsid w:val="00A255FC"/>
    <w:rsid w:val="00A308B2"/>
    <w:rsid w:val="00A308E5"/>
    <w:rsid w:val="00A317B7"/>
    <w:rsid w:val="00A320FE"/>
    <w:rsid w:val="00A33B03"/>
    <w:rsid w:val="00A33C8C"/>
    <w:rsid w:val="00A33EA3"/>
    <w:rsid w:val="00A35896"/>
    <w:rsid w:val="00A35E6B"/>
    <w:rsid w:val="00A363CE"/>
    <w:rsid w:val="00A36D02"/>
    <w:rsid w:val="00A37510"/>
    <w:rsid w:val="00A435E0"/>
    <w:rsid w:val="00A43F0F"/>
    <w:rsid w:val="00A4425E"/>
    <w:rsid w:val="00A44CC1"/>
    <w:rsid w:val="00A46F8E"/>
    <w:rsid w:val="00A50E16"/>
    <w:rsid w:val="00A50F2C"/>
    <w:rsid w:val="00A53404"/>
    <w:rsid w:val="00A56305"/>
    <w:rsid w:val="00A567A1"/>
    <w:rsid w:val="00A577DD"/>
    <w:rsid w:val="00A6072B"/>
    <w:rsid w:val="00A60F59"/>
    <w:rsid w:val="00A61A12"/>
    <w:rsid w:val="00A62613"/>
    <w:rsid w:val="00A62D6F"/>
    <w:rsid w:val="00A649EF"/>
    <w:rsid w:val="00A669D8"/>
    <w:rsid w:val="00A7085C"/>
    <w:rsid w:val="00A70EF5"/>
    <w:rsid w:val="00A72EA1"/>
    <w:rsid w:val="00A761D1"/>
    <w:rsid w:val="00A7667A"/>
    <w:rsid w:val="00A76FA1"/>
    <w:rsid w:val="00A8165A"/>
    <w:rsid w:val="00A8193C"/>
    <w:rsid w:val="00A836D8"/>
    <w:rsid w:val="00A83A01"/>
    <w:rsid w:val="00A85915"/>
    <w:rsid w:val="00A86231"/>
    <w:rsid w:val="00A870FF"/>
    <w:rsid w:val="00A871A3"/>
    <w:rsid w:val="00A87657"/>
    <w:rsid w:val="00A90145"/>
    <w:rsid w:val="00A91649"/>
    <w:rsid w:val="00A920D2"/>
    <w:rsid w:val="00A9661A"/>
    <w:rsid w:val="00A97303"/>
    <w:rsid w:val="00AA0ABA"/>
    <w:rsid w:val="00AA2B49"/>
    <w:rsid w:val="00AA3BCA"/>
    <w:rsid w:val="00AA4A6B"/>
    <w:rsid w:val="00AA4AF2"/>
    <w:rsid w:val="00AA5027"/>
    <w:rsid w:val="00AA508C"/>
    <w:rsid w:val="00AA5510"/>
    <w:rsid w:val="00AA6BB2"/>
    <w:rsid w:val="00AA72AE"/>
    <w:rsid w:val="00AB1211"/>
    <w:rsid w:val="00AB1912"/>
    <w:rsid w:val="00AB2033"/>
    <w:rsid w:val="00AB2651"/>
    <w:rsid w:val="00AB34C6"/>
    <w:rsid w:val="00AB3CD2"/>
    <w:rsid w:val="00AB4E4B"/>
    <w:rsid w:val="00AB5536"/>
    <w:rsid w:val="00AB55BA"/>
    <w:rsid w:val="00AB58C4"/>
    <w:rsid w:val="00AB5ECA"/>
    <w:rsid w:val="00AB6A87"/>
    <w:rsid w:val="00AB6EB1"/>
    <w:rsid w:val="00AB714D"/>
    <w:rsid w:val="00AB73C4"/>
    <w:rsid w:val="00AB74AC"/>
    <w:rsid w:val="00AC1169"/>
    <w:rsid w:val="00AC30EE"/>
    <w:rsid w:val="00AC3765"/>
    <w:rsid w:val="00AC3C9C"/>
    <w:rsid w:val="00AC4DFC"/>
    <w:rsid w:val="00AC5765"/>
    <w:rsid w:val="00AC57FA"/>
    <w:rsid w:val="00AC6D63"/>
    <w:rsid w:val="00AC74F5"/>
    <w:rsid w:val="00AD20D0"/>
    <w:rsid w:val="00AD21DF"/>
    <w:rsid w:val="00AD27FE"/>
    <w:rsid w:val="00AD2B59"/>
    <w:rsid w:val="00AD2BC8"/>
    <w:rsid w:val="00AE3A2C"/>
    <w:rsid w:val="00AE54F3"/>
    <w:rsid w:val="00AF0CFB"/>
    <w:rsid w:val="00AF136A"/>
    <w:rsid w:val="00AF2AB6"/>
    <w:rsid w:val="00AF37B6"/>
    <w:rsid w:val="00AF4129"/>
    <w:rsid w:val="00AF48AD"/>
    <w:rsid w:val="00AF5F53"/>
    <w:rsid w:val="00AF772C"/>
    <w:rsid w:val="00AF7B46"/>
    <w:rsid w:val="00B00BDE"/>
    <w:rsid w:val="00B03021"/>
    <w:rsid w:val="00B03CC6"/>
    <w:rsid w:val="00B041A6"/>
    <w:rsid w:val="00B05199"/>
    <w:rsid w:val="00B054FB"/>
    <w:rsid w:val="00B07915"/>
    <w:rsid w:val="00B10B70"/>
    <w:rsid w:val="00B12BB1"/>
    <w:rsid w:val="00B130C6"/>
    <w:rsid w:val="00B148C0"/>
    <w:rsid w:val="00B1614D"/>
    <w:rsid w:val="00B16DF9"/>
    <w:rsid w:val="00B1714B"/>
    <w:rsid w:val="00B207B8"/>
    <w:rsid w:val="00B20A6C"/>
    <w:rsid w:val="00B21FC6"/>
    <w:rsid w:val="00B223A3"/>
    <w:rsid w:val="00B24028"/>
    <w:rsid w:val="00B24B8B"/>
    <w:rsid w:val="00B257A5"/>
    <w:rsid w:val="00B25941"/>
    <w:rsid w:val="00B260F6"/>
    <w:rsid w:val="00B322D3"/>
    <w:rsid w:val="00B32D3E"/>
    <w:rsid w:val="00B4079A"/>
    <w:rsid w:val="00B407C6"/>
    <w:rsid w:val="00B408F9"/>
    <w:rsid w:val="00B41C1B"/>
    <w:rsid w:val="00B42904"/>
    <w:rsid w:val="00B44F7A"/>
    <w:rsid w:val="00B453A8"/>
    <w:rsid w:val="00B45DE6"/>
    <w:rsid w:val="00B464E1"/>
    <w:rsid w:val="00B504BE"/>
    <w:rsid w:val="00B512EF"/>
    <w:rsid w:val="00B535A6"/>
    <w:rsid w:val="00B53A82"/>
    <w:rsid w:val="00B53ACC"/>
    <w:rsid w:val="00B544AE"/>
    <w:rsid w:val="00B55240"/>
    <w:rsid w:val="00B55FB3"/>
    <w:rsid w:val="00B56583"/>
    <w:rsid w:val="00B567E9"/>
    <w:rsid w:val="00B61209"/>
    <w:rsid w:val="00B6235D"/>
    <w:rsid w:val="00B6268B"/>
    <w:rsid w:val="00B632A3"/>
    <w:rsid w:val="00B6485E"/>
    <w:rsid w:val="00B65B94"/>
    <w:rsid w:val="00B66414"/>
    <w:rsid w:val="00B669A3"/>
    <w:rsid w:val="00B67A30"/>
    <w:rsid w:val="00B70A80"/>
    <w:rsid w:val="00B733FC"/>
    <w:rsid w:val="00B75297"/>
    <w:rsid w:val="00B7593C"/>
    <w:rsid w:val="00B76616"/>
    <w:rsid w:val="00B7661A"/>
    <w:rsid w:val="00B76B1E"/>
    <w:rsid w:val="00B76CBC"/>
    <w:rsid w:val="00B76FC1"/>
    <w:rsid w:val="00B77AA7"/>
    <w:rsid w:val="00B82FDA"/>
    <w:rsid w:val="00B84D67"/>
    <w:rsid w:val="00B85681"/>
    <w:rsid w:val="00B86DC0"/>
    <w:rsid w:val="00B87160"/>
    <w:rsid w:val="00B87606"/>
    <w:rsid w:val="00B878A7"/>
    <w:rsid w:val="00B87BD4"/>
    <w:rsid w:val="00B919BF"/>
    <w:rsid w:val="00B92C94"/>
    <w:rsid w:val="00B950E0"/>
    <w:rsid w:val="00B9649D"/>
    <w:rsid w:val="00B96992"/>
    <w:rsid w:val="00B97171"/>
    <w:rsid w:val="00B97DD0"/>
    <w:rsid w:val="00BA12E5"/>
    <w:rsid w:val="00BA2347"/>
    <w:rsid w:val="00BA3CCF"/>
    <w:rsid w:val="00BA510C"/>
    <w:rsid w:val="00BA5C75"/>
    <w:rsid w:val="00BA5CAC"/>
    <w:rsid w:val="00BA6063"/>
    <w:rsid w:val="00BA6335"/>
    <w:rsid w:val="00BA7F1E"/>
    <w:rsid w:val="00BB05F4"/>
    <w:rsid w:val="00BB107B"/>
    <w:rsid w:val="00BB1F8F"/>
    <w:rsid w:val="00BB35E5"/>
    <w:rsid w:val="00BB4EE2"/>
    <w:rsid w:val="00BB668E"/>
    <w:rsid w:val="00BB7935"/>
    <w:rsid w:val="00BB79F8"/>
    <w:rsid w:val="00BB7C92"/>
    <w:rsid w:val="00BC0054"/>
    <w:rsid w:val="00BC0899"/>
    <w:rsid w:val="00BC0B48"/>
    <w:rsid w:val="00BC0EE8"/>
    <w:rsid w:val="00BC36CA"/>
    <w:rsid w:val="00BC3923"/>
    <w:rsid w:val="00BC4194"/>
    <w:rsid w:val="00BC5D1A"/>
    <w:rsid w:val="00BC7E4E"/>
    <w:rsid w:val="00BD0778"/>
    <w:rsid w:val="00BD0C51"/>
    <w:rsid w:val="00BD152F"/>
    <w:rsid w:val="00BD1BF7"/>
    <w:rsid w:val="00BD226F"/>
    <w:rsid w:val="00BD2575"/>
    <w:rsid w:val="00BD283C"/>
    <w:rsid w:val="00BD32A9"/>
    <w:rsid w:val="00BD36B0"/>
    <w:rsid w:val="00BD4253"/>
    <w:rsid w:val="00BD638F"/>
    <w:rsid w:val="00BD64DA"/>
    <w:rsid w:val="00BD64E5"/>
    <w:rsid w:val="00BD6631"/>
    <w:rsid w:val="00BE1B38"/>
    <w:rsid w:val="00BE2BD0"/>
    <w:rsid w:val="00BE3FBB"/>
    <w:rsid w:val="00BE5FBF"/>
    <w:rsid w:val="00BE62A8"/>
    <w:rsid w:val="00BE73BA"/>
    <w:rsid w:val="00BE7928"/>
    <w:rsid w:val="00BE7B43"/>
    <w:rsid w:val="00BF0124"/>
    <w:rsid w:val="00BF0D11"/>
    <w:rsid w:val="00BF0E10"/>
    <w:rsid w:val="00BF3447"/>
    <w:rsid w:val="00BF6C43"/>
    <w:rsid w:val="00BF6FC8"/>
    <w:rsid w:val="00BF755D"/>
    <w:rsid w:val="00BF7E0E"/>
    <w:rsid w:val="00C006E7"/>
    <w:rsid w:val="00C01FCB"/>
    <w:rsid w:val="00C03725"/>
    <w:rsid w:val="00C03C2A"/>
    <w:rsid w:val="00C049C8"/>
    <w:rsid w:val="00C05130"/>
    <w:rsid w:val="00C05177"/>
    <w:rsid w:val="00C05781"/>
    <w:rsid w:val="00C1071F"/>
    <w:rsid w:val="00C10B90"/>
    <w:rsid w:val="00C11DE4"/>
    <w:rsid w:val="00C128FA"/>
    <w:rsid w:val="00C12BF6"/>
    <w:rsid w:val="00C145E6"/>
    <w:rsid w:val="00C158B7"/>
    <w:rsid w:val="00C15CAE"/>
    <w:rsid w:val="00C16D32"/>
    <w:rsid w:val="00C21553"/>
    <w:rsid w:val="00C21DC7"/>
    <w:rsid w:val="00C228A4"/>
    <w:rsid w:val="00C26A7A"/>
    <w:rsid w:val="00C300E9"/>
    <w:rsid w:val="00C30490"/>
    <w:rsid w:val="00C323B6"/>
    <w:rsid w:val="00C3335A"/>
    <w:rsid w:val="00C33CB4"/>
    <w:rsid w:val="00C34494"/>
    <w:rsid w:val="00C3492F"/>
    <w:rsid w:val="00C34E51"/>
    <w:rsid w:val="00C40C25"/>
    <w:rsid w:val="00C416DB"/>
    <w:rsid w:val="00C4248B"/>
    <w:rsid w:val="00C45D12"/>
    <w:rsid w:val="00C4612B"/>
    <w:rsid w:val="00C463CB"/>
    <w:rsid w:val="00C4651C"/>
    <w:rsid w:val="00C46875"/>
    <w:rsid w:val="00C46A54"/>
    <w:rsid w:val="00C47196"/>
    <w:rsid w:val="00C47C54"/>
    <w:rsid w:val="00C54B6E"/>
    <w:rsid w:val="00C619D9"/>
    <w:rsid w:val="00C63F79"/>
    <w:rsid w:val="00C647F1"/>
    <w:rsid w:val="00C64CF6"/>
    <w:rsid w:val="00C65E76"/>
    <w:rsid w:val="00C720E3"/>
    <w:rsid w:val="00C73801"/>
    <w:rsid w:val="00C744D9"/>
    <w:rsid w:val="00C744FC"/>
    <w:rsid w:val="00C76D85"/>
    <w:rsid w:val="00C7784D"/>
    <w:rsid w:val="00C81F96"/>
    <w:rsid w:val="00C85522"/>
    <w:rsid w:val="00C8588D"/>
    <w:rsid w:val="00C8666C"/>
    <w:rsid w:val="00C877AD"/>
    <w:rsid w:val="00C902F8"/>
    <w:rsid w:val="00C9121F"/>
    <w:rsid w:val="00C92C47"/>
    <w:rsid w:val="00C92F86"/>
    <w:rsid w:val="00C9310E"/>
    <w:rsid w:val="00C96986"/>
    <w:rsid w:val="00C97574"/>
    <w:rsid w:val="00C97CEA"/>
    <w:rsid w:val="00CA0584"/>
    <w:rsid w:val="00CA0D20"/>
    <w:rsid w:val="00CA0E1C"/>
    <w:rsid w:val="00CA11F3"/>
    <w:rsid w:val="00CA1780"/>
    <w:rsid w:val="00CA1C98"/>
    <w:rsid w:val="00CA2A16"/>
    <w:rsid w:val="00CA43D1"/>
    <w:rsid w:val="00CA4E87"/>
    <w:rsid w:val="00CA4FF8"/>
    <w:rsid w:val="00CA6451"/>
    <w:rsid w:val="00CA660C"/>
    <w:rsid w:val="00CB0876"/>
    <w:rsid w:val="00CB0F6E"/>
    <w:rsid w:val="00CB1D43"/>
    <w:rsid w:val="00CB24E7"/>
    <w:rsid w:val="00CB29B7"/>
    <w:rsid w:val="00CB4476"/>
    <w:rsid w:val="00CB4D3A"/>
    <w:rsid w:val="00CB4D3F"/>
    <w:rsid w:val="00CB505B"/>
    <w:rsid w:val="00CB5D93"/>
    <w:rsid w:val="00CB66A6"/>
    <w:rsid w:val="00CC1256"/>
    <w:rsid w:val="00CC1F36"/>
    <w:rsid w:val="00CC3D51"/>
    <w:rsid w:val="00CC563C"/>
    <w:rsid w:val="00CC79E6"/>
    <w:rsid w:val="00CD07E7"/>
    <w:rsid w:val="00CD0D1B"/>
    <w:rsid w:val="00CD2BCF"/>
    <w:rsid w:val="00CD353E"/>
    <w:rsid w:val="00CD5742"/>
    <w:rsid w:val="00CD5BB2"/>
    <w:rsid w:val="00CD5FFA"/>
    <w:rsid w:val="00CD7DF4"/>
    <w:rsid w:val="00CE0414"/>
    <w:rsid w:val="00CE088B"/>
    <w:rsid w:val="00CE0C46"/>
    <w:rsid w:val="00CE1043"/>
    <w:rsid w:val="00CE1837"/>
    <w:rsid w:val="00CE1A42"/>
    <w:rsid w:val="00CE2142"/>
    <w:rsid w:val="00CE3BAA"/>
    <w:rsid w:val="00CE4011"/>
    <w:rsid w:val="00CE430B"/>
    <w:rsid w:val="00CE67BE"/>
    <w:rsid w:val="00CF06DB"/>
    <w:rsid w:val="00CF5476"/>
    <w:rsid w:val="00CF7659"/>
    <w:rsid w:val="00CF7AE1"/>
    <w:rsid w:val="00D003DE"/>
    <w:rsid w:val="00D007E6"/>
    <w:rsid w:val="00D007EE"/>
    <w:rsid w:val="00D014DF"/>
    <w:rsid w:val="00D01552"/>
    <w:rsid w:val="00D02132"/>
    <w:rsid w:val="00D0240F"/>
    <w:rsid w:val="00D03FAD"/>
    <w:rsid w:val="00D04B82"/>
    <w:rsid w:val="00D05B7B"/>
    <w:rsid w:val="00D06740"/>
    <w:rsid w:val="00D07670"/>
    <w:rsid w:val="00D07C28"/>
    <w:rsid w:val="00D10051"/>
    <w:rsid w:val="00D10E65"/>
    <w:rsid w:val="00D11EB6"/>
    <w:rsid w:val="00D12D1D"/>
    <w:rsid w:val="00D1485F"/>
    <w:rsid w:val="00D169EB"/>
    <w:rsid w:val="00D17C32"/>
    <w:rsid w:val="00D206DD"/>
    <w:rsid w:val="00D20C16"/>
    <w:rsid w:val="00D21FC7"/>
    <w:rsid w:val="00D22AB1"/>
    <w:rsid w:val="00D238AA"/>
    <w:rsid w:val="00D2699D"/>
    <w:rsid w:val="00D26C0B"/>
    <w:rsid w:val="00D3221D"/>
    <w:rsid w:val="00D32C80"/>
    <w:rsid w:val="00D33CAF"/>
    <w:rsid w:val="00D34FF1"/>
    <w:rsid w:val="00D35724"/>
    <w:rsid w:val="00D37613"/>
    <w:rsid w:val="00D3782C"/>
    <w:rsid w:val="00D37B8F"/>
    <w:rsid w:val="00D4208D"/>
    <w:rsid w:val="00D42A27"/>
    <w:rsid w:val="00D43D58"/>
    <w:rsid w:val="00D43F9B"/>
    <w:rsid w:val="00D46991"/>
    <w:rsid w:val="00D476A7"/>
    <w:rsid w:val="00D5031B"/>
    <w:rsid w:val="00D51F9C"/>
    <w:rsid w:val="00D52E9B"/>
    <w:rsid w:val="00D53E5A"/>
    <w:rsid w:val="00D54462"/>
    <w:rsid w:val="00D54A1C"/>
    <w:rsid w:val="00D558F4"/>
    <w:rsid w:val="00D57986"/>
    <w:rsid w:val="00D6157A"/>
    <w:rsid w:val="00D630DE"/>
    <w:rsid w:val="00D65C52"/>
    <w:rsid w:val="00D66400"/>
    <w:rsid w:val="00D6770F"/>
    <w:rsid w:val="00D71233"/>
    <w:rsid w:val="00D71B21"/>
    <w:rsid w:val="00D724A4"/>
    <w:rsid w:val="00D75988"/>
    <w:rsid w:val="00D759EA"/>
    <w:rsid w:val="00D77C1C"/>
    <w:rsid w:val="00D81410"/>
    <w:rsid w:val="00D81432"/>
    <w:rsid w:val="00D84298"/>
    <w:rsid w:val="00D84D7F"/>
    <w:rsid w:val="00D91330"/>
    <w:rsid w:val="00D91792"/>
    <w:rsid w:val="00D92565"/>
    <w:rsid w:val="00D925E4"/>
    <w:rsid w:val="00D9264D"/>
    <w:rsid w:val="00D9298A"/>
    <w:rsid w:val="00D93481"/>
    <w:rsid w:val="00D94DB3"/>
    <w:rsid w:val="00DA049D"/>
    <w:rsid w:val="00DA053C"/>
    <w:rsid w:val="00DA16D7"/>
    <w:rsid w:val="00DA219D"/>
    <w:rsid w:val="00DA2FE6"/>
    <w:rsid w:val="00DA4572"/>
    <w:rsid w:val="00DA5D4C"/>
    <w:rsid w:val="00DA6DC2"/>
    <w:rsid w:val="00DA77C5"/>
    <w:rsid w:val="00DA787A"/>
    <w:rsid w:val="00DA79CF"/>
    <w:rsid w:val="00DB0450"/>
    <w:rsid w:val="00DB285B"/>
    <w:rsid w:val="00DB2AE7"/>
    <w:rsid w:val="00DB7500"/>
    <w:rsid w:val="00DC0FAE"/>
    <w:rsid w:val="00DC1C60"/>
    <w:rsid w:val="00DC2146"/>
    <w:rsid w:val="00DC26B3"/>
    <w:rsid w:val="00DC26EE"/>
    <w:rsid w:val="00DC3647"/>
    <w:rsid w:val="00DC3C28"/>
    <w:rsid w:val="00DC3F4E"/>
    <w:rsid w:val="00DC4A41"/>
    <w:rsid w:val="00DC4F45"/>
    <w:rsid w:val="00DC50FE"/>
    <w:rsid w:val="00DC6E9B"/>
    <w:rsid w:val="00DC77F3"/>
    <w:rsid w:val="00DD0A6E"/>
    <w:rsid w:val="00DD23C6"/>
    <w:rsid w:val="00DD32DF"/>
    <w:rsid w:val="00DD3ABC"/>
    <w:rsid w:val="00DD49E4"/>
    <w:rsid w:val="00DD5A5C"/>
    <w:rsid w:val="00DD7BC4"/>
    <w:rsid w:val="00DD7F0D"/>
    <w:rsid w:val="00DE0B6D"/>
    <w:rsid w:val="00DE1612"/>
    <w:rsid w:val="00DE1E37"/>
    <w:rsid w:val="00DE4E18"/>
    <w:rsid w:val="00DE5D84"/>
    <w:rsid w:val="00DE6316"/>
    <w:rsid w:val="00DE7125"/>
    <w:rsid w:val="00DE74AF"/>
    <w:rsid w:val="00DE7E53"/>
    <w:rsid w:val="00DF5284"/>
    <w:rsid w:val="00DF695E"/>
    <w:rsid w:val="00E00938"/>
    <w:rsid w:val="00E014E5"/>
    <w:rsid w:val="00E01849"/>
    <w:rsid w:val="00E01896"/>
    <w:rsid w:val="00E02190"/>
    <w:rsid w:val="00E02641"/>
    <w:rsid w:val="00E02FFE"/>
    <w:rsid w:val="00E043D8"/>
    <w:rsid w:val="00E04979"/>
    <w:rsid w:val="00E04EE5"/>
    <w:rsid w:val="00E0706B"/>
    <w:rsid w:val="00E10443"/>
    <w:rsid w:val="00E11944"/>
    <w:rsid w:val="00E12248"/>
    <w:rsid w:val="00E1295F"/>
    <w:rsid w:val="00E12DC9"/>
    <w:rsid w:val="00E12F41"/>
    <w:rsid w:val="00E14885"/>
    <w:rsid w:val="00E1681C"/>
    <w:rsid w:val="00E20905"/>
    <w:rsid w:val="00E21B44"/>
    <w:rsid w:val="00E22205"/>
    <w:rsid w:val="00E22DDA"/>
    <w:rsid w:val="00E26502"/>
    <w:rsid w:val="00E26C90"/>
    <w:rsid w:val="00E27C1E"/>
    <w:rsid w:val="00E30184"/>
    <w:rsid w:val="00E30628"/>
    <w:rsid w:val="00E321C0"/>
    <w:rsid w:val="00E33416"/>
    <w:rsid w:val="00E33720"/>
    <w:rsid w:val="00E3448A"/>
    <w:rsid w:val="00E364AA"/>
    <w:rsid w:val="00E37EEF"/>
    <w:rsid w:val="00E44539"/>
    <w:rsid w:val="00E45ACB"/>
    <w:rsid w:val="00E45C88"/>
    <w:rsid w:val="00E46E85"/>
    <w:rsid w:val="00E50120"/>
    <w:rsid w:val="00E50F3C"/>
    <w:rsid w:val="00E53BD7"/>
    <w:rsid w:val="00E540D0"/>
    <w:rsid w:val="00E5447A"/>
    <w:rsid w:val="00E568EC"/>
    <w:rsid w:val="00E61F47"/>
    <w:rsid w:val="00E629BA"/>
    <w:rsid w:val="00E62F33"/>
    <w:rsid w:val="00E63315"/>
    <w:rsid w:val="00E667C6"/>
    <w:rsid w:val="00E67AA2"/>
    <w:rsid w:val="00E67CD4"/>
    <w:rsid w:val="00E67E26"/>
    <w:rsid w:val="00E72F71"/>
    <w:rsid w:val="00E73EC2"/>
    <w:rsid w:val="00E746CC"/>
    <w:rsid w:val="00E759A5"/>
    <w:rsid w:val="00E76343"/>
    <w:rsid w:val="00E77249"/>
    <w:rsid w:val="00E80348"/>
    <w:rsid w:val="00E8139E"/>
    <w:rsid w:val="00E81E32"/>
    <w:rsid w:val="00E8297B"/>
    <w:rsid w:val="00E833FD"/>
    <w:rsid w:val="00E84E8A"/>
    <w:rsid w:val="00E850F3"/>
    <w:rsid w:val="00E86EFD"/>
    <w:rsid w:val="00E90FF8"/>
    <w:rsid w:val="00E91BCD"/>
    <w:rsid w:val="00E91BE3"/>
    <w:rsid w:val="00E91E9F"/>
    <w:rsid w:val="00E91F3B"/>
    <w:rsid w:val="00E933A5"/>
    <w:rsid w:val="00E9346F"/>
    <w:rsid w:val="00E93988"/>
    <w:rsid w:val="00E950D8"/>
    <w:rsid w:val="00E95B45"/>
    <w:rsid w:val="00E96354"/>
    <w:rsid w:val="00E966CF"/>
    <w:rsid w:val="00E9681B"/>
    <w:rsid w:val="00EA046C"/>
    <w:rsid w:val="00EA0738"/>
    <w:rsid w:val="00EA0C7E"/>
    <w:rsid w:val="00EA14DE"/>
    <w:rsid w:val="00EA2C42"/>
    <w:rsid w:val="00EA2C52"/>
    <w:rsid w:val="00EA440D"/>
    <w:rsid w:val="00EA4E7A"/>
    <w:rsid w:val="00EA6A46"/>
    <w:rsid w:val="00EA7A8B"/>
    <w:rsid w:val="00EA7C03"/>
    <w:rsid w:val="00EA7DD0"/>
    <w:rsid w:val="00EB0BD1"/>
    <w:rsid w:val="00EB0DC9"/>
    <w:rsid w:val="00EB3627"/>
    <w:rsid w:val="00EB3655"/>
    <w:rsid w:val="00EB484D"/>
    <w:rsid w:val="00EB4BCE"/>
    <w:rsid w:val="00EB5523"/>
    <w:rsid w:val="00EC0536"/>
    <w:rsid w:val="00EC0BE1"/>
    <w:rsid w:val="00EC3C0D"/>
    <w:rsid w:val="00EC4A19"/>
    <w:rsid w:val="00EC4C08"/>
    <w:rsid w:val="00EC640C"/>
    <w:rsid w:val="00EC7343"/>
    <w:rsid w:val="00ED06FE"/>
    <w:rsid w:val="00ED0CD3"/>
    <w:rsid w:val="00ED1A75"/>
    <w:rsid w:val="00ED25EE"/>
    <w:rsid w:val="00ED2C92"/>
    <w:rsid w:val="00ED2FCA"/>
    <w:rsid w:val="00ED335C"/>
    <w:rsid w:val="00ED3EE3"/>
    <w:rsid w:val="00ED424A"/>
    <w:rsid w:val="00ED4DC9"/>
    <w:rsid w:val="00ED5D8A"/>
    <w:rsid w:val="00ED61F3"/>
    <w:rsid w:val="00ED6955"/>
    <w:rsid w:val="00ED6996"/>
    <w:rsid w:val="00ED729E"/>
    <w:rsid w:val="00ED7986"/>
    <w:rsid w:val="00EE0021"/>
    <w:rsid w:val="00EE0038"/>
    <w:rsid w:val="00EE01E0"/>
    <w:rsid w:val="00EE0BB5"/>
    <w:rsid w:val="00EE162A"/>
    <w:rsid w:val="00EE2AA6"/>
    <w:rsid w:val="00EE3112"/>
    <w:rsid w:val="00EE32BC"/>
    <w:rsid w:val="00EE3849"/>
    <w:rsid w:val="00EE4210"/>
    <w:rsid w:val="00EE5A95"/>
    <w:rsid w:val="00EE603F"/>
    <w:rsid w:val="00EE76E8"/>
    <w:rsid w:val="00EE7A96"/>
    <w:rsid w:val="00EF108B"/>
    <w:rsid w:val="00EF5641"/>
    <w:rsid w:val="00F00E39"/>
    <w:rsid w:val="00F024BE"/>
    <w:rsid w:val="00F025A5"/>
    <w:rsid w:val="00F02A2D"/>
    <w:rsid w:val="00F04F5B"/>
    <w:rsid w:val="00F053B9"/>
    <w:rsid w:val="00F05656"/>
    <w:rsid w:val="00F06528"/>
    <w:rsid w:val="00F070C8"/>
    <w:rsid w:val="00F075D2"/>
    <w:rsid w:val="00F11CF7"/>
    <w:rsid w:val="00F1289F"/>
    <w:rsid w:val="00F12E00"/>
    <w:rsid w:val="00F133E1"/>
    <w:rsid w:val="00F13BFC"/>
    <w:rsid w:val="00F1411B"/>
    <w:rsid w:val="00F1422A"/>
    <w:rsid w:val="00F1450D"/>
    <w:rsid w:val="00F14C09"/>
    <w:rsid w:val="00F152DF"/>
    <w:rsid w:val="00F1727A"/>
    <w:rsid w:val="00F1737C"/>
    <w:rsid w:val="00F20710"/>
    <w:rsid w:val="00F208FF"/>
    <w:rsid w:val="00F214B2"/>
    <w:rsid w:val="00F23B6B"/>
    <w:rsid w:val="00F24C5B"/>
    <w:rsid w:val="00F25BF1"/>
    <w:rsid w:val="00F26008"/>
    <w:rsid w:val="00F26CBC"/>
    <w:rsid w:val="00F270D0"/>
    <w:rsid w:val="00F30EE4"/>
    <w:rsid w:val="00F31B42"/>
    <w:rsid w:val="00F323CC"/>
    <w:rsid w:val="00F32747"/>
    <w:rsid w:val="00F3534A"/>
    <w:rsid w:val="00F35977"/>
    <w:rsid w:val="00F37FAE"/>
    <w:rsid w:val="00F400C1"/>
    <w:rsid w:val="00F4094F"/>
    <w:rsid w:val="00F443F7"/>
    <w:rsid w:val="00F4442B"/>
    <w:rsid w:val="00F44540"/>
    <w:rsid w:val="00F44770"/>
    <w:rsid w:val="00F45037"/>
    <w:rsid w:val="00F47712"/>
    <w:rsid w:val="00F50584"/>
    <w:rsid w:val="00F5124B"/>
    <w:rsid w:val="00F51477"/>
    <w:rsid w:val="00F54B71"/>
    <w:rsid w:val="00F55B02"/>
    <w:rsid w:val="00F569E1"/>
    <w:rsid w:val="00F578C4"/>
    <w:rsid w:val="00F61495"/>
    <w:rsid w:val="00F61FD2"/>
    <w:rsid w:val="00F62DB3"/>
    <w:rsid w:val="00F641B0"/>
    <w:rsid w:val="00F65555"/>
    <w:rsid w:val="00F65E4B"/>
    <w:rsid w:val="00F6635E"/>
    <w:rsid w:val="00F707BA"/>
    <w:rsid w:val="00F75FE5"/>
    <w:rsid w:val="00F769AA"/>
    <w:rsid w:val="00F81166"/>
    <w:rsid w:val="00F8141F"/>
    <w:rsid w:val="00F82AD8"/>
    <w:rsid w:val="00F83932"/>
    <w:rsid w:val="00F83CB3"/>
    <w:rsid w:val="00F84BF0"/>
    <w:rsid w:val="00F861BA"/>
    <w:rsid w:val="00F8660B"/>
    <w:rsid w:val="00F86E3F"/>
    <w:rsid w:val="00F877F4"/>
    <w:rsid w:val="00F90748"/>
    <w:rsid w:val="00F91A23"/>
    <w:rsid w:val="00F91B0E"/>
    <w:rsid w:val="00F92BC2"/>
    <w:rsid w:val="00F952D2"/>
    <w:rsid w:val="00F953B3"/>
    <w:rsid w:val="00F95654"/>
    <w:rsid w:val="00F95D78"/>
    <w:rsid w:val="00F970BB"/>
    <w:rsid w:val="00FA0CEC"/>
    <w:rsid w:val="00FA0FA1"/>
    <w:rsid w:val="00FA0FD3"/>
    <w:rsid w:val="00FA26B2"/>
    <w:rsid w:val="00FA3372"/>
    <w:rsid w:val="00FA3D72"/>
    <w:rsid w:val="00FA4A37"/>
    <w:rsid w:val="00FA626B"/>
    <w:rsid w:val="00FA6968"/>
    <w:rsid w:val="00FB0640"/>
    <w:rsid w:val="00FB1306"/>
    <w:rsid w:val="00FB3058"/>
    <w:rsid w:val="00FB3244"/>
    <w:rsid w:val="00FB38F1"/>
    <w:rsid w:val="00FB3DA1"/>
    <w:rsid w:val="00FB4E9B"/>
    <w:rsid w:val="00FB59AB"/>
    <w:rsid w:val="00FC3C37"/>
    <w:rsid w:val="00FC7799"/>
    <w:rsid w:val="00FC79FC"/>
    <w:rsid w:val="00FD17C8"/>
    <w:rsid w:val="00FD1EA3"/>
    <w:rsid w:val="00FD3AA4"/>
    <w:rsid w:val="00FD62C1"/>
    <w:rsid w:val="00FD698E"/>
    <w:rsid w:val="00FD796D"/>
    <w:rsid w:val="00FE01AF"/>
    <w:rsid w:val="00FE087B"/>
    <w:rsid w:val="00FE0E20"/>
    <w:rsid w:val="00FE50A8"/>
    <w:rsid w:val="00FE50DC"/>
    <w:rsid w:val="00FE6B03"/>
    <w:rsid w:val="00FE7B7E"/>
    <w:rsid w:val="00FE7BAB"/>
    <w:rsid w:val="00FF066E"/>
    <w:rsid w:val="00FF0DDF"/>
    <w:rsid w:val="00FF23E5"/>
    <w:rsid w:val="00FF31BD"/>
    <w:rsid w:val="00FF3710"/>
    <w:rsid w:val="00FF448F"/>
    <w:rsid w:val="00FF52CF"/>
    <w:rsid w:val="00FF5409"/>
    <w:rsid w:val="00FF550A"/>
    <w:rsid w:val="00FF781E"/>
    <w:rsid w:val="00FF7D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5353923-816E-40A1-A59C-C7B9DA66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3E"/>
    <w:rPr>
      <w:sz w:val="24"/>
      <w:szCs w:val="24"/>
    </w:rPr>
  </w:style>
  <w:style w:type="paragraph" w:styleId="Heading1">
    <w:name w:val="heading 1"/>
    <w:basedOn w:val="Normal"/>
    <w:next w:val="Normal"/>
    <w:link w:val="Heading1Char"/>
    <w:uiPriority w:val="9"/>
    <w:qFormat/>
    <w:rsid w:val="00623AF5"/>
    <w:pPr>
      <w:keepNext/>
      <w:outlineLvl w:val="0"/>
    </w:pPr>
    <w:rPr>
      <w:rFonts w:ascii="Arial" w:hAnsi="Arial" w:cs="Arial"/>
      <w:b/>
      <w:bCs/>
      <w:sz w:val="22"/>
      <w:szCs w:val="22"/>
      <w:lang w:val="en-GB"/>
    </w:rPr>
  </w:style>
  <w:style w:type="paragraph" w:styleId="Heading2">
    <w:name w:val="heading 2"/>
    <w:basedOn w:val="Normal"/>
    <w:next w:val="Normal"/>
    <w:link w:val="Heading2Char"/>
    <w:uiPriority w:val="9"/>
    <w:qFormat/>
    <w:rsid w:val="00623A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23AF5"/>
    <w:pPr>
      <w:keepNext/>
      <w:outlineLvl w:val="2"/>
    </w:pPr>
    <w:rPr>
      <w:rFonts w:ascii="Arial" w:hAnsi="Arial" w:cs="Arial"/>
      <w:sz w:val="22"/>
      <w:szCs w:val="22"/>
      <w:u w:val="single"/>
      <w:lang w:val="en-GB"/>
    </w:rPr>
  </w:style>
  <w:style w:type="paragraph" w:styleId="Heading4">
    <w:name w:val="heading 4"/>
    <w:basedOn w:val="Normal"/>
    <w:next w:val="Normal"/>
    <w:link w:val="Heading4Char"/>
    <w:uiPriority w:val="9"/>
    <w:qFormat/>
    <w:rsid w:val="00623AF5"/>
    <w:pPr>
      <w:keepNext/>
      <w:spacing w:before="240" w:after="60"/>
      <w:outlineLvl w:val="3"/>
    </w:pPr>
    <w:rPr>
      <w:b/>
      <w:bCs/>
      <w:sz w:val="28"/>
      <w:szCs w:val="28"/>
    </w:rPr>
  </w:style>
  <w:style w:type="paragraph" w:styleId="Heading5">
    <w:name w:val="heading 5"/>
    <w:basedOn w:val="Normal"/>
    <w:next w:val="Normal"/>
    <w:link w:val="Heading5Char"/>
    <w:uiPriority w:val="9"/>
    <w:qFormat/>
    <w:rsid w:val="00623AF5"/>
    <w:pPr>
      <w:spacing w:before="240" w:after="60"/>
      <w:outlineLvl w:val="4"/>
    </w:pPr>
    <w:rPr>
      <w:rFonts w:ascii="Arial" w:hAnsi="Arial" w:cs="Arial"/>
      <w:b/>
      <w:bCs/>
      <w:i/>
      <w:iCs/>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B586F"/>
    <w:rPr>
      <w:rFonts w:ascii="Arial" w:hAnsi="Arial"/>
      <w:b/>
      <w:sz w:val="22"/>
      <w:lang w:val="en-GB" w:eastAsia="x-none"/>
    </w:rPr>
  </w:style>
  <w:style w:type="character" w:customStyle="1" w:styleId="Heading2Char">
    <w:name w:val="Heading 2 Char"/>
    <w:link w:val="Heading2"/>
    <w:uiPriority w:val="9"/>
    <w:semiHidden/>
    <w:rsid w:val="008D379F"/>
    <w:rPr>
      <w:rFonts w:ascii="Cambria" w:eastAsia="Times New Roman" w:hAnsi="Cambria" w:cs="Times New Roman"/>
      <w:b/>
      <w:bCs/>
      <w:i/>
      <w:iCs/>
      <w:sz w:val="28"/>
      <w:szCs w:val="28"/>
    </w:rPr>
  </w:style>
  <w:style w:type="character" w:customStyle="1" w:styleId="Heading3Char">
    <w:name w:val="Heading 3 Char"/>
    <w:link w:val="Heading3"/>
    <w:uiPriority w:val="9"/>
    <w:locked/>
    <w:rsid w:val="002B586F"/>
    <w:rPr>
      <w:rFonts w:ascii="Arial" w:hAnsi="Arial"/>
      <w:sz w:val="22"/>
      <w:u w:val="single"/>
      <w:lang w:val="en-GB" w:eastAsia="x-none"/>
    </w:rPr>
  </w:style>
  <w:style w:type="character" w:customStyle="1" w:styleId="Heading4Char">
    <w:name w:val="Heading 4 Char"/>
    <w:link w:val="Heading4"/>
    <w:uiPriority w:val="9"/>
    <w:semiHidden/>
    <w:rsid w:val="008D379F"/>
    <w:rPr>
      <w:rFonts w:ascii="Calibri" w:eastAsia="Times New Roman" w:hAnsi="Calibri" w:cs="Times New Roman"/>
      <w:b/>
      <w:bCs/>
      <w:sz w:val="28"/>
      <w:szCs w:val="28"/>
    </w:rPr>
  </w:style>
  <w:style w:type="character" w:customStyle="1" w:styleId="Heading5Char">
    <w:name w:val="Heading 5 Char"/>
    <w:link w:val="Heading5"/>
    <w:uiPriority w:val="9"/>
    <w:locked/>
    <w:rsid w:val="002B586F"/>
    <w:rPr>
      <w:rFonts w:ascii="Arial" w:hAnsi="Arial"/>
      <w:b/>
      <w:i/>
      <w:sz w:val="26"/>
      <w:lang w:val="nl-NL" w:eastAsia="x-none"/>
    </w:rPr>
  </w:style>
  <w:style w:type="paragraph" w:customStyle="1" w:styleId="Style">
    <w:name w:val="Style"/>
    <w:rsid w:val="00623AF5"/>
    <w:pPr>
      <w:widowControl w:val="0"/>
      <w:autoSpaceDE w:val="0"/>
      <w:autoSpaceDN w:val="0"/>
      <w:adjustRightInd w:val="0"/>
      <w:ind w:left="140" w:right="140" w:firstLine="840"/>
      <w:jc w:val="both"/>
    </w:pPr>
    <w:rPr>
      <w:sz w:val="24"/>
      <w:szCs w:val="24"/>
    </w:rPr>
  </w:style>
  <w:style w:type="paragraph" w:customStyle="1" w:styleId="CharCharChar">
    <w:name w:val="Char Char Char"/>
    <w:basedOn w:val="Normal"/>
    <w:rsid w:val="00623AF5"/>
    <w:pPr>
      <w:tabs>
        <w:tab w:val="left" w:pos="709"/>
      </w:tabs>
    </w:pPr>
    <w:rPr>
      <w:rFonts w:ascii="Tahoma" w:hAnsi="Tahoma"/>
      <w:lang w:val="pl-PL" w:eastAsia="pl-PL"/>
    </w:rPr>
  </w:style>
  <w:style w:type="paragraph" w:styleId="BodyText">
    <w:name w:val="Body Text"/>
    <w:basedOn w:val="Normal"/>
    <w:link w:val="BodyTextChar"/>
    <w:uiPriority w:val="99"/>
    <w:rsid w:val="00623AF5"/>
    <w:pPr>
      <w:tabs>
        <w:tab w:val="left" w:pos="1380"/>
      </w:tabs>
    </w:pPr>
    <w:rPr>
      <w:rFonts w:ascii="Arial" w:hAnsi="Arial" w:cs="Arial"/>
      <w:i/>
      <w:iCs/>
      <w:lang w:val="en-US" w:eastAsia="en-US"/>
    </w:rPr>
  </w:style>
  <w:style w:type="character" w:customStyle="1" w:styleId="BodyTextChar">
    <w:name w:val="Body Text Char"/>
    <w:link w:val="BodyText"/>
    <w:uiPriority w:val="99"/>
    <w:locked/>
    <w:rsid w:val="002B586F"/>
    <w:rPr>
      <w:rFonts w:ascii="Arial" w:hAnsi="Arial"/>
      <w:i/>
      <w:sz w:val="24"/>
      <w:lang w:val="en-US" w:eastAsia="en-US"/>
    </w:rPr>
  </w:style>
  <w:style w:type="paragraph" w:styleId="PlainText">
    <w:name w:val="Plain Text"/>
    <w:basedOn w:val="Normal"/>
    <w:link w:val="PlainTextChar"/>
    <w:uiPriority w:val="99"/>
    <w:rsid w:val="00623AF5"/>
    <w:rPr>
      <w:rFonts w:ascii="Courier New" w:hAnsi="Courier New" w:cs="Courier New"/>
      <w:sz w:val="20"/>
      <w:szCs w:val="20"/>
    </w:rPr>
  </w:style>
  <w:style w:type="character" w:customStyle="1" w:styleId="PlainTextChar">
    <w:name w:val="Plain Text Char"/>
    <w:link w:val="PlainText"/>
    <w:uiPriority w:val="99"/>
    <w:locked/>
    <w:rsid w:val="002B586F"/>
    <w:rPr>
      <w:rFonts w:ascii="Courier New" w:hAnsi="Courier New"/>
    </w:rPr>
  </w:style>
  <w:style w:type="table" w:styleId="TableGrid">
    <w:name w:val="Table Grid"/>
    <w:basedOn w:val="TableNormal"/>
    <w:uiPriority w:val="39"/>
    <w:rsid w:val="0062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23AF5"/>
    <w:pPr>
      <w:spacing w:after="120"/>
      <w:ind w:left="283"/>
    </w:pPr>
  </w:style>
  <w:style w:type="character" w:customStyle="1" w:styleId="BodyTextIndentChar">
    <w:name w:val="Body Text Indent Char"/>
    <w:link w:val="BodyTextIndent"/>
    <w:uiPriority w:val="99"/>
    <w:semiHidden/>
    <w:rsid w:val="008D379F"/>
    <w:rPr>
      <w:sz w:val="24"/>
      <w:szCs w:val="24"/>
    </w:rPr>
  </w:style>
  <w:style w:type="paragraph" w:styleId="BodyText3">
    <w:name w:val="Body Text 3"/>
    <w:basedOn w:val="Normal"/>
    <w:link w:val="BodyText3Char"/>
    <w:uiPriority w:val="99"/>
    <w:rsid w:val="00623AF5"/>
    <w:pPr>
      <w:spacing w:after="120"/>
    </w:pPr>
    <w:rPr>
      <w:sz w:val="16"/>
      <w:szCs w:val="16"/>
    </w:rPr>
  </w:style>
  <w:style w:type="character" w:customStyle="1" w:styleId="BodyText3Char">
    <w:name w:val="Body Text 3 Char"/>
    <w:link w:val="BodyText3"/>
    <w:uiPriority w:val="99"/>
    <w:rsid w:val="008D379F"/>
    <w:rPr>
      <w:sz w:val="16"/>
      <w:szCs w:val="16"/>
    </w:rPr>
  </w:style>
  <w:style w:type="paragraph" w:styleId="BodyText2">
    <w:name w:val="Body Text 2"/>
    <w:basedOn w:val="Normal"/>
    <w:link w:val="BodyText2Char"/>
    <w:uiPriority w:val="99"/>
    <w:rsid w:val="00623AF5"/>
    <w:pPr>
      <w:spacing w:after="120" w:line="480" w:lineRule="auto"/>
    </w:pPr>
  </w:style>
  <w:style w:type="character" w:customStyle="1" w:styleId="BodyText2Char">
    <w:name w:val="Body Text 2 Char"/>
    <w:link w:val="BodyText2"/>
    <w:uiPriority w:val="99"/>
    <w:semiHidden/>
    <w:rsid w:val="008D379F"/>
    <w:rPr>
      <w:sz w:val="24"/>
      <w:szCs w:val="24"/>
    </w:rPr>
  </w:style>
  <w:style w:type="paragraph" w:styleId="Footer">
    <w:name w:val="footer"/>
    <w:basedOn w:val="Normal"/>
    <w:link w:val="FooterChar"/>
    <w:uiPriority w:val="99"/>
    <w:rsid w:val="00623AF5"/>
    <w:pPr>
      <w:tabs>
        <w:tab w:val="center" w:pos="4320"/>
        <w:tab w:val="right" w:pos="8640"/>
      </w:tabs>
      <w:overflowPunct w:val="0"/>
      <w:autoSpaceDE w:val="0"/>
      <w:autoSpaceDN w:val="0"/>
      <w:adjustRightInd w:val="0"/>
      <w:textAlignment w:val="baseline"/>
    </w:pPr>
    <w:rPr>
      <w:rFonts w:ascii="Timok" w:hAnsi="Timok"/>
      <w:szCs w:val="20"/>
      <w:lang w:val="en-US" w:eastAsia="en-US"/>
    </w:rPr>
  </w:style>
  <w:style w:type="character" w:customStyle="1" w:styleId="FooterChar">
    <w:name w:val="Footer Char"/>
    <w:link w:val="Footer"/>
    <w:uiPriority w:val="99"/>
    <w:rsid w:val="008D379F"/>
    <w:rPr>
      <w:sz w:val="24"/>
      <w:szCs w:val="24"/>
    </w:rPr>
  </w:style>
  <w:style w:type="paragraph" w:styleId="Caption">
    <w:name w:val="caption"/>
    <w:basedOn w:val="Normal"/>
    <w:next w:val="Normal"/>
    <w:uiPriority w:val="35"/>
    <w:qFormat/>
    <w:rsid w:val="00623AF5"/>
    <w:pPr>
      <w:jc w:val="both"/>
    </w:pPr>
    <w:rPr>
      <w:bCs/>
      <w:i/>
      <w:sz w:val="20"/>
      <w:lang w:eastAsia="en-US"/>
    </w:rPr>
  </w:style>
  <w:style w:type="paragraph" w:styleId="FootnoteText">
    <w:name w:val="footnote text"/>
    <w:aliases w:val="Geneva 9,Font: Geneva 9,Boston 10,f,Testo nota a piè di pagina Carattere Carattere,Testo nota a piè di pagina Carattere,Testo nota a piè di pagina Carattere1 Carattere,Testo nota a piè di pagina Carattere Carattere Carattere Carattere"/>
    <w:basedOn w:val="Normal"/>
    <w:link w:val="FootnoteTextChar"/>
    <w:uiPriority w:val="99"/>
    <w:semiHidden/>
    <w:rsid w:val="00623AF5"/>
    <w:rPr>
      <w:sz w:val="20"/>
      <w:szCs w:val="20"/>
    </w:rPr>
  </w:style>
  <w:style w:type="character" w:customStyle="1" w:styleId="FootnoteTextChar">
    <w:name w:val="Footnote Text Char"/>
    <w:aliases w:val="Geneva 9 Char,Font: Geneva 9 Char,Boston 10 Char,f Char,Testo nota a piè di pagina Carattere Carattere Char,Testo nota a piè di pagina Carattere Char,Testo nota a piè di pagina Carattere1 Carattere Char"/>
    <w:link w:val="FootnoteText"/>
    <w:uiPriority w:val="99"/>
    <w:semiHidden/>
    <w:locked/>
    <w:rsid w:val="00B544AE"/>
    <w:rPr>
      <w:lang w:val="bg-BG" w:eastAsia="bg-BG"/>
    </w:rPr>
  </w:style>
  <w:style w:type="character" w:styleId="FootnoteReference">
    <w:name w:val="footnote reference"/>
    <w:aliases w:val="16 Point,Superscript 6 Point"/>
    <w:rsid w:val="00623AF5"/>
    <w:rPr>
      <w:vertAlign w:val="superscript"/>
    </w:rPr>
  </w:style>
  <w:style w:type="paragraph" w:customStyle="1" w:styleId="H-rubrik">
    <w:name w:val="H-rubrik"/>
    <w:next w:val="BodyText"/>
    <w:rsid w:val="00190D86"/>
    <w:pPr>
      <w:ind w:left="5103"/>
    </w:pPr>
    <w:rPr>
      <w:rFonts w:ascii="Arial Narrow" w:hAnsi="Arial Narrow"/>
      <w:sz w:val="56"/>
      <w:lang w:val="sv-SE" w:eastAsia="sv-SE"/>
    </w:rPr>
  </w:style>
  <w:style w:type="paragraph" w:styleId="NormalWeb">
    <w:name w:val="Normal (Web)"/>
    <w:basedOn w:val="Normal"/>
    <w:uiPriority w:val="99"/>
    <w:rsid w:val="00190D86"/>
    <w:pPr>
      <w:spacing w:before="150" w:after="150"/>
      <w:ind w:left="675" w:right="525"/>
    </w:pPr>
    <w:rPr>
      <w:sz w:val="19"/>
      <w:szCs w:val="19"/>
    </w:rPr>
  </w:style>
  <w:style w:type="paragraph" w:customStyle="1" w:styleId="t1">
    <w:name w:val="t1"/>
    <w:aliases w:val="platte tekst"/>
    <w:basedOn w:val="Normal"/>
    <w:link w:val="t1Char1"/>
    <w:rsid w:val="007B6509"/>
    <w:pPr>
      <w:jc w:val="both"/>
    </w:pPr>
    <w:rPr>
      <w:rFonts w:ascii="Garamond" w:hAnsi="Garamond"/>
      <w:szCs w:val="20"/>
      <w:lang w:val="nl-NL" w:eastAsia="en-GB"/>
    </w:rPr>
  </w:style>
  <w:style w:type="character" w:customStyle="1" w:styleId="t1Char1">
    <w:name w:val="t1 Char1"/>
    <w:aliases w:val="platte tekst Char1"/>
    <w:link w:val="t1"/>
    <w:locked/>
    <w:rsid w:val="007B6509"/>
    <w:rPr>
      <w:rFonts w:ascii="Garamond" w:hAnsi="Garamond"/>
      <w:sz w:val="24"/>
      <w:lang w:val="nl-NL" w:eastAsia="en-GB"/>
    </w:rPr>
  </w:style>
  <w:style w:type="paragraph" w:customStyle="1" w:styleId="a">
    <w:name w:val="Знак Знак Знак"/>
    <w:basedOn w:val="Normal"/>
    <w:rsid w:val="00D10E65"/>
    <w:pPr>
      <w:tabs>
        <w:tab w:val="left" w:pos="709"/>
      </w:tabs>
    </w:pPr>
    <w:rPr>
      <w:rFonts w:ascii="Tahoma" w:hAnsi="Tahoma"/>
      <w:lang w:val="pl-PL" w:eastAsia="pl-PL"/>
    </w:rPr>
  </w:style>
  <w:style w:type="paragraph" w:customStyle="1" w:styleId="CharCharCharCharChar2CharCharChar1CharCharCharCharCharCharChar1CharCharCharCharCharChar">
    <w:name w:val="Char Char Char Char Char2 Char Char Char1 Char Char Char Char Char Char Char1 Char Char Char Char Char Char"/>
    <w:basedOn w:val="Normal"/>
    <w:rsid w:val="008620E8"/>
    <w:pPr>
      <w:tabs>
        <w:tab w:val="left" w:pos="709"/>
      </w:tabs>
    </w:pPr>
    <w:rPr>
      <w:rFonts w:ascii="Tahoma" w:hAnsi="Tahoma"/>
      <w:lang w:val="pl-PL" w:eastAsia="pl-PL"/>
    </w:rPr>
  </w:style>
  <w:style w:type="paragraph" w:customStyle="1" w:styleId="Char">
    <w:name w:val="Char"/>
    <w:basedOn w:val="Normal"/>
    <w:rsid w:val="007B5A49"/>
    <w:pPr>
      <w:tabs>
        <w:tab w:val="left" w:pos="709"/>
      </w:tabs>
    </w:pPr>
    <w:rPr>
      <w:rFonts w:ascii="Tahoma" w:hAnsi="Tahoma"/>
      <w:lang w:val="pl-PL" w:eastAsia="pl-PL"/>
    </w:rPr>
  </w:style>
  <w:style w:type="paragraph" w:styleId="EndnoteText">
    <w:name w:val="endnote text"/>
    <w:basedOn w:val="Normal"/>
    <w:link w:val="EndnoteTextChar"/>
    <w:uiPriority w:val="99"/>
    <w:semiHidden/>
    <w:rsid w:val="000B2AE3"/>
    <w:rPr>
      <w:sz w:val="20"/>
      <w:szCs w:val="20"/>
      <w:lang w:val="nl-NL" w:eastAsia="en-US"/>
    </w:rPr>
  </w:style>
  <w:style w:type="character" w:customStyle="1" w:styleId="EndnoteTextChar">
    <w:name w:val="Endnote Text Char"/>
    <w:basedOn w:val="DefaultParagraphFont"/>
    <w:link w:val="EndnoteText"/>
    <w:uiPriority w:val="99"/>
    <w:semiHidden/>
    <w:rsid w:val="008D379F"/>
  </w:style>
  <w:style w:type="table" w:styleId="TableClassic1">
    <w:name w:val="Table Classic 1"/>
    <w:basedOn w:val="TableNormal"/>
    <w:uiPriority w:val="99"/>
    <w:rsid w:val="000B2AE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CharCharCharCharCharCharCharCharCharCharCharCharCharCharCharCharCharCharChar1CharCharCharCharCharCharCharCharCharCharCharChar1CharCharCharCharCharChar">
    <w:name w:val="Char Char Char Char Char Char Char Char Char Char Char Char Char Char Char Char Char Char Char Char Char1 Char Char Char Char Char Char Char Char Char Char Char Char1 Char Char Char Char Char Char"/>
    <w:basedOn w:val="Normal"/>
    <w:rsid w:val="00181AE3"/>
    <w:pPr>
      <w:tabs>
        <w:tab w:val="left" w:pos="709"/>
      </w:tabs>
    </w:pPr>
    <w:rPr>
      <w:rFonts w:ascii="Tahoma" w:hAnsi="Tahoma"/>
      <w:lang w:val="pl-PL" w:eastAsia="pl-PL"/>
    </w:rPr>
  </w:style>
  <w:style w:type="character" w:styleId="PageNumber">
    <w:name w:val="page number"/>
    <w:uiPriority w:val="99"/>
    <w:rsid w:val="00FA0FD3"/>
    <w:rPr>
      <w:rFonts w:cs="Times New Roman"/>
    </w:rPr>
  </w:style>
  <w:style w:type="paragraph" w:customStyle="1" w:styleId="t2">
    <w:name w:val="t2"/>
    <w:aliases w:val="titel"/>
    <w:basedOn w:val="t1"/>
    <w:next w:val="t1"/>
    <w:rsid w:val="00A50E16"/>
    <w:rPr>
      <w:b/>
      <w:sz w:val="29"/>
      <w:lang w:eastAsia="en-US"/>
    </w:rPr>
  </w:style>
  <w:style w:type="paragraph" w:customStyle="1" w:styleId="p4">
    <w:name w:val="p4"/>
    <w:aliases w:val="auteursrechtpagina"/>
    <w:basedOn w:val="t1"/>
    <w:next w:val="t1"/>
    <w:rsid w:val="00A50E16"/>
    <w:rPr>
      <w:sz w:val="21"/>
      <w:lang w:eastAsia="en-US"/>
    </w:rPr>
  </w:style>
  <w:style w:type="character" w:customStyle="1" w:styleId="t1Char">
    <w:name w:val="t1 Char"/>
    <w:aliases w:val="platte tekst Char"/>
    <w:rsid w:val="00B544AE"/>
    <w:rPr>
      <w:rFonts w:ascii="Garamond" w:hAnsi="Garamond"/>
      <w:sz w:val="24"/>
      <w:lang w:val="nl-NL" w:eastAsia="en-US"/>
    </w:rPr>
  </w:style>
  <w:style w:type="paragraph" w:customStyle="1" w:styleId="stylenstandardparagraph">
    <w:name w:val="stylenstandardparagraph"/>
    <w:basedOn w:val="Normal"/>
    <w:rsid w:val="003C302A"/>
    <w:pPr>
      <w:spacing w:before="100" w:beforeAutospacing="1" w:after="100" w:afterAutospacing="1"/>
    </w:pPr>
  </w:style>
  <w:style w:type="character" w:styleId="Strong">
    <w:name w:val="Strong"/>
    <w:uiPriority w:val="22"/>
    <w:qFormat/>
    <w:rsid w:val="003C302A"/>
    <w:rPr>
      <w:b/>
    </w:rPr>
  </w:style>
  <w:style w:type="character" w:styleId="Emphasis">
    <w:name w:val="Emphasis"/>
    <w:uiPriority w:val="20"/>
    <w:qFormat/>
    <w:rsid w:val="003C302A"/>
    <w:rPr>
      <w:i/>
    </w:rPr>
  </w:style>
  <w:style w:type="paragraph" w:customStyle="1" w:styleId="stylenheading3">
    <w:name w:val="stylenheading3"/>
    <w:basedOn w:val="Normal"/>
    <w:rsid w:val="003C302A"/>
    <w:pPr>
      <w:spacing w:before="100" w:beforeAutospacing="1" w:after="100" w:afterAutospacing="1"/>
    </w:pPr>
  </w:style>
  <w:style w:type="paragraph" w:customStyle="1" w:styleId="stylenheading2">
    <w:name w:val="stylenheading2"/>
    <w:basedOn w:val="Normal"/>
    <w:rsid w:val="003C302A"/>
    <w:pPr>
      <w:spacing w:before="100" w:beforeAutospacing="1" w:after="100" w:afterAutospacing="1"/>
    </w:pPr>
  </w:style>
  <w:style w:type="paragraph" w:styleId="ListBullet">
    <w:name w:val="List Bullet"/>
    <w:basedOn w:val="Normal"/>
    <w:uiPriority w:val="99"/>
    <w:rsid w:val="00444864"/>
    <w:pPr>
      <w:numPr>
        <w:numId w:val="5"/>
      </w:numPr>
      <w:spacing w:after="240"/>
      <w:jc w:val="both"/>
    </w:pPr>
    <w:rPr>
      <w:szCs w:val="20"/>
      <w:lang w:eastAsia="en-US"/>
    </w:rPr>
  </w:style>
  <w:style w:type="paragraph" w:customStyle="1" w:styleId="ListDash">
    <w:name w:val="List Dash"/>
    <w:basedOn w:val="Normal"/>
    <w:rsid w:val="003F0945"/>
    <w:pPr>
      <w:numPr>
        <w:numId w:val="6"/>
      </w:numPr>
      <w:spacing w:after="240"/>
      <w:jc w:val="both"/>
    </w:pPr>
    <w:rPr>
      <w:szCs w:val="20"/>
      <w:lang w:eastAsia="en-US"/>
    </w:rPr>
  </w:style>
  <w:style w:type="paragraph" w:customStyle="1" w:styleId="Default">
    <w:name w:val="Default"/>
    <w:rsid w:val="00B733FC"/>
    <w:pPr>
      <w:autoSpaceDE w:val="0"/>
      <w:autoSpaceDN w:val="0"/>
      <w:adjustRightInd w:val="0"/>
    </w:pPr>
    <w:rPr>
      <w:color w:val="000000"/>
      <w:sz w:val="24"/>
      <w:szCs w:val="24"/>
    </w:rPr>
  </w:style>
  <w:style w:type="paragraph" w:customStyle="1" w:styleId="style0">
    <w:name w:val="style"/>
    <w:basedOn w:val="Normal"/>
    <w:rsid w:val="00C006E7"/>
    <w:pPr>
      <w:spacing w:before="100" w:beforeAutospacing="1" w:after="100" w:afterAutospacing="1"/>
    </w:pPr>
  </w:style>
  <w:style w:type="character" w:customStyle="1" w:styleId="hps">
    <w:name w:val="hps"/>
    <w:rsid w:val="003354DC"/>
    <w:rPr>
      <w:rFonts w:cs="Times New Roman"/>
    </w:rPr>
  </w:style>
  <w:style w:type="character" w:customStyle="1" w:styleId="hpsatn">
    <w:name w:val="hps atn"/>
    <w:rsid w:val="005D4083"/>
    <w:rPr>
      <w:rFonts w:cs="Times New Roman"/>
    </w:rPr>
  </w:style>
  <w:style w:type="paragraph" w:customStyle="1" w:styleId="CharChar">
    <w:name w:val="Char Знак Char Знак Знак Знак"/>
    <w:basedOn w:val="Normal"/>
    <w:rsid w:val="0078746B"/>
    <w:pPr>
      <w:tabs>
        <w:tab w:val="left" w:pos="709"/>
      </w:tabs>
    </w:pPr>
    <w:rPr>
      <w:rFonts w:ascii="Tahoma" w:hAnsi="Tahoma"/>
      <w:lang w:val="pl-PL" w:eastAsia="pl-PL"/>
    </w:rPr>
  </w:style>
  <w:style w:type="paragraph" w:styleId="Header">
    <w:name w:val="header"/>
    <w:basedOn w:val="Normal"/>
    <w:link w:val="HeaderChar"/>
    <w:uiPriority w:val="99"/>
    <w:rsid w:val="00607C7A"/>
    <w:pPr>
      <w:tabs>
        <w:tab w:val="center" w:pos="4536"/>
        <w:tab w:val="right" w:pos="9072"/>
      </w:tabs>
    </w:pPr>
  </w:style>
  <w:style w:type="character" w:customStyle="1" w:styleId="HeaderChar">
    <w:name w:val="Header Char"/>
    <w:link w:val="Header"/>
    <w:uiPriority w:val="99"/>
    <w:locked/>
    <w:rsid w:val="00607C7A"/>
    <w:rPr>
      <w:sz w:val="24"/>
    </w:rPr>
  </w:style>
  <w:style w:type="character" w:styleId="Hyperlink">
    <w:name w:val="Hyperlink"/>
    <w:uiPriority w:val="99"/>
    <w:rsid w:val="002B586F"/>
    <w:rPr>
      <w:color w:val="0000FF"/>
      <w:u w:val="single"/>
    </w:rPr>
  </w:style>
  <w:style w:type="paragraph" w:styleId="BalloonText">
    <w:name w:val="Balloon Text"/>
    <w:basedOn w:val="Normal"/>
    <w:link w:val="BalloonTextChar"/>
    <w:uiPriority w:val="99"/>
    <w:rsid w:val="002E2980"/>
    <w:rPr>
      <w:rFonts w:ascii="Tahoma" w:hAnsi="Tahoma" w:cs="Tahoma"/>
      <w:sz w:val="16"/>
      <w:szCs w:val="16"/>
    </w:rPr>
  </w:style>
  <w:style w:type="character" w:customStyle="1" w:styleId="BalloonTextChar">
    <w:name w:val="Balloon Text Char"/>
    <w:link w:val="BalloonText"/>
    <w:uiPriority w:val="99"/>
    <w:locked/>
    <w:rsid w:val="002E2980"/>
    <w:rPr>
      <w:rFonts w:ascii="Tahoma" w:hAnsi="Tahoma"/>
      <w:sz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DE6316"/>
    <w:pPr>
      <w:tabs>
        <w:tab w:val="left" w:pos="709"/>
      </w:tabs>
    </w:pPr>
    <w:rPr>
      <w:rFonts w:ascii="Tahoma" w:hAnsi="Tahoma"/>
      <w:lang w:val="pl-PL" w:eastAsia="pl-PL"/>
    </w:rPr>
  </w:style>
  <w:style w:type="character" w:customStyle="1" w:styleId="115pt">
    <w:name w:val="Основен текст + 11.5 pt"/>
    <w:rsid w:val="00896AD7"/>
    <w:rPr>
      <w:rFonts w:ascii="Times New Roman" w:eastAsia="Times New Roman" w:hAnsi="Times New Roman"/>
      <w:color w:val="000000"/>
      <w:spacing w:val="0"/>
      <w:w w:val="100"/>
      <w:position w:val="0"/>
      <w:sz w:val="23"/>
      <w:szCs w:val="23"/>
      <w:lang w:val="bg-BG"/>
    </w:rPr>
  </w:style>
  <w:style w:type="paragraph" w:styleId="ListParagraph">
    <w:name w:val="List Paragraph"/>
    <w:basedOn w:val="Normal"/>
    <w:uiPriority w:val="34"/>
    <w:qFormat/>
    <w:rsid w:val="00830E2C"/>
    <w:pPr>
      <w:ind w:left="720"/>
      <w:contextualSpacing/>
    </w:pPr>
  </w:style>
  <w:style w:type="character" w:customStyle="1" w:styleId="fontstyle01">
    <w:name w:val="fontstyle01"/>
    <w:basedOn w:val="DefaultParagraphFont"/>
    <w:rsid w:val="000610B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0610B7"/>
    <w:rPr>
      <w:rFonts w:ascii="Times New Roman" w:hAnsi="Times New Roman" w:cs="Times New Roman" w:hint="default"/>
      <w:b w:val="0"/>
      <w:bCs w:val="0"/>
      <w:i w:val="0"/>
      <w:iCs w:val="0"/>
      <w:color w:val="000000"/>
      <w:sz w:val="24"/>
      <w:szCs w:val="24"/>
    </w:rPr>
  </w:style>
  <w:style w:type="paragraph" w:styleId="Revision">
    <w:name w:val="Revision"/>
    <w:hidden/>
    <w:uiPriority w:val="99"/>
    <w:semiHidden/>
    <w:rsid w:val="007543B8"/>
    <w:rPr>
      <w:sz w:val="24"/>
      <w:szCs w:val="24"/>
    </w:rPr>
  </w:style>
  <w:style w:type="character" w:styleId="CommentReference">
    <w:name w:val="annotation reference"/>
    <w:basedOn w:val="DefaultParagraphFont"/>
    <w:semiHidden/>
    <w:unhideWhenUsed/>
    <w:rsid w:val="00750549"/>
    <w:rPr>
      <w:sz w:val="16"/>
      <w:szCs w:val="16"/>
    </w:rPr>
  </w:style>
  <w:style w:type="paragraph" w:styleId="CommentText">
    <w:name w:val="annotation text"/>
    <w:basedOn w:val="Normal"/>
    <w:link w:val="CommentTextChar"/>
    <w:semiHidden/>
    <w:unhideWhenUsed/>
    <w:rsid w:val="00750549"/>
    <w:rPr>
      <w:sz w:val="20"/>
      <w:szCs w:val="20"/>
    </w:rPr>
  </w:style>
  <w:style w:type="character" w:customStyle="1" w:styleId="CommentTextChar">
    <w:name w:val="Comment Text Char"/>
    <w:basedOn w:val="DefaultParagraphFont"/>
    <w:link w:val="CommentText"/>
    <w:semiHidden/>
    <w:rsid w:val="00750549"/>
  </w:style>
  <w:style w:type="paragraph" w:styleId="CommentSubject">
    <w:name w:val="annotation subject"/>
    <w:basedOn w:val="CommentText"/>
    <w:next w:val="CommentText"/>
    <w:link w:val="CommentSubjectChar"/>
    <w:semiHidden/>
    <w:unhideWhenUsed/>
    <w:rsid w:val="00D9264D"/>
    <w:rPr>
      <w:b/>
      <w:bCs/>
    </w:rPr>
  </w:style>
  <w:style w:type="character" w:customStyle="1" w:styleId="CommentSubjectChar">
    <w:name w:val="Comment Subject Char"/>
    <w:basedOn w:val="CommentTextChar"/>
    <w:link w:val="CommentSubject"/>
    <w:semiHidden/>
    <w:rsid w:val="00D9264D"/>
    <w:rPr>
      <w:b/>
      <w:bCs/>
    </w:rPr>
  </w:style>
  <w:style w:type="paragraph" w:customStyle="1" w:styleId="CM31">
    <w:name w:val="CM31"/>
    <w:basedOn w:val="Default"/>
    <w:next w:val="Default"/>
    <w:rsid w:val="00332D04"/>
    <w:pPr>
      <w:widowControl w:val="0"/>
      <w:spacing w:line="251" w:lineRule="atLeast"/>
    </w:pPr>
    <w:rPr>
      <w:rFonts w:ascii="LGAGF N+ Times" w:hAnsi="LGAGF N+ Times"/>
      <w:color w:val="auto"/>
      <w:lang w:val="en-US" w:eastAsia="en-US"/>
    </w:rPr>
  </w:style>
  <w:style w:type="paragraph" w:styleId="TOC1">
    <w:name w:val="toc 1"/>
    <w:basedOn w:val="Normal"/>
    <w:next w:val="Normal"/>
    <w:autoRedefine/>
    <w:uiPriority w:val="39"/>
    <w:unhideWhenUsed/>
    <w:qFormat/>
    <w:rsid w:val="005269B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5269B4"/>
    <w:pPr>
      <w:ind w:left="240"/>
    </w:pPr>
    <w:rPr>
      <w:rFonts w:asciiTheme="minorHAnsi" w:hAnsiTheme="minorHAnsi"/>
      <w:smallCaps/>
      <w:sz w:val="20"/>
      <w:szCs w:val="20"/>
    </w:rPr>
  </w:style>
  <w:style w:type="paragraph" w:styleId="TOCHeading">
    <w:name w:val="TOC Heading"/>
    <w:basedOn w:val="Heading1"/>
    <w:next w:val="Normal"/>
    <w:uiPriority w:val="39"/>
    <w:unhideWhenUsed/>
    <w:qFormat/>
    <w:rsid w:val="0047341D"/>
    <w:pPr>
      <w:keepLines/>
      <w:spacing w:before="480" w:line="276" w:lineRule="auto"/>
      <w:outlineLvl w:val="9"/>
    </w:pPr>
    <w:rPr>
      <w:rFonts w:asciiTheme="majorHAnsi" w:eastAsiaTheme="majorEastAsia" w:hAnsiTheme="majorHAnsi" w:cstheme="majorBidi"/>
      <w:color w:val="7C9163" w:themeColor="accent1" w:themeShade="BF"/>
      <w:sz w:val="28"/>
      <w:szCs w:val="28"/>
      <w:lang w:val="en-US" w:eastAsia="ja-JP"/>
    </w:rPr>
  </w:style>
  <w:style w:type="paragraph" w:styleId="TOC3">
    <w:name w:val="toc 3"/>
    <w:basedOn w:val="Normal"/>
    <w:next w:val="Normal"/>
    <w:autoRedefine/>
    <w:uiPriority w:val="39"/>
    <w:unhideWhenUsed/>
    <w:qFormat/>
    <w:rsid w:val="0047341D"/>
    <w:pPr>
      <w:ind w:left="480"/>
    </w:pPr>
    <w:rPr>
      <w:rFonts w:asciiTheme="minorHAnsi" w:hAnsiTheme="minorHAnsi"/>
      <w:i/>
      <w:iCs/>
      <w:sz w:val="20"/>
      <w:szCs w:val="20"/>
    </w:rPr>
  </w:style>
  <w:style w:type="paragraph" w:styleId="TOC4">
    <w:name w:val="toc 4"/>
    <w:basedOn w:val="Normal"/>
    <w:next w:val="Normal"/>
    <w:autoRedefine/>
    <w:unhideWhenUsed/>
    <w:rsid w:val="0047341D"/>
    <w:pPr>
      <w:ind w:left="720"/>
    </w:pPr>
    <w:rPr>
      <w:rFonts w:asciiTheme="minorHAnsi" w:hAnsiTheme="minorHAnsi"/>
      <w:sz w:val="18"/>
      <w:szCs w:val="18"/>
    </w:rPr>
  </w:style>
  <w:style w:type="paragraph" w:styleId="TOC5">
    <w:name w:val="toc 5"/>
    <w:basedOn w:val="Normal"/>
    <w:next w:val="Normal"/>
    <w:autoRedefine/>
    <w:unhideWhenUsed/>
    <w:rsid w:val="0047341D"/>
    <w:pPr>
      <w:ind w:left="960"/>
    </w:pPr>
    <w:rPr>
      <w:rFonts w:asciiTheme="minorHAnsi" w:hAnsiTheme="minorHAnsi"/>
      <w:sz w:val="18"/>
      <w:szCs w:val="18"/>
    </w:rPr>
  </w:style>
  <w:style w:type="paragraph" w:styleId="TOC6">
    <w:name w:val="toc 6"/>
    <w:basedOn w:val="Normal"/>
    <w:next w:val="Normal"/>
    <w:autoRedefine/>
    <w:unhideWhenUsed/>
    <w:rsid w:val="0047341D"/>
    <w:pPr>
      <w:ind w:left="1200"/>
    </w:pPr>
    <w:rPr>
      <w:rFonts w:asciiTheme="minorHAnsi" w:hAnsiTheme="minorHAnsi"/>
      <w:sz w:val="18"/>
      <w:szCs w:val="18"/>
    </w:rPr>
  </w:style>
  <w:style w:type="paragraph" w:styleId="TOC7">
    <w:name w:val="toc 7"/>
    <w:basedOn w:val="Normal"/>
    <w:next w:val="Normal"/>
    <w:autoRedefine/>
    <w:unhideWhenUsed/>
    <w:rsid w:val="0047341D"/>
    <w:pPr>
      <w:ind w:left="1440"/>
    </w:pPr>
    <w:rPr>
      <w:rFonts w:asciiTheme="minorHAnsi" w:hAnsiTheme="minorHAnsi"/>
      <w:sz w:val="18"/>
      <w:szCs w:val="18"/>
    </w:rPr>
  </w:style>
  <w:style w:type="paragraph" w:styleId="TOC8">
    <w:name w:val="toc 8"/>
    <w:basedOn w:val="Normal"/>
    <w:next w:val="Normal"/>
    <w:autoRedefine/>
    <w:unhideWhenUsed/>
    <w:rsid w:val="0047341D"/>
    <w:pPr>
      <w:ind w:left="1680"/>
    </w:pPr>
    <w:rPr>
      <w:rFonts w:asciiTheme="minorHAnsi" w:hAnsiTheme="minorHAnsi"/>
      <w:sz w:val="18"/>
      <w:szCs w:val="18"/>
    </w:rPr>
  </w:style>
  <w:style w:type="paragraph" w:styleId="TOC9">
    <w:name w:val="toc 9"/>
    <w:basedOn w:val="Normal"/>
    <w:next w:val="Normal"/>
    <w:autoRedefine/>
    <w:unhideWhenUsed/>
    <w:rsid w:val="0047341D"/>
    <w:pPr>
      <w:ind w:left="1920"/>
    </w:pPr>
    <w:rPr>
      <w:rFonts w:asciiTheme="minorHAnsi" w:hAnsiTheme="minorHAnsi"/>
      <w:sz w:val="18"/>
      <w:szCs w:val="18"/>
    </w:rPr>
  </w:style>
  <w:style w:type="paragraph" w:styleId="NoSpacing">
    <w:name w:val="No Spacing"/>
    <w:link w:val="NoSpacingChar"/>
    <w:uiPriority w:val="1"/>
    <w:qFormat/>
    <w:rsid w:val="008A0FD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A0FD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189">
      <w:bodyDiv w:val="1"/>
      <w:marLeft w:val="0"/>
      <w:marRight w:val="0"/>
      <w:marTop w:val="0"/>
      <w:marBottom w:val="0"/>
      <w:divBdr>
        <w:top w:val="none" w:sz="0" w:space="0" w:color="auto"/>
        <w:left w:val="none" w:sz="0" w:space="0" w:color="auto"/>
        <w:bottom w:val="none" w:sz="0" w:space="0" w:color="auto"/>
        <w:right w:val="none" w:sz="0" w:space="0" w:color="auto"/>
      </w:divBdr>
    </w:div>
    <w:div w:id="365103148">
      <w:bodyDiv w:val="1"/>
      <w:marLeft w:val="0"/>
      <w:marRight w:val="0"/>
      <w:marTop w:val="0"/>
      <w:marBottom w:val="0"/>
      <w:divBdr>
        <w:top w:val="none" w:sz="0" w:space="0" w:color="auto"/>
        <w:left w:val="none" w:sz="0" w:space="0" w:color="auto"/>
        <w:bottom w:val="none" w:sz="0" w:space="0" w:color="auto"/>
        <w:right w:val="none" w:sz="0" w:space="0" w:color="auto"/>
      </w:divBdr>
    </w:div>
    <w:div w:id="574165354">
      <w:bodyDiv w:val="1"/>
      <w:marLeft w:val="0"/>
      <w:marRight w:val="0"/>
      <w:marTop w:val="0"/>
      <w:marBottom w:val="0"/>
      <w:divBdr>
        <w:top w:val="none" w:sz="0" w:space="0" w:color="auto"/>
        <w:left w:val="none" w:sz="0" w:space="0" w:color="auto"/>
        <w:bottom w:val="none" w:sz="0" w:space="0" w:color="auto"/>
        <w:right w:val="none" w:sz="0" w:space="0" w:color="auto"/>
      </w:divBdr>
    </w:div>
    <w:div w:id="623969805">
      <w:bodyDiv w:val="1"/>
      <w:marLeft w:val="0"/>
      <w:marRight w:val="0"/>
      <w:marTop w:val="0"/>
      <w:marBottom w:val="0"/>
      <w:divBdr>
        <w:top w:val="none" w:sz="0" w:space="0" w:color="auto"/>
        <w:left w:val="none" w:sz="0" w:space="0" w:color="auto"/>
        <w:bottom w:val="none" w:sz="0" w:space="0" w:color="auto"/>
        <w:right w:val="none" w:sz="0" w:space="0" w:color="auto"/>
      </w:divBdr>
    </w:div>
    <w:div w:id="687489820">
      <w:bodyDiv w:val="1"/>
      <w:marLeft w:val="0"/>
      <w:marRight w:val="0"/>
      <w:marTop w:val="0"/>
      <w:marBottom w:val="0"/>
      <w:divBdr>
        <w:top w:val="none" w:sz="0" w:space="0" w:color="auto"/>
        <w:left w:val="none" w:sz="0" w:space="0" w:color="auto"/>
        <w:bottom w:val="none" w:sz="0" w:space="0" w:color="auto"/>
        <w:right w:val="none" w:sz="0" w:space="0" w:color="auto"/>
      </w:divBdr>
    </w:div>
    <w:div w:id="703948694">
      <w:bodyDiv w:val="1"/>
      <w:marLeft w:val="0"/>
      <w:marRight w:val="0"/>
      <w:marTop w:val="0"/>
      <w:marBottom w:val="0"/>
      <w:divBdr>
        <w:top w:val="none" w:sz="0" w:space="0" w:color="auto"/>
        <w:left w:val="none" w:sz="0" w:space="0" w:color="auto"/>
        <w:bottom w:val="none" w:sz="0" w:space="0" w:color="auto"/>
        <w:right w:val="none" w:sz="0" w:space="0" w:color="auto"/>
      </w:divBdr>
    </w:div>
    <w:div w:id="885607010">
      <w:bodyDiv w:val="1"/>
      <w:marLeft w:val="0"/>
      <w:marRight w:val="0"/>
      <w:marTop w:val="0"/>
      <w:marBottom w:val="0"/>
      <w:divBdr>
        <w:top w:val="none" w:sz="0" w:space="0" w:color="auto"/>
        <w:left w:val="none" w:sz="0" w:space="0" w:color="auto"/>
        <w:bottom w:val="none" w:sz="0" w:space="0" w:color="auto"/>
        <w:right w:val="none" w:sz="0" w:space="0" w:color="auto"/>
      </w:divBdr>
    </w:div>
    <w:div w:id="973826927">
      <w:bodyDiv w:val="1"/>
      <w:marLeft w:val="0"/>
      <w:marRight w:val="0"/>
      <w:marTop w:val="0"/>
      <w:marBottom w:val="0"/>
      <w:divBdr>
        <w:top w:val="none" w:sz="0" w:space="0" w:color="auto"/>
        <w:left w:val="none" w:sz="0" w:space="0" w:color="auto"/>
        <w:bottom w:val="none" w:sz="0" w:space="0" w:color="auto"/>
        <w:right w:val="none" w:sz="0" w:space="0" w:color="auto"/>
      </w:divBdr>
    </w:div>
    <w:div w:id="1097868207">
      <w:bodyDiv w:val="1"/>
      <w:marLeft w:val="0"/>
      <w:marRight w:val="0"/>
      <w:marTop w:val="0"/>
      <w:marBottom w:val="0"/>
      <w:divBdr>
        <w:top w:val="none" w:sz="0" w:space="0" w:color="auto"/>
        <w:left w:val="none" w:sz="0" w:space="0" w:color="auto"/>
        <w:bottom w:val="none" w:sz="0" w:space="0" w:color="auto"/>
        <w:right w:val="none" w:sz="0" w:space="0" w:color="auto"/>
      </w:divBdr>
    </w:div>
    <w:div w:id="1173106260">
      <w:bodyDiv w:val="1"/>
      <w:marLeft w:val="0"/>
      <w:marRight w:val="0"/>
      <w:marTop w:val="0"/>
      <w:marBottom w:val="0"/>
      <w:divBdr>
        <w:top w:val="none" w:sz="0" w:space="0" w:color="auto"/>
        <w:left w:val="none" w:sz="0" w:space="0" w:color="auto"/>
        <w:bottom w:val="none" w:sz="0" w:space="0" w:color="auto"/>
        <w:right w:val="none" w:sz="0" w:space="0" w:color="auto"/>
      </w:divBdr>
    </w:div>
    <w:div w:id="1286620461">
      <w:bodyDiv w:val="1"/>
      <w:marLeft w:val="0"/>
      <w:marRight w:val="0"/>
      <w:marTop w:val="0"/>
      <w:marBottom w:val="0"/>
      <w:divBdr>
        <w:top w:val="none" w:sz="0" w:space="0" w:color="auto"/>
        <w:left w:val="none" w:sz="0" w:space="0" w:color="auto"/>
        <w:bottom w:val="none" w:sz="0" w:space="0" w:color="auto"/>
        <w:right w:val="none" w:sz="0" w:space="0" w:color="auto"/>
      </w:divBdr>
    </w:div>
    <w:div w:id="1301887741">
      <w:bodyDiv w:val="1"/>
      <w:marLeft w:val="0"/>
      <w:marRight w:val="0"/>
      <w:marTop w:val="0"/>
      <w:marBottom w:val="0"/>
      <w:divBdr>
        <w:top w:val="none" w:sz="0" w:space="0" w:color="auto"/>
        <w:left w:val="none" w:sz="0" w:space="0" w:color="auto"/>
        <w:bottom w:val="none" w:sz="0" w:space="0" w:color="auto"/>
        <w:right w:val="none" w:sz="0" w:space="0" w:color="auto"/>
      </w:divBdr>
    </w:div>
    <w:div w:id="1530491092">
      <w:bodyDiv w:val="1"/>
      <w:marLeft w:val="0"/>
      <w:marRight w:val="0"/>
      <w:marTop w:val="0"/>
      <w:marBottom w:val="0"/>
      <w:divBdr>
        <w:top w:val="none" w:sz="0" w:space="0" w:color="auto"/>
        <w:left w:val="none" w:sz="0" w:space="0" w:color="auto"/>
        <w:bottom w:val="none" w:sz="0" w:space="0" w:color="auto"/>
        <w:right w:val="none" w:sz="0" w:space="0" w:color="auto"/>
      </w:divBdr>
    </w:div>
    <w:div w:id="1666087059">
      <w:bodyDiv w:val="1"/>
      <w:marLeft w:val="0"/>
      <w:marRight w:val="0"/>
      <w:marTop w:val="0"/>
      <w:marBottom w:val="0"/>
      <w:divBdr>
        <w:top w:val="none" w:sz="0" w:space="0" w:color="auto"/>
        <w:left w:val="none" w:sz="0" w:space="0" w:color="auto"/>
        <w:bottom w:val="none" w:sz="0" w:space="0" w:color="auto"/>
        <w:right w:val="none" w:sz="0" w:space="0" w:color="auto"/>
      </w:divBdr>
    </w:div>
    <w:div w:id="1728919759">
      <w:marLeft w:val="0"/>
      <w:marRight w:val="0"/>
      <w:marTop w:val="0"/>
      <w:marBottom w:val="0"/>
      <w:divBdr>
        <w:top w:val="none" w:sz="0" w:space="0" w:color="auto"/>
        <w:left w:val="none" w:sz="0" w:space="0" w:color="auto"/>
        <w:bottom w:val="none" w:sz="0" w:space="0" w:color="auto"/>
        <w:right w:val="none" w:sz="0" w:space="0" w:color="auto"/>
      </w:divBdr>
    </w:div>
    <w:div w:id="1728919760">
      <w:marLeft w:val="0"/>
      <w:marRight w:val="0"/>
      <w:marTop w:val="0"/>
      <w:marBottom w:val="0"/>
      <w:divBdr>
        <w:top w:val="none" w:sz="0" w:space="0" w:color="auto"/>
        <w:left w:val="none" w:sz="0" w:space="0" w:color="auto"/>
        <w:bottom w:val="none" w:sz="0" w:space="0" w:color="auto"/>
        <w:right w:val="none" w:sz="0" w:space="0" w:color="auto"/>
      </w:divBdr>
      <w:divsChild>
        <w:div w:id="1728919776">
          <w:marLeft w:val="0"/>
          <w:marRight w:val="0"/>
          <w:marTop w:val="0"/>
          <w:marBottom w:val="0"/>
          <w:divBdr>
            <w:top w:val="none" w:sz="0" w:space="0" w:color="auto"/>
            <w:left w:val="none" w:sz="0" w:space="0" w:color="auto"/>
            <w:bottom w:val="none" w:sz="0" w:space="0" w:color="auto"/>
            <w:right w:val="none" w:sz="0" w:space="0" w:color="auto"/>
          </w:divBdr>
        </w:div>
      </w:divsChild>
    </w:div>
    <w:div w:id="1728919761">
      <w:marLeft w:val="0"/>
      <w:marRight w:val="0"/>
      <w:marTop w:val="0"/>
      <w:marBottom w:val="0"/>
      <w:divBdr>
        <w:top w:val="none" w:sz="0" w:space="0" w:color="auto"/>
        <w:left w:val="none" w:sz="0" w:space="0" w:color="auto"/>
        <w:bottom w:val="none" w:sz="0" w:space="0" w:color="auto"/>
        <w:right w:val="none" w:sz="0" w:space="0" w:color="auto"/>
      </w:divBdr>
    </w:div>
    <w:div w:id="1728919762">
      <w:marLeft w:val="0"/>
      <w:marRight w:val="0"/>
      <w:marTop w:val="0"/>
      <w:marBottom w:val="0"/>
      <w:divBdr>
        <w:top w:val="none" w:sz="0" w:space="0" w:color="auto"/>
        <w:left w:val="none" w:sz="0" w:space="0" w:color="auto"/>
        <w:bottom w:val="none" w:sz="0" w:space="0" w:color="auto"/>
        <w:right w:val="none" w:sz="0" w:space="0" w:color="auto"/>
      </w:divBdr>
    </w:div>
    <w:div w:id="1728919763">
      <w:marLeft w:val="0"/>
      <w:marRight w:val="0"/>
      <w:marTop w:val="0"/>
      <w:marBottom w:val="0"/>
      <w:divBdr>
        <w:top w:val="none" w:sz="0" w:space="0" w:color="auto"/>
        <w:left w:val="none" w:sz="0" w:space="0" w:color="auto"/>
        <w:bottom w:val="none" w:sz="0" w:space="0" w:color="auto"/>
        <w:right w:val="none" w:sz="0" w:space="0" w:color="auto"/>
      </w:divBdr>
    </w:div>
    <w:div w:id="1728919764">
      <w:marLeft w:val="0"/>
      <w:marRight w:val="0"/>
      <w:marTop w:val="0"/>
      <w:marBottom w:val="0"/>
      <w:divBdr>
        <w:top w:val="none" w:sz="0" w:space="0" w:color="auto"/>
        <w:left w:val="none" w:sz="0" w:space="0" w:color="auto"/>
        <w:bottom w:val="none" w:sz="0" w:space="0" w:color="auto"/>
        <w:right w:val="none" w:sz="0" w:space="0" w:color="auto"/>
      </w:divBdr>
    </w:div>
    <w:div w:id="1728919765">
      <w:marLeft w:val="0"/>
      <w:marRight w:val="0"/>
      <w:marTop w:val="0"/>
      <w:marBottom w:val="0"/>
      <w:divBdr>
        <w:top w:val="none" w:sz="0" w:space="0" w:color="auto"/>
        <w:left w:val="none" w:sz="0" w:space="0" w:color="auto"/>
        <w:bottom w:val="none" w:sz="0" w:space="0" w:color="auto"/>
        <w:right w:val="none" w:sz="0" w:space="0" w:color="auto"/>
      </w:divBdr>
    </w:div>
    <w:div w:id="1728919766">
      <w:marLeft w:val="0"/>
      <w:marRight w:val="0"/>
      <w:marTop w:val="0"/>
      <w:marBottom w:val="0"/>
      <w:divBdr>
        <w:top w:val="none" w:sz="0" w:space="0" w:color="auto"/>
        <w:left w:val="none" w:sz="0" w:space="0" w:color="auto"/>
        <w:bottom w:val="none" w:sz="0" w:space="0" w:color="auto"/>
        <w:right w:val="none" w:sz="0" w:space="0" w:color="auto"/>
      </w:divBdr>
    </w:div>
    <w:div w:id="1728919767">
      <w:marLeft w:val="0"/>
      <w:marRight w:val="0"/>
      <w:marTop w:val="0"/>
      <w:marBottom w:val="0"/>
      <w:divBdr>
        <w:top w:val="none" w:sz="0" w:space="0" w:color="auto"/>
        <w:left w:val="none" w:sz="0" w:space="0" w:color="auto"/>
        <w:bottom w:val="none" w:sz="0" w:space="0" w:color="auto"/>
        <w:right w:val="none" w:sz="0" w:space="0" w:color="auto"/>
      </w:divBdr>
    </w:div>
    <w:div w:id="1728919768">
      <w:marLeft w:val="0"/>
      <w:marRight w:val="0"/>
      <w:marTop w:val="0"/>
      <w:marBottom w:val="0"/>
      <w:divBdr>
        <w:top w:val="none" w:sz="0" w:space="0" w:color="auto"/>
        <w:left w:val="none" w:sz="0" w:space="0" w:color="auto"/>
        <w:bottom w:val="none" w:sz="0" w:space="0" w:color="auto"/>
        <w:right w:val="none" w:sz="0" w:space="0" w:color="auto"/>
      </w:divBdr>
    </w:div>
    <w:div w:id="1728919769">
      <w:marLeft w:val="0"/>
      <w:marRight w:val="0"/>
      <w:marTop w:val="0"/>
      <w:marBottom w:val="0"/>
      <w:divBdr>
        <w:top w:val="none" w:sz="0" w:space="0" w:color="auto"/>
        <w:left w:val="none" w:sz="0" w:space="0" w:color="auto"/>
        <w:bottom w:val="none" w:sz="0" w:space="0" w:color="auto"/>
        <w:right w:val="none" w:sz="0" w:space="0" w:color="auto"/>
      </w:divBdr>
    </w:div>
    <w:div w:id="1728919770">
      <w:marLeft w:val="0"/>
      <w:marRight w:val="0"/>
      <w:marTop w:val="0"/>
      <w:marBottom w:val="0"/>
      <w:divBdr>
        <w:top w:val="none" w:sz="0" w:space="0" w:color="auto"/>
        <w:left w:val="none" w:sz="0" w:space="0" w:color="auto"/>
        <w:bottom w:val="none" w:sz="0" w:space="0" w:color="auto"/>
        <w:right w:val="none" w:sz="0" w:space="0" w:color="auto"/>
      </w:divBdr>
    </w:div>
    <w:div w:id="1728919771">
      <w:marLeft w:val="0"/>
      <w:marRight w:val="0"/>
      <w:marTop w:val="0"/>
      <w:marBottom w:val="0"/>
      <w:divBdr>
        <w:top w:val="none" w:sz="0" w:space="0" w:color="auto"/>
        <w:left w:val="none" w:sz="0" w:space="0" w:color="auto"/>
        <w:bottom w:val="none" w:sz="0" w:space="0" w:color="auto"/>
        <w:right w:val="none" w:sz="0" w:space="0" w:color="auto"/>
      </w:divBdr>
    </w:div>
    <w:div w:id="1728919772">
      <w:marLeft w:val="0"/>
      <w:marRight w:val="0"/>
      <w:marTop w:val="0"/>
      <w:marBottom w:val="0"/>
      <w:divBdr>
        <w:top w:val="none" w:sz="0" w:space="0" w:color="auto"/>
        <w:left w:val="none" w:sz="0" w:space="0" w:color="auto"/>
        <w:bottom w:val="none" w:sz="0" w:space="0" w:color="auto"/>
        <w:right w:val="none" w:sz="0" w:space="0" w:color="auto"/>
      </w:divBdr>
    </w:div>
    <w:div w:id="1728919773">
      <w:marLeft w:val="0"/>
      <w:marRight w:val="0"/>
      <w:marTop w:val="0"/>
      <w:marBottom w:val="0"/>
      <w:divBdr>
        <w:top w:val="none" w:sz="0" w:space="0" w:color="auto"/>
        <w:left w:val="none" w:sz="0" w:space="0" w:color="auto"/>
        <w:bottom w:val="none" w:sz="0" w:space="0" w:color="auto"/>
        <w:right w:val="none" w:sz="0" w:space="0" w:color="auto"/>
      </w:divBdr>
    </w:div>
    <w:div w:id="1728919774">
      <w:marLeft w:val="0"/>
      <w:marRight w:val="0"/>
      <w:marTop w:val="0"/>
      <w:marBottom w:val="0"/>
      <w:divBdr>
        <w:top w:val="none" w:sz="0" w:space="0" w:color="auto"/>
        <w:left w:val="none" w:sz="0" w:space="0" w:color="auto"/>
        <w:bottom w:val="none" w:sz="0" w:space="0" w:color="auto"/>
        <w:right w:val="none" w:sz="0" w:space="0" w:color="auto"/>
      </w:divBdr>
    </w:div>
    <w:div w:id="1728919775">
      <w:marLeft w:val="0"/>
      <w:marRight w:val="0"/>
      <w:marTop w:val="0"/>
      <w:marBottom w:val="0"/>
      <w:divBdr>
        <w:top w:val="none" w:sz="0" w:space="0" w:color="auto"/>
        <w:left w:val="none" w:sz="0" w:space="0" w:color="auto"/>
        <w:bottom w:val="none" w:sz="0" w:space="0" w:color="auto"/>
        <w:right w:val="none" w:sz="0" w:space="0" w:color="auto"/>
      </w:divBdr>
    </w:div>
    <w:div w:id="1728919777">
      <w:marLeft w:val="0"/>
      <w:marRight w:val="0"/>
      <w:marTop w:val="0"/>
      <w:marBottom w:val="0"/>
      <w:divBdr>
        <w:top w:val="none" w:sz="0" w:space="0" w:color="auto"/>
        <w:left w:val="none" w:sz="0" w:space="0" w:color="auto"/>
        <w:bottom w:val="none" w:sz="0" w:space="0" w:color="auto"/>
        <w:right w:val="none" w:sz="0" w:space="0" w:color="auto"/>
      </w:divBdr>
    </w:div>
    <w:div w:id="1728919778">
      <w:marLeft w:val="0"/>
      <w:marRight w:val="0"/>
      <w:marTop w:val="0"/>
      <w:marBottom w:val="0"/>
      <w:divBdr>
        <w:top w:val="none" w:sz="0" w:space="0" w:color="auto"/>
        <w:left w:val="none" w:sz="0" w:space="0" w:color="auto"/>
        <w:bottom w:val="none" w:sz="0" w:space="0" w:color="auto"/>
        <w:right w:val="none" w:sz="0" w:space="0" w:color="auto"/>
      </w:divBdr>
    </w:div>
    <w:div w:id="21105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F468-9826-4AE5-B873-EDC5738B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21307</Words>
  <Characters>121658</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Министърът на околната среда и водите подготвя доклад, който съдържа:</vt:lpstr>
    </vt:vector>
  </TitlesOfParts>
  <Company>moew</Company>
  <LinksUpToDate>false</LinksUpToDate>
  <CharactersWithSpaces>142680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Министърът на околната среда и водите подготвя доклад, който съдържа:</dc:title>
  <dc:creator>user7</dc:creator>
  <cp:lastModifiedBy>Windows User</cp:lastModifiedBy>
  <cp:revision>4</cp:revision>
  <cp:lastPrinted>2020-11-18T08:38:00Z</cp:lastPrinted>
  <dcterms:created xsi:type="dcterms:W3CDTF">2020-11-25T14:58:00Z</dcterms:created>
  <dcterms:modified xsi:type="dcterms:W3CDTF">2020-11-26T07:58:00Z</dcterms:modified>
</cp:coreProperties>
</file>