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2F" w:rsidRPr="0032794A" w:rsidRDefault="003A43D9">
      <w:pPr>
        <w:rPr>
          <w:rFonts w:ascii="Times New Roman" w:hAnsi="Times New Roman" w:cs="Times New Roman"/>
          <w:b/>
          <w:sz w:val="24"/>
          <w:szCs w:val="24"/>
        </w:rPr>
      </w:pPr>
      <w:r w:rsidRPr="0032794A">
        <w:rPr>
          <w:rFonts w:ascii="Times New Roman" w:hAnsi="Times New Roman" w:cs="Times New Roman"/>
          <w:b/>
          <w:sz w:val="24"/>
          <w:szCs w:val="24"/>
        </w:rPr>
        <w:t>Изх. № ………….../..…….. 2024 г.</w:t>
      </w:r>
    </w:p>
    <w:p w:rsidR="0032794A" w:rsidRPr="0032794A" w:rsidRDefault="0032794A" w:rsidP="0032794A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b/>
          <w:color w:val="000000"/>
          <w:shd w:val="clear" w:color="auto" w:fill="FFFFFF"/>
          <w:lang w:val="bg-BG"/>
        </w:rPr>
      </w:pPr>
      <w:r w:rsidRPr="0032794A">
        <w:rPr>
          <w:b/>
          <w:color w:val="000000"/>
          <w:shd w:val="clear" w:color="auto" w:fill="FFFFFF"/>
          <w:lang w:val="bg-BG"/>
        </w:rPr>
        <w:t>ДО</w:t>
      </w:r>
    </w:p>
    <w:p w:rsidR="0032794A" w:rsidRPr="0032794A" w:rsidRDefault="0032794A" w:rsidP="0032794A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b/>
          <w:color w:val="000000"/>
          <w:shd w:val="clear" w:color="auto" w:fill="FFFFFF"/>
          <w:lang w:val="bg-BG"/>
        </w:rPr>
      </w:pPr>
      <w:r w:rsidRPr="0032794A">
        <w:rPr>
          <w:b/>
          <w:color w:val="000000"/>
          <w:shd w:val="clear" w:color="auto" w:fill="FFFFFF"/>
          <w:lang w:val="bg-BG"/>
        </w:rPr>
        <w:t>ЗАИНТЕРЕСОВАНИТЕ СТРАНИ</w:t>
      </w:r>
    </w:p>
    <w:p w:rsidR="0032794A" w:rsidRPr="0032794A" w:rsidRDefault="0032794A" w:rsidP="0032794A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b/>
          <w:color w:val="000000"/>
          <w:shd w:val="clear" w:color="auto" w:fill="FFFFFF"/>
          <w:lang w:val="bg-BG"/>
        </w:rPr>
      </w:pPr>
      <w:r>
        <w:rPr>
          <w:b/>
          <w:color w:val="000000"/>
          <w:shd w:val="clear" w:color="auto" w:fill="FFFFFF"/>
          <w:lang w:val="bg-BG"/>
        </w:rPr>
        <w:t>НА</w:t>
      </w:r>
      <w:r w:rsidRPr="0032794A">
        <w:rPr>
          <w:b/>
          <w:color w:val="000000"/>
          <w:shd w:val="clear" w:color="auto" w:fill="FFFFFF"/>
          <w:lang w:val="bg-BG"/>
        </w:rPr>
        <w:t xml:space="preserve"> НАЦИОНАЛНО НИВО</w:t>
      </w:r>
    </w:p>
    <w:p w:rsidR="0032794A" w:rsidRPr="0032794A" w:rsidRDefault="0032794A" w:rsidP="0032794A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b/>
          <w:color w:val="000000"/>
          <w:shd w:val="clear" w:color="auto" w:fill="FFFFFF"/>
          <w:lang w:val="bg-BG"/>
        </w:rPr>
      </w:pPr>
      <w:r w:rsidRPr="0032794A">
        <w:rPr>
          <w:b/>
          <w:color w:val="000000"/>
          <w:shd w:val="clear" w:color="auto" w:fill="FFFFFF"/>
          <w:lang w:val="bg-BG"/>
        </w:rPr>
        <w:t xml:space="preserve">ОТ ПЛАНОВЕТЕ ЗА УПРАВЛЕНИЕ </w:t>
      </w:r>
    </w:p>
    <w:p w:rsidR="0032794A" w:rsidRPr="0032794A" w:rsidRDefault="0032794A" w:rsidP="0032794A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b/>
          <w:color w:val="000000"/>
          <w:shd w:val="clear" w:color="auto" w:fill="FFFFFF"/>
          <w:lang w:val="bg-BG"/>
        </w:rPr>
      </w:pPr>
      <w:r>
        <w:rPr>
          <w:b/>
          <w:color w:val="000000"/>
          <w:shd w:val="clear" w:color="auto" w:fill="FFFFFF"/>
          <w:lang w:val="bg-BG"/>
        </w:rPr>
        <w:t xml:space="preserve">НА РЕЧНИТЕ </w:t>
      </w:r>
      <w:r w:rsidRPr="0032794A">
        <w:rPr>
          <w:b/>
          <w:color w:val="000000"/>
          <w:shd w:val="clear" w:color="auto" w:fill="FFFFFF"/>
          <w:lang w:val="bg-BG"/>
        </w:rPr>
        <w:t xml:space="preserve">БАСЕЙНИ   </w:t>
      </w:r>
    </w:p>
    <w:p w:rsidR="0032794A" w:rsidRPr="0032794A" w:rsidRDefault="0032794A" w:rsidP="0032794A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color w:val="000000"/>
          <w:shd w:val="clear" w:color="auto" w:fill="FFFFFF"/>
          <w:lang w:val="bg-BG"/>
        </w:rPr>
      </w:pPr>
    </w:p>
    <w:p w:rsidR="0032794A" w:rsidRPr="0032794A" w:rsidRDefault="0032794A" w:rsidP="0032794A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color w:val="000000"/>
          <w:shd w:val="clear" w:color="auto" w:fill="FFFFFF"/>
          <w:lang w:val="bg-BG"/>
        </w:rPr>
      </w:pPr>
    </w:p>
    <w:p w:rsidR="0032794A" w:rsidRPr="0032794A" w:rsidRDefault="0032794A" w:rsidP="0032794A">
      <w:pPr>
        <w:pStyle w:val="NormalWeb"/>
        <w:shd w:val="clear" w:color="auto" w:fill="FFFFFF"/>
        <w:spacing w:before="0" w:beforeAutospacing="0" w:after="0" w:afterAutospacing="0" w:line="320" w:lineRule="exact"/>
        <w:jc w:val="both"/>
        <w:rPr>
          <w:b/>
          <w:color w:val="000000"/>
          <w:lang w:val="bg-BG"/>
        </w:rPr>
      </w:pPr>
      <w:r w:rsidRPr="0032794A">
        <w:rPr>
          <w:b/>
          <w:color w:val="000000"/>
          <w:shd w:val="clear" w:color="auto" w:fill="FFFFFF"/>
          <w:lang w:val="bg-BG"/>
        </w:rPr>
        <w:t>УВАЖАЕМИ ДАМИ И ГОСПОДА,</w:t>
      </w:r>
    </w:p>
    <w:p w:rsidR="0032794A" w:rsidRPr="0032794A" w:rsidRDefault="0032794A" w:rsidP="0032794A">
      <w:pPr>
        <w:pStyle w:val="NormalWeb"/>
        <w:shd w:val="clear" w:color="auto" w:fill="FFFFFF"/>
        <w:spacing w:after="0" w:line="320" w:lineRule="exact"/>
        <w:jc w:val="both"/>
        <w:rPr>
          <w:color w:val="000000"/>
          <w:shd w:val="clear" w:color="auto" w:fill="FFFFFF"/>
          <w:lang w:val="bg-BG"/>
        </w:rPr>
      </w:pPr>
      <w:r w:rsidRPr="0032794A">
        <w:rPr>
          <w:color w:val="000000"/>
          <w:shd w:val="clear" w:color="auto" w:fill="FFFFFF"/>
          <w:lang w:val="bg-BG"/>
        </w:rPr>
        <w:t xml:space="preserve">Бихме искали да Ви поканим за участие в </w:t>
      </w:r>
      <w:r w:rsidRPr="0032794A">
        <w:rPr>
          <w:b/>
          <w:color w:val="000000"/>
          <w:shd w:val="clear" w:color="auto" w:fill="FFFFFF"/>
          <w:lang w:val="bg-BG"/>
        </w:rPr>
        <w:t xml:space="preserve">откриваща среща за консултациите по проектите на Плановете за управление на речните басейни (ПУРБ) 2022-2027 г., която ще се проведе на 14 май 2024 г. в </w:t>
      </w:r>
      <w:r>
        <w:rPr>
          <w:b/>
          <w:color w:val="000000"/>
          <w:shd w:val="clear" w:color="auto" w:fill="FFFFFF"/>
          <w:lang w:val="bg-BG"/>
        </w:rPr>
        <w:t>Министерството на околната среда и водите (</w:t>
      </w:r>
      <w:r w:rsidRPr="0032794A">
        <w:rPr>
          <w:b/>
          <w:color w:val="000000"/>
          <w:shd w:val="clear" w:color="auto" w:fill="FFFFFF"/>
          <w:lang w:val="bg-BG"/>
        </w:rPr>
        <w:t>МОСВ</w:t>
      </w:r>
      <w:r>
        <w:rPr>
          <w:b/>
          <w:color w:val="000000"/>
          <w:shd w:val="clear" w:color="auto" w:fill="FFFFFF"/>
          <w:lang w:val="bg-BG"/>
        </w:rPr>
        <w:t>)</w:t>
      </w:r>
      <w:r w:rsidRPr="0032794A">
        <w:rPr>
          <w:b/>
          <w:color w:val="000000"/>
          <w:shd w:val="clear" w:color="auto" w:fill="FFFFFF"/>
          <w:lang w:val="bg-BG"/>
        </w:rPr>
        <w:t>, гр. София</w:t>
      </w:r>
      <w:r w:rsidRPr="0032794A">
        <w:rPr>
          <w:color w:val="000000"/>
          <w:shd w:val="clear" w:color="auto" w:fill="FFFFFF"/>
          <w:lang w:val="bg-BG"/>
        </w:rPr>
        <w:t xml:space="preserve">. Срещата ще даде старт на поредица от срещи на национално и </w:t>
      </w:r>
      <w:proofErr w:type="spellStart"/>
      <w:r w:rsidRPr="0032794A">
        <w:rPr>
          <w:color w:val="000000"/>
          <w:shd w:val="clear" w:color="auto" w:fill="FFFFFF"/>
          <w:lang w:val="bg-BG"/>
        </w:rPr>
        <w:t>басейново</w:t>
      </w:r>
      <w:proofErr w:type="spellEnd"/>
      <w:r w:rsidRPr="0032794A">
        <w:rPr>
          <w:color w:val="000000"/>
          <w:shd w:val="clear" w:color="auto" w:fill="FFFFFF"/>
          <w:lang w:val="bg-BG"/>
        </w:rPr>
        <w:t xml:space="preserve"> ниво в процеса</w:t>
      </w:r>
      <w:r w:rsidRPr="0032794A">
        <w:t xml:space="preserve"> </w:t>
      </w:r>
      <w:r w:rsidRPr="0032794A">
        <w:rPr>
          <w:lang w:val="bg-BG"/>
        </w:rPr>
        <w:t xml:space="preserve">на консултации </w:t>
      </w:r>
      <w:r w:rsidRPr="0032794A">
        <w:rPr>
          <w:color w:val="000000"/>
          <w:shd w:val="clear" w:color="auto" w:fill="FFFFFF"/>
          <w:lang w:val="bg-BG"/>
        </w:rPr>
        <w:t>по проектите на четирите ПУРБ.</w:t>
      </w:r>
    </w:p>
    <w:p w:rsidR="0032794A" w:rsidRPr="0032794A" w:rsidRDefault="0032794A" w:rsidP="0032794A">
      <w:pPr>
        <w:pStyle w:val="NormalWeb"/>
        <w:shd w:val="clear" w:color="auto" w:fill="FFFFFF"/>
        <w:spacing w:after="0" w:line="320" w:lineRule="exact"/>
        <w:jc w:val="both"/>
        <w:rPr>
          <w:color w:val="000000"/>
          <w:shd w:val="clear" w:color="auto" w:fill="FFFFFF"/>
          <w:lang w:val="bg-BG"/>
        </w:rPr>
      </w:pPr>
      <w:r w:rsidRPr="0032794A">
        <w:rPr>
          <w:color w:val="000000"/>
          <w:shd w:val="clear" w:color="auto" w:fill="FFFFFF"/>
          <w:lang w:val="bg-BG"/>
        </w:rPr>
        <w:t xml:space="preserve">На 30 март 2024 г. </w:t>
      </w:r>
      <w:proofErr w:type="spellStart"/>
      <w:r w:rsidRPr="0032794A">
        <w:rPr>
          <w:color w:val="000000"/>
          <w:shd w:val="clear" w:color="auto" w:fill="FFFFFF"/>
          <w:lang w:val="bg-BG"/>
        </w:rPr>
        <w:t>Басейновите</w:t>
      </w:r>
      <w:proofErr w:type="spellEnd"/>
      <w:r w:rsidRPr="0032794A">
        <w:rPr>
          <w:color w:val="000000"/>
          <w:shd w:val="clear" w:color="auto" w:fill="FFFFFF"/>
          <w:lang w:val="bg-BG"/>
        </w:rPr>
        <w:t xml:space="preserve"> дирекции и МОСВ публикуваха за обществено обсъждане проектите на актуализираните Планове за управление на речните басейни 2022-2027 г. Документите са достъпни на интернет страниците на съответната </w:t>
      </w:r>
      <w:proofErr w:type="spellStart"/>
      <w:r w:rsidRPr="0032794A">
        <w:rPr>
          <w:color w:val="000000"/>
          <w:shd w:val="clear" w:color="auto" w:fill="FFFFFF"/>
          <w:lang w:val="bg-BG"/>
        </w:rPr>
        <w:t>басейнова</w:t>
      </w:r>
      <w:proofErr w:type="spellEnd"/>
      <w:r w:rsidRPr="0032794A">
        <w:rPr>
          <w:color w:val="000000"/>
          <w:shd w:val="clear" w:color="auto" w:fill="FFFFFF"/>
          <w:lang w:val="bg-BG"/>
        </w:rPr>
        <w:t xml:space="preserve"> дирекция и на </w:t>
      </w:r>
      <w:r>
        <w:rPr>
          <w:color w:val="000000"/>
          <w:shd w:val="clear" w:color="auto" w:fill="FFFFFF"/>
          <w:lang w:val="bg-BG"/>
        </w:rPr>
        <w:t>МОСВ</w:t>
      </w:r>
      <w:r w:rsidRPr="0032794A">
        <w:rPr>
          <w:color w:val="000000"/>
          <w:shd w:val="clear" w:color="auto" w:fill="FFFFFF"/>
          <w:lang w:val="bg-BG"/>
        </w:rPr>
        <w:t xml:space="preserve">. В съответствие със Закона за водите общественото обсъждане ще продължи шест месеца </w:t>
      </w:r>
      <w:r w:rsidRPr="0032794A">
        <w:rPr>
          <w:b/>
          <w:color w:val="000000"/>
          <w:shd w:val="clear" w:color="auto" w:fill="FFFFFF"/>
          <w:lang w:val="bg-BG"/>
        </w:rPr>
        <w:t>до 30 септември 2024 г.</w:t>
      </w:r>
    </w:p>
    <w:p w:rsidR="0032794A" w:rsidRPr="0032794A" w:rsidRDefault="0032794A" w:rsidP="0032794A">
      <w:pPr>
        <w:pStyle w:val="NormalWeb"/>
        <w:shd w:val="clear" w:color="auto" w:fill="FFFFFF"/>
        <w:spacing w:after="0" w:line="320" w:lineRule="exact"/>
        <w:jc w:val="both"/>
        <w:rPr>
          <w:lang w:val="bg-BG"/>
        </w:rPr>
      </w:pPr>
      <w:proofErr w:type="spellStart"/>
      <w:r w:rsidRPr="0032794A">
        <w:t>План</w:t>
      </w:r>
      <w:r w:rsidRPr="0032794A">
        <w:rPr>
          <w:lang w:val="bg-BG"/>
        </w:rPr>
        <w:t>овете</w:t>
      </w:r>
      <w:proofErr w:type="spellEnd"/>
      <w:r w:rsidRPr="0032794A">
        <w:t xml:space="preserve"> </w:t>
      </w:r>
      <w:proofErr w:type="spellStart"/>
      <w:r w:rsidRPr="0032794A">
        <w:t>за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речните</w:t>
      </w:r>
      <w:proofErr w:type="spellEnd"/>
      <w:r>
        <w:t xml:space="preserve"> </w:t>
      </w:r>
      <w:proofErr w:type="spellStart"/>
      <w:r>
        <w:t>басейни</w:t>
      </w:r>
      <w:proofErr w:type="spellEnd"/>
      <w:r>
        <w:t xml:space="preserve"> </w:t>
      </w:r>
      <w:r w:rsidRPr="0032794A">
        <w:rPr>
          <w:lang w:val="bg-BG"/>
        </w:rPr>
        <w:t>са</w:t>
      </w:r>
      <w:r w:rsidRPr="0032794A">
        <w:t xml:space="preserve"> </w:t>
      </w:r>
      <w:proofErr w:type="spellStart"/>
      <w:r w:rsidRPr="0032794A">
        <w:t>стратегически</w:t>
      </w:r>
      <w:proofErr w:type="spellEnd"/>
      <w:r w:rsidRPr="0032794A">
        <w:t xml:space="preserve"> </w:t>
      </w:r>
      <w:proofErr w:type="spellStart"/>
      <w:r w:rsidRPr="0032794A">
        <w:t>документ</w:t>
      </w:r>
      <w:proofErr w:type="spellEnd"/>
      <w:r w:rsidRPr="0032794A">
        <w:rPr>
          <w:lang w:val="bg-BG"/>
        </w:rPr>
        <w:t>и</w:t>
      </w:r>
      <w:r w:rsidRPr="0032794A">
        <w:t xml:space="preserve">, </w:t>
      </w:r>
      <w:proofErr w:type="spellStart"/>
      <w:r w:rsidRPr="0032794A">
        <w:t>насочен</w:t>
      </w:r>
      <w:proofErr w:type="spellEnd"/>
      <w:r w:rsidRPr="0032794A">
        <w:rPr>
          <w:lang w:val="bg-BG"/>
        </w:rPr>
        <w:t>и</w:t>
      </w:r>
      <w:r w:rsidRPr="0032794A">
        <w:t xml:space="preserve"> </w:t>
      </w:r>
      <w:proofErr w:type="spellStart"/>
      <w:r w:rsidRPr="0032794A">
        <w:t>към</w:t>
      </w:r>
      <w:proofErr w:type="spellEnd"/>
      <w:r w:rsidRPr="0032794A">
        <w:t xml:space="preserve"> </w:t>
      </w:r>
      <w:proofErr w:type="spellStart"/>
      <w:r w:rsidRPr="0032794A">
        <w:t>постигане</w:t>
      </w:r>
      <w:proofErr w:type="spellEnd"/>
      <w:r w:rsidRPr="0032794A">
        <w:t xml:space="preserve"> и </w:t>
      </w:r>
      <w:proofErr w:type="spellStart"/>
      <w:r w:rsidRPr="0032794A">
        <w:t>поддържане</w:t>
      </w:r>
      <w:proofErr w:type="spellEnd"/>
      <w:r w:rsidRPr="0032794A">
        <w:t xml:space="preserve"> </w:t>
      </w:r>
      <w:proofErr w:type="spellStart"/>
      <w:r w:rsidRPr="0032794A">
        <w:t>на</w:t>
      </w:r>
      <w:proofErr w:type="spellEnd"/>
      <w:r w:rsidRPr="0032794A">
        <w:t xml:space="preserve"> </w:t>
      </w:r>
      <w:proofErr w:type="spellStart"/>
      <w:r w:rsidRPr="0032794A">
        <w:t>добро</w:t>
      </w:r>
      <w:proofErr w:type="spellEnd"/>
      <w:r w:rsidRPr="0032794A">
        <w:t xml:space="preserve"> </w:t>
      </w:r>
      <w:proofErr w:type="spellStart"/>
      <w:r w:rsidRPr="0032794A">
        <w:t>състояние</w:t>
      </w:r>
      <w:proofErr w:type="spellEnd"/>
      <w:r w:rsidRPr="0032794A">
        <w:t xml:space="preserve"> </w:t>
      </w:r>
      <w:proofErr w:type="spellStart"/>
      <w:r w:rsidRPr="0032794A">
        <w:t>на</w:t>
      </w:r>
      <w:proofErr w:type="spellEnd"/>
      <w:r w:rsidRPr="0032794A">
        <w:t xml:space="preserve"> </w:t>
      </w:r>
      <w:proofErr w:type="spellStart"/>
      <w:r w:rsidRPr="0032794A">
        <w:t>водите</w:t>
      </w:r>
      <w:proofErr w:type="spellEnd"/>
      <w:r w:rsidRPr="0032794A">
        <w:t xml:space="preserve"> </w:t>
      </w:r>
      <w:proofErr w:type="spellStart"/>
      <w:r w:rsidRPr="0032794A">
        <w:t>при</w:t>
      </w:r>
      <w:proofErr w:type="spellEnd"/>
      <w:r w:rsidRPr="0032794A">
        <w:t xml:space="preserve"> </w:t>
      </w:r>
      <w:proofErr w:type="spellStart"/>
      <w:r w:rsidRPr="0032794A">
        <w:t>осигуряване</w:t>
      </w:r>
      <w:proofErr w:type="spellEnd"/>
      <w:r w:rsidRPr="0032794A">
        <w:t xml:space="preserve"> </w:t>
      </w:r>
      <w:proofErr w:type="spellStart"/>
      <w:r w:rsidRPr="0032794A">
        <w:t>на</w:t>
      </w:r>
      <w:proofErr w:type="spellEnd"/>
      <w:r w:rsidRPr="0032794A">
        <w:t xml:space="preserve"> </w:t>
      </w:r>
      <w:proofErr w:type="spellStart"/>
      <w:r w:rsidRPr="0032794A">
        <w:t>устойчиво</w:t>
      </w:r>
      <w:proofErr w:type="spellEnd"/>
      <w:r w:rsidRPr="0032794A">
        <w:t xml:space="preserve"> </w:t>
      </w:r>
      <w:proofErr w:type="spellStart"/>
      <w:r w:rsidRPr="0032794A">
        <w:t>социално-икономическо</w:t>
      </w:r>
      <w:proofErr w:type="spellEnd"/>
      <w:r w:rsidRPr="0032794A">
        <w:t> </w:t>
      </w:r>
      <w:proofErr w:type="spellStart"/>
      <w:r w:rsidRPr="0032794A">
        <w:t>развитие</w:t>
      </w:r>
      <w:proofErr w:type="spellEnd"/>
      <w:r w:rsidRPr="0032794A">
        <w:t xml:space="preserve">. </w:t>
      </w:r>
      <w:proofErr w:type="spellStart"/>
      <w:r w:rsidRPr="0032794A">
        <w:t>Планираните</w:t>
      </w:r>
      <w:proofErr w:type="spellEnd"/>
      <w:r w:rsidRPr="0032794A">
        <w:t xml:space="preserve"> в ПУРБ </w:t>
      </w:r>
      <w:proofErr w:type="spellStart"/>
      <w:r w:rsidRPr="0032794A">
        <w:t>мерки</w:t>
      </w:r>
      <w:proofErr w:type="spellEnd"/>
      <w:r w:rsidRPr="0032794A">
        <w:t xml:space="preserve"> </w:t>
      </w:r>
      <w:proofErr w:type="spellStart"/>
      <w:r w:rsidRPr="0032794A">
        <w:t>определят</w:t>
      </w:r>
      <w:proofErr w:type="spellEnd"/>
      <w:r w:rsidRPr="0032794A">
        <w:t xml:space="preserve"> </w:t>
      </w:r>
      <w:proofErr w:type="spellStart"/>
      <w:r w:rsidRPr="0032794A">
        <w:t>основната</w:t>
      </w:r>
      <w:proofErr w:type="spellEnd"/>
      <w:r w:rsidRPr="0032794A">
        <w:t xml:space="preserve"> </w:t>
      </w:r>
      <w:proofErr w:type="spellStart"/>
      <w:r w:rsidRPr="0032794A">
        <w:t>рамка</w:t>
      </w:r>
      <w:proofErr w:type="spellEnd"/>
      <w:r w:rsidRPr="0032794A">
        <w:t xml:space="preserve"> </w:t>
      </w:r>
      <w:proofErr w:type="spellStart"/>
      <w:r w:rsidRPr="0032794A">
        <w:t>за</w:t>
      </w:r>
      <w:proofErr w:type="spellEnd"/>
      <w:r w:rsidRPr="0032794A">
        <w:t xml:space="preserve"> </w:t>
      </w:r>
      <w:proofErr w:type="spellStart"/>
      <w:r w:rsidRPr="0032794A">
        <w:t>ползване</w:t>
      </w:r>
      <w:proofErr w:type="spellEnd"/>
      <w:r w:rsidRPr="0032794A">
        <w:t xml:space="preserve"> и </w:t>
      </w:r>
      <w:proofErr w:type="spellStart"/>
      <w:r w:rsidRPr="0032794A">
        <w:t>опазване</w:t>
      </w:r>
      <w:proofErr w:type="spellEnd"/>
      <w:r w:rsidRPr="0032794A">
        <w:t> </w:t>
      </w:r>
      <w:proofErr w:type="spellStart"/>
      <w:r w:rsidRPr="0032794A">
        <w:t>на</w:t>
      </w:r>
      <w:proofErr w:type="spellEnd"/>
      <w:r w:rsidRPr="0032794A">
        <w:t xml:space="preserve"> </w:t>
      </w:r>
      <w:proofErr w:type="spellStart"/>
      <w:r w:rsidRPr="0032794A">
        <w:t>водите</w:t>
      </w:r>
      <w:proofErr w:type="spellEnd"/>
      <w:r w:rsidRPr="0032794A">
        <w:t xml:space="preserve"> в </w:t>
      </w:r>
      <w:proofErr w:type="spellStart"/>
      <w:r w:rsidRPr="0032794A">
        <w:t>плановия</w:t>
      </w:r>
      <w:proofErr w:type="spellEnd"/>
      <w:r w:rsidRPr="0032794A">
        <w:t xml:space="preserve"> </w:t>
      </w:r>
      <w:proofErr w:type="spellStart"/>
      <w:r w:rsidRPr="0032794A">
        <w:t>период</w:t>
      </w:r>
      <w:proofErr w:type="spellEnd"/>
      <w:r w:rsidRPr="0032794A">
        <w:t>.</w:t>
      </w:r>
      <w:r w:rsidRPr="0032794A">
        <w:rPr>
          <w:lang w:val="bg-BG"/>
        </w:rPr>
        <w:t xml:space="preserve"> В публикуваните проекти на ПУРБ е представена актуализирана информация за характеристиките на районите за </w:t>
      </w:r>
      <w:proofErr w:type="spellStart"/>
      <w:r w:rsidRPr="0032794A">
        <w:rPr>
          <w:lang w:val="bg-BG"/>
        </w:rPr>
        <w:t>басейново</w:t>
      </w:r>
      <w:proofErr w:type="spellEnd"/>
      <w:r w:rsidRPr="0032794A">
        <w:rPr>
          <w:lang w:val="bg-BG"/>
        </w:rPr>
        <w:t xml:space="preserve"> управление; вл</w:t>
      </w:r>
      <w:r>
        <w:rPr>
          <w:lang w:val="bg-BG"/>
        </w:rPr>
        <w:t xml:space="preserve">иянието на човешката дейност и </w:t>
      </w:r>
      <w:r w:rsidRPr="0032794A">
        <w:rPr>
          <w:lang w:val="bg-BG"/>
        </w:rPr>
        <w:t>движещите сили, формиращи значим натиск върху водите; зоните за защита на водите, оценка на актуалното състояние на повърхностните и подземните води и определените цели на управлението на водите за настоящия планов период. Въз основа на извършения анализ са планирани мерки за постигане на поставените цели за добро състояние на повърхностните и подземните води, на свързаните с тях екосистеми и зони за защита.</w:t>
      </w:r>
    </w:p>
    <w:p w:rsidR="0032794A" w:rsidRPr="0032794A" w:rsidRDefault="0032794A" w:rsidP="0032794A">
      <w:pPr>
        <w:pStyle w:val="NormalWeb"/>
        <w:shd w:val="clear" w:color="auto" w:fill="FFFFFF"/>
        <w:spacing w:after="0" w:line="320" w:lineRule="exact"/>
        <w:jc w:val="both"/>
      </w:pPr>
      <w:r w:rsidRPr="0032794A">
        <w:rPr>
          <w:color w:val="000000"/>
          <w:shd w:val="clear" w:color="auto" w:fill="FFFFFF"/>
          <w:lang w:val="bg-BG"/>
        </w:rPr>
        <w:lastRenderedPageBreak/>
        <w:t xml:space="preserve">Информация за публикуваните </w:t>
      </w:r>
      <w:r>
        <w:rPr>
          <w:color w:val="000000"/>
          <w:shd w:val="clear" w:color="auto" w:fill="FFFFFF"/>
          <w:lang w:val="bg-BG"/>
        </w:rPr>
        <w:t xml:space="preserve">проекти на ПУРБ </w:t>
      </w:r>
      <w:r w:rsidRPr="0032794A">
        <w:rPr>
          <w:color w:val="000000"/>
          <w:shd w:val="clear" w:color="auto" w:fill="FFFFFF"/>
          <w:lang w:val="bg-BG"/>
        </w:rPr>
        <w:t xml:space="preserve">може да намерите на интернет страницата на МОСВ на следния интернет адрес: </w:t>
      </w:r>
      <w:hyperlink r:id="rId7" w:history="1">
        <w:r w:rsidRPr="0032794A">
          <w:rPr>
            <w:rStyle w:val="Hyperlink"/>
          </w:rPr>
          <w:t>https://www.moew.government.bg/bg/proekti-na-planove-za-upravlenie-na-rechnite-basejni/</w:t>
        </w:r>
      </w:hyperlink>
    </w:p>
    <w:p w:rsidR="006E1541" w:rsidRDefault="0032794A" w:rsidP="0032794A">
      <w:pPr>
        <w:pStyle w:val="NormalWeb"/>
        <w:shd w:val="clear" w:color="auto" w:fill="FFFFFF"/>
        <w:spacing w:after="0" w:line="320" w:lineRule="exact"/>
        <w:jc w:val="both"/>
        <w:rPr>
          <w:color w:val="000000"/>
          <w:shd w:val="clear" w:color="auto" w:fill="FFFFFF"/>
          <w:lang w:val="bg-BG"/>
        </w:rPr>
      </w:pPr>
      <w:r w:rsidRPr="0032794A">
        <w:rPr>
          <w:color w:val="000000"/>
          <w:shd w:val="clear" w:color="auto" w:fill="FFFFFF"/>
          <w:lang w:val="bg-BG"/>
        </w:rPr>
        <w:t xml:space="preserve">Актуализацията на проектите на ПУРБ за периода 2022-2027 г. беше стартирана през 2018 г. с изпълнението на </w:t>
      </w:r>
      <w:r>
        <w:rPr>
          <w:color w:val="000000"/>
          <w:shd w:val="clear" w:color="auto" w:fill="FFFFFF"/>
          <w:lang w:val="bg-BG"/>
        </w:rPr>
        <w:t xml:space="preserve">проект </w:t>
      </w:r>
      <w:r w:rsidRPr="0032794A">
        <w:rPr>
          <w:color w:val="000000"/>
          <w:shd w:val="clear" w:color="auto" w:fill="FFFFFF"/>
          <w:lang w:val="bg-BG"/>
        </w:rPr>
        <w:t xml:space="preserve">BG16M10P002-1.017-0001 „ПУРБ 2022-2027“ с бенефициент дирекция „Управление на водите“ и партньори четирите </w:t>
      </w:r>
      <w:proofErr w:type="spellStart"/>
      <w:r w:rsidRPr="0032794A">
        <w:rPr>
          <w:color w:val="000000"/>
          <w:shd w:val="clear" w:color="auto" w:fill="FFFFFF"/>
          <w:lang w:val="bg-BG"/>
        </w:rPr>
        <w:t>Басейнови</w:t>
      </w:r>
      <w:proofErr w:type="spellEnd"/>
      <w:r w:rsidRPr="0032794A">
        <w:rPr>
          <w:color w:val="000000"/>
          <w:shd w:val="clear" w:color="auto" w:fill="FFFFFF"/>
          <w:lang w:val="bg-BG"/>
        </w:rPr>
        <w:t xml:space="preserve"> дирекции. Проектът беше финансиран от Кохезионен фонд със средства от Европейския съюз, чрез Оперативна програма „Околна среда 2014 – 2020 г.“, която приключи в края на 2023 г. Основната част от дейностите се изпълняваха със съдействието на Международната банка за възстановяване и развитие (МБВР) в рамките на „</w:t>
      </w:r>
      <w:r w:rsidRPr="0032794A">
        <w:rPr>
          <w:i/>
          <w:color w:val="000000"/>
          <w:shd w:val="clear" w:color="auto" w:fill="FFFFFF"/>
          <w:lang w:val="bg-BG"/>
        </w:rPr>
        <w:t>Споразумение за предоставяне на помощни услуги в подкрепа на изготвянето на ПУРБ и ПУРН за България</w:t>
      </w:r>
      <w:r w:rsidRPr="0032794A">
        <w:rPr>
          <w:color w:val="000000"/>
          <w:shd w:val="clear" w:color="auto" w:fill="FFFFFF"/>
          <w:lang w:val="bg-BG"/>
        </w:rPr>
        <w:t xml:space="preserve">“, което след удължаване на срока с една годна също приключи на 05.12.2023 г. В рамките на Споразумението с МБВР не бяха представени в МОСВ проекти на ПУРБ, което наложи тяхното изготвяне от екипите на </w:t>
      </w:r>
      <w:proofErr w:type="spellStart"/>
      <w:r w:rsidRPr="0032794A">
        <w:rPr>
          <w:color w:val="000000"/>
          <w:shd w:val="clear" w:color="auto" w:fill="FFFFFF"/>
          <w:lang w:val="bg-BG"/>
        </w:rPr>
        <w:t>Басейновите</w:t>
      </w:r>
      <w:proofErr w:type="spellEnd"/>
      <w:r w:rsidRPr="0032794A">
        <w:rPr>
          <w:color w:val="000000"/>
          <w:shd w:val="clear" w:color="auto" w:fill="FFFFFF"/>
          <w:lang w:val="bg-BG"/>
        </w:rPr>
        <w:t xml:space="preserve"> дирекции в ускорен порядък. </w:t>
      </w:r>
    </w:p>
    <w:p w:rsidR="0032794A" w:rsidRPr="0032794A" w:rsidRDefault="0032794A" w:rsidP="0032794A">
      <w:pPr>
        <w:pStyle w:val="NormalWeb"/>
        <w:shd w:val="clear" w:color="auto" w:fill="FFFFFF"/>
        <w:spacing w:after="0" w:line="320" w:lineRule="exact"/>
        <w:jc w:val="both"/>
        <w:rPr>
          <w:color w:val="000000"/>
          <w:shd w:val="clear" w:color="auto" w:fill="FFFFFF"/>
          <w:lang w:val="bg-BG"/>
        </w:rPr>
      </w:pPr>
      <w:r w:rsidRPr="0032794A">
        <w:rPr>
          <w:color w:val="000000"/>
          <w:shd w:val="clear" w:color="auto" w:fill="FFFFFF"/>
          <w:lang w:val="bg-BG"/>
        </w:rPr>
        <w:t>Откриващата среща на 14 май 202</w:t>
      </w:r>
      <w:r w:rsidRPr="0032794A">
        <w:rPr>
          <w:color w:val="000000"/>
          <w:shd w:val="clear" w:color="auto" w:fill="FFFFFF"/>
        </w:rPr>
        <w:t>4</w:t>
      </w:r>
      <w:r w:rsidRPr="0032794A">
        <w:rPr>
          <w:color w:val="000000"/>
          <w:shd w:val="clear" w:color="auto" w:fill="FFFFFF"/>
          <w:lang w:val="bg-BG"/>
        </w:rPr>
        <w:t xml:space="preserve"> г. ще се проведе присъствено в зала „Европа“ на </w:t>
      </w:r>
      <w:r w:rsidR="00646E72">
        <w:rPr>
          <w:color w:val="000000"/>
          <w:shd w:val="clear" w:color="auto" w:fill="FFFFFF"/>
          <w:lang w:val="bg-BG"/>
        </w:rPr>
        <w:t>МОСВ,</w:t>
      </w:r>
      <w:r w:rsidRPr="0032794A">
        <w:rPr>
          <w:color w:val="000000"/>
          <w:shd w:val="clear" w:color="auto" w:fill="FFFFFF"/>
          <w:lang w:val="bg-BG"/>
        </w:rPr>
        <w:t xml:space="preserve"> гр. София, бул. ”Княгиня Мария Луиза” № 22.</w:t>
      </w:r>
      <w:r w:rsidR="006E1541">
        <w:rPr>
          <w:color w:val="000000"/>
          <w:shd w:val="clear" w:color="auto" w:fill="FFFFFF"/>
          <w:lang w:val="bg-BG"/>
        </w:rPr>
        <w:t xml:space="preserve"> </w:t>
      </w:r>
      <w:r w:rsidRPr="0032794A">
        <w:rPr>
          <w:color w:val="000000"/>
          <w:shd w:val="clear" w:color="auto" w:fill="FFFFFF"/>
          <w:lang w:val="bg-BG"/>
        </w:rPr>
        <w:t>Програмата на срещата е приложена към настоящата покана. Срещата ще бъде открита за регистрация от 13.30 до 14.00 ч. и ще започне в 14.00</w:t>
      </w:r>
      <w:r w:rsidR="00646E72">
        <w:rPr>
          <w:color w:val="000000"/>
          <w:shd w:val="clear" w:color="auto" w:fill="FFFFFF"/>
          <w:lang w:val="bg-BG"/>
        </w:rPr>
        <w:t xml:space="preserve"> </w:t>
      </w:r>
      <w:r w:rsidRPr="0032794A">
        <w:rPr>
          <w:color w:val="000000"/>
          <w:shd w:val="clear" w:color="auto" w:fill="FFFFFF"/>
          <w:lang w:val="bg-BG"/>
        </w:rPr>
        <w:t xml:space="preserve">ч на 14 май 2024 г.  </w:t>
      </w:r>
    </w:p>
    <w:p w:rsidR="0032794A" w:rsidRPr="0032794A" w:rsidRDefault="0032794A" w:rsidP="0032794A">
      <w:pPr>
        <w:ind w:righ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94A">
        <w:rPr>
          <w:rFonts w:ascii="Times New Roman" w:hAnsi="Times New Roman" w:cs="Times New Roman"/>
          <w:bCs/>
          <w:sz w:val="24"/>
          <w:szCs w:val="24"/>
        </w:rPr>
        <w:t xml:space="preserve">За заявяване на участие в срещата на 14 май 2024 г., моля </w:t>
      </w:r>
      <w:r w:rsidR="007E2210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Pr="0032794A">
        <w:rPr>
          <w:rFonts w:ascii="Times New Roman" w:hAnsi="Times New Roman" w:cs="Times New Roman"/>
          <w:bCs/>
          <w:sz w:val="24"/>
          <w:szCs w:val="24"/>
        </w:rPr>
        <w:t xml:space="preserve">попълните регистрационния формуляр, приложен към настоящата покана, който следва да изпратите </w:t>
      </w:r>
      <w:r w:rsidRPr="0032794A">
        <w:rPr>
          <w:rFonts w:ascii="Times New Roman" w:hAnsi="Times New Roman" w:cs="Times New Roman"/>
          <w:b/>
          <w:bCs/>
          <w:sz w:val="24"/>
          <w:szCs w:val="24"/>
        </w:rPr>
        <w:t>най-късно до 09.05.2024</w:t>
      </w:r>
      <w:r w:rsidR="00646E72">
        <w:rPr>
          <w:rFonts w:ascii="Times New Roman" w:hAnsi="Times New Roman" w:cs="Times New Roman"/>
          <w:bCs/>
          <w:sz w:val="24"/>
          <w:szCs w:val="24"/>
        </w:rPr>
        <w:t xml:space="preserve"> г. на следни</w:t>
      </w:r>
      <w:r w:rsidR="003416E1">
        <w:rPr>
          <w:rFonts w:ascii="Times New Roman" w:hAnsi="Times New Roman" w:cs="Times New Roman"/>
          <w:bCs/>
          <w:sz w:val="24"/>
          <w:szCs w:val="24"/>
        </w:rPr>
        <w:t xml:space="preserve">те електронни адреси: </w:t>
      </w:r>
      <w:bookmarkStart w:id="0" w:name="_GoBack"/>
      <w:r w:rsidR="003416E1">
        <w:rPr>
          <w:rFonts w:ascii="Times New Roman" w:hAnsi="Times New Roman" w:cs="Times New Roman"/>
          <w:sz w:val="24"/>
          <w:szCs w:val="24"/>
        </w:rPr>
        <w:fldChar w:fldCharType="begin"/>
      </w:r>
      <w:r w:rsidR="003416E1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3416E1" w:rsidRPr="003416E1">
        <w:rPr>
          <w:rFonts w:ascii="Times New Roman" w:hAnsi="Times New Roman" w:cs="Times New Roman"/>
          <w:sz w:val="24"/>
          <w:szCs w:val="24"/>
        </w:rPr>
        <w:instrText>ekrilcheva@moew.government.bg</w:instrText>
      </w:r>
      <w:r w:rsidR="003416E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3416E1">
        <w:rPr>
          <w:rFonts w:ascii="Times New Roman" w:hAnsi="Times New Roman" w:cs="Times New Roman"/>
          <w:sz w:val="24"/>
          <w:szCs w:val="24"/>
        </w:rPr>
        <w:fldChar w:fldCharType="separate"/>
      </w:r>
      <w:r w:rsidR="003416E1" w:rsidRPr="00FA02A6">
        <w:rPr>
          <w:rStyle w:val="Hyperlink"/>
          <w:rFonts w:ascii="Times New Roman" w:hAnsi="Times New Roman" w:cs="Times New Roman"/>
          <w:sz w:val="24"/>
          <w:szCs w:val="24"/>
        </w:rPr>
        <w:t>ekrilcheva@moew.government.bg</w:t>
      </w:r>
      <w:r w:rsidR="003416E1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3416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2794A">
        <w:rPr>
          <w:rFonts w:ascii="Times New Roman" w:hAnsi="Times New Roman" w:cs="Times New Roman"/>
          <w:bCs/>
          <w:sz w:val="24"/>
          <w:szCs w:val="24"/>
        </w:rPr>
        <w:t xml:space="preserve">и </w:t>
      </w:r>
      <w:hyperlink r:id="rId8" w:history="1">
        <w:r w:rsidRPr="0032794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rkaraneycheva@moew.government.bg</w:t>
        </w:r>
      </w:hyperlink>
    </w:p>
    <w:p w:rsidR="0032794A" w:rsidRPr="00646E72" w:rsidRDefault="0032794A" w:rsidP="00646E72">
      <w:pPr>
        <w:pStyle w:val="NormalWeb"/>
        <w:shd w:val="clear" w:color="auto" w:fill="FFFFFF"/>
        <w:spacing w:after="0" w:line="320" w:lineRule="exact"/>
        <w:jc w:val="both"/>
        <w:rPr>
          <w:lang w:val="bg-BG"/>
        </w:rPr>
      </w:pPr>
      <w:r w:rsidRPr="0032794A">
        <w:rPr>
          <w:lang w:val="bg-BG"/>
        </w:rPr>
        <w:t>Активното участието на заинтересованите страни и обществеността в обсъждането на Плановете е от ключово значение за формиране на балансирани решения, насочени към постигане на целите за добро състояние на водите при гарантиране на устойчиво  обществено-икономическо развитие.</w:t>
      </w:r>
    </w:p>
    <w:p w:rsidR="0032794A" w:rsidRPr="0032794A" w:rsidRDefault="0032794A" w:rsidP="0032794A">
      <w:pPr>
        <w:spacing w:after="1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2794A">
        <w:rPr>
          <w:rFonts w:ascii="Times New Roman" w:hAnsi="Times New Roman" w:cs="Times New Roman"/>
          <w:b/>
          <w:i/>
          <w:iCs/>
          <w:sz w:val="24"/>
          <w:szCs w:val="24"/>
        </w:rPr>
        <w:t>Приложения:</w:t>
      </w:r>
    </w:p>
    <w:p w:rsidR="0032794A" w:rsidRPr="0032794A" w:rsidRDefault="0032794A" w:rsidP="0032794A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94A">
        <w:rPr>
          <w:rFonts w:ascii="Times New Roman" w:hAnsi="Times New Roman" w:cs="Times New Roman"/>
          <w:bCs/>
          <w:sz w:val="24"/>
          <w:szCs w:val="24"/>
        </w:rPr>
        <w:t>1.Програма за срещата</w:t>
      </w:r>
    </w:p>
    <w:p w:rsidR="0032794A" w:rsidRPr="006E1541" w:rsidRDefault="0032794A" w:rsidP="006E1541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94A">
        <w:rPr>
          <w:rFonts w:ascii="Times New Roman" w:hAnsi="Times New Roman" w:cs="Times New Roman"/>
          <w:bCs/>
          <w:sz w:val="24"/>
          <w:szCs w:val="24"/>
        </w:rPr>
        <w:t>2.Регистрационен формуляр</w:t>
      </w:r>
    </w:p>
    <w:p w:rsidR="003A43D9" w:rsidRDefault="003A43D9" w:rsidP="003A43D9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3A43D9" w:rsidRDefault="00F07C9F" w:rsidP="003A43D9">
      <w:pPr>
        <w:spacing w:before="120" w:after="120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bg-BG"/>
        </w:rPr>
        <w:t>ПЕТЪР ДИМИТРОВ</w:t>
      </w:r>
    </w:p>
    <w:p w:rsidR="003A43D9" w:rsidRDefault="003A43D9" w:rsidP="003A43D9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bdr w:val="none" w:sz="0" w:space="0" w:color="auto" w:frame="1"/>
          <w:lang w:eastAsia="bg-BG"/>
        </w:rPr>
        <w:t>Министър</w:t>
      </w:r>
    </w:p>
    <w:p w:rsidR="003A43D9" w:rsidRDefault="003A43D9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Съгласувал</w:t>
      </w:r>
      <w:r w:rsidR="00646E72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</w:p>
    <w:p w:rsidR="00646E72" w:rsidRDefault="00646E72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Красимира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Бръмчева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директор на дирекция УВ</w:t>
      </w:r>
    </w:p>
    <w:p w:rsidR="00646E72" w:rsidRPr="003A43D9" w:rsidRDefault="00646E72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Р</w:t>
      </w:r>
      <w:r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</w:t>
      </w:r>
    </w:p>
    <w:p w:rsidR="003A43D9" w:rsidRPr="006E1541" w:rsidRDefault="003A43D9" w:rsidP="003A43D9">
      <w:pPr>
        <w:spacing w:before="120" w:after="120" w:line="270" w:lineRule="atLeast"/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  <w:r w:rsidRPr="003A43D9">
        <w:rPr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  <w:lang w:eastAsia="bg-BG"/>
        </w:rPr>
        <w:t>Изготвил</w:t>
      </w:r>
      <w:r w:rsidRPr="003A43D9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: </w:t>
      </w:r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 xml:space="preserve">Мария </w:t>
      </w:r>
      <w:proofErr w:type="spellStart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Бабукчиева</w:t>
      </w:r>
      <w:proofErr w:type="spellEnd"/>
      <w:r w:rsidR="006E1541">
        <w:rPr>
          <w:rFonts w:ascii="Times New Roman" w:hAnsi="Times New Roman"/>
          <w:bCs/>
          <w:color w:val="333333"/>
          <w:sz w:val="20"/>
          <w:szCs w:val="20"/>
          <w:bdr w:val="none" w:sz="0" w:space="0" w:color="auto" w:frame="1"/>
          <w:lang w:eastAsia="bg-BG"/>
        </w:rPr>
        <w:t>, началник-отдел УРБ</w:t>
      </w:r>
    </w:p>
    <w:sectPr w:rsidR="003A43D9" w:rsidRPr="006E1541" w:rsidSect="00D97B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E9" w:rsidRDefault="004025E9" w:rsidP="00344A2F">
      <w:pPr>
        <w:spacing w:after="0" w:line="240" w:lineRule="auto"/>
      </w:pPr>
      <w:r>
        <w:separator/>
      </w:r>
    </w:p>
  </w:endnote>
  <w:end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9138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2FFF" w:rsidRDefault="00D02FFF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5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5A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FFF" w:rsidRDefault="00D02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57C50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BD1CDD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BD1CDD">
            <w:rPr>
              <w:rFonts w:ascii="Calibri" w:eastAsia="Calibri" w:hAnsi="Calibri" w:cs="Times New Roman"/>
              <w:noProof/>
              <w:lang w:eastAsia="bg-BG"/>
            </w:rPr>
            <w:drawing>
              <wp:inline distT="0" distB="0" distL="0" distR="0" wp14:anchorId="1F18927A" wp14:editId="2B65DE6C">
                <wp:extent cx="1819275" cy="723900"/>
                <wp:effectExtent l="0" t="0" r="952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:+359(2) </w:t>
          </w:r>
          <w:r w:rsidRPr="00515B88">
            <w:rPr>
              <w:rFonts w:ascii="Times New Roman" w:eastAsia="Calibri" w:hAnsi="Times New Roman" w:cs="Times New Roman"/>
              <w:lang w:val="en-US"/>
            </w:rPr>
            <w:t>98</w:t>
          </w:r>
          <w:r w:rsidRPr="00515B88">
            <w:rPr>
              <w:rFonts w:ascii="Times New Roman" w:eastAsia="Calibri" w:hAnsi="Times New Roman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eastAsia="bg-BG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E9" w:rsidRDefault="004025E9" w:rsidP="00344A2F">
      <w:pPr>
        <w:spacing w:after="0" w:line="240" w:lineRule="auto"/>
      </w:pPr>
      <w:r>
        <w:separator/>
      </w:r>
    </w:p>
  </w:footnote>
  <w:footnote w:type="continuationSeparator" w:id="0">
    <w:p w:rsidR="004025E9" w:rsidRDefault="004025E9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eastAsia="bg-BG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F"/>
    <w:rsid w:val="00030B2E"/>
    <w:rsid w:val="0014712E"/>
    <w:rsid w:val="00147F4C"/>
    <w:rsid w:val="001A3998"/>
    <w:rsid w:val="00201B4F"/>
    <w:rsid w:val="00253896"/>
    <w:rsid w:val="002624D9"/>
    <w:rsid w:val="002925CF"/>
    <w:rsid w:val="002E27F3"/>
    <w:rsid w:val="0032794A"/>
    <w:rsid w:val="003416E1"/>
    <w:rsid w:val="00344A2F"/>
    <w:rsid w:val="00374955"/>
    <w:rsid w:val="003A43D9"/>
    <w:rsid w:val="003E246D"/>
    <w:rsid w:val="004025E9"/>
    <w:rsid w:val="004310D6"/>
    <w:rsid w:val="00460619"/>
    <w:rsid w:val="00492363"/>
    <w:rsid w:val="004C343E"/>
    <w:rsid w:val="004C5718"/>
    <w:rsid w:val="004D2676"/>
    <w:rsid w:val="00515B88"/>
    <w:rsid w:val="00541ECA"/>
    <w:rsid w:val="005745E4"/>
    <w:rsid w:val="005D2532"/>
    <w:rsid w:val="00646E72"/>
    <w:rsid w:val="00682109"/>
    <w:rsid w:val="006955A8"/>
    <w:rsid w:val="00696A01"/>
    <w:rsid w:val="006A1E33"/>
    <w:rsid w:val="006A29D4"/>
    <w:rsid w:val="006C4133"/>
    <w:rsid w:val="006C52B5"/>
    <w:rsid w:val="006D52DD"/>
    <w:rsid w:val="006E1541"/>
    <w:rsid w:val="006E7C91"/>
    <w:rsid w:val="00704414"/>
    <w:rsid w:val="007367E8"/>
    <w:rsid w:val="0074373A"/>
    <w:rsid w:val="007E2210"/>
    <w:rsid w:val="00883AD8"/>
    <w:rsid w:val="009A3CC2"/>
    <w:rsid w:val="009B2729"/>
    <w:rsid w:val="00A50983"/>
    <w:rsid w:val="00A93A8F"/>
    <w:rsid w:val="00AB1C0D"/>
    <w:rsid w:val="00B25638"/>
    <w:rsid w:val="00B535EC"/>
    <w:rsid w:val="00B615BF"/>
    <w:rsid w:val="00BA69A2"/>
    <w:rsid w:val="00BD1CDD"/>
    <w:rsid w:val="00BD2C20"/>
    <w:rsid w:val="00BD7727"/>
    <w:rsid w:val="00C20C6B"/>
    <w:rsid w:val="00D02FFF"/>
    <w:rsid w:val="00D32393"/>
    <w:rsid w:val="00D80CA4"/>
    <w:rsid w:val="00D97A62"/>
    <w:rsid w:val="00D97B7D"/>
    <w:rsid w:val="00DE140B"/>
    <w:rsid w:val="00DE3086"/>
    <w:rsid w:val="00E54B02"/>
    <w:rsid w:val="00EF04A8"/>
    <w:rsid w:val="00F02815"/>
    <w:rsid w:val="00F07C9F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7AFD29"/>
  <w15:docId w15:val="{89604CBD-605E-4F01-AD81-6D4E22BA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279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279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327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araneycheva@moew.government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ew.government.bg/bg/proekti-na-planove-za-upravlenie-na-rechnite-basejni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AD1F-89A5-49AB-9FEE-979EE0ED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Windows User</cp:lastModifiedBy>
  <cp:revision>5</cp:revision>
  <cp:lastPrinted>2024-04-25T12:34:00Z</cp:lastPrinted>
  <dcterms:created xsi:type="dcterms:W3CDTF">2024-04-25T11:07:00Z</dcterms:created>
  <dcterms:modified xsi:type="dcterms:W3CDTF">2024-04-25T13:03:00Z</dcterms:modified>
</cp:coreProperties>
</file>