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b/>
          <w:lang w:val="bg-BG"/>
        </w:rPr>
      </w:pPr>
      <w:r w:rsidRPr="00884B7B">
        <w:rPr>
          <w:b/>
          <w:lang w:val="bg-BG"/>
        </w:rPr>
        <w:t>Министерството на околната среда и водите започна актуализацията на Плановете за управление на риска от наводнения за периода 2022–2027 г., която ще се извърши по проект BG16M1OP002-4.005-0001-C01: „ПУРН – втори цикъл 2022-2027 г.“.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Проектът се финансира от Оперативна програма „Околна среда“ 2014-2020 г., в рамките на приоритетна ос 4 „Превенция и управление на риска от наводнения и свлачища“, и е на обща стойност 13 200 000 лв. (85% или 11 220 000 лв. средства от Кохезионния фонд на Европейския съюз, и 15% или 1 980 000 лв. – национално съфинансиране).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Бенефи</w:t>
      </w:r>
      <w:bookmarkStart w:id="0" w:name="_GoBack"/>
      <w:bookmarkEnd w:id="0"/>
      <w:r w:rsidRPr="00884B7B">
        <w:rPr>
          <w:lang w:val="bg-BG"/>
        </w:rPr>
        <w:t xml:space="preserve">циент по проекта е Дирекция „Управление на водите“ в МОСВ, а партньори са: </w:t>
      </w:r>
      <w:proofErr w:type="spellStart"/>
      <w:r w:rsidRPr="00884B7B">
        <w:rPr>
          <w:lang w:val="bg-BG"/>
        </w:rPr>
        <w:t>Басейнова</w:t>
      </w:r>
      <w:proofErr w:type="spellEnd"/>
      <w:r w:rsidRPr="00884B7B">
        <w:rPr>
          <w:lang w:val="bg-BG"/>
        </w:rPr>
        <w:t xml:space="preserve"> дирекция „Дунавски район“, </w:t>
      </w:r>
      <w:proofErr w:type="spellStart"/>
      <w:r w:rsidRPr="00884B7B">
        <w:rPr>
          <w:lang w:val="bg-BG"/>
        </w:rPr>
        <w:t>Басейнова</w:t>
      </w:r>
      <w:proofErr w:type="spellEnd"/>
      <w:r w:rsidRPr="00884B7B">
        <w:rPr>
          <w:lang w:val="bg-BG"/>
        </w:rPr>
        <w:t xml:space="preserve"> дирекция „Черноморски район“, </w:t>
      </w:r>
      <w:proofErr w:type="spellStart"/>
      <w:r w:rsidRPr="00884B7B">
        <w:rPr>
          <w:lang w:val="bg-BG"/>
        </w:rPr>
        <w:t>Басейнова</w:t>
      </w:r>
      <w:proofErr w:type="spellEnd"/>
      <w:r w:rsidRPr="00884B7B">
        <w:rPr>
          <w:lang w:val="bg-BG"/>
        </w:rPr>
        <w:t xml:space="preserve"> дирекция „</w:t>
      </w:r>
      <w:proofErr w:type="spellStart"/>
      <w:r w:rsidRPr="00884B7B">
        <w:rPr>
          <w:lang w:val="bg-BG"/>
        </w:rPr>
        <w:t>Източнобеломорски</w:t>
      </w:r>
      <w:proofErr w:type="spellEnd"/>
      <w:r w:rsidRPr="00884B7B">
        <w:rPr>
          <w:lang w:val="bg-BG"/>
        </w:rPr>
        <w:t xml:space="preserve"> район“ и </w:t>
      </w:r>
      <w:proofErr w:type="spellStart"/>
      <w:r w:rsidRPr="00884B7B">
        <w:rPr>
          <w:lang w:val="bg-BG"/>
        </w:rPr>
        <w:t>Басейнова</w:t>
      </w:r>
      <w:proofErr w:type="spellEnd"/>
      <w:r w:rsidRPr="00884B7B">
        <w:rPr>
          <w:lang w:val="bg-BG"/>
        </w:rPr>
        <w:t xml:space="preserve"> дирекция „</w:t>
      </w:r>
      <w:proofErr w:type="spellStart"/>
      <w:r w:rsidRPr="00884B7B">
        <w:rPr>
          <w:lang w:val="bg-BG"/>
        </w:rPr>
        <w:t>Западнобеломорски</w:t>
      </w:r>
      <w:proofErr w:type="spellEnd"/>
      <w:r w:rsidRPr="00884B7B">
        <w:rPr>
          <w:lang w:val="bg-BG"/>
        </w:rPr>
        <w:t xml:space="preserve"> район“.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Целта на проекта е планиране управлението на риска от наводнения за втория цикъл на прилагане на Директива 2007/60/ЕО на Европейския парламент и на Съвета на Европа от 23 октомври 2007 г., отчитайки влиянието на изменението на климата върху заплахата от наводнения, с акцент върху предотвратяване, защита и подготвеност.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Основната част от дейностите по проекта ще бъдат изпълнени в рамките на Споразумение за предоставяне на помощни услуги при изготвянето на Плановете за управление на речните басейни (ПУРБ) и Плановете за управление на риска от наводнения (ПУРН) за България между Министерство на околната среда и водите и Международна банка за възстановяване и развитие.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На всеки етап от актуализацията на плановите документи – предварителна оценка на риска от наводнения, изготвяне на карти на заплахата и на риска от наводнения и ПУРН, с включени Програми от мерки ще бъде подобрена методологичната основа и ще бъде отчетено влиянието на изменението на климата.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 xml:space="preserve">Разработването на ПУРН 2022-2027 г. започва с актуализацията на предварителната оценка на риска от наводнения, въз основа на която ще се актуализират и определените райони със значителен потенциален риск от наводнения (РЗПРН). За всеки РЗПРН ще бъде подобрен цифровият модел на релефа и актуализирани картите на заплахата и на риска от наводнения. Програмите от мерки в ПУРН 2022–2027 г. отново ще бъдат насочени към намаляване на неблагоприятните последици от наводненията за човешкото здраве, околната среда, културното наследство, техническата инфраструктура и стопанската дейност, като очакванията са да бъде увеличен броят на зелените мерки и мерките за естествено </w:t>
      </w:r>
      <w:proofErr w:type="spellStart"/>
      <w:r w:rsidRPr="00884B7B">
        <w:rPr>
          <w:lang w:val="bg-BG"/>
        </w:rPr>
        <w:t>водозадържане</w:t>
      </w:r>
      <w:proofErr w:type="spellEnd"/>
      <w:r w:rsidRPr="00884B7B">
        <w:rPr>
          <w:lang w:val="bg-BG"/>
        </w:rPr>
        <w:t>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При актуализацията на ПУРН ще бъдат отчетени препоръките на ЕК, съдържащи се в доклада за изпълнение на директивата за наводненията, като в целия процес се разчита на участието на заинтересованите страни и обществеността.</w:t>
      </w:r>
    </w:p>
    <w:p w:rsidR="00884B7B" w:rsidRPr="00884B7B" w:rsidRDefault="00884B7B" w:rsidP="00884B7B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884B7B">
        <w:rPr>
          <w:lang w:val="bg-BG"/>
        </w:rPr>
        <w:t>По този начин ще се осигури съгласуване и координация с целите на Националната стратегия за намаляване на риска от бедствия 2014–2020 г., механизма на ЕС за гражданска защита и общите мерки на Съюза за превенция на природните и причинените от човека бедствия.</w:t>
      </w:r>
    </w:p>
    <w:p w:rsidR="003843B8" w:rsidRPr="00884B7B" w:rsidRDefault="003843B8" w:rsidP="00884B7B">
      <w:pPr>
        <w:spacing w:after="120"/>
        <w:jc w:val="both"/>
        <w:rPr>
          <w:lang w:val="bg-BG"/>
        </w:rPr>
      </w:pPr>
    </w:p>
    <w:sectPr w:rsidR="003843B8" w:rsidRPr="00884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7B"/>
    <w:rsid w:val="003843B8"/>
    <w:rsid w:val="008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9CD4-86BC-434B-8D01-E60DF3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2020-11-24T15:12:00Z</dcterms:created>
  <dcterms:modified xsi:type="dcterms:W3CDTF">2020-11-24T15:17:00Z</dcterms:modified>
</cp:coreProperties>
</file>