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9F" w:rsidRDefault="002673FB" w:rsidP="002673FB">
      <w:pPr>
        <w:jc w:val="right"/>
      </w:pPr>
      <w:r>
        <w:t>Проект</w:t>
      </w:r>
    </w:p>
    <w:p w:rsidR="009F4F5E" w:rsidRDefault="009F4F5E" w:rsidP="009F4F5E">
      <w:pPr>
        <w:jc w:val="center"/>
        <w:rPr>
          <w:rFonts w:cs="Times New Roman"/>
          <w:b/>
          <w:sz w:val="24"/>
          <w:szCs w:val="24"/>
        </w:rPr>
      </w:pPr>
    </w:p>
    <w:p w:rsidR="002673FB" w:rsidRPr="002673FB" w:rsidRDefault="002673FB" w:rsidP="009F4F5E">
      <w:pPr>
        <w:jc w:val="center"/>
        <w:rPr>
          <w:rFonts w:cs="Times New Roman"/>
          <w:b/>
          <w:sz w:val="24"/>
          <w:szCs w:val="24"/>
        </w:rPr>
      </w:pPr>
      <w:r w:rsidRPr="002673FB">
        <w:rPr>
          <w:rFonts w:cs="Times New Roman"/>
          <w:b/>
          <w:sz w:val="24"/>
          <w:szCs w:val="24"/>
        </w:rPr>
        <w:t>Мотиви</w:t>
      </w:r>
    </w:p>
    <w:p w:rsidR="002673FB" w:rsidRDefault="002673FB" w:rsidP="009F4F5E">
      <w:pPr>
        <w:jc w:val="both"/>
        <w:rPr>
          <w:rFonts w:cs="Times New Roman"/>
          <w:b/>
          <w:sz w:val="24"/>
          <w:szCs w:val="24"/>
        </w:rPr>
      </w:pPr>
      <w:r w:rsidRPr="002673FB">
        <w:rPr>
          <w:rFonts w:cs="Times New Roman"/>
          <w:b/>
          <w:sz w:val="24"/>
          <w:szCs w:val="24"/>
        </w:rPr>
        <w:t>към проект на Закон за ратифициране на Споразумението за предоставяне на консултантски услуги между Министерството на околната среда и водите на Република България и Международната банка за възстановяване и развитие</w:t>
      </w:r>
    </w:p>
    <w:p w:rsidR="009F4F5E" w:rsidRPr="00B01449" w:rsidRDefault="00B01449" w:rsidP="009F4F5E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</w:p>
    <w:p w:rsidR="00B01449" w:rsidRPr="00B01449" w:rsidRDefault="00B01449" w:rsidP="00B01449">
      <w:pPr>
        <w:jc w:val="both"/>
        <w:rPr>
          <w:rFonts w:ascii="Times New Roman" w:hAnsi="Times New Roman" w:cs="Times New Roman"/>
          <w:sz w:val="24"/>
          <w:szCs w:val="24"/>
        </w:rPr>
      </w:pPr>
      <w:r w:rsidRPr="00B01449">
        <w:rPr>
          <w:rFonts w:cs="Times New Roman"/>
          <w:sz w:val="24"/>
          <w:szCs w:val="24"/>
        </w:rPr>
        <w:tab/>
      </w:r>
      <w:r w:rsidRPr="00B01449">
        <w:rPr>
          <w:rFonts w:ascii="Times New Roman" w:hAnsi="Times New Roman" w:cs="Times New Roman"/>
          <w:sz w:val="24"/>
          <w:szCs w:val="24"/>
        </w:rPr>
        <w:t xml:space="preserve">Проектът на Споразумение за предоставяне на консултантски услуги между Министерството на околната среда и водите на Република България и Международната банка за възстановяване и развитие е одобрен с Протокол № 39 от Заседание на Министерския съвет на 20.09.2016 г. като министърът на околната среда и водите е упълномощен да води преговори и да го подпише при условие на </w:t>
      </w:r>
      <w:proofErr w:type="spellStart"/>
      <w:r w:rsidRPr="00B01449">
        <w:rPr>
          <w:rFonts w:ascii="Times New Roman" w:hAnsi="Times New Roman" w:cs="Times New Roman"/>
          <w:sz w:val="24"/>
          <w:szCs w:val="24"/>
        </w:rPr>
        <w:t>последваща</w:t>
      </w:r>
      <w:proofErr w:type="spellEnd"/>
      <w:r w:rsidRPr="00B01449">
        <w:rPr>
          <w:rFonts w:ascii="Times New Roman" w:hAnsi="Times New Roman" w:cs="Times New Roman"/>
          <w:sz w:val="24"/>
          <w:szCs w:val="24"/>
        </w:rPr>
        <w:t xml:space="preserve"> ратификация. Споразумението е подписано на 28.09.2016 г.</w:t>
      </w:r>
    </w:p>
    <w:p w:rsidR="00B01449" w:rsidRPr="00934B2A" w:rsidRDefault="00B01449" w:rsidP="00B01449">
      <w:pPr>
        <w:spacing w:before="120" w:after="120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934B2A">
        <w:rPr>
          <w:rFonts w:ascii="Times New Roman" w:eastAsia="Calibri" w:hAnsi="Times New Roman" w:cs="Times New Roman"/>
          <w:bCs/>
          <w:sz w:val="24"/>
        </w:rPr>
        <w:t xml:space="preserve">Като страна по Протокола от Киото, на основание чл. 10, т. „б”, </w:t>
      </w:r>
      <w:r>
        <w:rPr>
          <w:rFonts w:ascii="Times New Roman" w:eastAsia="Calibri" w:hAnsi="Times New Roman" w:cs="Times New Roman"/>
          <w:bCs/>
          <w:sz w:val="24"/>
        </w:rPr>
        <w:t xml:space="preserve">Република </w:t>
      </w:r>
      <w:r w:rsidRPr="00934B2A">
        <w:rPr>
          <w:rFonts w:ascii="Times New Roman" w:eastAsia="Calibri" w:hAnsi="Times New Roman" w:cs="Times New Roman"/>
          <w:bCs/>
          <w:sz w:val="24"/>
        </w:rPr>
        <w:t>България e задължена да разработи Национална стратегия за адаптация, която в ролята на основен план за действие срещу влиянието на климатичните промени има за цел да отговори на съществуващата и засилваща се уязвимост на страната ни от последиците от изменение</w:t>
      </w:r>
      <w:r>
        <w:rPr>
          <w:rFonts w:ascii="Times New Roman" w:eastAsia="Calibri" w:hAnsi="Times New Roman" w:cs="Times New Roman"/>
          <w:bCs/>
          <w:sz w:val="24"/>
        </w:rPr>
        <w:t xml:space="preserve">то на климата. Задължението за 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изготвяне на Национална стратегия за адаптация произтича и от Закона за ограничаване изменението на климата, където в чл. 9 е предвидено, че министърът на околната среда и водите, съвместно с компетентните министри и след консултации с Националния експертен съвет по изменение на климата, изготвя проект на Национална стратегия за адаптация, която да обхваща периода до 2030 г. </w:t>
      </w:r>
    </w:p>
    <w:p w:rsidR="00B01449" w:rsidRPr="00934B2A" w:rsidRDefault="00B01449" w:rsidP="00B01449">
      <w:pPr>
        <w:spacing w:before="120" w:after="120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934B2A">
        <w:rPr>
          <w:rFonts w:ascii="Times New Roman" w:eastAsia="Calibri" w:hAnsi="Times New Roman" w:cs="Times New Roman"/>
          <w:bCs/>
          <w:sz w:val="24"/>
        </w:rPr>
        <w:t xml:space="preserve">Първият етап от разработването на стратегията е приключил в началото на месец юни 2014 г. с разработването на рамков документ </w:t>
      </w:r>
      <w:r w:rsidRPr="00934B2A">
        <w:rPr>
          <w:rFonts w:ascii="Times New Roman" w:eastAsia="Calibri" w:hAnsi="Times New Roman" w:cs="Times New Roman"/>
          <w:bCs/>
          <w:i/>
          <w:sz w:val="24"/>
        </w:rPr>
        <w:t>„Анализ и оценка на риска и уязвимостта на секторите в българската икономика от климатичните промени“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. </w:t>
      </w:r>
    </w:p>
    <w:p w:rsidR="00B01449" w:rsidRPr="00934B2A" w:rsidRDefault="00B01449" w:rsidP="00B01449">
      <w:pPr>
        <w:spacing w:before="120" w:after="120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934B2A">
        <w:rPr>
          <w:rFonts w:ascii="Times New Roman" w:eastAsia="Calibri" w:hAnsi="Times New Roman" w:cs="Times New Roman"/>
          <w:bCs/>
          <w:sz w:val="24"/>
        </w:rPr>
        <w:t xml:space="preserve">Вторият етап на разработването на Национална стратегия за адаптация към изменението на климата следва да надгради събраните и оценени данни в рамковия документ и чрез макроикономически анализ и формулиране на конкретни мерки за адаптация да даде цялостния облик на стратегическите действия, </w:t>
      </w:r>
      <w:r>
        <w:rPr>
          <w:rFonts w:ascii="Times New Roman" w:eastAsia="Calibri" w:hAnsi="Times New Roman" w:cs="Times New Roman"/>
          <w:bCs/>
          <w:sz w:val="24"/>
        </w:rPr>
        <w:t>чието реализиране да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намал</w:t>
      </w:r>
      <w:r>
        <w:rPr>
          <w:rFonts w:ascii="Times New Roman" w:eastAsia="Calibri" w:hAnsi="Times New Roman" w:cs="Times New Roman"/>
          <w:bCs/>
          <w:sz w:val="24"/>
        </w:rPr>
        <w:t>и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уязвимостта на страната ни от последиците от изменящия се климат. Стратегията ще формулира конкретни мерки по сектори, срок за изпълнение на мерките, необходими ресурси и отговорни институции.</w:t>
      </w:r>
    </w:p>
    <w:p w:rsidR="00B01449" w:rsidRPr="00934B2A" w:rsidRDefault="00B01449" w:rsidP="00B01449">
      <w:pPr>
        <w:spacing w:before="120" w:after="120"/>
        <w:ind w:firstLine="708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934B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Разработването на Националната стратегия за адаптация към изменението на климата и План за действие е предвидено в бюджета на Приоритетна ос 2 „Ефективно и професионално управление в партньорство с гражданското общество и бизнеса“ на Оперативна програма „Добро управление“ 2014-2020 г., процедура </w:t>
      </w:r>
      <w:r w:rsidRPr="00934B2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BG05SFOP001-2.001 </w:t>
      </w:r>
      <w:r w:rsidRPr="00934B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„Стратегически проекти в изпълнение на Стратегията за развитие на държавната администрация 2014-2020 г., ПОС, ПИК и НАТУРА 2000“. </w:t>
      </w:r>
      <w:r w:rsidRPr="00934B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Изпълнител на </w:t>
      </w:r>
      <w:r w:rsidRPr="00934B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предстоящия проект по горепосочената оперативна програма, ще бъде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Световната банка, част от която е </w:t>
      </w:r>
      <w:r w:rsidRPr="00934B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Международната банка за възстановяване и развитие.</w:t>
      </w:r>
    </w:p>
    <w:p w:rsidR="00B01449" w:rsidRPr="00934B2A" w:rsidRDefault="003F251A" w:rsidP="00B01449">
      <w:pPr>
        <w:spacing w:before="120" w:after="120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FC19FC">
        <w:rPr>
          <w:rFonts w:ascii="Times New Roman" w:eastAsia="Calibri" w:hAnsi="Times New Roman" w:cs="Times New Roman"/>
          <w:b/>
          <w:bCs/>
          <w:sz w:val="24"/>
        </w:rPr>
        <w:t xml:space="preserve">Споразумението е сключено на 28 септември 2016 г., след съгласуване по реда на чл. 32 от </w:t>
      </w:r>
      <w:proofErr w:type="spellStart"/>
      <w:r w:rsidRPr="00FC19FC">
        <w:rPr>
          <w:rFonts w:ascii="Times New Roman" w:eastAsia="Calibri" w:hAnsi="Times New Roman" w:cs="Times New Roman"/>
          <w:b/>
          <w:bCs/>
          <w:sz w:val="24"/>
        </w:rPr>
        <w:t>У</w:t>
      </w:r>
      <w:r>
        <w:rPr>
          <w:rFonts w:ascii="Times New Roman" w:eastAsia="Calibri" w:hAnsi="Times New Roman" w:cs="Times New Roman"/>
          <w:b/>
          <w:bCs/>
          <w:sz w:val="24"/>
        </w:rPr>
        <w:t>стройствения</w:t>
      </w:r>
      <w:proofErr w:type="spellEnd"/>
      <w:r>
        <w:rPr>
          <w:rFonts w:ascii="Times New Roman" w:eastAsia="Calibri" w:hAnsi="Times New Roman" w:cs="Times New Roman"/>
          <w:b/>
          <w:bCs/>
          <w:sz w:val="24"/>
        </w:rPr>
        <w:t xml:space="preserve"> правилник на Министерски съвет и на неговата администрация</w:t>
      </w:r>
      <w:r w:rsidRPr="00FC19FC">
        <w:rPr>
          <w:rFonts w:ascii="Times New Roman" w:eastAsia="Calibri" w:hAnsi="Times New Roman" w:cs="Times New Roman"/>
          <w:b/>
          <w:bCs/>
          <w:sz w:val="24"/>
        </w:rPr>
        <w:t xml:space="preserve"> и приемане на решение на Министерския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съвет за одобряване на проекта</w:t>
      </w:r>
      <w:r w:rsidRPr="00FC19FC">
        <w:rPr>
          <w:rFonts w:ascii="Times New Roman" w:eastAsia="Calibri" w:hAnsi="Times New Roman" w:cs="Times New Roman"/>
          <w:b/>
          <w:bCs/>
          <w:sz w:val="24"/>
        </w:rPr>
        <w:t xml:space="preserve"> на споразумение като основа за водене на преговори.</w:t>
      </w:r>
      <w:r>
        <w:rPr>
          <w:rFonts w:ascii="Times New Roman" w:eastAsia="Calibri" w:hAnsi="Times New Roman" w:cs="Times New Roman"/>
          <w:bCs/>
          <w:sz w:val="24"/>
        </w:rPr>
        <w:t xml:space="preserve"> </w:t>
      </w:r>
      <w:r w:rsidR="00B01449">
        <w:rPr>
          <w:rFonts w:ascii="Times New Roman" w:eastAsia="Calibri" w:hAnsi="Times New Roman" w:cs="Times New Roman"/>
          <w:bCs/>
          <w:sz w:val="24"/>
        </w:rPr>
        <w:t xml:space="preserve">Споразумението </w:t>
      </w:r>
      <w:r w:rsidR="00875657">
        <w:rPr>
          <w:rFonts w:ascii="Times New Roman" w:eastAsia="Calibri" w:hAnsi="Times New Roman" w:cs="Times New Roman"/>
          <w:bCs/>
          <w:sz w:val="24"/>
        </w:rPr>
        <w:t>е</w:t>
      </w:r>
      <w:r w:rsidR="00B01449" w:rsidRPr="00934B2A">
        <w:rPr>
          <w:rFonts w:ascii="Times New Roman" w:eastAsia="Calibri" w:hAnsi="Times New Roman" w:cs="Times New Roman"/>
          <w:bCs/>
          <w:sz w:val="24"/>
        </w:rPr>
        <w:t xml:space="preserve"> сключено в изпълнение на Меморандума за разбирателство между Правителството на Република България и Международната банка за възстановяване и развитие за партньорство и подкрепа при усвояване на Европейските структурни и инвестиционни фондове за периода 2014-2020 г. В раздел </w:t>
      </w:r>
      <w:r w:rsidR="00B01449" w:rsidRPr="00934B2A">
        <w:rPr>
          <w:rFonts w:ascii="Times New Roman" w:eastAsia="Calibri" w:hAnsi="Times New Roman" w:cs="Times New Roman"/>
          <w:bCs/>
          <w:sz w:val="24"/>
          <w:lang w:val="en-US"/>
        </w:rPr>
        <w:t>II</w:t>
      </w:r>
      <w:r w:rsidR="00B01449" w:rsidRPr="00934B2A">
        <w:rPr>
          <w:rFonts w:ascii="Times New Roman" w:eastAsia="Calibri" w:hAnsi="Times New Roman" w:cs="Times New Roman"/>
          <w:bCs/>
          <w:sz w:val="24"/>
        </w:rPr>
        <w:t xml:space="preserve"> на Меморандума е предвидено, че подкрепата на Банката ще бъде фокусирана в специфични съществени области, сред които е предоставяне на услуги в сферата на околната среда. </w:t>
      </w:r>
    </w:p>
    <w:p w:rsidR="00B01449" w:rsidRPr="00934B2A" w:rsidRDefault="00B01449" w:rsidP="00B01449">
      <w:pPr>
        <w:spacing w:before="120" w:after="120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934B2A">
        <w:rPr>
          <w:rFonts w:ascii="Times New Roman" w:eastAsia="Calibri" w:hAnsi="Times New Roman" w:cs="Times New Roman"/>
          <w:bCs/>
          <w:sz w:val="24"/>
        </w:rPr>
        <w:t>Споразумението предвижда осъществяване на следните дейности, които Международната банка за възстановяване и развитие ще изпълни за постигане на горепосочените цели:</w:t>
      </w:r>
    </w:p>
    <w:p w:rsidR="00B01449" w:rsidRPr="007743FE" w:rsidRDefault="00B01449" w:rsidP="00B01449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743FE">
        <w:rPr>
          <w:rFonts w:ascii="Times New Roman" w:eastAsia="Calibri" w:hAnsi="Times New Roman" w:cs="Times New Roman"/>
          <w:bCs/>
          <w:sz w:val="24"/>
        </w:rPr>
        <w:t xml:space="preserve">Извършване на макроикономически анализ на последиците от изменението на климата. Ще бъде изготвена оценка на социалните и икономическите последици от въздействието на климатичните промени, както и </w:t>
      </w:r>
      <w:r>
        <w:rPr>
          <w:rFonts w:ascii="Times New Roman" w:eastAsia="Calibri" w:hAnsi="Times New Roman" w:cs="Times New Roman"/>
          <w:bCs/>
          <w:sz w:val="24"/>
        </w:rPr>
        <w:t xml:space="preserve">на </w:t>
      </w:r>
      <w:r w:rsidRPr="007743FE">
        <w:rPr>
          <w:rFonts w:ascii="Times New Roman" w:eastAsia="Calibri" w:hAnsi="Times New Roman" w:cs="Times New Roman"/>
          <w:bCs/>
          <w:sz w:val="24"/>
        </w:rPr>
        <w:t xml:space="preserve">конкретни </w:t>
      </w:r>
      <w:r>
        <w:rPr>
          <w:rFonts w:ascii="Times New Roman" w:eastAsia="Calibri" w:hAnsi="Times New Roman" w:cs="Times New Roman"/>
          <w:bCs/>
          <w:sz w:val="24"/>
        </w:rPr>
        <w:t>мерки</w:t>
      </w:r>
      <w:r w:rsidRPr="007743FE">
        <w:rPr>
          <w:rFonts w:ascii="Times New Roman" w:eastAsia="Calibri" w:hAnsi="Times New Roman" w:cs="Times New Roman"/>
          <w:bCs/>
          <w:sz w:val="24"/>
        </w:rPr>
        <w:t xml:space="preserve"> за адаптация</w:t>
      </w:r>
      <w:r>
        <w:rPr>
          <w:rFonts w:ascii="Times New Roman" w:eastAsia="Calibri" w:hAnsi="Times New Roman" w:cs="Times New Roman"/>
          <w:bCs/>
          <w:sz w:val="24"/>
        </w:rPr>
        <w:t>, на база обективни показатели като БВП,</w:t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</w:rPr>
        <w:t xml:space="preserve">доход на глава от населението, секторна продукция и ниво на заетост. Ще бъдат оценени най-ефективните мерки за адаптация от гледна точка тяхната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разходоефективност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 xml:space="preserve">. </w:t>
      </w:r>
      <w:r w:rsidRPr="007743FE">
        <w:rPr>
          <w:rFonts w:ascii="Times New Roman" w:eastAsia="Calibri" w:hAnsi="Times New Roman" w:cs="Times New Roman"/>
          <w:bCs/>
          <w:sz w:val="24"/>
        </w:rPr>
        <w:t xml:space="preserve"> </w:t>
      </w:r>
    </w:p>
    <w:p w:rsidR="00B01449" w:rsidRDefault="00B01449" w:rsidP="00B014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</w:rPr>
      </w:pPr>
      <w:r w:rsidRPr="00934B2A">
        <w:rPr>
          <w:rFonts w:ascii="Times New Roman" w:eastAsia="Calibri" w:hAnsi="Times New Roman" w:cs="Times New Roman"/>
          <w:bCs/>
          <w:sz w:val="24"/>
        </w:rPr>
        <w:t xml:space="preserve">Осъществяване на секторен анализ чрез провеждане на секторни оценки на следните </w:t>
      </w:r>
      <w:r>
        <w:rPr>
          <w:rFonts w:ascii="Times New Roman" w:eastAsia="Calibri" w:hAnsi="Times New Roman" w:cs="Times New Roman"/>
          <w:bCs/>
          <w:sz w:val="24"/>
        </w:rPr>
        <w:t>сектори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: </w:t>
      </w:r>
      <w:r w:rsidRPr="007743FE">
        <w:rPr>
          <w:rFonts w:ascii="Times New Roman" w:eastAsia="Calibri" w:hAnsi="Times New Roman" w:cs="Times New Roman"/>
          <w:b/>
          <w:bCs/>
          <w:i/>
          <w:sz w:val="24"/>
        </w:rPr>
        <w:t>селско стопанство; горско стопанство; биологично разнообразие и екосистеми;</w:t>
      </w:r>
      <w:r w:rsidRPr="007743FE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743FE">
        <w:rPr>
          <w:rFonts w:ascii="Times New Roman" w:eastAsia="Calibri" w:hAnsi="Times New Roman" w:cs="Times New Roman"/>
          <w:b/>
          <w:bCs/>
          <w:i/>
          <w:sz w:val="24"/>
        </w:rPr>
        <w:t xml:space="preserve">воден </w:t>
      </w:r>
      <w:r>
        <w:rPr>
          <w:rFonts w:ascii="Times New Roman" w:eastAsia="Calibri" w:hAnsi="Times New Roman" w:cs="Times New Roman"/>
          <w:b/>
          <w:bCs/>
          <w:i/>
          <w:sz w:val="24"/>
        </w:rPr>
        <w:t>сектор</w:t>
      </w:r>
      <w:r w:rsidRPr="007743FE">
        <w:rPr>
          <w:rFonts w:ascii="Times New Roman" w:eastAsia="Calibri" w:hAnsi="Times New Roman" w:cs="Times New Roman"/>
          <w:b/>
          <w:bCs/>
          <w:i/>
          <w:sz w:val="24"/>
        </w:rPr>
        <w:t>; енергия; транспорт; инфраструктура и строителство; градска среда; човешко здраве; туризъм</w:t>
      </w:r>
      <w:r w:rsidRPr="00934B2A">
        <w:rPr>
          <w:rFonts w:ascii="Times New Roman" w:eastAsia="Calibri" w:hAnsi="Times New Roman" w:cs="Times New Roman"/>
          <w:bCs/>
          <w:i/>
          <w:sz w:val="24"/>
        </w:rPr>
        <w:t xml:space="preserve">. 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Този анализ ще обособи най-характерните рискове от изменението на климата и перспективите за развитие на всеки сектор до 2030 г. </w:t>
      </w:r>
    </w:p>
    <w:p w:rsidR="00B01449" w:rsidRPr="00934B2A" w:rsidRDefault="00B01449" w:rsidP="00B01449">
      <w:pPr>
        <w:overflowPunct w:val="0"/>
        <w:autoSpaceDE w:val="0"/>
        <w:autoSpaceDN w:val="0"/>
        <w:adjustRightInd w:val="0"/>
        <w:spacing w:before="120" w:after="120"/>
        <w:ind w:left="1068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</w:rPr>
      </w:pPr>
    </w:p>
    <w:p w:rsidR="00B01449" w:rsidRDefault="00B01449" w:rsidP="00B014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Предвижда се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разработването на план за комуникация със заинтересованите страни, в т.ч. местните власти и обществеността за прилагане мерките за адаптация и идентифициране на възможните рискове от климатичните промени, както и включване на медиите в процеса, с оглед повишаване информираността на обществеността. В</w:t>
      </w:r>
      <w:r>
        <w:rPr>
          <w:rFonts w:ascii="Times New Roman" w:eastAsia="Calibri" w:hAnsi="Times New Roman" w:cs="Times New Roman"/>
          <w:bCs/>
          <w:sz w:val="24"/>
        </w:rPr>
        <w:t xml:space="preserve"> рамките на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тази дейност ще се осъществи подготовка за разработването на план за действие за развитие на капацитета на Министерството на околната среда и водите и съответните централни и местни администрации относно координацията по въпросите, свързани с климатичните промени, която ще се осъществява и чрез двата съвета към Министерството на околната среда и водите - Национален експертен съвет по изменение на климата и Координационен съвет по изменение на климата.</w:t>
      </w:r>
    </w:p>
    <w:p w:rsidR="00B01449" w:rsidRDefault="00B01449" w:rsidP="00B01449">
      <w:pPr>
        <w:overflowPunct w:val="0"/>
        <w:autoSpaceDE w:val="0"/>
        <w:autoSpaceDN w:val="0"/>
        <w:adjustRightInd w:val="0"/>
        <w:spacing w:before="120" w:after="120" w:line="240" w:lineRule="auto"/>
        <w:ind w:left="1068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</w:rPr>
      </w:pPr>
    </w:p>
    <w:p w:rsidR="00B01449" w:rsidRDefault="00B01449" w:rsidP="00B01449">
      <w:pPr>
        <w:overflowPunct w:val="0"/>
        <w:autoSpaceDE w:val="0"/>
        <w:autoSpaceDN w:val="0"/>
        <w:adjustRightInd w:val="0"/>
        <w:spacing w:before="120" w:after="120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lastRenderedPageBreak/>
        <w:t xml:space="preserve">С цел осигуряване на </w:t>
      </w:r>
      <w:r w:rsidRPr="007743FE">
        <w:rPr>
          <w:rFonts w:ascii="Times New Roman" w:eastAsia="Calibri" w:hAnsi="Times New Roman" w:cs="Times New Roman"/>
          <w:b/>
          <w:bCs/>
          <w:sz w:val="24"/>
        </w:rPr>
        <w:t>широко обществено участие,</w:t>
      </w:r>
      <w:r>
        <w:rPr>
          <w:rFonts w:ascii="Times New Roman" w:eastAsia="Calibri" w:hAnsi="Times New Roman" w:cs="Times New Roman"/>
          <w:bCs/>
          <w:sz w:val="24"/>
        </w:rPr>
        <w:t xml:space="preserve"> всеки етап от разработването на стратегията ще бъде обсъждан от </w:t>
      </w:r>
      <w:r w:rsidRPr="00614A65">
        <w:rPr>
          <w:rFonts w:ascii="Times New Roman" w:eastAsia="Calibri" w:hAnsi="Times New Roman" w:cs="Times New Roman"/>
          <w:b/>
          <w:bCs/>
          <w:sz w:val="24"/>
        </w:rPr>
        <w:t>Националния експертен съвет по изменение на климата</w:t>
      </w:r>
      <w:r>
        <w:rPr>
          <w:rFonts w:ascii="Times New Roman" w:eastAsia="Calibri" w:hAnsi="Times New Roman" w:cs="Times New Roman"/>
          <w:bCs/>
          <w:sz w:val="24"/>
        </w:rPr>
        <w:t xml:space="preserve"> – консултативен орган към министъра на околната среда и водите, представен от всички заинтересувани правителствени и неправителствени институции. За осигуряване на по-голяма оперативност при съгласуването на отделните документи, съставляващи Стратегията, със Заповед РД-230/26.04.2016 г. на министъра на околната среда и водите</w:t>
      </w:r>
      <w:r>
        <w:rPr>
          <w:rFonts w:ascii="Times New Roman" w:eastAsia="Calibri" w:hAnsi="Times New Roman" w:cs="Times New Roman"/>
          <w:bCs/>
          <w:sz w:val="24"/>
          <w:lang w:val="en-US"/>
        </w:rPr>
        <w:t>,</w:t>
      </w:r>
      <w:r>
        <w:rPr>
          <w:rFonts w:ascii="Times New Roman" w:eastAsia="Calibri" w:hAnsi="Times New Roman" w:cs="Times New Roman"/>
          <w:bCs/>
          <w:sz w:val="24"/>
        </w:rPr>
        <w:t xml:space="preserve"> е създаден </w:t>
      </w:r>
      <w:r w:rsidRPr="00614A65">
        <w:rPr>
          <w:rFonts w:ascii="Times New Roman" w:eastAsia="Calibri" w:hAnsi="Times New Roman" w:cs="Times New Roman"/>
          <w:b/>
          <w:bCs/>
          <w:sz w:val="24"/>
        </w:rPr>
        <w:t>Координационен съвет по изменение на климата</w:t>
      </w:r>
      <w:r>
        <w:rPr>
          <w:rFonts w:ascii="Times New Roman" w:eastAsia="Calibri" w:hAnsi="Times New Roman" w:cs="Times New Roman"/>
          <w:bCs/>
          <w:sz w:val="24"/>
        </w:rPr>
        <w:t>, който се състои от компетентните заместник-министри.</w:t>
      </w:r>
    </w:p>
    <w:p w:rsidR="00B01449" w:rsidRPr="00934B2A" w:rsidRDefault="00B01449" w:rsidP="00B01449">
      <w:pPr>
        <w:overflowPunct w:val="0"/>
        <w:autoSpaceDE w:val="0"/>
        <w:autoSpaceDN w:val="0"/>
        <w:adjustRightInd w:val="0"/>
        <w:spacing w:before="120" w:after="12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</w:rPr>
      </w:pPr>
    </w:p>
    <w:p w:rsidR="00B01449" w:rsidRDefault="00B01449" w:rsidP="00B01449">
      <w:pPr>
        <w:spacing w:before="120" w:after="120"/>
        <w:ind w:firstLine="708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934B2A">
        <w:rPr>
          <w:rFonts w:ascii="Times New Roman" w:eastAsia="Calibri" w:hAnsi="Times New Roman" w:cs="Times New Roman"/>
          <w:bCs/>
          <w:sz w:val="24"/>
        </w:rPr>
        <w:t xml:space="preserve">Предвижда се </w:t>
      </w:r>
      <w:r w:rsidRPr="00D817BD">
        <w:rPr>
          <w:rFonts w:ascii="Times New Roman" w:eastAsia="Calibri" w:hAnsi="Times New Roman" w:cs="Times New Roman"/>
          <w:b/>
          <w:bCs/>
          <w:sz w:val="24"/>
        </w:rPr>
        <w:t>окончателният проект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на Национална стратегия за адаптация да бъде </w:t>
      </w:r>
      <w:r>
        <w:rPr>
          <w:rFonts w:ascii="Times New Roman" w:eastAsia="Calibri" w:hAnsi="Times New Roman" w:cs="Times New Roman"/>
          <w:bCs/>
          <w:sz w:val="24"/>
        </w:rPr>
        <w:t>изготвен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от Международната банка за възстановяване и развитие през </w:t>
      </w:r>
      <w:r>
        <w:rPr>
          <w:rFonts w:ascii="Times New Roman" w:eastAsia="Calibri" w:hAnsi="Times New Roman" w:cs="Times New Roman"/>
          <w:bCs/>
          <w:sz w:val="24"/>
        </w:rPr>
        <w:t>ноември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2017 г., след което ще се проведе процедура по екологична оценка и оценка за съвместимост с предмета и целите на защитените зони, съответно по З</w:t>
      </w:r>
      <w:r>
        <w:rPr>
          <w:rFonts w:ascii="Times New Roman" w:eastAsia="Calibri" w:hAnsi="Times New Roman" w:cs="Times New Roman"/>
          <w:bCs/>
          <w:sz w:val="24"/>
        </w:rPr>
        <w:t>акона за опазване на околната среда</w:t>
      </w:r>
      <w:r w:rsidRPr="00934B2A">
        <w:rPr>
          <w:rFonts w:ascii="Times New Roman" w:eastAsia="Calibri" w:hAnsi="Times New Roman" w:cs="Times New Roman"/>
          <w:bCs/>
          <w:sz w:val="24"/>
        </w:rPr>
        <w:t xml:space="preserve"> и З</w:t>
      </w:r>
      <w:r>
        <w:rPr>
          <w:rFonts w:ascii="Times New Roman" w:eastAsia="Calibri" w:hAnsi="Times New Roman" w:cs="Times New Roman"/>
          <w:bCs/>
          <w:sz w:val="24"/>
        </w:rPr>
        <w:t>акона за биологичното разнообразие</w:t>
      </w:r>
      <w:r w:rsidRPr="00934B2A">
        <w:rPr>
          <w:rFonts w:ascii="Times New Roman" w:eastAsia="Calibri" w:hAnsi="Times New Roman" w:cs="Times New Roman"/>
          <w:bCs/>
          <w:sz w:val="24"/>
        </w:rPr>
        <w:t>.</w:t>
      </w:r>
    </w:p>
    <w:p w:rsidR="002673FB" w:rsidRDefault="002673FB" w:rsidP="004D7F55">
      <w:pPr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Предвид изложеното, предлагам Народното </w:t>
      </w:r>
      <w:r w:rsidR="004F2E52">
        <w:rPr>
          <w:rFonts w:ascii="Times New Roman" w:eastAsia="Calibri" w:hAnsi="Times New Roman" w:cs="Times New Roman"/>
          <w:bCs/>
          <w:sz w:val="24"/>
        </w:rPr>
        <w:t>събрание, на основание чл. 85, а</w:t>
      </w:r>
      <w:r w:rsidR="00BA1CC9">
        <w:rPr>
          <w:rFonts w:ascii="Times New Roman" w:eastAsia="Calibri" w:hAnsi="Times New Roman" w:cs="Times New Roman"/>
          <w:bCs/>
          <w:sz w:val="24"/>
        </w:rPr>
        <w:t>л. 1, т. 4</w:t>
      </w:r>
      <w:r>
        <w:rPr>
          <w:rFonts w:ascii="Times New Roman" w:eastAsia="Calibri" w:hAnsi="Times New Roman" w:cs="Times New Roman"/>
          <w:bCs/>
          <w:sz w:val="24"/>
        </w:rPr>
        <w:t xml:space="preserve"> от Конституцията на Република България да ратифицира със закон </w:t>
      </w:r>
      <w:r w:rsidRPr="00C40249">
        <w:rPr>
          <w:rFonts w:ascii="Times New Roman" w:eastAsia="Calibri" w:hAnsi="Times New Roman" w:cs="Times New Roman"/>
          <w:bCs/>
          <w:sz w:val="24"/>
        </w:rPr>
        <w:t>Споразумение за предоставяне на консултантски услуги между Министерството на околната среда и водите на Република България и Международната банка за възстановяване и развитие</w:t>
      </w:r>
      <w:r>
        <w:rPr>
          <w:rFonts w:ascii="Times New Roman" w:eastAsia="Calibri" w:hAnsi="Times New Roman" w:cs="Times New Roman"/>
          <w:bCs/>
          <w:sz w:val="24"/>
        </w:rPr>
        <w:t xml:space="preserve">. </w:t>
      </w:r>
    </w:p>
    <w:p w:rsidR="006B6E0D" w:rsidRPr="009F4F5E" w:rsidRDefault="006B6E0D" w:rsidP="009F4F5E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D56C49" w:rsidRDefault="00D56C49" w:rsidP="00D56C49">
      <w:pPr>
        <w:spacing w:before="120" w:after="12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</w:p>
    <w:p w:rsidR="00D56C49" w:rsidRPr="00344A2F" w:rsidRDefault="00D56C49" w:rsidP="00D56C49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34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ИВЕЛИНА ВАСИЛЕВА </w:t>
      </w:r>
    </w:p>
    <w:p w:rsidR="00D56C49" w:rsidRDefault="00D56C49" w:rsidP="00D56C49">
      <w:pPr>
        <w:spacing w:before="120" w:after="120" w:line="270" w:lineRule="atLeast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lang w:eastAsia="bg-BG"/>
        </w:rPr>
      </w:pPr>
      <w:r w:rsidRPr="00344A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lang w:eastAsia="bg-BG"/>
        </w:rPr>
        <w:t xml:space="preserve">Министър на околната среда и водите </w:t>
      </w:r>
    </w:p>
    <w:p w:rsidR="00D56C49" w:rsidRDefault="00D56C49" w:rsidP="00D56C49">
      <w:pPr>
        <w:spacing w:before="120" w:after="120" w:line="270" w:lineRule="atLeast"/>
        <w:ind w:firstLine="709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lang w:eastAsia="bg-BG"/>
        </w:rPr>
      </w:pPr>
    </w:p>
    <w:p w:rsidR="00D56C49" w:rsidRDefault="00D56C49" w:rsidP="00D56C49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bg-BG"/>
        </w:rPr>
      </w:pPr>
    </w:p>
    <w:p w:rsidR="009F4F5E" w:rsidRPr="00EF3102" w:rsidRDefault="009F4F5E" w:rsidP="00D56C49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sectPr w:rsidR="009F4F5E" w:rsidRPr="00EF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39"/>
    <w:multiLevelType w:val="hybridMultilevel"/>
    <w:tmpl w:val="6644B54E"/>
    <w:lvl w:ilvl="0" w:tplc="45100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54"/>
    <w:rsid w:val="00003C28"/>
    <w:rsid w:val="00050AF3"/>
    <w:rsid w:val="0006232D"/>
    <w:rsid w:val="002673FB"/>
    <w:rsid w:val="00314645"/>
    <w:rsid w:val="003F251A"/>
    <w:rsid w:val="004D7F55"/>
    <w:rsid w:val="004F2E52"/>
    <w:rsid w:val="005F4D0C"/>
    <w:rsid w:val="006B5E77"/>
    <w:rsid w:val="006B6E0D"/>
    <w:rsid w:val="006D0B54"/>
    <w:rsid w:val="007C049F"/>
    <w:rsid w:val="00875657"/>
    <w:rsid w:val="00882E7D"/>
    <w:rsid w:val="009F4F5E"/>
    <w:rsid w:val="00A002B4"/>
    <w:rsid w:val="00A36E40"/>
    <w:rsid w:val="00B01449"/>
    <w:rsid w:val="00BA1CC9"/>
    <w:rsid w:val="00D56C49"/>
    <w:rsid w:val="00DD39B8"/>
    <w:rsid w:val="00E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2016-09-29T12:13:00Z</dcterms:created>
  <dcterms:modified xsi:type="dcterms:W3CDTF">2016-10-17T06:40:00Z</dcterms:modified>
</cp:coreProperties>
</file>