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3B19" w:rsidRPr="00433B19" w:rsidRDefault="00433B19" w:rsidP="00433B19">
      <w:pPr>
        <w:overflowPunct w:val="0"/>
        <w:autoSpaceDE w:val="0"/>
        <w:autoSpaceDN w:val="0"/>
        <w:adjustRightInd w:val="0"/>
        <w:spacing w:after="0" w:line="240" w:lineRule="auto"/>
        <w:textAlignment w:val="baseline"/>
        <w:rPr>
          <w:rFonts w:ascii="Times New Roman" w:eastAsia="Times New Roman" w:hAnsi="Times New Roman" w:cs="Times New Roman"/>
          <w:b/>
          <w:spacing w:val="20"/>
          <w:sz w:val="24"/>
          <w:szCs w:val="24"/>
        </w:rPr>
      </w:pPr>
      <w:r w:rsidRPr="00433B19">
        <w:rPr>
          <w:rFonts w:ascii="Times New Roman" w:eastAsia="Times New Roman" w:hAnsi="Times New Roman" w:cs="Times New Roman"/>
          <w:b/>
          <w:spacing w:val="20"/>
          <w:sz w:val="24"/>
          <w:szCs w:val="24"/>
        </w:rPr>
        <w:t xml:space="preserve">                                                                       </w:t>
      </w:r>
      <w:r>
        <w:rPr>
          <w:rFonts w:ascii="Times New Roman" w:eastAsia="Times New Roman" w:hAnsi="Times New Roman" w:cs="Times New Roman"/>
          <w:b/>
          <w:spacing w:val="20"/>
          <w:sz w:val="24"/>
          <w:szCs w:val="24"/>
        </w:rPr>
        <w:t xml:space="preserve">                          </w:t>
      </w:r>
      <w:r w:rsidRPr="00433B19">
        <w:rPr>
          <w:rFonts w:ascii="Times New Roman" w:eastAsia="Times New Roman" w:hAnsi="Times New Roman" w:cs="Times New Roman"/>
          <w:b/>
          <w:spacing w:val="20"/>
          <w:sz w:val="24"/>
          <w:szCs w:val="24"/>
        </w:rPr>
        <w:t>ПРОЕКТ</w:t>
      </w:r>
      <w:r>
        <w:rPr>
          <w:rFonts w:ascii="Times New Roman" w:eastAsia="Times New Roman" w:hAnsi="Times New Roman" w:cs="Times New Roman"/>
          <w:b/>
          <w:spacing w:val="20"/>
          <w:sz w:val="24"/>
          <w:szCs w:val="24"/>
        </w:rPr>
        <w:t>!</w:t>
      </w:r>
      <w:r w:rsidRPr="00433B19">
        <w:rPr>
          <w:rFonts w:ascii="Times New Roman" w:eastAsia="Times New Roman" w:hAnsi="Times New Roman" w:cs="Times New Roman"/>
          <w:b/>
          <w:spacing w:val="20"/>
          <w:sz w:val="24"/>
          <w:szCs w:val="24"/>
        </w:rPr>
        <w:t xml:space="preserve">  </w:t>
      </w:r>
    </w:p>
    <w:p w:rsidR="00433B19" w:rsidRPr="00433B19" w:rsidRDefault="00433B19" w:rsidP="00433B19">
      <w:pPr>
        <w:overflowPunct w:val="0"/>
        <w:autoSpaceDE w:val="0"/>
        <w:autoSpaceDN w:val="0"/>
        <w:adjustRightInd w:val="0"/>
        <w:spacing w:after="0" w:line="240" w:lineRule="auto"/>
        <w:textAlignment w:val="baseline"/>
        <w:rPr>
          <w:rFonts w:ascii="Times New Roman" w:eastAsia="Times New Roman" w:hAnsi="Times New Roman" w:cs="Times New Roman"/>
          <w:sz w:val="18"/>
          <w:szCs w:val="18"/>
        </w:rPr>
      </w:pPr>
      <w:r w:rsidRPr="00433B19">
        <w:rPr>
          <w:rFonts w:ascii="Times New Roman" w:eastAsia="Times New Roman" w:hAnsi="Times New Roman" w:cs="Times New Roman"/>
          <w:b/>
          <w:spacing w:val="20"/>
          <w:sz w:val="24"/>
          <w:szCs w:val="24"/>
        </w:rPr>
        <w:tab/>
      </w:r>
      <w:r w:rsidRPr="00433B19">
        <w:rPr>
          <w:rFonts w:ascii="Arial" w:eastAsia="Times New Roman" w:hAnsi="Arial" w:cs="Times New Roman"/>
          <w:b/>
          <w:bCs/>
          <w:i/>
          <w:caps/>
          <w:sz w:val="32"/>
          <w:szCs w:val="32"/>
        </w:rPr>
        <w:tab/>
      </w:r>
    </w:p>
    <w:p w:rsidR="00433B19" w:rsidRPr="00433B19" w:rsidRDefault="00433B19" w:rsidP="00433B19">
      <w:pPr>
        <w:spacing w:after="0" w:line="270" w:lineRule="atLeast"/>
        <w:rPr>
          <w:rFonts w:ascii="Times New Roman" w:eastAsia="Times New Roman" w:hAnsi="Times New Roman" w:cs="Times New Roman"/>
          <w:bCs/>
          <w:color w:val="333333"/>
          <w:sz w:val="24"/>
          <w:szCs w:val="24"/>
          <w:bdr w:val="none" w:sz="0" w:space="0" w:color="auto" w:frame="1"/>
          <w:lang w:eastAsia="bg-BG"/>
        </w:rPr>
      </w:pPr>
      <w:r w:rsidRPr="00433B19">
        <w:rPr>
          <w:rFonts w:ascii="Times New Roman" w:eastAsia="Times New Roman" w:hAnsi="Times New Roman" w:cs="Times New Roman"/>
          <w:bCs/>
          <w:color w:val="333333"/>
          <w:sz w:val="24"/>
          <w:szCs w:val="24"/>
          <w:bdr w:val="none" w:sz="0" w:space="0" w:color="auto" w:frame="1"/>
          <w:lang w:eastAsia="bg-BG"/>
        </w:rPr>
        <w:t>Изх. №...................../................2016 г.</w:t>
      </w:r>
    </w:p>
    <w:p w:rsidR="00433B19" w:rsidRPr="00433B19" w:rsidRDefault="00433B19" w:rsidP="00433B19">
      <w:pPr>
        <w:rPr>
          <w:rFonts w:ascii="Calibri" w:eastAsia="Calibri" w:hAnsi="Calibri" w:cs="Times New Roman"/>
        </w:rPr>
      </w:pPr>
    </w:p>
    <w:p w:rsidR="00433B19" w:rsidRPr="00433B19" w:rsidRDefault="00433B19" w:rsidP="00433B19">
      <w:pPr>
        <w:spacing w:after="0" w:line="270" w:lineRule="atLeast"/>
        <w:rPr>
          <w:rFonts w:ascii="Times New Roman" w:eastAsia="Times New Roman" w:hAnsi="Times New Roman" w:cs="Times New Roman"/>
          <w:b/>
          <w:bCs/>
          <w:color w:val="333333"/>
          <w:sz w:val="24"/>
          <w:szCs w:val="24"/>
          <w:bdr w:val="none" w:sz="0" w:space="0" w:color="auto" w:frame="1"/>
          <w:lang w:eastAsia="bg-BG"/>
        </w:rPr>
      </w:pPr>
      <w:r w:rsidRPr="00433B19">
        <w:rPr>
          <w:rFonts w:ascii="Times New Roman" w:eastAsia="Times New Roman" w:hAnsi="Times New Roman" w:cs="Times New Roman"/>
          <w:b/>
          <w:bCs/>
          <w:color w:val="333333"/>
          <w:sz w:val="24"/>
          <w:szCs w:val="24"/>
          <w:bdr w:val="none" w:sz="0" w:space="0" w:color="auto" w:frame="1"/>
          <w:lang w:eastAsia="bg-BG"/>
        </w:rPr>
        <w:t xml:space="preserve">ДО </w:t>
      </w:r>
    </w:p>
    <w:p w:rsidR="00433B19" w:rsidRPr="00433B19" w:rsidRDefault="00433B19" w:rsidP="00433B19">
      <w:pPr>
        <w:spacing w:after="0" w:line="270" w:lineRule="atLeast"/>
        <w:rPr>
          <w:rFonts w:ascii="Times New Roman" w:eastAsia="Times New Roman" w:hAnsi="Times New Roman" w:cs="Times New Roman"/>
          <w:b/>
          <w:bCs/>
          <w:color w:val="333333"/>
          <w:sz w:val="24"/>
          <w:szCs w:val="24"/>
          <w:bdr w:val="none" w:sz="0" w:space="0" w:color="auto" w:frame="1"/>
          <w:lang w:eastAsia="bg-BG"/>
        </w:rPr>
      </w:pPr>
      <w:r w:rsidRPr="00433B19">
        <w:rPr>
          <w:rFonts w:ascii="Times New Roman" w:eastAsia="Times New Roman" w:hAnsi="Times New Roman" w:cs="Times New Roman"/>
          <w:b/>
          <w:bCs/>
          <w:color w:val="333333"/>
          <w:sz w:val="24"/>
          <w:szCs w:val="24"/>
          <w:bdr w:val="none" w:sz="0" w:space="0" w:color="auto" w:frame="1"/>
          <w:lang w:eastAsia="bg-BG"/>
        </w:rPr>
        <w:t xml:space="preserve">МИНИСТЕРСКИЯ СЪВЕТ </w:t>
      </w:r>
    </w:p>
    <w:p w:rsidR="00433B19" w:rsidRPr="00433B19" w:rsidRDefault="00433B19" w:rsidP="00433B19">
      <w:pPr>
        <w:spacing w:after="0" w:line="270" w:lineRule="atLeast"/>
        <w:rPr>
          <w:rFonts w:ascii="Times New Roman" w:eastAsia="Times New Roman" w:hAnsi="Times New Roman" w:cs="Times New Roman"/>
          <w:b/>
          <w:bCs/>
          <w:color w:val="333333"/>
          <w:sz w:val="24"/>
          <w:szCs w:val="24"/>
          <w:bdr w:val="none" w:sz="0" w:space="0" w:color="auto" w:frame="1"/>
          <w:lang w:eastAsia="bg-BG"/>
        </w:rPr>
      </w:pPr>
      <w:r w:rsidRPr="00433B19">
        <w:rPr>
          <w:rFonts w:ascii="Times New Roman" w:eastAsia="Times New Roman" w:hAnsi="Times New Roman" w:cs="Times New Roman"/>
          <w:b/>
          <w:bCs/>
          <w:color w:val="333333"/>
          <w:sz w:val="24"/>
          <w:szCs w:val="24"/>
          <w:bdr w:val="none" w:sz="0" w:space="0" w:color="auto" w:frame="1"/>
          <w:lang w:eastAsia="bg-BG"/>
        </w:rPr>
        <w:t>НА РЕПУБЛИКА БЪЛГАРИЯ</w:t>
      </w:r>
    </w:p>
    <w:p w:rsidR="00433B19" w:rsidRPr="00433B19" w:rsidRDefault="00433B19" w:rsidP="00433B19">
      <w:pPr>
        <w:spacing w:after="0" w:line="270" w:lineRule="atLeast"/>
        <w:rPr>
          <w:rFonts w:ascii="Times New Roman" w:eastAsia="Times New Roman" w:hAnsi="Times New Roman" w:cs="Times New Roman"/>
          <w:b/>
          <w:bCs/>
          <w:color w:val="333333"/>
          <w:sz w:val="24"/>
          <w:szCs w:val="24"/>
          <w:bdr w:val="none" w:sz="0" w:space="0" w:color="auto" w:frame="1"/>
          <w:lang w:eastAsia="bg-BG"/>
        </w:rPr>
      </w:pPr>
    </w:p>
    <w:p w:rsidR="00433B19" w:rsidRPr="00433B19" w:rsidRDefault="00433B19" w:rsidP="00433B19">
      <w:pPr>
        <w:spacing w:after="0" w:line="270" w:lineRule="atLeast"/>
        <w:rPr>
          <w:rFonts w:ascii="Times New Roman" w:eastAsia="Times New Roman" w:hAnsi="Times New Roman" w:cs="Times New Roman"/>
          <w:b/>
          <w:bCs/>
          <w:color w:val="333333"/>
          <w:sz w:val="24"/>
          <w:szCs w:val="24"/>
          <w:bdr w:val="none" w:sz="0" w:space="0" w:color="auto" w:frame="1"/>
          <w:lang w:eastAsia="bg-BG"/>
        </w:rPr>
      </w:pPr>
    </w:p>
    <w:p w:rsidR="00433B19" w:rsidRPr="00433B19" w:rsidRDefault="00433B19" w:rsidP="00433B19">
      <w:pPr>
        <w:spacing w:after="0" w:line="270" w:lineRule="atLeast"/>
        <w:jc w:val="center"/>
        <w:rPr>
          <w:rFonts w:ascii="Times New Roman" w:eastAsia="Times New Roman" w:hAnsi="Times New Roman" w:cs="Times New Roman"/>
          <w:b/>
          <w:bCs/>
          <w:color w:val="333333"/>
          <w:sz w:val="24"/>
          <w:szCs w:val="24"/>
          <w:bdr w:val="none" w:sz="0" w:space="0" w:color="auto" w:frame="1"/>
          <w:lang w:eastAsia="bg-BG"/>
        </w:rPr>
      </w:pPr>
      <w:r w:rsidRPr="00433B19">
        <w:rPr>
          <w:rFonts w:ascii="Times New Roman" w:eastAsia="Times New Roman" w:hAnsi="Times New Roman" w:cs="Times New Roman"/>
          <w:b/>
          <w:bCs/>
          <w:color w:val="333333"/>
          <w:sz w:val="24"/>
          <w:szCs w:val="24"/>
          <w:bdr w:val="none" w:sz="0" w:space="0" w:color="auto" w:frame="1"/>
          <w:lang w:eastAsia="bg-BG"/>
        </w:rPr>
        <w:t>ДОКЛАД</w:t>
      </w:r>
    </w:p>
    <w:p w:rsidR="00433B19" w:rsidRPr="00433B19" w:rsidRDefault="00433B19" w:rsidP="00433B19">
      <w:pPr>
        <w:spacing w:after="0" w:line="270" w:lineRule="atLeast"/>
        <w:jc w:val="center"/>
        <w:rPr>
          <w:rFonts w:ascii="Times New Roman" w:eastAsia="Times New Roman" w:hAnsi="Times New Roman" w:cs="Times New Roman"/>
          <w:b/>
          <w:bCs/>
          <w:color w:val="333333"/>
          <w:sz w:val="24"/>
          <w:szCs w:val="24"/>
          <w:bdr w:val="none" w:sz="0" w:space="0" w:color="auto" w:frame="1"/>
          <w:lang w:eastAsia="bg-BG"/>
        </w:rPr>
      </w:pPr>
    </w:p>
    <w:p w:rsidR="00433B19" w:rsidRPr="00433B19" w:rsidRDefault="00433B19" w:rsidP="00433B19">
      <w:pPr>
        <w:spacing w:after="0" w:line="270" w:lineRule="atLeast"/>
        <w:jc w:val="center"/>
        <w:rPr>
          <w:rFonts w:ascii="Times New Roman" w:eastAsia="Times New Roman" w:hAnsi="Times New Roman" w:cs="Times New Roman"/>
          <w:b/>
          <w:bCs/>
          <w:color w:val="333333"/>
          <w:sz w:val="24"/>
          <w:szCs w:val="24"/>
          <w:bdr w:val="none" w:sz="0" w:space="0" w:color="auto" w:frame="1"/>
          <w:lang w:eastAsia="bg-BG"/>
        </w:rPr>
      </w:pPr>
      <w:r w:rsidRPr="00433B19">
        <w:rPr>
          <w:rFonts w:ascii="Times New Roman" w:eastAsia="Times New Roman" w:hAnsi="Times New Roman" w:cs="Times New Roman"/>
          <w:b/>
          <w:bCs/>
          <w:color w:val="333333"/>
          <w:sz w:val="24"/>
          <w:szCs w:val="24"/>
          <w:bdr w:val="none" w:sz="0" w:space="0" w:color="auto" w:frame="1"/>
          <w:lang w:eastAsia="bg-BG"/>
        </w:rPr>
        <w:t>от Ивелина Василева, министър на околната среда и водите</w:t>
      </w:r>
    </w:p>
    <w:p w:rsidR="00433B19" w:rsidRPr="00433B19" w:rsidRDefault="00433B19" w:rsidP="00433B19">
      <w:pPr>
        <w:spacing w:after="0" w:line="270" w:lineRule="atLeast"/>
        <w:rPr>
          <w:rFonts w:ascii="Times New Roman" w:eastAsia="Times New Roman" w:hAnsi="Times New Roman" w:cs="Times New Roman"/>
          <w:b/>
          <w:bCs/>
          <w:color w:val="333333"/>
          <w:sz w:val="24"/>
          <w:szCs w:val="24"/>
          <w:bdr w:val="none" w:sz="0" w:space="0" w:color="auto" w:frame="1"/>
          <w:lang w:eastAsia="bg-BG"/>
        </w:rPr>
      </w:pPr>
    </w:p>
    <w:p w:rsidR="00433B19" w:rsidRPr="00433B19" w:rsidRDefault="00433B19" w:rsidP="00433B19">
      <w:pPr>
        <w:spacing w:line="270" w:lineRule="atLeast"/>
        <w:ind w:left="1170" w:hanging="1170"/>
        <w:jc w:val="both"/>
        <w:rPr>
          <w:rFonts w:ascii="Times New Roman" w:eastAsia="Times New Roman" w:hAnsi="Times New Roman" w:cs="Times New Roman"/>
          <w:b/>
          <w:bCs/>
          <w:color w:val="333333"/>
          <w:sz w:val="24"/>
          <w:szCs w:val="24"/>
          <w:bdr w:val="none" w:sz="0" w:space="0" w:color="auto" w:frame="1"/>
          <w:lang w:eastAsia="bg-BG"/>
        </w:rPr>
      </w:pPr>
      <w:r w:rsidRPr="00433B19">
        <w:rPr>
          <w:rFonts w:ascii="Times New Roman" w:eastAsia="Times New Roman" w:hAnsi="Times New Roman" w:cs="Times New Roman"/>
          <w:b/>
          <w:bCs/>
          <w:color w:val="333333"/>
          <w:sz w:val="24"/>
          <w:szCs w:val="24"/>
          <w:bdr w:val="none" w:sz="0" w:space="0" w:color="auto" w:frame="1"/>
          <w:lang w:eastAsia="bg-BG"/>
        </w:rPr>
        <w:t xml:space="preserve">Относно: </w:t>
      </w:r>
      <w:r w:rsidRPr="00433B19">
        <w:rPr>
          <w:rFonts w:ascii="Times New Roman" w:eastAsia="Times New Roman" w:hAnsi="Times New Roman" w:cs="Times New Roman"/>
          <w:bCs/>
          <w:i/>
          <w:color w:val="333333"/>
          <w:sz w:val="24"/>
          <w:szCs w:val="24"/>
          <w:bdr w:val="none" w:sz="0" w:space="0" w:color="auto" w:frame="1"/>
          <w:lang w:eastAsia="bg-BG"/>
        </w:rPr>
        <w:t>Проект на Решение на Министерския съвет за предложение до Народното събрание за ратификация на</w:t>
      </w:r>
      <w:r w:rsidRPr="00433B19">
        <w:rPr>
          <w:rFonts w:ascii="Times New Roman" w:eastAsia="Times New Roman" w:hAnsi="Times New Roman" w:cs="Times New Roman"/>
          <w:b/>
          <w:bCs/>
          <w:color w:val="333333"/>
          <w:sz w:val="24"/>
          <w:szCs w:val="24"/>
          <w:bdr w:val="none" w:sz="0" w:space="0" w:color="auto" w:frame="1"/>
          <w:lang w:eastAsia="bg-BG"/>
        </w:rPr>
        <w:t xml:space="preserve"> </w:t>
      </w:r>
      <w:r w:rsidRPr="00433B19">
        <w:rPr>
          <w:rFonts w:ascii="Times New Roman" w:eastAsia="Times New Roman" w:hAnsi="Times New Roman" w:cs="Times New Roman"/>
          <w:bCs/>
          <w:i/>
          <w:color w:val="333333"/>
          <w:sz w:val="24"/>
          <w:szCs w:val="24"/>
          <w:bdr w:val="none" w:sz="0" w:space="0" w:color="auto" w:frame="1"/>
          <w:lang w:eastAsia="bg-BG"/>
        </w:rPr>
        <w:t xml:space="preserve">Протокола от Нагоя за достъп до генетични ресурси и справедливо и равноправно разпределение на ползите, произтичащи от тяхното използване, към Конвенция за биологично разнообразие. </w:t>
      </w:r>
    </w:p>
    <w:p w:rsidR="00433B19" w:rsidRPr="00433B19" w:rsidRDefault="00433B19" w:rsidP="00433B19">
      <w:pPr>
        <w:spacing w:after="0" w:line="270" w:lineRule="atLeast"/>
        <w:rPr>
          <w:rFonts w:ascii="Times New Roman" w:eastAsia="Times New Roman" w:hAnsi="Times New Roman" w:cs="Times New Roman"/>
          <w:b/>
          <w:bCs/>
          <w:color w:val="333333"/>
          <w:sz w:val="24"/>
          <w:szCs w:val="24"/>
          <w:bdr w:val="none" w:sz="0" w:space="0" w:color="auto" w:frame="1"/>
          <w:lang w:eastAsia="bg-BG"/>
        </w:rPr>
      </w:pP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bCs/>
          <w:color w:val="333333"/>
          <w:sz w:val="24"/>
          <w:szCs w:val="24"/>
          <w:bdr w:val="none" w:sz="0" w:space="0" w:color="auto" w:frame="1"/>
          <w:lang w:eastAsia="bg-BG"/>
        </w:rPr>
      </w:pPr>
      <w:r w:rsidRPr="00433B19">
        <w:rPr>
          <w:rFonts w:ascii="Times New Roman" w:eastAsia="Times New Roman" w:hAnsi="Times New Roman" w:cs="Times New Roman"/>
          <w:b/>
          <w:bCs/>
          <w:color w:val="333333"/>
          <w:sz w:val="24"/>
          <w:szCs w:val="24"/>
          <w:bdr w:val="none" w:sz="0" w:space="0" w:color="auto" w:frame="1"/>
          <w:lang w:eastAsia="bg-BG"/>
        </w:rPr>
        <w:t>УВАЖАЕМИ ГОСПОДИН МИНИСТЪР - ПРЕДСЕДАТЕЛ,</w:t>
      </w: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bCs/>
          <w:color w:val="333333"/>
          <w:sz w:val="24"/>
          <w:szCs w:val="24"/>
          <w:bdr w:val="none" w:sz="0" w:space="0" w:color="auto" w:frame="1"/>
          <w:lang w:eastAsia="bg-BG"/>
        </w:rPr>
      </w:pPr>
      <w:r w:rsidRPr="00433B19">
        <w:rPr>
          <w:rFonts w:ascii="Times New Roman" w:eastAsia="Times New Roman" w:hAnsi="Times New Roman" w:cs="Times New Roman"/>
          <w:b/>
          <w:bCs/>
          <w:color w:val="333333"/>
          <w:sz w:val="24"/>
          <w:szCs w:val="24"/>
          <w:bdr w:val="none" w:sz="0" w:space="0" w:color="auto" w:frame="1"/>
          <w:lang w:eastAsia="bg-BG"/>
        </w:rPr>
        <w:t>УВАЖАЕМИ ГОСПОЖИ И ГОСПОДА МИНИСТРИ,</w:t>
      </w: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b/>
          <w:bCs/>
          <w:color w:val="333333"/>
          <w:sz w:val="24"/>
          <w:szCs w:val="24"/>
          <w:bdr w:val="none" w:sz="0" w:space="0" w:color="auto" w:frame="1"/>
          <w:lang w:eastAsia="bg-BG"/>
        </w:rPr>
      </w:pP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rPr>
      </w:pPr>
      <w:r w:rsidRPr="00433B19">
        <w:rPr>
          <w:rFonts w:ascii="Times New Roman" w:eastAsia="Times New Roman" w:hAnsi="Times New Roman" w:cs="Times New Roman"/>
          <w:sz w:val="24"/>
          <w:szCs w:val="24"/>
        </w:rPr>
        <w:t xml:space="preserve">На основание чл.15 от Закона за международните договори на Република България и чл.31, ал.2 от </w:t>
      </w:r>
      <w:proofErr w:type="spellStart"/>
      <w:r w:rsidRPr="00433B19">
        <w:rPr>
          <w:rFonts w:ascii="Times New Roman" w:eastAsia="Times New Roman" w:hAnsi="Times New Roman" w:cs="Times New Roman"/>
          <w:sz w:val="24"/>
          <w:szCs w:val="24"/>
        </w:rPr>
        <w:t>Устройствения</w:t>
      </w:r>
      <w:proofErr w:type="spellEnd"/>
      <w:r w:rsidRPr="00433B19">
        <w:rPr>
          <w:rFonts w:ascii="Times New Roman" w:eastAsia="Times New Roman" w:hAnsi="Times New Roman" w:cs="Times New Roman"/>
          <w:sz w:val="24"/>
          <w:szCs w:val="24"/>
        </w:rPr>
        <w:t xml:space="preserve"> правилник на Министерския съвет и на неговата администрация, внасям за разглеждане проект на Решение на Министерския съвет за предложение до Народното събрание за ратификация на Протокола от Нагоя за достъп до генетични ресурси и справедливо и равноправно разпределение на ползите, произтичащи от тяхното използване, към Конвенция за биологично разнообразие.</w:t>
      </w: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rPr>
      </w:pP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rPr>
      </w:pPr>
      <w:r w:rsidRPr="00433B19">
        <w:rPr>
          <w:rFonts w:ascii="Times New Roman" w:eastAsia="Times New Roman" w:hAnsi="Times New Roman" w:cs="Times New Roman"/>
          <w:sz w:val="24"/>
          <w:szCs w:val="24"/>
        </w:rPr>
        <w:t>Протоколът от Нагоя за достъп до генетични ресурси и справедливо и равноправно разпределение на ползите, произтичащи от тяхното използване е приет на 29 октомври 2010 г. в Нагоя, Япония и влиза в сила на 12 октомври 2014 г. България подписва Протокола на 23 юни 2011 г. До момента, документът е ратифициран от 60 страни, между които ЕС, Испания, Дания и Унгария. Болшинството останали държави от ЕС са заявили намерение за внасяне на ратификационни документи до края на 2015 г.</w:t>
      </w: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rPr>
      </w:pPr>
      <w:r w:rsidRPr="00433B19">
        <w:rPr>
          <w:rFonts w:ascii="Times New Roman" w:eastAsia="Times New Roman" w:hAnsi="Times New Roman" w:cs="Times New Roman"/>
          <w:sz w:val="24"/>
          <w:szCs w:val="24"/>
        </w:rPr>
        <w:t xml:space="preserve">С решение </w:t>
      </w:r>
      <w:r w:rsidRPr="00433B19">
        <w:rPr>
          <w:rFonts w:ascii="Times New Roman" w:eastAsia="Times New Roman" w:hAnsi="Times New Roman" w:cs="Times New Roman"/>
          <w:sz w:val="24"/>
          <w:szCs w:val="24"/>
          <w:lang w:val="en-US"/>
        </w:rPr>
        <w:t>X</w:t>
      </w:r>
      <w:r w:rsidRPr="00433B19">
        <w:rPr>
          <w:rFonts w:ascii="Times New Roman" w:eastAsia="Times New Roman" w:hAnsi="Times New Roman" w:cs="Times New Roman"/>
          <w:sz w:val="24"/>
          <w:szCs w:val="24"/>
        </w:rPr>
        <w:t xml:space="preserve">/2, от десетата конференция на страните към Конвенцията за биологичното разнообразие (КБР), проведена през 2010 г. в Нагоя, Япония е приета </w:t>
      </w:r>
      <w:r w:rsidRPr="00433B19">
        <w:rPr>
          <w:rFonts w:ascii="Times New Roman" w:eastAsia="Times New Roman" w:hAnsi="Times New Roman" w:cs="Times New Roman"/>
          <w:sz w:val="24"/>
          <w:szCs w:val="24"/>
        </w:rPr>
        <w:lastRenderedPageBreak/>
        <w:t xml:space="preserve">ревизираната и допълнена версия на Стратегически план за биоразнообразие за 2011-2020 г. Към плана е приложен списък от цели (Цели от </w:t>
      </w:r>
      <w:proofErr w:type="spellStart"/>
      <w:r w:rsidRPr="00433B19">
        <w:rPr>
          <w:rFonts w:ascii="Times New Roman" w:eastAsia="Times New Roman" w:hAnsi="Times New Roman" w:cs="Times New Roman"/>
          <w:sz w:val="24"/>
          <w:szCs w:val="24"/>
        </w:rPr>
        <w:t>Аичи</w:t>
      </w:r>
      <w:proofErr w:type="spellEnd"/>
      <w:r w:rsidRPr="00433B19">
        <w:rPr>
          <w:rFonts w:ascii="Times New Roman" w:eastAsia="Times New Roman" w:hAnsi="Times New Roman" w:cs="Times New Roman"/>
          <w:sz w:val="24"/>
          <w:szCs w:val="24"/>
        </w:rPr>
        <w:t xml:space="preserve">), за съхраняване на биологичното разнообразие и подпомагане на устойчивото и ефективно използване на природните ресурси. Съгласно цел 16 от </w:t>
      </w:r>
      <w:proofErr w:type="spellStart"/>
      <w:r w:rsidRPr="00433B19">
        <w:rPr>
          <w:rFonts w:ascii="Times New Roman" w:eastAsia="Times New Roman" w:hAnsi="Times New Roman" w:cs="Times New Roman"/>
          <w:sz w:val="24"/>
          <w:szCs w:val="24"/>
        </w:rPr>
        <w:t>Аичи</w:t>
      </w:r>
      <w:proofErr w:type="spellEnd"/>
      <w:r w:rsidRPr="00433B19">
        <w:rPr>
          <w:rFonts w:ascii="Times New Roman" w:eastAsia="Times New Roman" w:hAnsi="Times New Roman" w:cs="Times New Roman"/>
          <w:sz w:val="24"/>
          <w:szCs w:val="24"/>
        </w:rPr>
        <w:t xml:space="preserve">, до 2015 г. Протоколът от Нагоя трябва да е влязъл в сила и функциониращ, в съответствие с националните законодателства. На срещата на Съвета на министрите, формат Околна среда от 12 юни 2014 г. в Люксембург, ЕС и страните-членки на ЕС потвърдиха своята решимост за прилагането на Конвенцията и протоколите към нея, включително решенията приети от техните управляващи органи, в частност Стратегическият план за биоразнообразие 2011-2020 г. и приложените към него Цели от </w:t>
      </w:r>
      <w:proofErr w:type="spellStart"/>
      <w:r w:rsidRPr="00433B19">
        <w:rPr>
          <w:rFonts w:ascii="Times New Roman" w:eastAsia="Times New Roman" w:hAnsi="Times New Roman" w:cs="Times New Roman"/>
          <w:sz w:val="24"/>
          <w:szCs w:val="24"/>
        </w:rPr>
        <w:t>Аичи</w:t>
      </w:r>
      <w:proofErr w:type="spellEnd"/>
      <w:r w:rsidRPr="00433B19">
        <w:rPr>
          <w:rFonts w:ascii="Times New Roman" w:eastAsia="Times New Roman" w:hAnsi="Times New Roman" w:cs="Times New Roman"/>
          <w:sz w:val="24"/>
          <w:szCs w:val="24"/>
        </w:rPr>
        <w:t xml:space="preserve">. Същевременно, ЕС призова всички страни към КБР да ускорят процеса по ратификация на Протокола и прикани страните-членки на ЕС колкото се може по-скоро да ратифицират документа.  </w:t>
      </w: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rPr>
      </w:pPr>
      <w:r w:rsidRPr="00433B19">
        <w:rPr>
          <w:rFonts w:ascii="Times New Roman" w:eastAsia="Times New Roman" w:hAnsi="Times New Roman" w:cs="Times New Roman"/>
          <w:sz w:val="24"/>
          <w:szCs w:val="24"/>
        </w:rPr>
        <w:t xml:space="preserve">Протоколът от Нагоя е допълнително споразумение към КБР, което предоставя правна рамка за ефективното изпълнение на една от трите цели на </w:t>
      </w:r>
      <w:r w:rsidRPr="00433B19">
        <w:rPr>
          <w:rFonts w:ascii="Times New Roman" w:eastAsia="Times New Roman" w:hAnsi="Times New Roman" w:cs="Times New Roman"/>
          <w:sz w:val="24"/>
          <w:szCs w:val="24"/>
          <w:lang w:val="en-US"/>
        </w:rPr>
        <w:t>K</w:t>
      </w:r>
      <w:proofErr w:type="spellStart"/>
      <w:r w:rsidRPr="00433B19">
        <w:rPr>
          <w:rFonts w:ascii="Times New Roman" w:eastAsia="Times New Roman" w:hAnsi="Times New Roman" w:cs="Times New Roman"/>
          <w:sz w:val="24"/>
          <w:szCs w:val="24"/>
        </w:rPr>
        <w:t>онвенцията</w:t>
      </w:r>
      <w:proofErr w:type="spellEnd"/>
      <w:r w:rsidRPr="00433B19">
        <w:rPr>
          <w:rFonts w:ascii="Times New Roman" w:eastAsia="Times New Roman" w:hAnsi="Times New Roman" w:cs="Times New Roman"/>
          <w:sz w:val="24"/>
          <w:szCs w:val="24"/>
        </w:rPr>
        <w:t xml:space="preserve"> - справедливото и равноправно разпределение на ползите, произтичащи от използването на генетичните ресурси (ГР). Договорът има правно обвързващо действие и значително разширява общата нормативна уредба в КБР по отношение на достъпа и споделянето на ползите. Документът предоставя на страните изявили намерение да регулират достъпа до</w:t>
      </w:r>
      <w:r w:rsidRPr="00433B19">
        <w:rPr>
          <w:rFonts w:ascii="Arial" w:eastAsia="Times New Roman" w:hAnsi="Arial" w:cs="Times New Roman"/>
          <w:sz w:val="20"/>
          <w:szCs w:val="20"/>
        </w:rPr>
        <w:t xml:space="preserve"> </w:t>
      </w:r>
      <w:r w:rsidRPr="00433B19">
        <w:rPr>
          <w:rFonts w:ascii="Times New Roman" w:eastAsia="Times New Roman" w:hAnsi="Times New Roman" w:cs="Times New Roman"/>
          <w:sz w:val="24"/>
          <w:szCs w:val="24"/>
        </w:rPr>
        <w:t>генетичните си ресурси рамка за създаване на правила и процедури за достъп до тях. Протоколът също така дава насоки за създаване на механизми за контрол върху ползвателите, с оглед справедливото и равноправно разпределение на ползите от използването на ГР.</w:t>
      </w: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lang w:val="en-US"/>
        </w:rPr>
      </w:pPr>
      <w:r w:rsidRPr="00433B19">
        <w:rPr>
          <w:rFonts w:ascii="Times New Roman" w:eastAsia="Times New Roman" w:hAnsi="Times New Roman" w:cs="Times New Roman"/>
          <w:sz w:val="24"/>
          <w:szCs w:val="24"/>
        </w:rPr>
        <w:t>В съответствие с чл. 15, ал. 3 и 7 от КБР, ползите от ГР обект на национално законодателство трябва да бъдат справедливо разпределени със страната предоставяща тези ресурси, като това трябва да се осъществи в рамките на взаимно договорени условия. Протоколът от Нагоя предоставя изисквания за приемане на мерки, с които да бъде гарантирано справедливо и равноправно разпределение на ползите от използването на ГР.</w:t>
      </w:r>
    </w:p>
    <w:p w:rsidR="00433B19" w:rsidRPr="00433B19" w:rsidRDefault="00433B19" w:rsidP="00086CB8">
      <w:pPr>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4"/>
          <w:szCs w:val="24"/>
          <w:lang w:val="en-US"/>
        </w:rPr>
      </w:pPr>
      <w:bookmarkStart w:id="0" w:name="_GoBack"/>
      <w:bookmarkEnd w:id="0"/>
      <w:r w:rsidRPr="00433B19">
        <w:rPr>
          <w:rFonts w:ascii="Times New Roman" w:eastAsia="Times New Roman" w:hAnsi="Times New Roman" w:cs="Times New Roman"/>
          <w:b/>
          <w:sz w:val="24"/>
          <w:szCs w:val="24"/>
        </w:rPr>
        <w:t>Тази част от протокола е транспонирана на ниво ЕС с Регламент (ЕС) 511/2014 за достъпа до генетични ресурси и справедливата и равноправна подялба на ползите, произтичащи от тяхното използване в Съюза.</w:t>
      </w:r>
      <w:r w:rsidRPr="00433B19">
        <w:rPr>
          <w:rFonts w:ascii="Times New Roman" w:eastAsia="Times New Roman" w:hAnsi="Times New Roman" w:cs="Times New Roman"/>
          <w:sz w:val="24"/>
          <w:szCs w:val="24"/>
        </w:rPr>
        <w:t xml:space="preserve"> С приемането на този акт, ЕС привежда своето законодателство в съответствие с изискванията на Протокола от Нагоя в частта му определяща справедливата и равноправна подялба на ползите от използването на ГР. Регламентът е в сила от 12.10.2014 г., като чл. 4, 7 и 9 от Регламент (ЕС) 511/2014 влязоха в сила на 12.10.2015 г. Според разпоредбите на Регламента, ползвателите трябва да положат необходимата дължима грижа за да гарантират, че достъпът до ГР е осъществен съгласно съществуващото законодателство на страната доставчик, както и че ползите се поделят справедливо и равноправно, съгласно взаимно договорени условия. Всяка държава-членка трябва да посочи компетентни органи, отговорни за прилагането на регламента и да определи административни санкции при установени нарушения от страна на ползватели във връзка с полагането на дължима грижа (чл. 11 от регламента).  България е предприела необходимите мерки за прилагане на разпоредбата на чл. 11 посредством приети изменения и допълнения в Закона за биологичното разнообразие (заключителни разпоредби на ЗИД на ЗЧАВ, ДВ бр. 101/22.12.2015 г.).</w:t>
      </w:r>
      <w:r w:rsidRPr="00433B19">
        <w:rPr>
          <w:rFonts w:ascii="Times New Roman" w:eastAsia="Times New Roman" w:hAnsi="Times New Roman" w:cs="Times New Roman"/>
          <w:sz w:val="24"/>
          <w:szCs w:val="24"/>
          <w:lang w:val="en-US"/>
        </w:rPr>
        <w:t xml:space="preserve"> </w:t>
      </w:r>
      <w:r w:rsidRPr="00433B19">
        <w:rPr>
          <w:rFonts w:ascii="Times New Roman" w:eastAsia="Times New Roman" w:hAnsi="Times New Roman" w:cs="Times New Roman"/>
          <w:sz w:val="24"/>
          <w:szCs w:val="24"/>
        </w:rPr>
        <w:t>Определените в изпълнение на чл. 11 от Регламента компетентни ведомства ще изпълняват и ролята на компетентни национални органи за достъпа до генетични ресурси, в изпълнение на препоръките на чл. 13 от Протокола от Нагоя.</w:t>
      </w: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rPr>
      </w:pPr>
      <w:r w:rsidRPr="00433B19">
        <w:rPr>
          <w:rFonts w:ascii="Times New Roman" w:eastAsia="Times New Roman" w:hAnsi="Times New Roman" w:cs="Times New Roman"/>
          <w:sz w:val="24"/>
          <w:szCs w:val="24"/>
        </w:rPr>
        <w:t xml:space="preserve">Съгласно чл. 15, ал.1 от КБР, държавите, чрез техните национални правителства имат право да определят достъпа до своите ГР. Поради различните политики по отношение на достъпа до ГР на отделните държави-членки, той няма да бъде регулиран </w:t>
      </w:r>
      <w:r w:rsidRPr="00433B19">
        <w:rPr>
          <w:rFonts w:ascii="Times New Roman" w:eastAsia="Times New Roman" w:hAnsi="Times New Roman" w:cs="Times New Roman"/>
          <w:sz w:val="24"/>
          <w:szCs w:val="24"/>
        </w:rPr>
        <w:lastRenderedPageBreak/>
        <w:t xml:space="preserve">от единно европейско законодателство. От това следва, че всяка страна ще трябва да изготви сама съответните разпоредби за прилагането на Протокола, което включва: </w:t>
      </w:r>
    </w:p>
    <w:p w:rsidR="00433B19" w:rsidRPr="00433B19" w:rsidRDefault="00433B19" w:rsidP="00433B19">
      <w:pPr>
        <w:ind w:firstLine="720"/>
        <w:jc w:val="both"/>
        <w:rPr>
          <w:rFonts w:ascii="Times New Roman" w:eastAsia="Times New Roman" w:hAnsi="Times New Roman" w:cs="Times New Roman"/>
          <w:sz w:val="24"/>
          <w:szCs w:val="24"/>
        </w:rPr>
      </w:pPr>
      <w:r w:rsidRPr="00433B19">
        <w:rPr>
          <w:rFonts w:ascii="Times New Roman" w:eastAsia="Times New Roman" w:hAnsi="Times New Roman" w:cs="Times New Roman"/>
          <w:sz w:val="24"/>
          <w:szCs w:val="24"/>
        </w:rPr>
        <w:t xml:space="preserve">1. </w:t>
      </w:r>
      <w:r w:rsidRPr="00433B19">
        <w:rPr>
          <w:rFonts w:ascii="Times New Roman" w:eastAsia="Times New Roman" w:hAnsi="Times New Roman" w:cs="Times New Roman"/>
          <w:b/>
          <w:sz w:val="24"/>
          <w:szCs w:val="24"/>
        </w:rPr>
        <w:t xml:space="preserve">Номиниране на национален координатор и компетентни органи, съгласно чл. 13 от Протокола. </w:t>
      </w:r>
      <w:r w:rsidRPr="00433B19">
        <w:rPr>
          <w:rFonts w:ascii="Times New Roman" w:eastAsia="Times New Roman" w:hAnsi="Times New Roman" w:cs="Times New Roman"/>
          <w:sz w:val="24"/>
          <w:szCs w:val="24"/>
        </w:rPr>
        <w:t>Номинирането на национален координатор и компетентни органи по прилагането на Протокола се извършва при депозиране на ратификационните документи. В рамките на междуведомствената работна група по генетични ресурси е постигнато</w:t>
      </w:r>
      <w:r>
        <w:rPr>
          <w:rFonts w:ascii="Times New Roman" w:eastAsia="Times New Roman" w:hAnsi="Times New Roman" w:cs="Times New Roman"/>
          <w:sz w:val="24"/>
          <w:szCs w:val="24"/>
        </w:rPr>
        <w:t xml:space="preserve"> </w:t>
      </w:r>
      <w:r w:rsidRPr="00433B19">
        <w:rPr>
          <w:rFonts w:ascii="Times New Roman" w:eastAsia="Times New Roman" w:hAnsi="Times New Roman" w:cs="Times New Roman"/>
          <w:sz w:val="24"/>
          <w:szCs w:val="24"/>
        </w:rPr>
        <w:t xml:space="preserve">принципно съгласие националният координатор да бъде МОСВ. Компетентни органи ще бъдат ведомствата предложени във връзка с изпълнение на задълженията на страната по чл. 11 от Регламент (ЕС) 511/2014. </w:t>
      </w: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rPr>
      </w:pPr>
      <w:r w:rsidRPr="00433B19">
        <w:rPr>
          <w:rFonts w:ascii="Times New Roman" w:eastAsia="Times New Roman" w:hAnsi="Times New Roman" w:cs="Times New Roman"/>
          <w:sz w:val="24"/>
          <w:szCs w:val="24"/>
        </w:rPr>
        <w:t xml:space="preserve">2. </w:t>
      </w:r>
      <w:r w:rsidRPr="00433B19">
        <w:rPr>
          <w:rFonts w:ascii="Times New Roman" w:eastAsia="Times New Roman" w:hAnsi="Times New Roman" w:cs="Times New Roman"/>
          <w:b/>
          <w:sz w:val="24"/>
          <w:szCs w:val="24"/>
        </w:rPr>
        <w:t>Предприемане на мерки за осигуряване на достъп до ГР, в съответствие с изискванията посочени в чл. 6 от Протокола.</w:t>
      </w:r>
      <w:r w:rsidRPr="00433B19">
        <w:rPr>
          <w:rFonts w:ascii="Times New Roman" w:eastAsia="Times New Roman" w:hAnsi="Times New Roman" w:cs="Times New Roman"/>
          <w:sz w:val="24"/>
          <w:szCs w:val="24"/>
        </w:rPr>
        <w:t xml:space="preserve"> Съгласно чл. 6 от Протокола, всяка страна, която е решила да регулира достъпа до генетичните си ресурси трябва да предприеме необходимото за да осигури ясни правила и процедури за достъп до ГР в условията на добра информираност и правна сигурност. Чл. 66 от ЗБР дава основни правила и дефиниции, във връзка с достъпа до ГР на територията на страната, в съответствие с чл. 15 от КБР. Чл. 66, ал. 6 от ЗБР предвижда създаването на наредба подробно указваща условията и реда за предоставяне на достъп до ГР. МОСВ разполага с изготвен проект на Наредба по чл. 66, ал. 6. Понастоящем текстът на проекта на документ се разглежда в рамките на междуведомствена работна група по генетични ресурси.</w:t>
      </w: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rPr>
      </w:pP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rPr>
      </w:pPr>
      <w:r w:rsidRPr="00433B19">
        <w:rPr>
          <w:rFonts w:ascii="Times New Roman" w:eastAsia="Times New Roman" w:hAnsi="Times New Roman" w:cs="Times New Roman"/>
          <w:sz w:val="24"/>
          <w:szCs w:val="24"/>
        </w:rPr>
        <w:t xml:space="preserve">Регламент (ЕС) 511/2014 се прилага за генетични ресурси и традиционни знания свързани с ГР, спрямо които се прилага законодателството за достъп и подялба на ползите или регулаторните изисквания на страна по Протокола от Нагоя. Съгласно чл. 2, ал. 4 от Регламента генетичните ресурси от страните, които не са ратифицирали Протокола, </w:t>
      </w:r>
      <w:r w:rsidRPr="00433B19">
        <w:rPr>
          <w:rFonts w:ascii="Times New Roman" w:eastAsia="Times New Roman" w:hAnsi="Times New Roman" w:cs="Times New Roman"/>
          <w:b/>
          <w:sz w:val="24"/>
          <w:szCs w:val="24"/>
        </w:rPr>
        <w:t>не</w:t>
      </w:r>
      <w:r w:rsidRPr="00433B19">
        <w:rPr>
          <w:rFonts w:ascii="Times New Roman" w:eastAsia="Times New Roman" w:hAnsi="Times New Roman" w:cs="Times New Roman"/>
          <w:sz w:val="24"/>
          <w:szCs w:val="24"/>
        </w:rPr>
        <w:t xml:space="preserve"> </w:t>
      </w:r>
      <w:r w:rsidRPr="00433B19">
        <w:rPr>
          <w:rFonts w:ascii="Times New Roman" w:eastAsia="Times New Roman" w:hAnsi="Times New Roman" w:cs="Times New Roman"/>
          <w:b/>
          <w:sz w:val="24"/>
          <w:szCs w:val="24"/>
        </w:rPr>
        <w:t>попадат в обхвата на регламента.</w:t>
      </w:r>
      <w:r w:rsidRPr="00433B19">
        <w:rPr>
          <w:rFonts w:ascii="Times New Roman" w:eastAsia="Times New Roman" w:hAnsi="Times New Roman" w:cs="Times New Roman"/>
          <w:sz w:val="24"/>
          <w:szCs w:val="24"/>
        </w:rPr>
        <w:t xml:space="preserve"> Това означава, че потенциалните ползватели базирани в ЕС използващи българските ГР няма да подлежат на контрол от компетентните органи на държавите, в които са базирани, във връзка със задължението им за полагане на дължима грижа. </w:t>
      </w:r>
    </w:p>
    <w:p w:rsidR="00433B19" w:rsidRPr="00433B19" w:rsidRDefault="00433B19" w:rsidP="00433B19">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4"/>
          <w:szCs w:val="24"/>
        </w:rPr>
      </w:pPr>
      <w:r w:rsidRPr="00433B19">
        <w:rPr>
          <w:rFonts w:ascii="Times New Roman" w:eastAsia="Times New Roman" w:hAnsi="Times New Roman" w:cs="Times New Roman"/>
          <w:sz w:val="24"/>
          <w:szCs w:val="24"/>
        </w:rPr>
        <w:t xml:space="preserve">Липсата на подробно разписани разпоредби за достъп до ГР, изискващи се съгласно разпоредбите на Протокола от Нагоя ще разколебае и отблъсне потенциални ползватели проявяващи интерес към български ГР. Това може да означава пропуснати ползи за държавата и нереализирани възможности за съвместна работа на български изследователи с учени от други страни.   </w:t>
      </w:r>
    </w:p>
    <w:p w:rsidR="00433B19" w:rsidRPr="00433B19" w:rsidRDefault="00433B19" w:rsidP="00433B19">
      <w:pPr>
        <w:spacing w:after="0" w:line="270" w:lineRule="atLeast"/>
        <w:ind w:firstLine="709"/>
        <w:jc w:val="both"/>
        <w:rPr>
          <w:rFonts w:ascii="Times New Roman" w:eastAsia="Times New Roman" w:hAnsi="Times New Roman" w:cs="Times New Roman"/>
          <w:bCs/>
          <w:color w:val="333333"/>
          <w:sz w:val="24"/>
          <w:szCs w:val="24"/>
          <w:bdr w:val="none" w:sz="0" w:space="0" w:color="auto" w:frame="1"/>
          <w:lang w:eastAsia="bg-BG"/>
        </w:rPr>
      </w:pPr>
      <w:r w:rsidRPr="00433B19">
        <w:rPr>
          <w:rFonts w:ascii="Times New Roman" w:eastAsia="Times New Roman" w:hAnsi="Times New Roman" w:cs="Times New Roman"/>
          <w:bCs/>
          <w:color w:val="333333"/>
          <w:sz w:val="24"/>
          <w:szCs w:val="24"/>
          <w:bdr w:val="none" w:sz="0" w:space="0" w:color="auto" w:frame="1"/>
          <w:lang w:eastAsia="bg-BG"/>
        </w:rPr>
        <w:t>Богатото биоразнообразие на България ще бъде източник на разнообразни ГР. Присъединявайки се към Протокола от Нагоя страната ни ще привлече потенциални ползватели и ще получи възможност да защити в по-голяма степен своите интереси като страна предоставяща ГР.</w:t>
      </w:r>
    </w:p>
    <w:p w:rsidR="00433B19" w:rsidRPr="00433B19" w:rsidRDefault="00433B19" w:rsidP="00433B19">
      <w:pPr>
        <w:spacing w:after="0" w:line="270" w:lineRule="atLeast"/>
        <w:ind w:firstLine="709"/>
        <w:jc w:val="both"/>
        <w:rPr>
          <w:rFonts w:ascii="Times New Roman" w:eastAsia="Times New Roman" w:hAnsi="Times New Roman" w:cs="Times New Roman"/>
          <w:bCs/>
          <w:color w:val="333333"/>
          <w:sz w:val="24"/>
          <w:szCs w:val="24"/>
          <w:bdr w:val="none" w:sz="0" w:space="0" w:color="auto" w:frame="1"/>
          <w:lang w:eastAsia="bg-BG"/>
        </w:rPr>
      </w:pPr>
    </w:p>
    <w:p w:rsidR="00433B19" w:rsidRPr="00433B19" w:rsidRDefault="00433B19" w:rsidP="00433B19">
      <w:pPr>
        <w:spacing w:after="0" w:line="270" w:lineRule="atLeast"/>
        <w:ind w:firstLine="709"/>
        <w:jc w:val="both"/>
        <w:rPr>
          <w:rFonts w:ascii="Times New Roman" w:eastAsia="Times New Roman" w:hAnsi="Times New Roman" w:cs="Times New Roman"/>
          <w:bCs/>
          <w:color w:val="333333"/>
          <w:sz w:val="24"/>
          <w:szCs w:val="24"/>
          <w:bdr w:val="none" w:sz="0" w:space="0" w:color="auto" w:frame="1"/>
          <w:lang w:eastAsia="bg-BG"/>
        </w:rPr>
      </w:pPr>
      <w:r w:rsidRPr="00433B19">
        <w:rPr>
          <w:rFonts w:ascii="Times New Roman" w:eastAsia="Times New Roman" w:hAnsi="Times New Roman" w:cs="Times New Roman"/>
          <w:bCs/>
          <w:color w:val="333333"/>
          <w:sz w:val="24"/>
          <w:szCs w:val="24"/>
          <w:bdr w:val="none" w:sz="0" w:space="0" w:color="auto" w:frame="1"/>
          <w:lang w:eastAsia="bg-BG"/>
        </w:rPr>
        <w:t xml:space="preserve">С проекта на ПМС не се въвеждат норми на европейското право, поради което не е изготвена справка за неговото съответствие. </w:t>
      </w:r>
    </w:p>
    <w:p w:rsidR="00433B19" w:rsidRPr="00433B19" w:rsidRDefault="00433B19" w:rsidP="00433B19">
      <w:pPr>
        <w:spacing w:after="0" w:line="270" w:lineRule="atLeast"/>
        <w:ind w:firstLine="709"/>
        <w:jc w:val="both"/>
        <w:rPr>
          <w:rFonts w:ascii="Times New Roman" w:eastAsia="Times New Roman" w:hAnsi="Times New Roman" w:cs="Times New Roman"/>
          <w:bCs/>
          <w:color w:val="333333"/>
          <w:sz w:val="24"/>
          <w:szCs w:val="24"/>
          <w:bdr w:val="none" w:sz="0" w:space="0" w:color="auto" w:frame="1"/>
          <w:lang w:eastAsia="bg-BG"/>
        </w:rPr>
      </w:pPr>
    </w:p>
    <w:p w:rsidR="00433B19" w:rsidRPr="00433B19" w:rsidRDefault="00433B19" w:rsidP="00433B19">
      <w:pPr>
        <w:spacing w:after="0" w:line="270" w:lineRule="atLeast"/>
        <w:ind w:firstLine="709"/>
        <w:jc w:val="both"/>
        <w:rPr>
          <w:rFonts w:ascii="Times New Roman" w:eastAsia="Times New Roman" w:hAnsi="Times New Roman" w:cs="Times New Roman"/>
          <w:bCs/>
          <w:color w:val="333333"/>
          <w:sz w:val="24"/>
          <w:szCs w:val="24"/>
          <w:bdr w:val="none" w:sz="0" w:space="0" w:color="auto" w:frame="1"/>
          <w:lang w:eastAsia="bg-BG"/>
        </w:rPr>
      </w:pPr>
      <w:r w:rsidRPr="00433B19">
        <w:rPr>
          <w:rFonts w:ascii="Times New Roman" w:eastAsia="Times New Roman" w:hAnsi="Times New Roman" w:cs="Times New Roman"/>
          <w:bCs/>
          <w:color w:val="333333"/>
          <w:sz w:val="24"/>
          <w:szCs w:val="24"/>
          <w:bdr w:val="none" w:sz="0" w:space="0" w:color="auto" w:frame="1"/>
          <w:lang w:eastAsia="bg-BG"/>
        </w:rPr>
        <w:t xml:space="preserve">Прилагането на протокола </w:t>
      </w:r>
      <w:r w:rsidRPr="00433B19">
        <w:rPr>
          <w:rFonts w:ascii="Times New Roman" w:eastAsia="Times New Roman" w:hAnsi="Times New Roman" w:cs="Times New Roman"/>
          <w:b/>
          <w:bCs/>
          <w:color w:val="333333"/>
          <w:sz w:val="24"/>
          <w:szCs w:val="24"/>
          <w:bdr w:val="none" w:sz="0" w:space="0" w:color="auto" w:frame="1"/>
          <w:lang w:eastAsia="bg-BG"/>
        </w:rPr>
        <w:t>няма да окаже пряко и/или косвено въздействие върху държавния бюджет.</w:t>
      </w:r>
      <w:r w:rsidRPr="00433B19">
        <w:rPr>
          <w:rFonts w:ascii="Times New Roman" w:eastAsia="Times New Roman" w:hAnsi="Times New Roman" w:cs="Times New Roman"/>
          <w:bCs/>
          <w:color w:val="333333"/>
          <w:sz w:val="24"/>
          <w:szCs w:val="24"/>
          <w:bdr w:val="none" w:sz="0" w:space="0" w:color="auto" w:frame="1"/>
          <w:lang w:eastAsia="bg-BG"/>
        </w:rPr>
        <w:t xml:space="preserve"> Съществува възможност на по-късен етап да бъдат въведени административни такси за обработка на заявления за достъп до ГР за търговски цели. </w:t>
      </w:r>
    </w:p>
    <w:p w:rsidR="00433B19" w:rsidRPr="00433B19" w:rsidRDefault="00433B19" w:rsidP="00433B19">
      <w:pPr>
        <w:spacing w:after="0" w:line="270" w:lineRule="atLeast"/>
        <w:jc w:val="both"/>
        <w:rPr>
          <w:rFonts w:ascii="Times New Roman" w:eastAsia="Times New Roman" w:hAnsi="Times New Roman" w:cs="Times New Roman"/>
          <w:bCs/>
          <w:color w:val="333333"/>
          <w:sz w:val="24"/>
          <w:szCs w:val="24"/>
          <w:bdr w:val="none" w:sz="0" w:space="0" w:color="auto" w:frame="1"/>
          <w:lang w:eastAsia="bg-BG"/>
        </w:rPr>
      </w:pPr>
    </w:p>
    <w:p w:rsidR="00433B19" w:rsidRPr="00433B19" w:rsidRDefault="00433B19" w:rsidP="00433B19">
      <w:pPr>
        <w:spacing w:after="0" w:line="270" w:lineRule="atLeast"/>
        <w:ind w:firstLine="709"/>
        <w:jc w:val="both"/>
        <w:rPr>
          <w:rFonts w:ascii="Times New Roman" w:eastAsia="Times New Roman" w:hAnsi="Times New Roman" w:cs="Times New Roman"/>
          <w:bCs/>
          <w:color w:val="333333"/>
          <w:sz w:val="24"/>
          <w:szCs w:val="24"/>
          <w:bdr w:val="none" w:sz="0" w:space="0" w:color="auto" w:frame="1"/>
          <w:lang w:eastAsia="bg-BG"/>
        </w:rPr>
      </w:pPr>
      <w:r w:rsidRPr="00433B19">
        <w:rPr>
          <w:rFonts w:ascii="Times New Roman" w:eastAsia="Times New Roman" w:hAnsi="Times New Roman" w:cs="Times New Roman"/>
          <w:bCs/>
          <w:color w:val="333333"/>
          <w:sz w:val="24"/>
          <w:szCs w:val="24"/>
          <w:bdr w:val="none" w:sz="0" w:space="0" w:color="auto" w:frame="1"/>
          <w:lang w:eastAsia="bg-BG"/>
        </w:rPr>
        <w:lastRenderedPageBreak/>
        <w:t xml:space="preserve">Предложеният проект на Решение и съпътстващите го документи са публикувани за обществено обсъждане на електронната страница на Министерство на околната среда и водите </w:t>
      </w:r>
      <w:hyperlink r:id="rId8" w:history="1">
        <w:r w:rsidRPr="00433B19">
          <w:rPr>
            <w:rFonts w:ascii="Times New Roman" w:eastAsia="Times New Roman" w:hAnsi="Times New Roman" w:cs="Times New Roman"/>
            <w:bCs/>
            <w:color w:val="0000FF"/>
            <w:sz w:val="24"/>
            <w:szCs w:val="24"/>
            <w:u w:val="single"/>
            <w:bdr w:val="none" w:sz="0" w:space="0" w:color="auto" w:frame="1"/>
            <w:lang w:eastAsia="bg-BG"/>
          </w:rPr>
          <w:t>www.moew.government.bg/</w:t>
        </w:r>
      </w:hyperlink>
      <w:r w:rsidRPr="00433B19">
        <w:rPr>
          <w:rFonts w:ascii="Times New Roman" w:eastAsia="Times New Roman" w:hAnsi="Times New Roman" w:cs="Times New Roman"/>
          <w:bCs/>
          <w:color w:val="333333"/>
          <w:sz w:val="24"/>
          <w:szCs w:val="24"/>
          <w:bdr w:val="none" w:sz="0" w:space="0" w:color="auto" w:frame="1"/>
          <w:lang w:eastAsia="bg-BG"/>
        </w:rPr>
        <w:t xml:space="preserve"> и на страницата на портала за обществени консултации </w:t>
      </w:r>
      <w:hyperlink r:id="rId9" w:history="1">
        <w:r w:rsidRPr="00433B19">
          <w:rPr>
            <w:rFonts w:ascii="Times New Roman" w:eastAsia="Times New Roman" w:hAnsi="Times New Roman" w:cs="Times New Roman"/>
            <w:bCs/>
            <w:color w:val="0000FF"/>
            <w:sz w:val="24"/>
            <w:szCs w:val="24"/>
            <w:u w:val="single"/>
            <w:bdr w:val="none" w:sz="0" w:space="0" w:color="auto" w:frame="1"/>
            <w:lang w:val="en-US" w:eastAsia="bg-BG"/>
          </w:rPr>
          <w:t>www.strategy.bg</w:t>
        </w:r>
      </w:hyperlink>
      <w:r w:rsidRPr="00433B19">
        <w:rPr>
          <w:rFonts w:ascii="Times New Roman" w:eastAsia="Times New Roman" w:hAnsi="Times New Roman" w:cs="Times New Roman"/>
          <w:bCs/>
          <w:color w:val="333333"/>
          <w:sz w:val="24"/>
          <w:szCs w:val="24"/>
          <w:bdr w:val="none" w:sz="0" w:space="0" w:color="auto" w:frame="1"/>
          <w:lang w:val="en-US" w:eastAsia="bg-BG"/>
        </w:rPr>
        <w:t xml:space="preserve">. </w:t>
      </w:r>
    </w:p>
    <w:p w:rsidR="00433B19" w:rsidRPr="00433B19" w:rsidRDefault="00433B19" w:rsidP="00433B19">
      <w:pPr>
        <w:spacing w:after="0" w:line="270" w:lineRule="atLeast"/>
        <w:ind w:firstLine="709"/>
        <w:jc w:val="both"/>
        <w:rPr>
          <w:rFonts w:ascii="Times New Roman" w:eastAsia="Times New Roman" w:hAnsi="Times New Roman" w:cs="Times New Roman"/>
          <w:bCs/>
          <w:color w:val="333333"/>
          <w:sz w:val="24"/>
          <w:szCs w:val="24"/>
          <w:bdr w:val="none" w:sz="0" w:space="0" w:color="auto" w:frame="1"/>
          <w:lang w:eastAsia="bg-BG"/>
        </w:rPr>
      </w:pPr>
    </w:p>
    <w:p w:rsidR="00433B19" w:rsidRPr="00433B19" w:rsidRDefault="00433B19" w:rsidP="00433B19">
      <w:pPr>
        <w:spacing w:after="0" w:line="270" w:lineRule="atLeast"/>
        <w:ind w:firstLine="709"/>
        <w:jc w:val="both"/>
        <w:rPr>
          <w:rFonts w:ascii="Times New Roman" w:eastAsia="Times New Roman" w:hAnsi="Times New Roman" w:cs="Times New Roman"/>
          <w:bCs/>
          <w:color w:val="333333"/>
          <w:sz w:val="24"/>
          <w:szCs w:val="24"/>
          <w:bdr w:val="none" w:sz="0" w:space="0" w:color="auto" w:frame="1"/>
          <w:lang w:eastAsia="bg-BG"/>
        </w:rPr>
      </w:pPr>
      <w:r w:rsidRPr="00433B19">
        <w:rPr>
          <w:rFonts w:ascii="Times New Roman" w:eastAsia="Times New Roman" w:hAnsi="Times New Roman" w:cs="Times New Roman"/>
          <w:bCs/>
          <w:color w:val="333333"/>
          <w:sz w:val="24"/>
          <w:szCs w:val="24"/>
          <w:bdr w:val="none" w:sz="0" w:space="0" w:color="auto" w:frame="1"/>
          <w:lang w:eastAsia="bg-BG"/>
        </w:rPr>
        <w:t xml:space="preserve">Проектите на документи са съгласувани с министрите и с администрацията на МС по реда на чл.32 ал.1 и 5 от </w:t>
      </w:r>
      <w:proofErr w:type="spellStart"/>
      <w:r w:rsidRPr="00433B19">
        <w:rPr>
          <w:rFonts w:ascii="Times New Roman" w:eastAsia="Times New Roman" w:hAnsi="Times New Roman" w:cs="Times New Roman"/>
          <w:bCs/>
          <w:color w:val="333333"/>
          <w:sz w:val="24"/>
          <w:szCs w:val="24"/>
          <w:bdr w:val="none" w:sz="0" w:space="0" w:color="auto" w:frame="1"/>
          <w:lang w:eastAsia="bg-BG"/>
        </w:rPr>
        <w:t>Устройствения</w:t>
      </w:r>
      <w:proofErr w:type="spellEnd"/>
      <w:r w:rsidRPr="00433B19">
        <w:rPr>
          <w:rFonts w:ascii="Times New Roman" w:eastAsia="Times New Roman" w:hAnsi="Times New Roman" w:cs="Times New Roman"/>
          <w:bCs/>
          <w:color w:val="333333"/>
          <w:sz w:val="24"/>
          <w:szCs w:val="24"/>
          <w:bdr w:val="none" w:sz="0" w:space="0" w:color="auto" w:frame="1"/>
          <w:lang w:eastAsia="bg-BG"/>
        </w:rPr>
        <w:t xml:space="preserve"> правилник на Министерския съвет и на неговата администрация, като техните становища са отразени, съгласно приложената справка.</w:t>
      </w:r>
    </w:p>
    <w:p w:rsidR="00433B19" w:rsidRPr="00433B19" w:rsidRDefault="00433B19" w:rsidP="00433B19">
      <w:pPr>
        <w:spacing w:after="0" w:line="270" w:lineRule="atLeast"/>
        <w:ind w:firstLine="709"/>
        <w:jc w:val="both"/>
        <w:rPr>
          <w:rFonts w:ascii="Times New Roman" w:eastAsia="Times New Roman" w:hAnsi="Times New Roman" w:cs="Times New Roman"/>
          <w:bCs/>
          <w:color w:val="333333"/>
          <w:sz w:val="24"/>
          <w:szCs w:val="24"/>
          <w:bdr w:val="none" w:sz="0" w:space="0" w:color="auto" w:frame="1"/>
          <w:lang w:eastAsia="bg-BG"/>
        </w:rPr>
      </w:pPr>
    </w:p>
    <w:p w:rsidR="00433B19" w:rsidRPr="00433B19" w:rsidRDefault="00433B19" w:rsidP="00433B19">
      <w:pPr>
        <w:spacing w:after="0" w:line="270" w:lineRule="atLeast"/>
        <w:ind w:firstLine="709"/>
        <w:jc w:val="both"/>
        <w:rPr>
          <w:rFonts w:ascii="Times New Roman" w:eastAsia="Times New Roman" w:hAnsi="Times New Roman" w:cs="Times New Roman"/>
          <w:b/>
          <w:bCs/>
          <w:color w:val="333333"/>
          <w:sz w:val="24"/>
          <w:szCs w:val="24"/>
          <w:bdr w:val="none" w:sz="0" w:space="0" w:color="auto" w:frame="1"/>
          <w:lang w:eastAsia="bg-BG"/>
        </w:rPr>
      </w:pPr>
    </w:p>
    <w:p w:rsidR="00433B19" w:rsidRPr="00433B19" w:rsidRDefault="00433B19" w:rsidP="00433B19">
      <w:pPr>
        <w:spacing w:after="0" w:line="270" w:lineRule="atLeast"/>
        <w:ind w:firstLine="709"/>
        <w:jc w:val="both"/>
        <w:rPr>
          <w:rFonts w:ascii="Times New Roman" w:eastAsia="Times New Roman" w:hAnsi="Times New Roman" w:cs="Times New Roman"/>
          <w:b/>
          <w:bCs/>
          <w:color w:val="333333"/>
          <w:sz w:val="24"/>
          <w:szCs w:val="24"/>
          <w:bdr w:val="none" w:sz="0" w:space="0" w:color="auto" w:frame="1"/>
          <w:lang w:eastAsia="bg-BG"/>
        </w:rPr>
      </w:pPr>
      <w:r w:rsidRPr="00433B19">
        <w:rPr>
          <w:rFonts w:ascii="Times New Roman" w:eastAsia="Times New Roman" w:hAnsi="Times New Roman" w:cs="Times New Roman"/>
          <w:b/>
          <w:bCs/>
          <w:color w:val="333333"/>
          <w:sz w:val="24"/>
          <w:szCs w:val="24"/>
          <w:bdr w:val="none" w:sz="0" w:space="0" w:color="auto" w:frame="1"/>
          <w:lang w:eastAsia="bg-BG"/>
        </w:rPr>
        <w:t>УВАЖАЕМИ ГОСПОДИН МИНИСТЪР-ПРЕДСЕДАТЕЛ,</w:t>
      </w:r>
    </w:p>
    <w:p w:rsidR="00433B19" w:rsidRPr="00433B19" w:rsidRDefault="00433B19" w:rsidP="00433B19">
      <w:pPr>
        <w:spacing w:after="0" w:line="270" w:lineRule="atLeast"/>
        <w:ind w:firstLine="709"/>
        <w:jc w:val="both"/>
        <w:rPr>
          <w:rFonts w:ascii="Times New Roman" w:eastAsia="Times New Roman" w:hAnsi="Times New Roman" w:cs="Times New Roman"/>
          <w:b/>
          <w:bCs/>
          <w:color w:val="333333"/>
          <w:sz w:val="24"/>
          <w:szCs w:val="24"/>
          <w:bdr w:val="none" w:sz="0" w:space="0" w:color="auto" w:frame="1"/>
          <w:lang w:eastAsia="bg-BG"/>
        </w:rPr>
      </w:pPr>
      <w:r w:rsidRPr="00433B19">
        <w:rPr>
          <w:rFonts w:ascii="Times New Roman" w:eastAsia="Times New Roman" w:hAnsi="Times New Roman" w:cs="Times New Roman"/>
          <w:b/>
          <w:bCs/>
          <w:color w:val="333333"/>
          <w:sz w:val="24"/>
          <w:szCs w:val="24"/>
          <w:bdr w:val="none" w:sz="0" w:space="0" w:color="auto" w:frame="1"/>
          <w:lang w:eastAsia="bg-BG"/>
        </w:rPr>
        <w:tab/>
        <w:t>УВАЖАЕМИ ГОСПОЖИ И ГОСПОДА МИНИСТРИ,</w:t>
      </w:r>
    </w:p>
    <w:p w:rsidR="00433B19" w:rsidRPr="00433B19" w:rsidRDefault="00433B19" w:rsidP="00433B19">
      <w:pPr>
        <w:spacing w:after="0" w:line="270" w:lineRule="atLeast"/>
        <w:jc w:val="both"/>
        <w:rPr>
          <w:rFonts w:ascii="Times New Roman" w:eastAsia="Times New Roman" w:hAnsi="Times New Roman" w:cs="Times New Roman"/>
          <w:bCs/>
          <w:color w:val="333333"/>
          <w:sz w:val="24"/>
          <w:szCs w:val="24"/>
          <w:bdr w:val="none" w:sz="0" w:space="0" w:color="auto" w:frame="1"/>
          <w:lang w:eastAsia="bg-BG"/>
        </w:rPr>
      </w:pPr>
    </w:p>
    <w:p w:rsidR="00433B19" w:rsidRPr="00433B19" w:rsidRDefault="00433B19" w:rsidP="00433B19">
      <w:pPr>
        <w:spacing w:after="0" w:line="270" w:lineRule="atLeast"/>
        <w:ind w:firstLine="709"/>
        <w:jc w:val="both"/>
        <w:rPr>
          <w:rFonts w:ascii="Times New Roman" w:eastAsia="Times New Roman" w:hAnsi="Times New Roman" w:cs="Times New Roman"/>
          <w:bCs/>
          <w:color w:val="333333"/>
          <w:sz w:val="24"/>
          <w:szCs w:val="24"/>
          <w:bdr w:val="none" w:sz="0" w:space="0" w:color="auto" w:frame="1"/>
          <w:lang w:eastAsia="bg-BG"/>
        </w:rPr>
      </w:pPr>
      <w:r w:rsidRPr="00433B19">
        <w:rPr>
          <w:rFonts w:ascii="Times New Roman" w:eastAsia="Times New Roman" w:hAnsi="Times New Roman" w:cs="Times New Roman"/>
          <w:bCs/>
          <w:color w:val="333333"/>
          <w:sz w:val="24"/>
          <w:szCs w:val="24"/>
          <w:bdr w:val="none" w:sz="0" w:space="0" w:color="auto" w:frame="1"/>
          <w:lang w:eastAsia="bg-BG"/>
        </w:rPr>
        <w:t xml:space="preserve">Предвид гореизложеното, на основание чл. 15, ал. 1 от Закона за международните договори на Република България и чл. 8, ал. 4, т. 1 от </w:t>
      </w:r>
      <w:proofErr w:type="spellStart"/>
      <w:r w:rsidRPr="00433B19">
        <w:rPr>
          <w:rFonts w:ascii="Times New Roman" w:eastAsia="Times New Roman" w:hAnsi="Times New Roman" w:cs="Times New Roman"/>
          <w:bCs/>
          <w:color w:val="333333"/>
          <w:sz w:val="24"/>
          <w:szCs w:val="24"/>
          <w:bdr w:val="none" w:sz="0" w:space="0" w:color="auto" w:frame="1"/>
          <w:lang w:eastAsia="bg-BG"/>
        </w:rPr>
        <w:t>Устройствения</w:t>
      </w:r>
      <w:proofErr w:type="spellEnd"/>
      <w:r w:rsidRPr="00433B19">
        <w:rPr>
          <w:rFonts w:ascii="Times New Roman" w:eastAsia="Times New Roman" w:hAnsi="Times New Roman" w:cs="Times New Roman"/>
          <w:bCs/>
          <w:color w:val="333333"/>
          <w:sz w:val="24"/>
          <w:szCs w:val="24"/>
          <w:bdr w:val="none" w:sz="0" w:space="0" w:color="auto" w:frame="1"/>
          <w:lang w:eastAsia="bg-BG"/>
        </w:rPr>
        <w:t xml:space="preserve"> правилник на Министерския съвет и на неговата администрация, предлагам Министерският съвет да одобри текста на Протокола от Нагоя за достъп до генетични ресурси и справедливо и равноправно разпределение на ползите произтичащи от тяхното използване, към Конвенцията за биологично разнообразие и да предложи на Народното събрание, на основание чл. 85, ал. 1, т. 8 от Конституцията на Република България, да ратифицира със закон Протокола от Нагоя. </w:t>
      </w:r>
    </w:p>
    <w:p w:rsidR="00433B19" w:rsidRPr="00433B19" w:rsidRDefault="00433B19" w:rsidP="00433B19">
      <w:pPr>
        <w:spacing w:after="0" w:line="270" w:lineRule="atLeast"/>
        <w:jc w:val="both"/>
        <w:rPr>
          <w:rFonts w:ascii="Times New Roman" w:eastAsia="Times New Roman" w:hAnsi="Times New Roman" w:cs="Times New Roman"/>
          <w:bCs/>
          <w:color w:val="333333"/>
          <w:sz w:val="24"/>
          <w:szCs w:val="24"/>
          <w:bdr w:val="none" w:sz="0" w:space="0" w:color="auto" w:frame="1"/>
          <w:lang w:eastAsia="bg-BG"/>
        </w:rPr>
      </w:pPr>
    </w:p>
    <w:p w:rsidR="00433B19" w:rsidRPr="00433B19" w:rsidRDefault="00433B19" w:rsidP="00433B19">
      <w:pPr>
        <w:spacing w:after="0" w:line="270" w:lineRule="atLeast"/>
        <w:ind w:firstLine="709"/>
        <w:jc w:val="both"/>
        <w:rPr>
          <w:rFonts w:ascii="Times New Roman" w:eastAsia="Times New Roman" w:hAnsi="Times New Roman" w:cs="Times New Roman"/>
          <w:bCs/>
          <w:color w:val="333333"/>
          <w:sz w:val="24"/>
          <w:szCs w:val="24"/>
          <w:bdr w:val="none" w:sz="0" w:space="0" w:color="auto" w:frame="1"/>
          <w:lang w:eastAsia="bg-BG"/>
        </w:rPr>
      </w:pPr>
      <w:r w:rsidRPr="00433B19">
        <w:rPr>
          <w:rFonts w:ascii="Times New Roman" w:eastAsia="Times New Roman" w:hAnsi="Times New Roman" w:cs="Times New Roman"/>
          <w:bCs/>
          <w:color w:val="333333"/>
          <w:sz w:val="24"/>
          <w:szCs w:val="24"/>
          <w:bdr w:val="none" w:sz="0" w:space="0" w:color="auto" w:frame="1"/>
          <w:lang w:eastAsia="bg-BG"/>
        </w:rPr>
        <w:t xml:space="preserve">  </w:t>
      </w:r>
    </w:p>
    <w:p w:rsidR="00433B19" w:rsidRPr="00433B19" w:rsidRDefault="00433B19" w:rsidP="00433B19">
      <w:pPr>
        <w:spacing w:before="120" w:after="120" w:line="270" w:lineRule="atLeast"/>
        <w:contextualSpacing/>
        <w:rPr>
          <w:rFonts w:ascii="Times New Roman" w:eastAsia="Times New Roman" w:hAnsi="Times New Roman" w:cs="Times New Roman"/>
          <w:b/>
          <w:bCs/>
          <w:color w:val="333333"/>
          <w:sz w:val="24"/>
          <w:szCs w:val="24"/>
          <w:u w:val="single"/>
          <w:bdr w:val="none" w:sz="0" w:space="0" w:color="auto" w:frame="1"/>
          <w:lang w:eastAsia="bg-BG"/>
        </w:rPr>
      </w:pPr>
    </w:p>
    <w:p w:rsidR="00433B19" w:rsidRPr="00433B19" w:rsidRDefault="00433B19" w:rsidP="00433B19">
      <w:pPr>
        <w:spacing w:before="120" w:after="120" w:line="270" w:lineRule="atLeast"/>
        <w:contextualSpacing/>
        <w:rPr>
          <w:rFonts w:ascii="Times New Roman" w:eastAsia="Times New Roman" w:hAnsi="Times New Roman" w:cs="Times New Roman"/>
          <w:b/>
          <w:bCs/>
          <w:color w:val="333333"/>
          <w:sz w:val="24"/>
          <w:szCs w:val="24"/>
          <w:bdr w:val="none" w:sz="0" w:space="0" w:color="auto" w:frame="1"/>
          <w:lang w:eastAsia="bg-BG"/>
        </w:rPr>
      </w:pPr>
    </w:p>
    <w:p w:rsidR="00433B19" w:rsidRPr="00433B19" w:rsidRDefault="00433B19" w:rsidP="00433B19">
      <w:pPr>
        <w:spacing w:before="120" w:after="120" w:line="270" w:lineRule="atLeast"/>
        <w:rPr>
          <w:rFonts w:ascii="Times New Roman" w:eastAsia="Times New Roman" w:hAnsi="Times New Roman" w:cs="Times New Roman"/>
          <w:b/>
          <w:bCs/>
          <w:color w:val="333333"/>
          <w:sz w:val="24"/>
          <w:szCs w:val="24"/>
          <w:bdr w:val="none" w:sz="0" w:space="0" w:color="auto" w:frame="1"/>
          <w:lang w:eastAsia="bg-BG"/>
        </w:rPr>
      </w:pPr>
      <w:r w:rsidRPr="00433B19">
        <w:rPr>
          <w:rFonts w:ascii="Times New Roman" w:eastAsia="Times New Roman" w:hAnsi="Times New Roman" w:cs="Times New Roman"/>
          <w:b/>
          <w:bCs/>
          <w:color w:val="333333"/>
          <w:sz w:val="24"/>
          <w:szCs w:val="24"/>
          <w:bdr w:val="none" w:sz="0" w:space="0" w:color="auto" w:frame="1"/>
          <w:lang w:eastAsia="bg-BG"/>
        </w:rPr>
        <w:t xml:space="preserve">ИВЕЛИНА ВАСИЛЕВА </w:t>
      </w:r>
    </w:p>
    <w:p w:rsidR="00433B19" w:rsidRPr="00433B19" w:rsidRDefault="00433B19" w:rsidP="00433B19">
      <w:pPr>
        <w:spacing w:before="120" w:after="120" w:line="270" w:lineRule="atLeast"/>
        <w:rPr>
          <w:rFonts w:ascii="Times New Roman" w:eastAsia="Times New Roman" w:hAnsi="Times New Roman" w:cs="Times New Roman"/>
          <w:bCs/>
          <w:i/>
          <w:color w:val="333333"/>
          <w:sz w:val="24"/>
          <w:szCs w:val="24"/>
          <w:bdr w:val="none" w:sz="0" w:space="0" w:color="auto" w:frame="1"/>
          <w:lang w:eastAsia="bg-BG"/>
        </w:rPr>
      </w:pPr>
      <w:r w:rsidRPr="00433B19">
        <w:rPr>
          <w:rFonts w:ascii="Times New Roman" w:eastAsia="Times New Roman" w:hAnsi="Times New Roman" w:cs="Times New Roman"/>
          <w:bCs/>
          <w:i/>
          <w:color w:val="333333"/>
          <w:sz w:val="24"/>
          <w:szCs w:val="24"/>
          <w:bdr w:val="none" w:sz="0" w:space="0" w:color="auto" w:frame="1"/>
          <w:lang w:eastAsia="bg-BG"/>
        </w:rPr>
        <w:t xml:space="preserve">Министър на околната среда и водите </w:t>
      </w:r>
    </w:p>
    <w:p w:rsidR="009A3CC2" w:rsidRPr="009A3CC2" w:rsidRDefault="009A3CC2" w:rsidP="00433B19">
      <w:pPr>
        <w:spacing w:before="120" w:after="120" w:line="270" w:lineRule="atLeast"/>
        <w:rPr>
          <w:rFonts w:ascii="Times New Roman" w:eastAsia="Times New Roman" w:hAnsi="Times New Roman" w:cs="Times New Roman"/>
          <w:bCs/>
          <w:color w:val="333333"/>
          <w:sz w:val="20"/>
          <w:szCs w:val="20"/>
          <w:bdr w:val="none" w:sz="0" w:space="0" w:color="auto" w:frame="1"/>
          <w:lang w:val="en-US" w:eastAsia="bg-BG"/>
        </w:rPr>
      </w:pPr>
    </w:p>
    <w:sectPr w:rsidR="009A3CC2" w:rsidRPr="009A3CC2" w:rsidSect="009A3CC2">
      <w:head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73A" w:rsidRDefault="0074373A" w:rsidP="00344A2F">
      <w:pPr>
        <w:spacing w:after="0" w:line="240" w:lineRule="auto"/>
      </w:pPr>
      <w:r>
        <w:separator/>
      </w:r>
    </w:p>
  </w:endnote>
  <w:endnote w:type="continuationSeparator" w:id="0">
    <w:p w:rsidR="0074373A" w:rsidRDefault="0074373A" w:rsidP="00344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Futura Bk">
    <w:altName w:val="Century Gothic"/>
    <w:charset w:val="CC"/>
    <w:family w:val="swiss"/>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C2" w:rsidRDefault="009A3CC2" w:rsidP="009A3CC2">
    <w:pPr>
      <w:pStyle w:val="Footer"/>
      <w:tabs>
        <w:tab w:val="clear" w:pos="4536"/>
        <w:tab w:val="clear" w:pos="9072"/>
        <w:tab w:val="left" w:pos="2775"/>
      </w:tabs>
    </w:pPr>
    <w:r w:rsidRPr="00492363">
      <w:rPr>
        <w:rFonts w:ascii="Calibri" w:eastAsia="Calibri" w:hAnsi="Calibri" w:cs="Times New Roman"/>
        <w:noProof/>
        <w:lang w:eastAsia="bg-BG"/>
      </w:rPr>
      <mc:AlternateContent>
        <mc:Choice Requires="wps">
          <w:drawing>
            <wp:anchor distT="0" distB="0" distL="114300" distR="114300" simplePos="0" relativeHeight="251661312" behindDoc="0" locked="0" layoutInCell="1" allowOverlap="1" wp14:anchorId="2FD8B6F9" wp14:editId="27F04347">
              <wp:simplePos x="0" y="0"/>
              <wp:positionH relativeFrom="column">
                <wp:posOffset>72390</wp:posOffset>
              </wp:positionH>
              <wp:positionV relativeFrom="paragraph">
                <wp:posOffset>62230</wp:posOffset>
              </wp:positionV>
              <wp:extent cx="5864860" cy="20955"/>
              <wp:effectExtent l="0" t="0" r="21590" b="36195"/>
              <wp:wrapNone/>
              <wp:docPr id="8" name="Straight Connector 10"/>
              <wp:cNvGraphicFramePr/>
              <a:graphic xmlns:a="http://schemas.openxmlformats.org/drawingml/2006/main">
                <a:graphicData uri="http://schemas.microsoft.com/office/word/2010/wordprocessingShape">
                  <wps:wsp>
                    <wps:cNvCnPr/>
                    <wps:spPr>
                      <a:xfrm flipV="1">
                        <a:off x="0" y="0"/>
                        <a:ext cx="5864860" cy="2095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pt,4.9pt" to="467.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dQ6AEAALgDAAAOAAAAZHJzL2Uyb0RvYy54bWysU8tu2zAQvBfoPxC815KNyrCFyDnYSC99&#10;GEjS+4YPiQBFElzWsv++S8px0/ZWVAeCu0sOd2ZHd/fn0bKTimi86/hyUXOmnPDSuL7jz08PHzac&#10;YQInwXqnOn5RyO9379/dTaFVKz94K1VkBOKwnULHh5RCW1UoBjUCLnxQjoraxxEShbGvZISJ0Edb&#10;rep6XU0+yhC9UIiUPcxFviv4WiuRvmmNKjHbceotlTWW9SWv1e4O2j5CGIy4tgH/0MUIxtGjN6gD&#10;JGA/ovkLajQievQ6LYQfK6+1EapwIDbL+g82jwMEVbiQOBhuMuH/gxVfT8fIjOw4DcrBSCN6TBFM&#10;PyS2986RgD6yZRFqCtjS+b07RpItRxiOMbM+6zgybU34Th4oOhAzdi4yX24yq3NigpLNZv1xs6Zp&#10;CKqt6m3T5DFUM0yGCxHTJ+VHljcdt8ZlFaCF02dM89HXIznt/IOxtkzSOjZ1fNusGkIH8pO2kGg7&#10;BmKIrucMbE9GFSkWRPTWyHw74+AF9zayE5BXyGLST0/UMmcWMFGBeJRvvjiAVPPRbUPp2UgI6YuX&#10;c3pZv+aJ2QxdSP72ZKZxABzmK6V01cK63JIqFr6y/qV43r14eSmDqHJE9ijoVytn/72Naf/2h9v9&#10;BAAA//8DAFBLAwQUAAYACAAAACEAg5k/s9sAAAAHAQAADwAAAGRycy9kb3ducmV2LnhtbEyPwU7D&#10;MBBE70j8g7VI3KiTBhBJ41QVAi5ISC2hZydekgh7HcVuGv6e5QTH2RnNvim3i7NixikMnhSkqwQE&#10;UuvNQJ2C+v355gFEiJqMtp5QwTcG2FaXF6UujD/THudD7ASXUCi0gj7GsZAytD06HVZ+RGLv009O&#10;R5ZTJ82kz1zurFwnyb10eiD+0OsRH3tsvw4np2B3fH3K3ubGeWvyrv4wrk5e1kpdXy27DYiIS/wL&#10;wy8+o0PFTI0/kQnCsk5vOakg5wFs59kdT2v4nqUgq1L+569+AAAA//8DAFBLAQItABQABgAIAAAA&#10;IQC2gziS/gAAAOEBAAATAAAAAAAAAAAAAAAAAAAAAABbQ29udGVudF9UeXBlc10ueG1sUEsBAi0A&#10;FAAGAAgAAAAhADj9If/WAAAAlAEAAAsAAAAAAAAAAAAAAAAALwEAAF9yZWxzLy5yZWxzUEsBAi0A&#10;FAAGAAgAAAAhAD+7R1DoAQAAuAMAAA4AAAAAAAAAAAAAAAAALgIAAGRycy9lMm9Eb2MueG1sUEsB&#10;Ai0AFAAGAAgAAAAhAIOZP7PbAAAABwEAAA8AAAAAAAAAAAAAAAAAQgQAAGRycy9kb3ducmV2Lnht&#10;bFBLBQYAAAAABAAEAPMAAABKBQAAAAA=&#10;"/>
          </w:pict>
        </mc:Fallback>
      </mc:AlternateContent>
    </w:r>
    <w:r>
      <w:tab/>
    </w:r>
  </w:p>
  <w:tbl>
    <w:tblPr>
      <w:tblW w:w="9647" w:type="dxa"/>
      <w:tblLook w:val="04A0" w:firstRow="1" w:lastRow="0" w:firstColumn="1" w:lastColumn="0" w:noHBand="0" w:noVBand="1"/>
    </w:tblPr>
    <w:tblGrid>
      <w:gridCol w:w="2356"/>
      <w:gridCol w:w="5290"/>
      <w:gridCol w:w="2001"/>
    </w:tblGrid>
    <w:tr w:rsidR="009A3CC2" w:rsidRPr="00492363" w:rsidTr="00B670A7">
      <w:trPr>
        <w:trHeight w:val="1013"/>
      </w:trPr>
      <w:tc>
        <w:tcPr>
          <w:tcW w:w="2356" w:type="dxa"/>
          <w:hideMark/>
        </w:tcPr>
        <w:p w:rsidR="009A3CC2" w:rsidRPr="00492363" w:rsidRDefault="009A3CC2" w:rsidP="00B670A7">
          <w:pPr>
            <w:tabs>
              <w:tab w:val="center" w:pos="4703"/>
              <w:tab w:val="right" w:pos="9406"/>
            </w:tabs>
            <w:spacing w:after="0"/>
            <w:jc w:val="center"/>
            <w:rPr>
              <w:rFonts w:ascii="Calibri" w:eastAsia="Calibri" w:hAnsi="Calibri" w:cs="Times New Roman"/>
              <w:lang w:val="en-US"/>
            </w:rPr>
          </w:pPr>
          <w:r w:rsidRPr="00492363">
            <w:rPr>
              <w:rFonts w:ascii="Times New Roman" w:eastAsia="Calibri" w:hAnsi="Times New Roman" w:cs="Times New Roman"/>
              <w:noProof/>
              <w:lang w:eastAsia="bg-BG"/>
            </w:rPr>
            <w:drawing>
              <wp:inline distT="0" distB="0" distL="0" distR="0" wp14:anchorId="36B33EA5" wp14:editId="157719A2">
                <wp:extent cx="600075" cy="571500"/>
                <wp:effectExtent l="0" t="0" r="9525" b="0"/>
                <wp:docPr id="3" name="Picture 2" descr="CI Logo_MOSV_9k_20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 Logo_MOSV_9k_2015-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075" cy="571500"/>
                        </a:xfrm>
                        <a:prstGeom prst="rect">
                          <a:avLst/>
                        </a:prstGeom>
                        <a:noFill/>
                        <a:ln>
                          <a:noFill/>
                        </a:ln>
                      </pic:spPr>
                    </pic:pic>
                  </a:graphicData>
                </a:graphic>
              </wp:inline>
            </w:drawing>
          </w:r>
        </w:p>
      </w:tc>
      <w:tc>
        <w:tcPr>
          <w:tcW w:w="5290" w:type="dxa"/>
        </w:tcPr>
        <w:p w:rsidR="009A3CC2" w:rsidRPr="00492363" w:rsidRDefault="009A3CC2" w:rsidP="00B670A7">
          <w:pPr>
            <w:tabs>
              <w:tab w:val="center" w:pos="4703"/>
              <w:tab w:val="right" w:pos="9406"/>
            </w:tabs>
            <w:spacing w:after="0"/>
            <w:jc w:val="center"/>
            <w:rPr>
              <w:rFonts w:ascii="Times" w:eastAsia="Calibri" w:hAnsi="Times" w:cs="Times New Roman"/>
              <w:lang w:val="en-US"/>
            </w:rPr>
          </w:pPr>
          <w:proofErr w:type="spellStart"/>
          <w:r w:rsidRPr="00492363">
            <w:rPr>
              <w:rFonts w:ascii="Times New Roman" w:eastAsia="Calibri" w:hAnsi="Times New Roman" w:cs="Times New Roman"/>
              <w:lang w:val="en-US"/>
            </w:rPr>
            <w:t>София</w:t>
          </w:r>
          <w:proofErr w:type="spellEnd"/>
          <w:r w:rsidRPr="00492363">
            <w:rPr>
              <w:rFonts w:ascii="Times" w:eastAsia="Calibri" w:hAnsi="Times" w:cs="Times New Roman"/>
              <w:lang w:val="en-US"/>
            </w:rPr>
            <w:t xml:space="preserve">, 1000, </w:t>
          </w:r>
          <w:proofErr w:type="spellStart"/>
          <w:r w:rsidRPr="00492363">
            <w:rPr>
              <w:rFonts w:ascii="Times New Roman" w:eastAsia="Calibri" w:hAnsi="Times New Roman" w:cs="Times New Roman"/>
              <w:lang w:val="en-US"/>
            </w:rPr>
            <w:t>бул</w:t>
          </w:r>
          <w:proofErr w:type="spellEnd"/>
          <w:r w:rsidRPr="00492363">
            <w:rPr>
              <w:rFonts w:ascii="Times" w:eastAsia="Calibri" w:hAnsi="Times" w:cs="Times New Roman"/>
              <w:lang w:val="en-US"/>
            </w:rPr>
            <w:t>. „</w:t>
          </w:r>
          <w:proofErr w:type="spellStart"/>
          <w:r w:rsidRPr="00492363">
            <w:rPr>
              <w:rFonts w:ascii="Times New Roman" w:eastAsia="Calibri" w:hAnsi="Times New Roman" w:cs="Times New Roman"/>
              <w:lang w:val="en-US"/>
            </w:rPr>
            <w:t>Кн</w:t>
          </w:r>
          <w:proofErr w:type="spellEnd"/>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Мария</w:t>
          </w:r>
          <w:proofErr w:type="spellEnd"/>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Луиза</w:t>
          </w:r>
          <w:proofErr w:type="spellEnd"/>
          <w:r w:rsidRPr="00492363">
            <w:rPr>
              <w:rFonts w:ascii="Times" w:eastAsia="Calibri" w:hAnsi="Times" w:cs="Times New Roman"/>
              <w:lang w:val="en-US"/>
            </w:rPr>
            <w:t>” 22</w:t>
          </w:r>
        </w:p>
        <w:p w:rsidR="009A3CC2" w:rsidRPr="00492363" w:rsidRDefault="009A3CC2" w:rsidP="00B670A7">
          <w:pPr>
            <w:tabs>
              <w:tab w:val="center" w:pos="4703"/>
              <w:tab w:val="right" w:pos="9406"/>
            </w:tabs>
            <w:spacing w:after="0"/>
            <w:jc w:val="center"/>
            <w:rPr>
              <w:rFonts w:ascii="Times" w:eastAsia="Calibri" w:hAnsi="Times" w:cs="Times New Roman"/>
              <w:lang w:val="en-US"/>
            </w:rPr>
          </w:pPr>
        </w:p>
        <w:p w:rsidR="009A3CC2" w:rsidRPr="00492363" w:rsidRDefault="009A3CC2" w:rsidP="00B670A7">
          <w:pPr>
            <w:tabs>
              <w:tab w:val="center" w:pos="4703"/>
              <w:tab w:val="right" w:pos="9406"/>
            </w:tabs>
            <w:spacing w:after="0"/>
            <w:jc w:val="center"/>
            <w:rPr>
              <w:rFonts w:eastAsia="Calibri" w:cs="Times New Roman"/>
            </w:rPr>
          </w:pPr>
          <w:proofErr w:type="spellStart"/>
          <w:r w:rsidRPr="00492363">
            <w:rPr>
              <w:rFonts w:ascii="Times New Roman" w:eastAsia="Calibri" w:hAnsi="Times New Roman" w:cs="Times New Roman"/>
              <w:lang w:val="en-US"/>
            </w:rPr>
            <w:t>Тел</w:t>
          </w:r>
          <w:proofErr w:type="spellEnd"/>
          <w:r>
            <w:rPr>
              <w:rFonts w:ascii="Times" w:eastAsia="Calibri" w:hAnsi="Times" w:cs="Times New Roman"/>
              <w:lang w:val="en-US"/>
            </w:rPr>
            <w:t>: +359(2) 940 6194</w:t>
          </w:r>
          <w:r>
            <w:rPr>
              <w:rFonts w:eastAsia="Calibri" w:cs="Times New Roman"/>
            </w:rPr>
            <w:t>,</w:t>
          </w:r>
          <w:r w:rsidRPr="00492363">
            <w:rPr>
              <w:rFonts w:ascii="Times" w:eastAsia="Calibri" w:hAnsi="Times" w:cs="Times New Roman"/>
              <w:lang w:val="en-US"/>
            </w:rPr>
            <w:t xml:space="preserve"> </w:t>
          </w:r>
          <w:proofErr w:type="spellStart"/>
          <w:r w:rsidRPr="00492363">
            <w:rPr>
              <w:rFonts w:ascii="Times New Roman" w:eastAsia="Calibri" w:hAnsi="Times New Roman" w:cs="Times New Roman"/>
              <w:lang w:val="en-US"/>
            </w:rPr>
            <w:t>Факс</w:t>
          </w:r>
          <w:proofErr w:type="spellEnd"/>
          <w:r w:rsidRPr="00492363">
            <w:rPr>
              <w:rFonts w:ascii="Times" w:eastAsia="Calibri" w:hAnsi="Times" w:cs="Times New Roman"/>
              <w:lang w:val="en-US"/>
            </w:rPr>
            <w:t>:+359(2) 98</w:t>
          </w:r>
          <w:r>
            <w:rPr>
              <w:rFonts w:eastAsia="Calibri" w:cs="Times New Roman"/>
            </w:rPr>
            <w:t>6 25 33</w:t>
          </w:r>
        </w:p>
      </w:tc>
      <w:tc>
        <w:tcPr>
          <w:tcW w:w="2001" w:type="dxa"/>
          <w:hideMark/>
        </w:tcPr>
        <w:p w:rsidR="009A3CC2" w:rsidRPr="00492363" w:rsidRDefault="009A3CC2" w:rsidP="00B670A7">
          <w:pPr>
            <w:tabs>
              <w:tab w:val="center" w:pos="4703"/>
              <w:tab w:val="right" w:pos="9406"/>
            </w:tabs>
            <w:spacing w:after="0"/>
            <w:jc w:val="center"/>
            <w:rPr>
              <w:rFonts w:ascii="Calibri" w:eastAsia="Calibri" w:hAnsi="Calibri" w:cs="Times New Roman"/>
              <w:lang w:val="en-US"/>
            </w:rPr>
          </w:pPr>
          <w:r w:rsidRPr="00492363">
            <w:rPr>
              <w:rFonts w:ascii="Times New Roman" w:eastAsia="Calibri" w:hAnsi="Times New Roman" w:cs="Times New Roman"/>
              <w:noProof/>
              <w:lang w:eastAsia="bg-BG"/>
            </w:rPr>
            <w:drawing>
              <wp:inline distT="0" distB="0" distL="0" distR="0" wp14:anchorId="151F1F97" wp14:editId="660B9F1F">
                <wp:extent cx="371475" cy="371475"/>
                <wp:effectExtent l="0" t="0" r="9525" b="9525"/>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371475"/>
                        </a:xfrm>
                        <a:prstGeom prst="rect">
                          <a:avLst/>
                        </a:prstGeom>
                        <a:noFill/>
                        <a:ln>
                          <a:noFill/>
                        </a:ln>
                      </pic:spPr>
                    </pic:pic>
                  </a:graphicData>
                </a:graphic>
              </wp:inline>
            </w:drawing>
          </w:r>
        </w:p>
      </w:tc>
    </w:tr>
  </w:tbl>
  <w:p w:rsidR="009A3CC2" w:rsidRDefault="009A3CC2" w:rsidP="009A3CC2">
    <w:pPr>
      <w:pStyle w:val="Footer"/>
      <w:tabs>
        <w:tab w:val="clear" w:pos="4536"/>
        <w:tab w:val="clear" w:pos="9072"/>
        <w:tab w:val="left" w:pos="277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73A" w:rsidRDefault="0074373A" w:rsidP="00344A2F">
      <w:pPr>
        <w:spacing w:after="0" w:line="240" w:lineRule="auto"/>
      </w:pPr>
      <w:r>
        <w:separator/>
      </w:r>
    </w:p>
  </w:footnote>
  <w:footnote w:type="continuationSeparator" w:id="0">
    <w:p w:rsidR="0074373A" w:rsidRDefault="0074373A" w:rsidP="00344A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7727" w:rsidRDefault="00BD7727" w:rsidP="00BD7727">
    <w:pPr>
      <w:pStyle w:val="Header"/>
      <w:jc w:val="center"/>
    </w:pPr>
  </w:p>
  <w:p w:rsidR="00BD7727" w:rsidRDefault="00BD7727" w:rsidP="00BD7727">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3CC2" w:rsidRDefault="009A3CC2" w:rsidP="009A3CC2">
    <w:pPr>
      <w:pStyle w:val="Header"/>
      <w:jc w:val="center"/>
    </w:pPr>
    <w:r>
      <w:rPr>
        <w:rFonts w:ascii="Times New Roman" w:hAnsi="Times New Roman"/>
        <w:b/>
        <w:caps/>
        <w:noProof/>
        <w:szCs w:val="24"/>
        <w:lang w:eastAsia="bg-BG"/>
      </w:rPr>
      <w:drawing>
        <wp:inline distT="0" distB="0" distL="0" distR="0" wp14:anchorId="3C09A975" wp14:editId="59B6CA1D">
          <wp:extent cx="895350" cy="781050"/>
          <wp:effectExtent l="0" t="0" r="0" b="0"/>
          <wp:docPr id="2" name="Picture 2" descr="Gerb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erb_b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a:ln>
                    <a:noFill/>
                  </a:ln>
                </pic:spPr>
              </pic:pic>
            </a:graphicData>
          </a:graphic>
        </wp:inline>
      </w:drawing>
    </w:r>
  </w:p>
  <w:p w:rsidR="009A3CC2" w:rsidRDefault="009A3CC2" w:rsidP="009A3CC2">
    <w:pPr>
      <w:pStyle w:val="Header"/>
      <w:jc w:val="center"/>
    </w:pPr>
  </w:p>
  <w:p w:rsidR="009A3CC2" w:rsidRDefault="009A3CC2" w:rsidP="009A3CC2">
    <w:pPr>
      <w:pStyle w:val="Caption"/>
      <w:spacing w:before="20" w:after="20"/>
      <w:rPr>
        <w:szCs w:val="24"/>
      </w:rPr>
    </w:pPr>
    <w:r w:rsidRPr="00B2250A">
      <w:rPr>
        <w:szCs w:val="24"/>
      </w:rPr>
      <w:t>Р е п у б л и к а   б ъ л г а р и я</w:t>
    </w:r>
  </w:p>
  <w:p w:rsidR="009A3CC2" w:rsidRDefault="009A3CC2" w:rsidP="009A3CC2">
    <w:pPr>
      <w:pBdr>
        <w:bottom w:val="single" w:sz="4" w:space="1" w:color="auto"/>
      </w:pBdr>
      <w:spacing w:after="0" w:line="270" w:lineRule="atLeast"/>
      <w:jc w:val="center"/>
      <w:rPr>
        <w:rFonts w:ascii="Times New Roman" w:eastAsia="Times New Roman" w:hAnsi="Times New Roman" w:cs="Times New Roman"/>
        <w:b/>
        <w:bCs/>
        <w:color w:val="333333"/>
        <w:sz w:val="24"/>
        <w:szCs w:val="24"/>
        <w:bdr w:val="none" w:sz="0" w:space="0" w:color="auto" w:frame="1"/>
        <w:lang w:eastAsia="bg-BG"/>
      </w:rPr>
    </w:pPr>
  </w:p>
  <w:p w:rsidR="009A3CC2" w:rsidRDefault="009A3CC2" w:rsidP="009A3CC2">
    <w:pPr>
      <w:pBdr>
        <w:bottom w:val="single" w:sz="4" w:space="1" w:color="auto"/>
      </w:pBdr>
      <w:spacing w:after="0" w:line="270" w:lineRule="atLeast"/>
      <w:jc w:val="center"/>
      <w:rPr>
        <w:rFonts w:ascii="Arial" w:eastAsia="Times New Roman" w:hAnsi="Arial" w:cs="Arial"/>
        <w:b/>
        <w:bCs/>
        <w:color w:val="333333"/>
        <w:sz w:val="18"/>
        <w:szCs w:val="18"/>
        <w:bdr w:val="none" w:sz="0" w:space="0" w:color="auto" w:frame="1"/>
        <w:lang w:eastAsia="bg-BG"/>
      </w:rPr>
    </w:pPr>
    <w:r w:rsidRPr="00132BAB">
      <w:rPr>
        <w:rFonts w:ascii="Times New Roman" w:eastAsia="Times New Roman" w:hAnsi="Times New Roman" w:cs="Times New Roman"/>
        <w:b/>
        <w:bCs/>
        <w:color w:val="333333"/>
        <w:sz w:val="24"/>
        <w:szCs w:val="24"/>
        <w:bdr w:val="none" w:sz="0" w:space="0" w:color="auto" w:frame="1"/>
        <w:lang w:eastAsia="bg-BG"/>
      </w:rPr>
      <w:t>МИНИСТЕРСТВО</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НА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ОКОЛНАТА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СРЕДА</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И</w:t>
    </w:r>
    <w:r w:rsidRPr="00132BAB">
      <w:rPr>
        <w:rFonts w:ascii="Times Roman" w:eastAsia="Times New Roman" w:hAnsi="Times Roman" w:cs="Arial"/>
        <w:b/>
        <w:bCs/>
        <w:color w:val="333333"/>
        <w:sz w:val="24"/>
        <w:szCs w:val="24"/>
        <w:bdr w:val="none" w:sz="0" w:space="0" w:color="auto" w:frame="1"/>
        <w:lang w:eastAsia="bg-BG"/>
      </w:rPr>
      <w:t xml:space="preserve"> </w:t>
    </w:r>
    <w:r w:rsidRPr="00132BAB">
      <w:rPr>
        <w:rFonts w:ascii="Times New Roman" w:eastAsia="Times New Roman" w:hAnsi="Times New Roman" w:cs="Times New Roman"/>
        <w:b/>
        <w:bCs/>
        <w:color w:val="333333"/>
        <w:sz w:val="24"/>
        <w:szCs w:val="24"/>
        <w:bdr w:val="none" w:sz="0" w:space="0" w:color="auto" w:frame="1"/>
        <w:lang w:eastAsia="bg-BG"/>
      </w:rPr>
      <w:t>ВОДИТЕ</w:t>
    </w:r>
    <w:r>
      <w:rPr>
        <w:rFonts w:ascii="Arial" w:eastAsia="Times New Roman" w:hAnsi="Arial" w:cs="Arial"/>
        <w:b/>
        <w:bCs/>
        <w:color w:val="333333"/>
        <w:sz w:val="18"/>
        <w:szCs w:val="18"/>
        <w:bdr w:val="none" w:sz="0" w:space="0" w:color="auto" w:frame="1"/>
        <w:lang w:eastAsia="bg-BG"/>
      </w:rPr>
      <w:t xml:space="preserve"> </w:t>
    </w:r>
  </w:p>
  <w:p w:rsidR="009A3CC2" w:rsidRPr="00BD7727" w:rsidRDefault="009A3CC2" w:rsidP="009A3CC2">
    <w:pPr>
      <w:pStyle w:val="Header"/>
    </w:pPr>
    <w:r w:rsidRPr="00BD7727">
      <w:t xml:space="preserve"> </w:t>
    </w:r>
  </w:p>
  <w:p w:rsidR="009A3CC2" w:rsidRDefault="009A3CC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A2F"/>
    <w:rsid w:val="00030B2E"/>
    <w:rsid w:val="00086CB8"/>
    <w:rsid w:val="0014712E"/>
    <w:rsid w:val="00147F4C"/>
    <w:rsid w:val="001A3998"/>
    <w:rsid w:val="00201B4F"/>
    <w:rsid w:val="00253896"/>
    <w:rsid w:val="002925CF"/>
    <w:rsid w:val="00344A2F"/>
    <w:rsid w:val="004310D6"/>
    <w:rsid w:val="00433B19"/>
    <w:rsid w:val="00460619"/>
    <w:rsid w:val="00492363"/>
    <w:rsid w:val="004C343E"/>
    <w:rsid w:val="004D2676"/>
    <w:rsid w:val="005745E4"/>
    <w:rsid w:val="00682109"/>
    <w:rsid w:val="006A29D4"/>
    <w:rsid w:val="006C52B5"/>
    <w:rsid w:val="006D52DD"/>
    <w:rsid w:val="00704414"/>
    <w:rsid w:val="007367E8"/>
    <w:rsid w:val="0074373A"/>
    <w:rsid w:val="009A3CC2"/>
    <w:rsid w:val="009B2729"/>
    <w:rsid w:val="00A50983"/>
    <w:rsid w:val="00AB1C0D"/>
    <w:rsid w:val="00B25638"/>
    <w:rsid w:val="00B615BF"/>
    <w:rsid w:val="00BD2C20"/>
    <w:rsid w:val="00BD7727"/>
    <w:rsid w:val="00C20C6B"/>
    <w:rsid w:val="00D32393"/>
    <w:rsid w:val="00D80CA4"/>
    <w:rsid w:val="00D97A62"/>
    <w:rsid w:val="00DE140B"/>
    <w:rsid w:val="00DE3086"/>
    <w:rsid w:val="00F02815"/>
    <w:rsid w:val="00FB3AD4"/>
    <w:rsid w:val="00FD34A2"/>
    <w:rsid w:val="00FE37C5"/>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A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A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4A2F"/>
  </w:style>
  <w:style w:type="paragraph" w:styleId="Footer">
    <w:name w:val="footer"/>
    <w:basedOn w:val="Normal"/>
    <w:link w:val="FooterChar"/>
    <w:unhideWhenUsed/>
    <w:rsid w:val="00344A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4A2F"/>
  </w:style>
  <w:style w:type="paragraph" w:styleId="BalloonText">
    <w:name w:val="Balloon Text"/>
    <w:basedOn w:val="Normal"/>
    <w:link w:val="BalloonTextChar"/>
    <w:uiPriority w:val="99"/>
    <w:semiHidden/>
    <w:unhideWhenUsed/>
    <w:rsid w:val="0034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A2F"/>
    <w:rPr>
      <w:rFonts w:ascii="Tahoma" w:hAnsi="Tahoma" w:cs="Tahoma"/>
      <w:sz w:val="16"/>
      <w:szCs w:val="16"/>
    </w:rPr>
  </w:style>
  <w:style w:type="paragraph" w:customStyle="1" w:styleId="CharChar1Char">
    <w:name w:val="Char Char1 Char"/>
    <w:basedOn w:val="Normal"/>
    <w:semiHidden/>
    <w:rsid w:val="00704414"/>
    <w:pPr>
      <w:tabs>
        <w:tab w:val="left" w:pos="709"/>
      </w:tabs>
      <w:spacing w:after="0" w:line="240" w:lineRule="auto"/>
    </w:pPr>
    <w:rPr>
      <w:rFonts w:ascii="Futura Bk" w:eastAsia="Times New Roman" w:hAnsi="Futura Bk" w:cs="Times New Roman"/>
      <w:sz w:val="20"/>
      <w:szCs w:val="24"/>
      <w:lang w:val="pl-PL" w:eastAsia="pl-PL"/>
    </w:rPr>
  </w:style>
  <w:style w:type="paragraph" w:styleId="Caption">
    <w:name w:val="caption"/>
    <w:basedOn w:val="Normal"/>
    <w:next w:val="Normal"/>
    <w:qFormat/>
    <w:rsid w:val="005745E4"/>
    <w:pPr>
      <w:spacing w:after="0" w:line="240" w:lineRule="auto"/>
      <w:jc w:val="center"/>
    </w:pPr>
    <w:rPr>
      <w:rFonts w:ascii="Times New Roman" w:eastAsia="Times New Roman" w:hAnsi="Times New Roman" w:cs="Times New Roman"/>
      <w:b/>
      <w:caps/>
      <w:spacing w:val="2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4A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4A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44A2F"/>
  </w:style>
  <w:style w:type="paragraph" w:styleId="Footer">
    <w:name w:val="footer"/>
    <w:basedOn w:val="Normal"/>
    <w:link w:val="FooterChar"/>
    <w:unhideWhenUsed/>
    <w:rsid w:val="00344A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44A2F"/>
  </w:style>
  <w:style w:type="paragraph" w:styleId="BalloonText">
    <w:name w:val="Balloon Text"/>
    <w:basedOn w:val="Normal"/>
    <w:link w:val="BalloonTextChar"/>
    <w:uiPriority w:val="99"/>
    <w:semiHidden/>
    <w:unhideWhenUsed/>
    <w:rsid w:val="00344A2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4A2F"/>
    <w:rPr>
      <w:rFonts w:ascii="Tahoma" w:hAnsi="Tahoma" w:cs="Tahoma"/>
      <w:sz w:val="16"/>
      <w:szCs w:val="16"/>
    </w:rPr>
  </w:style>
  <w:style w:type="paragraph" w:customStyle="1" w:styleId="CharChar1Char">
    <w:name w:val="Char Char1 Char"/>
    <w:basedOn w:val="Normal"/>
    <w:semiHidden/>
    <w:rsid w:val="00704414"/>
    <w:pPr>
      <w:tabs>
        <w:tab w:val="left" w:pos="709"/>
      </w:tabs>
      <w:spacing w:after="0" w:line="240" w:lineRule="auto"/>
    </w:pPr>
    <w:rPr>
      <w:rFonts w:ascii="Futura Bk" w:eastAsia="Times New Roman" w:hAnsi="Futura Bk" w:cs="Times New Roman"/>
      <w:sz w:val="20"/>
      <w:szCs w:val="24"/>
      <w:lang w:val="pl-PL" w:eastAsia="pl-PL"/>
    </w:rPr>
  </w:style>
  <w:style w:type="paragraph" w:styleId="Caption">
    <w:name w:val="caption"/>
    <w:basedOn w:val="Normal"/>
    <w:next w:val="Normal"/>
    <w:qFormat/>
    <w:rsid w:val="005745E4"/>
    <w:pPr>
      <w:spacing w:after="0" w:line="240" w:lineRule="auto"/>
      <w:jc w:val="center"/>
    </w:pPr>
    <w:rPr>
      <w:rFonts w:ascii="Times New Roman" w:eastAsia="Times New Roman" w:hAnsi="Times New Roman" w:cs="Times New Roman"/>
      <w:b/>
      <w:caps/>
      <w:spacing w:val="2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ew.government.b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trategy.bg"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wmf"/><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38976-A22E-4A4C-BE5B-B6565B3C9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1492</Words>
  <Characters>8506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MOEW</Company>
  <LinksUpToDate>false</LinksUpToDate>
  <CharactersWithSpaces>9979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MToteva</dc:creator>
  <cp:lastModifiedBy>MOEW</cp:lastModifiedBy>
  <cp:revision>3</cp:revision>
  <cp:lastPrinted>2016-02-11T12:13:00Z</cp:lastPrinted>
  <dcterms:created xsi:type="dcterms:W3CDTF">2016-02-11T12:14:00Z</dcterms:created>
  <dcterms:modified xsi:type="dcterms:W3CDTF">2016-02-11T12:21:00Z</dcterms:modified>
</cp:coreProperties>
</file>