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BE" w:rsidRDefault="007028BE" w:rsidP="007028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>ПОКАНА</w:t>
      </w:r>
    </w:p>
    <w:p w:rsidR="007028BE" w:rsidRDefault="007028BE" w:rsidP="007028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 xml:space="preserve">за заявяване на интерес за участие в дейността на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bg-BG"/>
        </w:rPr>
        <w:t xml:space="preserve">Експертния съвет за оценка на приоритетни вещества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>към Министерството на околната среда и водите</w:t>
      </w:r>
    </w:p>
    <w:p w:rsidR="007028BE" w:rsidRDefault="007028BE" w:rsidP="007028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</w:pPr>
    </w:p>
    <w:p w:rsidR="007028BE" w:rsidRDefault="007028BE" w:rsidP="007028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>Министърът на околната среда и водите отправя покана</w:t>
      </w:r>
      <w:r>
        <w:rPr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>към експерти и/или представители на научните среди и институции – Българската академия на науките, университети, научни институти, агенции, специализирани администрации и лечебни заведения, писмено да заявят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 xml:space="preserve">интерес за участие в дейността на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bg-BG"/>
        </w:rPr>
        <w:t xml:space="preserve">Експертния съвет за оценка на приоритетни вещества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bg-BG"/>
        </w:rPr>
        <w:t>към МОСВ.</w:t>
      </w:r>
    </w:p>
    <w:p w:rsidR="007028BE" w:rsidRDefault="007028BE" w:rsidP="007028BE">
      <w:pPr>
        <w:spacing w:before="80" w:after="0" w:line="240" w:lineRule="auto"/>
        <w:ind w:right="40"/>
        <w:jc w:val="both"/>
        <w:rPr>
          <w:rFonts w:ascii="Times New Roman" w:eastAsia="Times New Roman" w:hAnsi="Times New Roman"/>
          <w:iCs/>
          <w:sz w:val="24"/>
          <w:szCs w:val="20"/>
          <w:lang w:val="ru-RU"/>
        </w:rPr>
      </w:pPr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В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правомощията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министъра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околната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среда и водите,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като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компетентен орган по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смисъла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на чл. 121 от Регламент (ЕО) № 1907/2006 (REACH)</w:t>
      </w:r>
      <w:r>
        <w:rPr>
          <w:rFonts w:ascii="Times New Roman" w:eastAsia="Times New Roman" w:hAnsi="Times New Roman"/>
          <w:iCs/>
          <w:sz w:val="24"/>
          <w:szCs w:val="20"/>
          <w:vertAlign w:val="superscript"/>
          <w:lang w:val="ru-RU"/>
        </w:rPr>
        <w:footnoteReference w:id="1"/>
      </w:r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и чл. 43 от Регламент (ЕО) № 1272/2008 (CLP)</w:t>
      </w:r>
      <w:r>
        <w:rPr>
          <w:rFonts w:ascii="Times New Roman" w:eastAsia="Times New Roman" w:hAnsi="Times New Roman"/>
          <w:iCs/>
          <w:sz w:val="24"/>
          <w:szCs w:val="20"/>
          <w:vertAlign w:val="superscript"/>
          <w:lang w:val="ru-RU"/>
        </w:rPr>
        <w:footnoteReference w:id="2"/>
      </w:r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, и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във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връзка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с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изпълнението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на чл. 21, ал. 2 от Закона за защита от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вредното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въздействие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химичните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вещества и смеси (ЗЗВВХВС), е 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ru-RU"/>
        </w:rPr>
        <w:t>създаването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0"/>
          <w:lang w:val="ru-RU"/>
        </w:rPr>
        <w:t>Експертен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0"/>
          <w:lang w:val="ru-RU"/>
        </w:rPr>
        <w:t>съвет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0"/>
          <w:lang w:val="ru-RU"/>
        </w:rPr>
        <w:t xml:space="preserve"> за оценка на </w:t>
      </w:r>
      <w:proofErr w:type="spellStart"/>
      <w:r>
        <w:rPr>
          <w:rFonts w:ascii="Times New Roman" w:eastAsia="Times New Roman" w:hAnsi="Times New Roman"/>
          <w:b/>
          <w:i/>
          <w:iCs/>
          <w:sz w:val="24"/>
          <w:szCs w:val="20"/>
          <w:lang w:val="ru-RU"/>
        </w:rPr>
        <w:t>приоритетни</w:t>
      </w:r>
      <w:proofErr w:type="spellEnd"/>
      <w:r>
        <w:rPr>
          <w:rFonts w:ascii="Times New Roman" w:eastAsia="Times New Roman" w:hAnsi="Times New Roman"/>
          <w:b/>
          <w:i/>
          <w:iCs/>
          <w:sz w:val="24"/>
          <w:szCs w:val="20"/>
          <w:lang w:val="ru-RU"/>
        </w:rPr>
        <w:t xml:space="preserve"> вещества</w:t>
      </w:r>
      <w:r>
        <w:rPr>
          <w:rFonts w:ascii="Times New Roman" w:eastAsia="Times New Roman" w:hAnsi="Times New Roman"/>
          <w:iCs/>
          <w:sz w:val="24"/>
          <w:szCs w:val="20"/>
          <w:lang w:val="ru-RU"/>
        </w:rPr>
        <w:t>.</w:t>
      </w:r>
    </w:p>
    <w:p w:rsidR="007028BE" w:rsidRDefault="007028BE" w:rsidP="007028BE">
      <w:pPr>
        <w:spacing w:before="80" w:after="0" w:line="240" w:lineRule="auto"/>
        <w:ind w:right="40"/>
        <w:jc w:val="both"/>
        <w:rPr>
          <w:rFonts w:ascii="Times New Roman" w:eastAsia="Times New Roman" w:hAnsi="Times New Roman"/>
          <w:iCs/>
          <w:sz w:val="24"/>
          <w:szCs w:val="20"/>
          <w:lang w:val="bg-BG"/>
        </w:rPr>
      </w:pPr>
      <w:r>
        <w:rPr>
          <w:rFonts w:ascii="Times New Roman" w:eastAsia="Times New Roman" w:hAnsi="Times New Roman"/>
          <w:i/>
          <w:iCs/>
          <w:sz w:val="24"/>
          <w:szCs w:val="20"/>
          <w:lang w:val="bg-BG"/>
        </w:rPr>
        <w:t xml:space="preserve">Експертният съвет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има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 цел да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подпомага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министъра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околната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среда и водите при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изпълнение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задачите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определени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глави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пета и пета „а” от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ЗЗВВХВС, свързани с оценка на приоритетни вещества и изготвяне на предложения за въвеждане на мерки за контрол на рисковете за човешкото здраве и/или околната среда от употребата на определени опасни вещества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7028BE" w:rsidRDefault="007028BE" w:rsidP="007028BE">
      <w:pPr>
        <w:spacing w:before="80" w:after="0" w:line="240" w:lineRule="auto"/>
        <w:ind w:right="40"/>
        <w:jc w:val="both"/>
        <w:rPr>
          <w:rFonts w:ascii="Times New Roman" w:eastAsia="Times New Roman" w:hAnsi="Times New Roman"/>
          <w:iCs/>
          <w:sz w:val="24"/>
          <w:szCs w:val="20"/>
          <w:lang w:val="bg-BG"/>
        </w:rPr>
      </w:pPr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рамките</w:t>
      </w:r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 на предвидените от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ЗЗВВХВС</w:t>
      </w:r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 дейности, </w:t>
      </w:r>
      <w:r>
        <w:rPr>
          <w:rFonts w:ascii="Times New Roman" w:eastAsia="Times New Roman" w:hAnsi="Times New Roman"/>
          <w:i/>
          <w:iCs/>
          <w:sz w:val="24"/>
          <w:szCs w:val="20"/>
          <w:lang w:val="bg-BG"/>
        </w:rPr>
        <w:t>Експертният съвет</w:t>
      </w:r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 ще извършва подбор (</w:t>
      </w:r>
      <w:proofErr w:type="spellStart"/>
      <w:r>
        <w:rPr>
          <w:rFonts w:ascii="Times New Roman" w:eastAsia="Times New Roman" w:hAnsi="Times New Roman"/>
          <w:iCs/>
          <w:sz w:val="24"/>
          <w:szCs w:val="20"/>
          <w:lang w:val="bg-BG"/>
        </w:rPr>
        <w:t>скрининг</w:t>
      </w:r>
      <w:proofErr w:type="spellEnd"/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) с цел </w:t>
      </w:r>
      <w:r>
        <w:rPr>
          <w:rFonts w:ascii="Times New Roman" w:eastAsia="Times New Roman" w:hAnsi="Times New Roman"/>
          <w:sz w:val="24"/>
          <w:szCs w:val="20"/>
          <w:lang w:val="bg-BG"/>
        </w:rPr>
        <w:t>о</w:t>
      </w:r>
      <w:r>
        <w:rPr>
          <w:rFonts w:ascii="Times New Roman" w:eastAsia="Times New Roman" w:hAnsi="Times New Roman"/>
          <w:iCs/>
          <w:sz w:val="24"/>
          <w:szCs w:val="20"/>
          <w:lang w:val="bg-BG"/>
        </w:rPr>
        <w:t>ценка на вещества и изготвяне на мотивирани предложения до министъра на околната среда и водите относно:</w:t>
      </w:r>
    </w:p>
    <w:p w:rsidR="007028BE" w:rsidRDefault="007028BE" w:rsidP="007028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хармонизиране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класификацията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етикетирането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веществ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а,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съгласно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чл. 37 (1) и (6) от Регламент </w:t>
      </w:r>
      <w:r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CLP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; </w:t>
      </w:r>
    </w:p>
    <w:p w:rsidR="007028BE" w:rsidRDefault="007028BE" w:rsidP="007028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идентифициране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веществ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а, пораждащи сериозно безпокойство,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съгласно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чл. 59 (3) от Регламент </w:t>
      </w:r>
      <w:r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REACH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; </w:t>
      </w:r>
    </w:p>
    <w:p w:rsidR="007028BE" w:rsidRDefault="007028BE" w:rsidP="007028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bg-BG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ограничаване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производството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пускането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пазара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или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употребата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определени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опасни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вещества в самостоятелен вид, в смеси или в изделия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,</w:t>
      </w:r>
      <w:r>
        <w:rPr>
          <w:rFonts w:ascii="Hebar" w:eastAsia="Times New Roman" w:hAnsi="Hebar"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както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социално-икономически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анализ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предложените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ограничения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,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съгласно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чл. 69 (4) от Регламент </w:t>
      </w:r>
      <w:r>
        <w:rPr>
          <w:rFonts w:ascii="Times New Roman" w:eastAsia="Times New Roman" w:hAnsi="Times New Roman"/>
          <w:color w:val="000000"/>
          <w:sz w:val="24"/>
          <w:szCs w:val="20"/>
          <w:lang w:val="en-GB"/>
        </w:rPr>
        <w:t>REACH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; </w:t>
      </w:r>
    </w:p>
    <w:p w:rsidR="007028BE" w:rsidRDefault="007028BE" w:rsidP="007028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bg-BG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разрешаване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 xml:space="preserve"> за употреба, по смисъла на чл. 55 на Регламент REACH.</w:t>
      </w:r>
    </w:p>
    <w:p w:rsidR="007028BE" w:rsidRDefault="007028BE" w:rsidP="007028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ограничаване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употребата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на веществ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а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или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група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 xml:space="preserve"> от вещества в 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 xml:space="preserve">електрическо и електронно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оборудване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, съгласно</w:t>
      </w:r>
      <w:r>
        <w:rPr>
          <w:rFonts w:ascii="Arial" w:eastAsia="Times New Roman" w:hAnsi="Arial"/>
          <w:sz w:val="20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Директива 2011/65/ЕС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RoHS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)</w:t>
      </w:r>
      <w:r>
        <w:rPr>
          <w:rStyle w:val="FootnoteReference"/>
          <w:rFonts w:ascii="Times New Roman" w:eastAsia="Times New Roman" w:hAnsi="Times New Roman"/>
          <w:color w:val="000000"/>
          <w:sz w:val="24"/>
          <w:szCs w:val="20"/>
          <w:lang w:val="bg-BG"/>
        </w:rPr>
        <w:footnoteReference w:id="3"/>
      </w: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t>;</w:t>
      </w:r>
    </w:p>
    <w:p w:rsidR="007028BE" w:rsidRDefault="007028BE" w:rsidP="007028B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0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val="bg-BG"/>
        </w:rPr>
        <w:lastRenderedPageBreak/>
        <w:t>прилагане</w:t>
      </w:r>
      <w:r>
        <w:rPr>
          <w:rFonts w:ascii="Times New Roman" w:eastAsia="Times New Roman" w:hAnsi="Times New Roman"/>
          <w:iCs/>
          <w:color w:val="000000"/>
          <w:sz w:val="24"/>
          <w:szCs w:val="20"/>
          <w:lang w:val="bg-BG"/>
        </w:rPr>
        <w:t xml:space="preserve"> на действия на национално или </w:t>
      </w:r>
      <w:proofErr w:type="spellStart"/>
      <w:r>
        <w:rPr>
          <w:rFonts w:ascii="Times New Roman" w:eastAsia="Times New Roman" w:hAnsi="Times New Roman"/>
          <w:iCs/>
          <w:color w:val="000000"/>
          <w:sz w:val="24"/>
          <w:szCs w:val="20"/>
          <w:lang w:val="bg-BG"/>
        </w:rPr>
        <w:t>общностно</w:t>
      </w:r>
      <w:proofErr w:type="spellEnd"/>
      <w:r>
        <w:rPr>
          <w:rFonts w:ascii="Times New Roman" w:eastAsia="Times New Roman" w:hAnsi="Times New Roman"/>
          <w:iCs/>
          <w:color w:val="000000"/>
          <w:sz w:val="24"/>
          <w:szCs w:val="20"/>
          <w:lang w:val="bg-BG"/>
        </w:rPr>
        <w:t xml:space="preserve"> ниво за управление и контрол на </w:t>
      </w:r>
      <w:r>
        <w:rPr>
          <w:rFonts w:ascii="Times New Roman" w:eastAsia="Times New Roman" w:hAnsi="Times New Roman"/>
          <w:color w:val="000000"/>
          <w:sz w:val="24"/>
          <w:szCs w:val="20"/>
          <w:lang w:val="ru-RU"/>
        </w:rPr>
        <w:t>риска</w:t>
      </w:r>
      <w:r>
        <w:rPr>
          <w:rFonts w:ascii="Times New Roman" w:eastAsia="Times New Roman" w:hAnsi="Times New Roman"/>
          <w:iCs/>
          <w:color w:val="000000"/>
          <w:sz w:val="24"/>
          <w:szCs w:val="20"/>
          <w:lang w:val="bg-BG"/>
        </w:rPr>
        <w:t xml:space="preserve"> (ограничения на експозицията в работната среда, мерки за защита на околната среда и др.)</w:t>
      </w:r>
    </w:p>
    <w:p w:rsidR="007028BE" w:rsidRDefault="007028BE" w:rsidP="007028BE">
      <w:pPr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Съгласно чл. 21, ал. 4 от ЗЗВВХВС министърът на околната среда и водите </w:t>
      </w:r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може да привлича </w:t>
      </w:r>
      <w:r>
        <w:rPr>
          <w:rFonts w:ascii="Times New Roman" w:hAnsi="Times New Roman"/>
          <w:iCs/>
          <w:sz w:val="24"/>
          <w:lang w:val="bg-BG"/>
        </w:rPr>
        <w:t xml:space="preserve">външни експерти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 работата на </w:t>
      </w:r>
      <w:r>
        <w:rPr>
          <w:rFonts w:ascii="Times New Roman" w:eastAsia="Times New Roman" w:hAnsi="Times New Roman"/>
          <w:i/>
          <w:iCs/>
          <w:sz w:val="24"/>
          <w:szCs w:val="20"/>
          <w:lang w:val="bg-BG"/>
        </w:rPr>
        <w:t>Експертния съвет</w:t>
      </w:r>
      <w:r>
        <w:rPr>
          <w:rFonts w:ascii="Times New Roman" w:eastAsia="Times New Roman" w:hAnsi="Times New Roman"/>
          <w:iCs/>
          <w:sz w:val="24"/>
          <w:szCs w:val="20"/>
          <w:lang w:val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специалисти по химия,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физикохимия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>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фармация,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 w:eastAsia="bg-BG"/>
        </w:rPr>
        <w:t>екотоксикология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 w:eastAsia="bg-BG"/>
        </w:rPr>
        <w:t>, токсикология, биология, трудова медицина и други.</w:t>
      </w:r>
    </w:p>
    <w:p w:rsidR="007028BE" w:rsidRDefault="007028BE" w:rsidP="007028BE">
      <w:pPr>
        <w:autoSpaceDE w:val="0"/>
        <w:autoSpaceDN w:val="0"/>
        <w:spacing w:before="8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Изисквания към участниците в дейността на </w:t>
      </w:r>
      <w:r>
        <w:rPr>
          <w:rFonts w:ascii="Times New Roman" w:eastAsia="Times New Roman" w:hAnsi="Times New Roman"/>
          <w:i/>
          <w:iCs/>
          <w:sz w:val="24"/>
          <w:szCs w:val="20"/>
          <w:lang w:val="bg-BG"/>
        </w:rPr>
        <w:t>Експертния съвет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>:</w:t>
      </w:r>
    </w:p>
    <w:p w:rsidR="007028BE" w:rsidRDefault="007028BE" w:rsidP="007028BE">
      <w:pPr>
        <w:spacing w:before="24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sz w:val="24"/>
          <w:szCs w:val="24"/>
          <w:lang w:val="bg-BG"/>
        </w:rPr>
        <w:t>висше образование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с </w:t>
      </w:r>
      <w:r>
        <w:rPr>
          <w:rFonts w:ascii="Times New Roman" w:hAnsi="Times New Roman"/>
          <w:sz w:val="24"/>
          <w:szCs w:val="24"/>
          <w:lang w:val="ru-RU"/>
        </w:rPr>
        <w:t xml:space="preserve">квалификация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една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посочените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области: химия, физикохимия, фармация,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екотоксикология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токсикология, биология, микробиология,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трудова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медицина,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икономика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;</w:t>
      </w:r>
    </w:p>
    <w:p w:rsidR="007028BE" w:rsidRDefault="007028BE" w:rsidP="007028BE">
      <w:pPr>
        <w:spacing w:before="24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/>
          <w:sz w:val="24"/>
          <w:szCs w:val="24"/>
          <w:lang w:val="bg-BG" w:eastAsia="bg-BG"/>
        </w:rPr>
        <w:t>познания и/или опит в поне една от посочените области на приложение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7028BE" w:rsidRDefault="007028BE" w:rsidP="007028BE">
      <w:pPr>
        <w:spacing w:before="240" w:line="240" w:lineRule="auto"/>
        <w:ind w:left="7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а) оценка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физикохимичните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токсикологичните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или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екотоксикологичните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характеристики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химичните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вещества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тяхното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поведение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околната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среда; </w:t>
      </w:r>
    </w:p>
    <w:p w:rsidR="007028BE" w:rsidRDefault="007028BE" w:rsidP="007028BE">
      <w:pPr>
        <w:spacing w:before="240" w:line="240" w:lineRule="auto"/>
        <w:ind w:left="7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б) оценка и управление на риска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човешкото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здраве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околната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среда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химични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вещества;</w:t>
      </w:r>
    </w:p>
    <w:p w:rsidR="007028BE" w:rsidRDefault="007028BE" w:rsidP="007028BE">
      <w:pPr>
        <w:spacing w:before="240" w:line="240" w:lineRule="auto"/>
        <w:ind w:left="7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извършване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социално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-икон</w:t>
      </w:r>
      <w:r>
        <w:rPr>
          <w:rFonts w:ascii="Times New Roman" w:hAnsi="Times New Roman"/>
          <w:sz w:val="24"/>
          <w:szCs w:val="24"/>
        </w:rPr>
        <w:t>o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мически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анализ на ползите,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произтичащи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употребата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химични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вещества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спрямо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риска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здравето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човека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околната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среда.</w:t>
      </w:r>
    </w:p>
    <w:p w:rsidR="007028BE" w:rsidRDefault="007028BE" w:rsidP="007028BE">
      <w:pPr>
        <w:widowControl w:val="0"/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3. в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ладеене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английски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език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028BE" w:rsidRDefault="007028BE" w:rsidP="007028BE">
      <w:pPr>
        <w:spacing w:before="240" w:line="240" w:lineRule="auto"/>
        <w:ind w:left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4. притежаването</w:t>
      </w:r>
      <w:r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допълнителна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квалификация </w:t>
      </w:r>
      <w:r>
        <w:rPr>
          <w:rFonts w:ascii="Times New Roman" w:hAnsi="Times New Roman"/>
          <w:sz w:val="24"/>
          <w:szCs w:val="24"/>
          <w:lang w:val="bg-BG"/>
        </w:rPr>
        <w:t xml:space="preserve">и/или опит </w:t>
      </w: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повече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от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областите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по</w:t>
      </w:r>
      <w:hyperlink r:id="rId8" w:anchor="_Раздел_IV._Състав" w:history="1">
        <w:r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ru-RU"/>
          </w:rPr>
          <w:t xml:space="preserve"> т. 1</w:t>
        </w:r>
      </w:hyperlink>
      <w:r>
        <w:rPr>
          <w:rFonts w:ascii="Times New Roman" w:hAnsi="Times New Roman"/>
          <w:sz w:val="24"/>
          <w:szCs w:val="24"/>
          <w:lang w:val="ru-RU"/>
        </w:rPr>
        <w:t xml:space="preserve"> и 2, е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предимство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7028BE" w:rsidRDefault="007028BE" w:rsidP="007028BE">
      <w:pPr>
        <w:spacing w:before="100" w:beforeAutospacing="1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Външните експерти могат да участват в:</w:t>
      </w:r>
    </w:p>
    <w:p w:rsidR="007028BE" w:rsidRDefault="007028BE" w:rsidP="007028B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заседанията на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Експертния съвет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, при покана да докладват по дадена точка от дневния ред; </w:t>
      </w:r>
    </w:p>
    <w:p w:rsidR="00FF19EE" w:rsidRPr="00FF19EE" w:rsidRDefault="007028BE" w:rsidP="00FF19EE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 xml:space="preserve">работните групи и подготвят становища и проект на документи по смисъла на чл. 24 (1) от Правилника на </w:t>
      </w:r>
      <w:r>
        <w:rPr>
          <w:rFonts w:ascii="Times New Roman" w:eastAsia="Times New Roman" w:hAnsi="Times New Roman"/>
          <w:i/>
          <w:iCs/>
          <w:sz w:val="24"/>
          <w:szCs w:val="20"/>
          <w:lang w:val="bg-BG"/>
        </w:rPr>
        <w:t>Експертния съвет</w:t>
      </w:r>
      <w:r>
        <w:rPr>
          <w:rFonts w:ascii="Times New Roman" w:eastAsia="Times New Roman" w:hAnsi="Times New Roman"/>
          <w:sz w:val="24"/>
          <w:szCs w:val="24"/>
          <w:lang w:val="bg-BG"/>
        </w:rPr>
        <w:t>.</w:t>
      </w:r>
    </w:p>
    <w:p w:rsidR="00FF19EE" w:rsidRDefault="00FF19EE" w:rsidP="00FF19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7028BE" w:rsidRDefault="007028BE" w:rsidP="00FF19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19EE">
        <w:rPr>
          <w:rFonts w:ascii="Times New Roman" w:eastAsia="Times New Roman" w:hAnsi="Times New Roman"/>
          <w:sz w:val="24"/>
          <w:szCs w:val="24"/>
          <w:lang w:val="bg-BG" w:eastAsia="bg-BG"/>
        </w:rPr>
        <w:t>Извършването на оценка на приоритетни вещества се възлага чрез договор за услуга.</w:t>
      </w:r>
    </w:p>
    <w:p w:rsidR="002C570D" w:rsidRPr="002C570D" w:rsidRDefault="002C570D" w:rsidP="00FF19E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7028BE" w:rsidRDefault="007028BE" w:rsidP="007028BE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Във връзка с гореизложеното </w:t>
      </w:r>
      <w:r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в срок до </w:t>
      </w:r>
      <w:r w:rsidR="005B690A">
        <w:rPr>
          <w:rFonts w:ascii="Times New Roman" w:eastAsia="Times New Roman" w:hAnsi="Times New Roman"/>
          <w:b/>
          <w:i/>
          <w:sz w:val="24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b/>
          <w:i/>
          <w:sz w:val="24"/>
          <w:szCs w:val="24"/>
          <w:lang w:val="bg-BG"/>
        </w:rPr>
        <w:t xml:space="preserve">0.01.2015 </w:t>
      </w:r>
      <w:r>
        <w:rPr>
          <w:rFonts w:ascii="Times New Roman" w:eastAsia="Times New Roman" w:hAnsi="Times New Roman"/>
          <w:b/>
          <w:i/>
          <w:sz w:val="24"/>
          <w:szCs w:val="24"/>
          <w:lang w:val="ru-RU"/>
        </w:rPr>
        <w:t>г.</w:t>
      </w:r>
      <w:r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 е необходимо</w:t>
      </w:r>
      <w:r>
        <w:rPr>
          <w:rFonts w:ascii="Times New Roman" w:eastAsia="Times New Roman" w:hAnsi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да заявите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bg-BG"/>
        </w:rPr>
        <w:t xml:space="preserve">интерес за участие в дейността на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bg-BG"/>
        </w:rPr>
        <w:t>Експертния съвет</w:t>
      </w:r>
      <w:r>
        <w:rPr>
          <w:rFonts w:ascii="Times New Roman" w:hAnsi="Times New Roman"/>
          <w:b/>
          <w:i/>
          <w:iCs/>
          <w:sz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като</w:t>
      </w:r>
      <w:r>
        <w:rPr>
          <w:rFonts w:ascii="Times New Roman" w:hAnsi="Times New Roman"/>
          <w:sz w:val="24"/>
          <w:szCs w:val="24"/>
          <w:lang w:val="bg-BG"/>
        </w:rPr>
        <w:t xml:space="preserve"> изпратите по електронна поща автобиография с данни за контакт (име, телефон, е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  <w:lang w:val="bg-BG"/>
        </w:rPr>
        <w:t>) до г-жа Елена Чобанова.</w:t>
      </w:r>
    </w:p>
    <w:p w:rsidR="00194841" w:rsidRDefault="00194841" w:rsidP="007028BE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94841">
        <w:rPr>
          <w:rFonts w:ascii="Times New Roman" w:hAnsi="Times New Roman"/>
          <w:sz w:val="24"/>
          <w:szCs w:val="24"/>
          <w:lang w:val="bg-BG"/>
        </w:rPr>
        <w:t>След изтичане на посочения срок заявилите интерес за участие в дейността на Експертния съвет ще бъдат поканени за разясняване на предстоящата дейност и обсъждане на въпроси от организационен, технически и друг характер.</w:t>
      </w:r>
    </w:p>
    <w:p w:rsidR="007028BE" w:rsidRDefault="007028BE" w:rsidP="007028BE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lastRenderedPageBreak/>
        <w:t xml:space="preserve">Допълнително, желаещите да участват в дейността на </w:t>
      </w:r>
      <w:r>
        <w:rPr>
          <w:rFonts w:ascii="Times New Roman" w:eastAsia="Times New Roman" w:hAnsi="Times New Roman"/>
          <w:i/>
          <w:sz w:val="24"/>
          <w:szCs w:val="24"/>
          <w:lang w:val="bg-BG"/>
        </w:rPr>
        <w:t>Експертния съвет към МОСВ,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следва да го заявят писмено чрез деловодството на МОСВ, бул. „Мария Луиза“ 22, като приложат:</w:t>
      </w:r>
    </w:p>
    <w:p w:rsidR="007028BE" w:rsidRDefault="007028BE" w:rsidP="007028BE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автобиография;</w:t>
      </w:r>
    </w:p>
    <w:p w:rsidR="007028BE" w:rsidRDefault="007028BE" w:rsidP="007028BE">
      <w:pPr>
        <w:numPr>
          <w:ilvl w:val="0"/>
          <w:numId w:val="4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документи, удостоверяващи съответствие с посочените критерии;</w:t>
      </w:r>
    </w:p>
    <w:p w:rsidR="007028BE" w:rsidRDefault="007028BE" w:rsidP="007028BE">
      <w:pPr>
        <w:numPr>
          <w:ilvl w:val="0"/>
          <w:numId w:val="4"/>
        </w:num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попълнен формуляр за квалификация и област(те) на приложение/експертиза.</w:t>
      </w:r>
    </w:p>
    <w:sectPr w:rsidR="007028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F8" w:rsidRDefault="00E047F8" w:rsidP="007028BE">
      <w:pPr>
        <w:spacing w:after="0" w:line="240" w:lineRule="auto"/>
      </w:pPr>
      <w:r>
        <w:separator/>
      </w:r>
    </w:p>
  </w:endnote>
  <w:endnote w:type="continuationSeparator" w:id="0">
    <w:p w:rsidR="00E047F8" w:rsidRDefault="00E047F8" w:rsidP="0070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F8" w:rsidRDefault="00E047F8" w:rsidP="007028BE">
      <w:pPr>
        <w:spacing w:after="0" w:line="240" w:lineRule="auto"/>
      </w:pPr>
      <w:r>
        <w:separator/>
      </w:r>
    </w:p>
  </w:footnote>
  <w:footnote w:type="continuationSeparator" w:id="0">
    <w:p w:rsidR="00E047F8" w:rsidRDefault="00E047F8" w:rsidP="007028BE">
      <w:pPr>
        <w:spacing w:after="0" w:line="240" w:lineRule="auto"/>
      </w:pPr>
      <w:r>
        <w:continuationSeparator/>
      </w:r>
    </w:p>
  </w:footnote>
  <w:footnote w:id="1">
    <w:p w:rsidR="007028BE" w:rsidRDefault="007028BE" w:rsidP="007028BE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Регламент (ЕО) № 1907/2006 на </w:t>
      </w:r>
      <w:proofErr w:type="spellStart"/>
      <w:r>
        <w:rPr>
          <w:rFonts w:ascii="Times New Roman" w:hAnsi="Times New Roman"/>
          <w:color w:val="000000"/>
          <w:lang w:val="ru-RU"/>
        </w:rPr>
        <w:t>Европейския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парламент и на </w:t>
      </w:r>
      <w:proofErr w:type="spellStart"/>
      <w:r>
        <w:rPr>
          <w:rFonts w:ascii="Times New Roman" w:hAnsi="Times New Roman"/>
          <w:color w:val="000000"/>
          <w:lang w:val="ru-RU"/>
        </w:rPr>
        <w:t>Съвета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от 18 </w:t>
      </w:r>
      <w:proofErr w:type="spellStart"/>
      <w:r>
        <w:rPr>
          <w:rFonts w:ascii="Times New Roman" w:hAnsi="Times New Roman"/>
          <w:color w:val="000000"/>
          <w:lang w:val="ru-RU"/>
        </w:rPr>
        <w:t>декември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2006 г. </w:t>
      </w:r>
      <w:proofErr w:type="spellStart"/>
      <w:r>
        <w:rPr>
          <w:rFonts w:ascii="Times New Roman" w:hAnsi="Times New Roman"/>
          <w:color w:val="000000"/>
          <w:lang w:val="ru-RU"/>
        </w:rPr>
        <w:t>относно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val="ru-RU"/>
        </w:rPr>
        <w:t>регистрацията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ru-RU"/>
        </w:rPr>
        <w:t>оценката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ru-RU"/>
        </w:rPr>
        <w:t>разрешаването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lang w:val="ru-RU"/>
        </w:rPr>
        <w:t>ограничаването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на </w:t>
      </w:r>
      <w:proofErr w:type="spellStart"/>
      <w:r>
        <w:rPr>
          <w:rFonts w:ascii="Times New Roman" w:hAnsi="Times New Roman"/>
          <w:color w:val="000000"/>
          <w:lang w:val="ru-RU"/>
        </w:rPr>
        <w:t>химикали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(</w:t>
      </w:r>
      <w:r>
        <w:rPr>
          <w:rFonts w:ascii="Times New Roman" w:hAnsi="Times New Roman"/>
          <w:color w:val="000000"/>
          <w:lang w:val="en-GB"/>
        </w:rPr>
        <w:t>REACH</w:t>
      </w:r>
      <w:r>
        <w:rPr>
          <w:rFonts w:ascii="Times New Roman" w:hAnsi="Times New Roman"/>
          <w:color w:val="000000"/>
          <w:lang w:val="ru-RU"/>
        </w:rPr>
        <w:t>)</w:t>
      </w:r>
    </w:p>
  </w:footnote>
  <w:footnote w:id="2">
    <w:p w:rsidR="007028BE" w:rsidRDefault="007028BE" w:rsidP="007028BE">
      <w:pPr>
        <w:pStyle w:val="FootnoteText"/>
        <w:jc w:val="both"/>
        <w:rPr>
          <w:lang w:val="bg-BG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 xml:space="preserve">Регламент (ЕО) № 1272/2008 на </w:t>
      </w:r>
      <w:proofErr w:type="spellStart"/>
      <w:r>
        <w:rPr>
          <w:rFonts w:ascii="Times New Roman" w:hAnsi="Times New Roman"/>
          <w:color w:val="000000"/>
          <w:lang w:val="ru-RU"/>
        </w:rPr>
        <w:t>Европейския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Парламент и на </w:t>
      </w:r>
      <w:proofErr w:type="spellStart"/>
      <w:r>
        <w:rPr>
          <w:rFonts w:ascii="Times New Roman" w:hAnsi="Times New Roman"/>
          <w:color w:val="000000"/>
          <w:lang w:val="ru-RU"/>
        </w:rPr>
        <w:t>Съвета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от 16 </w:t>
      </w:r>
      <w:proofErr w:type="spellStart"/>
      <w:r>
        <w:rPr>
          <w:rFonts w:ascii="Times New Roman" w:hAnsi="Times New Roman"/>
          <w:color w:val="000000"/>
          <w:lang w:val="ru-RU"/>
        </w:rPr>
        <w:t>декември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2008 година </w:t>
      </w:r>
      <w:proofErr w:type="spellStart"/>
      <w:r>
        <w:rPr>
          <w:rFonts w:ascii="Times New Roman" w:hAnsi="Times New Roman"/>
          <w:color w:val="000000"/>
          <w:lang w:val="ru-RU"/>
        </w:rPr>
        <w:t>относно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val="ru-RU"/>
        </w:rPr>
        <w:t>класифицирането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val="ru-RU"/>
        </w:rPr>
        <w:t>етикетирането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и </w:t>
      </w:r>
      <w:proofErr w:type="spellStart"/>
      <w:r>
        <w:rPr>
          <w:rFonts w:ascii="Times New Roman" w:hAnsi="Times New Roman"/>
          <w:color w:val="000000"/>
          <w:lang w:val="ru-RU"/>
        </w:rPr>
        <w:t>опаковането</w:t>
      </w:r>
      <w:proofErr w:type="spellEnd"/>
      <w:r>
        <w:rPr>
          <w:rFonts w:ascii="Times New Roman" w:hAnsi="Times New Roman"/>
          <w:color w:val="000000"/>
          <w:lang w:val="ru-RU"/>
        </w:rPr>
        <w:t xml:space="preserve"> на вещества и смеси (</w:t>
      </w:r>
      <w:r>
        <w:rPr>
          <w:rFonts w:ascii="Times New Roman" w:hAnsi="Times New Roman"/>
          <w:color w:val="000000"/>
          <w:lang w:val="en-GB"/>
        </w:rPr>
        <w:t>CLP</w:t>
      </w:r>
      <w:r>
        <w:rPr>
          <w:rFonts w:ascii="Times New Roman" w:hAnsi="Times New Roman"/>
          <w:color w:val="000000"/>
          <w:lang w:val="ru-RU"/>
        </w:rPr>
        <w:t>)</w:t>
      </w:r>
    </w:p>
  </w:footnote>
  <w:footnote w:id="3">
    <w:p w:rsidR="007028BE" w:rsidRDefault="007028BE" w:rsidP="007028BE">
      <w:pPr>
        <w:pStyle w:val="FootnoteText"/>
        <w:rPr>
          <w:sz w:val="18"/>
          <w:szCs w:val="18"/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Times New Roman" w:hAnsi="Times New Roman"/>
          <w:color w:val="000000"/>
          <w:lang w:val="bg-BG"/>
        </w:rPr>
        <w:t>Директива 2011/65/ЕС на Европейския парламент и на Съвета от 8 юни 2011 г. относно ограничението за употребата на определени опасни вещества в електрическото и електронното оборудване (</w:t>
      </w:r>
      <w:proofErr w:type="spellStart"/>
      <w:r>
        <w:rPr>
          <w:rFonts w:ascii="Times New Roman" w:eastAsia="Times New Roman" w:hAnsi="Times New Roman"/>
          <w:color w:val="000000"/>
          <w:lang w:val="bg-BG"/>
        </w:rPr>
        <w:t>RoHS</w:t>
      </w:r>
      <w:proofErr w:type="spellEnd"/>
      <w:r>
        <w:rPr>
          <w:rFonts w:ascii="Times New Roman" w:eastAsia="Times New Roman" w:hAnsi="Times New Roman"/>
          <w:color w:val="000000"/>
          <w:lang w:val="bg-BG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52B96"/>
    <w:multiLevelType w:val="hybridMultilevel"/>
    <w:tmpl w:val="B386B3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2112CF4"/>
    <w:multiLevelType w:val="hybridMultilevel"/>
    <w:tmpl w:val="DB9C7C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BA6D076">
      <w:numFmt w:val="bullet"/>
      <w:lvlText w:val="—"/>
      <w:lvlJc w:val="left"/>
      <w:pPr>
        <w:ind w:left="2550" w:hanging="141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1D5484F"/>
    <w:multiLevelType w:val="hybridMultilevel"/>
    <w:tmpl w:val="88BC0F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72AC75DA"/>
    <w:multiLevelType w:val="hybridMultilevel"/>
    <w:tmpl w:val="234EACC0"/>
    <w:lvl w:ilvl="0" w:tplc="CEB47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BE"/>
    <w:rsid w:val="00194841"/>
    <w:rsid w:val="0027709B"/>
    <w:rsid w:val="002C570D"/>
    <w:rsid w:val="00443A1C"/>
    <w:rsid w:val="005B690A"/>
    <w:rsid w:val="007028BE"/>
    <w:rsid w:val="00895CB2"/>
    <w:rsid w:val="00A41386"/>
    <w:rsid w:val="00AF1B32"/>
    <w:rsid w:val="00CC7368"/>
    <w:rsid w:val="00E047F8"/>
    <w:rsid w:val="00E0775C"/>
    <w:rsid w:val="00EB7DAA"/>
    <w:rsid w:val="00FB2710"/>
    <w:rsid w:val="00FF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8B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8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8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7028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8B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28B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28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28B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semiHidden/>
    <w:unhideWhenUsed/>
    <w:rsid w:val="007028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Goncheva\Desktop\Pokana%201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MGoncheva</dc:creator>
  <cp:lastModifiedBy>user</cp:lastModifiedBy>
  <cp:revision>3</cp:revision>
  <dcterms:created xsi:type="dcterms:W3CDTF">2015-01-12T15:49:00Z</dcterms:created>
  <dcterms:modified xsi:type="dcterms:W3CDTF">2015-01-12T15:50:00Z</dcterms:modified>
</cp:coreProperties>
</file>