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1760" w:rsidRPr="00C87E01" w:rsidRDefault="00251760" w:rsidP="00431557">
      <w:pPr>
        <w:pStyle w:val="Heading2"/>
        <w:spacing w:before="0" w:after="120" w:line="240" w:lineRule="auto"/>
        <w:jc w:val="both"/>
        <w:rPr>
          <w:rFonts w:ascii="Times New Roman" w:hAnsi="Times New Roman" w:cs="Times New Roman"/>
          <w:color w:val="000000" w:themeColor="text1"/>
          <w:sz w:val="24"/>
          <w:szCs w:val="24"/>
          <w:lang w:val="en-US"/>
        </w:rPr>
      </w:pPr>
      <w:bookmarkStart w:id="0" w:name="_GoBack"/>
      <w:bookmarkEnd w:id="0"/>
      <w:r>
        <w:rPr>
          <w:rFonts w:ascii="Times New Roman" w:hAnsi="Times New Roman" w:cs="Times New Roman"/>
          <w:color w:val="000000" w:themeColor="text1"/>
          <w:sz w:val="24"/>
          <w:szCs w:val="24"/>
        </w:rPr>
        <w:t xml:space="preserve">9.3. Прогнозиране на промените в натиска в следствие на промените при икономическите и физическите движещи сили и предложените мерки, свързани с водите </w:t>
      </w:r>
    </w:p>
    <w:p w:rsidR="00251760" w:rsidRDefault="00251760" w:rsidP="00431557">
      <w:pPr>
        <w:spacing w:after="120" w:line="240" w:lineRule="auto"/>
        <w:jc w:val="both"/>
        <w:rPr>
          <w:rFonts w:ascii="Times New Roman" w:hAnsi="Times New Roman" w:cs="Times New Roman"/>
          <w:sz w:val="24"/>
          <w:szCs w:val="24"/>
          <w:lang w:val="en-US"/>
        </w:rPr>
      </w:pPr>
    </w:p>
    <w:p w:rsidR="0039603C" w:rsidRDefault="0039603C" w:rsidP="00251760">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Целите на настоящия раздел са:</w:t>
      </w:r>
    </w:p>
    <w:p w:rsidR="0039603C" w:rsidRDefault="00251760" w:rsidP="00251760">
      <w:pPr>
        <w:pStyle w:val="ListParagraph"/>
        <w:numPr>
          <w:ilvl w:val="0"/>
          <w:numId w:val="8"/>
        </w:numPr>
        <w:spacing w:after="120" w:line="240" w:lineRule="auto"/>
        <w:ind w:left="851" w:hanging="425"/>
        <w:contextualSpacing w:val="0"/>
        <w:jc w:val="both"/>
        <w:rPr>
          <w:rFonts w:ascii="Times New Roman" w:hAnsi="Times New Roman" w:cs="Times New Roman"/>
          <w:sz w:val="24"/>
          <w:szCs w:val="24"/>
        </w:rPr>
      </w:pPr>
      <w:r>
        <w:rPr>
          <w:rFonts w:ascii="Times New Roman" w:hAnsi="Times New Roman" w:cs="Times New Roman"/>
          <w:sz w:val="24"/>
          <w:szCs w:val="24"/>
        </w:rPr>
        <w:t>Д</w:t>
      </w:r>
      <w:r w:rsidR="0039603C">
        <w:rPr>
          <w:rFonts w:ascii="Times New Roman" w:hAnsi="Times New Roman" w:cs="Times New Roman"/>
          <w:sz w:val="24"/>
          <w:szCs w:val="24"/>
        </w:rPr>
        <w:t xml:space="preserve">а се посочат </w:t>
      </w:r>
      <w:r w:rsidR="008B6465">
        <w:rPr>
          <w:rFonts w:ascii="Times New Roman" w:hAnsi="Times New Roman" w:cs="Times New Roman"/>
          <w:sz w:val="24"/>
          <w:szCs w:val="24"/>
        </w:rPr>
        <w:t>сценариите за</w:t>
      </w:r>
      <w:r w:rsidR="0039603C">
        <w:rPr>
          <w:rFonts w:ascii="Times New Roman" w:hAnsi="Times New Roman" w:cs="Times New Roman"/>
          <w:sz w:val="24"/>
          <w:szCs w:val="24"/>
        </w:rPr>
        <w:t xml:space="preserve"> изменени</w:t>
      </w:r>
      <w:r w:rsidR="008B6465">
        <w:rPr>
          <w:rFonts w:ascii="Times New Roman" w:hAnsi="Times New Roman" w:cs="Times New Roman"/>
          <w:sz w:val="24"/>
          <w:szCs w:val="24"/>
        </w:rPr>
        <w:t>е</w:t>
      </w:r>
      <w:r w:rsidR="0039603C">
        <w:rPr>
          <w:rFonts w:ascii="Times New Roman" w:hAnsi="Times New Roman" w:cs="Times New Roman"/>
          <w:sz w:val="24"/>
          <w:szCs w:val="24"/>
        </w:rPr>
        <w:t xml:space="preserve"> на </w:t>
      </w:r>
      <w:r w:rsidR="008B6465">
        <w:rPr>
          <w:rFonts w:ascii="Times New Roman" w:hAnsi="Times New Roman" w:cs="Times New Roman"/>
          <w:sz w:val="24"/>
          <w:szCs w:val="24"/>
        </w:rPr>
        <w:t xml:space="preserve">валежите – основен фактор при определяне на </w:t>
      </w:r>
      <w:r w:rsidR="0039603C">
        <w:rPr>
          <w:rFonts w:ascii="Times New Roman" w:hAnsi="Times New Roman" w:cs="Times New Roman"/>
          <w:sz w:val="24"/>
          <w:szCs w:val="24"/>
        </w:rPr>
        <w:t xml:space="preserve">водните ресурси в </w:t>
      </w:r>
      <w:r w:rsidR="004F3E88">
        <w:rPr>
          <w:rFonts w:ascii="Times New Roman" w:hAnsi="Times New Roman" w:cs="Times New Roman"/>
          <w:sz w:val="24"/>
          <w:szCs w:val="24"/>
        </w:rPr>
        <w:t>Черноморски</w:t>
      </w:r>
      <w:r w:rsidR="002C290A">
        <w:rPr>
          <w:rFonts w:ascii="Times New Roman" w:hAnsi="Times New Roman" w:cs="Times New Roman"/>
          <w:sz w:val="24"/>
          <w:szCs w:val="24"/>
        </w:rPr>
        <w:t>я</w:t>
      </w:r>
      <w:r w:rsidR="008B6465">
        <w:rPr>
          <w:rFonts w:ascii="Times New Roman" w:hAnsi="Times New Roman" w:cs="Times New Roman"/>
          <w:sz w:val="24"/>
          <w:szCs w:val="24"/>
        </w:rPr>
        <w:t xml:space="preserve"> район </w:t>
      </w:r>
      <w:r>
        <w:rPr>
          <w:rFonts w:ascii="Times New Roman" w:hAnsi="Times New Roman" w:cs="Times New Roman"/>
          <w:sz w:val="24"/>
          <w:szCs w:val="24"/>
        </w:rPr>
        <w:t>за</w:t>
      </w:r>
      <w:r w:rsidR="008B6465">
        <w:rPr>
          <w:rFonts w:ascii="Times New Roman" w:hAnsi="Times New Roman" w:cs="Times New Roman"/>
          <w:sz w:val="24"/>
          <w:szCs w:val="24"/>
        </w:rPr>
        <w:t xml:space="preserve"> басейново управление </w:t>
      </w:r>
      <w:r>
        <w:rPr>
          <w:rFonts w:ascii="Times New Roman" w:hAnsi="Times New Roman" w:cs="Times New Roman"/>
          <w:sz w:val="24"/>
          <w:szCs w:val="24"/>
        </w:rPr>
        <w:t xml:space="preserve">на водите </w:t>
      </w:r>
      <w:r w:rsidR="008B6465">
        <w:rPr>
          <w:rFonts w:ascii="Times New Roman" w:hAnsi="Times New Roman" w:cs="Times New Roman"/>
          <w:sz w:val="24"/>
          <w:szCs w:val="24"/>
        </w:rPr>
        <w:t xml:space="preserve">в </w:t>
      </w:r>
      <w:r w:rsidR="0039603C">
        <w:rPr>
          <w:rFonts w:ascii="Times New Roman" w:hAnsi="Times New Roman" w:cs="Times New Roman"/>
          <w:sz w:val="24"/>
          <w:szCs w:val="24"/>
        </w:rPr>
        <w:t xml:space="preserve">резултат на </w:t>
      </w:r>
      <w:r w:rsidR="008B6465">
        <w:rPr>
          <w:rFonts w:ascii="Times New Roman" w:hAnsi="Times New Roman" w:cs="Times New Roman"/>
          <w:sz w:val="24"/>
          <w:szCs w:val="24"/>
        </w:rPr>
        <w:t>климатичните промени</w:t>
      </w:r>
      <w:r>
        <w:rPr>
          <w:rFonts w:ascii="Times New Roman" w:hAnsi="Times New Roman" w:cs="Times New Roman"/>
          <w:sz w:val="24"/>
          <w:szCs w:val="24"/>
        </w:rPr>
        <w:t>.</w:t>
      </w:r>
    </w:p>
    <w:p w:rsidR="0039603C" w:rsidRDefault="00251760" w:rsidP="00251760">
      <w:pPr>
        <w:pStyle w:val="ListParagraph"/>
        <w:numPr>
          <w:ilvl w:val="0"/>
          <w:numId w:val="8"/>
        </w:numPr>
        <w:spacing w:after="120" w:line="240" w:lineRule="auto"/>
        <w:ind w:left="851" w:hanging="425"/>
        <w:contextualSpacing w:val="0"/>
        <w:jc w:val="both"/>
        <w:rPr>
          <w:rFonts w:ascii="Times New Roman" w:hAnsi="Times New Roman" w:cs="Times New Roman"/>
          <w:sz w:val="24"/>
          <w:szCs w:val="24"/>
        </w:rPr>
      </w:pPr>
      <w:r>
        <w:rPr>
          <w:rFonts w:ascii="Times New Roman" w:hAnsi="Times New Roman" w:cs="Times New Roman"/>
          <w:sz w:val="24"/>
          <w:szCs w:val="24"/>
        </w:rPr>
        <w:t>Д</w:t>
      </w:r>
      <w:r w:rsidR="0039603C">
        <w:rPr>
          <w:rFonts w:ascii="Times New Roman" w:hAnsi="Times New Roman" w:cs="Times New Roman"/>
          <w:sz w:val="24"/>
          <w:szCs w:val="24"/>
        </w:rPr>
        <w:t xml:space="preserve">а се определи </w:t>
      </w:r>
      <w:r w:rsidR="00432EDF">
        <w:rPr>
          <w:rFonts w:ascii="Times New Roman" w:hAnsi="Times New Roman" w:cs="Times New Roman"/>
          <w:sz w:val="24"/>
          <w:szCs w:val="24"/>
        </w:rPr>
        <w:t xml:space="preserve">има ли недостиг на вода в </w:t>
      </w:r>
      <w:r w:rsidR="009B09C5">
        <w:rPr>
          <w:rFonts w:ascii="Times New Roman" w:hAnsi="Times New Roman" w:cs="Times New Roman"/>
          <w:sz w:val="24"/>
          <w:szCs w:val="24"/>
        </w:rPr>
        <w:t>Ч</w:t>
      </w:r>
      <w:r w:rsidR="002C290A">
        <w:rPr>
          <w:rFonts w:ascii="Times New Roman" w:hAnsi="Times New Roman" w:cs="Times New Roman"/>
          <w:sz w:val="24"/>
          <w:szCs w:val="24"/>
        </w:rPr>
        <w:t>РБУВ</w:t>
      </w:r>
      <w:r w:rsidR="00432EDF">
        <w:rPr>
          <w:rFonts w:ascii="Times New Roman" w:hAnsi="Times New Roman" w:cs="Times New Roman"/>
          <w:sz w:val="24"/>
          <w:szCs w:val="24"/>
        </w:rPr>
        <w:t xml:space="preserve"> както за минал период, определен като съвременен климат,  така и </w:t>
      </w:r>
      <w:r w:rsidR="00DF4C7D">
        <w:rPr>
          <w:rFonts w:ascii="Times New Roman" w:hAnsi="Times New Roman" w:cs="Times New Roman"/>
          <w:sz w:val="24"/>
          <w:szCs w:val="24"/>
        </w:rPr>
        <w:t xml:space="preserve">за </w:t>
      </w:r>
      <w:r w:rsidR="00432EDF">
        <w:rPr>
          <w:rFonts w:ascii="Times New Roman" w:hAnsi="Times New Roman" w:cs="Times New Roman"/>
          <w:sz w:val="24"/>
          <w:szCs w:val="24"/>
        </w:rPr>
        <w:t xml:space="preserve">бъдещите срокове на изпълнение на ПУРБ </w:t>
      </w:r>
      <w:r w:rsidR="00432EDF" w:rsidRPr="00251760">
        <w:rPr>
          <w:rFonts w:ascii="Times New Roman" w:hAnsi="Times New Roman" w:cs="Times New Roman"/>
          <w:sz w:val="24"/>
          <w:szCs w:val="24"/>
        </w:rPr>
        <w:t>(</w:t>
      </w:r>
      <w:r w:rsidR="0039603C">
        <w:rPr>
          <w:rFonts w:ascii="Times New Roman" w:hAnsi="Times New Roman" w:cs="Times New Roman"/>
          <w:sz w:val="24"/>
          <w:szCs w:val="24"/>
        </w:rPr>
        <w:t>2021 г. и 2027 г.</w:t>
      </w:r>
      <w:r w:rsidR="00432EDF" w:rsidRPr="00251760">
        <w:rPr>
          <w:rFonts w:ascii="Times New Roman" w:hAnsi="Times New Roman" w:cs="Times New Roman"/>
          <w:sz w:val="24"/>
          <w:szCs w:val="24"/>
        </w:rPr>
        <w:t>)</w:t>
      </w:r>
      <w:r w:rsidR="00432EDF">
        <w:rPr>
          <w:rFonts w:ascii="Times New Roman" w:hAnsi="Times New Roman" w:cs="Times New Roman"/>
          <w:sz w:val="24"/>
          <w:szCs w:val="24"/>
        </w:rPr>
        <w:t>.</w:t>
      </w:r>
    </w:p>
    <w:p w:rsidR="0039603C" w:rsidRDefault="0039603C" w:rsidP="00251760">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За </w:t>
      </w:r>
      <w:r w:rsidR="00251760">
        <w:rPr>
          <w:rFonts w:ascii="Times New Roman" w:hAnsi="Times New Roman" w:cs="Times New Roman"/>
          <w:sz w:val="24"/>
          <w:szCs w:val="24"/>
        </w:rPr>
        <w:t>постигането</w:t>
      </w:r>
      <w:r>
        <w:rPr>
          <w:rFonts w:ascii="Times New Roman" w:hAnsi="Times New Roman" w:cs="Times New Roman"/>
          <w:sz w:val="24"/>
          <w:szCs w:val="24"/>
        </w:rPr>
        <w:t xml:space="preserve"> на поставените цели </w:t>
      </w:r>
      <w:r w:rsidR="00432EDF">
        <w:rPr>
          <w:rFonts w:ascii="Times New Roman" w:hAnsi="Times New Roman" w:cs="Times New Roman"/>
          <w:sz w:val="24"/>
          <w:szCs w:val="24"/>
        </w:rPr>
        <w:t>е приложен следния подход</w:t>
      </w:r>
      <w:r>
        <w:rPr>
          <w:rFonts w:ascii="Times New Roman" w:hAnsi="Times New Roman" w:cs="Times New Roman"/>
          <w:sz w:val="24"/>
          <w:szCs w:val="24"/>
        </w:rPr>
        <w:t>:</w:t>
      </w:r>
    </w:p>
    <w:p w:rsidR="0039603C" w:rsidRDefault="00251760" w:rsidP="00251760">
      <w:pPr>
        <w:pStyle w:val="ListParagraph"/>
        <w:numPr>
          <w:ilvl w:val="0"/>
          <w:numId w:val="8"/>
        </w:numPr>
        <w:spacing w:after="120" w:line="240" w:lineRule="auto"/>
        <w:ind w:left="851" w:hanging="425"/>
        <w:contextualSpacing w:val="0"/>
        <w:jc w:val="both"/>
        <w:rPr>
          <w:rFonts w:ascii="Times New Roman" w:hAnsi="Times New Roman" w:cs="Times New Roman"/>
          <w:sz w:val="24"/>
          <w:szCs w:val="24"/>
        </w:rPr>
      </w:pPr>
      <w:r>
        <w:rPr>
          <w:rFonts w:ascii="Times New Roman" w:hAnsi="Times New Roman" w:cs="Times New Roman"/>
          <w:sz w:val="24"/>
          <w:szCs w:val="24"/>
        </w:rPr>
        <w:t>И</w:t>
      </w:r>
      <w:r w:rsidR="00432EDF">
        <w:rPr>
          <w:rFonts w:ascii="Times New Roman" w:hAnsi="Times New Roman" w:cs="Times New Roman"/>
          <w:sz w:val="24"/>
          <w:szCs w:val="24"/>
        </w:rPr>
        <w:t xml:space="preserve">зползвани са </w:t>
      </w:r>
      <w:r w:rsidR="0039603C">
        <w:rPr>
          <w:rFonts w:ascii="Times New Roman" w:hAnsi="Times New Roman" w:cs="Times New Roman"/>
          <w:sz w:val="24"/>
          <w:szCs w:val="24"/>
        </w:rPr>
        <w:t xml:space="preserve">сценариите </w:t>
      </w:r>
      <w:r w:rsidR="0039603C" w:rsidRPr="00251760">
        <w:rPr>
          <w:rFonts w:ascii="Times New Roman" w:hAnsi="Times New Roman" w:cs="Times New Roman"/>
          <w:sz w:val="24"/>
          <w:szCs w:val="24"/>
        </w:rPr>
        <w:t>(</w:t>
      </w:r>
      <w:r w:rsidR="0039603C">
        <w:rPr>
          <w:rFonts w:ascii="Times New Roman" w:hAnsi="Times New Roman" w:cs="Times New Roman"/>
          <w:sz w:val="24"/>
          <w:szCs w:val="24"/>
        </w:rPr>
        <w:t>оптимистичен, реалистичен и песимистичен</w:t>
      </w:r>
      <w:r w:rsidR="0039603C" w:rsidRPr="00251760">
        <w:rPr>
          <w:rFonts w:ascii="Times New Roman" w:hAnsi="Times New Roman" w:cs="Times New Roman"/>
          <w:sz w:val="24"/>
          <w:szCs w:val="24"/>
        </w:rPr>
        <w:t>)</w:t>
      </w:r>
      <w:r w:rsidR="0039603C">
        <w:rPr>
          <w:rFonts w:ascii="Times New Roman" w:hAnsi="Times New Roman" w:cs="Times New Roman"/>
          <w:sz w:val="24"/>
          <w:szCs w:val="24"/>
        </w:rPr>
        <w:t xml:space="preserve"> за </w:t>
      </w:r>
      <w:r w:rsidR="00432EDF">
        <w:rPr>
          <w:rFonts w:ascii="Times New Roman" w:hAnsi="Times New Roman" w:cs="Times New Roman"/>
          <w:sz w:val="24"/>
          <w:szCs w:val="24"/>
        </w:rPr>
        <w:t xml:space="preserve"> очакваните изменения на </w:t>
      </w:r>
      <w:r w:rsidR="0039603C">
        <w:rPr>
          <w:rFonts w:ascii="Times New Roman" w:hAnsi="Times New Roman" w:cs="Times New Roman"/>
          <w:sz w:val="24"/>
          <w:szCs w:val="24"/>
        </w:rPr>
        <w:t>валежите за съвременен климат 196</w:t>
      </w:r>
      <w:r w:rsidR="0039603C" w:rsidRPr="00251760">
        <w:rPr>
          <w:rFonts w:ascii="Times New Roman" w:hAnsi="Times New Roman" w:cs="Times New Roman"/>
          <w:sz w:val="24"/>
          <w:szCs w:val="24"/>
        </w:rPr>
        <w:t>1-1990</w:t>
      </w:r>
      <w:r w:rsidR="00432EDF">
        <w:rPr>
          <w:rFonts w:ascii="Times New Roman" w:hAnsi="Times New Roman" w:cs="Times New Roman"/>
          <w:sz w:val="24"/>
          <w:szCs w:val="24"/>
        </w:rPr>
        <w:t xml:space="preserve"> г.</w:t>
      </w:r>
      <w:r w:rsidR="0039603C" w:rsidRPr="00251760">
        <w:rPr>
          <w:rFonts w:ascii="Times New Roman" w:hAnsi="Times New Roman" w:cs="Times New Roman"/>
          <w:sz w:val="24"/>
          <w:szCs w:val="24"/>
        </w:rPr>
        <w:t xml:space="preserve">, 2021 г. и </w:t>
      </w:r>
      <w:r w:rsidR="0039603C">
        <w:rPr>
          <w:rFonts w:ascii="Times New Roman" w:hAnsi="Times New Roman" w:cs="Times New Roman"/>
          <w:sz w:val="24"/>
          <w:szCs w:val="24"/>
        </w:rPr>
        <w:t xml:space="preserve">2035 г. от </w:t>
      </w:r>
      <w:r w:rsidR="0039603C" w:rsidRPr="00613D58">
        <w:rPr>
          <w:rFonts w:ascii="Times New Roman" w:hAnsi="Times New Roman" w:cs="Times New Roman"/>
          <w:sz w:val="24"/>
          <w:szCs w:val="24"/>
        </w:rPr>
        <w:t xml:space="preserve">Националната стратегия за управление и развитие на водния сектор </w:t>
      </w:r>
      <w:r w:rsidR="0039603C" w:rsidRPr="00251760">
        <w:rPr>
          <w:rFonts w:ascii="Times New Roman" w:hAnsi="Times New Roman" w:cs="Times New Roman"/>
          <w:sz w:val="24"/>
          <w:szCs w:val="24"/>
        </w:rPr>
        <w:t>(НСУРВС) от 2012 г.,</w:t>
      </w:r>
      <w:r w:rsidR="0039603C">
        <w:rPr>
          <w:rFonts w:ascii="Times New Roman" w:hAnsi="Times New Roman" w:cs="Times New Roman"/>
          <w:sz w:val="24"/>
          <w:szCs w:val="24"/>
        </w:rPr>
        <w:t xml:space="preserve"> като прогнозите за валежите за 2027 г. са получени чрез интерполация на данните от 2021 г. и 2035 г. Използвани са данни от всички </w:t>
      </w:r>
      <w:r w:rsidR="00BC4FBA">
        <w:rPr>
          <w:rFonts w:ascii="Times New Roman" w:hAnsi="Times New Roman" w:cs="Times New Roman"/>
          <w:sz w:val="24"/>
          <w:szCs w:val="24"/>
        </w:rPr>
        <w:t xml:space="preserve">хидрометеорологични станции </w:t>
      </w:r>
      <w:r w:rsidR="00BC4FBA" w:rsidRPr="00251760">
        <w:rPr>
          <w:rFonts w:ascii="Times New Roman" w:hAnsi="Times New Roman" w:cs="Times New Roman"/>
          <w:sz w:val="24"/>
          <w:szCs w:val="24"/>
        </w:rPr>
        <w:t>(</w:t>
      </w:r>
      <w:r w:rsidR="0039603C">
        <w:rPr>
          <w:rFonts w:ascii="Times New Roman" w:hAnsi="Times New Roman" w:cs="Times New Roman"/>
          <w:sz w:val="24"/>
          <w:szCs w:val="24"/>
        </w:rPr>
        <w:t>ХМС</w:t>
      </w:r>
      <w:r w:rsidR="00BC4FBA" w:rsidRPr="00251760">
        <w:rPr>
          <w:rFonts w:ascii="Times New Roman" w:hAnsi="Times New Roman" w:cs="Times New Roman"/>
          <w:sz w:val="24"/>
          <w:szCs w:val="24"/>
        </w:rPr>
        <w:t>)</w:t>
      </w:r>
      <w:r w:rsidR="0039603C">
        <w:rPr>
          <w:rFonts w:ascii="Times New Roman" w:hAnsi="Times New Roman" w:cs="Times New Roman"/>
          <w:sz w:val="24"/>
          <w:szCs w:val="24"/>
        </w:rPr>
        <w:t xml:space="preserve"> в страната и регресионния модел, отчитащ надморската височина</w:t>
      </w:r>
      <w:r w:rsidR="00181674">
        <w:rPr>
          <w:rFonts w:ascii="Times New Roman" w:hAnsi="Times New Roman" w:cs="Times New Roman"/>
          <w:sz w:val="24"/>
          <w:szCs w:val="24"/>
        </w:rPr>
        <w:t>. Разработени са карти за отделните сценарии</w:t>
      </w:r>
      <w:r>
        <w:rPr>
          <w:rFonts w:ascii="Times New Roman" w:hAnsi="Times New Roman" w:cs="Times New Roman"/>
          <w:sz w:val="24"/>
          <w:szCs w:val="24"/>
        </w:rPr>
        <w:t>.</w:t>
      </w:r>
    </w:p>
    <w:p w:rsidR="0039603C" w:rsidRDefault="00251760" w:rsidP="00251760">
      <w:pPr>
        <w:pStyle w:val="ListParagraph"/>
        <w:numPr>
          <w:ilvl w:val="0"/>
          <w:numId w:val="8"/>
        </w:numPr>
        <w:spacing w:after="120" w:line="240" w:lineRule="auto"/>
        <w:ind w:left="851" w:hanging="425"/>
        <w:contextualSpacing w:val="0"/>
        <w:jc w:val="both"/>
        <w:rPr>
          <w:rFonts w:ascii="Times New Roman" w:hAnsi="Times New Roman" w:cs="Times New Roman"/>
          <w:sz w:val="24"/>
          <w:szCs w:val="24"/>
        </w:rPr>
      </w:pPr>
      <w:r>
        <w:rPr>
          <w:rFonts w:ascii="Times New Roman" w:hAnsi="Times New Roman" w:cs="Times New Roman"/>
          <w:sz w:val="24"/>
          <w:szCs w:val="24"/>
        </w:rPr>
        <w:t>В</w:t>
      </w:r>
      <w:r w:rsidR="0039603C">
        <w:rPr>
          <w:rFonts w:ascii="Times New Roman" w:hAnsi="Times New Roman" w:cs="Times New Roman"/>
          <w:sz w:val="24"/>
          <w:szCs w:val="24"/>
        </w:rPr>
        <w:t xml:space="preserve">зети са предвид и новите изследвания за очакваните промени на валежите по сценариите на </w:t>
      </w:r>
      <w:r w:rsidR="0039603C" w:rsidRPr="00251760">
        <w:rPr>
          <w:rFonts w:ascii="Times New Roman" w:hAnsi="Times New Roman" w:cs="Times New Roman"/>
          <w:sz w:val="24"/>
          <w:szCs w:val="24"/>
        </w:rPr>
        <w:t xml:space="preserve">Петия оценъчен доклад на </w:t>
      </w:r>
      <w:r w:rsidR="0039603C" w:rsidRPr="00613D58">
        <w:rPr>
          <w:rFonts w:ascii="Times New Roman" w:hAnsi="Times New Roman" w:cs="Times New Roman"/>
          <w:sz w:val="24"/>
          <w:szCs w:val="24"/>
        </w:rPr>
        <w:t xml:space="preserve">Междуправителствената експертна група по изменението на </w:t>
      </w:r>
      <w:r w:rsidR="0039603C" w:rsidRPr="00843F05">
        <w:rPr>
          <w:rFonts w:ascii="Times New Roman" w:hAnsi="Times New Roman" w:cs="Times New Roman"/>
          <w:sz w:val="24"/>
          <w:szCs w:val="24"/>
        </w:rPr>
        <w:t>климата</w:t>
      </w:r>
      <w:r w:rsidR="0039603C">
        <w:rPr>
          <w:rFonts w:ascii="Times New Roman" w:hAnsi="Times New Roman" w:cs="Times New Roman"/>
          <w:sz w:val="24"/>
          <w:szCs w:val="24"/>
        </w:rPr>
        <w:t xml:space="preserve"> </w:t>
      </w:r>
      <w:r w:rsidR="0039603C" w:rsidRPr="00251760">
        <w:rPr>
          <w:rFonts w:ascii="Times New Roman" w:hAnsi="Times New Roman" w:cs="Times New Roman"/>
          <w:sz w:val="24"/>
          <w:szCs w:val="24"/>
        </w:rPr>
        <w:t>(IPCC AR5)</w:t>
      </w:r>
      <w:r w:rsidR="0039603C">
        <w:rPr>
          <w:rFonts w:ascii="Times New Roman" w:hAnsi="Times New Roman" w:cs="Times New Roman"/>
          <w:sz w:val="24"/>
          <w:szCs w:val="24"/>
        </w:rPr>
        <w:t xml:space="preserve"> по данни от глобалната мрежа без и с отчитане на надморската височина</w:t>
      </w:r>
      <w:r>
        <w:rPr>
          <w:rFonts w:ascii="Times New Roman" w:hAnsi="Times New Roman" w:cs="Times New Roman"/>
          <w:sz w:val="24"/>
          <w:szCs w:val="24"/>
        </w:rPr>
        <w:t>.</w:t>
      </w:r>
    </w:p>
    <w:p w:rsidR="0039603C" w:rsidRPr="00851A6B" w:rsidRDefault="00251760" w:rsidP="00251760">
      <w:pPr>
        <w:pStyle w:val="ListParagraph"/>
        <w:numPr>
          <w:ilvl w:val="0"/>
          <w:numId w:val="8"/>
        </w:numPr>
        <w:spacing w:after="120" w:line="240" w:lineRule="auto"/>
        <w:ind w:left="851" w:hanging="425"/>
        <w:contextualSpacing w:val="0"/>
        <w:jc w:val="both"/>
        <w:rPr>
          <w:rFonts w:ascii="Times New Roman" w:hAnsi="Times New Roman" w:cs="Times New Roman"/>
          <w:sz w:val="24"/>
          <w:szCs w:val="24"/>
        </w:rPr>
      </w:pPr>
      <w:r>
        <w:rPr>
          <w:rFonts w:ascii="Times New Roman" w:hAnsi="Times New Roman" w:cs="Times New Roman"/>
          <w:sz w:val="24"/>
          <w:szCs w:val="24"/>
        </w:rPr>
        <w:t>А</w:t>
      </w:r>
      <w:r w:rsidR="0039603C">
        <w:rPr>
          <w:rFonts w:ascii="Times New Roman" w:hAnsi="Times New Roman" w:cs="Times New Roman"/>
          <w:sz w:val="24"/>
          <w:szCs w:val="24"/>
        </w:rPr>
        <w:t xml:space="preserve">ктуализирана е методологията за оценка на водните ресурси, като се използва експлоатационния воден индекс </w:t>
      </w:r>
      <w:r w:rsidR="0039603C" w:rsidRPr="00251760">
        <w:rPr>
          <w:rFonts w:ascii="Times New Roman" w:hAnsi="Times New Roman" w:cs="Times New Roman"/>
          <w:sz w:val="24"/>
          <w:szCs w:val="24"/>
        </w:rPr>
        <w:t xml:space="preserve">WEI+, включващ </w:t>
      </w:r>
      <w:r w:rsidR="008B6465" w:rsidRPr="00251760">
        <w:rPr>
          <w:rFonts w:ascii="Times New Roman" w:hAnsi="Times New Roman" w:cs="Times New Roman"/>
          <w:sz w:val="24"/>
          <w:szCs w:val="24"/>
        </w:rPr>
        <w:t xml:space="preserve">възобновяемите </w:t>
      </w:r>
      <w:r w:rsidR="0039603C" w:rsidRPr="00251760">
        <w:rPr>
          <w:rFonts w:ascii="Times New Roman" w:hAnsi="Times New Roman" w:cs="Times New Roman"/>
          <w:sz w:val="24"/>
          <w:szCs w:val="24"/>
        </w:rPr>
        <w:t xml:space="preserve">водни ресурси на </w:t>
      </w:r>
      <w:r w:rsidR="004F3E88">
        <w:rPr>
          <w:rFonts w:ascii="Times New Roman" w:hAnsi="Times New Roman" w:cs="Times New Roman"/>
          <w:sz w:val="24"/>
          <w:szCs w:val="24"/>
        </w:rPr>
        <w:t>Черноморски</w:t>
      </w:r>
      <w:r w:rsidR="002C290A">
        <w:rPr>
          <w:rFonts w:ascii="Times New Roman" w:hAnsi="Times New Roman" w:cs="Times New Roman"/>
          <w:sz w:val="24"/>
          <w:szCs w:val="24"/>
        </w:rPr>
        <w:t>я</w:t>
      </w:r>
      <w:r w:rsidR="0039603C">
        <w:rPr>
          <w:rFonts w:ascii="Times New Roman" w:hAnsi="Times New Roman" w:cs="Times New Roman"/>
          <w:sz w:val="24"/>
          <w:szCs w:val="24"/>
        </w:rPr>
        <w:t xml:space="preserve"> район </w:t>
      </w:r>
      <w:r>
        <w:rPr>
          <w:rFonts w:ascii="Times New Roman" w:hAnsi="Times New Roman" w:cs="Times New Roman"/>
          <w:sz w:val="24"/>
          <w:szCs w:val="24"/>
        </w:rPr>
        <w:t>за</w:t>
      </w:r>
      <w:r w:rsidR="0039603C">
        <w:rPr>
          <w:rFonts w:ascii="Times New Roman" w:hAnsi="Times New Roman" w:cs="Times New Roman"/>
          <w:sz w:val="24"/>
          <w:szCs w:val="24"/>
        </w:rPr>
        <w:t xml:space="preserve"> басейново управление</w:t>
      </w:r>
      <w:r w:rsidR="008B6465" w:rsidRPr="00251760">
        <w:rPr>
          <w:rFonts w:ascii="Times New Roman" w:hAnsi="Times New Roman" w:cs="Times New Roman"/>
          <w:sz w:val="24"/>
          <w:szCs w:val="24"/>
        </w:rPr>
        <w:t xml:space="preserve">, иззети и върнати води за двата периода 2003-2007 г. и 2008-2013 г., както и за </w:t>
      </w:r>
      <w:r w:rsidR="0039603C" w:rsidRPr="00251760">
        <w:rPr>
          <w:rFonts w:ascii="Times New Roman" w:hAnsi="Times New Roman" w:cs="Times New Roman"/>
          <w:sz w:val="24"/>
          <w:szCs w:val="24"/>
        </w:rPr>
        <w:t>2021</w:t>
      </w:r>
      <w:r w:rsidR="008B6465" w:rsidRPr="00251760">
        <w:rPr>
          <w:rFonts w:ascii="Times New Roman" w:hAnsi="Times New Roman" w:cs="Times New Roman"/>
          <w:sz w:val="24"/>
          <w:szCs w:val="24"/>
        </w:rPr>
        <w:t xml:space="preserve"> г.</w:t>
      </w:r>
      <w:r w:rsidR="0039603C" w:rsidRPr="00251760">
        <w:rPr>
          <w:rFonts w:ascii="Times New Roman" w:hAnsi="Times New Roman" w:cs="Times New Roman"/>
          <w:sz w:val="24"/>
          <w:szCs w:val="24"/>
        </w:rPr>
        <w:t xml:space="preserve"> и 2027</w:t>
      </w:r>
      <w:r w:rsidR="008B6465" w:rsidRPr="00251760">
        <w:rPr>
          <w:rFonts w:ascii="Times New Roman" w:hAnsi="Times New Roman" w:cs="Times New Roman"/>
          <w:sz w:val="24"/>
          <w:szCs w:val="24"/>
        </w:rPr>
        <w:t xml:space="preserve"> г.</w:t>
      </w:r>
    </w:p>
    <w:p w:rsidR="0039603C" w:rsidRDefault="00251760" w:rsidP="00251760">
      <w:pPr>
        <w:pStyle w:val="ListParagraph"/>
        <w:numPr>
          <w:ilvl w:val="0"/>
          <w:numId w:val="8"/>
        </w:numPr>
        <w:spacing w:after="120" w:line="240" w:lineRule="auto"/>
        <w:ind w:left="851" w:hanging="425"/>
        <w:contextualSpacing w:val="0"/>
        <w:jc w:val="both"/>
        <w:rPr>
          <w:rFonts w:ascii="Times New Roman" w:hAnsi="Times New Roman" w:cs="Times New Roman"/>
          <w:sz w:val="24"/>
          <w:szCs w:val="24"/>
        </w:rPr>
      </w:pPr>
      <w:r>
        <w:rPr>
          <w:rFonts w:ascii="Times New Roman" w:hAnsi="Times New Roman" w:cs="Times New Roman"/>
          <w:sz w:val="24"/>
          <w:szCs w:val="24"/>
        </w:rPr>
        <w:t>О</w:t>
      </w:r>
      <w:r w:rsidR="00DF4C7D" w:rsidRPr="00251760">
        <w:rPr>
          <w:rFonts w:ascii="Times New Roman" w:hAnsi="Times New Roman" w:cs="Times New Roman"/>
          <w:sz w:val="24"/>
          <w:szCs w:val="24"/>
        </w:rPr>
        <w:t xml:space="preserve">пределен е стресът от недостиг на вода в </w:t>
      </w:r>
      <w:r w:rsidR="004F3E88" w:rsidRPr="00251760">
        <w:rPr>
          <w:rFonts w:ascii="Times New Roman" w:hAnsi="Times New Roman" w:cs="Times New Roman"/>
          <w:sz w:val="24"/>
          <w:szCs w:val="24"/>
        </w:rPr>
        <w:t>Черноморски</w:t>
      </w:r>
      <w:r w:rsidR="002C290A" w:rsidRPr="00251760">
        <w:rPr>
          <w:rFonts w:ascii="Times New Roman" w:hAnsi="Times New Roman" w:cs="Times New Roman"/>
          <w:sz w:val="24"/>
          <w:szCs w:val="24"/>
        </w:rPr>
        <w:t>я</w:t>
      </w:r>
      <w:r w:rsidR="00DF4C7D" w:rsidRPr="00251760">
        <w:rPr>
          <w:rFonts w:ascii="Times New Roman" w:hAnsi="Times New Roman" w:cs="Times New Roman"/>
          <w:sz w:val="24"/>
          <w:szCs w:val="24"/>
        </w:rPr>
        <w:t xml:space="preserve"> район на басейново управление за минал и бъдещ период, като е направено сравнение с данните за воден стрес за страната с и без отчитане на р. Дунав.</w:t>
      </w:r>
    </w:p>
    <w:p w:rsidR="00476B84" w:rsidRDefault="00476B84" w:rsidP="00476B84">
      <w:pPr>
        <w:pStyle w:val="ListParagraph"/>
        <w:spacing w:after="0" w:line="240" w:lineRule="auto"/>
        <w:ind w:left="851"/>
        <w:jc w:val="both"/>
        <w:rPr>
          <w:rFonts w:ascii="Times New Roman" w:hAnsi="Times New Roman" w:cs="Times New Roman"/>
          <w:sz w:val="24"/>
          <w:szCs w:val="24"/>
        </w:rPr>
      </w:pPr>
    </w:p>
    <w:p w:rsidR="00CF3E74" w:rsidRDefault="00B24403" w:rsidP="00251760">
      <w:pPr>
        <w:spacing w:after="120" w:line="240" w:lineRule="auto"/>
        <w:jc w:val="both"/>
        <w:rPr>
          <w:rFonts w:ascii="Times New Roman" w:hAnsi="Times New Roman" w:cs="Times New Roman"/>
          <w:sz w:val="24"/>
          <w:szCs w:val="24"/>
        </w:rPr>
      </w:pPr>
      <w:r w:rsidRPr="00B416A9">
        <w:rPr>
          <w:rFonts w:ascii="Times New Roman" w:eastAsia="SimSun" w:hAnsi="Times New Roman" w:cs="Arial"/>
          <w:sz w:val="24"/>
          <w:szCs w:val="24"/>
          <w:lang w:eastAsia="ar-SA"/>
        </w:rPr>
        <w:t xml:space="preserve">Регресионният анализ отдавна се използва в климатичните изследвания за описване на корелационни зависимости. </w:t>
      </w:r>
      <w:r w:rsidR="00CF3E74">
        <w:rPr>
          <w:rFonts w:ascii="Times New Roman" w:hAnsi="Times New Roman" w:cs="Times New Roman"/>
          <w:sz w:val="24"/>
          <w:szCs w:val="24"/>
        </w:rPr>
        <w:t xml:space="preserve">В </w:t>
      </w:r>
      <w:r w:rsidR="00CF3E74" w:rsidRPr="00613D58">
        <w:rPr>
          <w:rFonts w:ascii="Times New Roman" w:hAnsi="Times New Roman" w:cs="Times New Roman"/>
          <w:sz w:val="24"/>
          <w:szCs w:val="24"/>
        </w:rPr>
        <w:t>Националната стратегия за управление и развитие на водния сектор</w:t>
      </w:r>
      <w:r w:rsidR="00CF3E74">
        <w:rPr>
          <w:rFonts w:ascii="Times New Roman" w:hAnsi="Times New Roman" w:cs="Times New Roman"/>
          <w:sz w:val="24"/>
          <w:szCs w:val="24"/>
        </w:rPr>
        <w:t xml:space="preserve"> от 2012 г. при разработването на картите за валежите при съвременен климат 1961-1990 г., 2021 г. и 20</w:t>
      </w:r>
      <w:r>
        <w:rPr>
          <w:rFonts w:ascii="Times New Roman" w:hAnsi="Times New Roman" w:cs="Times New Roman"/>
          <w:sz w:val="24"/>
          <w:szCs w:val="24"/>
        </w:rPr>
        <w:t>35</w:t>
      </w:r>
      <w:r w:rsidR="00CF3E74">
        <w:rPr>
          <w:rFonts w:ascii="Times New Roman" w:hAnsi="Times New Roman" w:cs="Times New Roman"/>
          <w:sz w:val="24"/>
          <w:szCs w:val="24"/>
        </w:rPr>
        <w:t xml:space="preserve"> г. е използван регресионния анализ, включващ зависимостта </w:t>
      </w:r>
      <w:r>
        <w:rPr>
          <w:rFonts w:ascii="Times New Roman" w:hAnsi="Times New Roman" w:cs="Times New Roman"/>
          <w:sz w:val="24"/>
          <w:szCs w:val="24"/>
        </w:rPr>
        <w:t>между релефа и валежите, по следното уравнение</w:t>
      </w:r>
      <w:r w:rsidR="007C4023">
        <w:rPr>
          <w:rFonts w:ascii="Times New Roman" w:hAnsi="Times New Roman" w:cs="Times New Roman"/>
          <w:sz w:val="24"/>
          <w:szCs w:val="24"/>
        </w:rPr>
        <w:t xml:space="preserve"> </w:t>
      </w:r>
      <w:r w:rsidR="00174C12">
        <w:rPr>
          <w:rStyle w:val="FootnoteReference"/>
          <w:rFonts w:ascii="Times New Roman" w:hAnsi="Times New Roman" w:cs="Times New Roman"/>
          <w:iCs/>
          <w:sz w:val="24"/>
          <w:szCs w:val="24"/>
        </w:rPr>
        <w:footnoteReference w:id="1"/>
      </w:r>
      <w:r>
        <w:rPr>
          <w:rFonts w:ascii="Times New Roman" w:hAnsi="Times New Roman" w:cs="Times New Roman"/>
          <w:sz w:val="24"/>
          <w:szCs w:val="24"/>
        </w:rPr>
        <w:t>:</w:t>
      </w:r>
    </w:p>
    <w:p w:rsidR="00476B84" w:rsidRDefault="00476B84" w:rsidP="00251760">
      <w:pPr>
        <w:spacing w:after="120" w:line="240" w:lineRule="auto"/>
        <w:jc w:val="both"/>
        <w:rPr>
          <w:rFonts w:ascii="Times New Roman" w:hAnsi="Times New Roman" w:cs="Times New Roman"/>
          <w:sz w:val="24"/>
          <w:szCs w:val="24"/>
        </w:rPr>
      </w:pPr>
    </w:p>
    <w:p w:rsidR="00654EA1" w:rsidRPr="00067958" w:rsidRDefault="00654EA1" w:rsidP="00251760">
      <w:pPr>
        <w:spacing w:after="120" w:line="240" w:lineRule="auto"/>
        <w:jc w:val="center"/>
        <w:rPr>
          <w:rFonts w:ascii="Times New Roman" w:hAnsi="Times New Roman" w:cs="Times New Roman"/>
          <w:sz w:val="24"/>
          <w:szCs w:val="24"/>
          <w:lang w:val="en-US"/>
        </w:rPr>
      </w:pPr>
      <w:r w:rsidRPr="00B416A9">
        <w:rPr>
          <w:rFonts w:ascii="Times New Roman" w:eastAsia="SimSun" w:hAnsi="Times New Roman" w:cs="Arial"/>
          <w:sz w:val="24"/>
          <w:szCs w:val="24"/>
          <w:lang w:eastAsia="ar-SA"/>
        </w:rPr>
        <w:t>Meteo_element = A*elevation+B*latitude+C</w:t>
      </w:r>
      <w:r w:rsidR="00067958">
        <w:rPr>
          <w:rFonts w:ascii="Times New Roman" w:eastAsia="SimSun" w:hAnsi="Times New Roman" w:cs="Arial"/>
          <w:sz w:val="24"/>
          <w:szCs w:val="24"/>
          <w:lang w:eastAsia="ar-SA"/>
        </w:rPr>
        <w:t xml:space="preserve">          </w:t>
      </w:r>
      <w:r w:rsidR="00067958">
        <w:rPr>
          <w:rFonts w:ascii="Times New Roman" w:eastAsia="SimSun" w:hAnsi="Times New Roman" w:cs="Arial"/>
          <w:sz w:val="24"/>
          <w:szCs w:val="24"/>
          <w:lang w:val="en-US" w:eastAsia="ar-SA"/>
        </w:rPr>
        <w:t>(1)</w:t>
      </w:r>
    </w:p>
    <w:p w:rsidR="00067958" w:rsidRDefault="00654EA1" w:rsidP="00251760">
      <w:pPr>
        <w:suppressAutoHyphens/>
        <w:spacing w:after="120" w:line="240" w:lineRule="auto"/>
        <w:jc w:val="both"/>
        <w:rPr>
          <w:rFonts w:ascii="Times New Roman" w:eastAsia="SimSun" w:hAnsi="Times New Roman" w:cs="Arial"/>
          <w:sz w:val="24"/>
          <w:szCs w:val="24"/>
          <w:lang w:val="en-US" w:eastAsia="ar-SA"/>
        </w:rPr>
      </w:pPr>
      <w:r w:rsidRPr="00B416A9">
        <w:rPr>
          <w:rFonts w:ascii="Times New Roman" w:eastAsia="SimSun" w:hAnsi="Times New Roman" w:cs="Arial"/>
          <w:sz w:val="24"/>
          <w:szCs w:val="24"/>
          <w:lang w:eastAsia="ar-SA"/>
        </w:rPr>
        <w:t xml:space="preserve">където: Meteo_element са съответните стойности </w:t>
      </w:r>
      <w:r w:rsidR="00B24403">
        <w:rPr>
          <w:rFonts w:ascii="Times New Roman" w:eastAsia="SimSun" w:hAnsi="Times New Roman" w:cs="Arial"/>
          <w:sz w:val="24"/>
          <w:szCs w:val="24"/>
          <w:lang w:eastAsia="ar-SA"/>
        </w:rPr>
        <w:t>на</w:t>
      </w:r>
      <w:r w:rsidRPr="00B416A9">
        <w:rPr>
          <w:rFonts w:ascii="Times New Roman" w:eastAsia="SimSun" w:hAnsi="Times New Roman" w:cs="Arial"/>
          <w:sz w:val="24"/>
          <w:szCs w:val="24"/>
          <w:lang w:eastAsia="ar-SA"/>
        </w:rPr>
        <w:t xml:space="preserve"> валежите (</w:t>
      </w:r>
      <w:r w:rsidR="00B24403">
        <w:rPr>
          <w:rFonts w:ascii="Times New Roman" w:eastAsia="SimSun" w:hAnsi="Times New Roman" w:cs="Arial"/>
          <w:sz w:val="24"/>
          <w:szCs w:val="24"/>
          <w:lang w:eastAsia="ar-SA"/>
        </w:rPr>
        <w:t>мм</w:t>
      </w:r>
      <w:r w:rsidRPr="00B416A9">
        <w:rPr>
          <w:rFonts w:ascii="Times New Roman" w:eastAsia="SimSun" w:hAnsi="Times New Roman" w:cs="Arial"/>
          <w:sz w:val="24"/>
          <w:szCs w:val="24"/>
          <w:lang w:eastAsia="ar-SA"/>
        </w:rPr>
        <w:t xml:space="preserve">), </w:t>
      </w:r>
    </w:p>
    <w:p w:rsidR="00067958" w:rsidRDefault="00067958" w:rsidP="00251760">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00654EA1" w:rsidRPr="00B416A9">
        <w:rPr>
          <w:rFonts w:ascii="Times New Roman" w:eastAsia="SimSun" w:hAnsi="Times New Roman" w:cs="Arial"/>
          <w:sz w:val="24"/>
          <w:szCs w:val="24"/>
          <w:lang w:eastAsia="ar-SA"/>
        </w:rPr>
        <w:t>elevation – надморска височина  (</w:t>
      </w:r>
      <w:r w:rsidR="00B24403">
        <w:rPr>
          <w:rFonts w:ascii="Times New Roman" w:eastAsia="SimSun" w:hAnsi="Times New Roman" w:cs="Arial"/>
          <w:sz w:val="24"/>
          <w:szCs w:val="24"/>
          <w:lang w:eastAsia="ar-SA"/>
        </w:rPr>
        <w:t>м</w:t>
      </w:r>
      <w:r w:rsidR="00654EA1" w:rsidRPr="00B416A9">
        <w:rPr>
          <w:rFonts w:ascii="Times New Roman" w:eastAsia="SimSun" w:hAnsi="Times New Roman" w:cs="Arial"/>
          <w:sz w:val="24"/>
          <w:szCs w:val="24"/>
          <w:lang w:eastAsia="ar-SA"/>
        </w:rPr>
        <w:t xml:space="preserve">), </w:t>
      </w:r>
    </w:p>
    <w:p w:rsidR="00067958" w:rsidRDefault="00067958" w:rsidP="00251760">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lastRenderedPageBreak/>
        <w:t xml:space="preserve">             </w:t>
      </w:r>
      <w:r w:rsidR="00654EA1" w:rsidRPr="00B416A9">
        <w:rPr>
          <w:rFonts w:ascii="Times New Roman" w:eastAsia="SimSun" w:hAnsi="Times New Roman" w:cs="Arial"/>
          <w:sz w:val="24"/>
          <w:szCs w:val="24"/>
          <w:lang w:eastAsia="ar-SA"/>
        </w:rPr>
        <w:t xml:space="preserve">latitude – географска ширина (в градуси), </w:t>
      </w:r>
    </w:p>
    <w:p w:rsidR="00654EA1" w:rsidRDefault="00067958" w:rsidP="00251760">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00654EA1" w:rsidRPr="00B416A9">
        <w:rPr>
          <w:rFonts w:ascii="Times New Roman" w:eastAsia="SimSun" w:hAnsi="Times New Roman" w:cs="Arial"/>
          <w:sz w:val="24"/>
          <w:szCs w:val="24"/>
          <w:lang w:eastAsia="ar-SA"/>
        </w:rPr>
        <w:t xml:space="preserve">А, В и С – параметри на уравнението. </w:t>
      </w:r>
    </w:p>
    <w:p w:rsidR="00067958" w:rsidRPr="00067958" w:rsidRDefault="00067958" w:rsidP="00251760">
      <w:pPr>
        <w:suppressAutoHyphens/>
        <w:spacing w:after="120" w:line="240" w:lineRule="auto"/>
        <w:jc w:val="both"/>
        <w:rPr>
          <w:rFonts w:ascii="Times New Roman" w:eastAsia="SimSun" w:hAnsi="Times New Roman" w:cs="Arial"/>
          <w:sz w:val="24"/>
          <w:szCs w:val="24"/>
          <w:lang w:val="en-US" w:eastAsia="ar-SA"/>
        </w:rPr>
      </w:pPr>
    </w:p>
    <w:p w:rsidR="0029020F" w:rsidRPr="003C1BA7" w:rsidRDefault="00B24403" w:rsidP="00431557">
      <w:pPr>
        <w:spacing w:after="120" w:line="240" w:lineRule="auto"/>
        <w:jc w:val="both"/>
        <w:rPr>
          <w:rFonts w:ascii="Times New Roman" w:hAnsi="Times New Roman" w:cs="Times New Roman"/>
          <w:bCs/>
          <w:sz w:val="24"/>
          <w:szCs w:val="24"/>
        </w:rPr>
      </w:pPr>
      <w:r w:rsidRPr="003C1BA7">
        <w:rPr>
          <w:rFonts w:ascii="Times New Roman" w:hAnsi="Times New Roman" w:cs="Times New Roman"/>
          <w:bCs/>
          <w:sz w:val="24"/>
          <w:szCs w:val="24"/>
        </w:rPr>
        <w:t>За п</w:t>
      </w:r>
      <w:r w:rsidR="00067958" w:rsidRPr="003C1BA7">
        <w:rPr>
          <w:rFonts w:ascii="Times New Roman" w:hAnsi="Times New Roman" w:cs="Times New Roman"/>
          <w:bCs/>
          <w:sz w:val="24"/>
          <w:szCs w:val="24"/>
        </w:rPr>
        <w:t>олучаването на картите на Фиг</w:t>
      </w:r>
      <w:r w:rsidR="00251760" w:rsidRPr="003C1BA7">
        <w:rPr>
          <w:rFonts w:ascii="Times New Roman" w:hAnsi="Times New Roman" w:cs="Times New Roman"/>
          <w:bCs/>
          <w:sz w:val="24"/>
          <w:szCs w:val="24"/>
        </w:rPr>
        <w:t>ура</w:t>
      </w:r>
      <w:r w:rsidR="00067958" w:rsidRPr="003C1BA7">
        <w:rPr>
          <w:rFonts w:ascii="Times New Roman" w:hAnsi="Times New Roman" w:cs="Times New Roman"/>
          <w:bCs/>
          <w:sz w:val="24"/>
          <w:szCs w:val="24"/>
        </w:rPr>
        <w:t xml:space="preserve"> </w:t>
      </w:r>
      <w:r w:rsidR="0039603C" w:rsidRPr="003C1BA7">
        <w:rPr>
          <w:rFonts w:ascii="Times New Roman" w:hAnsi="Times New Roman" w:cs="Times New Roman"/>
          <w:bCs/>
          <w:sz w:val="24"/>
          <w:szCs w:val="24"/>
        </w:rPr>
        <w:t>1</w:t>
      </w:r>
      <w:r w:rsidRPr="003C1BA7">
        <w:rPr>
          <w:rFonts w:ascii="Times New Roman" w:hAnsi="Times New Roman" w:cs="Times New Roman"/>
          <w:bCs/>
          <w:sz w:val="24"/>
          <w:szCs w:val="24"/>
        </w:rPr>
        <w:t xml:space="preserve"> е </w:t>
      </w:r>
      <w:r w:rsidR="00654EA1" w:rsidRPr="003C1BA7">
        <w:rPr>
          <w:rFonts w:ascii="Times New Roman" w:hAnsi="Times New Roman" w:cs="Times New Roman"/>
          <w:bCs/>
          <w:sz w:val="24"/>
          <w:szCs w:val="24"/>
        </w:rPr>
        <w:t xml:space="preserve"> използва</w:t>
      </w:r>
      <w:r w:rsidRPr="003C1BA7">
        <w:rPr>
          <w:rFonts w:ascii="Times New Roman" w:hAnsi="Times New Roman" w:cs="Times New Roman"/>
          <w:bCs/>
          <w:sz w:val="24"/>
          <w:szCs w:val="24"/>
        </w:rPr>
        <w:t>н</w:t>
      </w:r>
      <w:r w:rsidR="00654EA1" w:rsidRPr="003C1BA7">
        <w:rPr>
          <w:rFonts w:ascii="Times New Roman" w:hAnsi="Times New Roman" w:cs="Times New Roman"/>
          <w:bCs/>
          <w:sz w:val="24"/>
          <w:szCs w:val="24"/>
        </w:rPr>
        <w:t xml:space="preserve"> дигитален модел на релефа с размер на клетката 1 км и ГИС софтуер (ArcGis 9,2, ArcView, 3.3, Diva 5.4, Surfer 9) за съхраняване, интерполиране и визуализиране на тенденциите вследствие </w:t>
      </w:r>
      <w:r w:rsidRPr="003C1BA7">
        <w:rPr>
          <w:rFonts w:ascii="Times New Roman" w:hAnsi="Times New Roman" w:cs="Times New Roman"/>
          <w:bCs/>
          <w:sz w:val="24"/>
          <w:szCs w:val="24"/>
        </w:rPr>
        <w:t>промените на валежите</w:t>
      </w:r>
      <w:r w:rsidR="00CC2E6D" w:rsidRPr="003C1BA7">
        <w:rPr>
          <w:rFonts w:ascii="Times New Roman" w:hAnsi="Times New Roman" w:cs="Times New Roman"/>
          <w:bCs/>
          <w:sz w:val="24"/>
          <w:szCs w:val="24"/>
        </w:rPr>
        <w:t>, като е използвана като база наличната информация за валежите от всички ХМС на територията на страната</w:t>
      </w:r>
      <w:r w:rsidR="005E5BDD" w:rsidRPr="003C1BA7">
        <w:rPr>
          <w:rFonts w:ascii="Times New Roman" w:hAnsi="Times New Roman" w:cs="Times New Roman"/>
          <w:bCs/>
          <w:sz w:val="18"/>
          <w:szCs w:val="18"/>
          <w:vertAlign w:val="superscript"/>
        </w:rPr>
        <w:footnoteReference w:id="2"/>
      </w:r>
      <w:r w:rsidR="00174C12" w:rsidRPr="003C1BA7">
        <w:rPr>
          <w:bCs/>
        </w:rPr>
        <w:t>.</w:t>
      </w:r>
    </w:p>
    <w:p w:rsidR="00476B84" w:rsidRPr="00446B04" w:rsidRDefault="00476B84" w:rsidP="00476B84">
      <w:pPr>
        <w:suppressAutoHyphens/>
        <w:spacing w:after="0" w:line="240" w:lineRule="auto"/>
        <w:jc w:val="both"/>
        <w:rPr>
          <w:rFonts w:ascii="Times New Roman" w:eastAsia="SimSun" w:hAnsi="Times New Roman" w:cs="Arial"/>
          <w:sz w:val="24"/>
          <w:szCs w:val="24"/>
          <w:lang w:eastAsia="ar-SA"/>
        </w:rPr>
      </w:pPr>
    </w:p>
    <w:p w:rsidR="00B24403" w:rsidRPr="00251760" w:rsidRDefault="00251760" w:rsidP="00251760">
      <w:pPr>
        <w:pStyle w:val="Caption"/>
        <w:jc w:val="center"/>
        <w:rPr>
          <w:rFonts w:ascii="Times New Roman" w:hAnsi="Times New Roman" w:cs="Times New Roman"/>
          <w:color w:val="auto"/>
          <w:sz w:val="24"/>
          <w:szCs w:val="24"/>
          <w:lang w:val="en-US"/>
        </w:rPr>
      </w:pPr>
      <w:r w:rsidRPr="00251760">
        <w:rPr>
          <w:rFonts w:ascii="Times New Roman" w:hAnsi="Times New Roman" w:cs="Times New Roman"/>
          <w:color w:val="auto"/>
          <w:sz w:val="24"/>
          <w:szCs w:val="24"/>
        </w:rPr>
        <w:t xml:space="preserve">Фигура </w:t>
      </w:r>
      <w:r w:rsidR="00431557">
        <w:rPr>
          <w:rFonts w:ascii="Times New Roman" w:hAnsi="Times New Roman" w:cs="Times New Roman"/>
          <w:color w:val="auto"/>
          <w:sz w:val="24"/>
          <w:szCs w:val="24"/>
          <w:lang w:val="en-US"/>
        </w:rPr>
        <w:t>9.3-</w:t>
      </w:r>
      <w:r w:rsidRPr="00251760">
        <w:rPr>
          <w:rFonts w:ascii="Times New Roman" w:hAnsi="Times New Roman" w:cs="Times New Roman"/>
          <w:color w:val="auto"/>
          <w:sz w:val="24"/>
          <w:szCs w:val="24"/>
        </w:rPr>
        <w:fldChar w:fldCharType="begin"/>
      </w:r>
      <w:r w:rsidRPr="00251760">
        <w:rPr>
          <w:rFonts w:ascii="Times New Roman" w:hAnsi="Times New Roman" w:cs="Times New Roman"/>
          <w:color w:val="auto"/>
          <w:sz w:val="24"/>
          <w:szCs w:val="24"/>
        </w:rPr>
        <w:instrText xml:space="preserve"> SEQ Фигура \* ARABIC </w:instrText>
      </w:r>
      <w:r w:rsidRPr="00251760">
        <w:rPr>
          <w:rFonts w:ascii="Times New Roman" w:hAnsi="Times New Roman" w:cs="Times New Roman"/>
          <w:color w:val="auto"/>
          <w:sz w:val="24"/>
          <w:szCs w:val="24"/>
        </w:rPr>
        <w:fldChar w:fldCharType="separate"/>
      </w:r>
      <w:r w:rsidR="00154780">
        <w:rPr>
          <w:rFonts w:ascii="Times New Roman" w:hAnsi="Times New Roman" w:cs="Times New Roman"/>
          <w:noProof/>
          <w:color w:val="auto"/>
          <w:sz w:val="24"/>
          <w:szCs w:val="24"/>
        </w:rPr>
        <w:t>1</w:t>
      </w:r>
      <w:r w:rsidRPr="00251760">
        <w:rPr>
          <w:rFonts w:ascii="Times New Roman" w:hAnsi="Times New Roman" w:cs="Times New Roman"/>
          <w:color w:val="auto"/>
          <w:sz w:val="24"/>
          <w:szCs w:val="24"/>
        </w:rPr>
        <w:fldChar w:fldCharType="end"/>
      </w:r>
      <w:r w:rsidR="00067958" w:rsidRPr="00251760">
        <w:rPr>
          <w:rFonts w:ascii="Times New Roman" w:hAnsi="Times New Roman" w:cs="Times New Roman"/>
          <w:color w:val="auto"/>
          <w:sz w:val="24"/>
          <w:szCs w:val="24"/>
          <w:lang w:val="en-US"/>
        </w:rPr>
        <w:t>.</w:t>
      </w:r>
      <w:r w:rsidR="007933D5" w:rsidRPr="00251760">
        <w:rPr>
          <w:rFonts w:ascii="Times New Roman" w:hAnsi="Times New Roman" w:cs="Times New Roman"/>
          <w:color w:val="auto"/>
          <w:sz w:val="24"/>
          <w:szCs w:val="24"/>
        </w:rPr>
        <w:t xml:space="preserve"> Годишни валежи </w:t>
      </w:r>
      <w:r w:rsidR="00B550EB" w:rsidRPr="00251760">
        <w:rPr>
          <w:rFonts w:ascii="Times New Roman" w:hAnsi="Times New Roman" w:cs="Times New Roman"/>
          <w:color w:val="auto"/>
          <w:sz w:val="24"/>
          <w:szCs w:val="24"/>
          <w:lang w:val="en-US"/>
        </w:rPr>
        <w:t>(</w:t>
      </w:r>
      <w:r w:rsidR="00B550EB" w:rsidRPr="00251760">
        <w:rPr>
          <w:rFonts w:ascii="Times New Roman" w:hAnsi="Times New Roman" w:cs="Times New Roman"/>
          <w:color w:val="auto"/>
          <w:sz w:val="24"/>
          <w:szCs w:val="24"/>
        </w:rPr>
        <w:t>мм</w:t>
      </w:r>
      <w:r w:rsidR="00B550EB" w:rsidRPr="00251760">
        <w:rPr>
          <w:rFonts w:ascii="Times New Roman" w:hAnsi="Times New Roman" w:cs="Times New Roman"/>
          <w:color w:val="auto"/>
          <w:sz w:val="24"/>
          <w:szCs w:val="24"/>
          <w:lang w:val="en-US"/>
        </w:rPr>
        <w:t xml:space="preserve">) </w:t>
      </w:r>
      <w:r w:rsidR="007933D5" w:rsidRPr="00251760">
        <w:rPr>
          <w:rFonts w:ascii="Times New Roman" w:hAnsi="Times New Roman" w:cs="Times New Roman"/>
          <w:color w:val="auto"/>
          <w:sz w:val="24"/>
          <w:szCs w:val="24"/>
        </w:rPr>
        <w:t>за 1961-1990, 2021 и 2035 г.</w:t>
      </w:r>
    </w:p>
    <w:tbl>
      <w:tblPr>
        <w:tblStyle w:val="TableGrid"/>
        <w:tblW w:w="93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56"/>
      </w:tblGrid>
      <w:tr w:rsidR="003A5433" w:rsidTr="00A2292D">
        <w:trPr>
          <w:trHeight w:val="20"/>
        </w:trPr>
        <w:tc>
          <w:tcPr>
            <w:tcW w:w="4644" w:type="dxa"/>
          </w:tcPr>
          <w:p w:rsidR="00181674" w:rsidRDefault="00181674" w:rsidP="00181674">
            <w:pPr>
              <w:jc w:val="center"/>
              <w:rPr>
                <w:rFonts w:ascii="Times New Roman" w:hAnsi="Times New Roman" w:cs="Times New Roman"/>
                <w:sz w:val="20"/>
                <w:szCs w:val="20"/>
              </w:rPr>
            </w:pPr>
            <w:r w:rsidRPr="00C91ADC">
              <w:rPr>
                <w:rFonts w:ascii="Times New Roman" w:hAnsi="Times New Roman" w:cs="Times New Roman"/>
                <w:sz w:val="20"/>
                <w:szCs w:val="20"/>
              </w:rPr>
              <w:t xml:space="preserve">Годишни валежи при съвременния климат </w:t>
            </w:r>
          </w:p>
          <w:p w:rsidR="003A5433" w:rsidRPr="00C91ADC" w:rsidRDefault="00181674" w:rsidP="00181674">
            <w:pPr>
              <w:jc w:val="center"/>
              <w:rPr>
                <w:rFonts w:ascii="Times New Roman" w:hAnsi="Times New Roman" w:cs="Times New Roman"/>
                <w:sz w:val="20"/>
                <w:szCs w:val="20"/>
              </w:rPr>
            </w:pPr>
            <w:r w:rsidRPr="00C91ADC">
              <w:rPr>
                <w:rFonts w:ascii="Times New Roman" w:hAnsi="Times New Roman" w:cs="Times New Roman"/>
                <w:sz w:val="20"/>
                <w:szCs w:val="20"/>
              </w:rPr>
              <w:t>(1961-1990 г.)</w:t>
            </w:r>
          </w:p>
        </w:tc>
        <w:tc>
          <w:tcPr>
            <w:tcW w:w="4656"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 xml:space="preserve">Оптимистичен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tc>
      </w:tr>
      <w:tr w:rsidR="003A5433" w:rsidTr="00A2292D">
        <w:tc>
          <w:tcPr>
            <w:tcW w:w="4644" w:type="dxa"/>
          </w:tcPr>
          <w:p w:rsidR="003A5433" w:rsidRPr="00C91ADC" w:rsidRDefault="00181674"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0812ED06" wp14:editId="591BADB5">
                  <wp:extent cx="2792627" cy="2020620"/>
                  <wp:effectExtent l="0" t="0" r="8255" b="0"/>
                  <wp:docPr id="14" name="Picture 14" descr="m_ann_6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_ann_619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94637" cy="2022074"/>
                          </a:xfrm>
                          <a:prstGeom prst="rect">
                            <a:avLst/>
                          </a:prstGeom>
                          <a:noFill/>
                          <a:ln>
                            <a:noFill/>
                          </a:ln>
                        </pic:spPr>
                      </pic:pic>
                    </a:graphicData>
                  </a:graphic>
                </wp:inline>
              </w:drawing>
            </w:r>
          </w:p>
        </w:tc>
        <w:tc>
          <w:tcPr>
            <w:tcW w:w="4656"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noProof/>
                <w:sz w:val="20"/>
                <w:szCs w:val="20"/>
                <w:lang w:eastAsia="bg-BG"/>
              </w:rPr>
              <w:drawing>
                <wp:inline distT="0" distB="0" distL="0" distR="0" wp14:anchorId="15E3F13E" wp14:editId="64AA8DFF">
                  <wp:extent cx="2813964" cy="2026508"/>
                  <wp:effectExtent l="0" t="0" r="5715" b="0"/>
                  <wp:docPr id="8" name="Picture 8" descr="m_ann_c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_ann_c2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9079" cy="2030192"/>
                          </a:xfrm>
                          <a:prstGeom prst="rect">
                            <a:avLst/>
                          </a:prstGeom>
                          <a:noFill/>
                          <a:ln>
                            <a:noFill/>
                          </a:ln>
                        </pic:spPr>
                      </pic:pic>
                    </a:graphicData>
                  </a:graphic>
                </wp:inline>
              </w:drawing>
            </w:r>
          </w:p>
        </w:tc>
      </w:tr>
      <w:tr w:rsidR="003A5433" w:rsidTr="00A2292D">
        <w:tc>
          <w:tcPr>
            <w:tcW w:w="4644"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 xml:space="preserve">Реалистичен сценарий за годишните валежи през 2021 г. </w:t>
            </w:r>
          </w:p>
        </w:tc>
        <w:tc>
          <w:tcPr>
            <w:tcW w:w="4656" w:type="dxa"/>
          </w:tcPr>
          <w:p w:rsidR="003A5433" w:rsidRPr="00C91ADC" w:rsidRDefault="003A5433" w:rsidP="00B550EB">
            <w:pPr>
              <w:jc w:val="center"/>
              <w:rPr>
                <w:rFonts w:ascii="Times New Roman" w:hAnsi="Times New Roman" w:cs="Times New Roman"/>
                <w:sz w:val="20"/>
                <w:szCs w:val="20"/>
              </w:rPr>
            </w:pPr>
            <w:r w:rsidRPr="00C91ADC">
              <w:rPr>
                <w:rFonts w:ascii="Times New Roman" w:hAnsi="Times New Roman" w:cs="Times New Roman"/>
                <w:sz w:val="20"/>
                <w:szCs w:val="20"/>
              </w:rPr>
              <w:t>Реалистичен сценарий за годишните валежи през 2035 г.</w:t>
            </w:r>
          </w:p>
        </w:tc>
      </w:tr>
      <w:tr w:rsidR="003A5433" w:rsidTr="00A2292D">
        <w:tc>
          <w:tcPr>
            <w:tcW w:w="4644"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7E164B7F" wp14:editId="385B3B80">
                  <wp:extent cx="2502325" cy="1812324"/>
                  <wp:effectExtent l="0" t="0" r="0" b="0"/>
                  <wp:docPr id="9" name="Picture 9" descr="m_ann_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_ann_e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13583" cy="1820478"/>
                          </a:xfrm>
                          <a:prstGeom prst="rect">
                            <a:avLst/>
                          </a:prstGeom>
                          <a:noFill/>
                          <a:ln>
                            <a:noFill/>
                          </a:ln>
                        </pic:spPr>
                      </pic:pic>
                    </a:graphicData>
                  </a:graphic>
                </wp:inline>
              </w:drawing>
            </w:r>
          </w:p>
        </w:tc>
        <w:tc>
          <w:tcPr>
            <w:tcW w:w="4656" w:type="dxa"/>
          </w:tcPr>
          <w:p w:rsidR="003A5433" w:rsidRPr="00C91ADC" w:rsidRDefault="003A5433" w:rsidP="00B24403">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1F067ACA" wp14:editId="56A15054">
                  <wp:extent cx="2545492" cy="1843516"/>
                  <wp:effectExtent l="0" t="0" r="7620" b="4445"/>
                  <wp:docPr id="10" name="Picture 10" descr="m_ann_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_ann_e3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7403" cy="1844900"/>
                          </a:xfrm>
                          <a:prstGeom prst="rect">
                            <a:avLst/>
                          </a:prstGeom>
                          <a:noFill/>
                          <a:ln>
                            <a:noFill/>
                          </a:ln>
                        </pic:spPr>
                      </pic:pic>
                    </a:graphicData>
                  </a:graphic>
                </wp:inline>
              </w:drawing>
            </w:r>
          </w:p>
        </w:tc>
      </w:tr>
    </w:tbl>
    <w:p w:rsidR="00EC1ADB" w:rsidRDefault="00EC1ADB">
      <w:r>
        <w:br w:type="page"/>
      </w:r>
    </w:p>
    <w:p w:rsidR="00EC1ADB" w:rsidRDefault="00EC1ADB" w:rsidP="00EC1ADB">
      <w:pPr>
        <w:jc w:val="center"/>
        <w:rPr>
          <w:rFonts w:ascii="Times New Roman" w:hAnsi="Times New Roman" w:cs="Times New Roman"/>
          <w:sz w:val="20"/>
          <w:szCs w:val="20"/>
        </w:rPr>
      </w:pPr>
      <w:r w:rsidRPr="00C91ADC">
        <w:rPr>
          <w:rFonts w:ascii="Times New Roman" w:hAnsi="Times New Roman" w:cs="Times New Roman"/>
          <w:sz w:val="20"/>
          <w:szCs w:val="20"/>
        </w:rPr>
        <w:lastRenderedPageBreak/>
        <w:t xml:space="preserve">Песимистичен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p w:rsidR="00EC1ADB" w:rsidRDefault="00EC1ADB" w:rsidP="00EC1ADB">
      <w:pPr>
        <w:jc w:val="center"/>
        <w:rPr>
          <w:rFonts w:ascii="Times New Roman" w:hAnsi="Times New Roman" w:cs="Times New Roman"/>
          <w:sz w:val="20"/>
          <w:szCs w:val="20"/>
        </w:rPr>
      </w:pPr>
    </w:p>
    <w:p w:rsidR="00EC1ADB" w:rsidRDefault="00EC1ADB" w:rsidP="00EC1ADB">
      <w:pPr>
        <w:jc w:val="center"/>
        <w:rPr>
          <w:rFonts w:ascii="Times New Roman" w:hAnsi="Times New Roman" w:cs="Times New Roman"/>
          <w:sz w:val="20"/>
          <w:szCs w:val="20"/>
          <w:lang w:val="en-US"/>
        </w:rPr>
      </w:pPr>
      <w:r w:rsidRPr="00C91ADC">
        <w:rPr>
          <w:rFonts w:ascii="Times New Roman" w:hAnsi="Times New Roman" w:cs="Times New Roman"/>
          <w:noProof/>
          <w:sz w:val="20"/>
          <w:szCs w:val="20"/>
          <w:lang w:eastAsia="bg-BG"/>
        </w:rPr>
        <w:drawing>
          <wp:inline distT="0" distB="0" distL="0" distR="0" wp14:anchorId="4E4A8B46" wp14:editId="1CCDEA0D">
            <wp:extent cx="2765521" cy="1993556"/>
            <wp:effectExtent l="0" t="0" r="0" b="6985"/>
            <wp:docPr id="12" name="Picture 12" descr="m_ann_h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_ann_h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65232" cy="1993348"/>
                    </a:xfrm>
                    <a:prstGeom prst="rect">
                      <a:avLst/>
                    </a:prstGeom>
                    <a:noFill/>
                    <a:ln>
                      <a:noFill/>
                    </a:ln>
                  </pic:spPr>
                </pic:pic>
              </a:graphicData>
            </a:graphic>
          </wp:inline>
        </w:drawing>
      </w:r>
    </w:p>
    <w:p w:rsidR="00EC1ADB" w:rsidRDefault="00EC1ADB" w:rsidP="00525B87">
      <w:pPr>
        <w:spacing w:after="120" w:line="240" w:lineRule="auto"/>
        <w:jc w:val="both"/>
        <w:rPr>
          <w:rFonts w:ascii="Times New Roman" w:hAnsi="Times New Roman" w:cs="Times New Roman"/>
          <w:sz w:val="24"/>
          <w:szCs w:val="24"/>
        </w:rPr>
      </w:pPr>
    </w:p>
    <w:p w:rsidR="00EC1ADB" w:rsidRDefault="00EC1ADB" w:rsidP="00431557">
      <w:pPr>
        <w:spacing w:after="120" w:line="240" w:lineRule="auto"/>
        <w:jc w:val="both"/>
        <w:rPr>
          <w:rFonts w:ascii="Times New Roman" w:hAnsi="Times New Roman" w:cs="Times New Roman"/>
          <w:sz w:val="20"/>
          <w:szCs w:val="20"/>
        </w:rPr>
      </w:pPr>
      <w:r>
        <w:rPr>
          <w:rFonts w:ascii="Times New Roman" w:hAnsi="Times New Roman" w:cs="Times New Roman"/>
          <w:sz w:val="24"/>
          <w:szCs w:val="24"/>
        </w:rPr>
        <w:t xml:space="preserve">Видно от картите </w:t>
      </w:r>
      <w:r w:rsidRPr="0035407B">
        <w:rPr>
          <w:rFonts w:ascii="Times New Roman" w:hAnsi="Times New Roman" w:cs="Times New Roman"/>
          <w:sz w:val="24"/>
          <w:szCs w:val="24"/>
        </w:rPr>
        <w:t>оптимистичния</w:t>
      </w:r>
      <w:r>
        <w:rPr>
          <w:rFonts w:ascii="Times New Roman" w:hAnsi="Times New Roman" w:cs="Times New Roman"/>
          <w:sz w:val="24"/>
          <w:szCs w:val="24"/>
        </w:rPr>
        <w:t>т</w:t>
      </w:r>
      <w:r w:rsidRPr="0035407B">
        <w:rPr>
          <w:rFonts w:ascii="Times New Roman" w:hAnsi="Times New Roman" w:cs="Times New Roman"/>
          <w:sz w:val="24"/>
          <w:szCs w:val="24"/>
        </w:rPr>
        <w:t xml:space="preserve"> сценарий за 2035 г. не се </w:t>
      </w:r>
      <w:r>
        <w:rPr>
          <w:rFonts w:ascii="Times New Roman" w:hAnsi="Times New Roman" w:cs="Times New Roman"/>
          <w:sz w:val="24"/>
          <w:szCs w:val="24"/>
        </w:rPr>
        <w:t xml:space="preserve">различава по </w:t>
      </w:r>
      <w:r w:rsidRPr="0035407B">
        <w:rPr>
          <w:rFonts w:ascii="Times New Roman" w:hAnsi="Times New Roman" w:cs="Times New Roman"/>
          <w:sz w:val="24"/>
          <w:szCs w:val="24"/>
        </w:rPr>
        <w:t xml:space="preserve">промяна на валежите в </w:t>
      </w:r>
      <w:r>
        <w:rPr>
          <w:rFonts w:ascii="Times New Roman" w:hAnsi="Times New Roman" w:cs="Times New Roman"/>
          <w:sz w:val="24"/>
          <w:szCs w:val="24"/>
        </w:rPr>
        <w:t>Черноморския</w:t>
      </w:r>
      <w:r w:rsidRPr="0035407B">
        <w:rPr>
          <w:rFonts w:ascii="Times New Roman" w:hAnsi="Times New Roman" w:cs="Times New Roman"/>
          <w:sz w:val="24"/>
          <w:szCs w:val="24"/>
        </w:rPr>
        <w:t xml:space="preserve"> район </w:t>
      </w:r>
      <w:r w:rsidR="006705D3">
        <w:rPr>
          <w:rFonts w:ascii="Times New Roman" w:hAnsi="Times New Roman" w:cs="Times New Roman"/>
          <w:sz w:val="24"/>
          <w:szCs w:val="24"/>
        </w:rPr>
        <w:t>за</w:t>
      </w:r>
      <w:r w:rsidRPr="0035407B">
        <w:rPr>
          <w:rFonts w:ascii="Times New Roman" w:hAnsi="Times New Roman" w:cs="Times New Roman"/>
          <w:sz w:val="24"/>
          <w:szCs w:val="24"/>
        </w:rPr>
        <w:t xml:space="preserve"> басейново управление</w:t>
      </w:r>
      <w:r w:rsidR="006705D3">
        <w:rPr>
          <w:rFonts w:ascii="Times New Roman" w:hAnsi="Times New Roman" w:cs="Times New Roman"/>
          <w:sz w:val="24"/>
          <w:szCs w:val="24"/>
        </w:rPr>
        <w:t xml:space="preserve"> на водите</w:t>
      </w:r>
      <w:r w:rsidRPr="0035407B">
        <w:rPr>
          <w:rFonts w:ascii="Times New Roman" w:hAnsi="Times New Roman" w:cs="Times New Roman"/>
          <w:sz w:val="24"/>
          <w:szCs w:val="24"/>
        </w:rPr>
        <w:t xml:space="preserve"> спрямо същите за съвременния период 1961-1990 г. </w:t>
      </w:r>
      <w:r w:rsidRPr="0035407B">
        <w:rPr>
          <w:rFonts w:ascii="Times New Roman" w:hAnsi="Times New Roman" w:cs="Times New Roman"/>
          <w:bCs/>
          <w:sz w:val="24"/>
          <w:szCs w:val="24"/>
        </w:rPr>
        <w:t>Японският модел CGCM2 проектира едно от най-слабите повишения на годишните температури в Западна България – между 1,7</w:t>
      </w:r>
      <w:r w:rsidRPr="0035407B">
        <w:rPr>
          <w:rFonts w:ascii="Times New Roman" w:hAnsi="Times New Roman" w:cs="Times New Roman"/>
          <w:bCs/>
          <w:sz w:val="24"/>
          <w:szCs w:val="24"/>
          <w:vertAlign w:val="superscript"/>
        </w:rPr>
        <w:t>о</w:t>
      </w:r>
      <w:r w:rsidRPr="0035407B">
        <w:rPr>
          <w:rFonts w:ascii="Times New Roman" w:hAnsi="Times New Roman" w:cs="Times New Roman"/>
          <w:bCs/>
          <w:sz w:val="24"/>
          <w:szCs w:val="24"/>
        </w:rPr>
        <w:t>С и 2,8</w:t>
      </w:r>
      <w:r w:rsidRPr="0035407B">
        <w:rPr>
          <w:rFonts w:ascii="Times New Roman" w:hAnsi="Times New Roman" w:cs="Times New Roman"/>
          <w:bCs/>
          <w:sz w:val="24"/>
          <w:szCs w:val="24"/>
          <w:vertAlign w:val="superscript"/>
        </w:rPr>
        <w:t>о</w:t>
      </w:r>
      <w:r w:rsidRPr="0035407B">
        <w:rPr>
          <w:rFonts w:ascii="Times New Roman" w:hAnsi="Times New Roman" w:cs="Times New Roman"/>
          <w:bCs/>
          <w:sz w:val="24"/>
          <w:szCs w:val="24"/>
        </w:rPr>
        <w:t xml:space="preserve">С в края на сегашното столетие, което предполага и </w:t>
      </w:r>
      <w:r>
        <w:rPr>
          <w:rFonts w:ascii="Times New Roman" w:hAnsi="Times New Roman" w:cs="Times New Roman"/>
          <w:bCs/>
          <w:color w:val="000000"/>
          <w:sz w:val="24"/>
          <w:szCs w:val="24"/>
        </w:rPr>
        <w:t>слаба промяна в годишните</w:t>
      </w:r>
      <w:r>
        <w:rPr>
          <w:rFonts w:ascii="Times New Roman" w:hAnsi="Times New Roman" w:cs="Times New Roman"/>
          <w:bCs/>
          <w:color w:val="000000"/>
          <w:sz w:val="24"/>
          <w:szCs w:val="24"/>
          <w:lang w:val="en-US"/>
        </w:rPr>
        <w:t xml:space="preserve"> </w:t>
      </w:r>
      <w:r w:rsidRPr="0035407B">
        <w:rPr>
          <w:rFonts w:ascii="Times New Roman" w:hAnsi="Times New Roman" w:cs="Times New Roman"/>
          <w:bCs/>
          <w:color w:val="000000"/>
          <w:sz w:val="24"/>
          <w:szCs w:val="24"/>
        </w:rPr>
        <w:t xml:space="preserve">валежи спрямо съвременния климат до 2035 г. </w:t>
      </w:r>
      <w:r>
        <w:rPr>
          <w:rStyle w:val="FootnoteReference"/>
          <w:rFonts w:ascii="Times New Roman" w:hAnsi="Times New Roman" w:cs="Times New Roman"/>
          <w:sz w:val="24"/>
          <w:szCs w:val="24"/>
          <w:lang w:val="en-US"/>
        </w:rPr>
        <w:footnoteReference w:id="3"/>
      </w:r>
    </w:p>
    <w:p w:rsidR="00EC1ADB" w:rsidRPr="000F6CFF" w:rsidRDefault="00EC1ADB" w:rsidP="00431557">
      <w:pPr>
        <w:spacing w:after="120" w:line="240" w:lineRule="auto"/>
        <w:jc w:val="both"/>
      </w:pPr>
      <w:r w:rsidRPr="0035407B">
        <w:rPr>
          <w:rFonts w:ascii="Times New Roman" w:hAnsi="Times New Roman" w:cs="Times New Roman"/>
          <w:bCs/>
          <w:sz w:val="24"/>
          <w:szCs w:val="24"/>
        </w:rPr>
        <w:t>За разработването на карти за реалистичния климатичен сценарий за валежите съответно за 2021 г. и 2035 г. е избран ансамбловия (мулти-моделен) подход при</w:t>
      </w:r>
      <w:r>
        <w:rPr>
          <w:rFonts w:ascii="Times New Roman" w:hAnsi="Times New Roman" w:cs="Times New Roman"/>
          <w:bCs/>
          <w:sz w:val="24"/>
          <w:szCs w:val="24"/>
        </w:rPr>
        <w:t xml:space="preserve"> умерен емисионен сценарий А1В)</w:t>
      </w:r>
      <w:r w:rsidRPr="0035407B">
        <w:rPr>
          <w:rFonts w:ascii="Times New Roman" w:hAnsi="Times New Roman" w:cs="Times New Roman"/>
          <w:bCs/>
          <w:sz w:val="24"/>
          <w:szCs w:val="24"/>
        </w:rPr>
        <w:t xml:space="preserve">. Очакванията за страната са, че през 2021 г. средногодишното редуциране на валежите спрямо нормата </w:t>
      </w:r>
      <w:r>
        <w:rPr>
          <w:rFonts w:ascii="Times New Roman" w:hAnsi="Times New Roman" w:cs="Times New Roman"/>
          <w:bCs/>
          <w:sz w:val="24"/>
          <w:szCs w:val="24"/>
        </w:rPr>
        <w:t xml:space="preserve">ще </w:t>
      </w:r>
      <w:r w:rsidRPr="0035407B">
        <w:rPr>
          <w:rFonts w:ascii="Times New Roman" w:hAnsi="Times New Roman" w:cs="Times New Roman"/>
          <w:bCs/>
          <w:sz w:val="24"/>
          <w:szCs w:val="24"/>
        </w:rPr>
        <w:t xml:space="preserve"> бъде с 4% - 7%, а през 2035 г. валежите ще са по-ниско </w:t>
      </w:r>
      <w:r>
        <w:rPr>
          <w:rFonts w:ascii="Times New Roman" w:hAnsi="Times New Roman" w:cs="Times New Roman"/>
          <w:bCs/>
          <w:sz w:val="24"/>
          <w:szCs w:val="24"/>
        </w:rPr>
        <w:t>с</w:t>
      </w:r>
      <w:r w:rsidRPr="0035407B">
        <w:rPr>
          <w:rFonts w:ascii="Times New Roman" w:hAnsi="Times New Roman" w:cs="Times New Roman"/>
          <w:bCs/>
          <w:sz w:val="24"/>
          <w:szCs w:val="24"/>
        </w:rPr>
        <w:t xml:space="preserve"> 9% - 14% от нормата. </w:t>
      </w:r>
      <w:r w:rsidRPr="000F6CFF">
        <w:t xml:space="preserve"> </w:t>
      </w:r>
    </w:p>
    <w:p w:rsidR="00B12E58" w:rsidRPr="006705D3" w:rsidRDefault="00B12E58" w:rsidP="00431557">
      <w:pPr>
        <w:spacing w:after="120" w:line="240" w:lineRule="auto"/>
        <w:jc w:val="both"/>
        <w:rPr>
          <w:rFonts w:ascii="Times New Roman" w:hAnsi="Times New Roman" w:cs="Times New Roman"/>
          <w:bCs/>
          <w:sz w:val="24"/>
          <w:szCs w:val="24"/>
        </w:rPr>
      </w:pPr>
      <w:r w:rsidRPr="006705D3">
        <w:rPr>
          <w:rFonts w:ascii="Times New Roman" w:hAnsi="Times New Roman" w:cs="Times New Roman"/>
          <w:bCs/>
          <w:sz w:val="24"/>
          <w:szCs w:val="24"/>
        </w:rPr>
        <w:t xml:space="preserve">При песимистичния сценарий за промяна на валежите е взет </w:t>
      </w:r>
      <w:r w:rsidRPr="0035407B">
        <w:rPr>
          <w:rFonts w:ascii="Times New Roman" w:hAnsi="Times New Roman" w:cs="Times New Roman"/>
          <w:bCs/>
          <w:sz w:val="24"/>
          <w:szCs w:val="24"/>
        </w:rPr>
        <w:t>английския модел HADCM3, п</w:t>
      </w:r>
      <w:r w:rsidR="00174C12">
        <w:rPr>
          <w:rFonts w:ascii="Times New Roman" w:hAnsi="Times New Roman" w:cs="Times New Roman"/>
          <w:bCs/>
          <w:sz w:val="24"/>
          <w:szCs w:val="24"/>
        </w:rPr>
        <w:t>редвещаващ най-високо затопляне</w:t>
      </w:r>
      <w:r w:rsidRPr="0035407B">
        <w:rPr>
          <w:rFonts w:ascii="Times New Roman" w:hAnsi="Times New Roman" w:cs="Times New Roman"/>
          <w:bCs/>
          <w:sz w:val="24"/>
          <w:szCs w:val="24"/>
        </w:rPr>
        <w:t>.  Според него, в някои райони на страната се очаква редуциране на валежите с над 15%.</w:t>
      </w:r>
      <w:r w:rsidRPr="006705D3">
        <w:rPr>
          <w:rFonts w:ascii="Times New Roman" w:hAnsi="Times New Roman" w:cs="Times New Roman"/>
          <w:bCs/>
          <w:sz w:val="24"/>
          <w:szCs w:val="24"/>
        </w:rPr>
        <w:t xml:space="preserve"> </w:t>
      </w:r>
      <w:r w:rsidR="00172525" w:rsidRPr="006705D3">
        <w:rPr>
          <w:rFonts w:ascii="Times New Roman" w:hAnsi="Times New Roman" w:cs="Times New Roman"/>
          <w:bCs/>
          <w:sz w:val="24"/>
          <w:szCs w:val="24"/>
        </w:rPr>
        <w:t xml:space="preserve">От </w:t>
      </w:r>
      <w:r w:rsidRPr="0035407B">
        <w:rPr>
          <w:rFonts w:ascii="Times New Roman" w:hAnsi="Times New Roman" w:cs="Times New Roman"/>
          <w:bCs/>
          <w:sz w:val="24"/>
          <w:szCs w:val="24"/>
        </w:rPr>
        <w:t xml:space="preserve">визуализацията на песимистичните сценарии за 2035 г. се вижда  намаляване на валежите в </w:t>
      </w:r>
      <w:r w:rsidR="004F3E88" w:rsidRPr="006705D3">
        <w:rPr>
          <w:rFonts w:ascii="Times New Roman" w:hAnsi="Times New Roman" w:cs="Times New Roman"/>
          <w:bCs/>
          <w:sz w:val="24"/>
          <w:szCs w:val="24"/>
        </w:rPr>
        <w:t>Черноморски</w:t>
      </w:r>
      <w:r w:rsidR="002C290A" w:rsidRPr="006705D3">
        <w:rPr>
          <w:rFonts w:ascii="Times New Roman" w:hAnsi="Times New Roman" w:cs="Times New Roman"/>
          <w:bCs/>
          <w:sz w:val="24"/>
          <w:szCs w:val="24"/>
        </w:rPr>
        <w:t>я</w:t>
      </w:r>
      <w:r w:rsidRPr="006705D3">
        <w:rPr>
          <w:rFonts w:ascii="Times New Roman" w:hAnsi="Times New Roman" w:cs="Times New Roman"/>
          <w:bCs/>
          <w:sz w:val="24"/>
          <w:szCs w:val="24"/>
        </w:rPr>
        <w:t xml:space="preserve"> район </w:t>
      </w:r>
      <w:r w:rsidR="003C1BA7">
        <w:rPr>
          <w:rFonts w:ascii="Times New Roman" w:hAnsi="Times New Roman" w:cs="Times New Roman"/>
          <w:bCs/>
          <w:sz w:val="24"/>
          <w:szCs w:val="24"/>
        </w:rPr>
        <w:t>за</w:t>
      </w:r>
      <w:r w:rsidRPr="006705D3">
        <w:rPr>
          <w:rFonts w:ascii="Times New Roman" w:hAnsi="Times New Roman" w:cs="Times New Roman"/>
          <w:bCs/>
          <w:sz w:val="24"/>
          <w:szCs w:val="24"/>
        </w:rPr>
        <w:t xml:space="preserve"> басейново управление</w:t>
      </w:r>
      <w:r w:rsidR="003C1BA7">
        <w:rPr>
          <w:rFonts w:ascii="Times New Roman" w:hAnsi="Times New Roman" w:cs="Times New Roman"/>
          <w:bCs/>
          <w:sz w:val="24"/>
          <w:szCs w:val="24"/>
        </w:rPr>
        <w:t xml:space="preserve"> на водите</w:t>
      </w:r>
      <w:r w:rsidRPr="0035407B">
        <w:rPr>
          <w:rFonts w:ascii="Times New Roman" w:hAnsi="Times New Roman" w:cs="Times New Roman"/>
          <w:bCs/>
          <w:sz w:val="24"/>
          <w:szCs w:val="24"/>
        </w:rPr>
        <w:t>, като не е изключено редуцирането на валежите над 15%</w:t>
      </w:r>
      <w:r>
        <w:rPr>
          <w:rFonts w:ascii="Times New Roman" w:hAnsi="Times New Roman" w:cs="Times New Roman"/>
          <w:bCs/>
          <w:sz w:val="24"/>
          <w:szCs w:val="24"/>
        </w:rPr>
        <w:t xml:space="preserve"> при екстремни ситуации. Тази прогноза се доближава до ситуацията </w:t>
      </w:r>
      <w:r w:rsidRPr="0035407B">
        <w:rPr>
          <w:rFonts w:ascii="Times New Roman" w:hAnsi="Times New Roman" w:cs="Times New Roman"/>
          <w:bCs/>
          <w:sz w:val="24"/>
          <w:szCs w:val="24"/>
        </w:rPr>
        <w:t>през най-сухата 2000 г.</w:t>
      </w:r>
      <w:r w:rsidR="0042034A">
        <w:rPr>
          <w:rFonts w:ascii="Times New Roman" w:hAnsi="Times New Roman" w:cs="Times New Roman"/>
          <w:bCs/>
          <w:sz w:val="24"/>
          <w:szCs w:val="24"/>
        </w:rPr>
        <w:t>,</w:t>
      </w:r>
      <w:r w:rsidRPr="0035407B">
        <w:rPr>
          <w:rFonts w:ascii="Times New Roman" w:hAnsi="Times New Roman" w:cs="Times New Roman"/>
          <w:bCs/>
          <w:sz w:val="24"/>
          <w:szCs w:val="24"/>
        </w:rPr>
        <w:t xml:space="preserve"> </w:t>
      </w:r>
      <w:r>
        <w:rPr>
          <w:rFonts w:ascii="Times New Roman" w:hAnsi="Times New Roman" w:cs="Times New Roman"/>
          <w:bCs/>
          <w:sz w:val="24"/>
          <w:szCs w:val="24"/>
        </w:rPr>
        <w:t xml:space="preserve">когато намалението на валежите бе екстремално </w:t>
      </w:r>
      <w:r w:rsidRPr="006705D3">
        <w:rPr>
          <w:rFonts w:ascii="Times New Roman" w:hAnsi="Times New Roman" w:cs="Times New Roman"/>
          <w:bCs/>
          <w:sz w:val="24"/>
          <w:szCs w:val="24"/>
        </w:rPr>
        <w:t>(Фиг</w:t>
      </w:r>
      <w:r w:rsidR="003C1BA7">
        <w:rPr>
          <w:rFonts w:ascii="Times New Roman" w:hAnsi="Times New Roman" w:cs="Times New Roman"/>
          <w:bCs/>
          <w:sz w:val="24"/>
          <w:szCs w:val="24"/>
        </w:rPr>
        <w:t>ура</w:t>
      </w:r>
      <w:r w:rsidRPr="006705D3">
        <w:rPr>
          <w:rFonts w:ascii="Times New Roman" w:hAnsi="Times New Roman" w:cs="Times New Roman"/>
          <w:bCs/>
          <w:sz w:val="24"/>
          <w:szCs w:val="24"/>
        </w:rPr>
        <w:t xml:space="preserve"> 2). </w:t>
      </w:r>
    </w:p>
    <w:p w:rsidR="003C1BA7" w:rsidRDefault="003C1BA7">
      <w:pPr>
        <w:rPr>
          <w:rFonts w:ascii="Times New Roman" w:hAnsi="Times New Roman" w:cs="Times New Roman"/>
          <w:b/>
          <w:sz w:val="24"/>
          <w:szCs w:val="24"/>
        </w:rPr>
      </w:pPr>
      <w:r>
        <w:rPr>
          <w:rFonts w:ascii="Times New Roman" w:hAnsi="Times New Roman" w:cs="Times New Roman"/>
          <w:b/>
          <w:sz w:val="24"/>
          <w:szCs w:val="24"/>
        </w:rPr>
        <w:br w:type="page"/>
      </w:r>
    </w:p>
    <w:p w:rsidR="00B12E58" w:rsidRPr="003C1BA7" w:rsidRDefault="003C1BA7" w:rsidP="003C1BA7">
      <w:pPr>
        <w:pStyle w:val="Caption"/>
        <w:jc w:val="center"/>
        <w:rPr>
          <w:rFonts w:ascii="Times New Roman" w:hAnsi="Times New Roman" w:cs="Times New Roman"/>
          <w:color w:val="auto"/>
          <w:sz w:val="24"/>
          <w:szCs w:val="24"/>
        </w:rPr>
      </w:pPr>
      <w:r w:rsidRPr="003C1BA7">
        <w:rPr>
          <w:rFonts w:ascii="Times New Roman" w:hAnsi="Times New Roman" w:cs="Times New Roman"/>
          <w:color w:val="auto"/>
          <w:sz w:val="24"/>
          <w:szCs w:val="24"/>
        </w:rPr>
        <w:lastRenderedPageBreak/>
        <w:t xml:space="preserve">Фигура </w:t>
      </w:r>
      <w:r w:rsidR="00431557">
        <w:rPr>
          <w:rFonts w:ascii="Times New Roman" w:hAnsi="Times New Roman" w:cs="Times New Roman"/>
          <w:color w:val="auto"/>
          <w:sz w:val="24"/>
          <w:szCs w:val="24"/>
          <w:lang w:val="en-US"/>
        </w:rPr>
        <w:t>9.3-</w:t>
      </w:r>
      <w:r w:rsidRPr="003C1BA7">
        <w:rPr>
          <w:rFonts w:ascii="Times New Roman" w:hAnsi="Times New Roman" w:cs="Times New Roman"/>
          <w:color w:val="auto"/>
          <w:sz w:val="24"/>
          <w:szCs w:val="24"/>
        </w:rPr>
        <w:fldChar w:fldCharType="begin"/>
      </w:r>
      <w:r w:rsidRPr="003C1BA7">
        <w:rPr>
          <w:rFonts w:ascii="Times New Roman" w:hAnsi="Times New Roman" w:cs="Times New Roman"/>
          <w:color w:val="auto"/>
          <w:sz w:val="24"/>
          <w:szCs w:val="24"/>
        </w:rPr>
        <w:instrText xml:space="preserve"> SEQ Фигура \* ARABIC </w:instrText>
      </w:r>
      <w:r w:rsidRPr="003C1BA7">
        <w:rPr>
          <w:rFonts w:ascii="Times New Roman" w:hAnsi="Times New Roman" w:cs="Times New Roman"/>
          <w:color w:val="auto"/>
          <w:sz w:val="24"/>
          <w:szCs w:val="24"/>
        </w:rPr>
        <w:fldChar w:fldCharType="separate"/>
      </w:r>
      <w:r w:rsidR="00154780">
        <w:rPr>
          <w:rFonts w:ascii="Times New Roman" w:hAnsi="Times New Roman" w:cs="Times New Roman"/>
          <w:noProof/>
          <w:color w:val="auto"/>
          <w:sz w:val="24"/>
          <w:szCs w:val="24"/>
        </w:rPr>
        <w:t>2</w:t>
      </w:r>
      <w:r w:rsidRPr="003C1BA7">
        <w:rPr>
          <w:rFonts w:ascii="Times New Roman" w:hAnsi="Times New Roman" w:cs="Times New Roman"/>
          <w:color w:val="auto"/>
          <w:sz w:val="24"/>
          <w:szCs w:val="24"/>
        </w:rPr>
        <w:fldChar w:fldCharType="end"/>
      </w:r>
      <w:r w:rsidR="00B12E58" w:rsidRPr="003C1BA7">
        <w:rPr>
          <w:rFonts w:ascii="Times New Roman" w:hAnsi="Times New Roman" w:cs="Times New Roman"/>
          <w:color w:val="auto"/>
          <w:sz w:val="24"/>
          <w:szCs w:val="24"/>
        </w:rPr>
        <w:t>. Процентно отклонение на годишните валежи през 2000 г. в сравнение със съвременния климат (1961-1990 г.)</w:t>
      </w:r>
    </w:p>
    <w:p w:rsidR="00B12E58" w:rsidRDefault="00B12E58" w:rsidP="006F3037">
      <w:pPr>
        <w:suppressAutoHyphens/>
        <w:spacing w:after="120" w:line="240" w:lineRule="auto"/>
        <w:jc w:val="center"/>
        <w:rPr>
          <w:rFonts w:ascii="Times New Roman" w:hAnsi="Times New Roman" w:cs="Times New Roman"/>
          <w:sz w:val="24"/>
          <w:szCs w:val="24"/>
        </w:rPr>
      </w:pPr>
      <w:r>
        <w:rPr>
          <w:noProof/>
          <w:lang w:eastAsia="bg-BG"/>
        </w:rPr>
        <w:drawing>
          <wp:inline distT="0" distB="0" distL="0" distR="0" wp14:anchorId="1BB9B830" wp14:editId="3EDBC455">
            <wp:extent cx="4094205" cy="2708015"/>
            <wp:effectExtent l="0" t="0" r="1905" b="0"/>
            <wp:docPr id="22" name="Picture 22" descr="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95962" cy="2709177"/>
                    </a:xfrm>
                    <a:prstGeom prst="rect">
                      <a:avLst/>
                    </a:prstGeom>
                    <a:noFill/>
                    <a:ln>
                      <a:noFill/>
                    </a:ln>
                  </pic:spPr>
                </pic:pic>
              </a:graphicData>
            </a:graphic>
          </wp:inline>
        </w:drawing>
      </w:r>
    </w:p>
    <w:p w:rsidR="0039796B" w:rsidRPr="00912A1F" w:rsidRDefault="0039796B" w:rsidP="003C1BA7">
      <w:pPr>
        <w:spacing w:after="120" w:line="240" w:lineRule="auto"/>
        <w:jc w:val="both"/>
        <w:rPr>
          <w:rFonts w:ascii="Times New Roman" w:hAnsi="Times New Roman" w:cs="Times New Roman"/>
          <w:bCs/>
          <w:sz w:val="24"/>
          <w:szCs w:val="24"/>
        </w:rPr>
      </w:pPr>
      <w:r w:rsidRPr="00912A1F">
        <w:rPr>
          <w:rFonts w:ascii="Times New Roman" w:hAnsi="Times New Roman" w:cs="Times New Roman"/>
          <w:bCs/>
          <w:sz w:val="24"/>
          <w:szCs w:val="24"/>
        </w:rPr>
        <w:t xml:space="preserve">При разглеждането на реалистичния сценарий за </w:t>
      </w:r>
      <w:r>
        <w:rPr>
          <w:rFonts w:ascii="Times New Roman" w:hAnsi="Times New Roman" w:cs="Times New Roman"/>
          <w:bCs/>
          <w:sz w:val="24"/>
          <w:szCs w:val="24"/>
        </w:rPr>
        <w:t>Черноморския</w:t>
      </w:r>
      <w:r w:rsidRPr="00912A1F">
        <w:rPr>
          <w:rFonts w:ascii="Times New Roman" w:hAnsi="Times New Roman" w:cs="Times New Roman"/>
          <w:bCs/>
          <w:sz w:val="24"/>
          <w:szCs w:val="24"/>
        </w:rPr>
        <w:t xml:space="preserve"> район е видно, че:</w:t>
      </w:r>
    </w:p>
    <w:p w:rsidR="0039796B" w:rsidRPr="0039796B" w:rsidRDefault="0039796B" w:rsidP="003C1BA7">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9796B">
        <w:rPr>
          <w:rFonts w:ascii="Times New Roman" w:hAnsi="Times New Roman" w:cs="Times New Roman"/>
          <w:bCs/>
          <w:sz w:val="24"/>
          <w:szCs w:val="24"/>
        </w:rPr>
        <w:t xml:space="preserve">Уязвимите зони с годишен валеж под 500 мм през 2021 г. са следните общини: </w:t>
      </w:r>
      <w:r w:rsidR="00B151F4">
        <w:rPr>
          <w:rFonts w:ascii="Times New Roman" w:hAnsi="Times New Roman" w:cs="Times New Roman"/>
          <w:bCs/>
          <w:sz w:val="24"/>
          <w:szCs w:val="24"/>
        </w:rPr>
        <w:t xml:space="preserve">Тервел, </w:t>
      </w:r>
      <w:r w:rsidRPr="0039796B">
        <w:rPr>
          <w:rFonts w:ascii="Times New Roman" w:hAnsi="Times New Roman" w:cs="Times New Roman"/>
          <w:bCs/>
          <w:sz w:val="24"/>
          <w:szCs w:val="24"/>
        </w:rPr>
        <w:t xml:space="preserve">Каварна, Шабла, Несебър и Поморие. </w:t>
      </w:r>
    </w:p>
    <w:p w:rsidR="0039796B" w:rsidRPr="009C6F87" w:rsidRDefault="0039796B" w:rsidP="003C1BA7">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9796B">
        <w:rPr>
          <w:rFonts w:ascii="Times New Roman" w:hAnsi="Times New Roman" w:cs="Times New Roman"/>
          <w:bCs/>
          <w:sz w:val="24"/>
          <w:szCs w:val="24"/>
        </w:rPr>
        <w:t xml:space="preserve">През 2035 г. тези зони се увеличават като годишният валеж намалява под 450 мм. </w:t>
      </w:r>
      <w:r w:rsidRPr="009C6F87">
        <w:rPr>
          <w:rFonts w:ascii="Times New Roman" w:hAnsi="Times New Roman" w:cs="Times New Roman"/>
          <w:bCs/>
          <w:sz w:val="24"/>
          <w:szCs w:val="24"/>
        </w:rPr>
        <w:t>Към предишните общини се добавят Балчик, Варна, Несебър, Поморие, Бургас, Айтос, Камено</w:t>
      </w:r>
      <w:r w:rsidR="004B1E58">
        <w:rPr>
          <w:rFonts w:ascii="Times New Roman" w:hAnsi="Times New Roman" w:cs="Times New Roman"/>
          <w:bCs/>
          <w:sz w:val="24"/>
          <w:szCs w:val="24"/>
        </w:rPr>
        <w:t xml:space="preserve"> и</w:t>
      </w:r>
      <w:r w:rsidRPr="009C6F87">
        <w:rPr>
          <w:rFonts w:ascii="Times New Roman" w:hAnsi="Times New Roman" w:cs="Times New Roman"/>
          <w:bCs/>
          <w:sz w:val="24"/>
          <w:szCs w:val="24"/>
        </w:rPr>
        <w:t xml:space="preserve"> Ямбол.</w:t>
      </w:r>
    </w:p>
    <w:p w:rsidR="009C6F87" w:rsidRPr="009C6F87" w:rsidRDefault="009C6F87" w:rsidP="003C1BA7">
      <w:pPr>
        <w:pStyle w:val="ListParagraph"/>
        <w:numPr>
          <w:ilvl w:val="0"/>
          <w:numId w:val="7"/>
        </w:numPr>
        <w:spacing w:after="120"/>
        <w:contextualSpacing w:val="0"/>
        <w:jc w:val="both"/>
        <w:rPr>
          <w:rFonts w:ascii="Times New Roman" w:hAnsi="Times New Roman" w:cs="Times New Roman"/>
          <w:bCs/>
          <w:sz w:val="24"/>
          <w:szCs w:val="24"/>
        </w:rPr>
      </w:pPr>
      <w:r w:rsidRPr="009C6F87">
        <w:rPr>
          <w:rFonts w:ascii="Times New Roman" w:hAnsi="Times New Roman" w:cs="Times New Roman"/>
          <w:bCs/>
          <w:sz w:val="24"/>
          <w:szCs w:val="24"/>
        </w:rPr>
        <w:t>Най-силно уязвими през летния сезон на 2035 г. (валеж под 80 мм) ще бъдат Шабла, Каварна, Бяла, Приморско и Царево.</w:t>
      </w:r>
    </w:p>
    <w:p w:rsidR="002C290A" w:rsidRPr="0039796B" w:rsidRDefault="0039796B" w:rsidP="003C1BA7">
      <w:pPr>
        <w:pStyle w:val="ListParagraph"/>
        <w:numPr>
          <w:ilvl w:val="0"/>
          <w:numId w:val="7"/>
        </w:numPr>
        <w:spacing w:after="120" w:line="240" w:lineRule="auto"/>
        <w:contextualSpacing w:val="0"/>
        <w:jc w:val="both"/>
        <w:rPr>
          <w:rFonts w:ascii="Times New Roman" w:hAnsi="Times New Roman" w:cs="Times New Roman"/>
          <w:bCs/>
          <w:sz w:val="24"/>
          <w:szCs w:val="24"/>
        </w:rPr>
      </w:pPr>
      <w:r w:rsidRPr="0039796B">
        <w:rPr>
          <w:rFonts w:ascii="Times New Roman" w:hAnsi="Times New Roman" w:cs="Times New Roman"/>
          <w:sz w:val="24"/>
          <w:szCs w:val="24"/>
        </w:rPr>
        <w:t xml:space="preserve">Очакванията са през 2027 г. намалението на валежите да е между стойностите за 2021 и 2035. </w:t>
      </w:r>
      <w:r w:rsidRPr="0039796B">
        <w:rPr>
          <w:rFonts w:ascii="Times New Roman" w:hAnsi="Times New Roman" w:cs="Times New Roman"/>
          <w:bCs/>
          <w:sz w:val="24"/>
          <w:szCs w:val="24"/>
        </w:rPr>
        <w:t xml:space="preserve">При надморски височини до 800 м намалението на годишните валежи в Черноморския  район се очаква да бъде с 6-7%,  докато над 800 м намалението на валежите ще бъде </w:t>
      </w:r>
      <w:r w:rsidR="004B1E58">
        <w:rPr>
          <w:rFonts w:ascii="Times New Roman" w:hAnsi="Times New Roman" w:cs="Times New Roman"/>
          <w:bCs/>
          <w:sz w:val="24"/>
          <w:szCs w:val="24"/>
        </w:rPr>
        <w:t>3-4%</w:t>
      </w:r>
      <w:r w:rsidRPr="0039796B">
        <w:rPr>
          <w:rFonts w:ascii="Times New Roman" w:hAnsi="Times New Roman" w:cs="Times New Roman"/>
          <w:bCs/>
          <w:sz w:val="24"/>
          <w:szCs w:val="24"/>
        </w:rPr>
        <w:t xml:space="preserve"> спрямо годишния валеж за периода 1961-1990.</w:t>
      </w:r>
    </w:p>
    <w:p w:rsidR="00C337C2" w:rsidRPr="001E6C24" w:rsidRDefault="00C337C2" w:rsidP="001E6C24">
      <w:pPr>
        <w:spacing w:after="120"/>
        <w:jc w:val="both"/>
        <w:rPr>
          <w:rFonts w:ascii="Times New Roman" w:hAnsi="Times New Roman" w:cs="Times New Roman"/>
          <w:sz w:val="24"/>
          <w:szCs w:val="24"/>
        </w:rPr>
      </w:pPr>
      <w:r w:rsidRPr="001E6C24">
        <w:rPr>
          <w:rFonts w:ascii="Times New Roman" w:hAnsi="Times New Roman" w:cs="Times New Roman"/>
          <w:sz w:val="24"/>
          <w:szCs w:val="24"/>
        </w:rPr>
        <w:t xml:space="preserve">За определяне на водните ресурси </w:t>
      </w:r>
      <w:r w:rsidR="007A0973" w:rsidRPr="001E6C24">
        <w:rPr>
          <w:rFonts w:ascii="Times New Roman" w:hAnsi="Times New Roman" w:cs="Times New Roman"/>
          <w:sz w:val="24"/>
          <w:szCs w:val="24"/>
        </w:rPr>
        <w:t xml:space="preserve">за 2021 г. и 2035 г. </w:t>
      </w:r>
      <w:r w:rsidRPr="001E6C24">
        <w:rPr>
          <w:rFonts w:ascii="Times New Roman" w:hAnsi="Times New Roman" w:cs="Times New Roman"/>
          <w:sz w:val="24"/>
          <w:szCs w:val="24"/>
        </w:rPr>
        <w:t>показателен е реалистичния</w:t>
      </w:r>
      <w:r w:rsidR="007A0973" w:rsidRPr="001E6C24">
        <w:rPr>
          <w:rFonts w:ascii="Times New Roman" w:hAnsi="Times New Roman" w:cs="Times New Roman"/>
          <w:sz w:val="24"/>
          <w:szCs w:val="24"/>
        </w:rPr>
        <w:t>т</w:t>
      </w:r>
      <w:r w:rsidRPr="001E6C24">
        <w:rPr>
          <w:rFonts w:ascii="Times New Roman" w:hAnsi="Times New Roman" w:cs="Times New Roman"/>
          <w:sz w:val="24"/>
          <w:szCs w:val="24"/>
        </w:rPr>
        <w:t xml:space="preserve"> сценарий</w:t>
      </w:r>
      <w:r w:rsidR="007A0973" w:rsidRPr="001E6C24">
        <w:rPr>
          <w:rFonts w:ascii="Times New Roman" w:hAnsi="Times New Roman" w:cs="Times New Roman"/>
          <w:sz w:val="24"/>
          <w:szCs w:val="24"/>
        </w:rPr>
        <w:t>, при който намалението на в</w:t>
      </w:r>
      <w:r w:rsidR="001F135B" w:rsidRPr="001E6C24">
        <w:rPr>
          <w:rFonts w:ascii="Times New Roman" w:hAnsi="Times New Roman" w:cs="Times New Roman"/>
          <w:sz w:val="24"/>
          <w:szCs w:val="24"/>
        </w:rPr>
        <w:t xml:space="preserve">алежите е под 10% </w:t>
      </w:r>
      <w:r w:rsidR="009C0D07" w:rsidRPr="001E6C24">
        <w:rPr>
          <w:rFonts w:ascii="Times New Roman" w:hAnsi="Times New Roman" w:cs="Times New Roman"/>
          <w:sz w:val="24"/>
          <w:szCs w:val="24"/>
        </w:rPr>
        <w:t>в</w:t>
      </w:r>
      <w:r w:rsidR="007A0973" w:rsidRPr="001E6C24">
        <w:rPr>
          <w:rFonts w:ascii="Times New Roman" w:hAnsi="Times New Roman" w:cs="Times New Roman"/>
          <w:sz w:val="24"/>
          <w:szCs w:val="24"/>
        </w:rPr>
        <w:t xml:space="preserve"> </w:t>
      </w:r>
      <w:r w:rsidR="004F3E88" w:rsidRPr="001E6C24">
        <w:rPr>
          <w:rFonts w:ascii="Times New Roman" w:hAnsi="Times New Roman" w:cs="Times New Roman"/>
          <w:sz w:val="24"/>
          <w:szCs w:val="24"/>
        </w:rPr>
        <w:t>Черноморски</w:t>
      </w:r>
      <w:r w:rsidR="002C290A" w:rsidRPr="001E6C24">
        <w:rPr>
          <w:rFonts w:ascii="Times New Roman" w:hAnsi="Times New Roman" w:cs="Times New Roman"/>
          <w:sz w:val="24"/>
          <w:szCs w:val="24"/>
        </w:rPr>
        <w:t>я</w:t>
      </w:r>
      <w:r w:rsidR="007A0973" w:rsidRPr="001E6C24">
        <w:rPr>
          <w:rFonts w:ascii="Times New Roman" w:hAnsi="Times New Roman" w:cs="Times New Roman"/>
          <w:sz w:val="24"/>
          <w:szCs w:val="24"/>
        </w:rPr>
        <w:t xml:space="preserve"> район на басейново управление, която стойност </w:t>
      </w:r>
      <w:r w:rsidR="00FD03F9" w:rsidRPr="001E6C24">
        <w:rPr>
          <w:rFonts w:ascii="Times New Roman" w:hAnsi="Times New Roman" w:cs="Times New Roman"/>
          <w:sz w:val="24"/>
          <w:szCs w:val="24"/>
        </w:rPr>
        <w:t xml:space="preserve">може да </w:t>
      </w:r>
      <w:r w:rsidR="007A0973" w:rsidRPr="001E6C24">
        <w:rPr>
          <w:rFonts w:ascii="Times New Roman" w:hAnsi="Times New Roman" w:cs="Times New Roman"/>
          <w:sz w:val="24"/>
          <w:szCs w:val="24"/>
        </w:rPr>
        <w:t>се отн</w:t>
      </w:r>
      <w:r w:rsidR="00FD03F9" w:rsidRPr="001E6C24">
        <w:rPr>
          <w:rFonts w:ascii="Times New Roman" w:hAnsi="Times New Roman" w:cs="Times New Roman"/>
          <w:sz w:val="24"/>
          <w:szCs w:val="24"/>
        </w:rPr>
        <w:t>е</w:t>
      </w:r>
      <w:r w:rsidR="007A0973" w:rsidRPr="001E6C24">
        <w:rPr>
          <w:rFonts w:ascii="Times New Roman" w:hAnsi="Times New Roman" w:cs="Times New Roman"/>
          <w:sz w:val="24"/>
          <w:szCs w:val="24"/>
        </w:rPr>
        <w:t>с</w:t>
      </w:r>
      <w:r w:rsidR="00FD03F9" w:rsidRPr="001E6C24">
        <w:rPr>
          <w:rFonts w:ascii="Times New Roman" w:hAnsi="Times New Roman" w:cs="Times New Roman"/>
          <w:sz w:val="24"/>
          <w:szCs w:val="24"/>
        </w:rPr>
        <w:t>е</w:t>
      </w:r>
      <w:r w:rsidR="007A0973" w:rsidRPr="001E6C24">
        <w:rPr>
          <w:rFonts w:ascii="Times New Roman" w:hAnsi="Times New Roman" w:cs="Times New Roman"/>
          <w:sz w:val="24"/>
          <w:szCs w:val="24"/>
        </w:rPr>
        <w:t xml:space="preserve"> и за 2027 г. </w:t>
      </w:r>
    </w:p>
    <w:p w:rsidR="00CC2E6D" w:rsidRPr="006F3037" w:rsidRDefault="00B80A13" w:rsidP="00CC2E6D">
      <w:pPr>
        <w:spacing w:after="120"/>
        <w:jc w:val="both"/>
        <w:rPr>
          <w:rFonts w:ascii="Times New Roman" w:hAnsi="Times New Roman" w:cs="Times New Roman"/>
          <w:color w:val="000000" w:themeColor="text1"/>
          <w:sz w:val="24"/>
          <w:szCs w:val="24"/>
        </w:rPr>
      </w:pPr>
      <w:r>
        <w:rPr>
          <w:rFonts w:ascii="Times New Roman" w:hAnsi="Times New Roman" w:cs="Times New Roman"/>
          <w:sz w:val="24"/>
          <w:szCs w:val="24"/>
        </w:rPr>
        <w:t xml:space="preserve">През 2014 г. в Петия си оценъчен доклад </w:t>
      </w:r>
      <w:r w:rsidRPr="00613D58">
        <w:rPr>
          <w:rFonts w:ascii="Times New Roman" w:hAnsi="Times New Roman" w:cs="Times New Roman"/>
          <w:sz w:val="24"/>
          <w:szCs w:val="24"/>
        </w:rPr>
        <w:t xml:space="preserve">Междуправителствената експертна група по изменението на </w:t>
      </w:r>
      <w:r w:rsidRPr="00843F05">
        <w:rPr>
          <w:rFonts w:ascii="Times New Roman" w:hAnsi="Times New Roman" w:cs="Times New Roman"/>
          <w:sz w:val="24"/>
          <w:szCs w:val="24"/>
        </w:rPr>
        <w:t>климата</w:t>
      </w:r>
      <w:r>
        <w:rPr>
          <w:rFonts w:ascii="Times New Roman" w:hAnsi="Times New Roman" w:cs="Times New Roman"/>
          <w:sz w:val="24"/>
          <w:szCs w:val="24"/>
        </w:rPr>
        <w:t xml:space="preserve"> публикува нови сценарии за оценка на климатичните промени</w:t>
      </w:r>
      <w:r w:rsidR="00CD55E8">
        <w:rPr>
          <w:rStyle w:val="FootnoteReference"/>
          <w:rFonts w:ascii="Times New Roman" w:hAnsi="Times New Roman" w:cs="Times New Roman"/>
          <w:sz w:val="24"/>
          <w:szCs w:val="24"/>
        </w:rPr>
        <w:footnoteReference w:id="4"/>
      </w:r>
      <w:r>
        <w:rPr>
          <w:rFonts w:ascii="Times New Roman" w:hAnsi="Times New Roman" w:cs="Times New Roman"/>
          <w:sz w:val="24"/>
          <w:szCs w:val="24"/>
        </w:rPr>
        <w:t xml:space="preserve">. </w:t>
      </w:r>
      <w:r w:rsidRPr="006F3037">
        <w:rPr>
          <w:rFonts w:ascii="Times New Roman" w:hAnsi="Times New Roman" w:cs="Times New Roman"/>
          <w:color w:val="000000" w:themeColor="text1"/>
          <w:sz w:val="24"/>
          <w:szCs w:val="24"/>
        </w:rPr>
        <w:t xml:space="preserve">В Програмата за интегрирано управление на засушаването в Централна и Източна Европа </w:t>
      </w:r>
      <w:r w:rsidR="002607AD" w:rsidRPr="006F3037">
        <w:rPr>
          <w:rFonts w:ascii="Times New Roman" w:hAnsi="Times New Roman" w:cs="Times New Roman"/>
          <w:color w:val="000000" w:themeColor="text1"/>
          <w:sz w:val="24"/>
          <w:szCs w:val="24"/>
        </w:rPr>
        <w:t>се а</w:t>
      </w:r>
      <w:r w:rsidR="00CC2E6D" w:rsidRPr="006F3037">
        <w:rPr>
          <w:rFonts w:ascii="Times New Roman" w:hAnsi="Times New Roman" w:cs="Times New Roman"/>
          <w:color w:val="000000" w:themeColor="text1"/>
          <w:sz w:val="24"/>
          <w:szCs w:val="24"/>
        </w:rPr>
        <w:t>ктуализ</w:t>
      </w:r>
      <w:r w:rsidR="002607AD" w:rsidRPr="006F3037">
        <w:rPr>
          <w:rFonts w:ascii="Times New Roman" w:hAnsi="Times New Roman" w:cs="Times New Roman"/>
          <w:color w:val="000000" w:themeColor="text1"/>
          <w:sz w:val="24"/>
          <w:szCs w:val="24"/>
        </w:rPr>
        <w:t>ираха</w:t>
      </w:r>
      <w:r w:rsidR="00CC2E6D" w:rsidRPr="006F3037">
        <w:rPr>
          <w:rFonts w:ascii="Times New Roman" w:hAnsi="Times New Roman" w:cs="Times New Roman"/>
          <w:color w:val="000000" w:themeColor="text1"/>
          <w:sz w:val="24"/>
          <w:szCs w:val="24"/>
        </w:rPr>
        <w:t xml:space="preserve"> очакваните промени на средногодишните валежи в България с отчитане на надморската височина </w:t>
      </w:r>
      <w:r w:rsidRPr="006F3037">
        <w:rPr>
          <w:rFonts w:ascii="Times New Roman" w:hAnsi="Times New Roman" w:cs="Times New Roman"/>
          <w:color w:val="000000" w:themeColor="text1"/>
          <w:sz w:val="24"/>
          <w:szCs w:val="24"/>
        </w:rPr>
        <w:t>в съответствие със сценариите на</w:t>
      </w:r>
      <w:r w:rsidR="00CC2E6D" w:rsidRPr="006F3037">
        <w:rPr>
          <w:rFonts w:ascii="Times New Roman" w:hAnsi="Times New Roman" w:cs="Times New Roman"/>
          <w:color w:val="000000" w:themeColor="text1"/>
          <w:sz w:val="24"/>
          <w:szCs w:val="24"/>
        </w:rPr>
        <w:t xml:space="preserve"> </w:t>
      </w:r>
      <w:r w:rsidR="00CC2E6D" w:rsidRPr="006F3037">
        <w:rPr>
          <w:rFonts w:ascii="Times New Roman" w:hAnsi="Times New Roman" w:cs="Times New Roman"/>
          <w:color w:val="000000" w:themeColor="text1"/>
          <w:sz w:val="24"/>
          <w:szCs w:val="24"/>
          <w:lang w:val="en-US"/>
        </w:rPr>
        <w:t>IPCC AR5</w:t>
      </w:r>
      <w:r w:rsidR="00CC2E6D" w:rsidRPr="006F3037">
        <w:rPr>
          <w:rFonts w:ascii="Times New Roman" w:hAnsi="Times New Roman" w:cs="Times New Roman"/>
          <w:color w:val="000000" w:themeColor="text1"/>
          <w:sz w:val="24"/>
          <w:szCs w:val="24"/>
        </w:rPr>
        <w:t xml:space="preserve"> </w:t>
      </w:r>
      <w:r w:rsidR="002D3C56" w:rsidRPr="006F3037">
        <w:rPr>
          <w:rFonts w:ascii="Times New Roman" w:hAnsi="Times New Roman" w:cs="Times New Roman"/>
          <w:color w:val="000000" w:themeColor="text1"/>
          <w:sz w:val="24"/>
          <w:szCs w:val="24"/>
          <w:lang w:val="en-US"/>
        </w:rPr>
        <w:t>(</w:t>
      </w:r>
      <w:r w:rsidR="002D3C56" w:rsidRPr="006F3037">
        <w:rPr>
          <w:rFonts w:ascii="Times New Roman" w:hAnsi="Times New Roman" w:cs="Times New Roman"/>
          <w:color w:val="000000" w:themeColor="text1"/>
          <w:sz w:val="24"/>
          <w:szCs w:val="24"/>
        </w:rPr>
        <w:t>Фиг</w:t>
      </w:r>
      <w:r w:rsidR="001E6C24">
        <w:rPr>
          <w:rFonts w:ascii="Times New Roman" w:hAnsi="Times New Roman" w:cs="Times New Roman"/>
          <w:color w:val="000000" w:themeColor="text1"/>
          <w:sz w:val="24"/>
          <w:szCs w:val="24"/>
        </w:rPr>
        <w:t>ура</w:t>
      </w:r>
      <w:r w:rsidR="002D3C56" w:rsidRPr="006F3037">
        <w:rPr>
          <w:rFonts w:ascii="Times New Roman" w:hAnsi="Times New Roman" w:cs="Times New Roman"/>
          <w:color w:val="000000" w:themeColor="text1"/>
          <w:sz w:val="24"/>
          <w:szCs w:val="24"/>
        </w:rPr>
        <w:t xml:space="preserve"> </w:t>
      </w:r>
      <w:r w:rsidR="002607AD" w:rsidRPr="006F3037">
        <w:rPr>
          <w:rFonts w:ascii="Times New Roman" w:hAnsi="Times New Roman" w:cs="Times New Roman"/>
          <w:color w:val="000000" w:themeColor="text1"/>
          <w:sz w:val="24"/>
          <w:szCs w:val="24"/>
        </w:rPr>
        <w:t>3</w:t>
      </w:r>
      <w:r w:rsidR="002D3C56" w:rsidRPr="006F3037">
        <w:rPr>
          <w:rFonts w:ascii="Times New Roman" w:hAnsi="Times New Roman" w:cs="Times New Roman"/>
          <w:color w:val="000000" w:themeColor="text1"/>
          <w:sz w:val="24"/>
          <w:szCs w:val="24"/>
        </w:rPr>
        <w:t xml:space="preserve"> и </w:t>
      </w:r>
      <w:r w:rsidR="002607AD" w:rsidRPr="006F3037">
        <w:rPr>
          <w:rFonts w:ascii="Times New Roman" w:hAnsi="Times New Roman" w:cs="Times New Roman"/>
          <w:color w:val="000000" w:themeColor="text1"/>
          <w:sz w:val="24"/>
          <w:szCs w:val="24"/>
        </w:rPr>
        <w:t>4</w:t>
      </w:r>
      <w:r w:rsidR="002D3C56" w:rsidRPr="006F3037">
        <w:rPr>
          <w:rFonts w:ascii="Times New Roman" w:hAnsi="Times New Roman" w:cs="Times New Roman"/>
          <w:color w:val="000000" w:themeColor="text1"/>
          <w:sz w:val="24"/>
          <w:szCs w:val="24"/>
          <w:lang w:val="en-US"/>
        </w:rPr>
        <w:t>)</w:t>
      </w:r>
      <w:r w:rsidR="00174C12" w:rsidRPr="006F3037">
        <w:rPr>
          <w:rStyle w:val="FootnoteReference"/>
          <w:rFonts w:ascii="Times New Roman" w:hAnsi="Times New Roman" w:cs="Times New Roman"/>
          <w:color w:val="000000" w:themeColor="text1"/>
          <w:sz w:val="24"/>
          <w:szCs w:val="24"/>
          <w:lang w:val="en-US"/>
        </w:rPr>
        <w:footnoteReference w:id="5"/>
      </w:r>
      <w:r w:rsidR="00174C12" w:rsidRPr="006F3037">
        <w:rPr>
          <w:rFonts w:ascii="Times New Roman" w:hAnsi="Times New Roman" w:cs="Times New Roman"/>
          <w:color w:val="000000" w:themeColor="text1"/>
          <w:sz w:val="24"/>
          <w:szCs w:val="24"/>
          <w:lang w:val="en-US"/>
        </w:rPr>
        <w:t>.</w:t>
      </w:r>
      <w:r w:rsidR="00CC2E6D" w:rsidRPr="006F3037">
        <w:rPr>
          <w:rFonts w:ascii="Times New Roman" w:hAnsi="Times New Roman" w:cs="Times New Roman"/>
          <w:color w:val="000000" w:themeColor="text1"/>
          <w:sz w:val="24"/>
          <w:szCs w:val="24"/>
        </w:rPr>
        <w:t xml:space="preserve"> Използваната методика за страната включва:</w:t>
      </w:r>
    </w:p>
    <w:p w:rsidR="00CC2E6D" w:rsidRPr="001E6C24" w:rsidRDefault="001E6C24" w:rsidP="001E6C24">
      <w:pPr>
        <w:pStyle w:val="ListParagraph"/>
        <w:numPr>
          <w:ilvl w:val="0"/>
          <w:numId w:val="9"/>
        </w:numPr>
        <w:spacing w:after="12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lastRenderedPageBreak/>
        <w:t>Д</w:t>
      </w:r>
      <w:r w:rsidR="00CC2E6D" w:rsidRPr="001E6C24">
        <w:rPr>
          <w:rFonts w:ascii="Times New Roman" w:hAnsi="Times New Roman" w:cs="Times New Roman"/>
          <w:sz w:val="24"/>
          <w:szCs w:val="24"/>
        </w:rPr>
        <w:t>анните от глобалната мрежа за климата WorldClim с резолюция от около 1 км2 (</w:t>
      </w:r>
      <w:hyperlink r:id="rId15" w:history="1">
        <w:r w:rsidR="00CC2E6D" w:rsidRPr="001E6C24">
          <w:rPr>
            <w:rFonts w:ascii="Times New Roman" w:hAnsi="Times New Roman" w:cs="Times New Roman"/>
            <w:sz w:val="24"/>
            <w:szCs w:val="24"/>
          </w:rPr>
          <w:t>http://www.worldclim.org/node/1</w:t>
        </w:r>
      </w:hyperlink>
      <w:r w:rsidR="00CC2E6D" w:rsidRPr="001E6C24">
        <w:rPr>
          <w:rFonts w:ascii="Times New Roman" w:hAnsi="Times New Roman" w:cs="Times New Roman"/>
          <w:sz w:val="24"/>
          <w:szCs w:val="24"/>
        </w:rPr>
        <w:t>)</w:t>
      </w:r>
      <w:r>
        <w:rPr>
          <w:rFonts w:ascii="Times New Roman" w:hAnsi="Times New Roman" w:cs="Times New Roman"/>
          <w:sz w:val="24"/>
          <w:szCs w:val="24"/>
        </w:rPr>
        <w:t>.</w:t>
      </w:r>
      <w:r w:rsidR="00CC2E6D" w:rsidRPr="001E6C24">
        <w:rPr>
          <w:rFonts w:ascii="Times New Roman" w:hAnsi="Times New Roman" w:cs="Times New Roman"/>
          <w:sz w:val="24"/>
          <w:szCs w:val="24"/>
        </w:rPr>
        <w:t xml:space="preserve"> </w:t>
      </w:r>
    </w:p>
    <w:p w:rsidR="002607AD" w:rsidRPr="001E6C24" w:rsidRDefault="001E6C24" w:rsidP="001E6C24">
      <w:pPr>
        <w:pStyle w:val="ListParagraph"/>
        <w:numPr>
          <w:ilvl w:val="0"/>
          <w:numId w:val="9"/>
        </w:numPr>
        <w:spacing w:after="12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t>П</w:t>
      </w:r>
      <w:r w:rsidR="002607AD" w:rsidRPr="001E6C24">
        <w:rPr>
          <w:rFonts w:ascii="Times New Roman" w:hAnsi="Times New Roman" w:cs="Times New Roman"/>
          <w:sz w:val="24"/>
          <w:szCs w:val="24"/>
        </w:rPr>
        <w:t>ериодът за с</w:t>
      </w:r>
      <w:r>
        <w:rPr>
          <w:rFonts w:ascii="Times New Roman" w:hAnsi="Times New Roman" w:cs="Times New Roman"/>
          <w:sz w:val="24"/>
          <w:szCs w:val="24"/>
        </w:rPr>
        <w:t>ъвременен климат е 1950-2000 г.</w:t>
      </w:r>
    </w:p>
    <w:p w:rsidR="00CC2E6D" w:rsidRPr="001E6C24" w:rsidRDefault="001E6C24" w:rsidP="001E6C24">
      <w:pPr>
        <w:pStyle w:val="ListParagraph"/>
        <w:numPr>
          <w:ilvl w:val="0"/>
          <w:numId w:val="9"/>
        </w:numPr>
        <w:spacing w:after="12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t>И</w:t>
      </w:r>
      <w:r w:rsidR="00CC2E6D" w:rsidRPr="001E6C24">
        <w:rPr>
          <w:rFonts w:ascii="Times New Roman" w:hAnsi="Times New Roman" w:cs="Times New Roman"/>
          <w:sz w:val="24"/>
          <w:szCs w:val="24"/>
        </w:rPr>
        <w:t>зползвани са новите сценарии на IPCC AR5, като за оптимистична тенденция е взет RCP2.6, а за песимистична тенденция - RCP8.5. Сценариите RCP4.5 и RCP6.0</w:t>
      </w:r>
      <w:r>
        <w:rPr>
          <w:rFonts w:ascii="Times New Roman" w:hAnsi="Times New Roman" w:cs="Times New Roman"/>
          <w:sz w:val="24"/>
          <w:szCs w:val="24"/>
        </w:rPr>
        <w:t xml:space="preserve"> са междинни.</w:t>
      </w:r>
    </w:p>
    <w:p w:rsidR="00CC2E6D" w:rsidRPr="001E6C24" w:rsidRDefault="001E6C24" w:rsidP="001E6C24">
      <w:pPr>
        <w:pStyle w:val="ListParagraph"/>
        <w:numPr>
          <w:ilvl w:val="0"/>
          <w:numId w:val="9"/>
        </w:numPr>
        <w:spacing w:after="12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t>П</w:t>
      </w:r>
      <w:r w:rsidR="00CC2E6D" w:rsidRPr="001E6C24">
        <w:rPr>
          <w:rFonts w:ascii="Times New Roman" w:hAnsi="Times New Roman" w:cs="Times New Roman"/>
          <w:sz w:val="24"/>
          <w:szCs w:val="24"/>
        </w:rPr>
        <w:t xml:space="preserve">риложен е модела HadGEM2-AO (HD) за климатичните сценарии за най-краткия период </w:t>
      </w:r>
      <w:hyperlink r:id="rId16" w:anchor="2050" w:history="1">
        <w:r w:rsidR="00CC2E6D" w:rsidRPr="001E6C24">
          <w:rPr>
            <w:rFonts w:ascii="Times New Roman" w:hAnsi="Times New Roman" w:cs="Times New Roman"/>
            <w:sz w:val="24"/>
            <w:szCs w:val="24"/>
          </w:rPr>
          <w:t>2050</w:t>
        </w:r>
      </w:hyperlink>
      <w:r w:rsidR="00CC2E6D" w:rsidRPr="001E6C24">
        <w:rPr>
          <w:rFonts w:ascii="Times New Roman" w:hAnsi="Times New Roman" w:cs="Times New Roman"/>
          <w:sz w:val="24"/>
          <w:szCs w:val="24"/>
        </w:rPr>
        <w:t xml:space="preserve"> г.</w:t>
      </w:r>
      <w:r w:rsidR="00CC2E6D" w:rsidRPr="001E6C24">
        <w:t xml:space="preserve"> </w:t>
      </w:r>
      <w:r w:rsidR="00CC2E6D" w:rsidRPr="001E6C24">
        <w:rPr>
          <w:rFonts w:ascii="Times New Roman" w:hAnsi="Times New Roman" w:cs="Times New Roman"/>
          <w:sz w:val="24"/>
          <w:szCs w:val="24"/>
        </w:rPr>
        <w:t>(с</w:t>
      </w:r>
      <w:r>
        <w:rPr>
          <w:rFonts w:ascii="Times New Roman" w:hAnsi="Times New Roman" w:cs="Times New Roman"/>
          <w:sz w:val="24"/>
          <w:szCs w:val="24"/>
        </w:rPr>
        <w:t>редно за периода  2041-2060 г.).</w:t>
      </w:r>
    </w:p>
    <w:p w:rsidR="00D94D38" w:rsidRPr="001E6C24" w:rsidRDefault="001E6C24" w:rsidP="001E6C24">
      <w:pPr>
        <w:pStyle w:val="ListParagraph"/>
        <w:numPr>
          <w:ilvl w:val="0"/>
          <w:numId w:val="9"/>
        </w:numPr>
        <w:spacing w:after="12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t>П</w:t>
      </w:r>
      <w:r w:rsidR="00CC2E6D" w:rsidRPr="001E6C24">
        <w:rPr>
          <w:rFonts w:ascii="Times New Roman" w:hAnsi="Times New Roman" w:cs="Times New Roman"/>
          <w:sz w:val="24"/>
          <w:szCs w:val="24"/>
        </w:rPr>
        <w:t xml:space="preserve">риложен </w:t>
      </w:r>
      <w:r w:rsidR="002607AD" w:rsidRPr="001E6C24">
        <w:rPr>
          <w:rFonts w:ascii="Times New Roman" w:hAnsi="Times New Roman" w:cs="Times New Roman"/>
          <w:sz w:val="24"/>
          <w:szCs w:val="24"/>
        </w:rPr>
        <w:t xml:space="preserve">е </w:t>
      </w:r>
      <w:r w:rsidR="00CC2E6D" w:rsidRPr="001E6C24">
        <w:rPr>
          <w:rFonts w:ascii="Times New Roman" w:hAnsi="Times New Roman" w:cs="Times New Roman"/>
          <w:sz w:val="24"/>
          <w:szCs w:val="24"/>
        </w:rPr>
        <w:t>регресион</w:t>
      </w:r>
      <w:r w:rsidR="007252CD" w:rsidRPr="001E6C24">
        <w:rPr>
          <w:rFonts w:ascii="Times New Roman" w:hAnsi="Times New Roman" w:cs="Times New Roman"/>
          <w:sz w:val="24"/>
          <w:szCs w:val="24"/>
        </w:rPr>
        <w:t>ния</w:t>
      </w:r>
      <w:r w:rsidR="002607AD" w:rsidRPr="001E6C24">
        <w:rPr>
          <w:rFonts w:ascii="Times New Roman" w:hAnsi="Times New Roman" w:cs="Times New Roman"/>
          <w:sz w:val="24"/>
          <w:szCs w:val="24"/>
        </w:rPr>
        <w:t>т</w:t>
      </w:r>
      <w:r w:rsidR="007252CD" w:rsidRPr="001E6C24">
        <w:rPr>
          <w:rFonts w:ascii="Times New Roman" w:hAnsi="Times New Roman" w:cs="Times New Roman"/>
          <w:sz w:val="24"/>
          <w:szCs w:val="24"/>
        </w:rPr>
        <w:t xml:space="preserve"> </w:t>
      </w:r>
      <w:r w:rsidR="00CC2E6D" w:rsidRPr="001E6C24">
        <w:rPr>
          <w:rFonts w:ascii="Times New Roman" w:hAnsi="Times New Roman" w:cs="Times New Roman"/>
          <w:sz w:val="24"/>
          <w:szCs w:val="24"/>
        </w:rPr>
        <w:t xml:space="preserve">модел </w:t>
      </w:r>
      <w:r w:rsidR="007252CD" w:rsidRPr="001E6C24">
        <w:rPr>
          <w:rFonts w:ascii="Times New Roman" w:hAnsi="Times New Roman" w:cs="Times New Roman"/>
          <w:sz w:val="24"/>
          <w:szCs w:val="24"/>
        </w:rPr>
        <w:t>и е и</w:t>
      </w:r>
      <w:r w:rsidR="00CC2E6D" w:rsidRPr="001E6C24">
        <w:rPr>
          <w:rFonts w:ascii="Times New Roman" w:hAnsi="Times New Roman" w:cs="Times New Roman"/>
          <w:sz w:val="24"/>
          <w:szCs w:val="24"/>
        </w:rPr>
        <w:t xml:space="preserve">зползван ГИС софтуер (ArcGis 9,2, ArcView, 3.3, Diva 5.4, Surfer 9) за съхраняване, интерполиране и визуализиране на тенденциите </w:t>
      </w:r>
      <w:r w:rsidR="007252CD" w:rsidRPr="001E6C24">
        <w:rPr>
          <w:rFonts w:ascii="Times New Roman" w:hAnsi="Times New Roman" w:cs="Times New Roman"/>
          <w:sz w:val="24"/>
          <w:szCs w:val="24"/>
        </w:rPr>
        <w:t xml:space="preserve">на промените на валежите </w:t>
      </w:r>
      <w:r w:rsidR="00CC2E6D" w:rsidRPr="001E6C24">
        <w:rPr>
          <w:rFonts w:ascii="Times New Roman" w:hAnsi="Times New Roman" w:cs="Times New Roman"/>
          <w:sz w:val="24"/>
          <w:szCs w:val="24"/>
        </w:rPr>
        <w:t xml:space="preserve">вследствие климатичните промени. </w:t>
      </w:r>
    </w:p>
    <w:p w:rsidR="004D6400" w:rsidRPr="001E6C24" w:rsidRDefault="001E6C24" w:rsidP="001E6C24">
      <w:pPr>
        <w:pStyle w:val="Caption"/>
        <w:jc w:val="center"/>
        <w:rPr>
          <w:rFonts w:ascii="Times New Roman" w:hAnsi="Times New Roman" w:cs="Times New Roman"/>
          <w:color w:val="auto"/>
          <w:sz w:val="24"/>
          <w:szCs w:val="24"/>
        </w:rPr>
      </w:pPr>
      <w:r w:rsidRPr="001E6C24">
        <w:rPr>
          <w:rFonts w:ascii="Times New Roman" w:hAnsi="Times New Roman" w:cs="Times New Roman"/>
          <w:color w:val="auto"/>
          <w:sz w:val="24"/>
          <w:szCs w:val="24"/>
        </w:rPr>
        <w:t xml:space="preserve">Фигура </w:t>
      </w:r>
      <w:r w:rsidR="00431557">
        <w:rPr>
          <w:rFonts w:ascii="Times New Roman" w:hAnsi="Times New Roman" w:cs="Times New Roman"/>
          <w:color w:val="auto"/>
          <w:sz w:val="24"/>
          <w:szCs w:val="24"/>
          <w:lang w:val="en-US"/>
        </w:rPr>
        <w:t>9.3-</w:t>
      </w:r>
      <w:r w:rsidRPr="001E6C24">
        <w:rPr>
          <w:rFonts w:ascii="Times New Roman" w:hAnsi="Times New Roman" w:cs="Times New Roman"/>
          <w:color w:val="auto"/>
          <w:sz w:val="24"/>
          <w:szCs w:val="24"/>
        </w:rPr>
        <w:fldChar w:fldCharType="begin"/>
      </w:r>
      <w:r w:rsidRPr="001E6C24">
        <w:rPr>
          <w:rFonts w:ascii="Times New Roman" w:hAnsi="Times New Roman" w:cs="Times New Roman"/>
          <w:color w:val="auto"/>
          <w:sz w:val="24"/>
          <w:szCs w:val="24"/>
        </w:rPr>
        <w:instrText xml:space="preserve"> SEQ Фигура \* ARABIC </w:instrText>
      </w:r>
      <w:r w:rsidRPr="001E6C24">
        <w:rPr>
          <w:rFonts w:ascii="Times New Roman" w:hAnsi="Times New Roman" w:cs="Times New Roman"/>
          <w:color w:val="auto"/>
          <w:sz w:val="24"/>
          <w:szCs w:val="24"/>
        </w:rPr>
        <w:fldChar w:fldCharType="separate"/>
      </w:r>
      <w:r w:rsidR="00154780">
        <w:rPr>
          <w:rFonts w:ascii="Times New Roman" w:hAnsi="Times New Roman" w:cs="Times New Roman"/>
          <w:noProof/>
          <w:color w:val="auto"/>
          <w:sz w:val="24"/>
          <w:szCs w:val="24"/>
        </w:rPr>
        <w:t>3</w:t>
      </w:r>
      <w:r w:rsidRPr="001E6C24">
        <w:rPr>
          <w:rFonts w:ascii="Times New Roman" w:hAnsi="Times New Roman" w:cs="Times New Roman"/>
          <w:color w:val="auto"/>
          <w:sz w:val="24"/>
          <w:szCs w:val="24"/>
        </w:rPr>
        <w:fldChar w:fldCharType="end"/>
      </w:r>
      <w:r w:rsidR="002D3C56" w:rsidRPr="001E6C24">
        <w:rPr>
          <w:rFonts w:ascii="Times New Roman" w:hAnsi="Times New Roman" w:cs="Times New Roman"/>
          <w:color w:val="auto"/>
          <w:sz w:val="24"/>
          <w:szCs w:val="24"/>
        </w:rPr>
        <w:t>.</w:t>
      </w:r>
      <w:r w:rsidR="004D6400" w:rsidRPr="001E6C24">
        <w:rPr>
          <w:rFonts w:ascii="Times New Roman" w:hAnsi="Times New Roman" w:cs="Times New Roman"/>
          <w:color w:val="auto"/>
          <w:sz w:val="24"/>
          <w:szCs w:val="24"/>
        </w:rPr>
        <w:t xml:space="preserve"> Средногодишни валежи (мм) при съвременен климат </w:t>
      </w:r>
      <w:r w:rsidRPr="001E6C24">
        <w:rPr>
          <w:rFonts w:ascii="Times New Roman" w:hAnsi="Times New Roman" w:cs="Times New Roman"/>
          <w:color w:val="auto"/>
          <w:sz w:val="24"/>
          <w:szCs w:val="24"/>
        </w:rPr>
        <w:t>1950-2000</w:t>
      </w:r>
    </w:p>
    <w:p w:rsidR="004D6400" w:rsidRDefault="004D6400" w:rsidP="004D6400">
      <w:pPr>
        <w:spacing w:after="0" w:line="240" w:lineRule="auto"/>
        <w:jc w:val="center"/>
        <w:rPr>
          <w:rFonts w:ascii="Times New Roman" w:eastAsia="Times New Roman" w:hAnsi="Times New Roman"/>
          <w:b/>
          <w:sz w:val="24"/>
          <w:szCs w:val="24"/>
          <w:lang w:eastAsia="bg-BG"/>
        </w:rPr>
      </w:pPr>
      <w:r>
        <w:rPr>
          <w:rFonts w:ascii="Times New Roman" w:hAnsi="Times New Roman"/>
          <w:noProof/>
          <w:sz w:val="24"/>
          <w:szCs w:val="24"/>
          <w:lang w:eastAsia="bg-BG"/>
        </w:rPr>
        <w:drawing>
          <wp:inline distT="0" distB="0" distL="0" distR="0" wp14:anchorId="7146D071" wp14:editId="44B7792F">
            <wp:extent cx="3031525" cy="2108471"/>
            <wp:effectExtent l="0" t="0" r="0" b="6350"/>
            <wp:docPr id="16" name="Picture 16" descr="C:\Users\galia\Desktop\Работни папки-Галя\Milestone3\Maps_Vesko_sept2014\Bulgaria\bg_69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2" descr="C:\Users\galia\Desktop\Работни папки-Галя\Milestone3\Maps_Vesko_sept2014\Bulgaria\bg_69_prec.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31730" cy="2108614"/>
                    </a:xfrm>
                    <a:prstGeom prst="rect">
                      <a:avLst/>
                    </a:prstGeom>
                    <a:noFill/>
                    <a:ln>
                      <a:noFill/>
                    </a:ln>
                  </pic:spPr>
                </pic:pic>
              </a:graphicData>
            </a:graphic>
          </wp:inline>
        </w:drawing>
      </w:r>
    </w:p>
    <w:p w:rsidR="001E6C24" w:rsidRDefault="001E6C24">
      <w:pPr>
        <w:rPr>
          <w:rFonts w:ascii="Times New Roman" w:eastAsia="Times New Roman" w:hAnsi="Times New Roman"/>
          <w:b/>
          <w:sz w:val="24"/>
          <w:szCs w:val="24"/>
          <w:lang w:eastAsia="bg-BG"/>
        </w:rPr>
      </w:pPr>
      <w:r>
        <w:rPr>
          <w:rFonts w:ascii="Times New Roman" w:eastAsia="Times New Roman" w:hAnsi="Times New Roman"/>
          <w:b/>
          <w:sz w:val="24"/>
          <w:szCs w:val="24"/>
          <w:lang w:eastAsia="bg-BG"/>
        </w:rPr>
        <w:br w:type="page"/>
      </w:r>
    </w:p>
    <w:p w:rsidR="00CC2E6D" w:rsidRPr="001E6C24" w:rsidRDefault="001E6C24" w:rsidP="001E6C24">
      <w:pPr>
        <w:pStyle w:val="Caption"/>
        <w:jc w:val="center"/>
        <w:rPr>
          <w:rFonts w:ascii="Times New Roman" w:hAnsi="Times New Roman" w:cs="Times New Roman"/>
          <w:color w:val="auto"/>
          <w:sz w:val="24"/>
          <w:szCs w:val="24"/>
        </w:rPr>
      </w:pPr>
      <w:r w:rsidRPr="001E6C24">
        <w:rPr>
          <w:rFonts w:ascii="Times New Roman" w:hAnsi="Times New Roman" w:cs="Times New Roman"/>
          <w:color w:val="auto"/>
          <w:sz w:val="24"/>
          <w:szCs w:val="24"/>
        </w:rPr>
        <w:lastRenderedPageBreak/>
        <w:t xml:space="preserve">Фигура </w:t>
      </w:r>
      <w:r w:rsidR="00431557">
        <w:rPr>
          <w:rFonts w:ascii="Times New Roman" w:hAnsi="Times New Roman" w:cs="Times New Roman"/>
          <w:color w:val="auto"/>
          <w:sz w:val="24"/>
          <w:szCs w:val="24"/>
          <w:lang w:val="en-US"/>
        </w:rPr>
        <w:t>9.3-</w:t>
      </w:r>
      <w:r w:rsidRPr="001E6C24">
        <w:rPr>
          <w:rFonts w:ascii="Times New Roman" w:hAnsi="Times New Roman" w:cs="Times New Roman"/>
          <w:color w:val="auto"/>
          <w:sz w:val="24"/>
          <w:szCs w:val="24"/>
        </w:rPr>
        <w:fldChar w:fldCharType="begin"/>
      </w:r>
      <w:r w:rsidRPr="001E6C24">
        <w:rPr>
          <w:rFonts w:ascii="Times New Roman" w:hAnsi="Times New Roman" w:cs="Times New Roman"/>
          <w:color w:val="auto"/>
          <w:sz w:val="24"/>
          <w:szCs w:val="24"/>
        </w:rPr>
        <w:instrText xml:space="preserve"> SEQ Фигура \* ARABIC </w:instrText>
      </w:r>
      <w:r w:rsidRPr="001E6C24">
        <w:rPr>
          <w:rFonts w:ascii="Times New Roman" w:hAnsi="Times New Roman" w:cs="Times New Roman"/>
          <w:color w:val="auto"/>
          <w:sz w:val="24"/>
          <w:szCs w:val="24"/>
        </w:rPr>
        <w:fldChar w:fldCharType="separate"/>
      </w:r>
      <w:r w:rsidR="00154780">
        <w:rPr>
          <w:rFonts w:ascii="Times New Roman" w:hAnsi="Times New Roman" w:cs="Times New Roman"/>
          <w:noProof/>
          <w:color w:val="auto"/>
          <w:sz w:val="24"/>
          <w:szCs w:val="24"/>
        </w:rPr>
        <w:t>4</w:t>
      </w:r>
      <w:r w:rsidRPr="001E6C24">
        <w:rPr>
          <w:rFonts w:ascii="Times New Roman" w:hAnsi="Times New Roman" w:cs="Times New Roman"/>
          <w:color w:val="auto"/>
          <w:sz w:val="24"/>
          <w:szCs w:val="24"/>
        </w:rPr>
        <w:fldChar w:fldCharType="end"/>
      </w:r>
      <w:r w:rsidR="002D3C56" w:rsidRPr="001E6C24">
        <w:rPr>
          <w:rFonts w:ascii="Times New Roman" w:hAnsi="Times New Roman" w:cs="Times New Roman"/>
          <w:color w:val="auto"/>
          <w:sz w:val="24"/>
          <w:szCs w:val="24"/>
        </w:rPr>
        <w:t>.</w:t>
      </w:r>
      <w:r w:rsidR="004D6400" w:rsidRPr="001E6C24">
        <w:rPr>
          <w:rFonts w:ascii="Times New Roman" w:hAnsi="Times New Roman" w:cs="Times New Roman"/>
          <w:color w:val="auto"/>
          <w:sz w:val="24"/>
          <w:szCs w:val="24"/>
        </w:rPr>
        <w:t xml:space="preserve"> Средногодишни валежи (мм) през 2050 г. </w:t>
      </w:r>
      <w:r w:rsidR="00D413E4" w:rsidRPr="001E6C24">
        <w:rPr>
          <w:rFonts w:ascii="Times New Roman" w:hAnsi="Times New Roman" w:cs="Times New Roman"/>
          <w:color w:val="auto"/>
          <w:sz w:val="24"/>
          <w:szCs w:val="24"/>
        </w:rPr>
        <w:t xml:space="preserve">при оптимистичен сценарий </w:t>
      </w:r>
      <w:r w:rsidR="004D6400" w:rsidRPr="001E6C24">
        <w:rPr>
          <w:rFonts w:ascii="Times New Roman" w:hAnsi="Times New Roman" w:cs="Times New Roman"/>
          <w:color w:val="auto"/>
          <w:sz w:val="24"/>
          <w:szCs w:val="24"/>
        </w:rPr>
        <w:t>R</w:t>
      </w:r>
      <w:r w:rsidR="00D413E4" w:rsidRPr="001E6C24">
        <w:rPr>
          <w:rFonts w:ascii="Times New Roman" w:hAnsi="Times New Roman" w:cs="Times New Roman"/>
          <w:color w:val="auto"/>
          <w:sz w:val="24"/>
          <w:szCs w:val="24"/>
        </w:rPr>
        <w:t>CP2.6</w:t>
      </w:r>
      <w:r w:rsidR="004D6400" w:rsidRPr="001E6C24">
        <w:rPr>
          <w:rFonts w:ascii="Times New Roman" w:hAnsi="Times New Roman" w:cs="Times New Roman"/>
          <w:color w:val="auto"/>
          <w:sz w:val="24"/>
          <w:szCs w:val="24"/>
        </w:rPr>
        <w:t xml:space="preserve">, </w:t>
      </w:r>
      <w:r w:rsidR="00D413E4" w:rsidRPr="001E6C24">
        <w:rPr>
          <w:rFonts w:ascii="Times New Roman" w:hAnsi="Times New Roman" w:cs="Times New Roman"/>
          <w:color w:val="auto"/>
          <w:sz w:val="24"/>
          <w:szCs w:val="24"/>
        </w:rPr>
        <w:t xml:space="preserve">междинни сценарии </w:t>
      </w:r>
      <w:r w:rsidR="004D6400" w:rsidRPr="001E6C24">
        <w:rPr>
          <w:rFonts w:ascii="Times New Roman" w:hAnsi="Times New Roman" w:cs="Times New Roman"/>
          <w:color w:val="auto"/>
          <w:sz w:val="24"/>
          <w:szCs w:val="24"/>
        </w:rPr>
        <w:t>RC</w:t>
      </w:r>
      <w:r w:rsidR="00D413E4" w:rsidRPr="001E6C24">
        <w:rPr>
          <w:rFonts w:ascii="Times New Roman" w:hAnsi="Times New Roman" w:cs="Times New Roman"/>
          <w:color w:val="auto"/>
          <w:sz w:val="24"/>
          <w:szCs w:val="24"/>
        </w:rPr>
        <w:t xml:space="preserve">P4.5 (b) и </w:t>
      </w:r>
      <w:r w:rsidR="004D6400" w:rsidRPr="001E6C24">
        <w:rPr>
          <w:rFonts w:ascii="Times New Roman" w:hAnsi="Times New Roman" w:cs="Times New Roman"/>
          <w:color w:val="auto"/>
          <w:sz w:val="24"/>
          <w:szCs w:val="24"/>
        </w:rPr>
        <w:t xml:space="preserve">RCP6 (c), </w:t>
      </w:r>
      <w:r w:rsidR="00D413E4" w:rsidRPr="001E6C24">
        <w:rPr>
          <w:rFonts w:ascii="Times New Roman" w:hAnsi="Times New Roman" w:cs="Times New Roman"/>
          <w:color w:val="auto"/>
          <w:sz w:val="24"/>
          <w:szCs w:val="24"/>
        </w:rPr>
        <w:t xml:space="preserve">песимистичен сценарий </w:t>
      </w:r>
      <w:r w:rsidR="004D6400" w:rsidRPr="001E6C24">
        <w:rPr>
          <w:rFonts w:ascii="Times New Roman" w:hAnsi="Times New Roman" w:cs="Times New Roman"/>
          <w:color w:val="auto"/>
          <w:sz w:val="24"/>
          <w:szCs w:val="24"/>
        </w:rPr>
        <w:t>RCP8.5 (d)</w:t>
      </w:r>
      <w:r w:rsidR="001E1429" w:rsidRPr="001E6C24">
        <w:rPr>
          <w:rFonts w:ascii="Times New Roman" w:hAnsi="Times New Roman" w:cs="Times New Roman"/>
          <w:color w:val="auto"/>
          <w:sz w:val="24"/>
          <w:szCs w:val="24"/>
        </w:rPr>
        <w:t xml:space="preserve"> </w:t>
      </w:r>
    </w:p>
    <w:tbl>
      <w:tblPr>
        <w:tblW w:w="8664" w:type="dxa"/>
        <w:jc w:val="center"/>
        <w:tblLook w:val="01E0" w:firstRow="1" w:lastRow="1" w:firstColumn="1" w:lastColumn="1" w:noHBand="0" w:noVBand="0"/>
      </w:tblPr>
      <w:tblGrid>
        <w:gridCol w:w="4332"/>
        <w:gridCol w:w="4332"/>
      </w:tblGrid>
      <w:tr w:rsidR="004D6400" w:rsidRPr="00080510" w:rsidTr="001E1429">
        <w:trPr>
          <w:trHeight w:val="2710"/>
          <w:jc w:val="center"/>
        </w:trPr>
        <w:tc>
          <w:tcPr>
            <w:tcW w:w="4332" w:type="dxa"/>
            <w:shd w:val="clear" w:color="auto" w:fill="auto"/>
          </w:tcPr>
          <w:p w:rsidR="004D6400" w:rsidRPr="00080510" w:rsidRDefault="004D6400" w:rsidP="0039796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4DB0DCE9" wp14:editId="1517B282">
                  <wp:extent cx="2331085" cy="1820545"/>
                  <wp:effectExtent l="0" t="0" r="0" b="8255"/>
                  <wp:docPr id="27" name="Picture 27" descr="C:\Users\galia\Desktop\GWP\Act 5.2\Milestone3\Maps_Vesko_sept2014\Bulgaria\BG_26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3" descr="C:\Users\galia\Desktop\GWP\Act 5.2\Milestone3\Maps_Vesko_sept2014\Bulgaria\BG_26_50_pre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a</w:t>
            </w:r>
          </w:p>
        </w:tc>
        <w:tc>
          <w:tcPr>
            <w:tcW w:w="4332" w:type="dxa"/>
            <w:shd w:val="clear" w:color="auto" w:fill="auto"/>
          </w:tcPr>
          <w:p w:rsidR="004D6400" w:rsidRPr="00080510" w:rsidRDefault="004D6400" w:rsidP="0039796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4927F33A" wp14:editId="1CAAD549">
                  <wp:extent cx="2331085" cy="1812290"/>
                  <wp:effectExtent l="0" t="0" r="0" b="0"/>
                  <wp:docPr id="25" name="Picture 25" descr="C:\Users\galia\Desktop\GWP\Act 5.2\Milestone3\Maps_Vesko_sept2014\Bulgaria\BG_4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5" descr="C:\Users\galia\Desktop\GWP\Act 5.2\Milestone3\Maps_Vesko_sept2014\Bulgaria\BG_45_50_prec.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b</w:t>
            </w:r>
          </w:p>
        </w:tc>
      </w:tr>
      <w:tr w:rsidR="004D6400" w:rsidRPr="00080510" w:rsidTr="001E1429">
        <w:trPr>
          <w:trHeight w:val="2627"/>
          <w:jc w:val="center"/>
        </w:trPr>
        <w:tc>
          <w:tcPr>
            <w:tcW w:w="4332" w:type="dxa"/>
            <w:shd w:val="clear" w:color="auto" w:fill="auto"/>
          </w:tcPr>
          <w:p w:rsidR="004D6400" w:rsidRPr="00080510" w:rsidRDefault="004D6400" w:rsidP="0039796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60C5037F" wp14:editId="0123FEE6">
                  <wp:extent cx="2331085" cy="1812290"/>
                  <wp:effectExtent l="0" t="0" r="0" b="0"/>
                  <wp:docPr id="23" name="Picture 23" descr="C:\Users\galia\Desktop\GWP\Act 5.2\Milestone3\Maps_Vesko_sept2014\Bulgaria\BG_60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7" descr="C:\Users\galia\Desktop\GWP\Act 5.2\Milestone3\Maps_Vesko_sept2014\Bulgaria\BG_60_50_prec.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c</w:t>
            </w:r>
          </w:p>
        </w:tc>
        <w:tc>
          <w:tcPr>
            <w:tcW w:w="4332" w:type="dxa"/>
            <w:shd w:val="clear" w:color="auto" w:fill="auto"/>
          </w:tcPr>
          <w:p w:rsidR="004D6400" w:rsidRPr="00080510" w:rsidRDefault="004D6400" w:rsidP="0039796B">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5CF67646" wp14:editId="76244886">
                  <wp:extent cx="2331085" cy="1820545"/>
                  <wp:effectExtent l="0" t="0" r="0" b="8255"/>
                  <wp:docPr id="18" name="Picture 18" descr="C:\Users\galia\Desktop\GWP\Act 5.2\Milestone3\Maps_Vesko_sept2014\Bulgaria\BG_8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9" descr="C:\Users\galia\Desktop\GWP\Act 5.2\Milestone3\Maps_Vesko_sept2014\Bulgaria\BG_85_50_prec.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d</w:t>
            </w:r>
          </w:p>
        </w:tc>
      </w:tr>
    </w:tbl>
    <w:p w:rsidR="00476B84" w:rsidRDefault="00476B84" w:rsidP="001E1429">
      <w:pPr>
        <w:autoSpaceDE w:val="0"/>
        <w:autoSpaceDN w:val="0"/>
        <w:adjustRightInd w:val="0"/>
        <w:spacing w:after="0" w:line="240" w:lineRule="auto"/>
        <w:jc w:val="both"/>
        <w:rPr>
          <w:rFonts w:ascii="Times New Roman" w:hAnsi="Times New Roman" w:cs="Times New Roman"/>
          <w:bCs/>
          <w:sz w:val="24"/>
          <w:szCs w:val="24"/>
        </w:rPr>
      </w:pPr>
    </w:p>
    <w:p w:rsidR="00780538" w:rsidRPr="001E6C24" w:rsidRDefault="00D413E4" w:rsidP="00431557">
      <w:pPr>
        <w:spacing w:after="120" w:line="240" w:lineRule="auto"/>
        <w:jc w:val="both"/>
        <w:rPr>
          <w:rFonts w:ascii="Times New Roman" w:hAnsi="Times New Roman" w:cs="Times New Roman"/>
          <w:sz w:val="24"/>
          <w:szCs w:val="24"/>
        </w:rPr>
      </w:pPr>
      <w:r w:rsidRPr="001E6C24">
        <w:rPr>
          <w:rFonts w:ascii="Times New Roman" w:hAnsi="Times New Roman" w:cs="Times New Roman"/>
          <w:sz w:val="24"/>
          <w:szCs w:val="24"/>
        </w:rPr>
        <w:t>И при новия подход на определяне на тенденциите на намаление на валежите (по-дълъг период на съвременния климат, нов вид сценарии въз основа на радиационния натиск от парниковите газове, използване на данни от глобалната климатична мрежа с отчитане на надморската височина) се потвърждават тенденциите</w:t>
      </w:r>
      <w:r w:rsidR="001E1429" w:rsidRPr="001E6C24">
        <w:rPr>
          <w:rFonts w:ascii="Times New Roman" w:hAnsi="Times New Roman" w:cs="Times New Roman"/>
          <w:sz w:val="24"/>
          <w:szCs w:val="24"/>
        </w:rPr>
        <w:t xml:space="preserve"> за оптимистичния и реалистичен сценарий (или междинен) за </w:t>
      </w:r>
      <w:r w:rsidR="004F3E88" w:rsidRPr="001E6C24">
        <w:rPr>
          <w:rFonts w:ascii="Times New Roman" w:hAnsi="Times New Roman" w:cs="Times New Roman"/>
          <w:sz w:val="24"/>
          <w:szCs w:val="24"/>
        </w:rPr>
        <w:t>Черноморски</w:t>
      </w:r>
      <w:r w:rsidR="002C290A" w:rsidRPr="001E6C24">
        <w:rPr>
          <w:rFonts w:ascii="Times New Roman" w:hAnsi="Times New Roman" w:cs="Times New Roman"/>
          <w:sz w:val="24"/>
          <w:szCs w:val="24"/>
        </w:rPr>
        <w:t>я</w:t>
      </w:r>
      <w:r w:rsidR="001E1429" w:rsidRPr="001E6C24">
        <w:rPr>
          <w:rFonts w:ascii="Times New Roman" w:hAnsi="Times New Roman" w:cs="Times New Roman"/>
          <w:sz w:val="24"/>
          <w:szCs w:val="24"/>
        </w:rPr>
        <w:t xml:space="preserve"> район </w:t>
      </w:r>
      <w:r w:rsidR="00C3633E">
        <w:rPr>
          <w:rFonts w:ascii="Times New Roman" w:hAnsi="Times New Roman" w:cs="Times New Roman"/>
          <w:sz w:val="24"/>
          <w:szCs w:val="24"/>
        </w:rPr>
        <w:t>за</w:t>
      </w:r>
      <w:r w:rsidR="001E1429" w:rsidRPr="001E6C24">
        <w:rPr>
          <w:rFonts w:ascii="Times New Roman" w:hAnsi="Times New Roman" w:cs="Times New Roman"/>
          <w:sz w:val="24"/>
          <w:szCs w:val="24"/>
        </w:rPr>
        <w:t xml:space="preserve"> басейново управление</w:t>
      </w:r>
      <w:r w:rsidR="00C3633E">
        <w:rPr>
          <w:rFonts w:ascii="Times New Roman" w:hAnsi="Times New Roman" w:cs="Times New Roman"/>
          <w:sz w:val="24"/>
          <w:szCs w:val="24"/>
        </w:rPr>
        <w:t xml:space="preserve"> на водите</w:t>
      </w:r>
      <w:r w:rsidRPr="001E6C24">
        <w:rPr>
          <w:rFonts w:ascii="Times New Roman" w:hAnsi="Times New Roman" w:cs="Times New Roman"/>
          <w:sz w:val="24"/>
          <w:szCs w:val="24"/>
        </w:rPr>
        <w:t xml:space="preserve">, отразени в </w:t>
      </w:r>
      <w:r w:rsidR="00C3633E">
        <w:rPr>
          <w:rFonts w:ascii="Times New Roman" w:hAnsi="Times New Roman" w:cs="Times New Roman"/>
          <w:sz w:val="24"/>
          <w:szCs w:val="24"/>
        </w:rPr>
        <w:t>НСУРВС от 2012 г.</w:t>
      </w:r>
      <w:r w:rsidR="001B5F62" w:rsidRPr="00C3633E">
        <w:rPr>
          <w:rFonts w:ascii="Times New Roman" w:hAnsi="Times New Roman" w:cs="Times New Roman"/>
          <w:sz w:val="20"/>
          <w:szCs w:val="20"/>
          <w:vertAlign w:val="superscript"/>
        </w:rPr>
        <w:footnoteReference w:id="6"/>
      </w:r>
      <w:r w:rsidR="001E1429" w:rsidRPr="00DA3ADF">
        <w:rPr>
          <w:rFonts w:ascii="Times New Roman" w:hAnsi="Times New Roman" w:cs="Times New Roman"/>
          <w:sz w:val="24"/>
          <w:szCs w:val="24"/>
        </w:rPr>
        <w:t xml:space="preserve"> </w:t>
      </w:r>
      <w:r w:rsidR="00F67E8C" w:rsidRPr="00DA3ADF">
        <w:rPr>
          <w:rFonts w:ascii="Times New Roman" w:hAnsi="Times New Roman" w:cs="Times New Roman"/>
          <w:sz w:val="24"/>
          <w:szCs w:val="24"/>
        </w:rPr>
        <w:t>П</w:t>
      </w:r>
      <w:r w:rsidR="001E1429" w:rsidRPr="00DA3ADF">
        <w:rPr>
          <w:rFonts w:ascii="Times New Roman" w:hAnsi="Times New Roman" w:cs="Times New Roman"/>
          <w:sz w:val="24"/>
          <w:szCs w:val="24"/>
        </w:rPr>
        <w:t xml:space="preserve">ри песимистичния сценарий  </w:t>
      </w:r>
      <w:r w:rsidR="001E1429" w:rsidRPr="001E6C24">
        <w:rPr>
          <w:rFonts w:ascii="Times New Roman" w:hAnsi="Times New Roman" w:cs="Times New Roman"/>
          <w:sz w:val="24"/>
          <w:szCs w:val="24"/>
        </w:rPr>
        <w:t xml:space="preserve">(RCP8.5)  </w:t>
      </w:r>
      <w:r w:rsidR="00F67E8C" w:rsidRPr="001E6C24">
        <w:rPr>
          <w:rFonts w:ascii="Times New Roman" w:hAnsi="Times New Roman" w:cs="Times New Roman"/>
          <w:sz w:val="24"/>
          <w:szCs w:val="24"/>
        </w:rPr>
        <w:t>до 2050</w:t>
      </w:r>
      <w:r w:rsidR="00DA3ADF" w:rsidRPr="001E6C24">
        <w:rPr>
          <w:rFonts w:ascii="Times New Roman" w:hAnsi="Times New Roman" w:cs="Times New Roman"/>
          <w:sz w:val="24"/>
          <w:szCs w:val="24"/>
        </w:rPr>
        <w:t xml:space="preserve"> г. годишните валежи в </w:t>
      </w:r>
      <w:r w:rsidR="0039796B" w:rsidRPr="001E6C24">
        <w:rPr>
          <w:rFonts w:ascii="Times New Roman" w:hAnsi="Times New Roman" w:cs="Times New Roman"/>
          <w:sz w:val="24"/>
          <w:szCs w:val="24"/>
        </w:rPr>
        <w:t>Черноморския район</w:t>
      </w:r>
      <w:r w:rsidR="00DA3ADF" w:rsidRPr="001E6C24">
        <w:rPr>
          <w:rFonts w:ascii="Times New Roman" w:hAnsi="Times New Roman" w:cs="Times New Roman"/>
          <w:sz w:val="24"/>
          <w:szCs w:val="24"/>
        </w:rPr>
        <w:t xml:space="preserve"> не намаляват под 450 мм т.е. очакванията за намаление на валежите под 10% се потвърждават. </w:t>
      </w:r>
    </w:p>
    <w:p w:rsidR="00A679F4" w:rsidRPr="001E6C24" w:rsidRDefault="00C11BC3" w:rsidP="00431557">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В други изследвания за района на България вкл. </w:t>
      </w:r>
      <w:r w:rsidR="004F3E88" w:rsidRPr="001E6C24">
        <w:rPr>
          <w:rFonts w:ascii="Times New Roman" w:hAnsi="Times New Roman" w:cs="Times New Roman"/>
          <w:sz w:val="24"/>
          <w:szCs w:val="24"/>
        </w:rPr>
        <w:t>Черноморски</w:t>
      </w:r>
      <w:r w:rsidR="002C290A" w:rsidRPr="001E6C24">
        <w:rPr>
          <w:rFonts w:ascii="Times New Roman" w:hAnsi="Times New Roman" w:cs="Times New Roman"/>
          <w:sz w:val="24"/>
          <w:szCs w:val="24"/>
        </w:rPr>
        <w:t>я</w:t>
      </w:r>
      <w:r w:rsidRPr="001E6C24">
        <w:rPr>
          <w:rFonts w:ascii="Times New Roman" w:hAnsi="Times New Roman" w:cs="Times New Roman"/>
          <w:sz w:val="24"/>
          <w:szCs w:val="24"/>
        </w:rPr>
        <w:t xml:space="preserve"> район </w:t>
      </w:r>
      <w:r w:rsidR="00FA2E58">
        <w:rPr>
          <w:rFonts w:ascii="Times New Roman" w:hAnsi="Times New Roman" w:cs="Times New Roman"/>
          <w:sz w:val="24"/>
          <w:szCs w:val="24"/>
        </w:rPr>
        <w:t>за</w:t>
      </w:r>
      <w:r w:rsidRPr="001E6C24">
        <w:rPr>
          <w:rFonts w:ascii="Times New Roman" w:hAnsi="Times New Roman" w:cs="Times New Roman"/>
          <w:sz w:val="24"/>
          <w:szCs w:val="24"/>
        </w:rPr>
        <w:t xml:space="preserve"> басейново управление</w:t>
      </w:r>
      <w:r w:rsidR="00FA2E58">
        <w:rPr>
          <w:rFonts w:ascii="Times New Roman" w:hAnsi="Times New Roman" w:cs="Times New Roman"/>
          <w:sz w:val="24"/>
          <w:szCs w:val="24"/>
        </w:rPr>
        <w:t xml:space="preserve"> на водите</w:t>
      </w:r>
      <w:r w:rsidRPr="001E6C24">
        <w:rPr>
          <w:rFonts w:ascii="Times New Roman" w:hAnsi="Times New Roman" w:cs="Times New Roman"/>
          <w:sz w:val="24"/>
          <w:szCs w:val="24"/>
        </w:rPr>
        <w:t xml:space="preserve"> не се предвижда особено редуциране на валежите в бъдеще. </w:t>
      </w:r>
      <w:r w:rsidR="00A679F4" w:rsidRPr="001E6C24">
        <w:rPr>
          <w:rFonts w:ascii="Times New Roman" w:hAnsi="Times New Roman" w:cs="Times New Roman"/>
          <w:sz w:val="24"/>
          <w:szCs w:val="24"/>
        </w:rPr>
        <w:t>Съгласно Европейската класификация за биоклиматичните зони, България попада в умерено-</w:t>
      </w:r>
      <w:r w:rsidR="00174C12" w:rsidRPr="001E6C24">
        <w:rPr>
          <w:rFonts w:ascii="Times New Roman" w:hAnsi="Times New Roman" w:cs="Times New Roman"/>
          <w:sz w:val="24"/>
          <w:szCs w:val="24"/>
        </w:rPr>
        <w:t>континенталната климатични зона</w:t>
      </w:r>
      <w:r w:rsidR="00174C12" w:rsidRPr="00C3633E">
        <w:rPr>
          <w:rFonts w:ascii="Times New Roman" w:hAnsi="Times New Roman" w:cs="Times New Roman"/>
          <w:sz w:val="20"/>
          <w:szCs w:val="20"/>
          <w:vertAlign w:val="superscript"/>
        </w:rPr>
        <w:footnoteReference w:id="7"/>
      </w:r>
      <w:r w:rsidR="00C3633E">
        <w:rPr>
          <w:rFonts w:ascii="Times New Roman" w:hAnsi="Times New Roman" w:cs="Times New Roman"/>
          <w:sz w:val="24"/>
          <w:szCs w:val="24"/>
        </w:rPr>
        <w:t xml:space="preserve">. </w:t>
      </w:r>
      <w:r w:rsidR="00A679F4" w:rsidRPr="001E6C24">
        <w:rPr>
          <w:rFonts w:ascii="Times New Roman" w:hAnsi="Times New Roman" w:cs="Times New Roman"/>
          <w:sz w:val="24"/>
          <w:szCs w:val="24"/>
        </w:rPr>
        <w:t>Прогнозите за тази зона са до 10% увеличение на средногодишните валежи главно през зимата, докато при летните валежи се очаква намаление максимално с 10% в някои райони.</w:t>
      </w:r>
    </w:p>
    <w:p w:rsidR="00A679F4" w:rsidRPr="001E6C24" w:rsidRDefault="00A679F4" w:rsidP="00431557">
      <w:pPr>
        <w:spacing w:after="120" w:line="240" w:lineRule="auto"/>
        <w:jc w:val="both"/>
        <w:rPr>
          <w:rFonts w:ascii="Times New Roman" w:hAnsi="Times New Roman" w:cs="Times New Roman"/>
          <w:sz w:val="24"/>
          <w:szCs w:val="24"/>
        </w:rPr>
      </w:pPr>
      <w:r w:rsidRPr="001E6C24">
        <w:rPr>
          <w:rFonts w:ascii="Times New Roman" w:hAnsi="Times New Roman" w:cs="Times New Roman"/>
          <w:sz w:val="24"/>
          <w:szCs w:val="24"/>
        </w:rPr>
        <w:t xml:space="preserve">Подобна тенденция за бъдещи изменения на валежите за цялата страна се отчита и в разработката </w:t>
      </w:r>
      <w:r w:rsidRPr="00F52DC9">
        <w:rPr>
          <w:rFonts w:ascii="Times New Roman" w:hAnsi="Times New Roman" w:cs="Times New Roman"/>
          <w:sz w:val="24"/>
          <w:szCs w:val="24"/>
        </w:rPr>
        <w:t xml:space="preserve">„Анализ и оценка на риска и уязвимостта на секторите в Българската </w:t>
      </w:r>
      <w:r w:rsidRPr="00F52DC9">
        <w:rPr>
          <w:rFonts w:ascii="Times New Roman" w:hAnsi="Times New Roman" w:cs="Times New Roman"/>
          <w:sz w:val="24"/>
          <w:szCs w:val="24"/>
        </w:rPr>
        <w:lastRenderedPageBreak/>
        <w:t>ик</w:t>
      </w:r>
      <w:r>
        <w:rPr>
          <w:rFonts w:ascii="Times New Roman" w:hAnsi="Times New Roman" w:cs="Times New Roman"/>
          <w:sz w:val="24"/>
          <w:szCs w:val="24"/>
        </w:rPr>
        <w:t>ономика от клима</w:t>
      </w:r>
      <w:r w:rsidR="00CD55E8">
        <w:rPr>
          <w:rFonts w:ascii="Times New Roman" w:hAnsi="Times New Roman" w:cs="Times New Roman"/>
          <w:sz w:val="24"/>
          <w:szCs w:val="24"/>
        </w:rPr>
        <w:t>тичните промени“</w:t>
      </w:r>
      <w:r w:rsidR="00CD55E8" w:rsidRPr="00FA2E58">
        <w:rPr>
          <w:rFonts w:ascii="Times New Roman" w:hAnsi="Times New Roman" w:cs="Times New Roman"/>
          <w:sz w:val="20"/>
          <w:szCs w:val="20"/>
          <w:vertAlign w:val="superscript"/>
        </w:rPr>
        <w:footnoteReference w:id="8"/>
      </w:r>
      <w:r w:rsidRPr="001E6C24">
        <w:rPr>
          <w:rFonts w:ascii="Times New Roman" w:hAnsi="Times New Roman" w:cs="Times New Roman"/>
          <w:sz w:val="24"/>
          <w:szCs w:val="24"/>
        </w:rPr>
        <w:t xml:space="preserve">. За периода 2016-2035 г. по оптимистичния сценарий (RCP2.6) се очаква увеличение с около 10% на средногодишната сума на валежите в Северозападна България и със същия процент намаление в останалата част на страната </w:t>
      </w:r>
      <w:r w:rsidR="00391927" w:rsidRPr="001E6C24">
        <w:rPr>
          <w:rFonts w:ascii="Times New Roman" w:hAnsi="Times New Roman" w:cs="Times New Roman"/>
          <w:sz w:val="24"/>
          <w:szCs w:val="24"/>
        </w:rPr>
        <w:t>(</w:t>
      </w:r>
      <w:r w:rsidR="00154780">
        <w:rPr>
          <w:rFonts w:ascii="Times New Roman" w:hAnsi="Times New Roman" w:cs="Times New Roman"/>
          <w:sz w:val="24"/>
          <w:szCs w:val="24"/>
        </w:rPr>
        <w:t>Фигура</w:t>
      </w:r>
      <w:r w:rsidR="00391927">
        <w:rPr>
          <w:rFonts w:ascii="Times New Roman" w:hAnsi="Times New Roman" w:cs="Times New Roman"/>
          <w:sz w:val="24"/>
          <w:szCs w:val="24"/>
        </w:rPr>
        <w:t xml:space="preserve"> </w:t>
      </w:r>
      <w:r w:rsidR="00391927" w:rsidRPr="001E6C24">
        <w:rPr>
          <w:rFonts w:ascii="Times New Roman" w:hAnsi="Times New Roman" w:cs="Times New Roman"/>
          <w:sz w:val="24"/>
          <w:szCs w:val="24"/>
        </w:rPr>
        <w:t>5</w:t>
      </w:r>
      <w:r w:rsidR="00CD55E8" w:rsidRPr="001E6C24">
        <w:rPr>
          <w:rFonts w:ascii="Times New Roman" w:hAnsi="Times New Roman" w:cs="Times New Roman"/>
          <w:sz w:val="24"/>
          <w:szCs w:val="24"/>
        </w:rPr>
        <w:t>)</w:t>
      </w:r>
      <w:r w:rsidRPr="001E6C24">
        <w:rPr>
          <w:rFonts w:ascii="Times New Roman" w:hAnsi="Times New Roman" w:cs="Times New Roman"/>
          <w:sz w:val="24"/>
          <w:szCs w:val="24"/>
        </w:rPr>
        <w:t xml:space="preserve">. Като цяло по този сценарий не се очаква промените в стойностите на този показател да надхвърлят едно стандартно отклонение спрямо естествените им колебания, характерни за референтния период 1961-1990 г. По </w:t>
      </w:r>
      <w:r w:rsidR="00391927" w:rsidRPr="001E6C24">
        <w:rPr>
          <w:rFonts w:ascii="Times New Roman" w:hAnsi="Times New Roman" w:cs="Times New Roman"/>
          <w:sz w:val="24"/>
          <w:szCs w:val="24"/>
        </w:rPr>
        <w:t xml:space="preserve">песимистичния </w:t>
      </w:r>
      <w:r w:rsidRPr="001E6C24">
        <w:rPr>
          <w:rFonts w:ascii="Times New Roman" w:hAnsi="Times New Roman" w:cs="Times New Roman"/>
          <w:sz w:val="24"/>
          <w:szCs w:val="24"/>
        </w:rPr>
        <w:t>сценари</w:t>
      </w:r>
      <w:r w:rsidR="00391927" w:rsidRPr="001E6C24">
        <w:rPr>
          <w:rFonts w:ascii="Times New Roman" w:hAnsi="Times New Roman" w:cs="Times New Roman"/>
          <w:sz w:val="24"/>
          <w:szCs w:val="24"/>
        </w:rPr>
        <w:t xml:space="preserve">й </w:t>
      </w:r>
      <w:r w:rsidRPr="001E6C24">
        <w:rPr>
          <w:rFonts w:ascii="Times New Roman" w:hAnsi="Times New Roman" w:cs="Times New Roman"/>
          <w:sz w:val="24"/>
          <w:szCs w:val="24"/>
        </w:rPr>
        <w:t xml:space="preserve"> </w:t>
      </w:r>
      <w:r w:rsidR="00391927" w:rsidRPr="001E6C24">
        <w:rPr>
          <w:rFonts w:ascii="Times New Roman" w:hAnsi="Times New Roman" w:cs="Times New Roman"/>
          <w:sz w:val="24"/>
          <w:szCs w:val="24"/>
        </w:rPr>
        <w:t>(</w:t>
      </w:r>
      <w:r w:rsidRPr="001E6C24">
        <w:rPr>
          <w:rFonts w:ascii="Times New Roman" w:hAnsi="Times New Roman" w:cs="Times New Roman"/>
          <w:sz w:val="24"/>
          <w:szCs w:val="24"/>
        </w:rPr>
        <w:t>RCP8.5</w:t>
      </w:r>
      <w:r w:rsidR="00391927" w:rsidRPr="001E6C24">
        <w:rPr>
          <w:rFonts w:ascii="Times New Roman" w:hAnsi="Times New Roman" w:cs="Times New Roman"/>
          <w:sz w:val="24"/>
          <w:szCs w:val="24"/>
        </w:rPr>
        <w:t>)</w:t>
      </w:r>
      <w:r w:rsidRPr="001E6C24">
        <w:rPr>
          <w:rFonts w:ascii="Times New Roman" w:hAnsi="Times New Roman" w:cs="Times New Roman"/>
          <w:sz w:val="24"/>
          <w:szCs w:val="24"/>
        </w:rPr>
        <w:t xml:space="preserve"> през периода 2016-2035 г. се очаква увеличение на средногодишните валежи в почти цялата страна с около 10%, с изключение на най-южната й периферия</w:t>
      </w:r>
      <w:r w:rsidR="00391927" w:rsidRPr="001E6C24">
        <w:rPr>
          <w:rFonts w:ascii="Times New Roman" w:hAnsi="Times New Roman" w:cs="Times New Roman"/>
          <w:sz w:val="24"/>
          <w:szCs w:val="24"/>
        </w:rPr>
        <w:t xml:space="preserve"> (</w:t>
      </w:r>
      <w:r w:rsidR="00391927">
        <w:rPr>
          <w:rFonts w:ascii="Times New Roman" w:hAnsi="Times New Roman" w:cs="Times New Roman"/>
          <w:sz w:val="24"/>
          <w:szCs w:val="24"/>
        </w:rPr>
        <w:t>Фиг</w:t>
      </w:r>
      <w:r w:rsidR="00154780">
        <w:rPr>
          <w:rFonts w:ascii="Times New Roman" w:hAnsi="Times New Roman" w:cs="Times New Roman"/>
          <w:sz w:val="24"/>
          <w:szCs w:val="24"/>
        </w:rPr>
        <w:t>ура</w:t>
      </w:r>
      <w:r w:rsidR="00391927">
        <w:rPr>
          <w:rFonts w:ascii="Times New Roman" w:hAnsi="Times New Roman" w:cs="Times New Roman"/>
          <w:sz w:val="24"/>
          <w:szCs w:val="24"/>
        </w:rPr>
        <w:t xml:space="preserve"> </w:t>
      </w:r>
      <w:r w:rsidR="00391927" w:rsidRPr="001E6C24">
        <w:rPr>
          <w:rFonts w:ascii="Times New Roman" w:hAnsi="Times New Roman" w:cs="Times New Roman"/>
          <w:sz w:val="24"/>
          <w:szCs w:val="24"/>
        </w:rPr>
        <w:t>5</w:t>
      </w:r>
      <w:r w:rsidR="00CD55E8" w:rsidRPr="001E6C24">
        <w:rPr>
          <w:rFonts w:ascii="Times New Roman" w:hAnsi="Times New Roman" w:cs="Times New Roman"/>
          <w:sz w:val="24"/>
          <w:szCs w:val="24"/>
        </w:rPr>
        <w:t>)</w:t>
      </w:r>
      <w:r w:rsidRPr="001E6C24">
        <w:rPr>
          <w:rFonts w:ascii="Times New Roman" w:hAnsi="Times New Roman" w:cs="Times New Roman"/>
          <w:sz w:val="24"/>
          <w:szCs w:val="24"/>
        </w:rPr>
        <w:t>.</w:t>
      </w:r>
      <w:r w:rsidR="00391927" w:rsidRPr="001E6C24">
        <w:rPr>
          <w:rFonts w:ascii="Times New Roman" w:hAnsi="Times New Roman" w:cs="Times New Roman"/>
          <w:sz w:val="24"/>
          <w:szCs w:val="24"/>
        </w:rPr>
        <w:t xml:space="preserve"> </w:t>
      </w:r>
    </w:p>
    <w:p w:rsidR="0039796B" w:rsidRPr="00154780" w:rsidRDefault="00154780" w:rsidP="00154780">
      <w:pPr>
        <w:pStyle w:val="Caption"/>
        <w:jc w:val="center"/>
        <w:rPr>
          <w:rFonts w:ascii="Times New Roman" w:hAnsi="Times New Roman" w:cs="Times New Roman"/>
          <w:color w:val="auto"/>
          <w:sz w:val="24"/>
          <w:szCs w:val="24"/>
        </w:rPr>
      </w:pPr>
      <w:r w:rsidRPr="00154780">
        <w:rPr>
          <w:rFonts w:ascii="Times New Roman" w:hAnsi="Times New Roman" w:cs="Times New Roman"/>
          <w:color w:val="auto"/>
          <w:sz w:val="24"/>
          <w:szCs w:val="24"/>
        </w:rPr>
        <w:t xml:space="preserve">Фигура </w:t>
      </w:r>
      <w:r w:rsidR="00431557">
        <w:rPr>
          <w:rFonts w:ascii="Times New Roman" w:hAnsi="Times New Roman" w:cs="Times New Roman"/>
          <w:color w:val="auto"/>
          <w:sz w:val="24"/>
          <w:szCs w:val="24"/>
          <w:lang w:val="en-US"/>
        </w:rPr>
        <w:t>9.3-</w:t>
      </w:r>
      <w:r w:rsidRPr="00154780">
        <w:rPr>
          <w:rFonts w:ascii="Times New Roman" w:hAnsi="Times New Roman" w:cs="Times New Roman"/>
          <w:color w:val="auto"/>
          <w:sz w:val="24"/>
          <w:szCs w:val="24"/>
        </w:rPr>
        <w:fldChar w:fldCharType="begin"/>
      </w:r>
      <w:r w:rsidRPr="00154780">
        <w:rPr>
          <w:rFonts w:ascii="Times New Roman" w:hAnsi="Times New Roman" w:cs="Times New Roman"/>
          <w:color w:val="auto"/>
          <w:sz w:val="24"/>
          <w:szCs w:val="24"/>
        </w:rPr>
        <w:instrText xml:space="preserve"> SEQ Фигура \* ARABIC </w:instrText>
      </w:r>
      <w:r w:rsidRPr="00154780">
        <w:rPr>
          <w:rFonts w:ascii="Times New Roman" w:hAnsi="Times New Roman" w:cs="Times New Roman"/>
          <w:color w:val="auto"/>
          <w:sz w:val="24"/>
          <w:szCs w:val="24"/>
        </w:rPr>
        <w:fldChar w:fldCharType="separate"/>
      </w:r>
      <w:r w:rsidRPr="00154780">
        <w:rPr>
          <w:rFonts w:ascii="Times New Roman" w:hAnsi="Times New Roman" w:cs="Times New Roman"/>
          <w:color w:val="auto"/>
          <w:sz w:val="24"/>
          <w:szCs w:val="24"/>
        </w:rPr>
        <w:t>5</w:t>
      </w:r>
      <w:r w:rsidRPr="00154780">
        <w:rPr>
          <w:rFonts w:ascii="Times New Roman" w:hAnsi="Times New Roman" w:cs="Times New Roman"/>
          <w:color w:val="auto"/>
          <w:sz w:val="24"/>
          <w:szCs w:val="24"/>
        </w:rPr>
        <w:fldChar w:fldCharType="end"/>
      </w:r>
      <w:r w:rsidR="00391927" w:rsidRPr="00154780">
        <w:rPr>
          <w:rFonts w:ascii="Times New Roman" w:hAnsi="Times New Roman" w:cs="Times New Roman"/>
          <w:color w:val="auto"/>
          <w:sz w:val="24"/>
          <w:szCs w:val="24"/>
        </w:rPr>
        <w:t>. Карт</w:t>
      </w:r>
      <w:r w:rsidR="0039796B" w:rsidRPr="00154780">
        <w:rPr>
          <w:rFonts w:ascii="Times New Roman" w:hAnsi="Times New Roman" w:cs="Times New Roman"/>
          <w:color w:val="auto"/>
          <w:sz w:val="24"/>
          <w:szCs w:val="24"/>
        </w:rPr>
        <w:t>а</w:t>
      </w:r>
      <w:r w:rsidR="00391927" w:rsidRPr="00154780">
        <w:rPr>
          <w:rFonts w:ascii="Times New Roman" w:hAnsi="Times New Roman" w:cs="Times New Roman"/>
          <w:color w:val="auto"/>
          <w:sz w:val="24"/>
          <w:szCs w:val="24"/>
        </w:rPr>
        <w:t xml:space="preserve"> за очакваните промени на средногодишните валежи в периода 2016-2035 г., като аномалии спрямо референтния климатичен период 1961-1990 г.</w:t>
      </w:r>
    </w:p>
    <w:p w:rsidR="00391927" w:rsidRDefault="0039796B" w:rsidP="00391927">
      <w:pPr>
        <w:pStyle w:val="Default"/>
        <w:jc w:val="center"/>
        <w:rPr>
          <w:b/>
        </w:rPr>
      </w:pPr>
      <w:r w:rsidRPr="00D25B00">
        <w:rPr>
          <w:noProof/>
          <w:sz w:val="20"/>
          <w:szCs w:val="20"/>
        </w:rPr>
        <w:t xml:space="preserve">Песимистичен сценарий </w:t>
      </w:r>
      <w:r w:rsidRPr="00D25B00">
        <w:rPr>
          <w:sz w:val="20"/>
          <w:szCs w:val="20"/>
          <w:lang w:val="en-US"/>
        </w:rPr>
        <w:t>(</w:t>
      </w:r>
      <w:r w:rsidRPr="00D25B00">
        <w:rPr>
          <w:sz w:val="20"/>
          <w:szCs w:val="20"/>
        </w:rPr>
        <w:t>RCP8.5</w:t>
      </w:r>
      <w:r w:rsidRPr="00D25B00">
        <w:rPr>
          <w:sz w:val="20"/>
          <w:szCs w:val="20"/>
          <w:lang w:val="en-US"/>
        </w:rPr>
        <w:t>)</w:t>
      </w:r>
      <w:r w:rsidR="00391927" w:rsidRPr="00385CDE">
        <w:rPr>
          <w:b/>
        </w:rPr>
        <w:t xml:space="preserve"> </w:t>
      </w:r>
    </w:p>
    <w:p w:rsidR="00154780" w:rsidRDefault="00154780" w:rsidP="00391927">
      <w:pPr>
        <w:pStyle w:val="Default"/>
        <w:jc w:val="center"/>
        <w:rPr>
          <w:b/>
        </w:rPr>
      </w:pPr>
    </w:p>
    <w:p w:rsidR="0039796B" w:rsidRDefault="0039796B" w:rsidP="00391927">
      <w:pPr>
        <w:pStyle w:val="Default"/>
        <w:jc w:val="center"/>
        <w:rPr>
          <w:b/>
        </w:rPr>
      </w:pPr>
      <w:r w:rsidRPr="00AC6DE8">
        <w:rPr>
          <w:noProof/>
          <w:sz w:val="20"/>
          <w:szCs w:val="20"/>
        </w:rPr>
        <w:drawing>
          <wp:inline distT="0" distB="0" distL="0" distR="0" wp14:anchorId="27D74EE1" wp14:editId="09F9D167">
            <wp:extent cx="2867025" cy="188658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67025" cy="1886585"/>
                    </a:xfrm>
                    <a:prstGeom prst="rect">
                      <a:avLst/>
                    </a:prstGeom>
                    <a:noFill/>
                    <a:ln>
                      <a:noFill/>
                    </a:ln>
                  </pic:spPr>
                </pic:pic>
              </a:graphicData>
            </a:graphic>
          </wp:inline>
        </w:drawing>
      </w:r>
    </w:p>
    <w:p w:rsidR="00476B84" w:rsidRPr="001E1429" w:rsidRDefault="00476B84" w:rsidP="001E1429">
      <w:pPr>
        <w:autoSpaceDE w:val="0"/>
        <w:autoSpaceDN w:val="0"/>
        <w:adjustRightInd w:val="0"/>
        <w:spacing w:after="0" w:line="240" w:lineRule="auto"/>
        <w:jc w:val="both"/>
        <w:rPr>
          <w:rFonts w:ascii="Times New Roman" w:hAnsi="Times New Roman" w:cs="Times New Roman"/>
          <w:bCs/>
          <w:sz w:val="24"/>
          <w:szCs w:val="24"/>
          <w:lang w:val="en-US"/>
        </w:rPr>
      </w:pPr>
    </w:p>
    <w:p w:rsidR="00E17644" w:rsidRPr="00154780" w:rsidRDefault="00E17644" w:rsidP="00431557">
      <w:pPr>
        <w:spacing w:after="120" w:line="240" w:lineRule="auto"/>
        <w:jc w:val="both"/>
        <w:rPr>
          <w:rFonts w:ascii="Times New Roman" w:hAnsi="Times New Roman" w:cs="Times New Roman"/>
          <w:sz w:val="24"/>
          <w:szCs w:val="24"/>
        </w:rPr>
      </w:pPr>
      <w:r w:rsidRPr="00154780">
        <w:rPr>
          <w:rFonts w:ascii="Times New Roman" w:hAnsi="Times New Roman" w:cs="Times New Roman"/>
          <w:sz w:val="24"/>
          <w:szCs w:val="24"/>
        </w:rPr>
        <w:t xml:space="preserve">За определяне на бъдещия недостиг на вода е използван експлоатационният воден индекс (WEI+), който </w:t>
      </w:r>
      <w:r w:rsidRPr="00613D58">
        <w:rPr>
          <w:rFonts w:ascii="Times New Roman" w:hAnsi="Times New Roman" w:cs="Times New Roman"/>
          <w:sz w:val="24"/>
          <w:szCs w:val="24"/>
        </w:rPr>
        <w:t xml:space="preserve">измерва отношението между общото средногодишно иззето количество вода за потребление, намалено с общото количество върнати води, спрямо средномногогодишния </w:t>
      </w:r>
      <w:r>
        <w:rPr>
          <w:rFonts w:ascii="Times New Roman" w:hAnsi="Times New Roman" w:cs="Times New Roman"/>
          <w:sz w:val="24"/>
          <w:szCs w:val="24"/>
        </w:rPr>
        <w:t xml:space="preserve">възобновяем </w:t>
      </w:r>
      <w:r w:rsidRPr="00613D58">
        <w:rPr>
          <w:rFonts w:ascii="Times New Roman" w:hAnsi="Times New Roman" w:cs="Times New Roman"/>
          <w:sz w:val="24"/>
          <w:szCs w:val="24"/>
        </w:rPr>
        <w:t>ресурс на вода</w:t>
      </w:r>
      <w:r w:rsidRPr="00154780">
        <w:rPr>
          <w:rFonts w:ascii="Times New Roman" w:hAnsi="Times New Roman" w:cs="Times New Roman"/>
          <w:sz w:val="20"/>
          <w:szCs w:val="20"/>
          <w:vertAlign w:val="superscript"/>
        </w:rPr>
        <w:footnoteReference w:id="9"/>
      </w:r>
      <w:r w:rsidRPr="00154780">
        <w:rPr>
          <w:rFonts w:ascii="Times New Roman" w:hAnsi="Times New Roman" w:cs="Times New Roman"/>
          <w:sz w:val="24"/>
          <w:szCs w:val="24"/>
        </w:rPr>
        <w:t>:</w:t>
      </w:r>
      <w:r>
        <w:rPr>
          <w:rFonts w:ascii="Times New Roman" w:hAnsi="Times New Roman" w:cs="Times New Roman"/>
          <w:sz w:val="24"/>
          <w:szCs w:val="24"/>
        </w:rPr>
        <w:t xml:space="preserve"> </w:t>
      </w:r>
    </w:p>
    <w:p w:rsidR="00E17644" w:rsidRPr="009B4D29" w:rsidRDefault="00E17644" w:rsidP="00431557">
      <w:pPr>
        <w:spacing w:after="120" w:line="240" w:lineRule="auto"/>
        <w:ind w:right="57"/>
        <w:jc w:val="center"/>
        <w:rPr>
          <w:rFonts w:ascii="Times New Roman" w:hAnsi="Times New Roman" w:cs="Times New Roman"/>
          <w:bCs/>
          <w:sz w:val="24"/>
          <w:szCs w:val="24"/>
          <w:lang w:val="en-US"/>
        </w:rPr>
      </w:pPr>
      <w:r w:rsidRPr="00613D58">
        <w:rPr>
          <w:rFonts w:ascii="Times New Roman" w:hAnsi="Times New Roman" w:cs="Times New Roman"/>
          <w:bCs/>
          <w:sz w:val="24"/>
          <w:szCs w:val="24"/>
        </w:rPr>
        <w:t>WEI</w:t>
      </w:r>
      <w:r w:rsidRPr="00662522">
        <w:rPr>
          <w:rFonts w:ascii="Times New Roman" w:hAnsi="Times New Roman" w:cs="Times New Roman"/>
          <w:bCs/>
          <w:sz w:val="24"/>
          <w:szCs w:val="24"/>
          <w:lang w:val="en-US"/>
        </w:rPr>
        <w:t>+</w:t>
      </w:r>
      <w:r>
        <w:rPr>
          <w:rFonts w:ascii="Times New Roman" w:hAnsi="Times New Roman" w:cs="Times New Roman"/>
          <w:sz w:val="24"/>
          <w:szCs w:val="24"/>
          <w:lang w:val="en-US"/>
        </w:rPr>
        <w:t xml:space="preserve"> = (</w:t>
      </w:r>
      <w:r>
        <w:rPr>
          <w:rFonts w:ascii="Times New Roman" w:hAnsi="Times New Roman" w:cs="Times New Roman"/>
          <w:sz w:val="24"/>
          <w:szCs w:val="24"/>
        </w:rPr>
        <w:t>Иззети води – Върнати води</w:t>
      </w:r>
      <w:r>
        <w:rPr>
          <w:rFonts w:ascii="Times New Roman" w:hAnsi="Times New Roman" w:cs="Times New Roman"/>
          <w:sz w:val="24"/>
          <w:szCs w:val="24"/>
          <w:lang w:val="en-US"/>
        </w:rPr>
        <w:t xml:space="preserve">)  </w:t>
      </w:r>
      <w:r>
        <w:rPr>
          <w:rFonts w:ascii="Times New Roman" w:hAnsi="Times New Roman" w:cs="Times New Roman"/>
          <w:sz w:val="24"/>
          <w:szCs w:val="24"/>
        </w:rPr>
        <w:t>/Възобновяеми водни р</w:t>
      </w:r>
      <w:r>
        <w:rPr>
          <w:rFonts w:ascii="Times New Roman" w:hAnsi="Times New Roman" w:cs="Times New Roman"/>
          <w:sz w:val="24"/>
          <w:szCs w:val="24"/>
          <w:lang w:val="en-US"/>
        </w:rPr>
        <w:t>e</w:t>
      </w:r>
      <w:r>
        <w:rPr>
          <w:rFonts w:ascii="Times New Roman" w:hAnsi="Times New Roman" w:cs="Times New Roman"/>
          <w:sz w:val="24"/>
          <w:szCs w:val="24"/>
        </w:rPr>
        <w:t xml:space="preserve">сурси  </w:t>
      </w:r>
      <w:r>
        <w:rPr>
          <w:rFonts w:ascii="Times New Roman" w:hAnsi="Times New Roman" w:cs="Times New Roman"/>
          <w:sz w:val="24"/>
          <w:szCs w:val="24"/>
          <w:lang w:val="en-US"/>
        </w:rPr>
        <w:t>(2)</w:t>
      </w:r>
    </w:p>
    <w:p w:rsidR="00664BA5" w:rsidRPr="00154780" w:rsidRDefault="00664BA5" w:rsidP="00431557">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Показателите, които са взети предвид при изчисляването на експлоатационния воден индекс</w:t>
      </w:r>
      <w:r w:rsidR="00843F05">
        <w:rPr>
          <w:rFonts w:ascii="Times New Roman" w:hAnsi="Times New Roman" w:cs="Times New Roman"/>
          <w:sz w:val="24"/>
          <w:szCs w:val="24"/>
        </w:rPr>
        <w:t xml:space="preserve"> </w:t>
      </w:r>
      <w:r w:rsidR="00843F05" w:rsidRPr="00843F05">
        <w:rPr>
          <w:rFonts w:ascii="Times New Roman" w:hAnsi="Times New Roman" w:cs="Times New Roman"/>
          <w:sz w:val="24"/>
          <w:szCs w:val="24"/>
        </w:rPr>
        <w:t>WEI</w:t>
      </w:r>
      <w:r w:rsidR="00843F05" w:rsidRPr="00154780">
        <w:rPr>
          <w:rFonts w:ascii="Times New Roman" w:hAnsi="Times New Roman" w:cs="Times New Roman"/>
          <w:sz w:val="24"/>
          <w:szCs w:val="24"/>
        </w:rPr>
        <w:t>+</w:t>
      </w:r>
      <w:r>
        <w:rPr>
          <w:rFonts w:ascii="Times New Roman" w:hAnsi="Times New Roman" w:cs="Times New Roman"/>
          <w:sz w:val="24"/>
          <w:szCs w:val="24"/>
        </w:rPr>
        <w:t>, с</w:t>
      </w:r>
      <w:r w:rsidR="00C54ABA">
        <w:rPr>
          <w:rFonts w:ascii="Times New Roman" w:hAnsi="Times New Roman" w:cs="Times New Roman"/>
          <w:sz w:val="24"/>
          <w:szCs w:val="24"/>
        </w:rPr>
        <w:t xml:space="preserve">е дефинират </w:t>
      </w:r>
      <w:r w:rsidR="00843F05">
        <w:rPr>
          <w:rFonts w:ascii="Times New Roman" w:hAnsi="Times New Roman" w:cs="Times New Roman"/>
          <w:sz w:val="24"/>
          <w:szCs w:val="24"/>
        </w:rPr>
        <w:t>от Европейската агенция за околна среда</w:t>
      </w:r>
      <w:r w:rsidR="00843F05" w:rsidRPr="005F1F3E">
        <w:rPr>
          <w:rFonts w:ascii="Times New Roman" w:hAnsi="Times New Roman" w:cs="Times New Roman"/>
          <w:sz w:val="24"/>
          <w:szCs w:val="24"/>
        </w:rPr>
        <w:t xml:space="preserve"> </w:t>
      </w:r>
      <w:r w:rsidR="00843F05" w:rsidRPr="00154780">
        <w:rPr>
          <w:rFonts w:ascii="Times New Roman" w:hAnsi="Times New Roman" w:cs="Times New Roman"/>
          <w:sz w:val="24"/>
          <w:szCs w:val="24"/>
        </w:rPr>
        <w:t>(EEA)</w:t>
      </w:r>
      <w:r w:rsidR="00843F05">
        <w:rPr>
          <w:rFonts w:ascii="Times New Roman" w:hAnsi="Times New Roman" w:cs="Times New Roman"/>
          <w:sz w:val="24"/>
          <w:szCs w:val="24"/>
        </w:rPr>
        <w:t xml:space="preserve"> както следва</w:t>
      </w:r>
      <w:r>
        <w:rPr>
          <w:rFonts w:ascii="Times New Roman" w:hAnsi="Times New Roman" w:cs="Times New Roman"/>
          <w:sz w:val="24"/>
          <w:szCs w:val="24"/>
        </w:rPr>
        <w:t>:</w:t>
      </w:r>
    </w:p>
    <w:tbl>
      <w:tblPr>
        <w:tblStyle w:val="TableGrid"/>
        <w:tblW w:w="9498" w:type="dxa"/>
        <w:tblInd w:w="108" w:type="dxa"/>
        <w:tblLook w:val="04A0" w:firstRow="1" w:lastRow="0" w:firstColumn="1" w:lastColumn="0" w:noHBand="0" w:noVBand="1"/>
      </w:tblPr>
      <w:tblGrid>
        <w:gridCol w:w="1843"/>
        <w:gridCol w:w="7655"/>
      </w:tblGrid>
      <w:tr w:rsidR="00664BA5" w:rsidTr="0039796B">
        <w:tc>
          <w:tcPr>
            <w:tcW w:w="1843" w:type="dxa"/>
          </w:tcPr>
          <w:p w:rsidR="00664BA5" w:rsidRPr="00CC5DC6" w:rsidRDefault="00664BA5" w:rsidP="0039796B">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количество на иззета прясна вода </w:t>
            </w:r>
          </w:p>
          <w:p w:rsidR="00664BA5" w:rsidRPr="00CC5DC6" w:rsidRDefault="00664BA5" w:rsidP="0039796B">
            <w:pPr>
              <w:spacing w:after="120"/>
              <w:jc w:val="both"/>
              <w:rPr>
                <w:rFonts w:ascii="Times New Roman" w:hAnsi="Times New Roman" w:cs="Times New Roman"/>
                <w:color w:val="000000"/>
                <w:sz w:val="20"/>
                <w:szCs w:val="20"/>
              </w:rPr>
            </w:pPr>
          </w:p>
        </w:tc>
        <w:tc>
          <w:tcPr>
            <w:tcW w:w="7655" w:type="dxa"/>
          </w:tcPr>
          <w:p w:rsidR="00664BA5" w:rsidRPr="00843F05" w:rsidRDefault="00664BA5" w:rsidP="00E9423E">
            <w:pPr>
              <w:spacing w:after="120"/>
              <w:jc w:val="both"/>
              <w:rPr>
                <w:rFonts w:ascii="Times New Roman" w:hAnsi="Times New Roman" w:cs="Times New Roman"/>
                <w:sz w:val="20"/>
                <w:szCs w:val="20"/>
              </w:rPr>
            </w:pPr>
            <w:r w:rsidRPr="004B13AB">
              <w:rPr>
                <w:rStyle w:val="hps"/>
                <w:rFonts w:ascii="Times New Roman" w:hAnsi="Times New Roman" w:cs="Times New Roman"/>
                <w:sz w:val="20"/>
                <w:szCs w:val="20"/>
              </w:rPr>
              <w:t>Постоянно или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временно иззета прясна вода от водоизточник.</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Включени са минните води и дренажната вода. Водата, използвана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за производство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електрическа енергия</w:t>
            </w:r>
            <w:r w:rsidRPr="004B13AB">
              <w:rPr>
                <w:rFonts w:ascii="Times New Roman" w:hAnsi="Times New Roman" w:cs="Times New Roman"/>
                <w:sz w:val="20"/>
                <w:szCs w:val="20"/>
              </w:rPr>
              <w:t xml:space="preserve"> ВЕЦ </w:t>
            </w:r>
            <w:r w:rsidRPr="004B13AB">
              <w:rPr>
                <w:rStyle w:val="hps"/>
                <w:rFonts w:ascii="Times New Roman" w:hAnsi="Times New Roman" w:cs="Times New Roman"/>
                <w:sz w:val="20"/>
                <w:szCs w:val="20"/>
              </w:rPr>
              <w:t>не се взема предвид при изчисленията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текущия</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набор от данни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 води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от</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валежи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(например</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дъждовната вода</w:t>
            </w:r>
            <w:r w:rsidRPr="004B13AB">
              <w:rPr>
                <w:rFonts w:ascii="Times New Roman" w:hAnsi="Times New Roman" w:cs="Times New Roman"/>
                <w:sz w:val="20"/>
                <w:szCs w:val="20"/>
              </w:rPr>
              <w:t xml:space="preserve">, събрана </w:t>
            </w:r>
            <w:r w:rsidRPr="004B13AB">
              <w:rPr>
                <w:rStyle w:val="hps"/>
                <w:rFonts w:ascii="Times New Roman" w:hAnsi="Times New Roman" w:cs="Times New Roman"/>
                <w:sz w:val="20"/>
                <w:szCs w:val="20"/>
              </w:rPr>
              <w:t>за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употреба</w:t>
            </w:r>
            <w:r w:rsidRPr="004B13AB">
              <w:rPr>
                <w:rFonts w:ascii="Times New Roman" w:hAnsi="Times New Roman" w:cs="Times New Roman"/>
                <w:sz w:val="20"/>
                <w:szCs w:val="20"/>
              </w:rPr>
              <w:t xml:space="preserve">) трябва да бъдат </w:t>
            </w:r>
            <w:r w:rsidRPr="004B13AB">
              <w:rPr>
                <w:rStyle w:val="hps"/>
                <w:rFonts w:ascii="Times New Roman" w:hAnsi="Times New Roman" w:cs="Times New Roman"/>
                <w:sz w:val="20"/>
                <w:szCs w:val="20"/>
              </w:rPr>
              <w:t>включени в</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повърхностни води</w:t>
            </w:r>
            <w:r w:rsidRPr="004B13AB">
              <w:rPr>
                <w:rFonts w:ascii="Times New Roman" w:hAnsi="Times New Roman" w:cs="Times New Roman"/>
                <w:sz w:val="20"/>
                <w:szCs w:val="20"/>
              </w:rPr>
              <w:t>.</w:t>
            </w:r>
          </w:p>
        </w:tc>
      </w:tr>
      <w:tr w:rsidR="00664BA5" w:rsidTr="0039796B">
        <w:tc>
          <w:tcPr>
            <w:tcW w:w="1843" w:type="dxa"/>
          </w:tcPr>
          <w:p w:rsidR="00664BA5" w:rsidRPr="00CC5DC6" w:rsidRDefault="00664BA5" w:rsidP="0039796B">
            <w:pPr>
              <w:jc w:val="both"/>
              <w:rPr>
                <w:rFonts w:ascii="Times New Roman" w:hAnsi="Times New Roman" w:cs="Times New Roman"/>
                <w:sz w:val="20"/>
                <w:szCs w:val="20"/>
              </w:rPr>
            </w:pPr>
            <w:r w:rsidRPr="00CC5DC6">
              <w:rPr>
                <w:rFonts w:ascii="Times New Roman" w:hAnsi="Times New Roman" w:cs="Times New Roman"/>
                <w:sz w:val="20"/>
                <w:szCs w:val="20"/>
              </w:rPr>
              <w:t xml:space="preserve">Годишно иззета вода за охлаждане при производството на ел. енергия </w:t>
            </w:r>
          </w:p>
        </w:tc>
        <w:tc>
          <w:tcPr>
            <w:tcW w:w="7655" w:type="dxa"/>
          </w:tcPr>
          <w:p w:rsidR="00664BA5" w:rsidRDefault="00664BA5" w:rsidP="00E9423E">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t>Отстранена прясна вода от всеки водоизточник, постоянно или временно, с цел охлаждане при производството на електроенергия. Процесите на охлаждане са свързани с използването на вода за абсорбция или отстраняване на топлинна енергия при производството на електроенергия в електроцентрали.</w:t>
            </w:r>
          </w:p>
          <w:p w:rsidR="00664BA5" w:rsidRPr="004B13AB" w:rsidRDefault="00664BA5" w:rsidP="00E9423E">
            <w:pPr>
              <w:jc w:val="both"/>
              <w:rPr>
                <w:rFonts w:ascii="Times New Roman" w:eastAsia="Times New Roman" w:hAnsi="Times New Roman" w:cs="Times New Roman"/>
                <w:sz w:val="20"/>
                <w:szCs w:val="20"/>
              </w:rPr>
            </w:pPr>
          </w:p>
        </w:tc>
      </w:tr>
      <w:tr w:rsidR="00664BA5" w:rsidTr="0039796B">
        <w:tc>
          <w:tcPr>
            <w:tcW w:w="1843" w:type="dxa"/>
          </w:tcPr>
          <w:p w:rsidR="00664BA5" w:rsidRPr="00CC5DC6" w:rsidRDefault="00664BA5" w:rsidP="0039796B">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годишно </w:t>
            </w:r>
            <w:r w:rsidRPr="00CC5DC6">
              <w:rPr>
                <w:rFonts w:ascii="Times New Roman" w:hAnsi="Times New Roman" w:cs="Times New Roman"/>
                <w:sz w:val="20"/>
                <w:szCs w:val="20"/>
              </w:rPr>
              <w:lastRenderedPageBreak/>
              <w:t xml:space="preserve">количество </w:t>
            </w:r>
            <w:r>
              <w:rPr>
                <w:rFonts w:ascii="Times New Roman" w:hAnsi="Times New Roman" w:cs="Times New Roman"/>
                <w:sz w:val="20"/>
                <w:szCs w:val="20"/>
              </w:rPr>
              <w:t>отведени води във водни обекти</w:t>
            </w:r>
          </w:p>
          <w:p w:rsidR="00664BA5" w:rsidRPr="00CC5DC6" w:rsidRDefault="00664BA5" w:rsidP="0039796B">
            <w:pPr>
              <w:spacing w:after="120"/>
              <w:jc w:val="both"/>
              <w:rPr>
                <w:rFonts w:ascii="Times New Roman" w:hAnsi="Times New Roman" w:cs="Times New Roman"/>
                <w:color w:val="000000"/>
                <w:sz w:val="20"/>
                <w:szCs w:val="20"/>
              </w:rPr>
            </w:pPr>
          </w:p>
        </w:tc>
        <w:tc>
          <w:tcPr>
            <w:tcW w:w="7655" w:type="dxa"/>
          </w:tcPr>
          <w:p w:rsidR="00664BA5" w:rsidRPr="004B13AB" w:rsidRDefault="00664BA5" w:rsidP="00E9423E">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lastRenderedPageBreak/>
              <w:t>Обемът на иззетата вода, която се зауства в пресн</w:t>
            </w:r>
            <w:r w:rsidR="00C54ABA">
              <w:rPr>
                <w:rFonts w:ascii="Times New Roman" w:eastAsia="Times New Roman" w:hAnsi="Times New Roman" w:cs="Times New Roman"/>
                <w:sz w:val="20"/>
                <w:szCs w:val="20"/>
              </w:rPr>
              <w:t>ите водни ресурси на хидрологич</w:t>
            </w:r>
            <w:r w:rsidRPr="004B13AB">
              <w:rPr>
                <w:rFonts w:ascii="Times New Roman" w:eastAsia="Times New Roman" w:hAnsi="Times New Roman" w:cs="Times New Roman"/>
                <w:sz w:val="20"/>
                <w:szCs w:val="20"/>
              </w:rPr>
              <w:t xml:space="preserve">на </w:t>
            </w:r>
            <w:r w:rsidRPr="004B13AB">
              <w:rPr>
                <w:rFonts w:ascii="Times New Roman" w:eastAsia="Times New Roman" w:hAnsi="Times New Roman" w:cs="Times New Roman"/>
                <w:sz w:val="20"/>
                <w:szCs w:val="20"/>
              </w:rPr>
              <w:lastRenderedPageBreak/>
              <w:t>единица (напр</w:t>
            </w:r>
            <w:r w:rsidR="008E51A9">
              <w:rPr>
                <w:rFonts w:ascii="Times New Roman" w:eastAsia="Times New Roman" w:hAnsi="Times New Roman" w:cs="Times New Roman"/>
                <w:sz w:val="20"/>
                <w:szCs w:val="20"/>
              </w:rPr>
              <w:t>.</w:t>
            </w:r>
            <w:r w:rsidRPr="004B13AB">
              <w:rPr>
                <w:rFonts w:ascii="Times New Roman" w:eastAsia="Times New Roman" w:hAnsi="Times New Roman" w:cs="Times New Roman"/>
                <w:sz w:val="20"/>
                <w:szCs w:val="20"/>
              </w:rPr>
              <w:t xml:space="preserve"> речен басейн) или преди употреба (като загуби) или след употреба (като пречистени или непречистени отпадъчни води). Включва се водата, която директно се изхвърля от потребителя (например битови, промишлени и т.н., включително вода за охлаждане и минни води), както и загубите на вода от системата за събиране на отпадъчни води (като преливане или изтичане). Изкуственото зареждане на подземни води се счита също така, като върната вода за целите на изчисляване </w:t>
            </w:r>
            <w:r w:rsidRPr="00AE2A49">
              <w:rPr>
                <w:rFonts w:ascii="Times New Roman" w:eastAsia="Times New Roman" w:hAnsi="Times New Roman" w:cs="Times New Roman"/>
                <w:sz w:val="20"/>
                <w:szCs w:val="20"/>
              </w:rPr>
              <w:t>на WEI</w:t>
            </w:r>
            <w:r w:rsidR="00C54ABA" w:rsidRPr="00AE2A49">
              <w:rPr>
                <w:rFonts w:ascii="Times New Roman" w:hAnsi="Times New Roman" w:cs="Times New Roman"/>
                <w:bCs/>
                <w:sz w:val="20"/>
                <w:szCs w:val="20"/>
                <w:lang w:val="en-US"/>
              </w:rPr>
              <w:t>+</w:t>
            </w:r>
            <w:r w:rsidRPr="00AE2A49">
              <w:rPr>
                <w:rFonts w:ascii="Times New Roman" w:eastAsia="Times New Roman" w:hAnsi="Times New Roman" w:cs="Times New Roman"/>
                <w:sz w:val="20"/>
                <w:szCs w:val="20"/>
              </w:rPr>
              <w:t>. Заустването</w:t>
            </w:r>
            <w:r w:rsidRPr="004B13AB">
              <w:rPr>
                <w:rFonts w:ascii="Times New Roman" w:eastAsia="Times New Roman" w:hAnsi="Times New Roman" w:cs="Times New Roman"/>
                <w:sz w:val="20"/>
                <w:szCs w:val="20"/>
              </w:rPr>
              <w:t xml:space="preserve"> в морето е изключено.</w:t>
            </w:r>
          </w:p>
        </w:tc>
      </w:tr>
      <w:tr w:rsidR="00664BA5" w:rsidTr="0039796B">
        <w:tc>
          <w:tcPr>
            <w:tcW w:w="1843" w:type="dxa"/>
          </w:tcPr>
          <w:p w:rsidR="00664BA5" w:rsidRPr="00FE1A5D" w:rsidRDefault="00664BA5" w:rsidP="0039796B">
            <w:pPr>
              <w:jc w:val="both"/>
              <w:rPr>
                <w:rFonts w:ascii="Times New Roman" w:hAnsi="Times New Roman" w:cs="Times New Roman"/>
                <w:sz w:val="20"/>
                <w:szCs w:val="20"/>
              </w:rPr>
            </w:pPr>
            <w:r w:rsidRPr="00CC5DC6">
              <w:rPr>
                <w:rFonts w:ascii="Times New Roman" w:hAnsi="Times New Roman" w:cs="Times New Roman"/>
                <w:sz w:val="20"/>
                <w:szCs w:val="20"/>
              </w:rPr>
              <w:lastRenderedPageBreak/>
              <w:t xml:space="preserve">Експлоатационен воден индекс </w:t>
            </w:r>
            <w:r w:rsidRPr="00AE2A49">
              <w:rPr>
                <w:rFonts w:ascii="Times New Roman" w:hAnsi="Times New Roman" w:cs="Times New Roman"/>
                <w:sz w:val="20"/>
                <w:szCs w:val="20"/>
              </w:rPr>
              <w:t>WEI</w:t>
            </w:r>
            <w:r w:rsidR="00C54ABA" w:rsidRPr="00AE2A49">
              <w:rPr>
                <w:rFonts w:ascii="Times New Roman" w:hAnsi="Times New Roman" w:cs="Times New Roman"/>
                <w:bCs/>
                <w:sz w:val="20"/>
                <w:szCs w:val="20"/>
                <w:lang w:val="en-US"/>
              </w:rPr>
              <w:t>+</w:t>
            </w:r>
            <w:r w:rsidRPr="00CC5DC6">
              <w:rPr>
                <w:rFonts w:ascii="Times New Roman" w:hAnsi="Times New Roman" w:cs="Times New Roman"/>
                <w:sz w:val="20"/>
                <w:szCs w:val="20"/>
              </w:rPr>
              <w:t xml:space="preserve"> (годишно)</w:t>
            </w:r>
          </w:p>
        </w:tc>
        <w:tc>
          <w:tcPr>
            <w:tcW w:w="7655" w:type="dxa"/>
          </w:tcPr>
          <w:p w:rsidR="00664BA5" w:rsidRPr="004B13AB" w:rsidRDefault="00C54ABA" w:rsidP="00E9423E">
            <w:pPr>
              <w:jc w:val="both"/>
              <w:rPr>
                <w:rFonts w:ascii="Times New Roman" w:hAnsi="Times New Roman" w:cs="Times New Roman"/>
                <w:sz w:val="20"/>
                <w:szCs w:val="20"/>
              </w:rPr>
            </w:pPr>
            <w:r>
              <w:rPr>
                <w:rStyle w:val="hps"/>
                <w:rFonts w:ascii="Times New Roman" w:hAnsi="Times New Roman" w:cs="Times New Roman"/>
                <w:sz w:val="20"/>
                <w:szCs w:val="20"/>
                <w:lang w:val="en-US"/>
              </w:rPr>
              <w:t>(</w:t>
            </w:r>
            <w:r w:rsidR="00664BA5" w:rsidRPr="004B13AB">
              <w:rPr>
                <w:rFonts w:ascii="Times New Roman" w:hAnsi="Times New Roman" w:cs="Times New Roman"/>
                <w:sz w:val="20"/>
                <w:szCs w:val="20"/>
              </w:rPr>
              <w:t>Общо годишно количество на иззета вода – Общо годишно количество на върната вода) / Наличност на възобновяем</w:t>
            </w:r>
            <w:r w:rsidR="00664BA5">
              <w:rPr>
                <w:rFonts w:ascii="Times New Roman" w:hAnsi="Times New Roman" w:cs="Times New Roman"/>
                <w:sz w:val="20"/>
                <w:szCs w:val="20"/>
              </w:rPr>
              <w:t xml:space="preserve"> воден ресурс</w:t>
            </w:r>
          </w:p>
          <w:p w:rsidR="00664BA5" w:rsidRPr="004B13AB" w:rsidRDefault="00664BA5" w:rsidP="00E9423E">
            <w:pPr>
              <w:jc w:val="both"/>
              <w:rPr>
                <w:rFonts w:ascii="Times New Roman" w:hAnsi="Times New Roman" w:cs="Times New Roman"/>
                <w:sz w:val="20"/>
                <w:szCs w:val="20"/>
              </w:rPr>
            </w:pPr>
          </w:p>
        </w:tc>
      </w:tr>
    </w:tbl>
    <w:p w:rsidR="00664BA5" w:rsidRPr="005F1F3E" w:rsidRDefault="00664BA5" w:rsidP="00664BA5">
      <w:pPr>
        <w:spacing w:after="120" w:line="240" w:lineRule="auto"/>
        <w:jc w:val="both"/>
        <w:rPr>
          <w:rFonts w:ascii="Times New Roman" w:hAnsi="Times New Roman" w:cs="Times New Roman"/>
          <w:sz w:val="24"/>
          <w:szCs w:val="24"/>
        </w:rPr>
      </w:pPr>
    </w:p>
    <w:p w:rsidR="003E03A5" w:rsidRPr="003E03A5" w:rsidRDefault="003E03A5" w:rsidP="00431557">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За оценка на недостига на вода се използват критериите на Евростат и на Организацията на икономическо сътрудничество и развитие </w:t>
      </w:r>
      <w:r w:rsidRPr="008E51A9">
        <w:rPr>
          <w:rFonts w:ascii="Times New Roman" w:hAnsi="Times New Roman" w:cs="Times New Roman"/>
          <w:sz w:val="24"/>
          <w:szCs w:val="24"/>
        </w:rPr>
        <w:t>(</w:t>
      </w:r>
      <w:r w:rsidRPr="005F1F3E">
        <w:rPr>
          <w:rFonts w:ascii="Times New Roman" w:hAnsi="Times New Roman" w:cs="Times New Roman"/>
          <w:sz w:val="24"/>
          <w:szCs w:val="24"/>
        </w:rPr>
        <w:t>OECD</w:t>
      </w:r>
      <w:r w:rsidRPr="008E51A9">
        <w:rPr>
          <w:rFonts w:ascii="Times New Roman" w:hAnsi="Times New Roman" w:cs="Times New Roman"/>
          <w:sz w:val="24"/>
          <w:szCs w:val="24"/>
        </w:rPr>
        <w:t>)</w:t>
      </w:r>
      <w:r>
        <w:rPr>
          <w:rFonts w:ascii="Times New Roman" w:hAnsi="Times New Roman" w:cs="Times New Roman"/>
          <w:sz w:val="24"/>
          <w:szCs w:val="24"/>
        </w:rPr>
        <w:t>:</w:t>
      </w:r>
    </w:p>
    <w:p w:rsidR="00880237" w:rsidRPr="00880237" w:rsidRDefault="003E03A5" w:rsidP="00431557">
      <w:pPr>
        <w:pStyle w:val="ListParagraph"/>
        <w:numPr>
          <w:ilvl w:val="0"/>
          <w:numId w:val="10"/>
        </w:numPr>
        <w:spacing w:after="120" w:line="240" w:lineRule="auto"/>
        <w:ind w:left="1060" w:right="57" w:hanging="357"/>
        <w:contextualSpacing w:val="0"/>
        <w:jc w:val="both"/>
        <w:rPr>
          <w:rFonts w:ascii="Times New Roman" w:hAnsi="Times New Roman" w:cs="Times New Roman"/>
          <w:sz w:val="24"/>
          <w:szCs w:val="24"/>
        </w:rPr>
      </w:pPr>
      <w:r>
        <w:rPr>
          <w:rFonts w:ascii="Times New Roman" w:hAnsi="Times New Roman" w:cs="Times New Roman"/>
          <w:sz w:val="24"/>
          <w:szCs w:val="24"/>
        </w:rPr>
        <w:t>с</w:t>
      </w:r>
      <w:r w:rsidR="00664BA5" w:rsidRPr="003E03A5">
        <w:rPr>
          <w:rFonts w:ascii="Times New Roman" w:hAnsi="Times New Roman" w:cs="Times New Roman"/>
          <w:sz w:val="24"/>
          <w:szCs w:val="24"/>
        </w:rPr>
        <w:t>поред Евростат, при експлоатационен воден индекс WEI</w:t>
      </w:r>
      <w:r w:rsidR="00C54ABA" w:rsidRPr="00C248EA">
        <w:rPr>
          <w:rFonts w:ascii="Times New Roman" w:hAnsi="Times New Roman" w:cs="Times New Roman"/>
          <w:bCs/>
          <w:sz w:val="24"/>
          <w:szCs w:val="24"/>
          <w:lang w:val="en-US"/>
        </w:rPr>
        <w:t>+</w:t>
      </w:r>
      <w:r w:rsidR="00664BA5" w:rsidRPr="003E03A5">
        <w:rPr>
          <w:rFonts w:ascii="Times New Roman" w:hAnsi="Times New Roman" w:cs="Times New Roman"/>
          <w:sz w:val="20"/>
          <w:szCs w:val="20"/>
        </w:rPr>
        <w:t xml:space="preserve"> </w:t>
      </w:r>
      <w:r w:rsidR="00664BA5" w:rsidRPr="003E03A5">
        <w:rPr>
          <w:rFonts w:ascii="Times New Roman" w:hAnsi="Times New Roman" w:cs="Times New Roman"/>
          <w:sz w:val="24"/>
          <w:szCs w:val="24"/>
        </w:rPr>
        <w:t>по-малък от 10% - няма данни за стрес, при 10%-20% - нисък стрес и при повече от 20% - има данни за стрес</w:t>
      </w:r>
      <w:r w:rsidR="00CD55E8">
        <w:rPr>
          <w:rFonts w:ascii="Times New Roman" w:hAnsi="Times New Roman" w:cs="Times New Roman"/>
          <w:sz w:val="24"/>
          <w:szCs w:val="24"/>
          <w:lang w:val="en-US"/>
        </w:rPr>
        <w:t xml:space="preserve"> </w:t>
      </w:r>
      <w:r w:rsidR="00CD55E8">
        <w:rPr>
          <w:rStyle w:val="FootnoteReference"/>
          <w:rFonts w:ascii="Times New Roman" w:hAnsi="Times New Roman" w:cs="Times New Roman"/>
          <w:iCs/>
          <w:sz w:val="24"/>
          <w:szCs w:val="24"/>
          <w:lang w:val="en-US"/>
        </w:rPr>
        <w:footnoteReference w:id="10"/>
      </w:r>
      <w:r>
        <w:rPr>
          <w:rFonts w:ascii="Times New Roman" w:hAnsi="Times New Roman" w:cs="Times New Roman"/>
          <w:sz w:val="24"/>
          <w:szCs w:val="24"/>
        </w:rPr>
        <w:t>;</w:t>
      </w:r>
    </w:p>
    <w:p w:rsidR="00664BA5" w:rsidRPr="00880237" w:rsidRDefault="00C54ABA" w:rsidP="00431557">
      <w:pPr>
        <w:pStyle w:val="ListParagraph"/>
        <w:numPr>
          <w:ilvl w:val="0"/>
          <w:numId w:val="10"/>
        </w:numPr>
        <w:spacing w:after="120" w:line="240" w:lineRule="auto"/>
        <w:ind w:left="1060" w:right="57" w:hanging="357"/>
        <w:contextualSpacing w:val="0"/>
        <w:jc w:val="both"/>
        <w:rPr>
          <w:rFonts w:ascii="Times New Roman" w:hAnsi="Times New Roman" w:cs="Times New Roman"/>
          <w:sz w:val="24"/>
          <w:szCs w:val="24"/>
        </w:rPr>
      </w:pPr>
      <w:r w:rsidRPr="00880237">
        <w:rPr>
          <w:rFonts w:ascii="Times New Roman" w:hAnsi="Times New Roman" w:cs="Times New Roman"/>
          <w:sz w:val="24"/>
          <w:szCs w:val="24"/>
        </w:rPr>
        <w:t>Организацията на икономи</w:t>
      </w:r>
      <w:r w:rsidR="003E03A5" w:rsidRPr="00880237">
        <w:rPr>
          <w:rFonts w:ascii="Times New Roman" w:hAnsi="Times New Roman" w:cs="Times New Roman"/>
          <w:sz w:val="24"/>
          <w:szCs w:val="24"/>
        </w:rPr>
        <w:t xml:space="preserve">ческо сътрудничество и развитие </w:t>
      </w:r>
      <w:r w:rsidR="00664BA5" w:rsidRPr="00880237">
        <w:rPr>
          <w:rFonts w:ascii="Times New Roman" w:hAnsi="Times New Roman" w:cs="Times New Roman"/>
          <w:sz w:val="24"/>
          <w:szCs w:val="24"/>
        </w:rPr>
        <w:t>използва наименованието воден стрес за същото съотношение между иззета прясна вода и наличен воден ресурс, като дефинира степените по следния начин: при по-малко от 10% - нисък воден стрес, 10-20% - среден воден стрес, 20-40% - от среден към висок и над 40% - висок воден стрес</w:t>
      </w:r>
      <w:r w:rsidR="00CD55E8">
        <w:rPr>
          <w:rFonts w:ascii="Times New Roman" w:hAnsi="Times New Roman" w:cs="Times New Roman"/>
          <w:sz w:val="24"/>
          <w:szCs w:val="24"/>
          <w:lang w:val="en-US"/>
        </w:rPr>
        <w:t xml:space="preserve"> </w:t>
      </w:r>
      <w:r w:rsidR="00CD55E8">
        <w:rPr>
          <w:rStyle w:val="FootnoteReference"/>
          <w:rFonts w:ascii="Times New Roman" w:hAnsi="Times New Roman" w:cs="Times New Roman"/>
          <w:sz w:val="24"/>
          <w:szCs w:val="24"/>
          <w:lang w:val="en-US"/>
        </w:rPr>
        <w:footnoteReference w:id="11"/>
      </w:r>
      <w:r w:rsidR="00664BA5" w:rsidRPr="00880237">
        <w:rPr>
          <w:rFonts w:ascii="Times New Roman" w:hAnsi="Times New Roman" w:cs="Times New Roman"/>
          <w:sz w:val="24"/>
          <w:szCs w:val="24"/>
        </w:rPr>
        <w:t>.</w:t>
      </w:r>
    </w:p>
    <w:p w:rsidR="00664BA5" w:rsidRPr="005F1F3E" w:rsidRDefault="00664BA5" w:rsidP="00431557">
      <w:pPr>
        <w:spacing w:after="120" w:line="240" w:lineRule="auto"/>
        <w:jc w:val="both"/>
        <w:rPr>
          <w:rFonts w:ascii="Times New Roman" w:hAnsi="Times New Roman" w:cs="Times New Roman"/>
          <w:sz w:val="24"/>
          <w:szCs w:val="24"/>
        </w:rPr>
      </w:pPr>
      <w:r w:rsidRPr="005F1F3E">
        <w:rPr>
          <w:rFonts w:ascii="Times New Roman" w:hAnsi="Times New Roman" w:cs="Times New Roman"/>
          <w:sz w:val="24"/>
          <w:szCs w:val="24"/>
        </w:rPr>
        <w:t xml:space="preserve">Според повечето публикации, 20% е прагът, който определя даден </w:t>
      </w:r>
      <w:r w:rsidR="0045655C">
        <w:rPr>
          <w:rFonts w:ascii="Times New Roman" w:hAnsi="Times New Roman" w:cs="Times New Roman"/>
          <w:sz w:val="24"/>
          <w:szCs w:val="24"/>
        </w:rPr>
        <w:t xml:space="preserve">район </w:t>
      </w:r>
      <w:r w:rsidRPr="005F1F3E">
        <w:rPr>
          <w:rFonts w:ascii="Times New Roman" w:hAnsi="Times New Roman" w:cs="Times New Roman"/>
          <w:sz w:val="24"/>
          <w:szCs w:val="24"/>
        </w:rPr>
        <w:t xml:space="preserve">дали е във воден стрес или не. </w:t>
      </w:r>
      <w:r w:rsidR="0052129C">
        <w:rPr>
          <w:rFonts w:ascii="Times New Roman" w:hAnsi="Times New Roman" w:cs="Times New Roman"/>
          <w:sz w:val="24"/>
          <w:szCs w:val="24"/>
        </w:rPr>
        <w:t xml:space="preserve">Например в Пътната карта на Европа е заложено, че </w:t>
      </w:r>
      <w:r w:rsidR="0052129C" w:rsidRPr="0052129C">
        <w:rPr>
          <w:rFonts w:ascii="Times New Roman" w:hAnsi="Times New Roman" w:cs="Times New Roman"/>
          <w:sz w:val="24"/>
          <w:szCs w:val="24"/>
        </w:rPr>
        <w:t>водовземането трябва да е под 20 % от наличните възобновяеми водни ресурси</w:t>
      </w:r>
      <w:r w:rsidR="00D94D38" w:rsidRPr="001D25F8">
        <w:rPr>
          <w:rStyle w:val="FootnoteReference"/>
          <w:rFonts w:ascii="Times New Roman" w:hAnsi="Times New Roman" w:cs="Times New Roman"/>
          <w:sz w:val="24"/>
          <w:szCs w:val="24"/>
          <w:lang w:val="en-US"/>
        </w:rPr>
        <w:footnoteReference w:id="12"/>
      </w:r>
      <w:r w:rsidR="001D25F8">
        <w:rPr>
          <w:rFonts w:ascii="Times New Roman" w:hAnsi="Times New Roman" w:cs="Times New Roman"/>
          <w:sz w:val="24"/>
          <w:szCs w:val="24"/>
        </w:rPr>
        <w:t xml:space="preserve">. </w:t>
      </w:r>
      <w:r w:rsidRPr="005F1F3E">
        <w:rPr>
          <w:rFonts w:ascii="Times New Roman" w:hAnsi="Times New Roman" w:cs="Times New Roman"/>
          <w:sz w:val="24"/>
          <w:szCs w:val="24"/>
        </w:rPr>
        <w:t>Някои изследователи са на мнение, че водните ресурси могат да се ползват и до 60% праг на водния стрес. Други са на противното мнение, че за водните екосис</w:t>
      </w:r>
      <w:r w:rsidR="003B017E">
        <w:rPr>
          <w:rFonts w:ascii="Times New Roman" w:hAnsi="Times New Roman" w:cs="Times New Roman"/>
          <w:sz w:val="24"/>
          <w:szCs w:val="24"/>
        </w:rPr>
        <w:t>теми стресови са водовземания</w:t>
      </w:r>
      <w:r w:rsidRPr="005F1F3E">
        <w:rPr>
          <w:rFonts w:ascii="Times New Roman" w:hAnsi="Times New Roman" w:cs="Times New Roman"/>
          <w:sz w:val="24"/>
          <w:szCs w:val="24"/>
        </w:rPr>
        <w:t xml:space="preserve"> над 40% от ресурса.</w:t>
      </w:r>
    </w:p>
    <w:p w:rsidR="00664BA5" w:rsidRDefault="00664BA5" w:rsidP="00431557">
      <w:pPr>
        <w:spacing w:after="120" w:line="240" w:lineRule="auto"/>
        <w:jc w:val="both"/>
        <w:rPr>
          <w:rFonts w:ascii="Times New Roman" w:hAnsi="Times New Roman" w:cs="Times New Roman"/>
          <w:sz w:val="24"/>
          <w:szCs w:val="24"/>
        </w:rPr>
      </w:pPr>
      <w:r w:rsidRPr="005F1F3E">
        <w:rPr>
          <w:rFonts w:ascii="Times New Roman" w:hAnsi="Times New Roman" w:cs="Times New Roman"/>
          <w:sz w:val="24"/>
          <w:szCs w:val="24"/>
        </w:rPr>
        <w:t>В таблицата по-д</w:t>
      </w:r>
      <w:r w:rsidR="00AE451D">
        <w:rPr>
          <w:rFonts w:ascii="Times New Roman" w:hAnsi="Times New Roman" w:cs="Times New Roman"/>
          <w:sz w:val="24"/>
          <w:szCs w:val="24"/>
        </w:rPr>
        <w:t>олу е изчислен експлоатационния</w:t>
      </w:r>
      <w:r w:rsidRPr="005F1F3E">
        <w:rPr>
          <w:rFonts w:ascii="Times New Roman" w:hAnsi="Times New Roman" w:cs="Times New Roman"/>
          <w:sz w:val="24"/>
          <w:szCs w:val="24"/>
        </w:rPr>
        <w:t xml:space="preserve"> воден индекс</w:t>
      </w:r>
      <w:r>
        <w:rPr>
          <w:rFonts w:ascii="Times New Roman" w:hAnsi="Times New Roman" w:cs="Times New Roman"/>
          <w:sz w:val="24"/>
          <w:szCs w:val="24"/>
        </w:rPr>
        <w:t xml:space="preserve"> </w:t>
      </w:r>
      <w:r w:rsidR="00DC04C2" w:rsidRPr="003E03A5">
        <w:rPr>
          <w:rFonts w:ascii="Times New Roman" w:hAnsi="Times New Roman" w:cs="Times New Roman"/>
          <w:sz w:val="24"/>
          <w:szCs w:val="24"/>
        </w:rPr>
        <w:t>WEI</w:t>
      </w:r>
      <w:r w:rsidR="00DC04C2" w:rsidRPr="008E51A9">
        <w:rPr>
          <w:rFonts w:ascii="Times New Roman" w:hAnsi="Times New Roman" w:cs="Times New Roman"/>
          <w:sz w:val="24"/>
          <w:szCs w:val="24"/>
        </w:rPr>
        <w:t xml:space="preserve">+ </w:t>
      </w:r>
      <w:r>
        <w:rPr>
          <w:rFonts w:ascii="Times New Roman" w:hAnsi="Times New Roman" w:cs="Times New Roman"/>
          <w:sz w:val="24"/>
          <w:szCs w:val="24"/>
        </w:rPr>
        <w:t xml:space="preserve">за </w:t>
      </w:r>
      <w:r w:rsidR="00AE451D">
        <w:rPr>
          <w:rFonts w:ascii="Times New Roman" w:hAnsi="Times New Roman" w:cs="Times New Roman"/>
          <w:sz w:val="24"/>
          <w:szCs w:val="24"/>
        </w:rPr>
        <w:t>двата периода 2003-2007 г. и 2008-2013 г.</w:t>
      </w:r>
      <w:r w:rsidRPr="005F1F3E">
        <w:rPr>
          <w:rFonts w:ascii="Times New Roman" w:hAnsi="Times New Roman" w:cs="Times New Roman"/>
          <w:sz w:val="24"/>
          <w:szCs w:val="24"/>
        </w:rPr>
        <w:t xml:space="preserve"> като са взети</w:t>
      </w:r>
      <w:r w:rsidR="00AE451D">
        <w:rPr>
          <w:rFonts w:ascii="Times New Roman" w:hAnsi="Times New Roman" w:cs="Times New Roman"/>
          <w:sz w:val="24"/>
          <w:szCs w:val="24"/>
        </w:rPr>
        <w:t xml:space="preserve"> данните от НСИ за </w:t>
      </w:r>
      <w:r w:rsidRPr="00134AC2">
        <w:rPr>
          <w:rFonts w:ascii="Times New Roman" w:hAnsi="Times New Roman" w:cs="Times New Roman"/>
          <w:sz w:val="24"/>
          <w:szCs w:val="24"/>
        </w:rPr>
        <w:t>кол</w:t>
      </w:r>
      <w:r w:rsidR="00AE451D">
        <w:rPr>
          <w:rFonts w:ascii="Times New Roman" w:hAnsi="Times New Roman" w:cs="Times New Roman"/>
          <w:sz w:val="24"/>
          <w:szCs w:val="24"/>
        </w:rPr>
        <w:t xml:space="preserve">ичествата на иззетата вода </w:t>
      </w:r>
      <w:r w:rsidR="00AE451D" w:rsidRPr="008E51A9">
        <w:rPr>
          <w:rFonts w:ascii="Times New Roman" w:hAnsi="Times New Roman" w:cs="Times New Roman"/>
          <w:sz w:val="24"/>
          <w:szCs w:val="24"/>
        </w:rPr>
        <w:t>(</w:t>
      </w:r>
      <w:r w:rsidR="00AE451D">
        <w:rPr>
          <w:rFonts w:ascii="Times New Roman" w:hAnsi="Times New Roman" w:cs="Times New Roman"/>
          <w:sz w:val="24"/>
          <w:szCs w:val="24"/>
        </w:rPr>
        <w:t>бруто</w:t>
      </w:r>
      <w:r w:rsidR="00AE451D" w:rsidRPr="008E51A9">
        <w:rPr>
          <w:rFonts w:ascii="Times New Roman" w:hAnsi="Times New Roman" w:cs="Times New Roman"/>
          <w:sz w:val="24"/>
          <w:szCs w:val="24"/>
        </w:rPr>
        <w:t>)</w:t>
      </w:r>
      <w:r w:rsidR="00AE451D">
        <w:rPr>
          <w:rFonts w:ascii="Times New Roman" w:hAnsi="Times New Roman" w:cs="Times New Roman"/>
          <w:sz w:val="24"/>
          <w:szCs w:val="24"/>
        </w:rPr>
        <w:t>,</w:t>
      </w:r>
      <w:r w:rsidRPr="00134AC2">
        <w:rPr>
          <w:rFonts w:ascii="Times New Roman" w:hAnsi="Times New Roman" w:cs="Times New Roman"/>
          <w:sz w:val="24"/>
          <w:szCs w:val="24"/>
        </w:rPr>
        <w:t xml:space="preserve"> </w:t>
      </w:r>
      <w:r w:rsidR="00AE451D">
        <w:rPr>
          <w:rFonts w:ascii="Times New Roman" w:hAnsi="Times New Roman" w:cs="Times New Roman"/>
          <w:sz w:val="24"/>
          <w:szCs w:val="24"/>
        </w:rPr>
        <w:t>заустените</w:t>
      </w:r>
      <w:r>
        <w:rPr>
          <w:rFonts w:ascii="Times New Roman" w:hAnsi="Times New Roman" w:cs="Times New Roman"/>
          <w:sz w:val="24"/>
          <w:szCs w:val="24"/>
        </w:rPr>
        <w:t xml:space="preserve"> </w:t>
      </w:r>
      <w:r w:rsidRPr="00134AC2">
        <w:rPr>
          <w:rFonts w:ascii="Times New Roman" w:hAnsi="Times New Roman" w:cs="Times New Roman"/>
          <w:sz w:val="24"/>
          <w:szCs w:val="24"/>
        </w:rPr>
        <w:t xml:space="preserve">води от охлаждане и </w:t>
      </w:r>
      <w:r>
        <w:rPr>
          <w:rFonts w:ascii="Times New Roman" w:hAnsi="Times New Roman" w:cs="Times New Roman"/>
          <w:sz w:val="24"/>
          <w:szCs w:val="24"/>
        </w:rPr>
        <w:t>отведени</w:t>
      </w:r>
      <w:r w:rsidR="00AE451D">
        <w:rPr>
          <w:rFonts w:ascii="Times New Roman" w:hAnsi="Times New Roman" w:cs="Times New Roman"/>
          <w:sz w:val="24"/>
          <w:szCs w:val="24"/>
        </w:rPr>
        <w:t>те</w:t>
      </w:r>
      <w:r w:rsidRPr="00134AC2">
        <w:rPr>
          <w:rFonts w:ascii="Times New Roman" w:hAnsi="Times New Roman" w:cs="Times New Roman"/>
          <w:sz w:val="24"/>
          <w:szCs w:val="24"/>
        </w:rPr>
        <w:t xml:space="preserve"> отпадъчни води  във водни обекти</w:t>
      </w:r>
      <w:r w:rsidR="00DE58C5">
        <w:rPr>
          <w:rFonts w:ascii="Times New Roman" w:hAnsi="Times New Roman" w:cs="Times New Roman"/>
          <w:sz w:val="24"/>
          <w:szCs w:val="24"/>
        </w:rPr>
        <w:t xml:space="preserve">, както и </w:t>
      </w:r>
      <w:r w:rsidR="0039796B">
        <w:rPr>
          <w:rFonts w:ascii="Times New Roman" w:hAnsi="Times New Roman" w:cs="Times New Roman"/>
          <w:sz w:val="24"/>
          <w:szCs w:val="24"/>
        </w:rPr>
        <w:t>загубите при транспорта на вода</w:t>
      </w:r>
      <w:r w:rsidR="005649F4">
        <w:rPr>
          <w:rFonts w:ascii="Times New Roman" w:hAnsi="Times New Roman" w:cs="Times New Roman"/>
          <w:sz w:val="24"/>
          <w:szCs w:val="24"/>
        </w:rPr>
        <w:t>. Разликата между иззетата вода и върнатата вода от заустванията</w:t>
      </w:r>
      <w:r w:rsidR="00DE58C5">
        <w:rPr>
          <w:rFonts w:ascii="Times New Roman" w:hAnsi="Times New Roman" w:cs="Times New Roman"/>
          <w:sz w:val="24"/>
          <w:szCs w:val="24"/>
        </w:rPr>
        <w:t xml:space="preserve"> и загубите</w:t>
      </w:r>
      <w:r w:rsidRPr="00134AC2">
        <w:rPr>
          <w:rFonts w:ascii="Times New Roman" w:hAnsi="Times New Roman" w:cs="Times New Roman"/>
          <w:sz w:val="24"/>
          <w:szCs w:val="24"/>
        </w:rPr>
        <w:t xml:space="preserve"> е отнесен</w:t>
      </w:r>
      <w:r w:rsidR="005649F4">
        <w:rPr>
          <w:rFonts w:ascii="Times New Roman" w:hAnsi="Times New Roman" w:cs="Times New Roman"/>
          <w:sz w:val="24"/>
          <w:szCs w:val="24"/>
        </w:rPr>
        <w:t>а</w:t>
      </w:r>
      <w:r w:rsidRPr="00134AC2">
        <w:rPr>
          <w:rFonts w:ascii="Times New Roman" w:hAnsi="Times New Roman" w:cs="Times New Roman"/>
          <w:sz w:val="24"/>
          <w:szCs w:val="24"/>
        </w:rPr>
        <w:t xml:space="preserve"> към средногодишния </w:t>
      </w:r>
      <w:r w:rsidR="00253DD8">
        <w:rPr>
          <w:rFonts w:ascii="Times New Roman" w:hAnsi="Times New Roman" w:cs="Times New Roman"/>
          <w:sz w:val="24"/>
          <w:szCs w:val="24"/>
        </w:rPr>
        <w:t xml:space="preserve">възобновяем </w:t>
      </w:r>
      <w:r w:rsidRPr="00134AC2">
        <w:rPr>
          <w:rFonts w:ascii="Times New Roman" w:hAnsi="Times New Roman" w:cs="Times New Roman"/>
          <w:sz w:val="24"/>
          <w:szCs w:val="24"/>
        </w:rPr>
        <w:t>ресурс на вода</w:t>
      </w:r>
      <w:r>
        <w:rPr>
          <w:rFonts w:ascii="Times New Roman" w:hAnsi="Times New Roman" w:cs="Times New Roman"/>
          <w:sz w:val="24"/>
          <w:szCs w:val="24"/>
        </w:rPr>
        <w:t xml:space="preserve"> за периода 1981-2013 г</w:t>
      </w:r>
      <w:r w:rsidRPr="00134AC2">
        <w:rPr>
          <w:rFonts w:ascii="Times New Roman" w:hAnsi="Times New Roman" w:cs="Times New Roman"/>
          <w:sz w:val="24"/>
          <w:szCs w:val="24"/>
        </w:rPr>
        <w:t>.</w:t>
      </w:r>
      <w:r>
        <w:rPr>
          <w:rFonts w:ascii="Times New Roman" w:hAnsi="Times New Roman" w:cs="Times New Roman"/>
          <w:sz w:val="24"/>
          <w:szCs w:val="24"/>
        </w:rPr>
        <w:t xml:space="preserve">, изчислен за страната и </w:t>
      </w:r>
      <w:r w:rsidR="00E9423E">
        <w:rPr>
          <w:rFonts w:ascii="Times New Roman" w:hAnsi="Times New Roman" w:cs="Times New Roman"/>
          <w:sz w:val="24"/>
          <w:szCs w:val="24"/>
        </w:rPr>
        <w:t xml:space="preserve">за </w:t>
      </w:r>
      <w:r w:rsidR="004F3E88">
        <w:rPr>
          <w:rFonts w:ascii="Times New Roman" w:hAnsi="Times New Roman" w:cs="Times New Roman"/>
          <w:sz w:val="24"/>
          <w:szCs w:val="24"/>
        </w:rPr>
        <w:t>Черноморски</w:t>
      </w:r>
      <w:r w:rsidR="002C290A">
        <w:rPr>
          <w:rFonts w:ascii="Times New Roman" w:hAnsi="Times New Roman" w:cs="Times New Roman"/>
          <w:sz w:val="24"/>
          <w:szCs w:val="24"/>
        </w:rPr>
        <w:t>я</w:t>
      </w:r>
      <w:r w:rsidR="00E9423E">
        <w:rPr>
          <w:rFonts w:ascii="Times New Roman" w:hAnsi="Times New Roman" w:cs="Times New Roman"/>
          <w:sz w:val="24"/>
          <w:szCs w:val="24"/>
        </w:rPr>
        <w:t xml:space="preserve"> район на басейново управление </w:t>
      </w:r>
      <w:r>
        <w:rPr>
          <w:rFonts w:ascii="Times New Roman" w:hAnsi="Times New Roman" w:cs="Times New Roman"/>
          <w:sz w:val="24"/>
          <w:szCs w:val="24"/>
        </w:rPr>
        <w:t xml:space="preserve">от НИМХ-БАН. </w:t>
      </w:r>
      <w:r w:rsidRPr="00134AC2">
        <w:rPr>
          <w:rFonts w:ascii="Times New Roman" w:hAnsi="Times New Roman" w:cs="Times New Roman"/>
          <w:sz w:val="24"/>
          <w:szCs w:val="24"/>
        </w:rPr>
        <w:t xml:space="preserve"> </w:t>
      </w:r>
    </w:p>
    <w:p w:rsidR="0039796B" w:rsidRDefault="0039796B" w:rsidP="00431557">
      <w:pPr>
        <w:spacing w:after="120" w:line="240" w:lineRule="auto"/>
        <w:jc w:val="both"/>
        <w:rPr>
          <w:rFonts w:ascii="Times New Roman" w:hAnsi="Times New Roman" w:cs="Times New Roman"/>
          <w:sz w:val="24"/>
          <w:szCs w:val="24"/>
        </w:rPr>
        <w:sectPr w:rsidR="0039796B" w:rsidSect="001F3213">
          <w:footerReference w:type="default" r:id="rId23"/>
          <w:pgSz w:w="11906" w:h="16838"/>
          <w:pgMar w:top="1417" w:right="1417" w:bottom="1417" w:left="1417" w:header="708" w:footer="708" w:gutter="0"/>
          <w:pgNumType w:start="438"/>
          <w:cols w:space="708"/>
          <w:docGrid w:linePitch="360"/>
        </w:sectPr>
      </w:pPr>
    </w:p>
    <w:p w:rsidR="0039796B" w:rsidRDefault="0039796B" w:rsidP="00AE451D">
      <w:pPr>
        <w:spacing w:after="120" w:line="240" w:lineRule="auto"/>
        <w:ind w:right="57"/>
        <w:jc w:val="both"/>
        <w:rPr>
          <w:rFonts w:ascii="Times New Roman" w:hAnsi="Times New Roman" w:cs="Times New Roman"/>
          <w:sz w:val="24"/>
          <w:szCs w:val="24"/>
        </w:rPr>
      </w:pPr>
    </w:p>
    <w:p w:rsidR="00DC329A" w:rsidRPr="001D25F8" w:rsidRDefault="001D25F8" w:rsidP="00431557">
      <w:pPr>
        <w:pStyle w:val="Caption"/>
        <w:spacing w:after="120"/>
        <w:jc w:val="center"/>
        <w:rPr>
          <w:rFonts w:ascii="Times New Roman" w:hAnsi="Times New Roman" w:cs="Times New Roman"/>
          <w:b w:val="0"/>
          <w:bCs w:val="0"/>
          <w:color w:val="auto"/>
          <w:sz w:val="24"/>
          <w:szCs w:val="24"/>
        </w:rPr>
      </w:pPr>
      <w:r w:rsidRPr="001D25F8">
        <w:rPr>
          <w:rFonts w:ascii="Times New Roman" w:hAnsi="Times New Roman" w:cs="Times New Roman"/>
          <w:color w:val="auto"/>
          <w:sz w:val="24"/>
          <w:szCs w:val="24"/>
        </w:rPr>
        <w:t xml:space="preserve">Таблица </w:t>
      </w:r>
      <w:r w:rsidR="00431557">
        <w:rPr>
          <w:rFonts w:ascii="Times New Roman" w:hAnsi="Times New Roman" w:cs="Times New Roman"/>
          <w:color w:val="auto"/>
          <w:sz w:val="24"/>
          <w:szCs w:val="24"/>
          <w:lang w:val="en-US"/>
        </w:rPr>
        <w:t>9.3-</w:t>
      </w:r>
      <w:r w:rsidRPr="001D25F8">
        <w:rPr>
          <w:rFonts w:ascii="Times New Roman" w:hAnsi="Times New Roman" w:cs="Times New Roman"/>
          <w:color w:val="auto"/>
          <w:sz w:val="24"/>
          <w:szCs w:val="24"/>
        </w:rPr>
        <w:fldChar w:fldCharType="begin"/>
      </w:r>
      <w:r w:rsidRPr="001D25F8">
        <w:rPr>
          <w:rFonts w:ascii="Times New Roman" w:hAnsi="Times New Roman" w:cs="Times New Roman"/>
          <w:color w:val="auto"/>
          <w:sz w:val="24"/>
          <w:szCs w:val="24"/>
        </w:rPr>
        <w:instrText xml:space="preserve"> SEQ Таблица \* ARABIC </w:instrText>
      </w:r>
      <w:r w:rsidRPr="001D25F8">
        <w:rPr>
          <w:rFonts w:ascii="Times New Roman" w:hAnsi="Times New Roman" w:cs="Times New Roman"/>
          <w:color w:val="auto"/>
          <w:sz w:val="24"/>
          <w:szCs w:val="24"/>
        </w:rPr>
        <w:fldChar w:fldCharType="separate"/>
      </w:r>
      <w:r w:rsidRPr="001D25F8">
        <w:rPr>
          <w:rFonts w:ascii="Times New Roman" w:hAnsi="Times New Roman" w:cs="Times New Roman"/>
          <w:noProof/>
          <w:color w:val="auto"/>
          <w:sz w:val="24"/>
          <w:szCs w:val="24"/>
        </w:rPr>
        <w:t>1</w:t>
      </w:r>
      <w:r w:rsidRPr="001D25F8">
        <w:rPr>
          <w:rFonts w:ascii="Times New Roman" w:hAnsi="Times New Roman" w:cs="Times New Roman"/>
          <w:color w:val="auto"/>
          <w:sz w:val="24"/>
          <w:szCs w:val="24"/>
        </w:rPr>
        <w:fldChar w:fldCharType="end"/>
      </w:r>
      <w:r w:rsidRPr="001D25F8">
        <w:rPr>
          <w:rFonts w:ascii="Times New Roman" w:hAnsi="Times New Roman" w:cs="Times New Roman"/>
          <w:color w:val="auto"/>
          <w:sz w:val="24"/>
          <w:szCs w:val="24"/>
        </w:rPr>
        <w:t>.</w:t>
      </w:r>
      <w:r w:rsidR="00664BA5" w:rsidRPr="001D25F8">
        <w:rPr>
          <w:rFonts w:ascii="Times New Roman" w:hAnsi="Times New Roman" w:cs="Times New Roman"/>
          <w:color w:val="auto"/>
          <w:sz w:val="24"/>
          <w:szCs w:val="24"/>
        </w:rPr>
        <w:t xml:space="preserve"> </w:t>
      </w:r>
      <w:r w:rsidR="002D1426" w:rsidRPr="001D25F8">
        <w:rPr>
          <w:rFonts w:ascii="Times New Roman" w:hAnsi="Times New Roman" w:cs="Times New Roman"/>
          <w:color w:val="auto"/>
          <w:sz w:val="24"/>
          <w:szCs w:val="24"/>
        </w:rPr>
        <w:t xml:space="preserve"> </w:t>
      </w:r>
      <w:r w:rsidR="00664BA5" w:rsidRPr="001D25F8">
        <w:rPr>
          <w:rFonts w:ascii="Times New Roman" w:hAnsi="Times New Roman" w:cs="Times New Roman"/>
          <w:color w:val="auto"/>
          <w:sz w:val="24"/>
          <w:szCs w:val="24"/>
        </w:rPr>
        <w:t xml:space="preserve">Експлоатационен воден индекс за България и </w:t>
      </w:r>
      <w:r w:rsidR="004F3E88" w:rsidRPr="001D25F8">
        <w:rPr>
          <w:rFonts w:ascii="Times New Roman" w:hAnsi="Times New Roman" w:cs="Times New Roman"/>
          <w:color w:val="auto"/>
          <w:sz w:val="24"/>
          <w:szCs w:val="24"/>
        </w:rPr>
        <w:t>Черноморски</w:t>
      </w:r>
      <w:r w:rsidR="002C290A" w:rsidRPr="001D25F8">
        <w:rPr>
          <w:rFonts w:ascii="Times New Roman" w:hAnsi="Times New Roman" w:cs="Times New Roman"/>
          <w:color w:val="auto"/>
          <w:sz w:val="24"/>
          <w:szCs w:val="24"/>
        </w:rPr>
        <w:t>я</w:t>
      </w:r>
      <w:r w:rsidR="0014496B" w:rsidRPr="001D25F8">
        <w:rPr>
          <w:rFonts w:ascii="Times New Roman" w:hAnsi="Times New Roman" w:cs="Times New Roman"/>
          <w:color w:val="auto"/>
          <w:sz w:val="24"/>
          <w:szCs w:val="24"/>
        </w:rPr>
        <w:t xml:space="preserve"> район </w:t>
      </w:r>
      <w:r>
        <w:rPr>
          <w:rFonts w:ascii="Times New Roman" w:hAnsi="Times New Roman" w:cs="Times New Roman"/>
          <w:color w:val="auto"/>
          <w:sz w:val="24"/>
          <w:szCs w:val="24"/>
        </w:rPr>
        <w:t>за</w:t>
      </w:r>
      <w:r w:rsidR="0014496B" w:rsidRPr="001D25F8">
        <w:rPr>
          <w:rFonts w:ascii="Times New Roman" w:hAnsi="Times New Roman" w:cs="Times New Roman"/>
          <w:color w:val="auto"/>
          <w:sz w:val="24"/>
          <w:szCs w:val="24"/>
        </w:rPr>
        <w:t xml:space="preserve"> басейново управление</w:t>
      </w:r>
      <w:r>
        <w:rPr>
          <w:rFonts w:ascii="Times New Roman" w:hAnsi="Times New Roman" w:cs="Times New Roman"/>
          <w:color w:val="auto"/>
          <w:sz w:val="24"/>
          <w:szCs w:val="24"/>
        </w:rPr>
        <w:t xml:space="preserve"> на водите</w:t>
      </w:r>
      <w:r w:rsidR="00090635" w:rsidRPr="001D25F8">
        <w:rPr>
          <w:rFonts w:ascii="Times New Roman" w:hAnsi="Times New Roman" w:cs="Times New Roman"/>
          <w:color w:val="auto"/>
          <w:sz w:val="24"/>
          <w:szCs w:val="24"/>
        </w:rPr>
        <w:t>,</w:t>
      </w:r>
      <w:r w:rsidR="0014496B" w:rsidRPr="001D25F8">
        <w:rPr>
          <w:rFonts w:ascii="Times New Roman" w:hAnsi="Times New Roman" w:cs="Times New Roman"/>
          <w:color w:val="auto"/>
          <w:sz w:val="24"/>
          <w:szCs w:val="24"/>
        </w:rPr>
        <w:t xml:space="preserve"> </w:t>
      </w:r>
      <w:r w:rsidR="00DC329A" w:rsidRPr="001D25F8">
        <w:rPr>
          <w:rFonts w:ascii="Times New Roman" w:hAnsi="Times New Roman" w:cs="Times New Roman"/>
          <w:color w:val="auto"/>
          <w:sz w:val="24"/>
          <w:szCs w:val="24"/>
          <w:lang w:val="en-US"/>
        </w:rPr>
        <w:t xml:space="preserve">2003-2013 </w:t>
      </w:r>
      <w:r w:rsidR="00DC329A" w:rsidRPr="001D25F8">
        <w:rPr>
          <w:rFonts w:ascii="Times New Roman" w:hAnsi="Times New Roman" w:cs="Times New Roman"/>
          <w:color w:val="auto"/>
          <w:sz w:val="24"/>
          <w:szCs w:val="24"/>
        </w:rPr>
        <w:t>г.</w:t>
      </w:r>
    </w:p>
    <w:tbl>
      <w:tblPr>
        <w:tblW w:w="14546" w:type="dxa"/>
        <w:tblInd w:w="55" w:type="dxa"/>
        <w:tblCellMar>
          <w:left w:w="70" w:type="dxa"/>
          <w:right w:w="70" w:type="dxa"/>
        </w:tblCellMar>
        <w:tblLook w:val="04A0" w:firstRow="1" w:lastRow="0" w:firstColumn="1" w:lastColumn="0" w:noHBand="0" w:noVBand="1"/>
      </w:tblPr>
      <w:tblGrid>
        <w:gridCol w:w="420"/>
        <w:gridCol w:w="3486"/>
        <w:gridCol w:w="1040"/>
        <w:gridCol w:w="960"/>
        <w:gridCol w:w="960"/>
        <w:gridCol w:w="960"/>
        <w:gridCol w:w="960"/>
        <w:gridCol w:w="960"/>
        <w:gridCol w:w="960"/>
        <w:gridCol w:w="960"/>
        <w:gridCol w:w="960"/>
        <w:gridCol w:w="960"/>
        <w:gridCol w:w="960"/>
      </w:tblGrid>
      <w:tr w:rsidR="0039796B" w:rsidRPr="0039796B" w:rsidTr="0039796B">
        <w:trPr>
          <w:trHeight w:val="300"/>
        </w:trPr>
        <w:tc>
          <w:tcPr>
            <w:tcW w:w="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9796B" w:rsidRPr="002D1426" w:rsidRDefault="0039796B" w:rsidP="0039796B">
            <w:pPr>
              <w:spacing w:after="0" w:line="240" w:lineRule="auto"/>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39796B">
            <w:pPr>
              <w:spacing w:after="0" w:line="240" w:lineRule="auto"/>
              <w:rPr>
                <w:rFonts w:ascii="Times New Roman" w:eastAsia="Times New Roman" w:hAnsi="Times New Roman" w:cs="Times New Roman"/>
                <w:b/>
                <w:bCs/>
                <w:color w:val="000000"/>
                <w:sz w:val="20"/>
                <w:szCs w:val="20"/>
                <w:lang w:eastAsia="bg-BG"/>
              </w:rPr>
            </w:pPr>
            <w:r w:rsidRPr="002D1426">
              <w:rPr>
                <w:rFonts w:ascii="Times New Roman" w:eastAsia="Times New Roman" w:hAnsi="Times New Roman" w:cs="Times New Roman"/>
                <w:b/>
                <w:bCs/>
                <w:color w:val="000000"/>
                <w:sz w:val="20"/>
                <w:szCs w:val="20"/>
                <w:lang w:eastAsia="bg-BG"/>
              </w:rPr>
              <w:t>България</w:t>
            </w:r>
          </w:p>
        </w:tc>
        <w:tc>
          <w:tcPr>
            <w:tcW w:w="104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2004</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2009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2011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2012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39796B" w:rsidRPr="002D1426" w:rsidRDefault="0039796B" w:rsidP="0039796B">
            <w:pPr>
              <w:spacing w:after="0" w:line="240" w:lineRule="auto"/>
              <w:jc w:val="center"/>
              <w:rPr>
                <w:rFonts w:ascii="Times New Roman" w:eastAsia="Times New Roman" w:hAnsi="Times New Roman" w:cs="Times New Roman"/>
                <w:b/>
                <w:sz w:val="20"/>
                <w:szCs w:val="20"/>
                <w:lang w:eastAsia="bg-BG"/>
              </w:rPr>
            </w:pPr>
            <w:r w:rsidRPr="002D1426">
              <w:rPr>
                <w:rFonts w:ascii="Times New Roman" w:eastAsia="Times New Roman" w:hAnsi="Times New Roman" w:cs="Times New Roman"/>
                <w:b/>
                <w:sz w:val="20"/>
                <w:szCs w:val="20"/>
                <w:lang w:eastAsia="bg-BG"/>
              </w:rPr>
              <w:t>2013</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104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center"/>
            <w:hideMark/>
          </w:tcPr>
          <w:p w:rsidR="0039796B" w:rsidRPr="0039796B" w:rsidRDefault="0039796B" w:rsidP="0039796B">
            <w:pPr>
              <w:spacing w:after="0" w:line="240" w:lineRule="auto"/>
              <w:jc w:val="center"/>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хил.м3/г</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1</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Иззета вода, общо</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7288802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6643183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6425247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6578981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6204137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6425950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6121127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5960436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6385445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5715589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5468223</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2</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Заустени във водни обекти</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1193984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1191908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727807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775819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799360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793089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756675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811182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791385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786587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801805</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Заустени води от охлаждане</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3930430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3691881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3679573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3723782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3332109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3550349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3307740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3241344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3559704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3054981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2945092</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Загуби при транспорт на вода</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681343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623611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603203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643481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640919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626159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601306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571970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564375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572468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536463</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Върнати води (2+3+4)</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5805757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5507399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5010583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5143083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4772387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4969597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4665721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4624496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4915464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4414036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4283359</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Ресурс 1981-2013 г с р. Дунав, хил. м</w:t>
            </w:r>
            <w:r w:rsidRPr="002D1426">
              <w:rPr>
                <w:rFonts w:ascii="Times New Roman" w:eastAsia="Times New Roman" w:hAnsi="Times New Roman" w:cs="Times New Roman"/>
                <w:color w:val="000000"/>
                <w:sz w:val="20"/>
                <w:szCs w:val="20"/>
                <w:vertAlign w:val="superscript"/>
                <w:lang w:eastAsia="bg-BG"/>
              </w:rPr>
              <w:t>3</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108333400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WEI+ с р. Дунав (1-5)/6</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1.1%</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8</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Ресурс 1981-2013 г без р. Дунав, хил. м</w:t>
            </w:r>
            <w:r w:rsidRPr="002D1426">
              <w:rPr>
                <w:rFonts w:ascii="Times New Roman" w:eastAsia="Times New Roman" w:hAnsi="Times New Roman" w:cs="Times New Roman"/>
                <w:color w:val="000000"/>
                <w:sz w:val="20"/>
                <w:szCs w:val="20"/>
                <w:vertAlign w:val="superscript"/>
                <w:lang w:eastAsia="bg-BG"/>
              </w:rPr>
              <w:t>3</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15494648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9</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WEI+ без р. Дунав (1-5)/8</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7.3%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8.6%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8.4%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7.6%</w:t>
            </w:r>
          </w:p>
        </w:tc>
      </w:tr>
      <w:tr w:rsidR="0039796B" w:rsidRPr="0039796B" w:rsidTr="0039796B">
        <w:trPr>
          <w:trHeight w:val="300"/>
        </w:trPr>
        <w:tc>
          <w:tcPr>
            <w:tcW w:w="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w:t>
            </w:r>
          </w:p>
        </w:tc>
        <w:tc>
          <w:tcPr>
            <w:tcW w:w="3486"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rPr>
                <w:rFonts w:ascii="Times New Roman" w:eastAsia="Times New Roman" w:hAnsi="Times New Roman" w:cs="Times New Roman"/>
                <w:b/>
                <w:bCs/>
                <w:color w:val="000000"/>
                <w:sz w:val="20"/>
                <w:szCs w:val="20"/>
                <w:lang w:eastAsia="bg-BG"/>
              </w:rPr>
            </w:pPr>
            <w:r w:rsidRPr="002D1426">
              <w:rPr>
                <w:rFonts w:ascii="Times New Roman" w:eastAsia="Times New Roman" w:hAnsi="Times New Roman" w:cs="Times New Roman"/>
                <w:b/>
                <w:bCs/>
                <w:color w:val="000000"/>
                <w:sz w:val="20"/>
                <w:szCs w:val="20"/>
                <w:lang w:eastAsia="bg-BG"/>
              </w:rPr>
              <w:t>Черноморски район</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2003</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2007</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2009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2010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2011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2012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39796B" w:rsidRPr="002D1426" w:rsidRDefault="0039796B" w:rsidP="002D1426">
            <w:pPr>
              <w:spacing w:after="0" w:line="240" w:lineRule="auto"/>
              <w:jc w:val="center"/>
              <w:rPr>
                <w:rFonts w:ascii="Times New Roman" w:eastAsia="Times New Roman" w:hAnsi="Times New Roman" w:cs="Times New Roman"/>
                <w:b/>
                <w:color w:val="000000"/>
                <w:sz w:val="20"/>
                <w:szCs w:val="20"/>
                <w:lang w:eastAsia="bg-BG"/>
              </w:rPr>
            </w:pPr>
            <w:r w:rsidRPr="002D1426">
              <w:rPr>
                <w:rFonts w:ascii="Times New Roman" w:eastAsia="Times New Roman" w:hAnsi="Times New Roman" w:cs="Times New Roman"/>
                <w:b/>
                <w:color w:val="000000"/>
                <w:sz w:val="20"/>
                <w:szCs w:val="20"/>
                <w:lang w:eastAsia="bg-BG"/>
              </w:rPr>
              <w:t>2013</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104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c>
          <w:tcPr>
            <w:tcW w:w="960" w:type="dxa"/>
            <w:tcBorders>
              <w:top w:val="nil"/>
              <w:left w:val="nil"/>
              <w:bottom w:val="single" w:sz="4" w:space="0" w:color="auto"/>
              <w:right w:val="single" w:sz="4" w:space="0" w:color="auto"/>
            </w:tcBorders>
            <w:shd w:val="clear" w:color="auto" w:fill="auto"/>
            <w:noWrap/>
            <w:vAlign w:val="bottom"/>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хил.м3/г</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1</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Иззета вода, общо</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752396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705821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716344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782528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856210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876265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623371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631687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691344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532115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398098</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2</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Заустени във водни обекти</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119658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113786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104720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136769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128889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127255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130095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137111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129169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137393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124883</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3</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Заустени води от охл. процеси</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409224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398069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439190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454699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523210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492792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286814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321800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349600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214676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106115</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4</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Загуби при транспорт на вода</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119156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106643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96115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103067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102051</w:t>
            </w:r>
          </w:p>
        </w:tc>
        <w:tc>
          <w:tcPr>
            <w:tcW w:w="960" w:type="dxa"/>
            <w:tcBorders>
              <w:top w:val="nil"/>
              <w:left w:val="nil"/>
              <w:bottom w:val="single" w:sz="4" w:space="0" w:color="auto"/>
              <w:right w:val="single" w:sz="4" w:space="0" w:color="auto"/>
            </w:tcBorders>
            <w:shd w:val="clear" w:color="auto" w:fill="auto"/>
            <w:vAlign w:val="center"/>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103739</w:t>
            </w:r>
          </w:p>
        </w:tc>
        <w:tc>
          <w:tcPr>
            <w:tcW w:w="960" w:type="dxa"/>
            <w:tcBorders>
              <w:top w:val="nil"/>
              <w:left w:val="nil"/>
              <w:bottom w:val="single" w:sz="4" w:space="0" w:color="auto"/>
              <w:right w:val="single" w:sz="4" w:space="0" w:color="auto"/>
            </w:tcBorders>
            <w:shd w:val="clear" w:color="auto" w:fill="auto"/>
            <w:vAlign w:val="center"/>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99788</w:t>
            </w:r>
          </w:p>
        </w:tc>
        <w:tc>
          <w:tcPr>
            <w:tcW w:w="960" w:type="dxa"/>
            <w:tcBorders>
              <w:top w:val="nil"/>
              <w:left w:val="nil"/>
              <w:bottom w:val="single" w:sz="4" w:space="0" w:color="auto"/>
              <w:right w:val="single" w:sz="4" w:space="0" w:color="auto"/>
            </w:tcBorders>
            <w:shd w:val="clear" w:color="auto" w:fill="auto"/>
            <w:vAlign w:val="center"/>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104647</w:t>
            </w:r>
          </w:p>
        </w:tc>
        <w:tc>
          <w:tcPr>
            <w:tcW w:w="960" w:type="dxa"/>
            <w:tcBorders>
              <w:top w:val="nil"/>
              <w:left w:val="nil"/>
              <w:bottom w:val="single" w:sz="4" w:space="0" w:color="auto"/>
              <w:right w:val="single" w:sz="4" w:space="0" w:color="auto"/>
            </w:tcBorders>
            <w:shd w:val="clear" w:color="auto" w:fill="auto"/>
            <w:vAlign w:val="center"/>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110390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108596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sz w:val="20"/>
                <w:szCs w:val="20"/>
                <w:lang w:eastAsia="bg-BG"/>
              </w:rPr>
            </w:pPr>
            <w:r w:rsidRPr="0039796B">
              <w:rPr>
                <w:rFonts w:ascii="Times New Roman" w:eastAsia="Times New Roman" w:hAnsi="Times New Roman" w:cs="Times New Roman"/>
                <w:sz w:val="20"/>
                <w:szCs w:val="20"/>
                <w:lang w:eastAsia="bg-BG"/>
              </w:rPr>
              <w:t>90428</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5</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Върнати води</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648038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618497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640026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694535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754149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723786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516697</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563558</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589159</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460665</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321425</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6</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Ресурс 1981-2013 г., хил. м</w:t>
            </w:r>
            <w:r w:rsidRPr="002D1426">
              <w:rPr>
                <w:rFonts w:ascii="Times New Roman" w:eastAsia="Times New Roman" w:hAnsi="Times New Roman" w:cs="Times New Roman"/>
                <w:color w:val="000000"/>
                <w:sz w:val="20"/>
                <w:szCs w:val="20"/>
                <w:vertAlign w:val="superscript"/>
                <w:lang w:eastAsia="bg-BG"/>
              </w:rPr>
              <w:t>3</w:t>
            </w:r>
          </w:p>
        </w:tc>
        <w:tc>
          <w:tcPr>
            <w:tcW w:w="1040" w:type="dxa"/>
            <w:tcBorders>
              <w:top w:val="nil"/>
              <w:left w:val="nil"/>
              <w:bottom w:val="single" w:sz="4" w:space="0" w:color="auto"/>
              <w:right w:val="single" w:sz="4" w:space="0" w:color="auto"/>
            </w:tcBorders>
            <w:shd w:val="clear" w:color="auto" w:fill="auto"/>
            <w:vAlign w:val="center"/>
            <w:hideMark/>
          </w:tcPr>
          <w:p w:rsidR="0039796B" w:rsidRPr="0039796B" w:rsidRDefault="0039796B" w:rsidP="0039796B">
            <w:pPr>
              <w:spacing w:after="0" w:line="240" w:lineRule="auto"/>
              <w:jc w:val="center"/>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1668130</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color w:val="000000"/>
                <w:sz w:val="20"/>
                <w:szCs w:val="20"/>
                <w:lang w:eastAsia="bg-BG"/>
              </w:rPr>
            </w:pPr>
            <w:r w:rsidRPr="0039796B">
              <w:rPr>
                <w:rFonts w:ascii="Times New Roman" w:eastAsia="Times New Roman" w:hAnsi="Times New Roman" w:cs="Times New Roman"/>
                <w:color w:val="000000"/>
                <w:sz w:val="20"/>
                <w:szCs w:val="20"/>
                <w:lang w:eastAsia="bg-BG"/>
              </w:rPr>
              <w:t> </w:t>
            </w:r>
          </w:p>
        </w:tc>
      </w:tr>
      <w:tr w:rsidR="0039796B" w:rsidRPr="0039796B" w:rsidTr="0039796B">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rsidR="0039796B" w:rsidRPr="0039796B" w:rsidRDefault="002D1426" w:rsidP="0039796B">
            <w:pPr>
              <w:spacing w:after="0" w:line="240" w:lineRule="auto"/>
              <w:jc w:val="right"/>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7</w:t>
            </w:r>
          </w:p>
        </w:tc>
        <w:tc>
          <w:tcPr>
            <w:tcW w:w="3486"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WEI+ (1-5)/6</w:t>
            </w:r>
          </w:p>
        </w:tc>
        <w:tc>
          <w:tcPr>
            <w:tcW w:w="104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6.3%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5.2%</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4.6%</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5.3%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6.1%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9.1%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6.4%</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4.1%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6.1%</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4.3%</w:t>
            </w:r>
          </w:p>
        </w:tc>
        <w:tc>
          <w:tcPr>
            <w:tcW w:w="960" w:type="dxa"/>
            <w:tcBorders>
              <w:top w:val="nil"/>
              <w:left w:val="nil"/>
              <w:bottom w:val="single" w:sz="4" w:space="0" w:color="auto"/>
              <w:right w:val="single" w:sz="4" w:space="0" w:color="auto"/>
            </w:tcBorders>
            <w:shd w:val="clear" w:color="auto" w:fill="auto"/>
            <w:noWrap/>
            <w:vAlign w:val="bottom"/>
            <w:hideMark/>
          </w:tcPr>
          <w:p w:rsidR="0039796B" w:rsidRPr="0039796B" w:rsidRDefault="0039796B" w:rsidP="0039796B">
            <w:pPr>
              <w:spacing w:after="0" w:line="240" w:lineRule="auto"/>
              <w:jc w:val="right"/>
              <w:rPr>
                <w:rFonts w:ascii="Times New Roman" w:eastAsia="Times New Roman" w:hAnsi="Times New Roman" w:cs="Times New Roman"/>
                <w:b/>
                <w:bCs/>
                <w:color w:val="000000"/>
                <w:sz w:val="20"/>
                <w:szCs w:val="20"/>
                <w:lang w:eastAsia="bg-BG"/>
              </w:rPr>
            </w:pPr>
            <w:r w:rsidRPr="0039796B">
              <w:rPr>
                <w:rFonts w:ascii="Times New Roman" w:eastAsia="Times New Roman" w:hAnsi="Times New Roman" w:cs="Times New Roman"/>
                <w:b/>
                <w:bCs/>
                <w:color w:val="000000"/>
                <w:sz w:val="20"/>
                <w:szCs w:val="20"/>
                <w:lang w:eastAsia="bg-BG"/>
              </w:rPr>
              <w:t>4.6%</w:t>
            </w:r>
          </w:p>
        </w:tc>
      </w:tr>
    </w:tbl>
    <w:p w:rsidR="0039796B" w:rsidRDefault="0039796B" w:rsidP="00DE58C5">
      <w:pPr>
        <w:keepNext/>
        <w:spacing w:after="0" w:line="240" w:lineRule="auto"/>
        <w:ind w:right="57"/>
        <w:jc w:val="center"/>
        <w:rPr>
          <w:rFonts w:ascii="Times New Roman" w:hAnsi="Times New Roman" w:cs="Times New Roman"/>
          <w:b/>
          <w:color w:val="000000"/>
          <w:sz w:val="20"/>
          <w:szCs w:val="20"/>
        </w:rPr>
        <w:sectPr w:rsidR="0039796B" w:rsidSect="0039796B">
          <w:pgSz w:w="16838" w:h="11906" w:orient="landscape"/>
          <w:pgMar w:top="1417" w:right="1417" w:bottom="1417" w:left="1417" w:header="708" w:footer="708" w:gutter="0"/>
          <w:cols w:space="708"/>
          <w:docGrid w:linePitch="360"/>
        </w:sectPr>
      </w:pPr>
    </w:p>
    <w:p w:rsidR="0039796B" w:rsidRPr="00DE58C5" w:rsidRDefault="0039796B" w:rsidP="00DE58C5">
      <w:pPr>
        <w:keepNext/>
        <w:spacing w:after="0" w:line="240" w:lineRule="auto"/>
        <w:ind w:right="57"/>
        <w:jc w:val="center"/>
        <w:rPr>
          <w:rFonts w:ascii="Times New Roman" w:hAnsi="Times New Roman" w:cs="Times New Roman"/>
          <w:b/>
          <w:color w:val="000000"/>
          <w:sz w:val="20"/>
          <w:szCs w:val="20"/>
        </w:rPr>
      </w:pPr>
    </w:p>
    <w:tbl>
      <w:tblPr>
        <w:tblW w:w="5685" w:type="dxa"/>
        <w:jc w:val="center"/>
        <w:tblInd w:w="55" w:type="dxa"/>
        <w:tblCellMar>
          <w:left w:w="70" w:type="dxa"/>
          <w:right w:w="70" w:type="dxa"/>
        </w:tblCellMar>
        <w:tblLook w:val="04A0" w:firstRow="1" w:lastRow="0" w:firstColumn="1" w:lastColumn="0" w:noHBand="0" w:noVBand="1"/>
      </w:tblPr>
      <w:tblGrid>
        <w:gridCol w:w="2283"/>
        <w:gridCol w:w="1701"/>
        <w:gridCol w:w="1701"/>
      </w:tblGrid>
      <w:tr w:rsidR="0015398F" w:rsidRPr="005B5401" w:rsidTr="002972F5">
        <w:trPr>
          <w:trHeight w:val="20"/>
          <w:jc w:val="center"/>
        </w:trPr>
        <w:tc>
          <w:tcPr>
            <w:tcW w:w="22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398F" w:rsidRPr="002D1426" w:rsidRDefault="002D1426" w:rsidP="002972F5">
            <w:pPr>
              <w:spacing w:after="120" w:line="240" w:lineRule="auto"/>
              <w:jc w:val="center"/>
              <w:rPr>
                <w:rFonts w:ascii="Times New Roman" w:eastAsia="Times New Roman" w:hAnsi="Times New Roman" w:cs="Times New Roman"/>
                <w:b/>
                <w:bCs/>
                <w:color w:val="000000"/>
                <w:sz w:val="20"/>
                <w:szCs w:val="20"/>
                <w:lang w:eastAsia="bg-BG"/>
              </w:rPr>
            </w:pPr>
            <w:r w:rsidRPr="002D1426">
              <w:rPr>
                <w:rFonts w:ascii="Times New Roman" w:hAnsi="Times New Roman" w:cs="Times New Roman"/>
                <w:b/>
                <w:sz w:val="24"/>
                <w:szCs w:val="24"/>
              </w:rPr>
              <w:t>WEI</w:t>
            </w:r>
            <w:r w:rsidRPr="002D1426">
              <w:rPr>
                <w:rFonts w:ascii="Times New Roman" w:hAnsi="Times New Roman" w:cs="Times New Roman"/>
                <w:b/>
                <w:bCs/>
                <w:sz w:val="24"/>
                <w:szCs w:val="24"/>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bottom"/>
          </w:tcPr>
          <w:p w:rsidR="0015398F" w:rsidRPr="005B5401" w:rsidRDefault="002D1426" w:rsidP="002972F5">
            <w:pPr>
              <w:spacing w:after="120" w:line="240" w:lineRule="auto"/>
              <w:jc w:val="center"/>
              <w:rPr>
                <w:rFonts w:ascii="Times New Roman" w:hAnsi="Times New Roman" w:cs="Times New Roman"/>
                <w:b/>
                <w:color w:val="000000"/>
                <w:sz w:val="20"/>
                <w:szCs w:val="20"/>
              </w:rPr>
            </w:pPr>
            <w:r>
              <w:rPr>
                <w:rFonts w:ascii="Times New Roman" w:hAnsi="Times New Roman" w:cs="Times New Roman"/>
                <w:b/>
                <w:color w:val="000000"/>
                <w:sz w:val="20"/>
                <w:szCs w:val="20"/>
              </w:rPr>
              <w:t>Средногодишно, 2003-2007</w:t>
            </w:r>
          </w:p>
        </w:tc>
        <w:tc>
          <w:tcPr>
            <w:tcW w:w="1701" w:type="dxa"/>
            <w:tcBorders>
              <w:top w:val="single" w:sz="4" w:space="0" w:color="auto"/>
              <w:left w:val="nil"/>
              <w:bottom w:val="single" w:sz="4" w:space="0" w:color="auto"/>
              <w:right w:val="single" w:sz="4" w:space="0" w:color="auto"/>
            </w:tcBorders>
            <w:shd w:val="clear" w:color="auto" w:fill="auto"/>
            <w:noWrap/>
            <w:vAlign w:val="bottom"/>
          </w:tcPr>
          <w:p w:rsidR="0015398F" w:rsidRPr="005B5401" w:rsidRDefault="0015398F" w:rsidP="002972F5">
            <w:pPr>
              <w:spacing w:after="120" w:line="240" w:lineRule="auto"/>
              <w:jc w:val="center"/>
              <w:rPr>
                <w:rFonts w:ascii="Times New Roman" w:hAnsi="Times New Roman" w:cs="Times New Roman"/>
                <w:b/>
                <w:color w:val="000000"/>
                <w:sz w:val="20"/>
                <w:szCs w:val="20"/>
              </w:rPr>
            </w:pPr>
            <w:r w:rsidRPr="005B5401">
              <w:rPr>
                <w:rFonts w:ascii="Times New Roman" w:hAnsi="Times New Roman" w:cs="Times New Roman"/>
                <w:b/>
                <w:color w:val="000000"/>
                <w:sz w:val="20"/>
                <w:szCs w:val="20"/>
              </w:rPr>
              <w:t>Средногодишно, 2008-2013</w:t>
            </w:r>
          </w:p>
        </w:tc>
      </w:tr>
      <w:tr w:rsidR="002D1426" w:rsidRPr="005B5401" w:rsidTr="002972F5">
        <w:trPr>
          <w:trHeight w:val="2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2D1426" w:rsidRPr="005B5401" w:rsidRDefault="002D1426" w:rsidP="002972F5">
            <w:pPr>
              <w:spacing w:after="120" w:line="240" w:lineRule="auto"/>
              <w:rPr>
                <w:rFonts w:ascii="Times New Roman" w:eastAsia="Times New Roman" w:hAnsi="Times New Roman" w:cs="Times New Roman"/>
                <w:bCs/>
                <w:color w:val="000000"/>
                <w:sz w:val="20"/>
                <w:szCs w:val="20"/>
                <w:lang w:eastAsia="bg-BG"/>
              </w:rPr>
            </w:pPr>
            <w:r w:rsidRPr="005B5401">
              <w:rPr>
                <w:rFonts w:ascii="Times New Roman" w:eastAsia="Times New Roman" w:hAnsi="Times New Roman" w:cs="Times New Roman"/>
                <w:bCs/>
                <w:color w:val="000000"/>
                <w:sz w:val="20"/>
                <w:szCs w:val="20"/>
                <w:lang w:eastAsia="bg-BG"/>
              </w:rPr>
              <w:t>България с р. Дунав</w:t>
            </w:r>
          </w:p>
        </w:tc>
        <w:tc>
          <w:tcPr>
            <w:tcW w:w="1701" w:type="dxa"/>
            <w:tcBorders>
              <w:top w:val="nil"/>
              <w:left w:val="nil"/>
              <w:bottom w:val="single" w:sz="4" w:space="0" w:color="auto"/>
              <w:right w:val="single" w:sz="4" w:space="0" w:color="auto"/>
            </w:tcBorders>
            <w:shd w:val="clear" w:color="auto" w:fill="auto"/>
            <w:noWrap/>
            <w:vAlign w:val="bottom"/>
          </w:tcPr>
          <w:p w:rsidR="002D1426" w:rsidRPr="002D1426" w:rsidRDefault="002D1426" w:rsidP="002972F5">
            <w:pPr>
              <w:spacing w:after="120" w:line="240" w:lineRule="auto"/>
              <w:jc w:val="center"/>
              <w:rPr>
                <w:rFonts w:ascii="Times New Roman" w:hAnsi="Times New Roman" w:cs="Times New Roman"/>
                <w:color w:val="000000"/>
                <w:sz w:val="20"/>
                <w:szCs w:val="20"/>
              </w:rPr>
            </w:pPr>
            <w:r w:rsidRPr="002D1426">
              <w:rPr>
                <w:rFonts w:ascii="Times New Roman" w:hAnsi="Times New Roman" w:cs="Times New Roman"/>
                <w:color w:val="000000"/>
                <w:sz w:val="20"/>
                <w:szCs w:val="20"/>
              </w:rPr>
              <w:t>1.3%</w:t>
            </w:r>
          </w:p>
        </w:tc>
        <w:tc>
          <w:tcPr>
            <w:tcW w:w="1701" w:type="dxa"/>
            <w:tcBorders>
              <w:top w:val="nil"/>
              <w:left w:val="nil"/>
              <w:bottom w:val="single" w:sz="4" w:space="0" w:color="auto"/>
              <w:right w:val="single" w:sz="4" w:space="0" w:color="auto"/>
            </w:tcBorders>
            <w:shd w:val="clear" w:color="auto" w:fill="auto"/>
            <w:noWrap/>
            <w:vAlign w:val="bottom"/>
          </w:tcPr>
          <w:p w:rsidR="002D1426" w:rsidRPr="002D1426" w:rsidRDefault="002D1426" w:rsidP="002972F5">
            <w:pPr>
              <w:spacing w:after="120" w:line="240" w:lineRule="auto"/>
              <w:jc w:val="center"/>
              <w:rPr>
                <w:rFonts w:ascii="Times New Roman" w:hAnsi="Times New Roman" w:cs="Times New Roman"/>
                <w:color w:val="000000"/>
                <w:sz w:val="20"/>
                <w:szCs w:val="20"/>
              </w:rPr>
            </w:pPr>
            <w:r w:rsidRPr="002D1426">
              <w:rPr>
                <w:rFonts w:ascii="Times New Roman" w:hAnsi="Times New Roman" w:cs="Times New Roman"/>
                <w:color w:val="000000"/>
                <w:sz w:val="20"/>
                <w:szCs w:val="20"/>
              </w:rPr>
              <w:t>1.3%</w:t>
            </w:r>
          </w:p>
        </w:tc>
      </w:tr>
      <w:tr w:rsidR="002D1426" w:rsidRPr="005B5401" w:rsidTr="002972F5">
        <w:trPr>
          <w:trHeight w:val="2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2D1426" w:rsidRPr="005B5401" w:rsidRDefault="002D1426" w:rsidP="002972F5">
            <w:pPr>
              <w:spacing w:after="120" w:line="240" w:lineRule="auto"/>
              <w:rPr>
                <w:rFonts w:ascii="Times New Roman" w:eastAsia="Times New Roman" w:hAnsi="Times New Roman" w:cs="Times New Roman"/>
                <w:bCs/>
                <w:color w:val="000000"/>
                <w:sz w:val="20"/>
                <w:szCs w:val="20"/>
                <w:lang w:eastAsia="bg-BG"/>
              </w:rPr>
            </w:pPr>
            <w:r w:rsidRPr="005B5401">
              <w:rPr>
                <w:rFonts w:ascii="Times New Roman" w:eastAsia="Times New Roman" w:hAnsi="Times New Roman" w:cs="Times New Roman"/>
                <w:bCs/>
                <w:color w:val="000000"/>
                <w:sz w:val="20"/>
                <w:szCs w:val="20"/>
                <w:lang w:eastAsia="bg-BG"/>
              </w:rPr>
              <w:t>България без р. Дунав</w:t>
            </w:r>
          </w:p>
        </w:tc>
        <w:tc>
          <w:tcPr>
            <w:tcW w:w="1701" w:type="dxa"/>
            <w:tcBorders>
              <w:top w:val="nil"/>
              <w:left w:val="nil"/>
              <w:bottom w:val="single" w:sz="4" w:space="0" w:color="auto"/>
              <w:right w:val="single" w:sz="4" w:space="0" w:color="auto"/>
            </w:tcBorders>
            <w:shd w:val="clear" w:color="auto" w:fill="auto"/>
            <w:noWrap/>
            <w:vAlign w:val="bottom"/>
          </w:tcPr>
          <w:p w:rsidR="002D1426" w:rsidRPr="002D1426" w:rsidRDefault="002D1426" w:rsidP="002972F5">
            <w:pPr>
              <w:spacing w:after="120" w:line="240" w:lineRule="auto"/>
              <w:jc w:val="center"/>
              <w:rPr>
                <w:rFonts w:ascii="Times New Roman" w:hAnsi="Times New Roman" w:cs="Times New Roman"/>
                <w:color w:val="000000"/>
                <w:sz w:val="20"/>
                <w:szCs w:val="20"/>
              </w:rPr>
            </w:pPr>
            <w:r w:rsidRPr="002D1426">
              <w:rPr>
                <w:rFonts w:ascii="Times New Roman" w:hAnsi="Times New Roman" w:cs="Times New Roman"/>
                <w:color w:val="000000"/>
                <w:sz w:val="20"/>
                <w:szCs w:val="20"/>
              </w:rPr>
              <w:t>8.9%</w:t>
            </w:r>
          </w:p>
        </w:tc>
        <w:tc>
          <w:tcPr>
            <w:tcW w:w="1701" w:type="dxa"/>
            <w:tcBorders>
              <w:top w:val="nil"/>
              <w:left w:val="nil"/>
              <w:bottom w:val="single" w:sz="4" w:space="0" w:color="auto"/>
              <w:right w:val="single" w:sz="4" w:space="0" w:color="auto"/>
            </w:tcBorders>
            <w:shd w:val="clear" w:color="auto" w:fill="auto"/>
            <w:noWrap/>
            <w:vAlign w:val="bottom"/>
          </w:tcPr>
          <w:p w:rsidR="002D1426" w:rsidRPr="002D1426" w:rsidRDefault="002D1426" w:rsidP="002972F5">
            <w:pPr>
              <w:spacing w:after="120" w:line="240" w:lineRule="auto"/>
              <w:jc w:val="center"/>
              <w:rPr>
                <w:rFonts w:ascii="Times New Roman" w:hAnsi="Times New Roman" w:cs="Times New Roman"/>
                <w:color w:val="000000"/>
                <w:sz w:val="20"/>
                <w:szCs w:val="20"/>
              </w:rPr>
            </w:pPr>
            <w:r w:rsidRPr="002D1426">
              <w:rPr>
                <w:rFonts w:ascii="Times New Roman" w:hAnsi="Times New Roman" w:cs="Times New Roman"/>
                <w:color w:val="000000"/>
                <w:sz w:val="20"/>
                <w:szCs w:val="20"/>
              </w:rPr>
              <w:t>8.8%</w:t>
            </w:r>
          </w:p>
        </w:tc>
      </w:tr>
      <w:tr w:rsidR="002D1426" w:rsidRPr="005B5401" w:rsidTr="002972F5">
        <w:trPr>
          <w:trHeight w:val="2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2D1426" w:rsidRPr="005B5401" w:rsidRDefault="002D1426" w:rsidP="002972F5">
            <w:pPr>
              <w:spacing w:after="120" w:line="240" w:lineRule="auto"/>
              <w:rPr>
                <w:rFonts w:ascii="Times New Roman" w:eastAsia="Times New Roman" w:hAnsi="Times New Roman" w:cs="Times New Roman"/>
                <w:color w:val="000000"/>
                <w:sz w:val="20"/>
                <w:szCs w:val="20"/>
                <w:lang w:eastAsia="bg-BG"/>
              </w:rPr>
            </w:pPr>
            <w:r>
              <w:rPr>
                <w:rFonts w:ascii="Times New Roman" w:eastAsia="Times New Roman" w:hAnsi="Times New Roman" w:cs="Times New Roman"/>
                <w:color w:val="000000"/>
                <w:sz w:val="20"/>
                <w:szCs w:val="20"/>
                <w:lang w:eastAsia="bg-BG"/>
              </w:rPr>
              <w:t>Черноморски</w:t>
            </w:r>
            <w:r w:rsidRPr="005B5401">
              <w:rPr>
                <w:rFonts w:ascii="Times New Roman" w:eastAsia="Times New Roman" w:hAnsi="Times New Roman" w:cs="Times New Roman"/>
                <w:color w:val="000000"/>
                <w:sz w:val="20"/>
                <w:szCs w:val="20"/>
                <w:lang w:eastAsia="bg-BG"/>
              </w:rPr>
              <w:t xml:space="preserve"> район</w:t>
            </w:r>
          </w:p>
        </w:tc>
        <w:tc>
          <w:tcPr>
            <w:tcW w:w="1701" w:type="dxa"/>
            <w:tcBorders>
              <w:top w:val="nil"/>
              <w:left w:val="nil"/>
              <w:bottom w:val="single" w:sz="4" w:space="0" w:color="auto"/>
              <w:right w:val="single" w:sz="4" w:space="0" w:color="auto"/>
            </w:tcBorders>
            <w:shd w:val="clear" w:color="auto" w:fill="auto"/>
            <w:noWrap/>
            <w:vAlign w:val="bottom"/>
          </w:tcPr>
          <w:p w:rsidR="002D1426" w:rsidRPr="002D1426" w:rsidRDefault="002D1426" w:rsidP="002972F5">
            <w:pPr>
              <w:spacing w:after="120" w:line="240" w:lineRule="auto"/>
              <w:jc w:val="center"/>
              <w:rPr>
                <w:rFonts w:ascii="Times New Roman" w:hAnsi="Times New Roman" w:cs="Times New Roman"/>
                <w:color w:val="000000"/>
                <w:sz w:val="20"/>
                <w:szCs w:val="20"/>
              </w:rPr>
            </w:pPr>
            <w:r w:rsidRPr="002D1426">
              <w:rPr>
                <w:rFonts w:ascii="Times New Roman" w:hAnsi="Times New Roman" w:cs="Times New Roman"/>
                <w:color w:val="000000"/>
                <w:sz w:val="20"/>
                <w:szCs w:val="20"/>
              </w:rPr>
              <w:t>5.5%</w:t>
            </w:r>
          </w:p>
        </w:tc>
        <w:tc>
          <w:tcPr>
            <w:tcW w:w="1701" w:type="dxa"/>
            <w:tcBorders>
              <w:top w:val="nil"/>
              <w:left w:val="nil"/>
              <w:bottom w:val="single" w:sz="4" w:space="0" w:color="auto"/>
              <w:right w:val="single" w:sz="4" w:space="0" w:color="auto"/>
            </w:tcBorders>
            <w:shd w:val="clear" w:color="auto" w:fill="auto"/>
            <w:noWrap/>
            <w:vAlign w:val="bottom"/>
          </w:tcPr>
          <w:p w:rsidR="002D1426" w:rsidRPr="002D1426" w:rsidRDefault="002D1426" w:rsidP="002972F5">
            <w:pPr>
              <w:spacing w:after="120" w:line="240" w:lineRule="auto"/>
              <w:jc w:val="center"/>
              <w:rPr>
                <w:rFonts w:ascii="Times New Roman" w:hAnsi="Times New Roman" w:cs="Times New Roman"/>
                <w:color w:val="000000"/>
                <w:sz w:val="20"/>
                <w:szCs w:val="20"/>
              </w:rPr>
            </w:pPr>
            <w:r w:rsidRPr="002D1426">
              <w:rPr>
                <w:rFonts w:ascii="Times New Roman" w:hAnsi="Times New Roman" w:cs="Times New Roman"/>
                <w:color w:val="000000"/>
                <w:sz w:val="20"/>
                <w:szCs w:val="20"/>
              </w:rPr>
              <w:t>5.8%</w:t>
            </w:r>
          </w:p>
        </w:tc>
      </w:tr>
    </w:tbl>
    <w:p w:rsidR="00664BA5" w:rsidRDefault="00664BA5" w:rsidP="00664BA5">
      <w:pPr>
        <w:keepNext/>
        <w:spacing w:after="120" w:line="240" w:lineRule="auto"/>
        <w:ind w:right="57"/>
        <w:jc w:val="center"/>
        <w:rPr>
          <w:rFonts w:ascii="Times New Roman" w:hAnsi="Times New Roman" w:cs="Times New Roman"/>
          <w:b/>
          <w:bCs/>
          <w:sz w:val="24"/>
          <w:szCs w:val="24"/>
          <w:lang w:val="en-US"/>
        </w:rPr>
      </w:pPr>
      <w:r w:rsidRPr="005F1F3E">
        <w:rPr>
          <w:rFonts w:ascii="Times New Roman" w:hAnsi="Times New Roman" w:cs="Times New Roman"/>
          <w:b/>
          <w:bCs/>
          <w:sz w:val="24"/>
          <w:szCs w:val="24"/>
        </w:rPr>
        <w:t xml:space="preserve"> </w:t>
      </w:r>
    </w:p>
    <w:p w:rsidR="00EB52D6" w:rsidRPr="002972F5" w:rsidRDefault="005B5401" w:rsidP="00431557">
      <w:pPr>
        <w:spacing w:after="120" w:line="240" w:lineRule="auto"/>
        <w:jc w:val="both"/>
        <w:rPr>
          <w:rFonts w:ascii="Times New Roman" w:hAnsi="Times New Roman" w:cs="Times New Roman"/>
          <w:sz w:val="24"/>
          <w:szCs w:val="24"/>
        </w:rPr>
      </w:pPr>
      <w:r w:rsidRPr="002972F5">
        <w:rPr>
          <w:rFonts w:ascii="Times New Roman" w:hAnsi="Times New Roman" w:cs="Times New Roman"/>
          <w:sz w:val="24"/>
          <w:szCs w:val="24"/>
        </w:rPr>
        <w:t>Няма съществена разлика в с</w:t>
      </w:r>
      <w:r w:rsidR="00697D65" w:rsidRPr="002972F5">
        <w:rPr>
          <w:rFonts w:ascii="Times New Roman" w:hAnsi="Times New Roman" w:cs="Times New Roman"/>
          <w:sz w:val="24"/>
          <w:szCs w:val="24"/>
        </w:rPr>
        <w:t xml:space="preserve">тойността на експлоатационния воден индекс </w:t>
      </w:r>
      <w:r w:rsidR="00253DD8" w:rsidRPr="00A04F91">
        <w:rPr>
          <w:rFonts w:ascii="Times New Roman" w:hAnsi="Times New Roman" w:cs="Times New Roman"/>
          <w:sz w:val="24"/>
          <w:szCs w:val="24"/>
        </w:rPr>
        <w:t>WEI</w:t>
      </w:r>
      <w:r w:rsidR="00253DD8" w:rsidRPr="002972F5">
        <w:rPr>
          <w:rFonts w:ascii="Times New Roman" w:hAnsi="Times New Roman" w:cs="Times New Roman"/>
          <w:sz w:val="24"/>
          <w:szCs w:val="24"/>
        </w:rPr>
        <w:t xml:space="preserve">+ </w:t>
      </w:r>
      <w:r w:rsidR="00AE451D" w:rsidRPr="002972F5">
        <w:rPr>
          <w:rFonts w:ascii="Times New Roman" w:hAnsi="Times New Roman" w:cs="Times New Roman"/>
          <w:sz w:val="24"/>
          <w:szCs w:val="24"/>
        </w:rPr>
        <w:t xml:space="preserve">в </w:t>
      </w:r>
      <w:r w:rsidR="004F3E88" w:rsidRPr="002972F5">
        <w:rPr>
          <w:rFonts w:ascii="Times New Roman" w:hAnsi="Times New Roman" w:cs="Times New Roman"/>
          <w:sz w:val="24"/>
          <w:szCs w:val="24"/>
        </w:rPr>
        <w:t>Черноморски</w:t>
      </w:r>
      <w:r w:rsidR="002C290A" w:rsidRPr="002972F5">
        <w:rPr>
          <w:rFonts w:ascii="Times New Roman" w:hAnsi="Times New Roman" w:cs="Times New Roman"/>
          <w:sz w:val="24"/>
          <w:szCs w:val="24"/>
        </w:rPr>
        <w:t>я</w:t>
      </w:r>
      <w:r w:rsidR="00AE451D" w:rsidRPr="002972F5">
        <w:rPr>
          <w:rFonts w:ascii="Times New Roman" w:hAnsi="Times New Roman" w:cs="Times New Roman"/>
          <w:sz w:val="24"/>
          <w:szCs w:val="24"/>
        </w:rPr>
        <w:t xml:space="preserve"> район </w:t>
      </w:r>
      <w:r w:rsidR="002972F5">
        <w:rPr>
          <w:rFonts w:ascii="Times New Roman" w:hAnsi="Times New Roman" w:cs="Times New Roman"/>
          <w:sz w:val="24"/>
          <w:szCs w:val="24"/>
        </w:rPr>
        <w:t>за</w:t>
      </w:r>
      <w:r w:rsidR="00AE451D" w:rsidRPr="002972F5">
        <w:rPr>
          <w:rFonts w:ascii="Times New Roman" w:hAnsi="Times New Roman" w:cs="Times New Roman"/>
          <w:sz w:val="24"/>
          <w:szCs w:val="24"/>
        </w:rPr>
        <w:t xml:space="preserve"> басейново управление </w:t>
      </w:r>
      <w:r w:rsidR="002972F5">
        <w:rPr>
          <w:rFonts w:ascii="Times New Roman" w:hAnsi="Times New Roman" w:cs="Times New Roman"/>
          <w:sz w:val="24"/>
          <w:szCs w:val="24"/>
        </w:rPr>
        <w:t xml:space="preserve">на водите </w:t>
      </w:r>
      <w:r w:rsidRPr="002972F5">
        <w:rPr>
          <w:rFonts w:ascii="Times New Roman" w:hAnsi="Times New Roman" w:cs="Times New Roman"/>
          <w:sz w:val="24"/>
          <w:szCs w:val="24"/>
        </w:rPr>
        <w:t xml:space="preserve">за двата разглеждани периода, </w:t>
      </w:r>
      <w:r w:rsidR="002D1426" w:rsidRPr="002972F5">
        <w:rPr>
          <w:rFonts w:ascii="Times New Roman" w:hAnsi="Times New Roman" w:cs="Times New Roman"/>
          <w:sz w:val="24"/>
          <w:szCs w:val="24"/>
        </w:rPr>
        <w:t>като остават значително под 10%.</w:t>
      </w:r>
    </w:p>
    <w:p w:rsidR="00664BA5" w:rsidRPr="002972F5" w:rsidRDefault="00EB52D6" w:rsidP="00431557">
      <w:pPr>
        <w:spacing w:after="120" w:line="240" w:lineRule="auto"/>
        <w:jc w:val="both"/>
        <w:rPr>
          <w:rFonts w:ascii="Times New Roman" w:hAnsi="Times New Roman" w:cs="Times New Roman"/>
          <w:sz w:val="24"/>
          <w:szCs w:val="24"/>
        </w:rPr>
      </w:pPr>
      <w:r w:rsidRPr="00A04F91">
        <w:rPr>
          <w:rFonts w:ascii="Times New Roman" w:hAnsi="Times New Roman" w:cs="Times New Roman"/>
          <w:sz w:val="24"/>
          <w:szCs w:val="24"/>
        </w:rPr>
        <w:t>WEI</w:t>
      </w:r>
      <w:r w:rsidRPr="002972F5">
        <w:rPr>
          <w:rFonts w:ascii="Times New Roman" w:hAnsi="Times New Roman" w:cs="Times New Roman"/>
          <w:sz w:val="24"/>
          <w:szCs w:val="24"/>
        </w:rPr>
        <w:t xml:space="preserve">+ в </w:t>
      </w:r>
      <w:r w:rsidR="004F3E88" w:rsidRPr="002972F5">
        <w:rPr>
          <w:rFonts w:ascii="Times New Roman" w:hAnsi="Times New Roman" w:cs="Times New Roman"/>
          <w:sz w:val="24"/>
          <w:szCs w:val="24"/>
        </w:rPr>
        <w:t>Черноморски</w:t>
      </w:r>
      <w:r w:rsidR="002C290A" w:rsidRPr="002972F5">
        <w:rPr>
          <w:rFonts w:ascii="Times New Roman" w:hAnsi="Times New Roman" w:cs="Times New Roman"/>
          <w:sz w:val="24"/>
          <w:szCs w:val="24"/>
        </w:rPr>
        <w:t>я</w:t>
      </w:r>
      <w:r w:rsidRPr="002972F5">
        <w:rPr>
          <w:rFonts w:ascii="Times New Roman" w:hAnsi="Times New Roman" w:cs="Times New Roman"/>
          <w:sz w:val="24"/>
          <w:szCs w:val="24"/>
        </w:rPr>
        <w:t xml:space="preserve"> район </w:t>
      </w:r>
      <w:r w:rsidR="002972F5">
        <w:rPr>
          <w:rFonts w:ascii="Times New Roman" w:hAnsi="Times New Roman" w:cs="Times New Roman"/>
          <w:sz w:val="24"/>
          <w:szCs w:val="24"/>
        </w:rPr>
        <w:t>за</w:t>
      </w:r>
      <w:r w:rsidRPr="002972F5">
        <w:rPr>
          <w:rFonts w:ascii="Times New Roman" w:hAnsi="Times New Roman" w:cs="Times New Roman"/>
          <w:sz w:val="24"/>
          <w:szCs w:val="24"/>
        </w:rPr>
        <w:t xml:space="preserve"> басейново управление е </w:t>
      </w:r>
      <w:r w:rsidR="005B5401" w:rsidRPr="002972F5">
        <w:rPr>
          <w:rFonts w:ascii="Times New Roman" w:hAnsi="Times New Roman" w:cs="Times New Roman"/>
          <w:sz w:val="24"/>
          <w:szCs w:val="24"/>
        </w:rPr>
        <w:t xml:space="preserve">с </w:t>
      </w:r>
      <w:r w:rsidR="002D1426" w:rsidRPr="002972F5">
        <w:rPr>
          <w:rFonts w:ascii="Times New Roman" w:hAnsi="Times New Roman" w:cs="Times New Roman"/>
          <w:sz w:val="24"/>
          <w:szCs w:val="24"/>
        </w:rPr>
        <w:t>4.2-4.5</w:t>
      </w:r>
      <w:r w:rsidR="005B5401" w:rsidRPr="002972F5">
        <w:rPr>
          <w:rFonts w:ascii="Times New Roman" w:hAnsi="Times New Roman" w:cs="Times New Roman"/>
          <w:sz w:val="24"/>
          <w:szCs w:val="24"/>
        </w:rPr>
        <w:t xml:space="preserve"> п.п. </w:t>
      </w:r>
      <w:r w:rsidR="00780538" w:rsidRPr="002972F5">
        <w:rPr>
          <w:rFonts w:ascii="Times New Roman" w:hAnsi="Times New Roman" w:cs="Times New Roman"/>
          <w:sz w:val="24"/>
          <w:szCs w:val="24"/>
        </w:rPr>
        <w:t xml:space="preserve">по-високо </w:t>
      </w:r>
      <w:r w:rsidR="00AE7B91" w:rsidRPr="002972F5">
        <w:rPr>
          <w:rFonts w:ascii="Times New Roman" w:hAnsi="Times New Roman" w:cs="Times New Roman"/>
          <w:sz w:val="24"/>
          <w:szCs w:val="24"/>
        </w:rPr>
        <w:t xml:space="preserve">от съответния за страната </w:t>
      </w:r>
      <w:r w:rsidR="002D1426" w:rsidRPr="002972F5">
        <w:rPr>
          <w:rFonts w:ascii="Times New Roman" w:hAnsi="Times New Roman" w:cs="Times New Roman"/>
          <w:sz w:val="24"/>
          <w:szCs w:val="24"/>
        </w:rPr>
        <w:t>с</w:t>
      </w:r>
      <w:r w:rsidR="00AE451D" w:rsidRPr="002972F5">
        <w:rPr>
          <w:rFonts w:ascii="Times New Roman" w:hAnsi="Times New Roman" w:cs="Times New Roman"/>
          <w:sz w:val="24"/>
          <w:szCs w:val="24"/>
        </w:rPr>
        <w:t xml:space="preserve"> отчитане на ресурса на р. Дунав</w:t>
      </w:r>
      <w:r w:rsidR="00232117" w:rsidRPr="002972F5">
        <w:rPr>
          <w:rFonts w:ascii="Times New Roman" w:hAnsi="Times New Roman" w:cs="Times New Roman"/>
          <w:sz w:val="24"/>
          <w:szCs w:val="24"/>
        </w:rPr>
        <w:t xml:space="preserve"> за периода 2008-2013 г</w:t>
      </w:r>
      <w:r w:rsidR="00AE451D" w:rsidRPr="002972F5">
        <w:rPr>
          <w:rFonts w:ascii="Times New Roman" w:hAnsi="Times New Roman" w:cs="Times New Roman"/>
          <w:sz w:val="24"/>
          <w:szCs w:val="24"/>
        </w:rPr>
        <w:t>.</w:t>
      </w:r>
    </w:p>
    <w:p w:rsidR="002D1426" w:rsidRPr="002972F5" w:rsidRDefault="002D1426" w:rsidP="00431557">
      <w:pPr>
        <w:spacing w:after="120" w:line="240" w:lineRule="auto"/>
        <w:jc w:val="both"/>
        <w:rPr>
          <w:rFonts w:ascii="Times New Roman" w:hAnsi="Times New Roman" w:cs="Times New Roman"/>
          <w:sz w:val="24"/>
          <w:szCs w:val="24"/>
        </w:rPr>
      </w:pPr>
      <w:r w:rsidRPr="00A04F91">
        <w:rPr>
          <w:rFonts w:ascii="Times New Roman" w:hAnsi="Times New Roman" w:cs="Times New Roman"/>
          <w:sz w:val="24"/>
          <w:szCs w:val="24"/>
        </w:rPr>
        <w:t>WEI</w:t>
      </w:r>
      <w:r w:rsidRPr="002972F5">
        <w:rPr>
          <w:rFonts w:ascii="Times New Roman" w:hAnsi="Times New Roman" w:cs="Times New Roman"/>
          <w:sz w:val="24"/>
          <w:szCs w:val="24"/>
        </w:rPr>
        <w:t xml:space="preserve">+ в Черноморския район </w:t>
      </w:r>
      <w:r w:rsidR="002972F5">
        <w:rPr>
          <w:rFonts w:ascii="Times New Roman" w:hAnsi="Times New Roman" w:cs="Times New Roman"/>
          <w:sz w:val="24"/>
          <w:szCs w:val="24"/>
        </w:rPr>
        <w:t>за</w:t>
      </w:r>
      <w:r w:rsidRPr="002972F5">
        <w:rPr>
          <w:rFonts w:ascii="Times New Roman" w:hAnsi="Times New Roman" w:cs="Times New Roman"/>
          <w:sz w:val="24"/>
          <w:szCs w:val="24"/>
        </w:rPr>
        <w:t xml:space="preserve"> басейново управление е 3.4 и 3.0  п.п. по-нисък от съответния за страната без отчитане на ресурса на р. Дунав за периода 2008-2013 г.</w:t>
      </w:r>
    </w:p>
    <w:p w:rsidR="002D1426" w:rsidRPr="002972F5" w:rsidRDefault="002D1426" w:rsidP="00431557">
      <w:pPr>
        <w:spacing w:after="120" w:line="240" w:lineRule="auto"/>
        <w:jc w:val="both"/>
        <w:rPr>
          <w:rFonts w:ascii="Times New Roman" w:hAnsi="Times New Roman" w:cs="Times New Roman"/>
          <w:sz w:val="24"/>
          <w:szCs w:val="24"/>
        </w:rPr>
      </w:pPr>
      <w:r w:rsidRPr="002972F5">
        <w:rPr>
          <w:rFonts w:ascii="Times New Roman" w:hAnsi="Times New Roman" w:cs="Times New Roman"/>
          <w:sz w:val="24"/>
          <w:szCs w:val="24"/>
        </w:rPr>
        <w:t xml:space="preserve">За целия период от 2003 г. до 2013 г. няма данни за воден стрес в Черноморския район съгласно Евростат, </w:t>
      </w:r>
      <w:r w:rsidR="007F1CE0" w:rsidRPr="002972F5">
        <w:rPr>
          <w:rFonts w:ascii="Times New Roman" w:hAnsi="Times New Roman" w:cs="Times New Roman"/>
          <w:sz w:val="24"/>
          <w:szCs w:val="24"/>
        </w:rPr>
        <w:t xml:space="preserve"> </w:t>
      </w:r>
      <w:r w:rsidRPr="002972F5">
        <w:rPr>
          <w:rFonts w:ascii="Times New Roman" w:hAnsi="Times New Roman" w:cs="Times New Roman"/>
          <w:sz w:val="24"/>
          <w:szCs w:val="24"/>
        </w:rPr>
        <w:t xml:space="preserve">а според  OECD - нисък воден стрес, тъй като стойностите за WEI+ са значително по-ниски от прага 10%.  </w:t>
      </w:r>
    </w:p>
    <w:p w:rsidR="00373595" w:rsidRPr="00A63C6F" w:rsidRDefault="00373595" w:rsidP="00431557">
      <w:pPr>
        <w:pStyle w:val="Heading2"/>
        <w:spacing w:before="0" w:after="12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 Осигуряване на с</w:t>
      </w:r>
      <w:r w:rsidRPr="00A63C6F">
        <w:rPr>
          <w:rFonts w:ascii="Times New Roman" w:hAnsi="Times New Roman" w:cs="Times New Roman"/>
          <w:color w:val="000000" w:themeColor="text1"/>
          <w:sz w:val="24"/>
          <w:szCs w:val="24"/>
        </w:rPr>
        <w:t>ъгласуван</w:t>
      </w:r>
      <w:r>
        <w:rPr>
          <w:rFonts w:ascii="Times New Roman" w:hAnsi="Times New Roman" w:cs="Times New Roman"/>
          <w:color w:val="000000" w:themeColor="text1"/>
          <w:sz w:val="24"/>
          <w:szCs w:val="24"/>
        </w:rPr>
        <w:t>ост на прогнозите и тенденциите във всички речни басейни</w:t>
      </w:r>
      <w:r w:rsidRPr="00A63C6F">
        <w:rPr>
          <w:rFonts w:ascii="Times New Roman" w:hAnsi="Times New Roman" w:cs="Times New Roman"/>
          <w:color w:val="000000" w:themeColor="text1"/>
          <w:sz w:val="24"/>
          <w:szCs w:val="24"/>
        </w:rPr>
        <w:t xml:space="preserve"> с националните и европейските политики и изменението на климата</w:t>
      </w:r>
    </w:p>
    <w:p w:rsidR="00373595" w:rsidRDefault="00373595" w:rsidP="00431557">
      <w:pPr>
        <w:spacing w:after="120" w:line="240" w:lineRule="auto"/>
        <w:jc w:val="both"/>
        <w:rPr>
          <w:rFonts w:ascii="Times New Roman" w:hAnsi="Times New Roman" w:cs="Times New Roman"/>
          <w:sz w:val="24"/>
          <w:szCs w:val="24"/>
        </w:rPr>
      </w:pPr>
    </w:p>
    <w:p w:rsidR="00E32F70" w:rsidRDefault="00E32F70" w:rsidP="00431557">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Разработените сценарии за влиянието на климатичните промени спрямо водния ресурс в </w:t>
      </w:r>
      <w:r w:rsidR="004F3E88">
        <w:rPr>
          <w:rFonts w:ascii="Times New Roman" w:hAnsi="Times New Roman" w:cs="Times New Roman"/>
          <w:sz w:val="24"/>
          <w:szCs w:val="24"/>
        </w:rPr>
        <w:t>Черноморски</w:t>
      </w:r>
      <w:r w:rsidR="002C290A">
        <w:rPr>
          <w:rFonts w:ascii="Times New Roman" w:hAnsi="Times New Roman" w:cs="Times New Roman"/>
          <w:sz w:val="24"/>
          <w:szCs w:val="24"/>
        </w:rPr>
        <w:t>я</w:t>
      </w:r>
      <w:r>
        <w:rPr>
          <w:rFonts w:ascii="Times New Roman" w:hAnsi="Times New Roman" w:cs="Times New Roman"/>
          <w:sz w:val="24"/>
          <w:szCs w:val="24"/>
        </w:rPr>
        <w:t xml:space="preserve"> район </w:t>
      </w:r>
      <w:r w:rsidR="00E14A2C">
        <w:rPr>
          <w:rFonts w:ascii="Times New Roman" w:hAnsi="Times New Roman" w:cs="Times New Roman"/>
          <w:sz w:val="24"/>
          <w:szCs w:val="24"/>
        </w:rPr>
        <w:t>за</w:t>
      </w:r>
      <w:r>
        <w:rPr>
          <w:rFonts w:ascii="Times New Roman" w:hAnsi="Times New Roman" w:cs="Times New Roman"/>
          <w:sz w:val="24"/>
          <w:szCs w:val="24"/>
        </w:rPr>
        <w:t xml:space="preserve"> басейново управление </w:t>
      </w:r>
      <w:r w:rsidR="00E14A2C">
        <w:rPr>
          <w:rFonts w:ascii="Times New Roman" w:hAnsi="Times New Roman" w:cs="Times New Roman"/>
          <w:sz w:val="24"/>
          <w:szCs w:val="24"/>
        </w:rPr>
        <w:t xml:space="preserve">на водите </w:t>
      </w:r>
      <w:r>
        <w:rPr>
          <w:rFonts w:ascii="Times New Roman" w:hAnsi="Times New Roman" w:cs="Times New Roman"/>
          <w:sz w:val="24"/>
          <w:szCs w:val="24"/>
        </w:rPr>
        <w:t>са съобразени или отговарят на изискванията на следните политики и документи:</w:t>
      </w:r>
    </w:p>
    <w:p w:rsidR="00E32F70" w:rsidRPr="00B416A9" w:rsidRDefault="00E32F70" w:rsidP="00431557">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ниво ЕС:</w:t>
      </w:r>
    </w:p>
    <w:p w:rsidR="00E32F70" w:rsidRPr="00980C33"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„Европа 2020” на ЕС за интелигентен, устойчив и приобщаващ растеж</w:t>
      </w:r>
      <w:r w:rsidRPr="00B416A9">
        <w:rPr>
          <w:rFonts w:ascii="Times New Roman" w:eastAsia="SimSun" w:hAnsi="Times New Roman" w:cs="Times New Roman"/>
          <w:sz w:val="24"/>
          <w:szCs w:val="24"/>
          <w:lang w:eastAsia="ar-SA"/>
        </w:rPr>
        <w:t xml:space="preserve"> </w:t>
      </w:r>
      <w:r w:rsidR="00E3725C">
        <w:rPr>
          <w:rFonts w:ascii="Times New Roman" w:eastAsia="SimSun" w:hAnsi="Times New Roman" w:cs="Times New Roman"/>
          <w:sz w:val="24"/>
          <w:szCs w:val="24"/>
          <w:lang w:eastAsia="ar-SA"/>
        </w:rPr>
        <w:t xml:space="preserve">– заложената цел за намаляване с 20% на емисиите на парниковите газове до 2020 г. спрямо референтната 1990 г. в страните на ЕС вкл. България определено ще намали натиска на климатичните промени спрямо водните ресурси, което потвърждава избора ни на реалистичния сценарий при оценката на водните ресурси </w:t>
      </w:r>
      <w:r w:rsidR="00E3725C" w:rsidRPr="00980C33">
        <w:rPr>
          <w:rFonts w:ascii="Times New Roman" w:eastAsia="SimSun" w:hAnsi="Times New Roman" w:cs="Times New Roman"/>
          <w:sz w:val="24"/>
          <w:szCs w:val="24"/>
          <w:lang w:eastAsia="ar-SA"/>
        </w:rPr>
        <w:t xml:space="preserve">в </w:t>
      </w:r>
      <w:r w:rsidR="004F3E88">
        <w:rPr>
          <w:rFonts w:ascii="Times New Roman" w:eastAsia="SimSun" w:hAnsi="Times New Roman" w:cs="Times New Roman"/>
          <w:sz w:val="24"/>
          <w:szCs w:val="24"/>
          <w:lang w:eastAsia="ar-SA"/>
        </w:rPr>
        <w:t>Черноморски</w:t>
      </w:r>
      <w:r w:rsidR="002C290A">
        <w:rPr>
          <w:rFonts w:ascii="Times New Roman" w:eastAsia="SimSun" w:hAnsi="Times New Roman" w:cs="Times New Roman"/>
          <w:sz w:val="24"/>
          <w:szCs w:val="24"/>
          <w:lang w:eastAsia="ar-SA"/>
        </w:rPr>
        <w:t>я</w:t>
      </w:r>
      <w:r w:rsidR="00E3725C" w:rsidRPr="00980C33">
        <w:rPr>
          <w:rFonts w:ascii="Times New Roman" w:eastAsia="SimSun" w:hAnsi="Times New Roman" w:cs="Times New Roman"/>
          <w:sz w:val="24"/>
          <w:szCs w:val="24"/>
          <w:lang w:eastAsia="ar-SA"/>
        </w:rPr>
        <w:t xml:space="preserve"> район </w:t>
      </w:r>
      <w:r w:rsidR="00E14A2C">
        <w:rPr>
          <w:rFonts w:ascii="Times New Roman" w:eastAsia="SimSun" w:hAnsi="Times New Roman" w:cs="Times New Roman"/>
          <w:sz w:val="24"/>
          <w:szCs w:val="24"/>
          <w:lang w:eastAsia="ar-SA"/>
        </w:rPr>
        <w:t>за</w:t>
      </w:r>
      <w:r w:rsidR="00E3725C" w:rsidRPr="00980C33">
        <w:rPr>
          <w:rFonts w:ascii="Times New Roman" w:eastAsia="SimSun" w:hAnsi="Times New Roman" w:cs="Times New Roman"/>
          <w:sz w:val="24"/>
          <w:szCs w:val="24"/>
          <w:lang w:eastAsia="ar-SA"/>
        </w:rPr>
        <w:t xml:space="preserve"> басейново упра</w:t>
      </w:r>
      <w:r w:rsidR="00E14A2C">
        <w:rPr>
          <w:rFonts w:ascii="Times New Roman" w:eastAsia="SimSun" w:hAnsi="Times New Roman" w:cs="Times New Roman"/>
          <w:sz w:val="24"/>
          <w:szCs w:val="24"/>
          <w:lang w:eastAsia="ar-SA"/>
        </w:rPr>
        <w:t>в</w:t>
      </w:r>
      <w:r w:rsidR="00E3725C" w:rsidRPr="00980C33">
        <w:rPr>
          <w:rFonts w:ascii="Times New Roman" w:eastAsia="SimSun" w:hAnsi="Times New Roman" w:cs="Times New Roman"/>
          <w:sz w:val="24"/>
          <w:szCs w:val="24"/>
          <w:lang w:eastAsia="ar-SA"/>
        </w:rPr>
        <w:t>ление</w:t>
      </w:r>
      <w:r w:rsidR="00E14A2C">
        <w:rPr>
          <w:rFonts w:ascii="Times New Roman" w:eastAsia="SimSun" w:hAnsi="Times New Roman" w:cs="Times New Roman"/>
          <w:sz w:val="24"/>
          <w:szCs w:val="24"/>
          <w:lang w:eastAsia="ar-SA"/>
        </w:rPr>
        <w:t xml:space="preserve"> на водите</w:t>
      </w:r>
      <w:r w:rsidR="00E3725C" w:rsidRPr="00980C33">
        <w:rPr>
          <w:rFonts w:ascii="Times New Roman" w:eastAsia="SimSun" w:hAnsi="Times New Roman" w:cs="Times New Roman"/>
          <w:sz w:val="24"/>
          <w:szCs w:val="24"/>
          <w:lang w:eastAsia="ar-SA"/>
        </w:rPr>
        <w:t>.</w:t>
      </w:r>
    </w:p>
    <w:p w:rsidR="00CA071F" w:rsidRPr="00980C33"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на ЕС за биол</w:t>
      </w:r>
      <w:r w:rsidR="00E3725C" w:rsidRPr="001475FE">
        <w:rPr>
          <w:rFonts w:ascii="Times New Roman" w:eastAsia="SimSun" w:hAnsi="Times New Roman" w:cs="Times New Roman"/>
          <w:b/>
          <w:i/>
          <w:sz w:val="24"/>
          <w:szCs w:val="24"/>
          <w:lang w:eastAsia="ar-SA"/>
        </w:rPr>
        <w:t>огично разнообразие до 2020 г.</w:t>
      </w:r>
      <w:r w:rsidR="00E3725C" w:rsidRPr="00980C33">
        <w:rPr>
          <w:rFonts w:ascii="Times New Roman" w:eastAsia="SimSun" w:hAnsi="Times New Roman" w:cs="Times New Roman"/>
          <w:sz w:val="24"/>
          <w:szCs w:val="24"/>
          <w:lang w:eastAsia="ar-SA"/>
        </w:rPr>
        <w:t xml:space="preserve"> </w:t>
      </w:r>
      <w:r w:rsidR="00CA071F" w:rsidRPr="00980C33">
        <w:rPr>
          <w:rFonts w:ascii="Times New Roman" w:eastAsia="SimSun" w:hAnsi="Times New Roman" w:cs="Times New Roman"/>
          <w:sz w:val="24"/>
          <w:szCs w:val="24"/>
          <w:lang w:eastAsia="ar-SA"/>
        </w:rPr>
        <w:t>–</w:t>
      </w:r>
      <w:r w:rsidR="00980C33" w:rsidRPr="00980C33">
        <w:rPr>
          <w:rFonts w:ascii="Times New Roman" w:eastAsia="SimSun" w:hAnsi="Times New Roman" w:cs="Times New Roman"/>
          <w:sz w:val="24"/>
          <w:szCs w:val="24"/>
          <w:lang w:eastAsia="ar-SA"/>
        </w:rPr>
        <w:t xml:space="preserve"> при </w:t>
      </w:r>
      <w:r w:rsidR="00980C33" w:rsidRPr="00980C33">
        <w:rPr>
          <w:rFonts w:ascii="Times New Roman" w:hAnsi="Times New Roman" w:cs="Times New Roman"/>
          <w:sz w:val="24"/>
          <w:szCs w:val="24"/>
        </w:rPr>
        <w:t xml:space="preserve">интегрирането на зелена инфраструктура и възстановяването на поне 15 % от нарушените екосистеми до 2020 г. се предвижда и устойчиво управление на горските водосбори. С отчитането на валежите по надморски височини в </w:t>
      </w:r>
      <w:r w:rsidR="004F3E88">
        <w:rPr>
          <w:rFonts w:ascii="Times New Roman" w:hAnsi="Times New Roman" w:cs="Times New Roman"/>
          <w:sz w:val="24"/>
          <w:szCs w:val="24"/>
        </w:rPr>
        <w:t>Черноморски</w:t>
      </w:r>
      <w:r w:rsidR="002C290A">
        <w:rPr>
          <w:rFonts w:ascii="Times New Roman" w:hAnsi="Times New Roman" w:cs="Times New Roman"/>
          <w:sz w:val="24"/>
          <w:szCs w:val="24"/>
        </w:rPr>
        <w:t>я</w:t>
      </w:r>
      <w:r w:rsidR="00980C33" w:rsidRPr="00980C33">
        <w:rPr>
          <w:rFonts w:ascii="Times New Roman" w:hAnsi="Times New Roman" w:cs="Times New Roman"/>
          <w:sz w:val="24"/>
          <w:szCs w:val="24"/>
        </w:rPr>
        <w:t xml:space="preserve"> район чрез приложения регресионен модел се обръща внимание и на ефекта на горите спрямо водния ресурс.</w:t>
      </w:r>
    </w:p>
    <w:p w:rsidR="00B012FB"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Пътна карта за ресурсна ефективност, ЕС</w:t>
      </w:r>
      <w:r w:rsidR="00CA071F" w:rsidRPr="0052129C">
        <w:rPr>
          <w:rFonts w:ascii="Times New Roman" w:eastAsia="SimSun" w:hAnsi="Times New Roman" w:cs="Times New Roman"/>
          <w:sz w:val="24"/>
          <w:szCs w:val="24"/>
          <w:lang w:val="en-US" w:eastAsia="ar-SA"/>
        </w:rPr>
        <w:t xml:space="preserve"> – </w:t>
      </w:r>
      <w:r w:rsidR="001475FE">
        <w:rPr>
          <w:rFonts w:ascii="Times New Roman" w:eastAsia="SimSun" w:hAnsi="Times New Roman" w:cs="Times New Roman"/>
          <w:sz w:val="24"/>
          <w:szCs w:val="24"/>
          <w:lang w:eastAsia="ar-SA"/>
        </w:rPr>
        <w:t>в</w:t>
      </w:r>
      <w:r w:rsidR="00CA071F" w:rsidRPr="0052129C">
        <w:rPr>
          <w:rFonts w:ascii="Times New Roman" w:eastAsia="SimSun" w:hAnsi="Times New Roman" w:cs="Times New Roman"/>
          <w:sz w:val="24"/>
          <w:szCs w:val="24"/>
          <w:lang w:eastAsia="ar-SA"/>
        </w:rPr>
        <w:t xml:space="preserve"> основната цел </w:t>
      </w:r>
      <w:r w:rsidR="00E77489">
        <w:rPr>
          <w:rFonts w:ascii="Times New Roman" w:eastAsia="SimSun" w:hAnsi="Times New Roman" w:cs="Times New Roman"/>
          <w:sz w:val="24"/>
          <w:szCs w:val="24"/>
          <w:lang w:eastAsia="ar-SA"/>
        </w:rPr>
        <w:t>на</w:t>
      </w:r>
      <w:r w:rsidR="00CA071F" w:rsidRPr="0052129C">
        <w:rPr>
          <w:rFonts w:ascii="Times New Roman" w:eastAsia="SimSun" w:hAnsi="Times New Roman" w:cs="Times New Roman"/>
          <w:sz w:val="24"/>
          <w:szCs w:val="24"/>
          <w:lang w:eastAsia="ar-SA"/>
        </w:rPr>
        <w:t xml:space="preserve"> сектор </w:t>
      </w:r>
      <w:r w:rsidR="00E77489">
        <w:rPr>
          <w:rFonts w:ascii="Times New Roman" w:eastAsia="SimSun" w:hAnsi="Times New Roman" w:cs="Times New Roman"/>
          <w:sz w:val="24"/>
          <w:szCs w:val="24"/>
          <w:lang w:eastAsia="ar-SA"/>
        </w:rPr>
        <w:t>„В</w:t>
      </w:r>
      <w:r w:rsidR="00CA071F" w:rsidRPr="0052129C">
        <w:rPr>
          <w:rFonts w:ascii="Times New Roman" w:eastAsia="SimSun" w:hAnsi="Times New Roman" w:cs="Times New Roman"/>
          <w:sz w:val="24"/>
          <w:szCs w:val="24"/>
          <w:lang w:eastAsia="ar-SA"/>
        </w:rPr>
        <w:t>оди</w:t>
      </w:r>
      <w:r w:rsidR="00E77489">
        <w:rPr>
          <w:rFonts w:ascii="Times New Roman" w:eastAsia="SimSun" w:hAnsi="Times New Roman" w:cs="Times New Roman"/>
          <w:sz w:val="24"/>
          <w:szCs w:val="24"/>
          <w:lang w:eastAsia="ar-SA"/>
        </w:rPr>
        <w:t>“</w:t>
      </w:r>
      <w:r w:rsidR="00CA071F" w:rsidRPr="0052129C">
        <w:rPr>
          <w:rFonts w:ascii="Times New Roman" w:eastAsia="SimSun" w:hAnsi="Times New Roman" w:cs="Times New Roman"/>
          <w:sz w:val="24"/>
          <w:szCs w:val="24"/>
          <w:lang w:eastAsia="ar-SA"/>
        </w:rPr>
        <w:t xml:space="preserve"> до 2020 г. е записано, че </w:t>
      </w:r>
      <w:r w:rsidR="00CA071F" w:rsidRPr="0052129C">
        <w:rPr>
          <w:rFonts w:ascii="Times New Roman" w:hAnsi="Times New Roman" w:cs="Times New Roman"/>
          <w:noProof/>
          <w:sz w:val="24"/>
          <w:szCs w:val="24"/>
        </w:rPr>
        <w:t xml:space="preserve">водовземането трябва да е под 20 % от наличните възобновяеми водни ресурси. Това изискване е спазено при определяне на стреса от недостиг на вода в </w:t>
      </w:r>
      <w:r w:rsidR="004F3E88">
        <w:rPr>
          <w:rFonts w:ascii="Times New Roman" w:hAnsi="Times New Roman" w:cs="Times New Roman"/>
          <w:sz w:val="24"/>
          <w:szCs w:val="24"/>
        </w:rPr>
        <w:t>Черноморски</w:t>
      </w:r>
      <w:r w:rsidR="002C290A">
        <w:rPr>
          <w:rFonts w:ascii="Times New Roman" w:hAnsi="Times New Roman" w:cs="Times New Roman"/>
          <w:sz w:val="24"/>
          <w:szCs w:val="24"/>
        </w:rPr>
        <w:t>я</w:t>
      </w:r>
      <w:r w:rsidR="00CA071F" w:rsidRPr="0052129C">
        <w:rPr>
          <w:rFonts w:ascii="Times New Roman" w:hAnsi="Times New Roman" w:cs="Times New Roman"/>
          <w:sz w:val="24"/>
          <w:szCs w:val="24"/>
        </w:rPr>
        <w:t xml:space="preserve"> район на басейново управление.</w:t>
      </w:r>
    </w:p>
    <w:p w:rsidR="001475FE" w:rsidRPr="005A3770"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План за опазване на водните ресурси на Европа до 2020 г. (Blueprint)</w:t>
      </w:r>
      <w:r w:rsidRPr="001475FE">
        <w:rPr>
          <w:rFonts w:ascii="Times New Roman" w:eastAsia="SimSun" w:hAnsi="Times New Roman" w:cs="Times New Roman"/>
          <w:sz w:val="24"/>
          <w:szCs w:val="24"/>
          <w:lang w:eastAsia="ar-SA"/>
        </w:rPr>
        <w:t xml:space="preserve"> </w:t>
      </w:r>
      <w:r w:rsidR="00B012FB" w:rsidRPr="001475FE">
        <w:rPr>
          <w:rFonts w:ascii="Times New Roman" w:eastAsia="SimSun" w:hAnsi="Times New Roman" w:cs="Times New Roman"/>
          <w:sz w:val="24"/>
          <w:szCs w:val="24"/>
          <w:lang w:eastAsia="ar-SA"/>
        </w:rPr>
        <w:t xml:space="preserve">– планът е насочен главно </w:t>
      </w:r>
      <w:r w:rsidR="00E14A2C">
        <w:rPr>
          <w:rFonts w:ascii="Times New Roman" w:eastAsia="SimSun" w:hAnsi="Times New Roman" w:cs="Times New Roman"/>
          <w:sz w:val="24"/>
          <w:szCs w:val="24"/>
          <w:lang w:eastAsia="ar-SA"/>
        </w:rPr>
        <w:t>към</w:t>
      </w:r>
      <w:r w:rsidR="00B012FB" w:rsidRPr="001475FE">
        <w:rPr>
          <w:rFonts w:ascii="Times New Roman" w:eastAsia="SimSun" w:hAnsi="Times New Roman" w:cs="Times New Roman"/>
          <w:sz w:val="24"/>
          <w:szCs w:val="24"/>
          <w:lang w:eastAsia="ar-SA"/>
        </w:rPr>
        <w:t xml:space="preserve"> опазването на водите в Европа, като </w:t>
      </w:r>
      <w:r w:rsidR="00B012FB" w:rsidRPr="001475FE">
        <w:rPr>
          <w:rFonts w:ascii="Times New Roman" w:eastAsia="Times New Roman" w:hAnsi="Times New Roman" w:cs="Times New Roman"/>
          <w:sz w:val="24"/>
          <w:szCs w:val="24"/>
          <w:lang w:eastAsia="bg-BG"/>
        </w:rPr>
        <w:t xml:space="preserve">се предлага сътрудничество в ЕС за </w:t>
      </w:r>
      <w:r w:rsidR="00B012FB" w:rsidRPr="00B012FB">
        <w:rPr>
          <w:rFonts w:ascii="Times New Roman" w:eastAsia="Times New Roman" w:hAnsi="Times New Roman" w:cs="Times New Roman"/>
          <w:sz w:val="24"/>
          <w:szCs w:val="24"/>
          <w:lang w:eastAsia="bg-BG"/>
        </w:rPr>
        <w:t xml:space="preserve">развитие </w:t>
      </w:r>
      <w:r w:rsidR="00B012FB" w:rsidRPr="001475FE">
        <w:rPr>
          <w:rFonts w:ascii="Times New Roman" w:eastAsia="SimSun" w:hAnsi="Times New Roman" w:cs="Times New Roman"/>
          <w:sz w:val="24"/>
          <w:szCs w:val="24"/>
          <w:lang w:eastAsia="ar-SA"/>
        </w:rPr>
        <w:t>п</w:t>
      </w:r>
      <w:r w:rsidR="00B012FB" w:rsidRPr="001475FE">
        <w:rPr>
          <w:rFonts w:ascii="Times New Roman" w:eastAsia="Times New Roman" w:hAnsi="Times New Roman" w:cs="Times New Roman"/>
          <w:sz w:val="24"/>
          <w:szCs w:val="24"/>
          <w:lang w:eastAsia="bg-BG"/>
        </w:rPr>
        <w:t xml:space="preserve">одобряването на управлението на водните </w:t>
      </w:r>
      <w:r w:rsidR="00B012FB" w:rsidRPr="00B012FB">
        <w:rPr>
          <w:rFonts w:ascii="Times New Roman" w:eastAsia="Times New Roman" w:hAnsi="Times New Roman" w:cs="Times New Roman"/>
          <w:sz w:val="24"/>
          <w:szCs w:val="24"/>
          <w:lang w:eastAsia="bg-BG"/>
        </w:rPr>
        <w:t xml:space="preserve">ресурси чрез интегрирано управление на водните ресурси (ИУВР) на равнище </w:t>
      </w:r>
      <w:r w:rsidR="00B012FB" w:rsidRPr="00B012FB">
        <w:rPr>
          <w:rFonts w:ascii="Times New Roman" w:eastAsia="Times New Roman" w:hAnsi="Times New Roman" w:cs="Times New Roman"/>
          <w:sz w:val="24"/>
          <w:szCs w:val="24"/>
          <w:lang w:eastAsia="bg-BG"/>
        </w:rPr>
        <w:lastRenderedPageBreak/>
        <w:t>речен басейн с цел укрепване на мира и политическата стабилност</w:t>
      </w:r>
      <w:r w:rsidR="00B012FB" w:rsidRPr="001475FE">
        <w:rPr>
          <w:rFonts w:ascii="Times New Roman" w:eastAsia="Times New Roman" w:hAnsi="Times New Roman" w:cs="Times New Roman"/>
          <w:sz w:val="24"/>
          <w:szCs w:val="24"/>
          <w:lang w:eastAsia="bg-BG"/>
        </w:rPr>
        <w:t xml:space="preserve">. </w:t>
      </w:r>
      <w:r w:rsidR="001475FE" w:rsidRPr="001475FE">
        <w:rPr>
          <w:rFonts w:ascii="Times New Roman" w:eastAsia="SimSun" w:hAnsi="Times New Roman" w:cs="Times New Roman"/>
          <w:sz w:val="24"/>
          <w:szCs w:val="24"/>
          <w:lang w:eastAsia="ar-SA"/>
        </w:rPr>
        <w:t xml:space="preserve">Резултатите от разработените сценарии за влиянието на климатичните промени върху водните ресурси на </w:t>
      </w:r>
      <w:r w:rsidR="001475FE" w:rsidRPr="005A3770">
        <w:rPr>
          <w:rFonts w:ascii="Times New Roman" w:eastAsia="SimSun" w:hAnsi="Times New Roman" w:cs="Times New Roman"/>
          <w:sz w:val="24"/>
          <w:szCs w:val="24"/>
          <w:lang w:eastAsia="ar-SA"/>
        </w:rPr>
        <w:t xml:space="preserve">трансграничните реки в </w:t>
      </w:r>
      <w:r w:rsidR="004F3E88" w:rsidRPr="005A3770">
        <w:rPr>
          <w:rFonts w:ascii="Times New Roman" w:eastAsia="SimSun" w:hAnsi="Times New Roman" w:cs="Times New Roman"/>
          <w:sz w:val="24"/>
          <w:szCs w:val="24"/>
          <w:lang w:eastAsia="ar-SA"/>
        </w:rPr>
        <w:t>Черноморски</w:t>
      </w:r>
      <w:r w:rsidR="002C290A" w:rsidRPr="005A3770">
        <w:rPr>
          <w:rFonts w:ascii="Times New Roman" w:eastAsia="SimSun" w:hAnsi="Times New Roman" w:cs="Times New Roman"/>
          <w:sz w:val="24"/>
          <w:szCs w:val="24"/>
          <w:lang w:eastAsia="ar-SA"/>
        </w:rPr>
        <w:t>я</w:t>
      </w:r>
      <w:r w:rsidR="001475FE" w:rsidRPr="005A3770">
        <w:rPr>
          <w:rFonts w:ascii="Times New Roman" w:eastAsia="SimSun" w:hAnsi="Times New Roman" w:cs="Times New Roman"/>
          <w:sz w:val="24"/>
          <w:szCs w:val="24"/>
          <w:lang w:eastAsia="ar-SA"/>
        </w:rPr>
        <w:t xml:space="preserve"> район са база не само при изготвянето на ПУРБ, но и основа за дискусии със съседни страни.</w:t>
      </w:r>
    </w:p>
    <w:p w:rsidR="0035305B" w:rsidRPr="00BE2E1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5A3770">
        <w:rPr>
          <w:rFonts w:ascii="Times New Roman" w:eastAsia="SimSun" w:hAnsi="Times New Roman" w:cs="Times New Roman"/>
          <w:b/>
          <w:i/>
          <w:sz w:val="24"/>
          <w:szCs w:val="24"/>
          <w:lang w:eastAsia="ar-SA"/>
        </w:rPr>
        <w:t>Стратегия на ЕС за Дунавския регион</w:t>
      </w:r>
      <w:r w:rsidR="00D30B29" w:rsidRPr="005A3770">
        <w:rPr>
          <w:rFonts w:ascii="Times New Roman" w:eastAsia="SimSun" w:hAnsi="Times New Roman" w:cs="Times New Roman"/>
          <w:sz w:val="24"/>
          <w:szCs w:val="24"/>
          <w:lang w:eastAsia="ar-SA"/>
        </w:rPr>
        <w:t xml:space="preserve"> – </w:t>
      </w:r>
      <w:r w:rsidR="0035305B" w:rsidRPr="005A3770">
        <w:rPr>
          <w:rFonts w:ascii="Times New Roman" w:eastAsia="SimSun" w:hAnsi="Times New Roman" w:cs="Times New Roman"/>
          <w:sz w:val="24"/>
          <w:szCs w:val="24"/>
          <w:lang w:eastAsia="ar-SA"/>
        </w:rPr>
        <w:t xml:space="preserve"> </w:t>
      </w:r>
      <w:r w:rsidR="005A3770">
        <w:rPr>
          <w:rFonts w:ascii="Times New Roman" w:eastAsia="SimSun" w:hAnsi="Times New Roman" w:cs="Times New Roman"/>
          <w:sz w:val="24"/>
          <w:szCs w:val="24"/>
          <w:lang w:eastAsia="ar-SA"/>
        </w:rPr>
        <w:t>не е приложима директно за Черноморския район, но в</w:t>
      </w:r>
      <w:r w:rsidR="0035305B" w:rsidRPr="005A3770">
        <w:rPr>
          <w:rFonts w:ascii="Times New Roman" w:eastAsia="SimSun" w:hAnsi="Times New Roman" w:cs="Times New Roman"/>
          <w:sz w:val="24"/>
          <w:szCs w:val="24"/>
          <w:lang w:eastAsia="ar-SA"/>
        </w:rPr>
        <w:t xml:space="preserve"> </w:t>
      </w:r>
      <w:r w:rsidR="0035305B" w:rsidRPr="005A3770">
        <w:rPr>
          <w:rFonts w:ascii="Times New Roman" w:hAnsi="Times New Roman" w:cs="Times New Roman"/>
          <w:sz w:val="24"/>
          <w:szCs w:val="24"/>
        </w:rPr>
        <w:t xml:space="preserve">Резолюцията на Европейския парламент от 20 януари 2011 г. относно стратегията на ЕС за Черно море е подчертана необходимостта от разширяване на </w:t>
      </w:r>
      <w:r w:rsidR="0035305B" w:rsidRPr="00BE2E19">
        <w:rPr>
          <w:rFonts w:ascii="Times New Roman" w:hAnsi="Times New Roman" w:cs="Times New Roman"/>
          <w:sz w:val="24"/>
          <w:szCs w:val="24"/>
        </w:rPr>
        <w:t xml:space="preserve">стратегията на ЕС за Дунавския регион в посока Черноморския регион, като се изтъква, че устойчивото развитие на Дунавския регион ще засили допълнително геостратегическото значение на региона на Черно море. </w:t>
      </w:r>
      <w:r w:rsidR="005A3770" w:rsidRPr="00BE2E19">
        <w:rPr>
          <w:rFonts w:ascii="Times New Roman" w:hAnsi="Times New Roman" w:cs="Times New Roman"/>
          <w:sz w:val="24"/>
          <w:szCs w:val="24"/>
        </w:rPr>
        <w:t>С отчитане значимостта на Черноморския район се предполагат  допълнителни европейски инвестиции за опазване на водните ресурси. Направените прогнози в настоящата разработка ще бъдат използвани</w:t>
      </w:r>
      <w:r w:rsidR="00BE2E19" w:rsidRPr="00BE2E19">
        <w:rPr>
          <w:rFonts w:ascii="Times New Roman" w:hAnsi="Times New Roman" w:cs="Times New Roman"/>
          <w:sz w:val="24"/>
          <w:szCs w:val="24"/>
        </w:rPr>
        <w:t xml:space="preserve"> при бъдещи проекти в тази насока</w:t>
      </w:r>
      <w:r w:rsidR="005A3770" w:rsidRPr="00BE2E19">
        <w:rPr>
          <w:rFonts w:ascii="Times New Roman" w:hAnsi="Times New Roman" w:cs="Times New Roman"/>
          <w:sz w:val="24"/>
          <w:szCs w:val="24"/>
        </w:rPr>
        <w:t>.</w:t>
      </w:r>
    </w:p>
    <w:p w:rsidR="005A3770" w:rsidRPr="00BE2E1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BE2E19">
        <w:rPr>
          <w:rFonts w:ascii="Times New Roman" w:eastAsia="SimSun" w:hAnsi="Times New Roman" w:cs="Times New Roman"/>
          <w:b/>
          <w:i/>
          <w:sz w:val="24"/>
          <w:szCs w:val="24"/>
          <w:lang w:eastAsia="ar-SA"/>
        </w:rPr>
        <w:t>Стратегия на ЕС за Черно море (съгласно Резолюция на Европейския парламент от 20 януари 2011 г. относно стратегията на ЕС за Черно море 2010/2087 (INI))</w:t>
      </w:r>
      <w:r w:rsidRPr="00BE2E19">
        <w:rPr>
          <w:rFonts w:ascii="Times New Roman" w:eastAsia="SimSun" w:hAnsi="Times New Roman" w:cs="Times New Roman"/>
          <w:sz w:val="24"/>
          <w:szCs w:val="24"/>
          <w:lang w:eastAsia="ar-SA"/>
        </w:rPr>
        <w:t xml:space="preserve"> </w:t>
      </w:r>
      <w:r w:rsidR="00D30B29" w:rsidRPr="00BE2E19">
        <w:rPr>
          <w:rFonts w:ascii="Times New Roman" w:eastAsia="SimSun" w:hAnsi="Times New Roman" w:cs="Times New Roman"/>
          <w:sz w:val="24"/>
          <w:szCs w:val="24"/>
          <w:lang w:eastAsia="ar-SA"/>
        </w:rPr>
        <w:t xml:space="preserve">– </w:t>
      </w:r>
      <w:r w:rsidR="00BE2E19" w:rsidRPr="00BE2E19">
        <w:rPr>
          <w:rFonts w:ascii="Times New Roman" w:hAnsi="Times New Roman" w:cs="Times New Roman"/>
          <w:sz w:val="24"/>
          <w:szCs w:val="24"/>
        </w:rPr>
        <w:t>обръща внимание на</w:t>
      </w:r>
      <w:r w:rsidR="005A3770" w:rsidRPr="00BE2E19">
        <w:rPr>
          <w:rFonts w:ascii="Times New Roman" w:hAnsi="Times New Roman" w:cs="Times New Roman"/>
          <w:sz w:val="24"/>
          <w:szCs w:val="24"/>
        </w:rPr>
        <w:t xml:space="preserve"> предизвикателствата, произтичащи от въздействието на из</w:t>
      </w:r>
      <w:r w:rsidR="00BE2E19" w:rsidRPr="00BE2E19">
        <w:rPr>
          <w:rFonts w:ascii="Times New Roman" w:hAnsi="Times New Roman" w:cs="Times New Roman"/>
          <w:sz w:val="24"/>
          <w:szCs w:val="24"/>
        </w:rPr>
        <w:t>менението на климата</w:t>
      </w:r>
      <w:r w:rsidR="005A3770" w:rsidRPr="00BE2E19">
        <w:rPr>
          <w:rFonts w:ascii="Times New Roman" w:hAnsi="Times New Roman" w:cs="Times New Roman"/>
          <w:sz w:val="24"/>
          <w:szCs w:val="24"/>
        </w:rPr>
        <w:t xml:space="preserve"> за Черноморския регион, и поради това настоятелно призовава за засилено сътрудничество сред държавите с излаз на Черно море, особено в областта на предотвратяването на извънредни ситуации</w:t>
      </w:r>
      <w:r w:rsidR="00BE2E19" w:rsidRPr="00BE2E19">
        <w:rPr>
          <w:rFonts w:ascii="Times New Roman" w:hAnsi="Times New Roman" w:cs="Times New Roman"/>
          <w:sz w:val="24"/>
          <w:szCs w:val="24"/>
        </w:rPr>
        <w:t>.</w:t>
      </w:r>
      <w:r w:rsidR="00BE2E19" w:rsidRPr="00BE2E19">
        <w:rPr>
          <w:rFonts w:ascii="Times New Roman" w:eastAsia="SimSun" w:hAnsi="Times New Roman" w:cs="Times New Roman"/>
          <w:sz w:val="24"/>
          <w:szCs w:val="24"/>
          <w:lang w:eastAsia="ar-SA"/>
        </w:rPr>
        <w:t xml:space="preserve"> Засушаването е едно от тези извънредни ситуации с пряк негативен ефект върху водните ресурси. </w:t>
      </w:r>
      <w:r w:rsidR="00BE2E19" w:rsidRPr="00BE2E19">
        <w:rPr>
          <w:rFonts w:ascii="Times New Roman" w:hAnsi="Times New Roman" w:cs="Times New Roman"/>
          <w:sz w:val="24"/>
          <w:szCs w:val="24"/>
        </w:rPr>
        <w:t>Направените прогнози в настоящата разработка ще бъдат използвани при бъдещи проекти в тази насока.</w:t>
      </w:r>
    </w:p>
    <w:p w:rsidR="00E32F70" w:rsidRPr="005A3770"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5A3770">
        <w:rPr>
          <w:rFonts w:ascii="Times New Roman" w:eastAsia="SimSun" w:hAnsi="Times New Roman" w:cs="Times New Roman"/>
          <w:b/>
          <w:i/>
          <w:sz w:val="24"/>
          <w:szCs w:val="24"/>
          <w:lang w:eastAsia="ar-SA"/>
        </w:rPr>
        <w:t>Стратегия на ЕС за адаптация към изменението на климата</w:t>
      </w:r>
      <w:r w:rsidRPr="005A3770">
        <w:rPr>
          <w:rFonts w:ascii="Times New Roman" w:eastAsia="SimSun" w:hAnsi="Times New Roman" w:cs="Times New Roman"/>
          <w:sz w:val="24"/>
          <w:szCs w:val="24"/>
          <w:lang w:eastAsia="ar-SA"/>
        </w:rPr>
        <w:t xml:space="preserve"> </w:t>
      </w:r>
      <w:r w:rsidR="000D3F5A" w:rsidRPr="005A3770">
        <w:rPr>
          <w:rFonts w:ascii="Times New Roman" w:eastAsia="SimSun" w:hAnsi="Times New Roman" w:cs="Times New Roman"/>
          <w:sz w:val="24"/>
          <w:szCs w:val="24"/>
          <w:lang w:eastAsia="ar-SA"/>
        </w:rPr>
        <w:t xml:space="preserve">- </w:t>
      </w:r>
      <w:r w:rsidR="000D3F5A" w:rsidRPr="005A3770">
        <w:rPr>
          <w:rFonts w:ascii="Times New Roman" w:hAnsi="Times New Roman" w:cs="Times New Roman"/>
          <w:sz w:val="24"/>
          <w:szCs w:val="24"/>
        </w:rPr>
        <w:t xml:space="preserve">Целта на стратегията е да се допринесе за повишаване на устойчивостта на Европа спрямо изменението на климата, като се завиши подготвеността и способността да се реагира на въздействията от изменението на климата на местно, регионално, национално и европейско равнище. </w:t>
      </w:r>
      <w:r w:rsidR="00DC1E7E" w:rsidRPr="005A3770">
        <w:rPr>
          <w:rFonts w:ascii="Times New Roman" w:hAnsi="Times New Roman" w:cs="Times New Roman"/>
          <w:sz w:val="24"/>
          <w:szCs w:val="24"/>
        </w:rPr>
        <w:t xml:space="preserve"> В този смисъл, представените сценарии </w:t>
      </w:r>
      <w:r w:rsidR="00293175" w:rsidRPr="005A3770">
        <w:rPr>
          <w:rFonts w:ascii="Times New Roman" w:hAnsi="Times New Roman" w:cs="Times New Roman"/>
          <w:sz w:val="24"/>
          <w:szCs w:val="24"/>
        </w:rPr>
        <w:t xml:space="preserve">в настоящата разработка </w:t>
      </w:r>
      <w:r w:rsidR="00DC1E7E" w:rsidRPr="005A3770">
        <w:rPr>
          <w:rFonts w:ascii="Times New Roman" w:hAnsi="Times New Roman" w:cs="Times New Roman"/>
          <w:sz w:val="24"/>
          <w:szCs w:val="24"/>
        </w:rPr>
        <w:t xml:space="preserve">за изменението на валежите ще подпомогне </w:t>
      </w:r>
      <w:r w:rsidR="00B93570" w:rsidRPr="005A3770">
        <w:rPr>
          <w:rFonts w:ascii="Times New Roman" w:hAnsi="Times New Roman" w:cs="Times New Roman"/>
          <w:sz w:val="24"/>
          <w:szCs w:val="24"/>
        </w:rPr>
        <w:t>при определ</w:t>
      </w:r>
      <w:r w:rsidR="00293175" w:rsidRPr="005A3770">
        <w:rPr>
          <w:rFonts w:ascii="Times New Roman" w:hAnsi="Times New Roman" w:cs="Times New Roman"/>
          <w:sz w:val="24"/>
          <w:szCs w:val="24"/>
        </w:rPr>
        <w:t>яне на мерките за адаптация спрямо климатичните промени</w:t>
      </w:r>
      <w:r w:rsidR="00B93570" w:rsidRPr="005A3770">
        <w:rPr>
          <w:rFonts w:ascii="Times New Roman" w:hAnsi="Times New Roman" w:cs="Times New Roman"/>
          <w:sz w:val="24"/>
          <w:szCs w:val="24"/>
        </w:rPr>
        <w:t xml:space="preserve"> </w:t>
      </w:r>
      <w:r w:rsidR="00DC1E7E" w:rsidRPr="005A3770">
        <w:rPr>
          <w:rFonts w:ascii="Times New Roman" w:hAnsi="Times New Roman" w:cs="Times New Roman"/>
          <w:sz w:val="24"/>
          <w:szCs w:val="24"/>
        </w:rPr>
        <w:t xml:space="preserve">в </w:t>
      </w:r>
      <w:r w:rsidR="004F3E88" w:rsidRPr="005A3770">
        <w:rPr>
          <w:rFonts w:ascii="Times New Roman" w:hAnsi="Times New Roman" w:cs="Times New Roman"/>
          <w:sz w:val="24"/>
          <w:szCs w:val="24"/>
        </w:rPr>
        <w:t>Черноморски</w:t>
      </w:r>
      <w:r w:rsidR="002C290A" w:rsidRPr="005A3770">
        <w:rPr>
          <w:rFonts w:ascii="Times New Roman" w:hAnsi="Times New Roman" w:cs="Times New Roman"/>
          <w:sz w:val="24"/>
          <w:szCs w:val="24"/>
        </w:rPr>
        <w:t>я</w:t>
      </w:r>
      <w:r w:rsidR="00DC1E7E" w:rsidRPr="005A3770">
        <w:rPr>
          <w:rFonts w:ascii="Times New Roman" w:hAnsi="Times New Roman" w:cs="Times New Roman"/>
          <w:sz w:val="24"/>
          <w:szCs w:val="24"/>
        </w:rPr>
        <w:t xml:space="preserve"> район на басейново управление</w:t>
      </w:r>
      <w:r w:rsidR="00F16A67">
        <w:rPr>
          <w:rFonts w:ascii="Times New Roman" w:hAnsi="Times New Roman" w:cs="Times New Roman"/>
          <w:sz w:val="24"/>
          <w:szCs w:val="24"/>
        </w:rPr>
        <w:t xml:space="preserve"> на водите</w:t>
      </w:r>
      <w:r w:rsidR="00DC1E7E" w:rsidRPr="005A3770">
        <w:rPr>
          <w:rFonts w:ascii="Times New Roman" w:hAnsi="Times New Roman" w:cs="Times New Roman"/>
          <w:sz w:val="24"/>
          <w:szCs w:val="24"/>
        </w:rPr>
        <w:t>.</w:t>
      </w:r>
    </w:p>
    <w:p w:rsidR="00E32F70" w:rsidRPr="00B416A9" w:rsidRDefault="00E32F70" w:rsidP="00431557">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национално ниво:</w:t>
      </w:r>
    </w:p>
    <w:p w:rsidR="00E32F70" w:rsidRPr="00B416A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351BE">
        <w:rPr>
          <w:rFonts w:ascii="Times New Roman" w:eastAsia="SimSun" w:hAnsi="Times New Roman" w:cs="Times New Roman"/>
          <w:b/>
          <w:i/>
          <w:sz w:val="24"/>
          <w:szCs w:val="24"/>
          <w:lang w:eastAsia="ar-SA"/>
        </w:rPr>
        <w:t>Споразумение за партньорство</w:t>
      </w:r>
      <w:r w:rsidR="00380542">
        <w:rPr>
          <w:rFonts w:ascii="Times New Roman" w:eastAsia="SimSun" w:hAnsi="Times New Roman" w:cs="Times New Roman"/>
          <w:sz w:val="24"/>
          <w:szCs w:val="24"/>
          <w:lang w:eastAsia="ar-SA"/>
        </w:rPr>
        <w:t xml:space="preserve"> – в четвъртата група от мерки </w:t>
      </w:r>
      <w:r w:rsidR="00E351BE">
        <w:rPr>
          <w:rFonts w:ascii="Times New Roman" w:eastAsia="SimSun" w:hAnsi="Times New Roman" w:cs="Times New Roman"/>
          <w:sz w:val="24"/>
          <w:szCs w:val="24"/>
          <w:lang w:eastAsia="ar-SA"/>
        </w:rPr>
        <w:t>при управлението на водите като елемент от мерките за адаптация към климатичните промени е посочено намаляването на загубите на вода във водоснабдителните системи</w:t>
      </w:r>
      <w:r w:rsidR="00114087">
        <w:rPr>
          <w:rFonts w:ascii="Times New Roman" w:eastAsia="SimSun" w:hAnsi="Times New Roman" w:cs="Times New Roman"/>
          <w:sz w:val="24"/>
          <w:szCs w:val="24"/>
          <w:lang w:eastAsia="ar-SA"/>
        </w:rPr>
        <w:t>,</w:t>
      </w:r>
      <w:r w:rsidR="00E351BE">
        <w:rPr>
          <w:rFonts w:ascii="Times New Roman" w:eastAsia="SimSun" w:hAnsi="Times New Roman" w:cs="Times New Roman"/>
          <w:sz w:val="24"/>
          <w:szCs w:val="24"/>
          <w:lang w:eastAsia="ar-SA"/>
        </w:rPr>
        <w:t xml:space="preserve"> приоритетно в райони с установен или прогнозиран воден стрес </w:t>
      </w:r>
      <w:r w:rsidR="00E351BE">
        <w:rPr>
          <w:rFonts w:ascii="Times New Roman" w:eastAsia="SimSun" w:hAnsi="Times New Roman" w:cs="Times New Roman"/>
          <w:sz w:val="24"/>
          <w:szCs w:val="24"/>
          <w:lang w:val="en-US" w:eastAsia="ar-SA"/>
        </w:rPr>
        <w:t>(</w:t>
      </w:r>
      <w:r w:rsidR="00E351BE">
        <w:rPr>
          <w:rFonts w:ascii="Times New Roman" w:eastAsia="SimSun" w:hAnsi="Times New Roman" w:cs="Times New Roman"/>
          <w:sz w:val="24"/>
          <w:szCs w:val="24"/>
          <w:lang w:eastAsia="ar-SA"/>
        </w:rPr>
        <w:t>засушаване или недостиг на вода</w:t>
      </w:r>
      <w:r w:rsidR="00E351BE">
        <w:rPr>
          <w:rFonts w:ascii="Times New Roman" w:eastAsia="SimSun" w:hAnsi="Times New Roman" w:cs="Times New Roman"/>
          <w:sz w:val="24"/>
          <w:szCs w:val="24"/>
          <w:lang w:val="en-US" w:eastAsia="ar-SA"/>
        </w:rPr>
        <w:t>)</w:t>
      </w:r>
      <w:r w:rsidR="00E351BE">
        <w:rPr>
          <w:rFonts w:ascii="Times New Roman" w:eastAsia="SimSun" w:hAnsi="Times New Roman" w:cs="Times New Roman"/>
          <w:sz w:val="24"/>
          <w:szCs w:val="24"/>
          <w:lang w:eastAsia="ar-SA"/>
        </w:rPr>
        <w:t xml:space="preserve">. С представените сценарии за валежите в </w:t>
      </w:r>
      <w:r w:rsidR="004F3E88">
        <w:rPr>
          <w:rFonts w:ascii="Times New Roman" w:eastAsia="SimSun" w:hAnsi="Times New Roman" w:cs="Times New Roman"/>
          <w:sz w:val="24"/>
          <w:szCs w:val="24"/>
          <w:lang w:eastAsia="ar-SA"/>
        </w:rPr>
        <w:t>Черноморски</w:t>
      </w:r>
      <w:r w:rsidR="002C290A">
        <w:rPr>
          <w:rFonts w:ascii="Times New Roman" w:eastAsia="SimSun" w:hAnsi="Times New Roman" w:cs="Times New Roman"/>
          <w:sz w:val="24"/>
          <w:szCs w:val="24"/>
          <w:lang w:eastAsia="ar-SA"/>
        </w:rPr>
        <w:t>я</w:t>
      </w:r>
      <w:r w:rsidR="00E351BE">
        <w:rPr>
          <w:rFonts w:ascii="Times New Roman" w:eastAsia="SimSun" w:hAnsi="Times New Roman" w:cs="Times New Roman"/>
          <w:sz w:val="24"/>
          <w:szCs w:val="24"/>
          <w:lang w:eastAsia="ar-SA"/>
        </w:rPr>
        <w:t xml:space="preserve"> район са очертани </w:t>
      </w:r>
      <w:r w:rsidR="00BE2E19">
        <w:rPr>
          <w:rFonts w:ascii="Times New Roman" w:eastAsia="SimSun" w:hAnsi="Times New Roman" w:cs="Times New Roman"/>
          <w:sz w:val="24"/>
          <w:szCs w:val="24"/>
          <w:lang w:eastAsia="ar-SA"/>
        </w:rPr>
        <w:t>общините</w:t>
      </w:r>
      <w:r w:rsidR="00E351BE">
        <w:rPr>
          <w:rFonts w:ascii="Times New Roman" w:eastAsia="SimSun" w:hAnsi="Times New Roman" w:cs="Times New Roman"/>
          <w:sz w:val="24"/>
          <w:szCs w:val="24"/>
          <w:lang w:eastAsia="ar-SA"/>
        </w:rPr>
        <w:t xml:space="preserve"> с очаквани засушавания</w:t>
      </w:r>
      <w:r w:rsidR="00114087">
        <w:rPr>
          <w:rFonts w:ascii="Times New Roman" w:eastAsia="SimSun" w:hAnsi="Times New Roman" w:cs="Times New Roman"/>
          <w:sz w:val="24"/>
          <w:szCs w:val="24"/>
          <w:lang w:eastAsia="ar-SA"/>
        </w:rPr>
        <w:t xml:space="preserve"> при екстремни години</w:t>
      </w:r>
      <w:r w:rsidR="00E351BE">
        <w:rPr>
          <w:rFonts w:ascii="Times New Roman" w:eastAsia="SimSun" w:hAnsi="Times New Roman" w:cs="Times New Roman"/>
          <w:sz w:val="24"/>
          <w:szCs w:val="24"/>
          <w:lang w:eastAsia="ar-SA"/>
        </w:rPr>
        <w:t xml:space="preserve">. </w:t>
      </w:r>
    </w:p>
    <w:p w:rsidR="00E32F70" w:rsidRPr="00B416A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Национална програма за развитие: България 2020 (НПР БГ 2020)</w:t>
      </w:r>
      <w:r w:rsidRPr="00B416A9">
        <w:rPr>
          <w:rFonts w:ascii="Times New Roman" w:eastAsia="SimSun" w:hAnsi="Times New Roman" w:cs="Times New Roman"/>
          <w:sz w:val="24"/>
          <w:szCs w:val="24"/>
          <w:lang w:eastAsia="ar-SA"/>
        </w:rPr>
        <w:t xml:space="preserve"> </w:t>
      </w:r>
      <w:r w:rsidR="00A534BD">
        <w:rPr>
          <w:rFonts w:ascii="Times New Roman" w:eastAsia="SimSun" w:hAnsi="Times New Roman" w:cs="Times New Roman"/>
          <w:sz w:val="24"/>
          <w:szCs w:val="24"/>
          <w:lang w:eastAsia="ar-SA"/>
        </w:rPr>
        <w:t xml:space="preserve">– с осъществяването на под-приоритет </w:t>
      </w:r>
      <w:r w:rsidR="005E71CF">
        <w:rPr>
          <w:rFonts w:ascii="Times New Roman" w:eastAsia="SimSun" w:hAnsi="Times New Roman" w:cs="Times New Roman"/>
          <w:sz w:val="24"/>
          <w:szCs w:val="24"/>
          <w:lang w:eastAsia="ar-SA"/>
        </w:rPr>
        <w:t xml:space="preserve">7.3 за достигане на 16% енергия от ВИ в брутното крайно потребление на енергия до 2020 г. 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w:t>
      </w:r>
      <w:r w:rsidR="004F3E88">
        <w:rPr>
          <w:rFonts w:ascii="Times New Roman" w:eastAsia="SimSun" w:hAnsi="Times New Roman" w:cs="Times New Roman"/>
          <w:sz w:val="24"/>
          <w:szCs w:val="24"/>
          <w:lang w:eastAsia="ar-SA"/>
        </w:rPr>
        <w:t>Черноморски</w:t>
      </w:r>
      <w:r w:rsidR="002C290A">
        <w:rPr>
          <w:rFonts w:ascii="Times New Roman" w:eastAsia="SimSun" w:hAnsi="Times New Roman" w:cs="Times New Roman"/>
          <w:sz w:val="24"/>
          <w:szCs w:val="24"/>
          <w:lang w:eastAsia="ar-SA"/>
        </w:rPr>
        <w:t>я</w:t>
      </w:r>
      <w:r w:rsidR="005E71CF">
        <w:rPr>
          <w:rFonts w:ascii="Times New Roman" w:eastAsia="SimSun" w:hAnsi="Times New Roman" w:cs="Times New Roman"/>
          <w:sz w:val="24"/>
          <w:szCs w:val="24"/>
          <w:lang w:eastAsia="ar-SA"/>
        </w:rPr>
        <w:t xml:space="preserve"> район.</w:t>
      </w:r>
    </w:p>
    <w:p w:rsidR="0013311C" w:rsidRPr="0013311C"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Трети национален план за действие по изменение на климата 2013 –2020 г. (</w:t>
      </w:r>
      <w:r w:rsidRPr="0013311C">
        <w:rPr>
          <w:rFonts w:ascii="Times New Roman" w:eastAsia="SimSun" w:hAnsi="Times New Roman" w:cs="Times New Roman"/>
          <w:b/>
          <w:i/>
          <w:sz w:val="24"/>
          <w:szCs w:val="24"/>
          <w:lang w:eastAsia="ar-SA"/>
        </w:rPr>
        <w:t>одобрен с Решение на МС № 439 от 01.06.2012 г.)</w:t>
      </w:r>
      <w:r w:rsidR="008A006D" w:rsidRPr="0013311C">
        <w:rPr>
          <w:rFonts w:ascii="Times New Roman" w:eastAsia="SimSun" w:hAnsi="Times New Roman" w:cs="Times New Roman"/>
          <w:sz w:val="24"/>
          <w:szCs w:val="24"/>
          <w:lang w:eastAsia="ar-SA"/>
        </w:rPr>
        <w:t xml:space="preserve"> - </w:t>
      </w:r>
      <w:r w:rsidR="008A006D" w:rsidRPr="0013311C">
        <w:rPr>
          <w:rFonts w:ascii="Times New Roman" w:hAnsi="Times New Roman" w:cs="Times New Roman"/>
          <w:sz w:val="24"/>
          <w:szCs w:val="24"/>
        </w:rPr>
        <w:t xml:space="preserve">предвидените конкретни мерки за намаляване на емисиите парникови газове във всички сектори </w:t>
      </w:r>
      <w:r w:rsidR="008A006D" w:rsidRPr="0013311C">
        <w:rPr>
          <w:rFonts w:ascii="Times New Roman" w:eastAsia="SimSun" w:hAnsi="Times New Roman" w:cs="Times New Roman"/>
          <w:sz w:val="24"/>
          <w:szCs w:val="24"/>
          <w:lang w:eastAsia="ar-SA"/>
        </w:rPr>
        <w:t xml:space="preserve">ще доведе до подобряване на климатичните условия, което потвърждава правилността на </w:t>
      </w:r>
      <w:r w:rsidR="008A006D" w:rsidRPr="0013311C">
        <w:rPr>
          <w:rFonts w:ascii="Times New Roman" w:eastAsia="SimSun" w:hAnsi="Times New Roman" w:cs="Times New Roman"/>
          <w:sz w:val="24"/>
          <w:szCs w:val="24"/>
          <w:lang w:eastAsia="ar-SA"/>
        </w:rPr>
        <w:lastRenderedPageBreak/>
        <w:t xml:space="preserve">избора ни на реалистичния сценарий на валежите при оценката на влиянието на климатичните промени върху водните ресурси в </w:t>
      </w:r>
      <w:r w:rsidR="004F3E88">
        <w:rPr>
          <w:rFonts w:ascii="Times New Roman" w:eastAsia="SimSun" w:hAnsi="Times New Roman" w:cs="Times New Roman"/>
          <w:sz w:val="24"/>
          <w:szCs w:val="24"/>
          <w:lang w:eastAsia="ar-SA"/>
        </w:rPr>
        <w:t>Черноморски</w:t>
      </w:r>
      <w:r w:rsidR="002C290A">
        <w:rPr>
          <w:rFonts w:ascii="Times New Roman" w:eastAsia="SimSun" w:hAnsi="Times New Roman" w:cs="Times New Roman"/>
          <w:sz w:val="24"/>
          <w:szCs w:val="24"/>
          <w:lang w:eastAsia="ar-SA"/>
        </w:rPr>
        <w:t>я</w:t>
      </w:r>
      <w:r w:rsidR="008A006D" w:rsidRPr="0013311C">
        <w:rPr>
          <w:rFonts w:ascii="Times New Roman" w:eastAsia="SimSun" w:hAnsi="Times New Roman" w:cs="Times New Roman"/>
          <w:sz w:val="24"/>
          <w:szCs w:val="24"/>
          <w:lang w:eastAsia="ar-SA"/>
        </w:rPr>
        <w:t xml:space="preserve"> район.</w:t>
      </w:r>
    </w:p>
    <w:p w:rsidR="00BE2E1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3311C">
        <w:rPr>
          <w:rFonts w:ascii="Times New Roman" w:eastAsia="SimSun" w:hAnsi="Times New Roman" w:cs="Times New Roman"/>
          <w:b/>
          <w:i/>
          <w:sz w:val="24"/>
          <w:szCs w:val="24"/>
          <w:lang w:eastAsia="ar-SA"/>
        </w:rPr>
        <w:t>Национална приоритетна рамка за действие за Натура 2000 (НПРД), проект, април 2014 г.</w:t>
      </w:r>
      <w:r w:rsidRPr="0013311C">
        <w:rPr>
          <w:rFonts w:ascii="Times New Roman" w:eastAsia="SimSun" w:hAnsi="Times New Roman" w:cs="Times New Roman"/>
          <w:sz w:val="24"/>
          <w:szCs w:val="24"/>
          <w:lang w:eastAsia="ar-SA"/>
        </w:rPr>
        <w:t xml:space="preserve"> </w:t>
      </w:r>
      <w:r w:rsidR="0013311C" w:rsidRPr="0013311C">
        <w:rPr>
          <w:rFonts w:ascii="Times New Roman" w:eastAsia="SimSun" w:hAnsi="Times New Roman" w:cs="Times New Roman"/>
          <w:sz w:val="24"/>
          <w:szCs w:val="24"/>
          <w:lang w:eastAsia="ar-SA"/>
        </w:rPr>
        <w:t xml:space="preserve">– предвидени са </w:t>
      </w:r>
      <w:r w:rsidR="0013311C" w:rsidRPr="0013311C">
        <w:rPr>
          <w:rFonts w:ascii="Times New Roman" w:eastAsia="Times New Roman" w:hAnsi="Times New Roman" w:cs="Times New Roman"/>
          <w:sz w:val="24"/>
          <w:szCs w:val="24"/>
          <w:lang w:eastAsia="bg-BG"/>
        </w:rPr>
        <w:t xml:space="preserve">приоритетни мерки за осигуряване на екосистемни ползи от Натура 2000, особено свързани с адаптирането към или смекчаването на климатичните промени, за които от особено значение е определянето на зоните на засушаване. Разработените карти с използване на регресионния модел в </w:t>
      </w:r>
      <w:r w:rsidR="004F3E88">
        <w:rPr>
          <w:rFonts w:ascii="Times New Roman" w:eastAsia="Times New Roman" w:hAnsi="Times New Roman" w:cs="Times New Roman"/>
          <w:sz w:val="24"/>
          <w:szCs w:val="24"/>
          <w:lang w:eastAsia="bg-BG"/>
        </w:rPr>
        <w:t>Черноморски</w:t>
      </w:r>
      <w:r w:rsidR="002C290A">
        <w:rPr>
          <w:rFonts w:ascii="Times New Roman" w:eastAsia="Times New Roman" w:hAnsi="Times New Roman" w:cs="Times New Roman"/>
          <w:sz w:val="24"/>
          <w:szCs w:val="24"/>
          <w:lang w:eastAsia="bg-BG"/>
        </w:rPr>
        <w:t>я</w:t>
      </w:r>
      <w:r w:rsidR="0013311C" w:rsidRPr="0013311C">
        <w:rPr>
          <w:rFonts w:ascii="Times New Roman" w:eastAsia="Times New Roman" w:hAnsi="Times New Roman" w:cs="Times New Roman"/>
          <w:sz w:val="24"/>
          <w:szCs w:val="24"/>
          <w:lang w:eastAsia="bg-BG"/>
        </w:rPr>
        <w:t xml:space="preserve"> район ще подпомагат прилагането на  </w:t>
      </w:r>
      <w:r w:rsidR="0013311C" w:rsidRPr="0013311C">
        <w:rPr>
          <w:rFonts w:ascii="Times New Roman" w:eastAsia="SimSun" w:hAnsi="Times New Roman" w:cs="Times New Roman"/>
          <w:sz w:val="24"/>
          <w:szCs w:val="24"/>
          <w:lang w:eastAsia="ar-SA"/>
        </w:rPr>
        <w:t>НПРД.</w:t>
      </w:r>
    </w:p>
    <w:p w:rsidR="00BE2E19" w:rsidRPr="00BE2E1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BE2E19">
        <w:rPr>
          <w:rFonts w:ascii="Times New Roman" w:eastAsia="SimSun" w:hAnsi="Times New Roman" w:cs="Times New Roman"/>
          <w:b/>
          <w:i/>
          <w:sz w:val="24"/>
          <w:szCs w:val="24"/>
          <w:lang w:eastAsia="ar-SA"/>
        </w:rPr>
        <w:t>Национален план за опазване на най-значимите влажни зони в България за периода 2013 – 2022 г.</w:t>
      </w:r>
      <w:r w:rsidRPr="00BE2E19">
        <w:rPr>
          <w:rFonts w:ascii="Times New Roman" w:eastAsia="SimSun" w:hAnsi="Times New Roman" w:cs="Times New Roman"/>
          <w:sz w:val="24"/>
          <w:szCs w:val="24"/>
          <w:lang w:eastAsia="ar-SA"/>
        </w:rPr>
        <w:t xml:space="preserve"> </w:t>
      </w:r>
      <w:r w:rsidR="00EC202A" w:rsidRPr="00BE2E19">
        <w:rPr>
          <w:rFonts w:ascii="Times New Roman" w:eastAsia="SimSun" w:hAnsi="Times New Roman" w:cs="Times New Roman"/>
          <w:sz w:val="24"/>
          <w:szCs w:val="24"/>
          <w:lang w:eastAsia="ar-SA"/>
        </w:rPr>
        <w:t xml:space="preserve">– </w:t>
      </w:r>
      <w:r w:rsidR="00F9561A">
        <w:rPr>
          <w:rFonts w:ascii="Times New Roman" w:eastAsia="Times New Roman" w:hAnsi="Times New Roman" w:cs="Times New Roman"/>
          <w:sz w:val="24"/>
          <w:szCs w:val="24"/>
          <w:lang w:eastAsia="bg-BG"/>
        </w:rPr>
        <w:t>т</w:t>
      </w:r>
      <w:r w:rsidR="00BE2E19" w:rsidRPr="00F9561A">
        <w:rPr>
          <w:rFonts w:ascii="Times New Roman" w:eastAsia="Times New Roman" w:hAnsi="Times New Roman" w:cs="Times New Roman"/>
          <w:sz w:val="24"/>
          <w:szCs w:val="24"/>
          <w:lang w:eastAsia="bg-BG"/>
        </w:rPr>
        <w:t xml:space="preserve">ериториалният обхват </w:t>
      </w:r>
      <w:r w:rsidR="00BE2E19" w:rsidRPr="00BE2E19">
        <w:rPr>
          <w:rFonts w:ascii="Times New Roman" w:eastAsia="Times New Roman" w:hAnsi="Times New Roman" w:cs="Times New Roman"/>
          <w:sz w:val="24"/>
          <w:szCs w:val="24"/>
          <w:lang w:eastAsia="bg-BG"/>
        </w:rPr>
        <w:t>на Плана включва приоритетно 11-те влажни зони, които към момента са в списъка по Рамсарската конвенция. Описателната част на плана разглежда подробно още 25 влажни зони, които не са в Рамсарския списък, но има информация, че покриват един или повече от критериите за обявяване или имат голям потенциал за опазване и възстановяване.</w:t>
      </w:r>
      <w:r w:rsidR="00F9561A">
        <w:rPr>
          <w:rFonts w:ascii="Times New Roman" w:eastAsia="Times New Roman" w:hAnsi="Times New Roman" w:cs="Times New Roman"/>
          <w:sz w:val="24"/>
          <w:szCs w:val="24"/>
          <w:lang w:eastAsia="bg-BG"/>
        </w:rPr>
        <w:t xml:space="preserve"> По-голямата част от влажните зони се намират в Черноморския район, за които прогнозите за водните ресурси при бъдещи климатични промени от настоящата разработка са от особено значение.</w:t>
      </w:r>
    </w:p>
    <w:p w:rsidR="00E32F70" w:rsidRPr="00BE2E19" w:rsidRDefault="00E32F70" w:rsidP="00431557">
      <w:pPr>
        <w:numPr>
          <w:ilvl w:val="0"/>
          <w:numId w:val="5"/>
        </w:numPr>
        <w:suppressAutoHyphens/>
        <w:spacing w:after="120" w:line="240" w:lineRule="auto"/>
        <w:ind w:left="600" w:hanging="141"/>
        <w:jc w:val="both"/>
        <w:rPr>
          <w:rFonts w:ascii="Times New Roman" w:eastAsia="SimSun" w:hAnsi="Times New Roman" w:cs="Times New Roman"/>
          <w:b/>
          <w:sz w:val="24"/>
          <w:szCs w:val="24"/>
          <w:lang w:eastAsia="ar-SA"/>
        </w:rPr>
      </w:pPr>
      <w:r w:rsidRPr="00BE2E19">
        <w:rPr>
          <w:rFonts w:ascii="Times New Roman" w:eastAsia="SimSun" w:hAnsi="Times New Roman" w:cs="Times New Roman"/>
          <w:sz w:val="24"/>
          <w:szCs w:val="24"/>
          <w:lang w:eastAsia="ar-SA"/>
        </w:rPr>
        <w:t xml:space="preserve"> </w:t>
      </w:r>
      <w:r w:rsidRPr="00BE2E19">
        <w:rPr>
          <w:rFonts w:ascii="Times New Roman" w:eastAsia="SimSun" w:hAnsi="Times New Roman" w:cs="Times New Roman"/>
          <w:b/>
          <w:i/>
          <w:sz w:val="24"/>
          <w:szCs w:val="24"/>
          <w:lang w:eastAsia="ar-SA"/>
        </w:rPr>
        <w:t>Национална стратегия за управление и развитие на водния сектор и План за действи</w:t>
      </w:r>
      <w:r w:rsidR="00F16A67">
        <w:rPr>
          <w:rFonts w:ascii="Times New Roman" w:eastAsia="SimSun" w:hAnsi="Times New Roman" w:cs="Times New Roman"/>
          <w:b/>
          <w:i/>
          <w:sz w:val="24"/>
          <w:szCs w:val="24"/>
          <w:lang w:eastAsia="ar-SA"/>
        </w:rPr>
        <w:t>е</w:t>
      </w:r>
      <w:r w:rsidRPr="00BE2E19">
        <w:rPr>
          <w:rFonts w:ascii="Times New Roman" w:eastAsia="SimSun" w:hAnsi="Times New Roman" w:cs="Times New Roman"/>
          <w:b/>
          <w:i/>
          <w:sz w:val="24"/>
          <w:szCs w:val="24"/>
          <w:lang w:eastAsia="ar-SA"/>
        </w:rPr>
        <w:t xml:space="preserve"> към нея в краткосрочна, средносрочна и дългосрочна перспектива</w:t>
      </w:r>
      <w:r w:rsidR="00EC202A" w:rsidRPr="00BE2E19">
        <w:rPr>
          <w:rFonts w:ascii="Times New Roman" w:eastAsia="SimSun" w:hAnsi="Times New Roman" w:cs="Times New Roman"/>
          <w:sz w:val="24"/>
          <w:szCs w:val="24"/>
          <w:lang w:eastAsia="ar-SA"/>
        </w:rPr>
        <w:t xml:space="preserve"> – използвани са сценариите и картите за валежите от националната стратегия за оценка влиянието на климатичните промени върху водните ресурси на </w:t>
      </w:r>
      <w:r w:rsidR="004F3E88" w:rsidRPr="00BE2E19">
        <w:rPr>
          <w:rFonts w:ascii="Times New Roman" w:eastAsia="Times New Roman" w:hAnsi="Times New Roman" w:cs="Times New Roman"/>
          <w:sz w:val="24"/>
          <w:szCs w:val="24"/>
          <w:lang w:eastAsia="bg-BG"/>
        </w:rPr>
        <w:t>Черноморски</w:t>
      </w:r>
      <w:r w:rsidR="002C290A" w:rsidRPr="00BE2E19">
        <w:rPr>
          <w:rFonts w:ascii="Times New Roman" w:eastAsia="Times New Roman" w:hAnsi="Times New Roman" w:cs="Times New Roman"/>
          <w:sz w:val="24"/>
          <w:szCs w:val="24"/>
          <w:lang w:eastAsia="bg-BG"/>
        </w:rPr>
        <w:t>я</w:t>
      </w:r>
      <w:r w:rsidR="00EC202A" w:rsidRPr="00BE2E19">
        <w:rPr>
          <w:rFonts w:ascii="Times New Roman" w:eastAsia="Times New Roman" w:hAnsi="Times New Roman" w:cs="Times New Roman"/>
          <w:sz w:val="24"/>
          <w:szCs w:val="24"/>
          <w:lang w:eastAsia="bg-BG"/>
        </w:rPr>
        <w:t xml:space="preserve"> район.</w:t>
      </w:r>
    </w:p>
    <w:p w:rsidR="00E32F70" w:rsidRPr="00B416A9"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Регионални генерални планове за обособените територи</w:t>
      </w:r>
      <w:r w:rsidR="00EC202A" w:rsidRPr="00EC202A">
        <w:rPr>
          <w:rFonts w:ascii="Times New Roman" w:eastAsia="SimSun" w:hAnsi="Times New Roman" w:cs="Times New Roman"/>
          <w:b/>
          <w:i/>
          <w:sz w:val="24"/>
          <w:szCs w:val="24"/>
          <w:lang w:eastAsia="ar-SA"/>
        </w:rPr>
        <w:t xml:space="preserve">и на ВиК </w:t>
      </w:r>
      <w:r w:rsidR="00EC202A">
        <w:rPr>
          <w:rFonts w:ascii="Times New Roman" w:eastAsia="SimSun" w:hAnsi="Times New Roman" w:cs="Times New Roman"/>
          <w:b/>
          <w:i/>
          <w:sz w:val="24"/>
          <w:szCs w:val="24"/>
          <w:lang w:eastAsia="ar-SA"/>
        </w:rPr>
        <w:t>о</w:t>
      </w:r>
      <w:r w:rsidR="00EC202A" w:rsidRPr="00EC202A">
        <w:rPr>
          <w:rFonts w:ascii="Times New Roman" w:eastAsia="SimSun" w:hAnsi="Times New Roman" w:cs="Times New Roman"/>
          <w:b/>
          <w:i/>
          <w:sz w:val="24"/>
          <w:szCs w:val="24"/>
          <w:lang w:eastAsia="ar-SA"/>
        </w:rPr>
        <w:t>ператорите в България</w:t>
      </w:r>
      <w:r w:rsidR="00EC202A">
        <w:rPr>
          <w:rFonts w:ascii="Times New Roman" w:eastAsia="SimSun" w:hAnsi="Times New Roman" w:cs="Times New Roman"/>
          <w:sz w:val="24"/>
          <w:szCs w:val="24"/>
          <w:lang w:eastAsia="ar-SA"/>
        </w:rPr>
        <w:t xml:space="preserve"> – сценариите за валежите за обособените територии на ВиК операторите в </w:t>
      </w:r>
      <w:r w:rsidR="004F3E88">
        <w:rPr>
          <w:rFonts w:ascii="Times New Roman" w:eastAsia="SimSun" w:hAnsi="Times New Roman" w:cs="Times New Roman"/>
          <w:sz w:val="24"/>
          <w:szCs w:val="24"/>
          <w:lang w:eastAsia="ar-SA"/>
        </w:rPr>
        <w:t>Черноморски</w:t>
      </w:r>
      <w:r w:rsidR="002C290A">
        <w:rPr>
          <w:rFonts w:ascii="Times New Roman" w:eastAsia="SimSun" w:hAnsi="Times New Roman" w:cs="Times New Roman"/>
          <w:sz w:val="24"/>
          <w:szCs w:val="24"/>
          <w:lang w:eastAsia="ar-SA"/>
        </w:rPr>
        <w:t>я</w:t>
      </w:r>
      <w:r w:rsidR="00EC202A">
        <w:rPr>
          <w:rFonts w:ascii="Times New Roman" w:eastAsia="SimSun" w:hAnsi="Times New Roman" w:cs="Times New Roman"/>
          <w:sz w:val="24"/>
          <w:szCs w:val="24"/>
          <w:lang w:eastAsia="ar-SA"/>
        </w:rPr>
        <w:t xml:space="preserve"> район съответстват на сценариите в настоящата разработката.  </w:t>
      </w:r>
    </w:p>
    <w:p w:rsidR="003C0998"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1B5551">
        <w:rPr>
          <w:rFonts w:ascii="Times New Roman" w:eastAsia="SimSun" w:hAnsi="Times New Roman" w:cs="Times New Roman"/>
          <w:b/>
          <w:i/>
          <w:sz w:val="24"/>
          <w:szCs w:val="24"/>
          <w:lang w:eastAsia="ar-SA"/>
        </w:rPr>
        <w:t>Стратегия за развитие и управление на водоснабдяването и канализацията на Република България за периода 2014-2023 г., приета с Решение на МС на заседание от 02.04.2014 г. (т.22 от дневния ред)</w:t>
      </w:r>
      <w:r w:rsidR="000B5C6C">
        <w:rPr>
          <w:rFonts w:ascii="Times New Roman" w:eastAsia="SimSun" w:hAnsi="Times New Roman" w:cs="Times New Roman"/>
          <w:sz w:val="24"/>
          <w:szCs w:val="24"/>
          <w:lang w:eastAsia="ar-SA"/>
        </w:rPr>
        <w:t xml:space="preserve"> –</w:t>
      </w:r>
      <w:r w:rsidR="00DA6E77">
        <w:rPr>
          <w:rFonts w:ascii="Times New Roman" w:eastAsia="SimSun" w:hAnsi="Times New Roman" w:cs="Times New Roman"/>
          <w:sz w:val="24"/>
          <w:szCs w:val="24"/>
          <w:lang w:eastAsia="ar-SA"/>
        </w:rPr>
        <w:t xml:space="preserve"> </w:t>
      </w:r>
      <w:r w:rsidR="00F9561A" w:rsidRPr="00743BE8">
        <w:rPr>
          <w:rFonts w:ascii="Times New Roman" w:eastAsia="Times New Roman" w:hAnsi="Times New Roman" w:cs="Times New Roman"/>
          <w:sz w:val="24"/>
          <w:szCs w:val="24"/>
          <w:lang w:eastAsia="bg-BG"/>
        </w:rPr>
        <w:t>Шабла и Варна</w:t>
      </w:r>
      <w:r w:rsidR="00114087">
        <w:rPr>
          <w:rFonts w:ascii="Times New Roman" w:eastAsia="SimSun" w:hAnsi="Times New Roman" w:cs="Times New Roman"/>
          <w:sz w:val="24"/>
          <w:szCs w:val="24"/>
          <w:lang w:eastAsia="ar-SA"/>
        </w:rPr>
        <w:t xml:space="preserve"> от </w:t>
      </w:r>
      <w:r w:rsidR="004F3E88">
        <w:rPr>
          <w:rFonts w:ascii="Times New Roman" w:eastAsia="SimSun" w:hAnsi="Times New Roman" w:cs="Times New Roman"/>
          <w:sz w:val="24"/>
          <w:szCs w:val="24"/>
          <w:lang w:eastAsia="ar-SA"/>
        </w:rPr>
        <w:t>Черноморски</w:t>
      </w:r>
      <w:r w:rsidR="002C290A">
        <w:rPr>
          <w:rFonts w:ascii="Times New Roman" w:eastAsia="SimSun" w:hAnsi="Times New Roman" w:cs="Times New Roman"/>
          <w:sz w:val="24"/>
          <w:szCs w:val="24"/>
          <w:lang w:eastAsia="ar-SA"/>
        </w:rPr>
        <w:t>я</w:t>
      </w:r>
      <w:r w:rsidR="00114087">
        <w:rPr>
          <w:rFonts w:ascii="Times New Roman" w:eastAsia="SimSun" w:hAnsi="Times New Roman" w:cs="Times New Roman"/>
          <w:sz w:val="24"/>
          <w:szCs w:val="24"/>
          <w:lang w:eastAsia="ar-SA"/>
        </w:rPr>
        <w:t xml:space="preserve"> район са посочени</w:t>
      </w:r>
      <w:r w:rsidR="00DA6E77">
        <w:rPr>
          <w:rFonts w:ascii="Times New Roman" w:eastAsia="SimSun" w:hAnsi="Times New Roman" w:cs="Times New Roman"/>
          <w:sz w:val="24"/>
          <w:szCs w:val="24"/>
          <w:lang w:eastAsia="ar-SA"/>
        </w:rPr>
        <w:t xml:space="preserve"> в стратегията</w:t>
      </w:r>
      <w:r w:rsidR="00114087">
        <w:rPr>
          <w:rFonts w:ascii="Times New Roman" w:eastAsia="SimSun" w:hAnsi="Times New Roman" w:cs="Times New Roman"/>
          <w:sz w:val="24"/>
          <w:szCs w:val="24"/>
          <w:lang w:eastAsia="ar-SA"/>
        </w:rPr>
        <w:t>, че</w:t>
      </w:r>
      <w:r w:rsidR="00DA6E77">
        <w:rPr>
          <w:rFonts w:ascii="Times New Roman" w:eastAsia="SimSun" w:hAnsi="Times New Roman" w:cs="Times New Roman"/>
          <w:sz w:val="24"/>
          <w:szCs w:val="24"/>
          <w:lang w:eastAsia="ar-SA"/>
        </w:rPr>
        <w:t xml:space="preserve"> страдат от недостиг на вода с валежи под 300 мм в условията на сухо лято. </w:t>
      </w:r>
    </w:p>
    <w:p w:rsidR="00E32F70" w:rsidRPr="003C0998"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изпълнение на Европейското партньорство з</w:t>
      </w:r>
      <w:r w:rsidR="0015407C" w:rsidRPr="003C0998">
        <w:rPr>
          <w:rFonts w:ascii="Times New Roman" w:eastAsia="SimSun" w:hAnsi="Times New Roman" w:cs="Times New Roman"/>
          <w:b/>
          <w:i/>
          <w:sz w:val="24"/>
          <w:szCs w:val="24"/>
          <w:lang w:eastAsia="ar-SA"/>
        </w:rPr>
        <w:t>а иновации в областта на водите</w:t>
      </w:r>
      <w:r w:rsidR="0015407C" w:rsidRPr="003C0998">
        <w:rPr>
          <w:rFonts w:ascii="Times New Roman" w:eastAsia="SimSun" w:hAnsi="Times New Roman" w:cs="Times New Roman"/>
          <w:sz w:val="24"/>
          <w:szCs w:val="24"/>
          <w:lang w:eastAsia="ar-SA"/>
        </w:rPr>
        <w:t xml:space="preserve"> - о</w:t>
      </w:r>
      <w:r w:rsidR="0015407C" w:rsidRPr="003C0998">
        <w:rPr>
          <w:rFonts w:ascii="Times New Roman" w:hAnsi="Times New Roman" w:cs="Times New Roman"/>
          <w:sz w:val="24"/>
          <w:szCs w:val="24"/>
        </w:rPr>
        <w:t xml:space="preserve">бщите цели на Европейското партньорство за иновации в областта на водите (ЕПИ Вода) е да подкрепя и улеснява икономическия растеж вътре и извън Европа чрез развитието на иновативни решения. </w:t>
      </w:r>
      <w:r w:rsidR="003C0998" w:rsidRPr="003C0998">
        <w:rPr>
          <w:rFonts w:ascii="Times New Roman" w:eastAsia="Times New Roman" w:hAnsi="Times New Roman" w:cs="Times New Roman"/>
          <w:sz w:val="24"/>
          <w:szCs w:val="24"/>
          <w:lang w:eastAsia="bg-BG"/>
        </w:rPr>
        <w:t xml:space="preserve">Предложените сценарии за валежите в </w:t>
      </w:r>
      <w:r w:rsidR="004F3E88">
        <w:rPr>
          <w:rFonts w:ascii="Times New Roman" w:eastAsia="Times New Roman" w:hAnsi="Times New Roman" w:cs="Times New Roman"/>
          <w:sz w:val="24"/>
          <w:szCs w:val="24"/>
          <w:lang w:eastAsia="bg-BG"/>
        </w:rPr>
        <w:t>Черноморски</w:t>
      </w:r>
      <w:r w:rsidR="002C290A">
        <w:rPr>
          <w:rFonts w:ascii="Times New Roman" w:eastAsia="Times New Roman" w:hAnsi="Times New Roman" w:cs="Times New Roman"/>
          <w:sz w:val="24"/>
          <w:szCs w:val="24"/>
          <w:lang w:eastAsia="bg-BG"/>
        </w:rPr>
        <w:t>я</w:t>
      </w:r>
      <w:r w:rsidR="003C0998" w:rsidRPr="003C0998">
        <w:rPr>
          <w:rFonts w:ascii="Times New Roman" w:eastAsia="Times New Roman" w:hAnsi="Times New Roman" w:cs="Times New Roman"/>
          <w:sz w:val="24"/>
          <w:szCs w:val="24"/>
          <w:lang w:eastAsia="bg-BG"/>
        </w:rPr>
        <w:t xml:space="preserve"> район ще подпомогне прилаг</w:t>
      </w:r>
      <w:r w:rsidR="00114087">
        <w:rPr>
          <w:rFonts w:ascii="Times New Roman" w:eastAsia="Times New Roman" w:hAnsi="Times New Roman" w:cs="Times New Roman"/>
          <w:sz w:val="24"/>
          <w:szCs w:val="24"/>
          <w:lang w:eastAsia="bg-BG"/>
        </w:rPr>
        <w:t>ането на иновативни технологии за подобряване на водоснабдяването за конкретни населени места</w:t>
      </w:r>
      <w:r w:rsidR="003C0998" w:rsidRPr="003C0998">
        <w:rPr>
          <w:rFonts w:ascii="Times New Roman" w:eastAsia="Times New Roman" w:hAnsi="Times New Roman" w:cs="Times New Roman"/>
          <w:sz w:val="24"/>
          <w:szCs w:val="24"/>
          <w:lang w:eastAsia="bg-BG"/>
        </w:rPr>
        <w:t>.</w:t>
      </w:r>
    </w:p>
    <w:p w:rsidR="00422B2C" w:rsidRDefault="00E32F70" w:rsidP="00431557">
      <w:pPr>
        <w:numPr>
          <w:ilvl w:val="0"/>
          <w:numId w:val="5"/>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действие за опазване на околната среда и възстановяване на Черно море</w:t>
      </w:r>
      <w:r w:rsidR="003C0998">
        <w:rPr>
          <w:rFonts w:ascii="Times New Roman" w:eastAsia="SimSun" w:hAnsi="Times New Roman" w:cs="Times New Roman"/>
          <w:sz w:val="24"/>
          <w:szCs w:val="24"/>
          <w:lang w:eastAsia="ar-SA"/>
        </w:rPr>
        <w:t xml:space="preserve"> </w:t>
      </w:r>
      <w:r w:rsidR="00F9561A">
        <w:rPr>
          <w:rFonts w:ascii="Times New Roman" w:eastAsia="SimSun" w:hAnsi="Times New Roman" w:cs="Times New Roman"/>
          <w:sz w:val="24"/>
          <w:szCs w:val="24"/>
          <w:lang w:eastAsia="ar-SA"/>
        </w:rPr>
        <w:t>–</w:t>
      </w:r>
      <w:r w:rsidR="003C0998">
        <w:rPr>
          <w:rFonts w:ascii="Times New Roman" w:eastAsia="SimSun" w:hAnsi="Times New Roman" w:cs="Times New Roman"/>
          <w:sz w:val="24"/>
          <w:szCs w:val="24"/>
          <w:lang w:eastAsia="ar-SA"/>
        </w:rPr>
        <w:t xml:space="preserve"> </w:t>
      </w:r>
      <w:r w:rsidR="00F9561A">
        <w:rPr>
          <w:rFonts w:ascii="Times New Roman" w:eastAsia="SimSun" w:hAnsi="Times New Roman" w:cs="Times New Roman"/>
          <w:sz w:val="24"/>
          <w:szCs w:val="24"/>
          <w:lang w:eastAsia="ar-SA"/>
        </w:rPr>
        <w:t>този документ е стратегически между 6 държави вкл. България, граничещи с Черно море. Във връзка с изпълнението на дългосрочните цели по качеството на Екосистемата</w:t>
      </w:r>
      <w:r w:rsidR="007B5DAC">
        <w:rPr>
          <w:rFonts w:ascii="Times New Roman" w:eastAsia="SimSun" w:hAnsi="Times New Roman" w:cs="Times New Roman"/>
          <w:sz w:val="24"/>
          <w:szCs w:val="24"/>
          <w:lang w:eastAsia="ar-SA"/>
        </w:rPr>
        <w:t xml:space="preserve"> от значение са направените прогнози в настоящата разработка за водните ресурси в Черноморския район на басейново управление при бъдещи климатични промени.</w:t>
      </w:r>
    </w:p>
    <w:sectPr w:rsidR="00422B2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72F5" w:rsidRDefault="002972F5" w:rsidP="00DC329A">
      <w:pPr>
        <w:spacing w:after="0" w:line="240" w:lineRule="auto"/>
      </w:pPr>
      <w:r>
        <w:separator/>
      </w:r>
    </w:p>
  </w:endnote>
  <w:endnote w:type="continuationSeparator" w:id="0">
    <w:p w:rsidR="002972F5" w:rsidRDefault="002972F5" w:rsidP="00DC32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All Times New Roman">
    <w:altName w:val="Times New Roman"/>
    <w:charset w:val="00"/>
    <w:family w:val="roman"/>
    <w:pitch w:val="variable"/>
    <w:sig w:usb0="00000000" w:usb1="80000000" w:usb2="00000008" w:usb3="00000000" w:csb0="000001FF" w:csb1="00000000"/>
  </w:font>
  <w:font w:name="AdvP4DF60E">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id w:val="1323160979"/>
      <w:docPartObj>
        <w:docPartGallery w:val="Page Numbers (Bottom of Page)"/>
        <w:docPartUnique/>
      </w:docPartObj>
    </w:sdtPr>
    <w:sdtEndPr>
      <w:rPr>
        <w:noProof/>
      </w:rPr>
    </w:sdtEndPr>
    <w:sdtContent>
      <w:p w:rsidR="00431557" w:rsidRPr="00431557" w:rsidRDefault="00431557">
        <w:pPr>
          <w:pStyle w:val="Footer"/>
          <w:jc w:val="center"/>
          <w:rPr>
            <w:rFonts w:ascii="Times New Roman" w:hAnsi="Times New Roman" w:cs="Times New Roman"/>
          </w:rPr>
        </w:pPr>
        <w:r w:rsidRPr="00431557">
          <w:rPr>
            <w:rFonts w:ascii="Times New Roman" w:hAnsi="Times New Roman" w:cs="Times New Roman"/>
          </w:rPr>
          <w:fldChar w:fldCharType="begin"/>
        </w:r>
        <w:r w:rsidRPr="00431557">
          <w:rPr>
            <w:rFonts w:ascii="Times New Roman" w:hAnsi="Times New Roman" w:cs="Times New Roman"/>
          </w:rPr>
          <w:instrText xml:space="preserve"> PAGE   \* MERGEFORMAT </w:instrText>
        </w:r>
        <w:r w:rsidRPr="00431557">
          <w:rPr>
            <w:rFonts w:ascii="Times New Roman" w:hAnsi="Times New Roman" w:cs="Times New Roman"/>
          </w:rPr>
          <w:fldChar w:fldCharType="separate"/>
        </w:r>
        <w:r w:rsidR="001F3213">
          <w:rPr>
            <w:rFonts w:ascii="Times New Roman" w:hAnsi="Times New Roman" w:cs="Times New Roman"/>
            <w:noProof/>
          </w:rPr>
          <w:t>447</w:t>
        </w:r>
        <w:r w:rsidRPr="00431557">
          <w:rPr>
            <w:rFonts w:ascii="Times New Roman" w:hAnsi="Times New Roman" w:cs="Times New Roman"/>
            <w:noProof/>
          </w:rPr>
          <w:fldChar w:fldCharType="end"/>
        </w:r>
      </w:p>
    </w:sdtContent>
  </w:sdt>
  <w:p w:rsidR="00431557" w:rsidRDefault="0043155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72F5" w:rsidRDefault="002972F5" w:rsidP="00DC329A">
      <w:pPr>
        <w:spacing w:after="0" w:line="240" w:lineRule="auto"/>
      </w:pPr>
      <w:r>
        <w:separator/>
      </w:r>
    </w:p>
  </w:footnote>
  <w:footnote w:type="continuationSeparator" w:id="0">
    <w:p w:rsidR="002972F5" w:rsidRDefault="002972F5" w:rsidP="00DC329A">
      <w:pPr>
        <w:spacing w:after="0" w:line="240" w:lineRule="auto"/>
      </w:pPr>
      <w:r>
        <w:continuationSeparator/>
      </w:r>
    </w:p>
  </w:footnote>
  <w:footnote w:id="1">
    <w:p w:rsidR="002972F5" w:rsidRPr="0052129C" w:rsidRDefault="002972F5" w:rsidP="00251760">
      <w:pPr>
        <w:spacing w:after="0" w:line="240" w:lineRule="auto"/>
        <w:jc w:val="both"/>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2972F5" w:rsidRPr="00174C12" w:rsidRDefault="002972F5">
      <w:pPr>
        <w:pStyle w:val="FootnoteText"/>
        <w:rPr>
          <w:lang w:val="en-US"/>
        </w:rPr>
      </w:pPr>
    </w:p>
  </w:footnote>
  <w:footnote w:id="2">
    <w:p w:rsidR="002972F5" w:rsidRPr="0052129C" w:rsidRDefault="002972F5" w:rsidP="001B5F62">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2972F5" w:rsidRPr="005E5BDD" w:rsidRDefault="002972F5">
      <w:pPr>
        <w:pStyle w:val="FootnoteText"/>
        <w:rPr>
          <w:lang w:val="en-US"/>
        </w:rPr>
      </w:pPr>
    </w:p>
  </w:footnote>
  <w:footnote w:id="3">
    <w:p w:rsidR="002972F5" w:rsidRPr="0052129C" w:rsidRDefault="002972F5" w:rsidP="00EC1ADB">
      <w:pPr>
        <w:spacing w:after="0" w:line="240" w:lineRule="auto"/>
        <w:rPr>
          <w:rStyle w:val="Emphasis"/>
          <w:rFonts w:ascii="Times New Roman" w:hAnsi="Times New Roman" w:cs="Times New Roman"/>
          <w:i w:val="0"/>
          <w:sz w:val="24"/>
          <w:szCs w:val="24"/>
        </w:rPr>
      </w:pPr>
      <w:r>
        <w:rPr>
          <w:rStyle w:val="FootnoteReference"/>
        </w:rPr>
        <w:footnoteRef/>
      </w:r>
      <w:r>
        <w:t xml:space="preserve"> </w:t>
      </w:r>
      <w:r w:rsidRPr="00174C12">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74C12">
        <w:rPr>
          <w:rStyle w:val="st"/>
          <w:rFonts w:ascii="Times New Roman" w:hAnsi="Times New Roman" w:cs="Times New Roman"/>
          <w:sz w:val="20"/>
          <w:szCs w:val="20"/>
        </w:rPr>
        <w:t xml:space="preserve"> управление и развитие на </w:t>
      </w:r>
      <w:r w:rsidRPr="00174C12">
        <w:rPr>
          <w:rStyle w:val="Emphasis"/>
          <w:rFonts w:ascii="Times New Roman" w:hAnsi="Times New Roman" w:cs="Times New Roman"/>
          <w:i w:val="0"/>
          <w:sz w:val="20"/>
          <w:szCs w:val="20"/>
        </w:rPr>
        <w:t>водния сектор</w:t>
      </w:r>
    </w:p>
    <w:p w:rsidR="002972F5" w:rsidRPr="001B5F62" w:rsidRDefault="002972F5" w:rsidP="00EC1ADB">
      <w:pPr>
        <w:pStyle w:val="FootnoteText"/>
        <w:rPr>
          <w:lang w:val="en-US"/>
        </w:rPr>
      </w:pPr>
    </w:p>
  </w:footnote>
  <w:footnote w:id="4">
    <w:p w:rsidR="002972F5" w:rsidRPr="00D94D38" w:rsidRDefault="002972F5" w:rsidP="00D94D38">
      <w:pPr>
        <w:spacing w:after="0" w:line="240" w:lineRule="auto"/>
        <w:rPr>
          <w:rFonts w:ascii="Times New Roman" w:hAnsi="Times New Roman" w:cs="Times New Roman"/>
          <w:i/>
          <w:sz w:val="20"/>
          <w:szCs w:val="20"/>
        </w:rPr>
      </w:pPr>
      <w:r w:rsidRPr="00D94D38">
        <w:rPr>
          <w:rStyle w:val="FootnoteReference"/>
          <w:rFonts w:ascii="Times New Roman" w:hAnsi="Times New Roman" w:cs="Times New Roman"/>
          <w:sz w:val="20"/>
          <w:szCs w:val="20"/>
        </w:rPr>
        <w:footnoteRef/>
      </w:r>
      <w:r w:rsidRPr="00D94D38">
        <w:rPr>
          <w:rFonts w:ascii="Times New Roman" w:hAnsi="Times New Roman" w:cs="Times New Roman"/>
          <w:sz w:val="20"/>
          <w:szCs w:val="20"/>
        </w:rPr>
        <w:t xml:space="preserve"> </w:t>
      </w:r>
      <w:r w:rsidRPr="00D94D38">
        <w:rPr>
          <w:rFonts w:ascii="Times New Roman" w:hAnsi="Times New Roman" w:cs="Times New Roman"/>
          <w:sz w:val="20"/>
          <w:szCs w:val="20"/>
          <w:lang w:val="en-US"/>
        </w:rPr>
        <w:t xml:space="preserve">IPCC. 2014. Climate Change 2014. Synthesis Report. Summary </w:t>
      </w:r>
      <w:proofErr w:type="gramStart"/>
      <w:r w:rsidRPr="00D94D38">
        <w:rPr>
          <w:rFonts w:ascii="Times New Roman" w:hAnsi="Times New Roman" w:cs="Times New Roman"/>
          <w:sz w:val="20"/>
          <w:szCs w:val="20"/>
          <w:lang w:val="en-US"/>
        </w:rPr>
        <w:t>of  Policymakers</w:t>
      </w:r>
      <w:proofErr w:type="gramEnd"/>
      <w:r w:rsidRPr="00D94D38">
        <w:rPr>
          <w:rFonts w:ascii="Times New Roman" w:hAnsi="Times New Roman" w:cs="Times New Roman"/>
          <w:sz w:val="20"/>
          <w:szCs w:val="20"/>
          <w:lang w:val="en-US"/>
        </w:rPr>
        <w:t>. pp. 35 http://www.ipcc.ch/pdf/assessment-report/ar5/syr/SYR_AR5_SPMcorr2.pdf</w:t>
      </w:r>
    </w:p>
  </w:footnote>
  <w:footnote w:id="5">
    <w:p w:rsidR="002972F5" w:rsidRPr="00174C12" w:rsidRDefault="002972F5" w:rsidP="00174C12">
      <w:pPr>
        <w:spacing w:after="0" w:line="240" w:lineRule="auto"/>
        <w:rPr>
          <w:rStyle w:val="Emphasis"/>
          <w:rFonts w:ascii="Times New Roman" w:hAnsi="Times New Roman" w:cs="Times New Roman"/>
          <w:i w:val="0"/>
          <w:iCs w:val="0"/>
          <w:color w:val="000000" w:themeColor="text1"/>
          <w:sz w:val="20"/>
          <w:szCs w:val="20"/>
          <w:lang w:val="en-GB"/>
        </w:rPr>
      </w:pPr>
      <w:r>
        <w:rPr>
          <w:rStyle w:val="FootnoteReference"/>
        </w:rPr>
        <w:footnoteRef/>
      </w:r>
      <w:r>
        <w:t xml:space="preserve"> </w:t>
      </w:r>
      <w:r w:rsidRPr="00174C12">
        <w:rPr>
          <w:rFonts w:ascii="Times New Roman" w:hAnsi="Times New Roman" w:cs="Times New Roman"/>
          <w:sz w:val="20"/>
          <w:szCs w:val="20"/>
          <w:lang w:val="en-US"/>
        </w:rPr>
        <w:t>GWP, WMO. (</w:t>
      </w:r>
      <w:proofErr w:type="gramStart"/>
      <w:r w:rsidRPr="00174C12">
        <w:rPr>
          <w:rFonts w:ascii="Times New Roman" w:hAnsi="Times New Roman" w:cs="Times New Roman"/>
          <w:sz w:val="20"/>
          <w:szCs w:val="20"/>
          <w:lang w:val="en-US"/>
        </w:rPr>
        <w:t>in</w:t>
      </w:r>
      <w:proofErr w:type="gramEnd"/>
      <w:r w:rsidRPr="00174C12">
        <w:rPr>
          <w:rFonts w:ascii="Times New Roman" w:hAnsi="Times New Roman" w:cs="Times New Roman"/>
          <w:sz w:val="20"/>
          <w:szCs w:val="20"/>
          <w:lang w:val="en-US"/>
        </w:rPr>
        <w:t xml:space="preserve"> press). </w:t>
      </w:r>
      <w:r w:rsidRPr="00174C12">
        <w:rPr>
          <w:rFonts w:ascii="Times New Roman" w:hAnsi="Times New Roman" w:cs="Times New Roman"/>
          <w:sz w:val="20"/>
          <w:szCs w:val="20"/>
          <w:lang w:val="en-GB"/>
        </w:rPr>
        <w:t xml:space="preserve">Integrated Drought Management Programme in Central and Eastern Europe </w:t>
      </w:r>
      <w:hyperlink r:id="rId1" w:history="1">
        <w:r w:rsidRPr="00174C12">
          <w:rPr>
            <w:rStyle w:val="Hyperlink"/>
            <w:rFonts w:ascii="Times New Roman" w:hAnsi="Times New Roman" w:cs="Times New Roman"/>
            <w:color w:val="000000" w:themeColor="text1"/>
            <w:sz w:val="20"/>
            <w:szCs w:val="20"/>
            <w:u w:val="none"/>
            <w:lang w:val="en-GB"/>
          </w:rPr>
          <w:t>www.gwpcee.org</w:t>
        </w:r>
      </w:hyperlink>
    </w:p>
    <w:p w:rsidR="002972F5" w:rsidRPr="00174C12" w:rsidRDefault="002972F5">
      <w:pPr>
        <w:pStyle w:val="FootnoteText"/>
        <w:rPr>
          <w:lang w:val="en-US"/>
        </w:rPr>
      </w:pPr>
    </w:p>
  </w:footnote>
  <w:footnote w:id="6">
    <w:p w:rsidR="002972F5" w:rsidRDefault="002972F5" w:rsidP="00C3633E">
      <w:pPr>
        <w:pStyle w:val="FootnoteText"/>
        <w:spacing w:after="120"/>
      </w:pPr>
      <w:r>
        <w:rPr>
          <w:rStyle w:val="FootnoteReference"/>
        </w:rPr>
        <w:footnoteRef/>
      </w:r>
      <w:r>
        <w:t xml:space="preserve"> </w:t>
      </w:r>
      <w:r w:rsidRPr="00174C12">
        <w:rPr>
          <w:rFonts w:ascii="Times New Roman" w:hAnsi="Times New Roman" w:cs="Times New Roman"/>
          <w:lang w:val="en-US"/>
        </w:rPr>
        <w:t>GWP, WMO. (</w:t>
      </w:r>
      <w:proofErr w:type="gramStart"/>
      <w:r w:rsidRPr="00174C12">
        <w:rPr>
          <w:rFonts w:ascii="Times New Roman" w:hAnsi="Times New Roman" w:cs="Times New Roman"/>
          <w:lang w:val="en-US"/>
        </w:rPr>
        <w:t>in</w:t>
      </w:r>
      <w:proofErr w:type="gramEnd"/>
      <w:r w:rsidRPr="00174C12">
        <w:rPr>
          <w:rFonts w:ascii="Times New Roman" w:hAnsi="Times New Roman" w:cs="Times New Roman"/>
          <w:lang w:val="en-US"/>
        </w:rPr>
        <w:t xml:space="preserve"> press). </w:t>
      </w:r>
      <w:r w:rsidRPr="00174C12">
        <w:rPr>
          <w:rFonts w:ascii="Times New Roman" w:hAnsi="Times New Roman" w:cs="Times New Roman"/>
          <w:lang w:val="en-GB"/>
        </w:rPr>
        <w:t xml:space="preserve">Integrated Drought Management Programme in Central and Eastern Europe </w:t>
      </w:r>
      <w:hyperlink r:id="rId2" w:history="1">
        <w:r w:rsidRPr="00174C12">
          <w:rPr>
            <w:rStyle w:val="Hyperlink"/>
            <w:rFonts w:ascii="Times New Roman" w:hAnsi="Times New Roman" w:cs="Times New Roman"/>
            <w:color w:val="000000" w:themeColor="text1"/>
            <w:u w:val="none"/>
            <w:lang w:val="en-GB"/>
          </w:rPr>
          <w:t>www.gwpcee.org</w:t>
        </w:r>
      </w:hyperlink>
    </w:p>
  </w:footnote>
  <w:footnote w:id="7">
    <w:p w:rsidR="002972F5" w:rsidRPr="00AD1177" w:rsidRDefault="002972F5" w:rsidP="00C3633E">
      <w:pPr>
        <w:autoSpaceDE w:val="0"/>
        <w:autoSpaceDN w:val="0"/>
        <w:adjustRightInd w:val="0"/>
        <w:spacing w:after="120" w:line="240" w:lineRule="auto"/>
        <w:jc w:val="both"/>
        <w:rPr>
          <w:rFonts w:ascii="Times New Roman" w:eastAsia="AdvP4DF60E" w:hAnsi="Times New Roman" w:cs="Times New Roman"/>
          <w:sz w:val="20"/>
          <w:szCs w:val="20"/>
          <w:lang w:val="en-US" w:eastAsia="bg-BG"/>
        </w:rPr>
      </w:pPr>
      <w:r>
        <w:rPr>
          <w:rStyle w:val="FootnoteReference"/>
        </w:rPr>
        <w:footnoteRef/>
      </w:r>
      <w:r>
        <w:t xml:space="preserve"> </w:t>
      </w:r>
      <w:r w:rsidRPr="00174C12">
        <w:rPr>
          <w:rFonts w:ascii="Times New Roman" w:eastAsia="AdvP4DF60E" w:hAnsi="Times New Roman" w:cs="Times New Roman"/>
          <w:color w:val="000000"/>
          <w:sz w:val="20"/>
          <w:szCs w:val="20"/>
          <w:lang w:eastAsia="bg-BG"/>
        </w:rPr>
        <w:t xml:space="preserve">Lindner M., M. Maroschek, S. Netherer, A.Kremer, A.Barbati, J.Garcia-Gonzalo, R. Seidl, S. Delzon, P. Corona, M.  Kolstro, M.. Lexer, M. Marchetti. 2010. </w:t>
      </w:r>
      <w:r w:rsidRPr="00174C12">
        <w:rPr>
          <w:rFonts w:ascii="Times New Roman" w:eastAsia="AdvP4DF60E" w:hAnsi="Times New Roman" w:cs="Times New Roman"/>
          <w:sz w:val="20"/>
          <w:szCs w:val="20"/>
          <w:lang w:eastAsia="bg-BG"/>
        </w:rPr>
        <w:t>Climate change impacts, adaptive capacity, and vulnerability of European forest ecosystems.  Forest Ecology and Management 259,  698–709</w:t>
      </w:r>
    </w:p>
  </w:footnote>
  <w:footnote w:id="8">
    <w:p w:rsidR="002972F5" w:rsidRPr="00CD55E8" w:rsidRDefault="002972F5" w:rsidP="00A026C3">
      <w:pPr>
        <w:spacing w:after="0" w:line="240" w:lineRule="auto"/>
        <w:jc w:val="both"/>
        <w:rPr>
          <w:rFonts w:ascii="Times New Roman" w:hAnsi="Times New Roman" w:cs="Times New Roman"/>
          <w:b/>
          <w:sz w:val="20"/>
          <w:szCs w:val="20"/>
        </w:rPr>
      </w:pPr>
      <w:r>
        <w:rPr>
          <w:rStyle w:val="FootnoteReference"/>
        </w:rPr>
        <w:footnoteRef/>
      </w:r>
      <w:r>
        <w:t xml:space="preserve"> </w:t>
      </w:r>
      <w:r w:rsidRPr="00CD55E8">
        <w:rPr>
          <w:rFonts w:ascii="Times New Roman" w:hAnsi="Times New Roman" w:cs="Times New Roman"/>
          <w:sz w:val="20"/>
          <w:szCs w:val="20"/>
        </w:rPr>
        <w:t>МОСВ. 2014. Анализ и оценка на риска и уязвимостта на секторите в Българската икономика от климатичните промени. Обща част. ОПОС 2007-2013, С., стр. 278</w:t>
      </w:r>
    </w:p>
    <w:p w:rsidR="002972F5" w:rsidRPr="00CD55E8" w:rsidRDefault="002972F5" w:rsidP="00A026C3">
      <w:pPr>
        <w:pStyle w:val="FootnoteText"/>
        <w:jc w:val="both"/>
        <w:rPr>
          <w:lang w:val="en-US"/>
        </w:rPr>
      </w:pPr>
    </w:p>
  </w:footnote>
  <w:footnote w:id="9">
    <w:p w:rsidR="002972F5" w:rsidRPr="00115E23" w:rsidRDefault="002972F5" w:rsidP="00A026C3">
      <w:pPr>
        <w:pStyle w:val="FootnoteText"/>
        <w:jc w:val="both"/>
        <w:rPr>
          <w:lang w:val="en-US"/>
        </w:rPr>
      </w:pPr>
      <w:r>
        <w:rPr>
          <w:rStyle w:val="FootnoteReference"/>
        </w:rPr>
        <w:footnoteRef/>
      </w:r>
      <w:r>
        <w:t xml:space="preserve"> </w:t>
      </w:r>
      <w:proofErr w:type="spellStart"/>
      <w:r w:rsidRPr="00C12D28">
        <w:rPr>
          <w:rFonts w:ascii="Times New Roman" w:hAnsi="Times New Roman" w:cs="Times New Roman"/>
          <w:lang w:val="en-US"/>
        </w:rPr>
        <w:t>Faergemann</w:t>
      </w:r>
      <w:proofErr w:type="spellEnd"/>
      <w:r w:rsidRPr="00C12D28">
        <w:rPr>
          <w:rFonts w:ascii="Times New Roman" w:hAnsi="Times New Roman" w:cs="Times New Roman"/>
          <w:lang w:val="en-US"/>
        </w:rPr>
        <w:t xml:space="preserve"> H. (DG ENV). 2012. Update on Water Scarcity and Droughts indicator development. Status report, May. p. 23</w:t>
      </w:r>
    </w:p>
  </w:footnote>
  <w:footnote w:id="10">
    <w:p w:rsidR="002972F5" w:rsidRDefault="002972F5" w:rsidP="001D25F8">
      <w:pPr>
        <w:spacing w:after="120" w:line="240" w:lineRule="auto"/>
        <w:jc w:val="both"/>
        <w:rPr>
          <w:rStyle w:val="Emphasis"/>
          <w:rFonts w:ascii="Times New Roman" w:hAnsi="Times New Roman" w:cs="Times New Roman"/>
          <w:i w:val="0"/>
          <w:sz w:val="20"/>
          <w:szCs w:val="20"/>
        </w:rPr>
      </w:pPr>
      <w:r>
        <w:rPr>
          <w:rStyle w:val="FootnoteReference"/>
        </w:rPr>
        <w:footnoteRef/>
      </w:r>
      <w:r>
        <w:t xml:space="preserve"> </w:t>
      </w:r>
      <w:r w:rsidRPr="00CD55E8">
        <w:rPr>
          <w:rStyle w:val="Emphasis"/>
          <w:rFonts w:ascii="Times New Roman" w:hAnsi="Times New Roman" w:cs="Times New Roman"/>
          <w:i w:val="0"/>
          <w:sz w:val="20"/>
          <w:szCs w:val="20"/>
          <w:lang w:val="en-US"/>
        </w:rPr>
        <w:t>EEA. 2003. Indicator Fact Sheet. Water exploitation index. pp.</w:t>
      </w:r>
      <w:r w:rsidRPr="00CD55E8">
        <w:rPr>
          <w:rStyle w:val="Emphasis"/>
          <w:rFonts w:ascii="Times New Roman" w:hAnsi="Times New Roman" w:cs="Times New Roman"/>
          <w:i w:val="0"/>
          <w:sz w:val="20"/>
          <w:szCs w:val="20"/>
        </w:rPr>
        <w:t xml:space="preserve">6 </w:t>
      </w:r>
    </w:p>
    <w:p w:rsidR="002972F5" w:rsidRPr="00D94D38" w:rsidRDefault="002972F5" w:rsidP="001D25F8">
      <w:pPr>
        <w:spacing w:after="120" w:line="240" w:lineRule="auto"/>
        <w:jc w:val="both"/>
        <w:rPr>
          <w:rFonts w:ascii="Times New Roman" w:hAnsi="Times New Roman" w:cs="Times New Roman"/>
          <w:iCs/>
          <w:sz w:val="24"/>
          <w:szCs w:val="24"/>
          <w:lang w:val="en-US"/>
        </w:rPr>
      </w:pPr>
      <w:r w:rsidRPr="00CD55E8">
        <w:rPr>
          <w:rStyle w:val="Emphasis"/>
          <w:rFonts w:ascii="Times New Roman" w:hAnsi="Times New Roman" w:cs="Times New Roman"/>
          <w:i w:val="0"/>
          <w:sz w:val="20"/>
          <w:szCs w:val="20"/>
        </w:rPr>
        <w:t>http://www.eea.europa.eu/data-and-maps/indicators/water-exploitation-index/water-exploitation-index</w:t>
      </w:r>
    </w:p>
  </w:footnote>
  <w:footnote w:id="11">
    <w:p w:rsidR="002972F5" w:rsidRDefault="002972F5" w:rsidP="001D25F8">
      <w:pPr>
        <w:autoSpaceDE w:val="0"/>
        <w:autoSpaceDN w:val="0"/>
        <w:adjustRightInd w:val="0"/>
        <w:spacing w:after="120" w:line="240" w:lineRule="auto"/>
        <w:jc w:val="both"/>
        <w:rPr>
          <w:rFonts w:ascii="Times New Roman" w:eastAsia="AdvP4DF60E" w:hAnsi="Times New Roman" w:cs="Times New Roman"/>
          <w:color w:val="000000" w:themeColor="text1"/>
          <w:sz w:val="20"/>
          <w:szCs w:val="20"/>
          <w:lang w:eastAsia="bg-BG"/>
        </w:rPr>
      </w:pPr>
      <w:r>
        <w:rPr>
          <w:rStyle w:val="FootnoteReference"/>
        </w:rPr>
        <w:footnoteRef/>
      </w:r>
      <w:r>
        <w:t xml:space="preserve"> </w:t>
      </w:r>
      <w:r w:rsidRPr="00CD55E8">
        <w:rPr>
          <w:rFonts w:ascii="Times New Roman" w:eastAsia="AdvP4DF60E" w:hAnsi="Times New Roman" w:cs="Times New Roman"/>
          <w:color w:val="000000" w:themeColor="text1"/>
          <w:sz w:val="20"/>
          <w:szCs w:val="20"/>
          <w:lang w:val="en-US" w:eastAsia="bg-BG"/>
        </w:rPr>
        <w:t xml:space="preserve">OECD. 2004. Key environmental indicators. P., pp. 38 </w:t>
      </w:r>
    </w:p>
    <w:p w:rsidR="002972F5" w:rsidRPr="00D94D38" w:rsidRDefault="001F3213" w:rsidP="001D25F8">
      <w:pPr>
        <w:autoSpaceDE w:val="0"/>
        <w:autoSpaceDN w:val="0"/>
        <w:adjustRightInd w:val="0"/>
        <w:spacing w:after="120" w:line="240" w:lineRule="auto"/>
        <w:jc w:val="both"/>
        <w:rPr>
          <w:rFonts w:ascii="Times New Roman" w:hAnsi="Times New Roman" w:cs="Times New Roman"/>
          <w:sz w:val="24"/>
          <w:szCs w:val="24"/>
          <w:lang w:val="en-US"/>
        </w:rPr>
      </w:pPr>
      <w:hyperlink r:id="rId3" w:history="1">
        <w:r w:rsidR="002972F5" w:rsidRPr="00CD55E8">
          <w:rPr>
            <w:rStyle w:val="Hyperlink"/>
            <w:rFonts w:ascii="Times New Roman" w:hAnsi="Times New Roman" w:cs="Times New Roman"/>
            <w:color w:val="000000" w:themeColor="text1"/>
            <w:sz w:val="20"/>
            <w:szCs w:val="20"/>
            <w:u w:val="none"/>
            <w:lang w:val="en-US"/>
          </w:rPr>
          <w:t>http://www.oecd.org/environment/indicators-modelling-outlooks/31558547.pdf</w:t>
        </w:r>
      </w:hyperlink>
    </w:p>
  </w:footnote>
  <w:footnote w:id="12">
    <w:p w:rsidR="002972F5" w:rsidRPr="001D25F8" w:rsidRDefault="002972F5" w:rsidP="001D25F8">
      <w:pPr>
        <w:spacing w:after="120" w:line="240" w:lineRule="auto"/>
        <w:jc w:val="both"/>
        <w:rPr>
          <w:rFonts w:ascii="Times New Roman" w:hAnsi="Times New Roman" w:cs="Times New Roman"/>
          <w:iCs/>
          <w:sz w:val="20"/>
          <w:szCs w:val="20"/>
        </w:rPr>
      </w:pPr>
      <w:r w:rsidRPr="00D94D38">
        <w:rPr>
          <w:rStyle w:val="FootnoteReference"/>
          <w:sz w:val="20"/>
          <w:szCs w:val="20"/>
        </w:rPr>
        <w:footnoteRef/>
      </w:r>
      <w:r w:rsidRPr="00D94D38">
        <w:rPr>
          <w:sz w:val="20"/>
          <w:szCs w:val="20"/>
        </w:rPr>
        <w:t xml:space="preserve"> </w:t>
      </w:r>
      <w:r w:rsidRPr="00D94D38">
        <w:rPr>
          <w:rFonts w:ascii="Times New Roman" w:hAnsi="Times New Roman" w:cs="Times New Roman"/>
          <w:sz w:val="20"/>
          <w:szCs w:val="20"/>
        </w:rPr>
        <w:t>Съвета на ЕС. 2011. Пътна карта за ефективно използване на ресурсите в Европа. Съобщение от Комисията до Европейския парламент, до Съвета, до Европейския икономически и социален комитет и до Комитета на регионите. стр. 34</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B1EA5"/>
    <w:multiLevelType w:val="hybridMultilevel"/>
    <w:tmpl w:val="A1F4B30C"/>
    <w:lvl w:ilvl="0" w:tplc="04020001">
      <w:start w:val="1"/>
      <w:numFmt w:val="bullet"/>
      <w:lvlText w:val=""/>
      <w:lvlJc w:val="left"/>
      <w:pPr>
        <w:ind w:left="785" w:hanging="360"/>
      </w:pPr>
      <w:rPr>
        <w:rFonts w:ascii="Symbol" w:hAnsi="Symbol" w:hint="default"/>
      </w:rPr>
    </w:lvl>
    <w:lvl w:ilvl="1" w:tplc="04020003" w:tentative="1">
      <w:start w:val="1"/>
      <w:numFmt w:val="bullet"/>
      <w:lvlText w:val="o"/>
      <w:lvlJc w:val="left"/>
      <w:pPr>
        <w:ind w:left="1505" w:hanging="360"/>
      </w:pPr>
      <w:rPr>
        <w:rFonts w:ascii="Courier New" w:hAnsi="Courier New" w:cs="Courier New" w:hint="default"/>
      </w:rPr>
    </w:lvl>
    <w:lvl w:ilvl="2" w:tplc="04020005" w:tentative="1">
      <w:start w:val="1"/>
      <w:numFmt w:val="bullet"/>
      <w:lvlText w:val=""/>
      <w:lvlJc w:val="left"/>
      <w:pPr>
        <w:ind w:left="2225" w:hanging="360"/>
      </w:pPr>
      <w:rPr>
        <w:rFonts w:ascii="Wingdings" w:hAnsi="Wingdings" w:hint="default"/>
      </w:rPr>
    </w:lvl>
    <w:lvl w:ilvl="3" w:tplc="04020001" w:tentative="1">
      <w:start w:val="1"/>
      <w:numFmt w:val="bullet"/>
      <w:lvlText w:val=""/>
      <w:lvlJc w:val="left"/>
      <w:pPr>
        <w:ind w:left="2945" w:hanging="360"/>
      </w:pPr>
      <w:rPr>
        <w:rFonts w:ascii="Symbol" w:hAnsi="Symbol" w:hint="default"/>
      </w:rPr>
    </w:lvl>
    <w:lvl w:ilvl="4" w:tplc="04020003" w:tentative="1">
      <w:start w:val="1"/>
      <w:numFmt w:val="bullet"/>
      <w:lvlText w:val="o"/>
      <w:lvlJc w:val="left"/>
      <w:pPr>
        <w:ind w:left="3665" w:hanging="360"/>
      </w:pPr>
      <w:rPr>
        <w:rFonts w:ascii="Courier New" w:hAnsi="Courier New" w:cs="Courier New" w:hint="default"/>
      </w:rPr>
    </w:lvl>
    <w:lvl w:ilvl="5" w:tplc="04020005" w:tentative="1">
      <w:start w:val="1"/>
      <w:numFmt w:val="bullet"/>
      <w:lvlText w:val=""/>
      <w:lvlJc w:val="left"/>
      <w:pPr>
        <w:ind w:left="4385" w:hanging="360"/>
      </w:pPr>
      <w:rPr>
        <w:rFonts w:ascii="Wingdings" w:hAnsi="Wingdings" w:hint="default"/>
      </w:rPr>
    </w:lvl>
    <w:lvl w:ilvl="6" w:tplc="04020001" w:tentative="1">
      <w:start w:val="1"/>
      <w:numFmt w:val="bullet"/>
      <w:lvlText w:val=""/>
      <w:lvlJc w:val="left"/>
      <w:pPr>
        <w:ind w:left="5105" w:hanging="360"/>
      </w:pPr>
      <w:rPr>
        <w:rFonts w:ascii="Symbol" w:hAnsi="Symbol" w:hint="default"/>
      </w:rPr>
    </w:lvl>
    <w:lvl w:ilvl="7" w:tplc="04020003" w:tentative="1">
      <w:start w:val="1"/>
      <w:numFmt w:val="bullet"/>
      <w:lvlText w:val="o"/>
      <w:lvlJc w:val="left"/>
      <w:pPr>
        <w:ind w:left="5825" w:hanging="360"/>
      </w:pPr>
      <w:rPr>
        <w:rFonts w:ascii="Courier New" w:hAnsi="Courier New" w:cs="Courier New" w:hint="default"/>
      </w:rPr>
    </w:lvl>
    <w:lvl w:ilvl="8" w:tplc="04020005" w:tentative="1">
      <w:start w:val="1"/>
      <w:numFmt w:val="bullet"/>
      <w:lvlText w:val=""/>
      <w:lvlJc w:val="left"/>
      <w:pPr>
        <w:ind w:left="6545" w:hanging="360"/>
      </w:pPr>
      <w:rPr>
        <w:rFonts w:ascii="Wingdings" w:hAnsi="Wingdings" w:hint="default"/>
      </w:rPr>
    </w:lvl>
  </w:abstractNum>
  <w:abstractNum w:abstractNumId="1">
    <w:nsid w:val="035508ED"/>
    <w:multiLevelType w:val="hybridMultilevel"/>
    <w:tmpl w:val="30E8974A"/>
    <w:lvl w:ilvl="0" w:tplc="04020001">
      <w:start w:val="1"/>
      <w:numFmt w:val="bullet"/>
      <w:lvlText w:val=""/>
      <w:lvlJc w:val="left"/>
      <w:pPr>
        <w:ind w:left="1065" w:hanging="360"/>
      </w:pPr>
      <w:rPr>
        <w:rFonts w:ascii="Symbol" w:hAnsi="Symbol"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abstractNum w:abstractNumId="2">
    <w:nsid w:val="13D92348"/>
    <w:multiLevelType w:val="hybridMultilevel"/>
    <w:tmpl w:val="29342AA2"/>
    <w:lvl w:ilvl="0" w:tplc="1F5EA090">
      <w:start w:val="3"/>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nsid w:val="2CA27E50"/>
    <w:multiLevelType w:val="hybridMultilevel"/>
    <w:tmpl w:val="2168DC56"/>
    <w:lvl w:ilvl="0" w:tplc="04020001">
      <w:start w:val="1"/>
      <w:numFmt w:val="bullet"/>
      <w:lvlText w:val=""/>
      <w:lvlJc w:val="left"/>
      <w:pPr>
        <w:ind w:left="1065" w:hanging="360"/>
      </w:pPr>
      <w:rPr>
        <w:rFonts w:ascii="Symbol" w:hAnsi="Symbol"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abstractNum w:abstractNumId="4">
    <w:nsid w:val="3126487C"/>
    <w:multiLevelType w:val="multilevel"/>
    <w:tmpl w:val="E3A4A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43F1E45"/>
    <w:multiLevelType w:val="hybridMultilevel"/>
    <w:tmpl w:val="CF4E7062"/>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41565440"/>
    <w:multiLevelType w:val="hybridMultilevel"/>
    <w:tmpl w:val="9A30C1C8"/>
    <w:lvl w:ilvl="0" w:tplc="6F72E3AA">
      <w:numFmt w:val="bullet"/>
      <w:lvlText w:val="-"/>
      <w:lvlJc w:val="left"/>
      <w:pPr>
        <w:ind w:left="1065" w:hanging="360"/>
      </w:pPr>
      <w:rPr>
        <w:rFonts w:ascii="Calibri" w:eastAsiaTheme="minorHAnsi" w:hAnsi="Calibri" w:cstheme="minorBidi"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abstractNum w:abstractNumId="7">
    <w:nsid w:val="48022B45"/>
    <w:multiLevelType w:val="hybridMultilevel"/>
    <w:tmpl w:val="42A6435C"/>
    <w:lvl w:ilvl="0" w:tplc="5C021418">
      <w:start w:val="1"/>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4944699E"/>
    <w:multiLevelType w:val="hybridMultilevel"/>
    <w:tmpl w:val="DA1C088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nsid w:val="7878557E"/>
    <w:multiLevelType w:val="hybridMultilevel"/>
    <w:tmpl w:val="290E8AC2"/>
    <w:lvl w:ilvl="0" w:tplc="1428B002">
      <w:numFmt w:val="bullet"/>
      <w:lvlText w:val="-"/>
      <w:lvlJc w:val="left"/>
      <w:pPr>
        <w:ind w:left="144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4"/>
  </w:num>
  <w:num w:numId="4">
    <w:abstractNumId w:val="7"/>
  </w:num>
  <w:num w:numId="5">
    <w:abstractNumId w:val="9"/>
  </w:num>
  <w:num w:numId="6">
    <w:abstractNumId w:val="0"/>
  </w:num>
  <w:num w:numId="7">
    <w:abstractNumId w:val="8"/>
  </w:num>
  <w:num w:numId="8">
    <w:abstractNumId w:val="5"/>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3FC1"/>
    <w:rsid w:val="000208C3"/>
    <w:rsid w:val="00023FC1"/>
    <w:rsid w:val="000528C7"/>
    <w:rsid w:val="00067958"/>
    <w:rsid w:val="000711B1"/>
    <w:rsid w:val="00076822"/>
    <w:rsid w:val="00090635"/>
    <w:rsid w:val="00093FE0"/>
    <w:rsid w:val="000A4841"/>
    <w:rsid w:val="000B5C6C"/>
    <w:rsid w:val="000C086D"/>
    <w:rsid w:val="000D1C9A"/>
    <w:rsid w:val="000D2119"/>
    <w:rsid w:val="000D3F5A"/>
    <w:rsid w:val="000E0322"/>
    <w:rsid w:val="000E2BC6"/>
    <w:rsid w:val="000F12B6"/>
    <w:rsid w:val="00106DC0"/>
    <w:rsid w:val="00114087"/>
    <w:rsid w:val="0013311C"/>
    <w:rsid w:val="00143101"/>
    <w:rsid w:val="0014496B"/>
    <w:rsid w:val="00145F89"/>
    <w:rsid w:val="001467A0"/>
    <w:rsid w:val="001475FE"/>
    <w:rsid w:val="0015398F"/>
    <w:rsid w:val="0015407C"/>
    <w:rsid w:val="00154780"/>
    <w:rsid w:val="00172525"/>
    <w:rsid w:val="00174C12"/>
    <w:rsid w:val="00181674"/>
    <w:rsid w:val="0019487B"/>
    <w:rsid w:val="001B14A1"/>
    <w:rsid w:val="001B5551"/>
    <w:rsid w:val="001B5F62"/>
    <w:rsid w:val="001C70D2"/>
    <w:rsid w:val="001D25F8"/>
    <w:rsid w:val="001D7961"/>
    <w:rsid w:val="001E1429"/>
    <w:rsid w:val="001E6C24"/>
    <w:rsid w:val="001F135B"/>
    <w:rsid w:val="001F3213"/>
    <w:rsid w:val="001F63FA"/>
    <w:rsid w:val="00210396"/>
    <w:rsid w:val="00216EAA"/>
    <w:rsid w:val="00230433"/>
    <w:rsid w:val="00230FE3"/>
    <w:rsid w:val="00232117"/>
    <w:rsid w:val="00241225"/>
    <w:rsid w:val="002446D9"/>
    <w:rsid w:val="00251760"/>
    <w:rsid w:val="00253DD8"/>
    <w:rsid w:val="002607AD"/>
    <w:rsid w:val="00265223"/>
    <w:rsid w:val="00266B87"/>
    <w:rsid w:val="002739F8"/>
    <w:rsid w:val="00285505"/>
    <w:rsid w:val="0029020F"/>
    <w:rsid w:val="00293175"/>
    <w:rsid w:val="002972F5"/>
    <w:rsid w:val="002A01C9"/>
    <w:rsid w:val="002A1E5C"/>
    <w:rsid w:val="002C290A"/>
    <w:rsid w:val="002D1426"/>
    <w:rsid w:val="002D1E85"/>
    <w:rsid w:val="002D3C56"/>
    <w:rsid w:val="002F13C4"/>
    <w:rsid w:val="00310D88"/>
    <w:rsid w:val="00311E2C"/>
    <w:rsid w:val="0033206E"/>
    <w:rsid w:val="0035305B"/>
    <w:rsid w:val="0035407B"/>
    <w:rsid w:val="00355ED2"/>
    <w:rsid w:val="0035666E"/>
    <w:rsid w:val="0036038D"/>
    <w:rsid w:val="00373595"/>
    <w:rsid w:val="00380542"/>
    <w:rsid w:val="00380F04"/>
    <w:rsid w:val="0038663A"/>
    <w:rsid w:val="00391927"/>
    <w:rsid w:val="00394C14"/>
    <w:rsid w:val="0039603C"/>
    <w:rsid w:val="0039796B"/>
    <w:rsid w:val="003A5433"/>
    <w:rsid w:val="003B017E"/>
    <w:rsid w:val="003C0998"/>
    <w:rsid w:val="003C1BA7"/>
    <w:rsid w:val="003E03A5"/>
    <w:rsid w:val="004128E9"/>
    <w:rsid w:val="00412CF7"/>
    <w:rsid w:val="004169D9"/>
    <w:rsid w:val="0042034A"/>
    <w:rsid w:val="00422B2C"/>
    <w:rsid w:val="00424203"/>
    <w:rsid w:val="00431557"/>
    <w:rsid w:val="00432EDF"/>
    <w:rsid w:val="00443168"/>
    <w:rsid w:val="00443A3E"/>
    <w:rsid w:val="004461FB"/>
    <w:rsid w:val="00446B04"/>
    <w:rsid w:val="00453D20"/>
    <w:rsid w:val="0045655C"/>
    <w:rsid w:val="00476B84"/>
    <w:rsid w:val="004945EC"/>
    <w:rsid w:val="004A0457"/>
    <w:rsid w:val="004B1E58"/>
    <w:rsid w:val="004C082C"/>
    <w:rsid w:val="004D1510"/>
    <w:rsid w:val="004D6400"/>
    <w:rsid w:val="004F3E88"/>
    <w:rsid w:val="004F563A"/>
    <w:rsid w:val="0052129C"/>
    <w:rsid w:val="00525B87"/>
    <w:rsid w:val="00535D0C"/>
    <w:rsid w:val="00542885"/>
    <w:rsid w:val="00551679"/>
    <w:rsid w:val="005649F4"/>
    <w:rsid w:val="00572B66"/>
    <w:rsid w:val="00573E1F"/>
    <w:rsid w:val="005861E2"/>
    <w:rsid w:val="005A1571"/>
    <w:rsid w:val="005A3770"/>
    <w:rsid w:val="005A4AC5"/>
    <w:rsid w:val="005B0851"/>
    <w:rsid w:val="005B5401"/>
    <w:rsid w:val="005C7B08"/>
    <w:rsid w:val="005E34D0"/>
    <w:rsid w:val="005E5BDD"/>
    <w:rsid w:val="005E71CF"/>
    <w:rsid w:val="00605C21"/>
    <w:rsid w:val="00613D58"/>
    <w:rsid w:val="00653B5D"/>
    <w:rsid w:val="00654EA1"/>
    <w:rsid w:val="00656415"/>
    <w:rsid w:val="00661599"/>
    <w:rsid w:val="00662522"/>
    <w:rsid w:val="00664BA5"/>
    <w:rsid w:val="006659F1"/>
    <w:rsid w:val="006673FE"/>
    <w:rsid w:val="006705D3"/>
    <w:rsid w:val="006866FE"/>
    <w:rsid w:val="00686826"/>
    <w:rsid w:val="0069155C"/>
    <w:rsid w:val="00697D65"/>
    <w:rsid w:val="006B7780"/>
    <w:rsid w:val="006E09D6"/>
    <w:rsid w:val="006F3037"/>
    <w:rsid w:val="0072528C"/>
    <w:rsid w:val="007252CD"/>
    <w:rsid w:val="00726ED1"/>
    <w:rsid w:val="00736582"/>
    <w:rsid w:val="00737E59"/>
    <w:rsid w:val="00756DD7"/>
    <w:rsid w:val="00761C05"/>
    <w:rsid w:val="00776A9F"/>
    <w:rsid w:val="00780538"/>
    <w:rsid w:val="007933D5"/>
    <w:rsid w:val="00797B30"/>
    <w:rsid w:val="007A0973"/>
    <w:rsid w:val="007A5658"/>
    <w:rsid w:val="007B5DAC"/>
    <w:rsid w:val="007C4023"/>
    <w:rsid w:val="007D2734"/>
    <w:rsid w:val="007D66E6"/>
    <w:rsid w:val="007E31CD"/>
    <w:rsid w:val="007F1CE0"/>
    <w:rsid w:val="007F312B"/>
    <w:rsid w:val="00835C96"/>
    <w:rsid w:val="00836B16"/>
    <w:rsid w:val="00843F05"/>
    <w:rsid w:val="0087304B"/>
    <w:rsid w:val="008744D0"/>
    <w:rsid w:val="00877284"/>
    <w:rsid w:val="00880237"/>
    <w:rsid w:val="00893D1D"/>
    <w:rsid w:val="008A006D"/>
    <w:rsid w:val="008B392A"/>
    <w:rsid w:val="008B473A"/>
    <w:rsid w:val="008B6465"/>
    <w:rsid w:val="008E51A9"/>
    <w:rsid w:val="00914AC5"/>
    <w:rsid w:val="009174FA"/>
    <w:rsid w:val="00927E55"/>
    <w:rsid w:val="009305D1"/>
    <w:rsid w:val="00931104"/>
    <w:rsid w:val="00932515"/>
    <w:rsid w:val="00933571"/>
    <w:rsid w:val="009530B9"/>
    <w:rsid w:val="00954F38"/>
    <w:rsid w:val="00963E99"/>
    <w:rsid w:val="00973704"/>
    <w:rsid w:val="009776C0"/>
    <w:rsid w:val="00980C33"/>
    <w:rsid w:val="009855EB"/>
    <w:rsid w:val="009862FC"/>
    <w:rsid w:val="00995E31"/>
    <w:rsid w:val="009A4230"/>
    <w:rsid w:val="009B09C5"/>
    <w:rsid w:val="009C0D07"/>
    <w:rsid w:val="009C6300"/>
    <w:rsid w:val="009C6F87"/>
    <w:rsid w:val="009E4F3C"/>
    <w:rsid w:val="00A026C3"/>
    <w:rsid w:val="00A2292D"/>
    <w:rsid w:val="00A534BD"/>
    <w:rsid w:val="00A6093D"/>
    <w:rsid w:val="00A679F4"/>
    <w:rsid w:val="00A827FA"/>
    <w:rsid w:val="00AB5FC9"/>
    <w:rsid w:val="00AC2EF7"/>
    <w:rsid w:val="00AC6DE8"/>
    <w:rsid w:val="00AD1177"/>
    <w:rsid w:val="00AE2A49"/>
    <w:rsid w:val="00AE451D"/>
    <w:rsid w:val="00AE7B91"/>
    <w:rsid w:val="00AF35B9"/>
    <w:rsid w:val="00B001CD"/>
    <w:rsid w:val="00B012FB"/>
    <w:rsid w:val="00B12E58"/>
    <w:rsid w:val="00B151F4"/>
    <w:rsid w:val="00B218E1"/>
    <w:rsid w:val="00B24403"/>
    <w:rsid w:val="00B33833"/>
    <w:rsid w:val="00B416A9"/>
    <w:rsid w:val="00B550EB"/>
    <w:rsid w:val="00B80A13"/>
    <w:rsid w:val="00B84467"/>
    <w:rsid w:val="00B93570"/>
    <w:rsid w:val="00B97540"/>
    <w:rsid w:val="00BC4180"/>
    <w:rsid w:val="00BC4FBA"/>
    <w:rsid w:val="00BC551B"/>
    <w:rsid w:val="00BD2051"/>
    <w:rsid w:val="00BE2E19"/>
    <w:rsid w:val="00BE5793"/>
    <w:rsid w:val="00BF070B"/>
    <w:rsid w:val="00C100A8"/>
    <w:rsid w:val="00C11BC3"/>
    <w:rsid w:val="00C204ED"/>
    <w:rsid w:val="00C248EA"/>
    <w:rsid w:val="00C337C2"/>
    <w:rsid w:val="00C3633E"/>
    <w:rsid w:val="00C47CDA"/>
    <w:rsid w:val="00C54ABA"/>
    <w:rsid w:val="00C76AA5"/>
    <w:rsid w:val="00C834D5"/>
    <w:rsid w:val="00C9097B"/>
    <w:rsid w:val="00C91ADC"/>
    <w:rsid w:val="00CA071F"/>
    <w:rsid w:val="00CA2AB9"/>
    <w:rsid w:val="00CC2E6D"/>
    <w:rsid w:val="00CC6A8F"/>
    <w:rsid w:val="00CD1CA8"/>
    <w:rsid w:val="00CD55E8"/>
    <w:rsid w:val="00CE465D"/>
    <w:rsid w:val="00CE5829"/>
    <w:rsid w:val="00CF3E74"/>
    <w:rsid w:val="00D10AC8"/>
    <w:rsid w:val="00D22288"/>
    <w:rsid w:val="00D25B00"/>
    <w:rsid w:val="00D30B29"/>
    <w:rsid w:val="00D344A5"/>
    <w:rsid w:val="00D37E97"/>
    <w:rsid w:val="00D413E4"/>
    <w:rsid w:val="00D94D38"/>
    <w:rsid w:val="00DA3ADF"/>
    <w:rsid w:val="00DA6E77"/>
    <w:rsid w:val="00DC04C2"/>
    <w:rsid w:val="00DC1E7E"/>
    <w:rsid w:val="00DC329A"/>
    <w:rsid w:val="00DC5FF9"/>
    <w:rsid w:val="00DD2F42"/>
    <w:rsid w:val="00DE58C5"/>
    <w:rsid w:val="00DE6A82"/>
    <w:rsid w:val="00DE719E"/>
    <w:rsid w:val="00DF4C7D"/>
    <w:rsid w:val="00DF59FC"/>
    <w:rsid w:val="00E0414A"/>
    <w:rsid w:val="00E14A2C"/>
    <w:rsid w:val="00E17644"/>
    <w:rsid w:val="00E21100"/>
    <w:rsid w:val="00E22DA5"/>
    <w:rsid w:val="00E23623"/>
    <w:rsid w:val="00E32F70"/>
    <w:rsid w:val="00E351BE"/>
    <w:rsid w:val="00E3725C"/>
    <w:rsid w:val="00E607D0"/>
    <w:rsid w:val="00E672AF"/>
    <w:rsid w:val="00E77489"/>
    <w:rsid w:val="00E9423E"/>
    <w:rsid w:val="00EB4658"/>
    <w:rsid w:val="00EB4EA3"/>
    <w:rsid w:val="00EB52D6"/>
    <w:rsid w:val="00EC1ADB"/>
    <w:rsid w:val="00EC202A"/>
    <w:rsid w:val="00EC45A7"/>
    <w:rsid w:val="00ED7380"/>
    <w:rsid w:val="00F00AA7"/>
    <w:rsid w:val="00F13FDB"/>
    <w:rsid w:val="00F16A67"/>
    <w:rsid w:val="00F223B5"/>
    <w:rsid w:val="00F52DC9"/>
    <w:rsid w:val="00F67E8C"/>
    <w:rsid w:val="00F813FF"/>
    <w:rsid w:val="00F9561A"/>
    <w:rsid w:val="00FA250D"/>
    <w:rsid w:val="00FA2E58"/>
    <w:rsid w:val="00FB0C6A"/>
    <w:rsid w:val="00FD03F9"/>
    <w:rsid w:val="00FE29C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25176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2B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B2C"/>
    <w:rPr>
      <w:rFonts w:ascii="Tahoma" w:hAnsi="Tahoma" w:cs="Tahoma"/>
      <w:sz w:val="16"/>
      <w:szCs w:val="16"/>
    </w:rPr>
  </w:style>
  <w:style w:type="character" w:customStyle="1" w:styleId="st">
    <w:name w:val="st"/>
    <w:basedOn w:val="DefaultParagraphFont"/>
    <w:rsid w:val="00394C14"/>
  </w:style>
  <w:style w:type="character" w:styleId="Emphasis">
    <w:name w:val="Emphasis"/>
    <w:basedOn w:val="DefaultParagraphFont"/>
    <w:uiPriority w:val="20"/>
    <w:qFormat/>
    <w:rsid w:val="00394C14"/>
    <w:rPr>
      <w:i/>
      <w:iCs/>
    </w:rPr>
  </w:style>
  <w:style w:type="paragraph" w:customStyle="1" w:styleId="Default">
    <w:name w:val="Default"/>
    <w:rsid w:val="00E672AF"/>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573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73E1F"/>
    <w:pPr>
      <w:ind w:left="720"/>
      <w:contextualSpacing/>
    </w:pPr>
  </w:style>
  <w:style w:type="character" w:customStyle="1" w:styleId="hps">
    <w:name w:val="hps"/>
    <w:basedOn w:val="DefaultParagraphFont"/>
    <w:rsid w:val="006E09D6"/>
  </w:style>
  <w:style w:type="character" w:styleId="Hyperlink">
    <w:name w:val="Hyperlink"/>
    <w:basedOn w:val="DefaultParagraphFont"/>
    <w:uiPriority w:val="99"/>
    <w:unhideWhenUsed/>
    <w:rsid w:val="00FA250D"/>
    <w:rPr>
      <w:color w:val="0000FF" w:themeColor="hyperlink"/>
      <w:u w:val="single"/>
    </w:rPr>
  </w:style>
  <w:style w:type="paragraph" w:styleId="NormalWeb">
    <w:name w:val="Normal (Web)"/>
    <w:basedOn w:val="Normal"/>
    <w:rsid w:val="00106DC0"/>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apple-converted-space">
    <w:name w:val="apple-converted-space"/>
    <w:basedOn w:val="DefaultParagraphFont"/>
    <w:rsid w:val="00106DC0"/>
  </w:style>
  <w:style w:type="paragraph" w:customStyle="1" w:styleId="EntEmet">
    <w:name w:val="EntEmet"/>
    <w:basedOn w:val="Normal"/>
    <w:rsid w:val="0052129C"/>
    <w:pPr>
      <w:spacing w:before="40" w:after="0" w:line="240" w:lineRule="auto"/>
    </w:pPr>
    <w:rPr>
      <w:rFonts w:ascii="Times New Roman" w:eastAsia="Times New Roman" w:hAnsi="Times New Roman" w:cs="Times New Roman"/>
      <w:sz w:val="24"/>
      <w:szCs w:val="20"/>
    </w:rPr>
  </w:style>
  <w:style w:type="paragraph" w:styleId="Header">
    <w:name w:val="header"/>
    <w:basedOn w:val="Normal"/>
    <w:link w:val="HeaderChar"/>
    <w:uiPriority w:val="99"/>
    <w:unhideWhenUsed/>
    <w:rsid w:val="00DC329A"/>
    <w:pPr>
      <w:tabs>
        <w:tab w:val="center" w:pos="4536"/>
        <w:tab w:val="right" w:pos="9072"/>
      </w:tabs>
      <w:spacing w:after="0" w:line="240" w:lineRule="auto"/>
    </w:pPr>
  </w:style>
  <w:style w:type="character" w:customStyle="1" w:styleId="HeaderChar">
    <w:name w:val="Header Char"/>
    <w:basedOn w:val="DefaultParagraphFont"/>
    <w:link w:val="Header"/>
    <w:uiPriority w:val="99"/>
    <w:rsid w:val="00DC329A"/>
  </w:style>
  <w:style w:type="paragraph" w:styleId="Footer">
    <w:name w:val="footer"/>
    <w:basedOn w:val="Normal"/>
    <w:link w:val="FooterChar"/>
    <w:uiPriority w:val="99"/>
    <w:unhideWhenUsed/>
    <w:rsid w:val="00DC329A"/>
    <w:pPr>
      <w:tabs>
        <w:tab w:val="center" w:pos="4536"/>
        <w:tab w:val="right" w:pos="9072"/>
      </w:tabs>
      <w:spacing w:after="0" w:line="240" w:lineRule="auto"/>
    </w:pPr>
  </w:style>
  <w:style w:type="character" w:customStyle="1" w:styleId="FooterChar">
    <w:name w:val="Footer Char"/>
    <w:basedOn w:val="DefaultParagraphFont"/>
    <w:link w:val="Footer"/>
    <w:uiPriority w:val="99"/>
    <w:rsid w:val="00DC329A"/>
  </w:style>
  <w:style w:type="paragraph" w:styleId="FootnoteText">
    <w:name w:val="footnote text"/>
    <w:basedOn w:val="Normal"/>
    <w:link w:val="FootnoteTextChar"/>
    <w:uiPriority w:val="99"/>
    <w:semiHidden/>
    <w:unhideWhenUsed/>
    <w:rsid w:val="00174C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4C12"/>
    <w:rPr>
      <w:sz w:val="20"/>
      <w:szCs w:val="20"/>
    </w:rPr>
  </w:style>
  <w:style w:type="character" w:styleId="FootnoteReference">
    <w:name w:val="footnote reference"/>
    <w:basedOn w:val="DefaultParagraphFont"/>
    <w:uiPriority w:val="99"/>
    <w:semiHidden/>
    <w:unhideWhenUsed/>
    <w:rsid w:val="00174C12"/>
    <w:rPr>
      <w:vertAlign w:val="superscript"/>
    </w:rPr>
  </w:style>
  <w:style w:type="character" w:customStyle="1" w:styleId="Heading2Char">
    <w:name w:val="Heading 2 Char"/>
    <w:basedOn w:val="DefaultParagraphFont"/>
    <w:link w:val="Heading2"/>
    <w:uiPriority w:val="9"/>
    <w:rsid w:val="00251760"/>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25176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25176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2B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2B2C"/>
    <w:rPr>
      <w:rFonts w:ascii="Tahoma" w:hAnsi="Tahoma" w:cs="Tahoma"/>
      <w:sz w:val="16"/>
      <w:szCs w:val="16"/>
    </w:rPr>
  </w:style>
  <w:style w:type="character" w:customStyle="1" w:styleId="st">
    <w:name w:val="st"/>
    <w:basedOn w:val="DefaultParagraphFont"/>
    <w:rsid w:val="00394C14"/>
  </w:style>
  <w:style w:type="character" w:styleId="Emphasis">
    <w:name w:val="Emphasis"/>
    <w:basedOn w:val="DefaultParagraphFont"/>
    <w:uiPriority w:val="20"/>
    <w:qFormat/>
    <w:rsid w:val="00394C14"/>
    <w:rPr>
      <w:i/>
      <w:iCs/>
    </w:rPr>
  </w:style>
  <w:style w:type="paragraph" w:customStyle="1" w:styleId="Default">
    <w:name w:val="Default"/>
    <w:rsid w:val="00E672AF"/>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573E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73E1F"/>
    <w:pPr>
      <w:ind w:left="720"/>
      <w:contextualSpacing/>
    </w:pPr>
  </w:style>
  <w:style w:type="character" w:customStyle="1" w:styleId="hps">
    <w:name w:val="hps"/>
    <w:basedOn w:val="DefaultParagraphFont"/>
    <w:rsid w:val="006E09D6"/>
  </w:style>
  <w:style w:type="character" w:styleId="Hyperlink">
    <w:name w:val="Hyperlink"/>
    <w:basedOn w:val="DefaultParagraphFont"/>
    <w:uiPriority w:val="99"/>
    <w:unhideWhenUsed/>
    <w:rsid w:val="00FA250D"/>
    <w:rPr>
      <w:color w:val="0000FF" w:themeColor="hyperlink"/>
      <w:u w:val="single"/>
    </w:rPr>
  </w:style>
  <w:style w:type="paragraph" w:styleId="NormalWeb">
    <w:name w:val="Normal (Web)"/>
    <w:basedOn w:val="Normal"/>
    <w:rsid w:val="00106DC0"/>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apple-converted-space">
    <w:name w:val="apple-converted-space"/>
    <w:basedOn w:val="DefaultParagraphFont"/>
    <w:rsid w:val="00106DC0"/>
  </w:style>
  <w:style w:type="paragraph" w:customStyle="1" w:styleId="EntEmet">
    <w:name w:val="EntEmet"/>
    <w:basedOn w:val="Normal"/>
    <w:rsid w:val="0052129C"/>
    <w:pPr>
      <w:spacing w:before="40" w:after="0" w:line="240" w:lineRule="auto"/>
    </w:pPr>
    <w:rPr>
      <w:rFonts w:ascii="Times New Roman" w:eastAsia="Times New Roman" w:hAnsi="Times New Roman" w:cs="Times New Roman"/>
      <w:sz w:val="24"/>
      <w:szCs w:val="20"/>
    </w:rPr>
  </w:style>
  <w:style w:type="paragraph" w:styleId="Header">
    <w:name w:val="header"/>
    <w:basedOn w:val="Normal"/>
    <w:link w:val="HeaderChar"/>
    <w:uiPriority w:val="99"/>
    <w:unhideWhenUsed/>
    <w:rsid w:val="00DC329A"/>
    <w:pPr>
      <w:tabs>
        <w:tab w:val="center" w:pos="4536"/>
        <w:tab w:val="right" w:pos="9072"/>
      </w:tabs>
      <w:spacing w:after="0" w:line="240" w:lineRule="auto"/>
    </w:pPr>
  </w:style>
  <w:style w:type="character" w:customStyle="1" w:styleId="HeaderChar">
    <w:name w:val="Header Char"/>
    <w:basedOn w:val="DefaultParagraphFont"/>
    <w:link w:val="Header"/>
    <w:uiPriority w:val="99"/>
    <w:rsid w:val="00DC329A"/>
  </w:style>
  <w:style w:type="paragraph" w:styleId="Footer">
    <w:name w:val="footer"/>
    <w:basedOn w:val="Normal"/>
    <w:link w:val="FooterChar"/>
    <w:uiPriority w:val="99"/>
    <w:unhideWhenUsed/>
    <w:rsid w:val="00DC329A"/>
    <w:pPr>
      <w:tabs>
        <w:tab w:val="center" w:pos="4536"/>
        <w:tab w:val="right" w:pos="9072"/>
      </w:tabs>
      <w:spacing w:after="0" w:line="240" w:lineRule="auto"/>
    </w:pPr>
  </w:style>
  <w:style w:type="character" w:customStyle="1" w:styleId="FooterChar">
    <w:name w:val="Footer Char"/>
    <w:basedOn w:val="DefaultParagraphFont"/>
    <w:link w:val="Footer"/>
    <w:uiPriority w:val="99"/>
    <w:rsid w:val="00DC329A"/>
  </w:style>
  <w:style w:type="paragraph" w:styleId="FootnoteText">
    <w:name w:val="footnote text"/>
    <w:basedOn w:val="Normal"/>
    <w:link w:val="FootnoteTextChar"/>
    <w:uiPriority w:val="99"/>
    <w:semiHidden/>
    <w:unhideWhenUsed/>
    <w:rsid w:val="00174C1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74C12"/>
    <w:rPr>
      <w:sz w:val="20"/>
      <w:szCs w:val="20"/>
    </w:rPr>
  </w:style>
  <w:style w:type="character" w:styleId="FootnoteReference">
    <w:name w:val="footnote reference"/>
    <w:basedOn w:val="DefaultParagraphFont"/>
    <w:uiPriority w:val="99"/>
    <w:semiHidden/>
    <w:unhideWhenUsed/>
    <w:rsid w:val="00174C12"/>
    <w:rPr>
      <w:vertAlign w:val="superscript"/>
    </w:rPr>
  </w:style>
  <w:style w:type="character" w:customStyle="1" w:styleId="Heading2Char">
    <w:name w:val="Heading 2 Char"/>
    <w:basedOn w:val="DefaultParagraphFont"/>
    <w:link w:val="Heading2"/>
    <w:uiPriority w:val="9"/>
    <w:rsid w:val="00251760"/>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25176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978008">
      <w:bodyDiv w:val="1"/>
      <w:marLeft w:val="0"/>
      <w:marRight w:val="0"/>
      <w:marTop w:val="0"/>
      <w:marBottom w:val="0"/>
      <w:divBdr>
        <w:top w:val="none" w:sz="0" w:space="0" w:color="auto"/>
        <w:left w:val="none" w:sz="0" w:space="0" w:color="auto"/>
        <w:bottom w:val="none" w:sz="0" w:space="0" w:color="auto"/>
        <w:right w:val="none" w:sz="0" w:space="0" w:color="auto"/>
      </w:divBdr>
      <w:divsChild>
        <w:div w:id="1988435585">
          <w:marLeft w:val="0"/>
          <w:marRight w:val="0"/>
          <w:marTop w:val="0"/>
          <w:marBottom w:val="0"/>
          <w:divBdr>
            <w:top w:val="none" w:sz="0" w:space="0" w:color="auto"/>
            <w:left w:val="none" w:sz="0" w:space="0" w:color="auto"/>
            <w:bottom w:val="none" w:sz="0" w:space="0" w:color="auto"/>
            <w:right w:val="none" w:sz="0" w:space="0" w:color="auto"/>
          </w:divBdr>
        </w:div>
        <w:div w:id="1455440227">
          <w:marLeft w:val="0"/>
          <w:marRight w:val="0"/>
          <w:marTop w:val="0"/>
          <w:marBottom w:val="0"/>
          <w:divBdr>
            <w:top w:val="none" w:sz="0" w:space="0" w:color="auto"/>
            <w:left w:val="none" w:sz="0" w:space="0" w:color="auto"/>
            <w:bottom w:val="none" w:sz="0" w:space="0" w:color="auto"/>
            <w:right w:val="none" w:sz="0" w:space="0" w:color="auto"/>
          </w:divBdr>
        </w:div>
      </w:divsChild>
    </w:div>
    <w:div w:id="429590955">
      <w:bodyDiv w:val="1"/>
      <w:marLeft w:val="0"/>
      <w:marRight w:val="0"/>
      <w:marTop w:val="0"/>
      <w:marBottom w:val="0"/>
      <w:divBdr>
        <w:top w:val="none" w:sz="0" w:space="0" w:color="auto"/>
        <w:left w:val="none" w:sz="0" w:space="0" w:color="auto"/>
        <w:bottom w:val="none" w:sz="0" w:space="0" w:color="auto"/>
        <w:right w:val="none" w:sz="0" w:space="0" w:color="auto"/>
      </w:divBdr>
    </w:div>
    <w:div w:id="580605939">
      <w:bodyDiv w:val="1"/>
      <w:marLeft w:val="0"/>
      <w:marRight w:val="0"/>
      <w:marTop w:val="0"/>
      <w:marBottom w:val="0"/>
      <w:divBdr>
        <w:top w:val="none" w:sz="0" w:space="0" w:color="auto"/>
        <w:left w:val="none" w:sz="0" w:space="0" w:color="auto"/>
        <w:bottom w:val="none" w:sz="0" w:space="0" w:color="auto"/>
        <w:right w:val="none" w:sz="0" w:space="0" w:color="auto"/>
      </w:divBdr>
    </w:div>
    <w:div w:id="825828984">
      <w:bodyDiv w:val="1"/>
      <w:marLeft w:val="0"/>
      <w:marRight w:val="0"/>
      <w:marTop w:val="0"/>
      <w:marBottom w:val="0"/>
      <w:divBdr>
        <w:top w:val="none" w:sz="0" w:space="0" w:color="auto"/>
        <w:left w:val="none" w:sz="0" w:space="0" w:color="auto"/>
        <w:bottom w:val="none" w:sz="0" w:space="0" w:color="auto"/>
        <w:right w:val="none" w:sz="0" w:space="0" w:color="auto"/>
      </w:divBdr>
    </w:div>
    <w:div w:id="956715547">
      <w:bodyDiv w:val="1"/>
      <w:marLeft w:val="0"/>
      <w:marRight w:val="0"/>
      <w:marTop w:val="0"/>
      <w:marBottom w:val="0"/>
      <w:divBdr>
        <w:top w:val="none" w:sz="0" w:space="0" w:color="auto"/>
        <w:left w:val="none" w:sz="0" w:space="0" w:color="auto"/>
        <w:bottom w:val="none" w:sz="0" w:space="0" w:color="auto"/>
        <w:right w:val="none" w:sz="0" w:space="0" w:color="auto"/>
      </w:divBdr>
      <w:divsChild>
        <w:div w:id="1097557360">
          <w:marLeft w:val="0"/>
          <w:marRight w:val="0"/>
          <w:marTop w:val="0"/>
          <w:marBottom w:val="0"/>
          <w:divBdr>
            <w:top w:val="none" w:sz="0" w:space="0" w:color="auto"/>
            <w:left w:val="none" w:sz="0" w:space="0" w:color="auto"/>
            <w:bottom w:val="none" w:sz="0" w:space="0" w:color="auto"/>
            <w:right w:val="none" w:sz="0" w:space="0" w:color="auto"/>
          </w:divBdr>
        </w:div>
        <w:div w:id="664287342">
          <w:marLeft w:val="0"/>
          <w:marRight w:val="0"/>
          <w:marTop w:val="0"/>
          <w:marBottom w:val="0"/>
          <w:divBdr>
            <w:top w:val="none" w:sz="0" w:space="0" w:color="auto"/>
            <w:left w:val="none" w:sz="0" w:space="0" w:color="auto"/>
            <w:bottom w:val="none" w:sz="0" w:space="0" w:color="auto"/>
            <w:right w:val="none" w:sz="0" w:space="0" w:color="auto"/>
          </w:divBdr>
        </w:div>
        <w:div w:id="1808812897">
          <w:marLeft w:val="0"/>
          <w:marRight w:val="0"/>
          <w:marTop w:val="0"/>
          <w:marBottom w:val="0"/>
          <w:divBdr>
            <w:top w:val="none" w:sz="0" w:space="0" w:color="auto"/>
            <w:left w:val="none" w:sz="0" w:space="0" w:color="auto"/>
            <w:bottom w:val="none" w:sz="0" w:space="0" w:color="auto"/>
            <w:right w:val="none" w:sz="0" w:space="0" w:color="auto"/>
          </w:divBdr>
        </w:div>
        <w:div w:id="1587808849">
          <w:marLeft w:val="0"/>
          <w:marRight w:val="0"/>
          <w:marTop w:val="0"/>
          <w:marBottom w:val="0"/>
          <w:divBdr>
            <w:top w:val="none" w:sz="0" w:space="0" w:color="auto"/>
            <w:left w:val="none" w:sz="0" w:space="0" w:color="auto"/>
            <w:bottom w:val="none" w:sz="0" w:space="0" w:color="auto"/>
            <w:right w:val="none" w:sz="0" w:space="0" w:color="auto"/>
          </w:divBdr>
        </w:div>
        <w:div w:id="1059935636">
          <w:marLeft w:val="0"/>
          <w:marRight w:val="0"/>
          <w:marTop w:val="0"/>
          <w:marBottom w:val="0"/>
          <w:divBdr>
            <w:top w:val="none" w:sz="0" w:space="0" w:color="auto"/>
            <w:left w:val="none" w:sz="0" w:space="0" w:color="auto"/>
            <w:bottom w:val="none" w:sz="0" w:space="0" w:color="auto"/>
            <w:right w:val="none" w:sz="0" w:space="0" w:color="auto"/>
          </w:divBdr>
        </w:div>
        <w:div w:id="920406359">
          <w:marLeft w:val="0"/>
          <w:marRight w:val="0"/>
          <w:marTop w:val="0"/>
          <w:marBottom w:val="0"/>
          <w:divBdr>
            <w:top w:val="none" w:sz="0" w:space="0" w:color="auto"/>
            <w:left w:val="none" w:sz="0" w:space="0" w:color="auto"/>
            <w:bottom w:val="none" w:sz="0" w:space="0" w:color="auto"/>
            <w:right w:val="none" w:sz="0" w:space="0" w:color="auto"/>
          </w:divBdr>
        </w:div>
        <w:div w:id="646208506">
          <w:marLeft w:val="0"/>
          <w:marRight w:val="0"/>
          <w:marTop w:val="0"/>
          <w:marBottom w:val="0"/>
          <w:divBdr>
            <w:top w:val="none" w:sz="0" w:space="0" w:color="auto"/>
            <w:left w:val="none" w:sz="0" w:space="0" w:color="auto"/>
            <w:bottom w:val="none" w:sz="0" w:space="0" w:color="auto"/>
            <w:right w:val="none" w:sz="0" w:space="0" w:color="auto"/>
          </w:divBdr>
        </w:div>
      </w:divsChild>
    </w:div>
    <w:div w:id="967202664">
      <w:bodyDiv w:val="1"/>
      <w:marLeft w:val="0"/>
      <w:marRight w:val="0"/>
      <w:marTop w:val="0"/>
      <w:marBottom w:val="0"/>
      <w:divBdr>
        <w:top w:val="none" w:sz="0" w:space="0" w:color="auto"/>
        <w:left w:val="none" w:sz="0" w:space="0" w:color="auto"/>
        <w:bottom w:val="none" w:sz="0" w:space="0" w:color="auto"/>
        <w:right w:val="none" w:sz="0" w:space="0" w:color="auto"/>
      </w:divBdr>
    </w:div>
    <w:div w:id="1239635110">
      <w:bodyDiv w:val="1"/>
      <w:marLeft w:val="0"/>
      <w:marRight w:val="0"/>
      <w:marTop w:val="0"/>
      <w:marBottom w:val="0"/>
      <w:divBdr>
        <w:top w:val="none" w:sz="0" w:space="0" w:color="auto"/>
        <w:left w:val="none" w:sz="0" w:space="0" w:color="auto"/>
        <w:bottom w:val="none" w:sz="0" w:space="0" w:color="auto"/>
        <w:right w:val="none" w:sz="0" w:space="0" w:color="auto"/>
      </w:divBdr>
      <w:divsChild>
        <w:div w:id="1783722878">
          <w:marLeft w:val="0"/>
          <w:marRight w:val="0"/>
          <w:marTop w:val="0"/>
          <w:marBottom w:val="0"/>
          <w:divBdr>
            <w:top w:val="none" w:sz="0" w:space="0" w:color="auto"/>
            <w:left w:val="none" w:sz="0" w:space="0" w:color="auto"/>
            <w:bottom w:val="none" w:sz="0" w:space="0" w:color="auto"/>
            <w:right w:val="none" w:sz="0" w:space="0" w:color="auto"/>
          </w:divBdr>
        </w:div>
        <w:div w:id="1227373393">
          <w:marLeft w:val="0"/>
          <w:marRight w:val="0"/>
          <w:marTop w:val="0"/>
          <w:marBottom w:val="0"/>
          <w:divBdr>
            <w:top w:val="none" w:sz="0" w:space="0" w:color="auto"/>
            <w:left w:val="none" w:sz="0" w:space="0" w:color="auto"/>
            <w:bottom w:val="none" w:sz="0" w:space="0" w:color="auto"/>
            <w:right w:val="none" w:sz="0" w:space="0" w:color="auto"/>
          </w:divBdr>
        </w:div>
        <w:div w:id="979653624">
          <w:marLeft w:val="0"/>
          <w:marRight w:val="0"/>
          <w:marTop w:val="0"/>
          <w:marBottom w:val="0"/>
          <w:divBdr>
            <w:top w:val="none" w:sz="0" w:space="0" w:color="auto"/>
            <w:left w:val="none" w:sz="0" w:space="0" w:color="auto"/>
            <w:bottom w:val="none" w:sz="0" w:space="0" w:color="auto"/>
            <w:right w:val="none" w:sz="0" w:space="0" w:color="auto"/>
          </w:divBdr>
        </w:div>
        <w:div w:id="1609191693">
          <w:marLeft w:val="0"/>
          <w:marRight w:val="0"/>
          <w:marTop w:val="0"/>
          <w:marBottom w:val="0"/>
          <w:divBdr>
            <w:top w:val="none" w:sz="0" w:space="0" w:color="auto"/>
            <w:left w:val="none" w:sz="0" w:space="0" w:color="auto"/>
            <w:bottom w:val="none" w:sz="0" w:space="0" w:color="auto"/>
            <w:right w:val="none" w:sz="0" w:space="0" w:color="auto"/>
          </w:divBdr>
        </w:div>
        <w:div w:id="2091779008">
          <w:marLeft w:val="0"/>
          <w:marRight w:val="0"/>
          <w:marTop w:val="0"/>
          <w:marBottom w:val="0"/>
          <w:divBdr>
            <w:top w:val="none" w:sz="0" w:space="0" w:color="auto"/>
            <w:left w:val="none" w:sz="0" w:space="0" w:color="auto"/>
            <w:bottom w:val="none" w:sz="0" w:space="0" w:color="auto"/>
            <w:right w:val="none" w:sz="0" w:space="0" w:color="auto"/>
          </w:divBdr>
        </w:div>
        <w:div w:id="1781955240">
          <w:marLeft w:val="0"/>
          <w:marRight w:val="0"/>
          <w:marTop w:val="0"/>
          <w:marBottom w:val="0"/>
          <w:divBdr>
            <w:top w:val="none" w:sz="0" w:space="0" w:color="auto"/>
            <w:left w:val="none" w:sz="0" w:space="0" w:color="auto"/>
            <w:bottom w:val="none" w:sz="0" w:space="0" w:color="auto"/>
            <w:right w:val="none" w:sz="0" w:space="0" w:color="auto"/>
          </w:divBdr>
        </w:div>
        <w:div w:id="728266783">
          <w:marLeft w:val="0"/>
          <w:marRight w:val="0"/>
          <w:marTop w:val="0"/>
          <w:marBottom w:val="0"/>
          <w:divBdr>
            <w:top w:val="none" w:sz="0" w:space="0" w:color="auto"/>
            <w:left w:val="none" w:sz="0" w:space="0" w:color="auto"/>
            <w:bottom w:val="none" w:sz="0" w:space="0" w:color="auto"/>
            <w:right w:val="none" w:sz="0" w:space="0" w:color="auto"/>
          </w:divBdr>
        </w:div>
        <w:div w:id="1488861505">
          <w:marLeft w:val="0"/>
          <w:marRight w:val="0"/>
          <w:marTop w:val="0"/>
          <w:marBottom w:val="0"/>
          <w:divBdr>
            <w:top w:val="none" w:sz="0" w:space="0" w:color="auto"/>
            <w:left w:val="none" w:sz="0" w:space="0" w:color="auto"/>
            <w:bottom w:val="none" w:sz="0" w:space="0" w:color="auto"/>
            <w:right w:val="none" w:sz="0" w:space="0" w:color="auto"/>
          </w:divBdr>
        </w:div>
        <w:div w:id="130296894">
          <w:marLeft w:val="0"/>
          <w:marRight w:val="0"/>
          <w:marTop w:val="0"/>
          <w:marBottom w:val="0"/>
          <w:divBdr>
            <w:top w:val="none" w:sz="0" w:space="0" w:color="auto"/>
            <w:left w:val="none" w:sz="0" w:space="0" w:color="auto"/>
            <w:bottom w:val="none" w:sz="0" w:space="0" w:color="auto"/>
            <w:right w:val="none" w:sz="0" w:space="0" w:color="auto"/>
          </w:divBdr>
        </w:div>
        <w:div w:id="1467511104">
          <w:marLeft w:val="0"/>
          <w:marRight w:val="0"/>
          <w:marTop w:val="0"/>
          <w:marBottom w:val="0"/>
          <w:divBdr>
            <w:top w:val="none" w:sz="0" w:space="0" w:color="auto"/>
            <w:left w:val="none" w:sz="0" w:space="0" w:color="auto"/>
            <w:bottom w:val="none" w:sz="0" w:space="0" w:color="auto"/>
            <w:right w:val="none" w:sz="0" w:space="0" w:color="auto"/>
          </w:divBdr>
        </w:div>
      </w:divsChild>
    </w:div>
    <w:div w:id="1304576251">
      <w:bodyDiv w:val="1"/>
      <w:marLeft w:val="0"/>
      <w:marRight w:val="0"/>
      <w:marTop w:val="0"/>
      <w:marBottom w:val="0"/>
      <w:divBdr>
        <w:top w:val="none" w:sz="0" w:space="0" w:color="auto"/>
        <w:left w:val="none" w:sz="0" w:space="0" w:color="auto"/>
        <w:bottom w:val="none" w:sz="0" w:space="0" w:color="auto"/>
        <w:right w:val="none" w:sz="0" w:space="0" w:color="auto"/>
      </w:divBdr>
      <w:divsChild>
        <w:div w:id="205259741">
          <w:marLeft w:val="0"/>
          <w:marRight w:val="0"/>
          <w:marTop w:val="0"/>
          <w:marBottom w:val="0"/>
          <w:divBdr>
            <w:top w:val="none" w:sz="0" w:space="0" w:color="auto"/>
            <w:left w:val="none" w:sz="0" w:space="0" w:color="auto"/>
            <w:bottom w:val="none" w:sz="0" w:space="0" w:color="auto"/>
            <w:right w:val="none" w:sz="0" w:space="0" w:color="auto"/>
          </w:divBdr>
        </w:div>
        <w:div w:id="815411164">
          <w:marLeft w:val="0"/>
          <w:marRight w:val="0"/>
          <w:marTop w:val="0"/>
          <w:marBottom w:val="0"/>
          <w:divBdr>
            <w:top w:val="none" w:sz="0" w:space="0" w:color="auto"/>
            <w:left w:val="none" w:sz="0" w:space="0" w:color="auto"/>
            <w:bottom w:val="none" w:sz="0" w:space="0" w:color="auto"/>
            <w:right w:val="none" w:sz="0" w:space="0" w:color="auto"/>
          </w:divBdr>
        </w:div>
        <w:div w:id="695010327">
          <w:marLeft w:val="0"/>
          <w:marRight w:val="0"/>
          <w:marTop w:val="0"/>
          <w:marBottom w:val="0"/>
          <w:divBdr>
            <w:top w:val="none" w:sz="0" w:space="0" w:color="auto"/>
            <w:left w:val="none" w:sz="0" w:space="0" w:color="auto"/>
            <w:bottom w:val="none" w:sz="0" w:space="0" w:color="auto"/>
            <w:right w:val="none" w:sz="0" w:space="0" w:color="auto"/>
          </w:divBdr>
        </w:div>
        <w:div w:id="2006008690">
          <w:marLeft w:val="0"/>
          <w:marRight w:val="0"/>
          <w:marTop w:val="0"/>
          <w:marBottom w:val="0"/>
          <w:divBdr>
            <w:top w:val="none" w:sz="0" w:space="0" w:color="auto"/>
            <w:left w:val="none" w:sz="0" w:space="0" w:color="auto"/>
            <w:bottom w:val="none" w:sz="0" w:space="0" w:color="auto"/>
            <w:right w:val="none" w:sz="0" w:space="0" w:color="auto"/>
          </w:divBdr>
        </w:div>
        <w:div w:id="37172630">
          <w:marLeft w:val="0"/>
          <w:marRight w:val="0"/>
          <w:marTop w:val="0"/>
          <w:marBottom w:val="0"/>
          <w:divBdr>
            <w:top w:val="none" w:sz="0" w:space="0" w:color="auto"/>
            <w:left w:val="none" w:sz="0" w:space="0" w:color="auto"/>
            <w:bottom w:val="none" w:sz="0" w:space="0" w:color="auto"/>
            <w:right w:val="none" w:sz="0" w:space="0" w:color="auto"/>
          </w:divBdr>
        </w:div>
        <w:div w:id="1642343431">
          <w:marLeft w:val="0"/>
          <w:marRight w:val="0"/>
          <w:marTop w:val="0"/>
          <w:marBottom w:val="0"/>
          <w:divBdr>
            <w:top w:val="none" w:sz="0" w:space="0" w:color="auto"/>
            <w:left w:val="none" w:sz="0" w:space="0" w:color="auto"/>
            <w:bottom w:val="none" w:sz="0" w:space="0" w:color="auto"/>
            <w:right w:val="none" w:sz="0" w:space="0" w:color="auto"/>
          </w:divBdr>
        </w:div>
        <w:div w:id="651904851">
          <w:marLeft w:val="0"/>
          <w:marRight w:val="0"/>
          <w:marTop w:val="0"/>
          <w:marBottom w:val="0"/>
          <w:divBdr>
            <w:top w:val="none" w:sz="0" w:space="0" w:color="auto"/>
            <w:left w:val="none" w:sz="0" w:space="0" w:color="auto"/>
            <w:bottom w:val="none" w:sz="0" w:space="0" w:color="auto"/>
            <w:right w:val="none" w:sz="0" w:space="0" w:color="auto"/>
          </w:divBdr>
        </w:div>
        <w:div w:id="1420323698">
          <w:marLeft w:val="0"/>
          <w:marRight w:val="0"/>
          <w:marTop w:val="0"/>
          <w:marBottom w:val="0"/>
          <w:divBdr>
            <w:top w:val="none" w:sz="0" w:space="0" w:color="auto"/>
            <w:left w:val="none" w:sz="0" w:space="0" w:color="auto"/>
            <w:bottom w:val="none" w:sz="0" w:space="0" w:color="auto"/>
            <w:right w:val="none" w:sz="0" w:space="0" w:color="auto"/>
          </w:divBdr>
        </w:div>
        <w:div w:id="626856777">
          <w:marLeft w:val="0"/>
          <w:marRight w:val="0"/>
          <w:marTop w:val="0"/>
          <w:marBottom w:val="0"/>
          <w:divBdr>
            <w:top w:val="none" w:sz="0" w:space="0" w:color="auto"/>
            <w:left w:val="none" w:sz="0" w:space="0" w:color="auto"/>
            <w:bottom w:val="none" w:sz="0" w:space="0" w:color="auto"/>
            <w:right w:val="none" w:sz="0" w:space="0" w:color="auto"/>
          </w:divBdr>
        </w:div>
        <w:div w:id="1441876374">
          <w:marLeft w:val="0"/>
          <w:marRight w:val="0"/>
          <w:marTop w:val="0"/>
          <w:marBottom w:val="0"/>
          <w:divBdr>
            <w:top w:val="none" w:sz="0" w:space="0" w:color="auto"/>
            <w:left w:val="none" w:sz="0" w:space="0" w:color="auto"/>
            <w:bottom w:val="none" w:sz="0" w:space="0" w:color="auto"/>
            <w:right w:val="none" w:sz="0" w:space="0" w:color="auto"/>
          </w:divBdr>
        </w:div>
        <w:div w:id="701830054">
          <w:marLeft w:val="0"/>
          <w:marRight w:val="0"/>
          <w:marTop w:val="0"/>
          <w:marBottom w:val="0"/>
          <w:divBdr>
            <w:top w:val="none" w:sz="0" w:space="0" w:color="auto"/>
            <w:left w:val="none" w:sz="0" w:space="0" w:color="auto"/>
            <w:bottom w:val="none" w:sz="0" w:space="0" w:color="auto"/>
            <w:right w:val="none" w:sz="0" w:space="0" w:color="auto"/>
          </w:divBdr>
        </w:div>
        <w:div w:id="1735471111">
          <w:marLeft w:val="0"/>
          <w:marRight w:val="0"/>
          <w:marTop w:val="0"/>
          <w:marBottom w:val="0"/>
          <w:divBdr>
            <w:top w:val="none" w:sz="0" w:space="0" w:color="auto"/>
            <w:left w:val="none" w:sz="0" w:space="0" w:color="auto"/>
            <w:bottom w:val="none" w:sz="0" w:space="0" w:color="auto"/>
            <w:right w:val="none" w:sz="0" w:space="0" w:color="auto"/>
          </w:divBdr>
        </w:div>
        <w:div w:id="615142493">
          <w:marLeft w:val="0"/>
          <w:marRight w:val="0"/>
          <w:marTop w:val="0"/>
          <w:marBottom w:val="0"/>
          <w:divBdr>
            <w:top w:val="none" w:sz="0" w:space="0" w:color="auto"/>
            <w:left w:val="none" w:sz="0" w:space="0" w:color="auto"/>
            <w:bottom w:val="none" w:sz="0" w:space="0" w:color="auto"/>
            <w:right w:val="none" w:sz="0" w:space="0" w:color="auto"/>
          </w:divBdr>
        </w:div>
        <w:div w:id="151067302">
          <w:marLeft w:val="0"/>
          <w:marRight w:val="0"/>
          <w:marTop w:val="0"/>
          <w:marBottom w:val="0"/>
          <w:divBdr>
            <w:top w:val="none" w:sz="0" w:space="0" w:color="auto"/>
            <w:left w:val="none" w:sz="0" w:space="0" w:color="auto"/>
            <w:bottom w:val="none" w:sz="0" w:space="0" w:color="auto"/>
            <w:right w:val="none" w:sz="0" w:space="0" w:color="auto"/>
          </w:divBdr>
        </w:div>
        <w:div w:id="1666325366">
          <w:marLeft w:val="0"/>
          <w:marRight w:val="0"/>
          <w:marTop w:val="0"/>
          <w:marBottom w:val="0"/>
          <w:divBdr>
            <w:top w:val="none" w:sz="0" w:space="0" w:color="auto"/>
            <w:left w:val="none" w:sz="0" w:space="0" w:color="auto"/>
            <w:bottom w:val="none" w:sz="0" w:space="0" w:color="auto"/>
            <w:right w:val="none" w:sz="0" w:space="0" w:color="auto"/>
          </w:divBdr>
        </w:div>
        <w:div w:id="229777570">
          <w:marLeft w:val="0"/>
          <w:marRight w:val="0"/>
          <w:marTop w:val="0"/>
          <w:marBottom w:val="0"/>
          <w:divBdr>
            <w:top w:val="none" w:sz="0" w:space="0" w:color="auto"/>
            <w:left w:val="none" w:sz="0" w:space="0" w:color="auto"/>
            <w:bottom w:val="none" w:sz="0" w:space="0" w:color="auto"/>
            <w:right w:val="none" w:sz="0" w:space="0" w:color="auto"/>
          </w:divBdr>
        </w:div>
        <w:div w:id="1913193342">
          <w:marLeft w:val="0"/>
          <w:marRight w:val="0"/>
          <w:marTop w:val="0"/>
          <w:marBottom w:val="0"/>
          <w:divBdr>
            <w:top w:val="none" w:sz="0" w:space="0" w:color="auto"/>
            <w:left w:val="none" w:sz="0" w:space="0" w:color="auto"/>
            <w:bottom w:val="none" w:sz="0" w:space="0" w:color="auto"/>
            <w:right w:val="none" w:sz="0" w:space="0" w:color="auto"/>
          </w:divBdr>
        </w:div>
        <w:div w:id="2034962397">
          <w:marLeft w:val="0"/>
          <w:marRight w:val="0"/>
          <w:marTop w:val="0"/>
          <w:marBottom w:val="0"/>
          <w:divBdr>
            <w:top w:val="none" w:sz="0" w:space="0" w:color="auto"/>
            <w:left w:val="none" w:sz="0" w:space="0" w:color="auto"/>
            <w:bottom w:val="none" w:sz="0" w:space="0" w:color="auto"/>
            <w:right w:val="none" w:sz="0" w:space="0" w:color="auto"/>
          </w:divBdr>
        </w:div>
        <w:div w:id="472404053">
          <w:marLeft w:val="0"/>
          <w:marRight w:val="0"/>
          <w:marTop w:val="0"/>
          <w:marBottom w:val="0"/>
          <w:divBdr>
            <w:top w:val="none" w:sz="0" w:space="0" w:color="auto"/>
            <w:left w:val="none" w:sz="0" w:space="0" w:color="auto"/>
            <w:bottom w:val="none" w:sz="0" w:space="0" w:color="auto"/>
            <w:right w:val="none" w:sz="0" w:space="0" w:color="auto"/>
          </w:divBdr>
        </w:div>
        <w:div w:id="1551725784">
          <w:marLeft w:val="0"/>
          <w:marRight w:val="0"/>
          <w:marTop w:val="0"/>
          <w:marBottom w:val="0"/>
          <w:divBdr>
            <w:top w:val="none" w:sz="0" w:space="0" w:color="auto"/>
            <w:left w:val="none" w:sz="0" w:space="0" w:color="auto"/>
            <w:bottom w:val="none" w:sz="0" w:space="0" w:color="auto"/>
            <w:right w:val="none" w:sz="0" w:space="0" w:color="auto"/>
          </w:divBdr>
        </w:div>
        <w:div w:id="518661806">
          <w:marLeft w:val="0"/>
          <w:marRight w:val="0"/>
          <w:marTop w:val="0"/>
          <w:marBottom w:val="0"/>
          <w:divBdr>
            <w:top w:val="none" w:sz="0" w:space="0" w:color="auto"/>
            <w:left w:val="none" w:sz="0" w:space="0" w:color="auto"/>
            <w:bottom w:val="none" w:sz="0" w:space="0" w:color="auto"/>
            <w:right w:val="none" w:sz="0" w:space="0" w:color="auto"/>
          </w:divBdr>
        </w:div>
        <w:div w:id="1766225058">
          <w:marLeft w:val="0"/>
          <w:marRight w:val="0"/>
          <w:marTop w:val="0"/>
          <w:marBottom w:val="0"/>
          <w:divBdr>
            <w:top w:val="none" w:sz="0" w:space="0" w:color="auto"/>
            <w:left w:val="none" w:sz="0" w:space="0" w:color="auto"/>
            <w:bottom w:val="none" w:sz="0" w:space="0" w:color="auto"/>
            <w:right w:val="none" w:sz="0" w:space="0" w:color="auto"/>
          </w:divBdr>
        </w:div>
        <w:div w:id="304748039">
          <w:marLeft w:val="0"/>
          <w:marRight w:val="0"/>
          <w:marTop w:val="0"/>
          <w:marBottom w:val="0"/>
          <w:divBdr>
            <w:top w:val="none" w:sz="0" w:space="0" w:color="auto"/>
            <w:left w:val="none" w:sz="0" w:space="0" w:color="auto"/>
            <w:bottom w:val="none" w:sz="0" w:space="0" w:color="auto"/>
            <w:right w:val="none" w:sz="0" w:space="0" w:color="auto"/>
          </w:divBdr>
        </w:div>
        <w:div w:id="560943354">
          <w:marLeft w:val="0"/>
          <w:marRight w:val="0"/>
          <w:marTop w:val="0"/>
          <w:marBottom w:val="0"/>
          <w:divBdr>
            <w:top w:val="none" w:sz="0" w:space="0" w:color="auto"/>
            <w:left w:val="none" w:sz="0" w:space="0" w:color="auto"/>
            <w:bottom w:val="none" w:sz="0" w:space="0" w:color="auto"/>
            <w:right w:val="none" w:sz="0" w:space="0" w:color="auto"/>
          </w:divBdr>
        </w:div>
        <w:div w:id="829521794">
          <w:marLeft w:val="0"/>
          <w:marRight w:val="0"/>
          <w:marTop w:val="0"/>
          <w:marBottom w:val="0"/>
          <w:divBdr>
            <w:top w:val="none" w:sz="0" w:space="0" w:color="auto"/>
            <w:left w:val="none" w:sz="0" w:space="0" w:color="auto"/>
            <w:bottom w:val="none" w:sz="0" w:space="0" w:color="auto"/>
            <w:right w:val="none" w:sz="0" w:space="0" w:color="auto"/>
          </w:divBdr>
        </w:div>
        <w:div w:id="1187864717">
          <w:marLeft w:val="0"/>
          <w:marRight w:val="0"/>
          <w:marTop w:val="0"/>
          <w:marBottom w:val="0"/>
          <w:divBdr>
            <w:top w:val="none" w:sz="0" w:space="0" w:color="auto"/>
            <w:left w:val="none" w:sz="0" w:space="0" w:color="auto"/>
            <w:bottom w:val="none" w:sz="0" w:space="0" w:color="auto"/>
            <w:right w:val="none" w:sz="0" w:space="0" w:color="auto"/>
          </w:divBdr>
        </w:div>
        <w:div w:id="440035645">
          <w:marLeft w:val="0"/>
          <w:marRight w:val="0"/>
          <w:marTop w:val="0"/>
          <w:marBottom w:val="0"/>
          <w:divBdr>
            <w:top w:val="none" w:sz="0" w:space="0" w:color="auto"/>
            <w:left w:val="none" w:sz="0" w:space="0" w:color="auto"/>
            <w:bottom w:val="none" w:sz="0" w:space="0" w:color="auto"/>
            <w:right w:val="none" w:sz="0" w:space="0" w:color="auto"/>
          </w:divBdr>
        </w:div>
        <w:div w:id="2144229808">
          <w:marLeft w:val="0"/>
          <w:marRight w:val="0"/>
          <w:marTop w:val="0"/>
          <w:marBottom w:val="0"/>
          <w:divBdr>
            <w:top w:val="none" w:sz="0" w:space="0" w:color="auto"/>
            <w:left w:val="none" w:sz="0" w:space="0" w:color="auto"/>
            <w:bottom w:val="none" w:sz="0" w:space="0" w:color="auto"/>
            <w:right w:val="none" w:sz="0" w:space="0" w:color="auto"/>
          </w:divBdr>
        </w:div>
        <w:div w:id="1227034828">
          <w:marLeft w:val="0"/>
          <w:marRight w:val="0"/>
          <w:marTop w:val="0"/>
          <w:marBottom w:val="0"/>
          <w:divBdr>
            <w:top w:val="none" w:sz="0" w:space="0" w:color="auto"/>
            <w:left w:val="none" w:sz="0" w:space="0" w:color="auto"/>
            <w:bottom w:val="none" w:sz="0" w:space="0" w:color="auto"/>
            <w:right w:val="none" w:sz="0" w:space="0" w:color="auto"/>
          </w:divBdr>
        </w:div>
        <w:div w:id="1943874263">
          <w:marLeft w:val="0"/>
          <w:marRight w:val="0"/>
          <w:marTop w:val="0"/>
          <w:marBottom w:val="0"/>
          <w:divBdr>
            <w:top w:val="none" w:sz="0" w:space="0" w:color="auto"/>
            <w:left w:val="none" w:sz="0" w:space="0" w:color="auto"/>
            <w:bottom w:val="none" w:sz="0" w:space="0" w:color="auto"/>
            <w:right w:val="none" w:sz="0" w:space="0" w:color="auto"/>
          </w:divBdr>
        </w:div>
        <w:div w:id="560484263">
          <w:marLeft w:val="0"/>
          <w:marRight w:val="0"/>
          <w:marTop w:val="0"/>
          <w:marBottom w:val="0"/>
          <w:divBdr>
            <w:top w:val="none" w:sz="0" w:space="0" w:color="auto"/>
            <w:left w:val="none" w:sz="0" w:space="0" w:color="auto"/>
            <w:bottom w:val="none" w:sz="0" w:space="0" w:color="auto"/>
            <w:right w:val="none" w:sz="0" w:space="0" w:color="auto"/>
          </w:divBdr>
        </w:div>
        <w:div w:id="1337614155">
          <w:marLeft w:val="0"/>
          <w:marRight w:val="0"/>
          <w:marTop w:val="0"/>
          <w:marBottom w:val="0"/>
          <w:divBdr>
            <w:top w:val="none" w:sz="0" w:space="0" w:color="auto"/>
            <w:left w:val="none" w:sz="0" w:space="0" w:color="auto"/>
            <w:bottom w:val="none" w:sz="0" w:space="0" w:color="auto"/>
            <w:right w:val="none" w:sz="0" w:space="0" w:color="auto"/>
          </w:divBdr>
        </w:div>
        <w:div w:id="1821338015">
          <w:marLeft w:val="0"/>
          <w:marRight w:val="0"/>
          <w:marTop w:val="0"/>
          <w:marBottom w:val="0"/>
          <w:divBdr>
            <w:top w:val="none" w:sz="0" w:space="0" w:color="auto"/>
            <w:left w:val="none" w:sz="0" w:space="0" w:color="auto"/>
            <w:bottom w:val="none" w:sz="0" w:space="0" w:color="auto"/>
            <w:right w:val="none" w:sz="0" w:space="0" w:color="auto"/>
          </w:divBdr>
        </w:div>
        <w:div w:id="842010631">
          <w:marLeft w:val="0"/>
          <w:marRight w:val="0"/>
          <w:marTop w:val="0"/>
          <w:marBottom w:val="0"/>
          <w:divBdr>
            <w:top w:val="none" w:sz="0" w:space="0" w:color="auto"/>
            <w:left w:val="none" w:sz="0" w:space="0" w:color="auto"/>
            <w:bottom w:val="none" w:sz="0" w:space="0" w:color="auto"/>
            <w:right w:val="none" w:sz="0" w:space="0" w:color="auto"/>
          </w:divBdr>
        </w:div>
        <w:div w:id="1764639887">
          <w:marLeft w:val="0"/>
          <w:marRight w:val="0"/>
          <w:marTop w:val="0"/>
          <w:marBottom w:val="0"/>
          <w:divBdr>
            <w:top w:val="none" w:sz="0" w:space="0" w:color="auto"/>
            <w:left w:val="none" w:sz="0" w:space="0" w:color="auto"/>
            <w:bottom w:val="none" w:sz="0" w:space="0" w:color="auto"/>
            <w:right w:val="none" w:sz="0" w:space="0" w:color="auto"/>
          </w:divBdr>
        </w:div>
        <w:div w:id="1251816687">
          <w:marLeft w:val="0"/>
          <w:marRight w:val="0"/>
          <w:marTop w:val="0"/>
          <w:marBottom w:val="0"/>
          <w:divBdr>
            <w:top w:val="none" w:sz="0" w:space="0" w:color="auto"/>
            <w:left w:val="none" w:sz="0" w:space="0" w:color="auto"/>
            <w:bottom w:val="none" w:sz="0" w:space="0" w:color="auto"/>
            <w:right w:val="none" w:sz="0" w:space="0" w:color="auto"/>
          </w:divBdr>
        </w:div>
        <w:div w:id="1546943638">
          <w:marLeft w:val="0"/>
          <w:marRight w:val="0"/>
          <w:marTop w:val="0"/>
          <w:marBottom w:val="0"/>
          <w:divBdr>
            <w:top w:val="none" w:sz="0" w:space="0" w:color="auto"/>
            <w:left w:val="none" w:sz="0" w:space="0" w:color="auto"/>
            <w:bottom w:val="none" w:sz="0" w:space="0" w:color="auto"/>
            <w:right w:val="none" w:sz="0" w:space="0" w:color="auto"/>
          </w:divBdr>
        </w:div>
        <w:div w:id="693385954">
          <w:marLeft w:val="0"/>
          <w:marRight w:val="0"/>
          <w:marTop w:val="0"/>
          <w:marBottom w:val="0"/>
          <w:divBdr>
            <w:top w:val="none" w:sz="0" w:space="0" w:color="auto"/>
            <w:left w:val="none" w:sz="0" w:space="0" w:color="auto"/>
            <w:bottom w:val="none" w:sz="0" w:space="0" w:color="auto"/>
            <w:right w:val="none" w:sz="0" w:space="0" w:color="auto"/>
          </w:divBdr>
        </w:div>
        <w:div w:id="2058165763">
          <w:marLeft w:val="0"/>
          <w:marRight w:val="0"/>
          <w:marTop w:val="0"/>
          <w:marBottom w:val="0"/>
          <w:divBdr>
            <w:top w:val="none" w:sz="0" w:space="0" w:color="auto"/>
            <w:left w:val="none" w:sz="0" w:space="0" w:color="auto"/>
            <w:bottom w:val="none" w:sz="0" w:space="0" w:color="auto"/>
            <w:right w:val="none" w:sz="0" w:space="0" w:color="auto"/>
          </w:divBdr>
        </w:div>
        <w:div w:id="1576280575">
          <w:marLeft w:val="0"/>
          <w:marRight w:val="0"/>
          <w:marTop w:val="0"/>
          <w:marBottom w:val="0"/>
          <w:divBdr>
            <w:top w:val="none" w:sz="0" w:space="0" w:color="auto"/>
            <w:left w:val="none" w:sz="0" w:space="0" w:color="auto"/>
            <w:bottom w:val="none" w:sz="0" w:space="0" w:color="auto"/>
            <w:right w:val="none" w:sz="0" w:space="0" w:color="auto"/>
          </w:divBdr>
        </w:div>
        <w:div w:id="984166945">
          <w:marLeft w:val="0"/>
          <w:marRight w:val="0"/>
          <w:marTop w:val="0"/>
          <w:marBottom w:val="0"/>
          <w:divBdr>
            <w:top w:val="none" w:sz="0" w:space="0" w:color="auto"/>
            <w:left w:val="none" w:sz="0" w:space="0" w:color="auto"/>
            <w:bottom w:val="none" w:sz="0" w:space="0" w:color="auto"/>
            <w:right w:val="none" w:sz="0" w:space="0" w:color="auto"/>
          </w:divBdr>
        </w:div>
        <w:div w:id="637345543">
          <w:marLeft w:val="0"/>
          <w:marRight w:val="0"/>
          <w:marTop w:val="0"/>
          <w:marBottom w:val="0"/>
          <w:divBdr>
            <w:top w:val="none" w:sz="0" w:space="0" w:color="auto"/>
            <w:left w:val="none" w:sz="0" w:space="0" w:color="auto"/>
            <w:bottom w:val="none" w:sz="0" w:space="0" w:color="auto"/>
            <w:right w:val="none" w:sz="0" w:space="0" w:color="auto"/>
          </w:divBdr>
        </w:div>
        <w:div w:id="1456756520">
          <w:marLeft w:val="0"/>
          <w:marRight w:val="0"/>
          <w:marTop w:val="0"/>
          <w:marBottom w:val="0"/>
          <w:divBdr>
            <w:top w:val="none" w:sz="0" w:space="0" w:color="auto"/>
            <w:left w:val="none" w:sz="0" w:space="0" w:color="auto"/>
            <w:bottom w:val="none" w:sz="0" w:space="0" w:color="auto"/>
            <w:right w:val="none" w:sz="0" w:space="0" w:color="auto"/>
          </w:divBdr>
        </w:div>
        <w:div w:id="934021554">
          <w:marLeft w:val="0"/>
          <w:marRight w:val="0"/>
          <w:marTop w:val="0"/>
          <w:marBottom w:val="0"/>
          <w:divBdr>
            <w:top w:val="none" w:sz="0" w:space="0" w:color="auto"/>
            <w:left w:val="none" w:sz="0" w:space="0" w:color="auto"/>
            <w:bottom w:val="none" w:sz="0" w:space="0" w:color="auto"/>
            <w:right w:val="none" w:sz="0" w:space="0" w:color="auto"/>
          </w:divBdr>
        </w:div>
        <w:div w:id="2083284327">
          <w:marLeft w:val="0"/>
          <w:marRight w:val="0"/>
          <w:marTop w:val="0"/>
          <w:marBottom w:val="0"/>
          <w:divBdr>
            <w:top w:val="none" w:sz="0" w:space="0" w:color="auto"/>
            <w:left w:val="none" w:sz="0" w:space="0" w:color="auto"/>
            <w:bottom w:val="none" w:sz="0" w:space="0" w:color="auto"/>
            <w:right w:val="none" w:sz="0" w:space="0" w:color="auto"/>
          </w:divBdr>
        </w:div>
      </w:divsChild>
    </w:div>
    <w:div w:id="1326664134">
      <w:bodyDiv w:val="1"/>
      <w:marLeft w:val="0"/>
      <w:marRight w:val="0"/>
      <w:marTop w:val="0"/>
      <w:marBottom w:val="0"/>
      <w:divBdr>
        <w:top w:val="none" w:sz="0" w:space="0" w:color="auto"/>
        <w:left w:val="none" w:sz="0" w:space="0" w:color="auto"/>
        <w:bottom w:val="none" w:sz="0" w:space="0" w:color="auto"/>
        <w:right w:val="none" w:sz="0" w:space="0" w:color="auto"/>
      </w:divBdr>
      <w:divsChild>
        <w:div w:id="506482668">
          <w:marLeft w:val="0"/>
          <w:marRight w:val="0"/>
          <w:marTop w:val="0"/>
          <w:marBottom w:val="0"/>
          <w:divBdr>
            <w:top w:val="none" w:sz="0" w:space="0" w:color="auto"/>
            <w:left w:val="none" w:sz="0" w:space="0" w:color="auto"/>
            <w:bottom w:val="none" w:sz="0" w:space="0" w:color="auto"/>
            <w:right w:val="none" w:sz="0" w:space="0" w:color="auto"/>
          </w:divBdr>
        </w:div>
        <w:div w:id="807665698">
          <w:marLeft w:val="0"/>
          <w:marRight w:val="0"/>
          <w:marTop w:val="0"/>
          <w:marBottom w:val="0"/>
          <w:divBdr>
            <w:top w:val="none" w:sz="0" w:space="0" w:color="auto"/>
            <w:left w:val="none" w:sz="0" w:space="0" w:color="auto"/>
            <w:bottom w:val="none" w:sz="0" w:space="0" w:color="auto"/>
            <w:right w:val="none" w:sz="0" w:space="0" w:color="auto"/>
          </w:divBdr>
        </w:div>
        <w:div w:id="803230301">
          <w:marLeft w:val="0"/>
          <w:marRight w:val="0"/>
          <w:marTop w:val="0"/>
          <w:marBottom w:val="0"/>
          <w:divBdr>
            <w:top w:val="none" w:sz="0" w:space="0" w:color="auto"/>
            <w:left w:val="none" w:sz="0" w:space="0" w:color="auto"/>
            <w:bottom w:val="none" w:sz="0" w:space="0" w:color="auto"/>
            <w:right w:val="none" w:sz="0" w:space="0" w:color="auto"/>
          </w:divBdr>
        </w:div>
        <w:div w:id="1799487727">
          <w:marLeft w:val="0"/>
          <w:marRight w:val="0"/>
          <w:marTop w:val="0"/>
          <w:marBottom w:val="0"/>
          <w:divBdr>
            <w:top w:val="none" w:sz="0" w:space="0" w:color="auto"/>
            <w:left w:val="none" w:sz="0" w:space="0" w:color="auto"/>
            <w:bottom w:val="none" w:sz="0" w:space="0" w:color="auto"/>
            <w:right w:val="none" w:sz="0" w:space="0" w:color="auto"/>
          </w:divBdr>
        </w:div>
        <w:div w:id="1699963919">
          <w:marLeft w:val="0"/>
          <w:marRight w:val="0"/>
          <w:marTop w:val="0"/>
          <w:marBottom w:val="0"/>
          <w:divBdr>
            <w:top w:val="none" w:sz="0" w:space="0" w:color="auto"/>
            <w:left w:val="none" w:sz="0" w:space="0" w:color="auto"/>
            <w:bottom w:val="none" w:sz="0" w:space="0" w:color="auto"/>
            <w:right w:val="none" w:sz="0" w:space="0" w:color="auto"/>
          </w:divBdr>
        </w:div>
        <w:div w:id="660352295">
          <w:marLeft w:val="0"/>
          <w:marRight w:val="0"/>
          <w:marTop w:val="0"/>
          <w:marBottom w:val="0"/>
          <w:divBdr>
            <w:top w:val="none" w:sz="0" w:space="0" w:color="auto"/>
            <w:left w:val="none" w:sz="0" w:space="0" w:color="auto"/>
            <w:bottom w:val="none" w:sz="0" w:space="0" w:color="auto"/>
            <w:right w:val="none" w:sz="0" w:space="0" w:color="auto"/>
          </w:divBdr>
        </w:div>
        <w:div w:id="971129913">
          <w:marLeft w:val="0"/>
          <w:marRight w:val="0"/>
          <w:marTop w:val="0"/>
          <w:marBottom w:val="0"/>
          <w:divBdr>
            <w:top w:val="none" w:sz="0" w:space="0" w:color="auto"/>
            <w:left w:val="none" w:sz="0" w:space="0" w:color="auto"/>
            <w:bottom w:val="none" w:sz="0" w:space="0" w:color="auto"/>
            <w:right w:val="none" w:sz="0" w:space="0" w:color="auto"/>
          </w:divBdr>
        </w:div>
        <w:div w:id="1709794416">
          <w:marLeft w:val="0"/>
          <w:marRight w:val="0"/>
          <w:marTop w:val="0"/>
          <w:marBottom w:val="0"/>
          <w:divBdr>
            <w:top w:val="none" w:sz="0" w:space="0" w:color="auto"/>
            <w:left w:val="none" w:sz="0" w:space="0" w:color="auto"/>
            <w:bottom w:val="none" w:sz="0" w:space="0" w:color="auto"/>
            <w:right w:val="none" w:sz="0" w:space="0" w:color="auto"/>
          </w:divBdr>
        </w:div>
      </w:divsChild>
    </w:div>
    <w:div w:id="1724406706">
      <w:bodyDiv w:val="1"/>
      <w:marLeft w:val="0"/>
      <w:marRight w:val="0"/>
      <w:marTop w:val="0"/>
      <w:marBottom w:val="0"/>
      <w:divBdr>
        <w:top w:val="none" w:sz="0" w:space="0" w:color="auto"/>
        <w:left w:val="none" w:sz="0" w:space="0" w:color="auto"/>
        <w:bottom w:val="none" w:sz="0" w:space="0" w:color="auto"/>
        <w:right w:val="none" w:sz="0" w:space="0" w:color="auto"/>
      </w:divBdr>
      <w:divsChild>
        <w:div w:id="1789003664">
          <w:marLeft w:val="0"/>
          <w:marRight w:val="0"/>
          <w:marTop w:val="0"/>
          <w:marBottom w:val="0"/>
          <w:divBdr>
            <w:top w:val="none" w:sz="0" w:space="0" w:color="auto"/>
            <w:left w:val="none" w:sz="0" w:space="0" w:color="auto"/>
            <w:bottom w:val="none" w:sz="0" w:space="0" w:color="auto"/>
            <w:right w:val="none" w:sz="0" w:space="0" w:color="auto"/>
          </w:divBdr>
        </w:div>
        <w:div w:id="721444407">
          <w:marLeft w:val="0"/>
          <w:marRight w:val="0"/>
          <w:marTop w:val="0"/>
          <w:marBottom w:val="0"/>
          <w:divBdr>
            <w:top w:val="none" w:sz="0" w:space="0" w:color="auto"/>
            <w:left w:val="none" w:sz="0" w:space="0" w:color="auto"/>
            <w:bottom w:val="none" w:sz="0" w:space="0" w:color="auto"/>
            <w:right w:val="none" w:sz="0" w:space="0" w:color="auto"/>
          </w:divBdr>
        </w:div>
        <w:div w:id="112679932">
          <w:marLeft w:val="0"/>
          <w:marRight w:val="0"/>
          <w:marTop w:val="0"/>
          <w:marBottom w:val="0"/>
          <w:divBdr>
            <w:top w:val="none" w:sz="0" w:space="0" w:color="auto"/>
            <w:left w:val="none" w:sz="0" w:space="0" w:color="auto"/>
            <w:bottom w:val="none" w:sz="0" w:space="0" w:color="auto"/>
            <w:right w:val="none" w:sz="0" w:space="0" w:color="auto"/>
          </w:divBdr>
        </w:div>
        <w:div w:id="2144350311">
          <w:marLeft w:val="0"/>
          <w:marRight w:val="0"/>
          <w:marTop w:val="0"/>
          <w:marBottom w:val="0"/>
          <w:divBdr>
            <w:top w:val="none" w:sz="0" w:space="0" w:color="auto"/>
            <w:left w:val="none" w:sz="0" w:space="0" w:color="auto"/>
            <w:bottom w:val="none" w:sz="0" w:space="0" w:color="auto"/>
            <w:right w:val="none" w:sz="0" w:space="0" w:color="auto"/>
          </w:divBdr>
        </w:div>
      </w:divsChild>
    </w:div>
    <w:div w:id="1748768562">
      <w:bodyDiv w:val="1"/>
      <w:marLeft w:val="0"/>
      <w:marRight w:val="0"/>
      <w:marTop w:val="0"/>
      <w:marBottom w:val="0"/>
      <w:divBdr>
        <w:top w:val="none" w:sz="0" w:space="0" w:color="auto"/>
        <w:left w:val="none" w:sz="0" w:space="0" w:color="auto"/>
        <w:bottom w:val="none" w:sz="0" w:space="0" w:color="auto"/>
        <w:right w:val="none" w:sz="0" w:space="0" w:color="auto"/>
      </w:divBdr>
      <w:divsChild>
        <w:div w:id="385185372">
          <w:marLeft w:val="0"/>
          <w:marRight w:val="0"/>
          <w:marTop w:val="0"/>
          <w:marBottom w:val="0"/>
          <w:divBdr>
            <w:top w:val="none" w:sz="0" w:space="0" w:color="auto"/>
            <w:left w:val="none" w:sz="0" w:space="0" w:color="auto"/>
            <w:bottom w:val="none" w:sz="0" w:space="0" w:color="auto"/>
            <w:right w:val="none" w:sz="0" w:space="0" w:color="auto"/>
          </w:divBdr>
        </w:div>
        <w:div w:id="1140729387">
          <w:marLeft w:val="0"/>
          <w:marRight w:val="0"/>
          <w:marTop w:val="0"/>
          <w:marBottom w:val="0"/>
          <w:divBdr>
            <w:top w:val="none" w:sz="0" w:space="0" w:color="auto"/>
            <w:left w:val="none" w:sz="0" w:space="0" w:color="auto"/>
            <w:bottom w:val="none" w:sz="0" w:space="0" w:color="auto"/>
            <w:right w:val="none" w:sz="0" w:space="0" w:color="auto"/>
          </w:divBdr>
        </w:div>
        <w:div w:id="1336884310">
          <w:marLeft w:val="0"/>
          <w:marRight w:val="0"/>
          <w:marTop w:val="0"/>
          <w:marBottom w:val="0"/>
          <w:divBdr>
            <w:top w:val="none" w:sz="0" w:space="0" w:color="auto"/>
            <w:left w:val="none" w:sz="0" w:space="0" w:color="auto"/>
            <w:bottom w:val="none" w:sz="0" w:space="0" w:color="auto"/>
            <w:right w:val="none" w:sz="0" w:space="0" w:color="auto"/>
          </w:divBdr>
        </w:div>
        <w:div w:id="1305112934">
          <w:marLeft w:val="0"/>
          <w:marRight w:val="0"/>
          <w:marTop w:val="0"/>
          <w:marBottom w:val="0"/>
          <w:divBdr>
            <w:top w:val="none" w:sz="0" w:space="0" w:color="auto"/>
            <w:left w:val="none" w:sz="0" w:space="0" w:color="auto"/>
            <w:bottom w:val="none" w:sz="0" w:space="0" w:color="auto"/>
            <w:right w:val="none" w:sz="0" w:space="0" w:color="auto"/>
          </w:divBdr>
        </w:div>
        <w:div w:id="1990094515">
          <w:marLeft w:val="0"/>
          <w:marRight w:val="0"/>
          <w:marTop w:val="0"/>
          <w:marBottom w:val="0"/>
          <w:divBdr>
            <w:top w:val="none" w:sz="0" w:space="0" w:color="auto"/>
            <w:left w:val="none" w:sz="0" w:space="0" w:color="auto"/>
            <w:bottom w:val="none" w:sz="0" w:space="0" w:color="auto"/>
            <w:right w:val="none" w:sz="0" w:space="0" w:color="auto"/>
          </w:divBdr>
        </w:div>
      </w:divsChild>
    </w:div>
    <w:div w:id="1756390117">
      <w:bodyDiv w:val="1"/>
      <w:marLeft w:val="0"/>
      <w:marRight w:val="0"/>
      <w:marTop w:val="0"/>
      <w:marBottom w:val="0"/>
      <w:divBdr>
        <w:top w:val="none" w:sz="0" w:space="0" w:color="auto"/>
        <w:left w:val="none" w:sz="0" w:space="0" w:color="auto"/>
        <w:bottom w:val="none" w:sz="0" w:space="0" w:color="auto"/>
        <w:right w:val="none" w:sz="0" w:space="0" w:color="auto"/>
      </w:divBdr>
    </w:div>
    <w:div w:id="1802307715">
      <w:bodyDiv w:val="1"/>
      <w:marLeft w:val="0"/>
      <w:marRight w:val="0"/>
      <w:marTop w:val="0"/>
      <w:marBottom w:val="0"/>
      <w:divBdr>
        <w:top w:val="none" w:sz="0" w:space="0" w:color="auto"/>
        <w:left w:val="none" w:sz="0" w:space="0" w:color="auto"/>
        <w:bottom w:val="none" w:sz="0" w:space="0" w:color="auto"/>
        <w:right w:val="none" w:sz="0" w:space="0" w:color="auto"/>
      </w:divBdr>
      <w:divsChild>
        <w:div w:id="878935677">
          <w:marLeft w:val="0"/>
          <w:marRight w:val="0"/>
          <w:marTop w:val="0"/>
          <w:marBottom w:val="0"/>
          <w:divBdr>
            <w:top w:val="none" w:sz="0" w:space="0" w:color="auto"/>
            <w:left w:val="none" w:sz="0" w:space="0" w:color="auto"/>
            <w:bottom w:val="none" w:sz="0" w:space="0" w:color="auto"/>
            <w:right w:val="none" w:sz="0" w:space="0" w:color="auto"/>
          </w:divBdr>
        </w:div>
        <w:div w:id="857547744">
          <w:marLeft w:val="0"/>
          <w:marRight w:val="0"/>
          <w:marTop w:val="0"/>
          <w:marBottom w:val="0"/>
          <w:divBdr>
            <w:top w:val="none" w:sz="0" w:space="0" w:color="auto"/>
            <w:left w:val="none" w:sz="0" w:space="0" w:color="auto"/>
            <w:bottom w:val="none" w:sz="0" w:space="0" w:color="auto"/>
            <w:right w:val="none" w:sz="0" w:space="0" w:color="auto"/>
          </w:divBdr>
        </w:div>
      </w:divsChild>
    </w:div>
    <w:div w:id="1829982202">
      <w:bodyDiv w:val="1"/>
      <w:marLeft w:val="0"/>
      <w:marRight w:val="0"/>
      <w:marTop w:val="0"/>
      <w:marBottom w:val="0"/>
      <w:divBdr>
        <w:top w:val="none" w:sz="0" w:space="0" w:color="auto"/>
        <w:left w:val="none" w:sz="0" w:space="0" w:color="auto"/>
        <w:bottom w:val="none" w:sz="0" w:space="0" w:color="auto"/>
        <w:right w:val="none" w:sz="0" w:space="0" w:color="auto"/>
      </w:divBdr>
      <w:divsChild>
        <w:div w:id="676467945">
          <w:marLeft w:val="0"/>
          <w:marRight w:val="0"/>
          <w:marTop w:val="0"/>
          <w:marBottom w:val="0"/>
          <w:divBdr>
            <w:top w:val="none" w:sz="0" w:space="0" w:color="auto"/>
            <w:left w:val="none" w:sz="0" w:space="0" w:color="auto"/>
            <w:bottom w:val="none" w:sz="0" w:space="0" w:color="auto"/>
            <w:right w:val="none" w:sz="0" w:space="0" w:color="auto"/>
          </w:divBdr>
        </w:div>
        <w:div w:id="835151761">
          <w:marLeft w:val="0"/>
          <w:marRight w:val="0"/>
          <w:marTop w:val="0"/>
          <w:marBottom w:val="0"/>
          <w:divBdr>
            <w:top w:val="none" w:sz="0" w:space="0" w:color="auto"/>
            <w:left w:val="none" w:sz="0" w:space="0" w:color="auto"/>
            <w:bottom w:val="none" w:sz="0" w:space="0" w:color="auto"/>
            <w:right w:val="none" w:sz="0" w:space="0" w:color="auto"/>
          </w:divBdr>
        </w:div>
        <w:div w:id="1229147184">
          <w:marLeft w:val="0"/>
          <w:marRight w:val="0"/>
          <w:marTop w:val="0"/>
          <w:marBottom w:val="0"/>
          <w:divBdr>
            <w:top w:val="none" w:sz="0" w:space="0" w:color="auto"/>
            <w:left w:val="none" w:sz="0" w:space="0" w:color="auto"/>
            <w:bottom w:val="none" w:sz="0" w:space="0" w:color="auto"/>
            <w:right w:val="none" w:sz="0" w:space="0" w:color="auto"/>
          </w:divBdr>
        </w:div>
        <w:div w:id="1699894992">
          <w:marLeft w:val="0"/>
          <w:marRight w:val="0"/>
          <w:marTop w:val="0"/>
          <w:marBottom w:val="0"/>
          <w:divBdr>
            <w:top w:val="none" w:sz="0" w:space="0" w:color="auto"/>
            <w:left w:val="none" w:sz="0" w:space="0" w:color="auto"/>
            <w:bottom w:val="none" w:sz="0" w:space="0" w:color="auto"/>
            <w:right w:val="none" w:sz="0" w:space="0" w:color="auto"/>
          </w:divBdr>
        </w:div>
        <w:div w:id="300618730">
          <w:marLeft w:val="0"/>
          <w:marRight w:val="0"/>
          <w:marTop w:val="0"/>
          <w:marBottom w:val="0"/>
          <w:divBdr>
            <w:top w:val="none" w:sz="0" w:space="0" w:color="auto"/>
            <w:left w:val="none" w:sz="0" w:space="0" w:color="auto"/>
            <w:bottom w:val="none" w:sz="0" w:space="0" w:color="auto"/>
            <w:right w:val="none" w:sz="0" w:space="0" w:color="auto"/>
          </w:divBdr>
        </w:div>
        <w:div w:id="46804611">
          <w:marLeft w:val="0"/>
          <w:marRight w:val="0"/>
          <w:marTop w:val="0"/>
          <w:marBottom w:val="0"/>
          <w:divBdr>
            <w:top w:val="none" w:sz="0" w:space="0" w:color="auto"/>
            <w:left w:val="none" w:sz="0" w:space="0" w:color="auto"/>
            <w:bottom w:val="none" w:sz="0" w:space="0" w:color="auto"/>
            <w:right w:val="none" w:sz="0" w:space="0" w:color="auto"/>
          </w:divBdr>
        </w:div>
      </w:divsChild>
    </w:div>
    <w:div w:id="1854609928">
      <w:bodyDiv w:val="1"/>
      <w:marLeft w:val="0"/>
      <w:marRight w:val="0"/>
      <w:marTop w:val="0"/>
      <w:marBottom w:val="0"/>
      <w:divBdr>
        <w:top w:val="none" w:sz="0" w:space="0" w:color="auto"/>
        <w:left w:val="none" w:sz="0" w:space="0" w:color="auto"/>
        <w:bottom w:val="none" w:sz="0" w:space="0" w:color="auto"/>
        <w:right w:val="none" w:sz="0" w:space="0" w:color="auto"/>
      </w:divBdr>
      <w:divsChild>
        <w:div w:id="1111823993">
          <w:marLeft w:val="0"/>
          <w:marRight w:val="0"/>
          <w:marTop w:val="0"/>
          <w:marBottom w:val="0"/>
          <w:divBdr>
            <w:top w:val="none" w:sz="0" w:space="0" w:color="auto"/>
            <w:left w:val="none" w:sz="0" w:space="0" w:color="auto"/>
            <w:bottom w:val="none" w:sz="0" w:space="0" w:color="auto"/>
            <w:right w:val="none" w:sz="0" w:space="0" w:color="auto"/>
          </w:divBdr>
        </w:div>
        <w:div w:id="882595937">
          <w:marLeft w:val="0"/>
          <w:marRight w:val="0"/>
          <w:marTop w:val="0"/>
          <w:marBottom w:val="0"/>
          <w:divBdr>
            <w:top w:val="none" w:sz="0" w:space="0" w:color="auto"/>
            <w:left w:val="none" w:sz="0" w:space="0" w:color="auto"/>
            <w:bottom w:val="none" w:sz="0" w:space="0" w:color="auto"/>
            <w:right w:val="none" w:sz="0" w:space="0" w:color="auto"/>
          </w:divBdr>
        </w:div>
        <w:div w:id="554125045">
          <w:marLeft w:val="0"/>
          <w:marRight w:val="0"/>
          <w:marTop w:val="0"/>
          <w:marBottom w:val="0"/>
          <w:divBdr>
            <w:top w:val="none" w:sz="0" w:space="0" w:color="auto"/>
            <w:left w:val="none" w:sz="0" w:space="0" w:color="auto"/>
            <w:bottom w:val="none" w:sz="0" w:space="0" w:color="auto"/>
            <w:right w:val="none" w:sz="0" w:space="0" w:color="auto"/>
          </w:divBdr>
        </w:div>
        <w:div w:id="1193345486">
          <w:marLeft w:val="0"/>
          <w:marRight w:val="0"/>
          <w:marTop w:val="0"/>
          <w:marBottom w:val="0"/>
          <w:divBdr>
            <w:top w:val="none" w:sz="0" w:space="0" w:color="auto"/>
            <w:left w:val="none" w:sz="0" w:space="0" w:color="auto"/>
            <w:bottom w:val="none" w:sz="0" w:space="0" w:color="auto"/>
            <w:right w:val="none" w:sz="0" w:space="0" w:color="auto"/>
          </w:divBdr>
        </w:div>
        <w:div w:id="1107776711">
          <w:marLeft w:val="0"/>
          <w:marRight w:val="0"/>
          <w:marTop w:val="0"/>
          <w:marBottom w:val="0"/>
          <w:divBdr>
            <w:top w:val="none" w:sz="0" w:space="0" w:color="auto"/>
            <w:left w:val="none" w:sz="0" w:space="0" w:color="auto"/>
            <w:bottom w:val="none" w:sz="0" w:space="0" w:color="auto"/>
            <w:right w:val="none" w:sz="0" w:space="0" w:color="auto"/>
          </w:divBdr>
        </w:div>
        <w:div w:id="2142915632">
          <w:marLeft w:val="0"/>
          <w:marRight w:val="0"/>
          <w:marTop w:val="0"/>
          <w:marBottom w:val="0"/>
          <w:divBdr>
            <w:top w:val="none" w:sz="0" w:space="0" w:color="auto"/>
            <w:left w:val="none" w:sz="0" w:space="0" w:color="auto"/>
            <w:bottom w:val="none" w:sz="0" w:space="0" w:color="auto"/>
            <w:right w:val="none" w:sz="0" w:space="0" w:color="auto"/>
          </w:divBdr>
        </w:div>
        <w:div w:id="1771008041">
          <w:marLeft w:val="0"/>
          <w:marRight w:val="0"/>
          <w:marTop w:val="0"/>
          <w:marBottom w:val="0"/>
          <w:divBdr>
            <w:top w:val="none" w:sz="0" w:space="0" w:color="auto"/>
            <w:left w:val="none" w:sz="0" w:space="0" w:color="auto"/>
            <w:bottom w:val="none" w:sz="0" w:space="0" w:color="auto"/>
            <w:right w:val="none" w:sz="0" w:space="0" w:color="auto"/>
          </w:divBdr>
        </w:div>
      </w:divsChild>
    </w:div>
    <w:div w:id="1863081620">
      <w:bodyDiv w:val="1"/>
      <w:marLeft w:val="0"/>
      <w:marRight w:val="0"/>
      <w:marTop w:val="0"/>
      <w:marBottom w:val="0"/>
      <w:divBdr>
        <w:top w:val="none" w:sz="0" w:space="0" w:color="auto"/>
        <w:left w:val="none" w:sz="0" w:space="0" w:color="auto"/>
        <w:bottom w:val="none" w:sz="0" w:space="0" w:color="auto"/>
        <w:right w:val="none" w:sz="0" w:space="0" w:color="auto"/>
      </w:divBdr>
      <w:divsChild>
        <w:div w:id="804541586">
          <w:marLeft w:val="0"/>
          <w:marRight w:val="0"/>
          <w:marTop w:val="0"/>
          <w:marBottom w:val="0"/>
          <w:divBdr>
            <w:top w:val="none" w:sz="0" w:space="0" w:color="auto"/>
            <w:left w:val="none" w:sz="0" w:space="0" w:color="auto"/>
            <w:bottom w:val="none" w:sz="0" w:space="0" w:color="auto"/>
            <w:right w:val="none" w:sz="0" w:space="0" w:color="auto"/>
          </w:divBdr>
        </w:div>
        <w:div w:id="290064077">
          <w:marLeft w:val="0"/>
          <w:marRight w:val="0"/>
          <w:marTop w:val="0"/>
          <w:marBottom w:val="0"/>
          <w:divBdr>
            <w:top w:val="none" w:sz="0" w:space="0" w:color="auto"/>
            <w:left w:val="none" w:sz="0" w:space="0" w:color="auto"/>
            <w:bottom w:val="none" w:sz="0" w:space="0" w:color="auto"/>
            <w:right w:val="none" w:sz="0" w:space="0" w:color="auto"/>
          </w:divBdr>
        </w:div>
        <w:div w:id="1778406208">
          <w:marLeft w:val="0"/>
          <w:marRight w:val="0"/>
          <w:marTop w:val="0"/>
          <w:marBottom w:val="0"/>
          <w:divBdr>
            <w:top w:val="none" w:sz="0" w:space="0" w:color="auto"/>
            <w:left w:val="none" w:sz="0" w:space="0" w:color="auto"/>
            <w:bottom w:val="none" w:sz="0" w:space="0" w:color="auto"/>
            <w:right w:val="none" w:sz="0" w:space="0" w:color="auto"/>
          </w:divBdr>
        </w:div>
        <w:div w:id="1493762189">
          <w:marLeft w:val="0"/>
          <w:marRight w:val="0"/>
          <w:marTop w:val="0"/>
          <w:marBottom w:val="0"/>
          <w:divBdr>
            <w:top w:val="none" w:sz="0" w:space="0" w:color="auto"/>
            <w:left w:val="none" w:sz="0" w:space="0" w:color="auto"/>
            <w:bottom w:val="none" w:sz="0" w:space="0" w:color="auto"/>
            <w:right w:val="none" w:sz="0" w:space="0" w:color="auto"/>
          </w:divBdr>
        </w:div>
        <w:div w:id="445319465">
          <w:marLeft w:val="0"/>
          <w:marRight w:val="0"/>
          <w:marTop w:val="0"/>
          <w:marBottom w:val="0"/>
          <w:divBdr>
            <w:top w:val="none" w:sz="0" w:space="0" w:color="auto"/>
            <w:left w:val="none" w:sz="0" w:space="0" w:color="auto"/>
            <w:bottom w:val="none" w:sz="0" w:space="0" w:color="auto"/>
            <w:right w:val="none" w:sz="0" w:space="0" w:color="auto"/>
          </w:divBdr>
        </w:div>
        <w:div w:id="1699622100">
          <w:marLeft w:val="0"/>
          <w:marRight w:val="0"/>
          <w:marTop w:val="0"/>
          <w:marBottom w:val="0"/>
          <w:divBdr>
            <w:top w:val="none" w:sz="0" w:space="0" w:color="auto"/>
            <w:left w:val="none" w:sz="0" w:space="0" w:color="auto"/>
            <w:bottom w:val="none" w:sz="0" w:space="0" w:color="auto"/>
            <w:right w:val="none" w:sz="0" w:space="0" w:color="auto"/>
          </w:divBdr>
        </w:div>
        <w:div w:id="1179733133">
          <w:marLeft w:val="0"/>
          <w:marRight w:val="0"/>
          <w:marTop w:val="0"/>
          <w:marBottom w:val="0"/>
          <w:divBdr>
            <w:top w:val="none" w:sz="0" w:space="0" w:color="auto"/>
            <w:left w:val="none" w:sz="0" w:space="0" w:color="auto"/>
            <w:bottom w:val="none" w:sz="0" w:space="0" w:color="auto"/>
            <w:right w:val="none" w:sz="0" w:space="0" w:color="auto"/>
          </w:divBdr>
        </w:div>
        <w:div w:id="1247155145">
          <w:marLeft w:val="0"/>
          <w:marRight w:val="0"/>
          <w:marTop w:val="0"/>
          <w:marBottom w:val="0"/>
          <w:divBdr>
            <w:top w:val="none" w:sz="0" w:space="0" w:color="auto"/>
            <w:left w:val="none" w:sz="0" w:space="0" w:color="auto"/>
            <w:bottom w:val="none" w:sz="0" w:space="0" w:color="auto"/>
            <w:right w:val="none" w:sz="0" w:space="0" w:color="auto"/>
          </w:divBdr>
        </w:div>
        <w:div w:id="247540539">
          <w:marLeft w:val="0"/>
          <w:marRight w:val="0"/>
          <w:marTop w:val="0"/>
          <w:marBottom w:val="0"/>
          <w:divBdr>
            <w:top w:val="none" w:sz="0" w:space="0" w:color="auto"/>
            <w:left w:val="none" w:sz="0" w:space="0" w:color="auto"/>
            <w:bottom w:val="none" w:sz="0" w:space="0" w:color="auto"/>
            <w:right w:val="none" w:sz="0" w:space="0" w:color="auto"/>
          </w:divBdr>
        </w:div>
        <w:div w:id="162742931">
          <w:marLeft w:val="0"/>
          <w:marRight w:val="0"/>
          <w:marTop w:val="0"/>
          <w:marBottom w:val="0"/>
          <w:divBdr>
            <w:top w:val="none" w:sz="0" w:space="0" w:color="auto"/>
            <w:left w:val="none" w:sz="0" w:space="0" w:color="auto"/>
            <w:bottom w:val="none" w:sz="0" w:space="0" w:color="auto"/>
            <w:right w:val="none" w:sz="0" w:space="0" w:color="auto"/>
          </w:divBdr>
        </w:div>
        <w:div w:id="605620923">
          <w:marLeft w:val="0"/>
          <w:marRight w:val="0"/>
          <w:marTop w:val="0"/>
          <w:marBottom w:val="0"/>
          <w:divBdr>
            <w:top w:val="none" w:sz="0" w:space="0" w:color="auto"/>
            <w:left w:val="none" w:sz="0" w:space="0" w:color="auto"/>
            <w:bottom w:val="none" w:sz="0" w:space="0" w:color="auto"/>
            <w:right w:val="none" w:sz="0" w:space="0" w:color="auto"/>
          </w:divBdr>
        </w:div>
        <w:div w:id="916793584">
          <w:marLeft w:val="0"/>
          <w:marRight w:val="0"/>
          <w:marTop w:val="0"/>
          <w:marBottom w:val="0"/>
          <w:divBdr>
            <w:top w:val="none" w:sz="0" w:space="0" w:color="auto"/>
            <w:left w:val="none" w:sz="0" w:space="0" w:color="auto"/>
            <w:bottom w:val="none" w:sz="0" w:space="0" w:color="auto"/>
            <w:right w:val="none" w:sz="0" w:space="0" w:color="auto"/>
          </w:divBdr>
        </w:div>
        <w:div w:id="105585165">
          <w:marLeft w:val="0"/>
          <w:marRight w:val="0"/>
          <w:marTop w:val="0"/>
          <w:marBottom w:val="0"/>
          <w:divBdr>
            <w:top w:val="none" w:sz="0" w:space="0" w:color="auto"/>
            <w:left w:val="none" w:sz="0" w:space="0" w:color="auto"/>
            <w:bottom w:val="none" w:sz="0" w:space="0" w:color="auto"/>
            <w:right w:val="none" w:sz="0" w:space="0" w:color="auto"/>
          </w:divBdr>
        </w:div>
        <w:div w:id="1681081175">
          <w:marLeft w:val="0"/>
          <w:marRight w:val="0"/>
          <w:marTop w:val="0"/>
          <w:marBottom w:val="0"/>
          <w:divBdr>
            <w:top w:val="none" w:sz="0" w:space="0" w:color="auto"/>
            <w:left w:val="none" w:sz="0" w:space="0" w:color="auto"/>
            <w:bottom w:val="none" w:sz="0" w:space="0" w:color="auto"/>
            <w:right w:val="none" w:sz="0" w:space="0" w:color="auto"/>
          </w:divBdr>
        </w:div>
        <w:div w:id="1842886778">
          <w:marLeft w:val="0"/>
          <w:marRight w:val="0"/>
          <w:marTop w:val="0"/>
          <w:marBottom w:val="0"/>
          <w:divBdr>
            <w:top w:val="none" w:sz="0" w:space="0" w:color="auto"/>
            <w:left w:val="none" w:sz="0" w:space="0" w:color="auto"/>
            <w:bottom w:val="none" w:sz="0" w:space="0" w:color="auto"/>
            <w:right w:val="none" w:sz="0" w:space="0" w:color="auto"/>
          </w:divBdr>
        </w:div>
        <w:div w:id="1092316770">
          <w:marLeft w:val="0"/>
          <w:marRight w:val="0"/>
          <w:marTop w:val="0"/>
          <w:marBottom w:val="0"/>
          <w:divBdr>
            <w:top w:val="none" w:sz="0" w:space="0" w:color="auto"/>
            <w:left w:val="none" w:sz="0" w:space="0" w:color="auto"/>
            <w:bottom w:val="none" w:sz="0" w:space="0" w:color="auto"/>
            <w:right w:val="none" w:sz="0" w:space="0" w:color="auto"/>
          </w:divBdr>
        </w:div>
        <w:div w:id="1527719793">
          <w:marLeft w:val="0"/>
          <w:marRight w:val="0"/>
          <w:marTop w:val="0"/>
          <w:marBottom w:val="0"/>
          <w:divBdr>
            <w:top w:val="none" w:sz="0" w:space="0" w:color="auto"/>
            <w:left w:val="none" w:sz="0" w:space="0" w:color="auto"/>
            <w:bottom w:val="none" w:sz="0" w:space="0" w:color="auto"/>
            <w:right w:val="none" w:sz="0" w:space="0" w:color="auto"/>
          </w:divBdr>
        </w:div>
        <w:div w:id="632180032">
          <w:marLeft w:val="0"/>
          <w:marRight w:val="0"/>
          <w:marTop w:val="0"/>
          <w:marBottom w:val="0"/>
          <w:divBdr>
            <w:top w:val="none" w:sz="0" w:space="0" w:color="auto"/>
            <w:left w:val="none" w:sz="0" w:space="0" w:color="auto"/>
            <w:bottom w:val="none" w:sz="0" w:space="0" w:color="auto"/>
            <w:right w:val="none" w:sz="0" w:space="0" w:color="auto"/>
          </w:divBdr>
        </w:div>
        <w:div w:id="982806335">
          <w:marLeft w:val="0"/>
          <w:marRight w:val="0"/>
          <w:marTop w:val="0"/>
          <w:marBottom w:val="0"/>
          <w:divBdr>
            <w:top w:val="none" w:sz="0" w:space="0" w:color="auto"/>
            <w:left w:val="none" w:sz="0" w:space="0" w:color="auto"/>
            <w:bottom w:val="none" w:sz="0" w:space="0" w:color="auto"/>
            <w:right w:val="none" w:sz="0" w:space="0" w:color="auto"/>
          </w:divBdr>
        </w:div>
        <w:div w:id="2043826958">
          <w:marLeft w:val="0"/>
          <w:marRight w:val="0"/>
          <w:marTop w:val="0"/>
          <w:marBottom w:val="0"/>
          <w:divBdr>
            <w:top w:val="none" w:sz="0" w:space="0" w:color="auto"/>
            <w:left w:val="none" w:sz="0" w:space="0" w:color="auto"/>
            <w:bottom w:val="none" w:sz="0" w:space="0" w:color="auto"/>
            <w:right w:val="none" w:sz="0" w:space="0" w:color="auto"/>
          </w:divBdr>
        </w:div>
        <w:div w:id="1578634812">
          <w:marLeft w:val="0"/>
          <w:marRight w:val="0"/>
          <w:marTop w:val="0"/>
          <w:marBottom w:val="0"/>
          <w:divBdr>
            <w:top w:val="none" w:sz="0" w:space="0" w:color="auto"/>
            <w:left w:val="none" w:sz="0" w:space="0" w:color="auto"/>
            <w:bottom w:val="none" w:sz="0" w:space="0" w:color="auto"/>
            <w:right w:val="none" w:sz="0" w:space="0" w:color="auto"/>
          </w:divBdr>
        </w:div>
        <w:div w:id="254436760">
          <w:marLeft w:val="0"/>
          <w:marRight w:val="0"/>
          <w:marTop w:val="0"/>
          <w:marBottom w:val="0"/>
          <w:divBdr>
            <w:top w:val="none" w:sz="0" w:space="0" w:color="auto"/>
            <w:left w:val="none" w:sz="0" w:space="0" w:color="auto"/>
            <w:bottom w:val="none" w:sz="0" w:space="0" w:color="auto"/>
            <w:right w:val="none" w:sz="0" w:space="0" w:color="auto"/>
          </w:divBdr>
        </w:div>
        <w:div w:id="232008545">
          <w:marLeft w:val="0"/>
          <w:marRight w:val="0"/>
          <w:marTop w:val="0"/>
          <w:marBottom w:val="0"/>
          <w:divBdr>
            <w:top w:val="none" w:sz="0" w:space="0" w:color="auto"/>
            <w:left w:val="none" w:sz="0" w:space="0" w:color="auto"/>
            <w:bottom w:val="none" w:sz="0" w:space="0" w:color="auto"/>
            <w:right w:val="none" w:sz="0" w:space="0" w:color="auto"/>
          </w:divBdr>
        </w:div>
        <w:div w:id="1193566742">
          <w:marLeft w:val="0"/>
          <w:marRight w:val="0"/>
          <w:marTop w:val="0"/>
          <w:marBottom w:val="0"/>
          <w:divBdr>
            <w:top w:val="none" w:sz="0" w:space="0" w:color="auto"/>
            <w:left w:val="none" w:sz="0" w:space="0" w:color="auto"/>
            <w:bottom w:val="none" w:sz="0" w:space="0" w:color="auto"/>
            <w:right w:val="none" w:sz="0" w:space="0" w:color="auto"/>
          </w:divBdr>
        </w:div>
        <w:div w:id="338387468">
          <w:marLeft w:val="0"/>
          <w:marRight w:val="0"/>
          <w:marTop w:val="0"/>
          <w:marBottom w:val="0"/>
          <w:divBdr>
            <w:top w:val="none" w:sz="0" w:space="0" w:color="auto"/>
            <w:left w:val="none" w:sz="0" w:space="0" w:color="auto"/>
            <w:bottom w:val="none" w:sz="0" w:space="0" w:color="auto"/>
            <w:right w:val="none" w:sz="0" w:space="0" w:color="auto"/>
          </w:divBdr>
        </w:div>
        <w:div w:id="2079746756">
          <w:marLeft w:val="0"/>
          <w:marRight w:val="0"/>
          <w:marTop w:val="0"/>
          <w:marBottom w:val="0"/>
          <w:divBdr>
            <w:top w:val="none" w:sz="0" w:space="0" w:color="auto"/>
            <w:left w:val="none" w:sz="0" w:space="0" w:color="auto"/>
            <w:bottom w:val="none" w:sz="0" w:space="0" w:color="auto"/>
            <w:right w:val="none" w:sz="0" w:space="0" w:color="auto"/>
          </w:divBdr>
        </w:div>
        <w:div w:id="320889774">
          <w:marLeft w:val="0"/>
          <w:marRight w:val="0"/>
          <w:marTop w:val="0"/>
          <w:marBottom w:val="0"/>
          <w:divBdr>
            <w:top w:val="none" w:sz="0" w:space="0" w:color="auto"/>
            <w:left w:val="none" w:sz="0" w:space="0" w:color="auto"/>
            <w:bottom w:val="none" w:sz="0" w:space="0" w:color="auto"/>
            <w:right w:val="none" w:sz="0" w:space="0" w:color="auto"/>
          </w:divBdr>
        </w:div>
        <w:div w:id="574049942">
          <w:marLeft w:val="0"/>
          <w:marRight w:val="0"/>
          <w:marTop w:val="0"/>
          <w:marBottom w:val="0"/>
          <w:divBdr>
            <w:top w:val="none" w:sz="0" w:space="0" w:color="auto"/>
            <w:left w:val="none" w:sz="0" w:space="0" w:color="auto"/>
            <w:bottom w:val="none" w:sz="0" w:space="0" w:color="auto"/>
            <w:right w:val="none" w:sz="0" w:space="0" w:color="auto"/>
          </w:divBdr>
        </w:div>
        <w:div w:id="1659111770">
          <w:marLeft w:val="0"/>
          <w:marRight w:val="0"/>
          <w:marTop w:val="0"/>
          <w:marBottom w:val="0"/>
          <w:divBdr>
            <w:top w:val="none" w:sz="0" w:space="0" w:color="auto"/>
            <w:left w:val="none" w:sz="0" w:space="0" w:color="auto"/>
            <w:bottom w:val="none" w:sz="0" w:space="0" w:color="auto"/>
            <w:right w:val="none" w:sz="0" w:space="0" w:color="auto"/>
          </w:divBdr>
        </w:div>
        <w:div w:id="1363942159">
          <w:marLeft w:val="0"/>
          <w:marRight w:val="0"/>
          <w:marTop w:val="0"/>
          <w:marBottom w:val="0"/>
          <w:divBdr>
            <w:top w:val="none" w:sz="0" w:space="0" w:color="auto"/>
            <w:left w:val="none" w:sz="0" w:space="0" w:color="auto"/>
            <w:bottom w:val="none" w:sz="0" w:space="0" w:color="auto"/>
            <w:right w:val="none" w:sz="0" w:space="0" w:color="auto"/>
          </w:divBdr>
        </w:div>
        <w:div w:id="694698382">
          <w:marLeft w:val="0"/>
          <w:marRight w:val="0"/>
          <w:marTop w:val="0"/>
          <w:marBottom w:val="0"/>
          <w:divBdr>
            <w:top w:val="none" w:sz="0" w:space="0" w:color="auto"/>
            <w:left w:val="none" w:sz="0" w:space="0" w:color="auto"/>
            <w:bottom w:val="none" w:sz="0" w:space="0" w:color="auto"/>
            <w:right w:val="none" w:sz="0" w:space="0" w:color="auto"/>
          </w:divBdr>
        </w:div>
        <w:div w:id="280067095">
          <w:marLeft w:val="0"/>
          <w:marRight w:val="0"/>
          <w:marTop w:val="0"/>
          <w:marBottom w:val="0"/>
          <w:divBdr>
            <w:top w:val="none" w:sz="0" w:space="0" w:color="auto"/>
            <w:left w:val="none" w:sz="0" w:space="0" w:color="auto"/>
            <w:bottom w:val="none" w:sz="0" w:space="0" w:color="auto"/>
            <w:right w:val="none" w:sz="0" w:space="0" w:color="auto"/>
          </w:divBdr>
        </w:div>
        <w:div w:id="786048987">
          <w:marLeft w:val="0"/>
          <w:marRight w:val="0"/>
          <w:marTop w:val="0"/>
          <w:marBottom w:val="0"/>
          <w:divBdr>
            <w:top w:val="none" w:sz="0" w:space="0" w:color="auto"/>
            <w:left w:val="none" w:sz="0" w:space="0" w:color="auto"/>
            <w:bottom w:val="none" w:sz="0" w:space="0" w:color="auto"/>
            <w:right w:val="none" w:sz="0" w:space="0" w:color="auto"/>
          </w:divBdr>
        </w:div>
        <w:div w:id="274798548">
          <w:marLeft w:val="0"/>
          <w:marRight w:val="0"/>
          <w:marTop w:val="0"/>
          <w:marBottom w:val="0"/>
          <w:divBdr>
            <w:top w:val="none" w:sz="0" w:space="0" w:color="auto"/>
            <w:left w:val="none" w:sz="0" w:space="0" w:color="auto"/>
            <w:bottom w:val="none" w:sz="0" w:space="0" w:color="auto"/>
            <w:right w:val="none" w:sz="0" w:space="0" w:color="auto"/>
          </w:divBdr>
        </w:div>
        <w:div w:id="641009710">
          <w:marLeft w:val="0"/>
          <w:marRight w:val="0"/>
          <w:marTop w:val="0"/>
          <w:marBottom w:val="0"/>
          <w:divBdr>
            <w:top w:val="none" w:sz="0" w:space="0" w:color="auto"/>
            <w:left w:val="none" w:sz="0" w:space="0" w:color="auto"/>
            <w:bottom w:val="none" w:sz="0" w:space="0" w:color="auto"/>
            <w:right w:val="none" w:sz="0" w:space="0" w:color="auto"/>
          </w:divBdr>
        </w:div>
        <w:div w:id="1572738468">
          <w:marLeft w:val="0"/>
          <w:marRight w:val="0"/>
          <w:marTop w:val="0"/>
          <w:marBottom w:val="0"/>
          <w:divBdr>
            <w:top w:val="none" w:sz="0" w:space="0" w:color="auto"/>
            <w:left w:val="none" w:sz="0" w:space="0" w:color="auto"/>
            <w:bottom w:val="none" w:sz="0" w:space="0" w:color="auto"/>
            <w:right w:val="none" w:sz="0" w:space="0" w:color="auto"/>
          </w:divBdr>
        </w:div>
        <w:div w:id="931085638">
          <w:marLeft w:val="0"/>
          <w:marRight w:val="0"/>
          <w:marTop w:val="0"/>
          <w:marBottom w:val="0"/>
          <w:divBdr>
            <w:top w:val="none" w:sz="0" w:space="0" w:color="auto"/>
            <w:left w:val="none" w:sz="0" w:space="0" w:color="auto"/>
            <w:bottom w:val="none" w:sz="0" w:space="0" w:color="auto"/>
            <w:right w:val="none" w:sz="0" w:space="0" w:color="auto"/>
          </w:divBdr>
        </w:div>
        <w:div w:id="1284144616">
          <w:marLeft w:val="0"/>
          <w:marRight w:val="0"/>
          <w:marTop w:val="0"/>
          <w:marBottom w:val="0"/>
          <w:divBdr>
            <w:top w:val="none" w:sz="0" w:space="0" w:color="auto"/>
            <w:left w:val="none" w:sz="0" w:space="0" w:color="auto"/>
            <w:bottom w:val="none" w:sz="0" w:space="0" w:color="auto"/>
            <w:right w:val="none" w:sz="0" w:space="0" w:color="auto"/>
          </w:divBdr>
        </w:div>
        <w:div w:id="1749420731">
          <w:marLeft w:val="0"/>
          <w:marRight w:val="0"/>
          <w:marTop w:val="0"/>
          <w:marBottom w:val="0"/>
          <w:divBdr>
            <w:top w:val="none" w:sz="0" w:space="0" w:color="auto"/>
            <w:left w:val="none" w:sz="0" w:space="0" w:color="auto"/>
            <w:bottom w:val="none" w:sz="0" w:space="0" w:color="auto"/>
            <w:right w:val="none" w:sz="0" w:space="0" w:color="auto"/>
          </w:divBdr>
        </w:div>
        <w:div w:id="881333779">
          <w:marLeft w:val="0"/>
          <w:marRight w:val="0"/>
          <w:marTop w:val="0"/>
          <w:marBottom w:val="0"/>
          <w:divBdr>
            <w:top w:val="none" w:sz="0" w:space="0" w:color="auto"/>
            <w:left w:val="none" w:sz="0" w:space="0" w:color="auto"/>
            <w:bottom w:val="none" w:sz="0" w:space="0" w:color="auto"/>
            <w:right w:val="none" w:sz="0" w:space="0" w:color="auto"/>
          </w:divBdr>
        </w:div>
        <w:div w:id="1595288384">
          <w:marLeft w:val="0"/>
          <w:marRight w:val="0"/>
          <w:marTop w:val="0"/>
          <w:marBottom w:val="0"/>
          <w:divBdr>
            <w:top w:val="none" w:sz="0" w:space="0" w:color="auto"/>
            <w:left w:val="none" w:sz="0" w:space="0" w:color="auto"/>
            <w:bottom w:val="none" w:sz="0" w:space="0" w:color="auto"/>
            <w:right w:val="none" w:sz="0" w:space="0" w:color="auto"/>
          </w:divBdr>
        </w:div>
        <w:div w:id="1435711595">
          <w:marLeft w:val="0"/>
          <w:marRight w:val="0"/>
          <w:marTop w:val="0"/>
          <w:marBottom w:val="0"/>
          <w:divBdr>
            <w:top w:val="none" w:sz="0" w:space="0" w:color="auto"/>
            <w:left w:val="none" w:sz="0" w:space="0" w:color="auto"/>
            <w:bottom w:val="none" w:sz="0" w:space="0" w:color="auto"/>
            <w:right w:val="none" w:sz="0" w:space="0" w:color="auto"/>
          </w:divBdr>
        </w:div>
        <w:div w:id="1831943167">
          <w:marLeft w:val="0"/>
          <w:marRight w:val="0"/>
          <w:marTop w:val="0"/>
          <w:marBottom w:val="0"/>
          <w:divBdr>
            <w:top w:val="none" w:sz="0" w:space="0" w:color="auto"/>
            <w:left w:val="none" w:sz="0" w:space="0" w:color="auto"/>
            <w:bottom w:val="none" w:sz="0" w:space="0" w:color="auto"/>
            <w:right w:val="none" w:sz="0" w:space="0" w:color="auto"/>
          </w:divBdr>
        </w:div>
        <w:div w:id="795758660">
          <w:marLeft w:val="0"/>
          <w:marRight w:val="0"/>
          <w:marTop w:val="0"/>
          <w:marBottom w:val="0"/>
          <w:divBdr>
            <w:top w:val="none" w:sz="0" w:space="0" w:color="auto"/>
            <w:left w:val="none" w:sz="0" w:space="0" w:color="auto"/>
            <w:bottom w:val="none" w:sz="0" w:space="0" w:color="auto"/>
            <w:right w:val="none" w:sz="0" w:space="0" w:color="auto"/>
          </w:divBdr>
        </w:div>
        <w:div w:id="1757551397">
          <w:marLeft w:val="0"/>
          <w:marRight w:val="0"/>
          <w:marTop w:val="0"/>
          <w:marBottom w:val="0"/>
          <w:divBdr>
            <w:top w:val="none" w:sz="0" w:space="0" w:color="auto"/>
            <w:left w:val="none" w:sz="0" w:space="0" w:color="auto"/>
            <w:bottom w:val="none" w:sz="0" w:space="0" w:color="auto"/>
            <w:right w:val="none" w:sz="0" w:space="0" w:color="auto"/>
          </w:divBdr>
        </w:div>
      </w:divsChild>
    </w:div>
    <w:div w:id="2074308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worldclim.org/cmip5_30s"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worldclim.org/node/1" TargetMode="External"/><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emf"/></Relationships>
</file>

<file path=word/_rels/footnotes.xml.rels><?xml version="1.0" encoding="UTF-8" standalone="yes"?>
<Relationships xmlns="http://schemas.openxmlformats.org/package/2006/relationships"><Relationship Id="rId3" Type="http://schemas.openxmlformats.org/officeDocument/2006/relationships/hyperlink" Target="http://www.oecd.org/environment/indicators-modelling-outlooks/31558547.pdf" TargetMode="External"/><Relationship Id="rId2" Type="http://schemas.openxmlformats.org/officeDocument/2006/relationships/hyperlink" Target="http://www.gwpcee.org" TargetMode="External"/><Relationship Id="rId1" Type="http://schemas.openxmlformats.org/officeDocument/2006/relationships/hyperlink" Target="http://www.gwpce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4E4EA0-8903-4344-8383-D50288CA25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3606</Words>
  <Characters>20555</Characters>
  <Application>Microsoft Office Word</Application>
  <DocSecurity>0</DocSecurity>
  <Lines>171</Lines>
  <Paragraphs>48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24113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galya</dc:creator>
  <cp:lastModifiedBy>aaa</cp:lastModifiedBy>
  <cp:revision>4</cp:revision>
  <dcterms:created xsi:type="dcterms:W3CDTF">2015-04-01T10:44:00Z</dcterms:created>
  <dcterms:modified xsi:type="dcterms:W3CDTF">2015-04-01T11:17:00Z</dcterms:modified>
</cp:coreProperties>
</file>