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D6" w:rsidRPr="002C68BD" w:rsidRDefault="00F60AD6" w:rsidP="002C68BD">
      <w:pPr>
        <w:keepNext/>
        <w:shd w:val="clear" w:color="auto" w:fill="8DB3E2"/>
        <w:spacing w:before="240" w:after="240" w:line="240" w:lineRule="auto"/>
        <w:ind w:left="284" w:hanging="284"/>
        <w:jc w:val="both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32"/>
          <w:sz w:val="32"/>
          <w:szCs w:val="32"/>
          <w:lang w:val="en-US"/>
        </w:rPr>
        <w:t>10</w:t>
      </w:r>
      <w:r w:rsidRPr="002C68BD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. Определяне на сценарии за икономическо развитие на значението на водоползването и актуализиране на сценариите за бъдещо развитие към 2021 </w:t>
      </w:r>
      <w:proofErr w:type="gramStart"/>
      <w:r w:rsidRPr="002C68BD">
        <w:rPr>
          <w:rFonts w:ascii="Times New Roman" w:hAnsi="Times New Roman" w:cs="Times New Roman"/>
          <w:b/>
          <w:bCs/>
          <w:kern w:val="32"/>
          <w:sz w:val="32"/>
          <w:szCs w:val="32"/>
        </w:rPr>
        <w:t>г.;</w:t>
      </w:r>
      <w:proofErr w:type="gramEnd"/>
      <w:r w:rsidRPr="002C68BD">
        <w:rPr>
          <w:rFonts w:ascii="Times New Roman" w:hAnsi="Times New Roman" w:cs="Times New Roman"/>
          <w:b/>
          <w:bCs/>
          <w:kern w:val="32"/>
          <w:sz w:val="32"/>
          <w:szCs w:val="32"/>
        </w:rPr>
        <w:t xml:space="preserve"> разработване на сценарий „бизнес на всяка цена“</w:t>
      </w:r>
    </w:p>
    <w:p w:rsidR="00F60AD6" w:rsidRPr="00EF5109" w:rsidRDefault="00F60AD6" w:rsidP="00385E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0AD6" w:rsidRDefault="00F60AD6" w:rsidP="00385E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D19">
        <w:rPr>
          <w:rFonts w:ascii="Times New Roman" w:hAnsi="Times New Roman" w:cs="Times New Roman"/>
          <w:sz w:val="24"/>
          <w:szCs w:val="24"/>
        </w:rPr>
        <w:t xml:space="preserve">В Ръководството </w:t>
      </w:r>
      <w:r w:rsidRPr="00F12D19">
        <w:rPr>
          <w:rFonts w:ascii="Times New Roman" w:hAnsi="Times New Roman" w:cs="Times New Roman"/>
          <w:sz w:val="24"/>
          <w:szCs w:val="24"/>
          <w:lang w:val="en-US"/>
        </w:rPr>
        <w:t xml:space="preserve">WATECO </w:t>
      </w:r>
      <w:r w:rsidRPr="00F12D19">
        <w:rPr>
          <w:rFonts w:ascii="Times New Roman" w:hAnsi="Times New Roman" w:cs="Times New Roman"/>
          <w:sz w:val="24"/>
          <w:szCs w:val="24"/>
        </w:rPr>
        <w:t xml:space="preserve">сценарият </w:t>
      </w:r>
      <w:r>
        <w:rPr>
          <w:rFonts w:ascii="Times New Roman" w:hAnsi="Times New Roman" w:cs="Times New Roman"/>
          <w:sz w:val="24"/>
          <w:szCs w:val="24"/>
        </w:rPr>
        <w:t xml:space="preserve">„бизнес на всяка цена“ представлява това, което би се случило в даден район за басейново управление на водите </w:t>
      </w:r>
      <w:r w:rsidRPr="00EF5109">
        <w:rPr>
          <w:rFonts w:ascii="Times New Roman" w:hAnsi="Times New Roman" w:cs="Times New Roman"/>
          <w:i/>
          <w:iCs/>
          <w:sz w:val="24"/>
          <w:szCs w:val="24"/>
          <w:u w:val="single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Рамковата директива за водите, в резултат от промените в населението, технологиите, изпълнението на политиките за водите от предишни европейски директиви, други секторни политики, климатичните промени и др. Това тълкуване е приложено при разработването и при актуализацията на икономическите анализи при реализацията на Проект „Актуализация на икономическия анализ на използването на водите съгласно чл.5 на РДВ 2000/60/ЕС“. </w:t>
      </w:r>
    </w:p>
    <w:p w:rsidR="00F60AD6" w:rsidRPr="009748ED" w:rsidRDefault="00F60AD6" w:rsidP="00385E85">
      <w:pPr>
        <w:pStyle w:val="Heading2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Pr="009748E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.1. Методологически </w:t>
      </w:r>
      <w:proofErr w:type="spellStart"/>
      <w:r w:rsidRPr="009748ED">
        <w:rPr>
          <w:rFonts w:ascii="Times New Roman" w:hAnsi="Times New Roman" w:cs="Times New Roman"/>
          <w:color w:val="000000"/>
          <w:sz w:val="24"/>
          <w:szCs w:val="24"/>
          <w:lang w:val="en-US"/>
        </w:rPr>
        <w:t>бележки</w:t>
      </w:r>
      <w:proofErr w:type="spellEnd"/>
      <w:r w:rsidRPr="009748ED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F60AD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съответствие с гореописания подход и предложеното в техническата ни оферта, методиката ни за разработване на сценарий „бизнес на всяка цена“ ще включва следния алгоритъм:</w:t>
      </w:r>
    </w:p>
    <w:p w:rsidR="00F60AD6" w:rsidRDefault="00F60AD6" w:rsidP="00385E85">
      <w:pPr>
        <w:pStyle w:val="ListParagraph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436C">
        <w:rPr>
          <w:rFonts w:ascii="Times New Roman" w:hAnsi="Times New Roman" w:cs="Times New Roman"/>
          <w:sz w:val="24"/>
          <w:szCs w:val="24"/>
        </w:rPr>
        <w:t>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F60AD6" w:rsidRDefault="00F60AD6" w:rsidP="00385E85">
      <w:pPr>
        <w:pStyle w:val="ListParagraph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разходите</w:t>
      </w:r>
      <w:r w:rsidR="00430647"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свързани с посочените услуги във водния сектор</w:t>
      </w:r>
    </w:p>
    <w:p w:rsidR="00F60AD6" w:rsidRDefault="00F60AD6" w:rsidP="00385E85">
      <w:pPr>
        <w:pStyle w:val="ListParagraph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Прогнозиране на съответните инвестиции във водния сектор</w:t>
      </w:r>
    </w:p>
    <w:p w:rsidR="00F60AD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Прогнозите са изготвени за референтен период до 2027 г. включително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поотделно за всеки един от районите за басейново управление на водите.</w:t>
      </w:r>
    </w:p>
    <w:p w:rsidR="00F60AD6" w:rsidRPr="001B422F" w:rsidRDefault="00F60AD6" w:rsidP="00385E85">
      <w:pPr>
        <w:pStyle w:val="Heading3"/>
        <w:spacing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10</w:t>
      </w:r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</w:rPr>
        <w:t>.1.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</w:rPr>
        <w:t>1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</w:rPr>
        <w:t>. Прогнозиране на обема на потребностите от вода (водоснабдяване, отвеждане на отпадъчни води и пречистване на отпадъчни води)</w:t>
      </w:r>
    </w:p>
    <w:p w:rsidR="00F60AD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потребностите от вода при базовия сценарий </w:t>
      </w:r>
      <w:r w:rsidR="00430647">
        <w:rPr>
          <w:rFonts w:ascii="Times New Roman" w:hAnsi="Times New Roman" w:cs="Times New Roman"/>
          <w:sz w:val="24"/>
          <w:szCs w:val="24"/>
        </w:rPr>
        <w:t>е</w:t>
      </w:r>
      <w:r w:rsidRPr="000A7745">
        <w:rPr>
          <w:rFonts w:ascii="Times New Roman" w:hAnsi="Times New Roman" w:cs="Times New Roman"/>
          <w:sz w:val="24"/>
          <w:szCs w:val="24"/>
        </w:rPr>
        <w:t xml:space="preserve"> изготвен</w:t>
      </w:r>
      <w:r w:rsidR="00430647">
        <w:rPr>
          <w:rFonts w:ascii="Times New Roman" w:hAnsi="Times New Roman" w:cs="Times New Roman"/>
          <w:sz w:val="24"/>
          <w:szCs w:val="24"/>
        </w:rPr>
        <w:t>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Домакинства</w:t>
      </w:r>
    </w:p>
    <w:p w:rsidR="00F60AD6" w:rsidRPr="000A7745" w:rsidRDefault="00F60AD6" w:rsidP="00385E85">
      <w:pP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Toc238027783"/>
      <w:bookmarkStart w:id="2" w:name="_Toc240878349"/>
      <w:r w:rsidRPr="000A7745">
        <w:rPr>
          <w:rFonts w:ascii="Times New Roman" w:hAnsi="Times New Roman" w:cs="Times New Roman"/>
          <w:i/>
          <w:iCs/>
          <w:sz w:val="24"/>
          <w:szCs w:val="24"/>
        </w:rPr>
        <w:t>Потребление на питейна вода</w:t>
      </w:r>
      <w:bookmarkEnd w:id="1"/>
      <w:bookmarkEnd w:id="2"/>
    </w:p>
    <w:p w:rsidR="00F60AD6" w:rsidRPr="000A7745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238027784"/>
      <w:bookmarkStart w:id="4" w:name="_Toc240878350"/>
      <w:r w:rsidRPr="000A7745">
        <w:rPr>
          <w:rFonts w:ascii="Times New Roman" w:hAnsi="Times New Roman" w:cs="Times New Roman"/>
          <w:sz w:val="24"/>
          <w:szCs w:val="24"/>
        </w:rPr>
        <w:t>Потреблението на питейна вода от населението е прогнозирано посредством изпълнението на следните стъпки:</w:t>
      </w:r>
      <w:bookmarkEnd w:id="3"/>
      <w:bookmarkEnd w:id="4"/>
    </w:p>
    <w:p w:rsidR="00F60AD6" w:rsidRDefault="00F60AD6" w:rsidP="004E76CA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Определяне на общия брой на населението.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 xml:space="preserve"> е изготвена демографска прогноза в три сценария – реалистичен, оптимистичен и песимистичен. За целите на сценарий „бизнес на всяка цена“ е приет реалистичния</w:t>
      </w:r>
      <w:r w:rsidR="0043064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сценарий за развитие на населението до 2027 г.</w:t>
      </w:r>
    </w:p>
    <w:p w:rsidR="00F60AD6" w:rsidRPr="00FE3DF2" w:rsidRDefault="00F60AD6" w:rsidP="004E76CA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lastRenderedPageBreak/>
        <w:t>Определяне на броя на населението включено към централно водоснабдяване за периода до 2027 г. Това се извършва чрез умножаването на дела на населението, включено към централно водоснабдяване</w:t>
      </w:r>
      <w:r>
        <w:rPr>
          <w:rFonts w:ascii="Times New Roman" w:hAnsi="Times New Roman" w:cs="Times New Roman"/>
          <w:sz w:val="24"/>
          <w:szCs w:val="24"/>
        </w:rPr>
        <w:t xml:space="preserve"> през съответната година</w:t>
      </w:r>
      <w:r w:rsidRPr="00FE3DF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до 2013 г. включително </w:t>
      </w:r>
      <w:r w:rsidRPr="00FE3DF2">
        <w:rPr>
          <w:rFonts w:ascii="Times New Roman" w:hAnsi="Times New Roman" w:cs="Times New Roman"/>
          <w:sz w:val="24"/>
          <w:szCs w:val="24"/>
        </w:rPr>
        <w:t>по данни на НСИ</w:t>
      </w:r>
      <w:r>
        <w:rPr>
          <w:rFonts w:ascii="Times New Roman" w:hAnsi="Times New Roman" w:cs="Times New Roman"/>
          <w:sz w:val="24"/>
          <w:szCs w:val="24"/>
        </w:rPr>
        <w:t>, а от 2014-2027 г. – прогнозен дял)</w:t>
      </w:r>
      <w:r w:rsidRPr="00FE3DF2">
        <w:rPr>
          <w:rFonts w:ascii="Times New Roman" w:hAnsi="Times New Roman" w:cs="Times New Roman"/>
          <w:sz w:val="24"/>
          <w:szCs w:val="24"/>
        </w:rPr>
        <w:t xml:space="preserve"> и бро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населението </w:t>
      </w:r>
      <w:r>
        <w:rPr>
          <w:rFonts w:ascii="Times New Roman" w:hAnsi="Times New Roman" w:cs="Times New Roman"/>
          <w:sz w:val="24"/>
          <w:szCs w:val="24"/>
        </w:rPr>
        <w:t>за съответната година (</w:t>
      </w:r>
      <w:r w:rsidRPr="00FE3DF2">
        <w:rPr>
          <w:rFonts w:ascii="Times New Roman" w:hAnsi="Times New Roman" w:cs="Times New Roman"/>
          <w:sz w:val="24"/>
          <w:szCs w:val="24"/>
        </w:rPr>
        <w:t>по реалистичния вариант на изготвената демографската прогноза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 За разлика от реалистичния, песимистичния и оптимистичния сценарии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 п</w:t>
      </w:r>
      <w:r w:rsidRPr="00FE3DF2">
        <w:rPr>
          <w:rFonts w:ascii="Times New Roman" w:hAnsi="Times New Roman" w:cs="Times New Roman"/>
          <w:sz w:val="24"/>
          <w:szCs w:val="24"/>
        </w:rPr>
        <w:t>ри базовия сценарий делът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включено към централно водоснабдяване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 прогнозния период не нараства във времето до достигане на 100%, а остава равен на стойността му от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(т.е. остава непроменен).</w:t>
      </w:r>
    </w:p>
    <w:p w:rsidR="00F60AD6" w:rsidRPr="00FE3DF2" w:rsidRDefault="00F60AD6" w:rsidP="00385E85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потреблението на питейна вода на един жител на година. Това се извършва като се раздели количеството на използваната от домакинствата вода за всяка от годините от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на броя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включено към централно водоснабдяване. В случаите, когато действителното потребление на вода от населението е по-малк</w:t>
      </w:r>
      <w:r w:rsidR="00430647">
        <w:rPr>
          <w:rFonts w:ascii="Times New Roman" w:hAnsi="Times New Roman" w:cs="Times New Roman"/>
          <w:sz w:val="24"/>
          <w:szCs w:val="24"/>
        </w:rPr>
        <w:t>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от 120 л/ч/ден се допуска, че това потребление ще нараства във времето до достигане на тази цел, след което до края на прогнозния период ще остане 120 л/ч/ден</w:t>
      </w:r>
      <w:r>
        <w:rPr>
          <w:rFonts w:ascii="Times New Roman" w:hAnsi="Times New Roman" w:cs="Times New Roman"/>
          <w:sz w:val="24"/>
          <w:szCs w:val="24"/>
        </w:rPr>
        <w:t xml:space="preserve"> (43,8 куб.м./ч/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AD6" w:rsidRPr="00FE3DF2" w:rsidRDefault="00F60AD6" w:rsidP="00385E85">
      <w:pPr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от населението.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1 жител годишно и прогнозния брой на населението</w:t>
      </w:r>
      <w:r>
        <w:rPr>
          <w:rFonts w:ascii="Times New Roman" w:hAnsi="Times New Roman" w:cs="Times New Roman"/>
          <w:sz w:val="24"/>
          <w:szCs w:val="24"/>
        </w:rPr>
        <w:t xml:space="preserve"> за всяка година от прогнозния период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AD6" w:rsidRPr="00792C1C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" w:name="_Toc238027785"/>
      <w:bookmarkStart w:id="6" w:name="_Toc240878351"/>
      <w:r w:rsidRPr="00792C1C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43064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792C1C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5"/>
      <w:bookmarkEnd w:id="6"/>
    </w:p>
    <w:p w:rsidR="00F60AD6" w:rsidRPr="00792C1C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238027786"/>
      <w:bookmarkStart w:id="8" w:name="_Toc240878352"/>
      <w:r w:rsidRPr="00792C1C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792C1C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7"/>
      <w:bookmarkEnd w:id="8"/>
    </w:p>
    <w:p w:rsidR="00F60AD6" w:rsidRPr="00FE3DF2" w:rsidRDefault="00F60AD6" w:rsidP="004E76C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броя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включено към канализация за периода до 2027 г.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това се извършва чрез умножаването на дела на населението, включено към канализация (по данни на НСИ) по </w:t>
      </w:r>
      <w:r>
        <w:rPr>
          <w:rFonts w:ascii="Times New Roman" w:hAnsi="Times New Roman" w:cs="Times New Roman"/>
          <w:sz w:val="24"/>
          <w:szCs w:val="24"/>
        </w:rPr>
        <w:t xml:space="preserve">общия </w:t>
      </w:r>
      <w:r w:rsidRPr="00FE3DF2">
        <w:rPr>
          <w:rFonts w:ascii="Times New Roman" w:hAnsi="Times New Roman" w:cs="Times New Roman"/>
          <w:sz w:val="24"/>
          <w:szCs w:val="24"/>
        </w:rPr>
        <w:t>бро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населението. За разлика от реалистичния, песимистичния и оптимистичния сценарии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през прогнозния период делът на населението, включено към канализация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се увеличава в резултат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новоизградената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канализация според Програмата за прилагане на Директива 91/271/ЕС, при базовия сценарий делът на населението с канализация остава непроменен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Прогнозният брой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включено към канализацията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се изчислява посредством умножението на прогнозния дял на включеното към канализацията население и  прогнозния брой на населението по реалистичния вариант на демографската прогноза.  </w:t>
      </w:r>
    </w:p>
    <w:p w:rsidR="00F60AD6" w:rsidRPr="00FE3DF2" w:rsidRDefault="00F60AD6" w:rsidP="00385E85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отпадъчна вода на един жител на година. То се изчислява като 90% от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1 жител за всяка година от прогнозния период.</w:t>
      </w:r>
    </w:p>
    <w:p w:rsidR="00F60AD6" w:rsidRPr="00FE3DF2" w:rsidRDefault="00F60AD6" w:rsidP="00385E85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отпадъчната вода, генерирана от населението. То се изчислява като произведение на прогнозното количество на отпадъчната вода на 1 жител годишно и прогнозния брой на населението.</w:t>
      </w:r>
    </w:p>
    <w:p w:rsidR="00F60AD6" w:rsidRPr="000913FF" w:rsidRDefault="004E76CA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9" w:name="_Toc238027787"/>
      <w:bookmarkStart w:id="10" w:name="_Toc240878353"/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="00F60AD6" w:rsidRPr="000913FF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Потребности</w:t>
      </w:r>
      <w:r w:rsidR="0043064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60AD6" w:rsidRPr="000913FF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9"/>
      <w:bookmarkEnd w:id="10"/>
    </w:p>
    <w:p w:rsidR="00F60AD6" w:rsidRPr="000913FF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238027788"/>
      <w:bookmarkStart w:id="12" w:name="_Toc240878354"/>
      <w:r w:rsidRPr="000913FF">
        <w:rPr>
          <w:rFonts w:ascii="Times New Roman" w:hAnsi="Times New Roman" w:cs="Times New Roman"/>
          <w:sz w:val="24"/>
          <w:szCs w:val="24"/>
        </w:rPr>
        <w:t>Потребностите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0913FF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11"/>
      <w:bookmarkEnd w:id="12"/>
    </w:p>
    <w:p w:rsidR="00F60AD6" w:rsidRPr="00FE3DF2" w:rsidRDefault="00F60AD6" w:rsidP="004E76CA">
      <w:pPr>
        <w:numPr>
          <w:ilvl w:val="0"/>
          <w:numId w:val="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броя</w:t>
      </w:r>
      <w:r>
        <w:rPr>
          <w:rFonts w:ascii="Times New Roman" w:hAnsi="Times New Roman" w:cs="Times New Roman"/>
          <w:sz w:val="24"/>
          <w:szCs w:val="24"/>
        </w:rPr>
        <w:t xml:space="preserve">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>ПСОВ за периода до 2027 г.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това се извършва чрез умножаването на д</w:t>
      </w:r>
      <w:r>
        <w:rPr>
          <w:rFonts w:ascii="Times New Roman" w:hAnsi="Times New Roman" w:cs="Times New Roman"/>
          <w:sz w:val="24"/>
          <w:szCs w:val="24"/>
        </w:rPr>
        <w:t>ела на населението,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>ПСОВ (по данни на НСИ) и броя на населението. За разлика от реалистичния, оптимистичния и песимистичния сценарии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в прогнозния период де</w:t>
      </w:r>
      <w:r>
        <w:rPr>
          <w:rFonts w:ascii="Times New Roman" w:hAnsi="Times New Roman" w:cs="Times New Roman"/>
          <w:sz w:val="24"/>
          <w:szCs w:val="24"/>
        </w:rPr>
        <w:t>лът на населението, свързано със С</w:t>
      </w:r>
      <w:r w:rsidRPr="00FE3DF2">
        <w:rPr>
          <w:rFonts w:ascii="Times New Roman" w:hAnsi="Times New Roman" w:cs="Times New Roman"/>
          <w:sz w:val="24"/>
          <w:szCs w:val="24"/>
        </w:rPr>
        <w:t>ПСОВ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се увеличава в резултат на </w:t>
      </w:r>
      <w:r>
        <w:rPr>
          <w:rFonts w:ascii="Times New Roman" w:hAnsi="Times New Roman" w:cs="Times New Roman"/>
          <w:sz w:val="24"/>
          <w:szCs w:val="24"/>
        </w:rPr>
        <w:t>новоизградени С</w:t>
      </w:r>
      <w:r w:rsidRPr="00FE3DF2">
        <w:rPr>
          <w:rFonts w:ascii="Times New Roman" w:hAnsi="Times New Roman" w:cs="Times New Roman"/>
          <w:sz w:val="24"/>
          <w:szCs w:val="24"/>
        </w:rPr>
        <w:t>ПСОВ според Програмата за прилагане на Директива 91/271/ЕС, при базовия сценарий този дял остава непроменен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Прогнозният брой на населението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свързано с</w:t>
      </w:r>
      <w:r>
        <w:rPr>
          <w:rFonts w:ascii="Times New Roman" w:hAnsi="Times New Roman" w:cs="Times New Roman"/>
          <w:sz w:val="24"/>
          <w:szCs w:val="24"/>
        </w:rPr>
        <w:t>ъс С</w:t>
      </w:r>
      <w:r w:rsidRPr="00FE3DF2">
        <w:rPr>
          <w:rFonts w:ascii="Times New Roman" w:hAnsi="Times New Roman" w:cs="Times New Roman"/>
          <w:sz w:val="24"/>
          <w:szCs w:val="24"/>
        </w:rPr>
        <w:t>ПСОВ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се изчислява посредством умножението на прогнозния дял на свързаното с</w:t>
      </w:r>
      <w:r>
        <w:rPr>
          <w:rFonts w:ascii="Times New Roman" w:hAnsi="Times New Roman" w:cs="Times New Roman"/>
          <w:sz w:val="24"/>
          <w:szCs w:val="24"/>
        </w:rPr>
        <w:t>ъс С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ПСОВ население и прогнозния брой на населението съгласно реалистичния вариант на демографската прогноза. </w:t>
      </w:r>
    </w:p>
    <w:p w:rsidR="00F60AD6" w:rsidRPr="00FE3DF2" w:rsidRDefault="00F60AD6" w:rsidP="00385E85">
      <w:pPr>
        <w:numPr>
          <w:ilvl w:val="0"/>
          <w:numId w:val="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количеството на пречистената отпадъчна вода на един жител на година. Приема се, че то е равно на количеството на отведената в канализацията отпадъчна вода на един жител на година.</w:t>
      </w:r>
    </w:p>
    <w:p w:rsidR="00F60AD6" w:rsidRPr="00FE3DF2" w:rsidRDefault="00F60AD6" w:rsidP="00385E85">
      <w:pPr>
        <w:numPr>
          <w:ilvl w:val="0"/>
          <w:numId w:val="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пречистената отпадъчна вода, генерирана от населението. То се изчислява като произведение на прогнозното количество на пречистената отпадъчна вода на 1 жител годишно с прогнозния брой на населението.</w:t>
      </w:r>
    </w:p>
    <w:p w:rsidR="00F60AD6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Индустрия</w:t>
      </w:r>
    </w:p>
    <w:p w:rsidR="00F60AD6" w:rsidRPr="00CD6DE4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3" w:name="_Toc238027790"/>
      <w:bookmarkStart w:id="14" w:name="_Toc240878356"/>
      <w:r w:rsidRPr="00CD6DE4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13"/>
      <w:bookmarkEnd w:id="14"/>
    </w:p>
    <w:p w:rsidR="00F60AD6" w:rsidRPr="00CD6DE4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238027791"/>
      <w:bookmarkStart w:id="16" w:name="_Toc240878357"/>
      <w:r w:rsidRPr="00CD6DE4">
        <w:rPr>
          <w:rFonts w:ascii="Times New Roman" w:hAnsi="Times New Roman" w:cs="Times New Roman"/>
          <w:sz w:val="24"/>
          <w:szCs w:val="24"/>
        </w:rPr>
        <w:t>Потреблението на вода от индустрията е прогнозирано посредством изпълнението на следните стъпки:</w:t>
      </w:r>
      <w:bookmarkEnd w:id="15"/>
      <w:bookmarkEnd w:id="16"/>
    </w:p>
    <w:p w:rsidR="00F60AD6" w:rsidRPr="00FE3DF2" w:rsidRDefault="00F60AD6" w:rsidP="004E76CA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индустрията.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 се изчислява като се раздели количеството на използваната в индустрията вода (по данни на НСИ) на произведената БДС в индустрията за съответната година</w:t>
      </w:r>
      <w:r>
        <w:rPr>
          <w:rFonts w:ascii="Times New Roman" w:hAnsi="Times New Roman" w:cs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2013 г. са налични отчетни данни от НСИ за използваната вода в индустрията, но няма данни за произведената БДС в индустрията.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FE3DF2">
        <w:rPr>
          <w:rFonts w:ascii="Times New Roman" w:hAnsi="Times New Roman" w:cs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 w:cs="Times New Roman"/>
          <w:sz w:val="24"/>
          <w:szCs w:val="24"/>
        </w:rPr>
        <w:t xml:space="preserve">за тази година е изчислена като частно на използваната вода за 2013 г. и произведената БДС за 2012 г. тъй като не е коректно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се допуска, че в прогнозния период количество</w:t>
      </w:r>
      <w:r>
        <w:rPr>
          <w:rFonts w:ascii="Times New Roman" w:hAnsi="Times New Roman" w:cs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намалява поради намаляване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 индустрията, при базовия вариант стойностите на това съотношение остават непроменени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60AD6" w:rsidRPr="00FE3DF2" w:rsidRDefault="00F60AD6" w:rsidP="00385E85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индустрията.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</w:t>
      </w:r>
      <w:r w:rsidRPr="00FE3DF2">
        <w:rPr>
          <w:rFonts w:ascii="Times New Roman" w:hAnsi="Times New Roman" w:cs="Times New Roman"/>
          <w:sz w:val="24"/>
          <w:szCs w:val="24"/>
        </w:rPr>
        <w:lastRenderedPageBreak/>
        <w:t>единица БДС в индустрията и прогнозната БДС, произведена в индустрията съгласно базовия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AD6" w:rsidRPr="00662579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7" w:name="_Toc238027792"/>
      <w:bookmarkStart w:id="18" w:name="_Toc240878358"/>
      <w:r w:rsidRPr="00662579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43064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62579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17"/>
      <w:bookmarkEnd w:id="18"/>
    </w:p>
    <w:p w:rsidR="00F60AD6" w:rsidRPr="00662579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238027793"/>
      <w:bookmarkStart w:id="20" w:name="_Toc240878359"/>
      <w:r w:rsidRPr="00662579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662579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662579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19"/>
      <w:bookmarkEnd w:id="20"/>
    </w:p>
    <w:p w:rsidR="00F60AD6" w:rsidRPr="00FE3DF2" w:rsidRDefault="00F60AD6" w:rsidP="004E76CA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</w:t>
      </w:r>
      <w:r>
        <w:rPr>
          <w:rFonts w:ascii="Times New Roman" w:hAnsi="Times New Roman" w:cs="Times New Roman"/>
          <w:sz w:val="24"/>
          <w:szCs w:val="24"/>
        </w:rPr>
        <w:t>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отведените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FE3DF2">
        <w:rPr>
          <w:rFonts w:ascii="Times New Roman" w:hAnsi="Times New Roman" w:cs="Times New Roman"/>
          <w:sz w:val="24"/>
          <w:szCs w:val="24"/>
        </w:rPr>
        <w:t>а периода 20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въз основа на данните на НСИ. За разлика от реалистичния, песимистичния и оптимистичния варианти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60AD6" w:rsidRPr="00FE3DF2" w:rsidRDefault="00F60AD6" w:rsidP="00385E85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индустрия. То се изчислява като произведение на дела на отведените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отведените отпадъчни води от индустрията следва темпа на изменението на използваната в този сектор вода.</w:t>
      </w:r>
    </w:p>
    <w:p w:rsidR="00F60AD6" w:rsidRPr="003E13C4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1" w:name="_Toc238027794"/>
      <w:bookmarkStart w:id="22" w:name="_Toc240878360"/>
      <w:r w:rsidRPr="003E13C4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43064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E13C4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21"/>
      <w:bookmarkEnd w:id="22"/>
    </w:p>
    <w:p w:rsidR="00F60AD6" w:rsidRPr="003E13C4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Toc238027795"/>
      <w:bookmarkStart w:id="24" w:name="_Toc240878361"/>
      <w:r w:rsidRPr="003E13C4">
        <w:rPr>
          <w:rFonts w:ascii="Times New Roman" w:hAnsi="Times New Roman" w:cs="Times New Roman"/>
          <w:sz w:val="24"/>
          <w:szCs w:val="24"/>
        </w:rPr>
        <w:t>Потребностите на индустрията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3E13C4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430647">
        <w:rPr>
          <w:rFonts w:ascii="Times New Roman" w:hAnsi="Times New Roman" w:cs="Times New Roman"/>
          <w:sz w:val="24"/>
          <w:szCs w:val="24"/>
        </w:rPr>
        <w:t>,</w:t>
      </w:r>
      <w:r w:rsidRPr="003E13C4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23"/>
      <w:bookmarkEnd w:id="24"/>
    </w:p>
    <w:p w:rsidR="00F60AD6" w:rsidRPr="00FE3DF2" w:rsidRDefault="00F60AD6" w:rsidP="004E76CA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</w:t>
      </w:r>
      <w:r>
        <w:rPr>
          <w:rFonts w:ascii="Times New Roman" w:hAnsi="Times New Roman" w:cs="Times New Roman"/>
          <w:sz w:val="24"/>
          <w:szCs w:val="24"/>
        </w:rPr>
        <w:t xml:space="preserve"> 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пречистените отпадъчни води в сектор индустрия в общото количество вода, използвана в индустрията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FE3DF2">
        <w:rPr>
          <w:rFonts w:ascii="Times New Roman" w:hAnsi="Times New Roman" w:cs="Times New Roman"/>
          <w:sz w:val="24"/>
          <w:szCs w:val="24"/>
        </w:rPr>
        <w:t>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въз основа на данните на НСИ. За разлика от реалистичния, песимистичния и оптимистичния варианти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се приема, че през прогнозния период този дял ще нараства с минимален размер, при базовия вариант стойността му остава непроменена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60AD6" w:rsidRDefault="00F60AD6" w:rsidP="00385E85">
      <w:pPr>
        <w:numPr>
          <w:ilvl w:val="0"/>
          <w:numId w:val="8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индустрия. То се изчислява като произведение на дела на пречистените отпадъчни води в сектор индустрия в общото количество използвана вода и прогнозното количество на използваната в индустрията вода. По този начин изменението на количеството на пречистените отпадъчни води от индустрията следва темпа на изменението на използваната в този сектор вода.</w:t>
      </w:r>
    </w:p>
    <w:p w:rsidR="00F60AD6" w:rsidRPr="00FE3DF2" w:rsidRDefault="00F60AD6" w:rsidP="00385E85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Селско стопанство</w:t>
      </w:r>
    </w:p>
    <w:p w:rsidR="00F60AD6" w:rsidRPr="00BA4747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5" w:name="_Toc238027797"/>
      <w:bookmarkStart w:id="26" w:name="_Toc240878363"/>
      <w:r w:rsidRPr="00BA4747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25"/>
      <w:bookmarkEnd w:id="26"/>
    </w:p>
    <w:p w:rsidR="00F60AD6" w:rsidRPr="00BA4747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_Toc238027798"/>
      <w:bookmarkStart w:id="28" w:name="_Toc240878364"/>
      <w:r w:rsidRPr="00BA4747">
        <w:rPr>
          <w:rFonts w:ascii="Times New Roman" w:hAnsi="Times New Roman" w:cs="Times New Roman"/>
          <w:sz w:val="24"/>
          <w:szCs w:val="24"/>
        </w:rPr>
        <w:t>Потреблението на вода от селското стопанство е прогнозирано посредством изпълнението на следните стъпки:</w:t>
      </w:r>
      <w:bookmarkEnd w:id="27"/>
      <w:bookmarkEnd w:id="28"/>
    </w:p>
    <w:p w:rsidR="00F60AD6" w:rsidRPr="00FE3DF2" w:rsidRDefault="00F60AD6" w:rsidP="004E76CA">
      <w:pPr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>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съответната година</w:t>
      </w:r>
      <w:r>
        <w:rPr>
          <w:rFonts w:ascii="Times New Roman" w:hAnsi="Times New Roman" w:cs="Times New Roman"/>
          <w:sz w:val="24"/>
          <w:szCs w:val="24"/>
        </w:rPr>
        <w:t xml:space="preserve"> (по данни на НСИ)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2013 г. са налични отчетни данни от НСИ за използваната вода в селското стопанство, но няма данни за произведената БДС в селското стопанство.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FE3DF2">
        <w:rPr>
          <w:rFonts w:ascii="Times New Roman" w:hAnsi="Times New Roman" w:cs="Times New Roman"/>
          <w:sz w:val="24"/>
          <w:szCs w:val="24"/>
        </w:rPr>
        <w:t>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</w:t>
      </w:r>
      <w:r>
        <w:rPr>
          <w:rFonts w:ascii="Times New Roman" w:hAnsi="Times New Roman" w:cs="Times New Roman"/>
          <w:sz w:val="24"/>
          <w:szCs w:val="24"/>
        </w:rPr>
        <w:t>за тази година е изчислена като частно на използваната вода за 2013 г. и произведената БДС за 2012 г.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тъй като не е коректно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разлика от реалистичния, песимистичния и оптимистичния вариант</w:t>
      </w:r>
      <w:r>
        <w:rPr>
          <w:rFonts w:ascii="Times New Roman" w:hAnsi="Times New Roman" w:cs="Times New Roman"/>
          <w:sz w:val="24"/>
          <w:szCs w:val="24"/>
        </w:rPr>
        <w:t xml:space="preserve"> (разгледани в следващата точка на настоящия доклад)</w:t>
      </w:r>
      <w:r w:rsidRPr="00FE3DF2">
        <w:rPr>
          <w:rFonts w:ascii="Times New Roman" w:hAnsi="Times New Roman" w:cs="Times New Roman"/>
          <w:sz w:val="24"/>
          <w:szCs w:val="24"/>
        </w:rPr>
        <w:t>, при които се допуска, че в прогнозния период количество</w:t>
      </w:r>
      <w:r>
        <w:rPr>
          <w:rFonts w:ascii="Times New Roman" w:hAnsi="Times New Roman" w:cs="Times New Roman"/>
          <w:sz w:val="24"/>
          <w:szCs w:val="24"/>
        </w:rPr>
        <w:t>то на използваната вода на 1-ца БДС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намалява поради намаляване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>, при базовия вариант стойностите на това съотношение остават непроменени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F60AD6" w:rsidRPr="00FE3DF2" w:rsidRDefault="00F60AD6" w:rsidP="00385E85">
      <w:pPr>
        <w:numPr>
          <w:ilvl w:val="0"/>
          <w:numId w:val="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селското стопанство.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в селското стопанство с прогнозната БДС произведена в селското стопанство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3DF2">
        <w:rPr>
          <w:rFonts w:ascii="Times New Roman" w:hAnsi="Times New Roman" w:cs="Times New Roman"/>
          <w:sz w:val="24"/>
          <w:szCs w:val="24"/>
        </w:rPr>
        <w:t>съгласно базовия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0AD6" w:rsidRPr="003841A0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29" w:name="_Toc238027799"/>
      <w:bookmarkStart w:id="30" w:name="_Toc240878365"/>
      <w:r w:rsidRPr="003841A0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BA4D4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3841A0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29"/>
      <w:bookmarkEnd w:id="30"/>
    </w:p>
    <w:p w:rsidR="00F60AD6" w:rsidRPr="003841A0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238027800"/>
      <w:bookmarkStart w:id="32" w:name="_Toc240878366"/>
      <w:r w:rsidRPr="003841A0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3841A0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31"/>
      <w:bookmarkEnd w:id="32"/>
    </w:p>
    <w:p w:rsidR="00F60AD6" w:rsidRPr="00FE3DF2" w:rsidRDefault="00F60AD6" w:rsidP="004E76CA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отведените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 w:cs="Times New Roman"/>
          <w:sz w:val="24"/>
          <w:szCs w:val="24"/>
        </w:rPr>
        <w:t>риод този дял няма да се изменя и се запазва на нивото от 2013 г.</w:t>
      </w:r>
    </w:p>
    <w:p w:rsidR="00F60AD6" w:rsidRPr="00FE3DF2" w:rsidRDefault="00F60AD6" w:rsidP="00385E85">
      <w:pPr>
        <w:numPr>
          <w:ilvl w:val="0"/>
          <w:numId w:val="10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селско стопанство. То се изчислява като произведение на дела на отведените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отведените отпадъчни води от селското стопанство следва темпа на изменението на използваната в този сектор вода.</w:t>
      </w:r>
    </w:p>
    <w:p w:rsidR="00F60AD6" w:rsidRPr="00204118" w:rsidRDefault="00F60AD6" w:rsidP="00385E85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33" w:name="_Toc238027801"/>
      <w:bookmarkStart w:id="34" w:name="_Toc240878367"/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Pr="00204118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Потребности</w:t>
      </w:r>
      <w:r w:rsidR="00BA4D4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04118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33"/>
      <w:bookmarkEnd w:id="34"/>
    </w:p>
    <w:p w:rsidR="00F60AD6" w:rsidRPr="00204118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238027802"/>
      <w:bookmarkStart w:id="36" w:name="_Toc240878368"/>
      <w:r w:rsidRPr="00204118">
        <w:rPr>
          <w:rFonts w:ascii="Times New Roman" w:hAnsi="Times New Roman" w:cs="Times New Roman"/>
          <w:sz w:val="24"/>
          <w:szCs w:val="24"/>
        </w:rPr>
        <w:t>Потребностите на селското стопанство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204118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35"/>
      <w:bookmarkEnd w:id="36"/>
    </w:p>
    <w:p w:rsidR="00F60AD6" w:rsidRPr="00FE3DF2" w:rsidRDefault="00F60AD6" w:rsidP="004E76CA">
      <w:pPr>
        <w:numPr>
          <w:ilvl w:val="0"/>
          <w:numId w:val="1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пречистените отпадъчни води в сектор селско стопанство в общото количество вода, използвана в селското стопанство.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Приема се, че през прогнозния пе</w:t>
      </w:r>
      <w:r>
        <w:rPr>
          <w:rFonts w:ascii="Times New Roman" w:hAnsi="Times New Roman" w:cs="Times New Roman"/>
          <w:sz w:val="24"/>
          <w:szCs w:val="24"/>
        </w:rPr>
        <w:t>риод този дял няма да се изменя и се запазва на нивото от 2013 г.</w:t>
      </w:r>
    </w:p>
    <w:p w:rsidR="00F60AD6" w:rsidRPr="00FE3DF2" w:rsidRDefault="00F60AD6" w:rsidP="00385E85">
      <w:pPr>
        <w:numPr>
          <w:ilvl w:val="0"/>
          <w:numId w:val="1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селско стопанство. То се изчислява като произведение на дела на пречистените отпадъчни води в сектор селско стопанство в общото количество използвана вода и прогнозното количество на използваната в селското стопанство вода. По този начин изменението на количеството на пречистените отпадъчни води от селското стопанство следва темпа на изменението на използваната в този сектор вода.</w:t>
      </w:r>
    </w:p>
    <w:p w:rsidR="00F60AD6" w:rsidRDefault="00F60AD6" w:rsidP="00385E85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Услуги</w:t>
      </w:r>
    </w:p>
    <w:p w:rsidR="00F60AD6" w:rsidRPr="00810904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7" w:name="_Toc238027804"/>
      <w:bookmarkStart w:id="38" w:name="_Toc240878370"/>
      <w:r w:rsidRPr="00810904">
        <w:rPr>
          <w:rFonts w:ascii="Times New Roman" w:hAnsi="Times New Roman" w:cs="Times New Roman"/>
          <w:i/>
          <w:iCs/>
          <w:sz w:val="24"/>
          <w:szCs w:val="24"/>
        </w:rPr>
        <w:t>Потребление на вода</w:t>
      </w:r>
      <w:bookmarkEnd w:id="37"/>
      <w:bookmarkEnd w:id="38"/>
    </w:p>
    <w:p w:rsidR="00F60AD6" w:rsidRPr="00810904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Toc238027805"/>
      <w:bookmarkStart w:id="40" w:name="_Toc240878371"/>
      <w:r w:rsidRPr="00810904">
        <w:rPr>
          <w:rFonts w:ascii="Times New Roman" w:hAnsi="Times New Roman" w:cs="Times New Roman"/>
          <w:sz w:val="24"/>
          <w:szCs w:val="24"/>
        </w:rPr>
        <w:t>Потреблението на вода от услугите е прогнозирано посредством изпълнението на следните стъпки:</w:t>
      </w:r>
      <w:bookmarkEnd w:id="39"/>
      <w:bookmarkEnd w:id="40"/>
    </w:p>
    <w:p w:rsidR="00F60AD6" w:rsidRPr="00FE3DF2" w:rsidRDefault="00F60AD6" w:rsidP="004E76CA">
      <w:pPr>
        <w:numPr>
          <w:ilvl w:val="0"/>
          <w:numId w:val="12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04">
        <w:rPr>
          <w:rFonts w:ascii="Times New Roman" w:hAnsi="Times New Roman" w:cs="Times New Roman"/>
          <w:sz w:val="24"/>
          <w:szCs w:val="24"/>
        </w:rPr>
        <w:t xml:space="preserve">Определяне на количеството на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(брутна добавена стойност), произведена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За периода 2008-2012 г. то се изчислява като се раздели количеството на използваната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вода (по данни на НСИ) на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 за съответната година (по данни на НСИ). За 2013 г. са налични отчетни данни от НСИ за използваната вода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, но няма данни за произведената БДС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вода на единица БДС за тази година е изчислена като частно на използваната вода за 2013 г. и произведената БДС за 2012 г. тъй като не е коректно от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методологическа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гл.т. стойността на показателя да се определя на базата на отчетна стойност на използваната вода за 2013 г. и прогнозна стойност на БДС за 2013 г.  За разлика от реалистичния, песимистичния и оптимистичния вариант (разгледани в следващата точка на настоящия доклад), при които се допуска, че в прогнозния период количеството на използваната вода на 1-ца БДС намалява поради намаляване на </w:t>
      </w:r>
      <w:proofErr w:type="spellStart"/>
      <w:r w:rsidRPr="00810904">
        <w:rPr>
          <w:rFonts w:ascii="Times New Roman" w:hAnsi="Times New Roman" w:cs="Times New Roman"/>
          <w:sz w:val="24"/>
          <w:szCs w:val="24"/>
        </w:rPr>
        <w:t>водоемкостта</w:t>
      </w:r>
      <w:proofErr w:type="spellEnd"/>
      <w:r w:rsidRPr="00810904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услугите</w:t>
      </w:r>
      <w:r w:rsidRPr="00810904">
        <w:rPr>
          <w:rFonts w:ascii="Times New Roman" w:hAnsi="Times New Roman" w:cs="Times New Roman"/>
          <w:sz w:val="24"/>
          <w:szCs w:val="24"/>
        </w:rPr>
        <w:t>, при базовия вариант стойностите на това съотношение остават непроменени спрямо 2013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AD6" w:rsidRPr="00FE3DF2" w:rsidRDefault="00F60AD6" w:rsidP="00385E85">
      <w:pPr>
        <w:numPr>
          <w:ilvl w:val="0"/>
          <w:numId w:val="12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потребената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в услугите. То се изчислява като произведение на прогнозното количество на </w:t>
      </w:r>
      <w:proofErr w:type="spellStart"/>
      <w:r w:rsidRPr="00FE3DF2">
        <w:rPr>
          <w:rFonts w:ascii="Times New Roman" w:hAnsi="Times New Roman" w:cs="Times New Roman"/>
          <w:sz w:val="24"/>
          <w:szCs w:val="24"/>
        </w:rPr>
        <w:t>потребена</w:t>
      </w:r>
      <w:proofErr w:type="spellEnd"/>
      <w:r w:rsidRPr="00FE3DF2">
        <w:rPr>
          <w:rFonts w:ascii="Times New Roman" w:hAnsi="Times New Roman" w:cs="Times New Roman"/>
          <w:sz w:val="24"/>
          <w:szCs w:val="24"/>
        </w:rPr>
        <w:t xml:space="preserve"> вода на единица БДС в услугите с прогнозната БДС произведена в услугите съгласно базовия вариант на прогнозата</w:t>
      </w:r>
      <w:r>
        <w:rPr>
          <w:rFonts w:ascii="Times New Roman" w:hAnsi="Times New Roman" w:cs="Times New Roman"/>
          <w:sz w:val="24"/>
          <w:szCs w:val="24"/>
        </w:rPr>
        <w:t xml:space="preserve"> (разработен в рамките на </w:t>
      </w:r>
      <w:r w:rsidRPr="004B3E9E">
        <w:rPr>
          <w:rFonts w:ascii="Times New Roman" w:hAnsi="Times New Roman" w:cs="Times New Roman"/>
          <w:sz w:val="24"/>
          <w:szCs w:val="24"/>
        </w:rPr>
        <w:t>Под-дейност I.2.1.</w:t>
      </w:r>
      <w:r w:rsidRPr="00EE1FA5">
        <w:rPr>
          <w:rFonts w:ascii="Times New Roman" w:hAnsi="Times New Roman" w:cs="Times New Roman"/>
          <w:sz w:val="24"/>
          <w:szCs w:val="24"/>
        </w:rPr>
        <w:t xml:space="preserve"> Оценка на демографското и икономическото развитие за периода до 2021 г. и 2027 г.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p w:rsidR="00F60AD6" w:rsidRPr="004E366A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1" w:name="_Toc238027806"/>
      <w:bookmarkStart w:id="42" w:name="_Toc240878372"/>
      <w:r>
        <w:rPr>
          <w:rFonts w:ascii="Times New Roman" w:hAnsi="Times New Roman" w:cs="Times New Roman"/>
          <w:sz w:val="24"/>
          <w:szCs w:val="24"/>
        </w:rPr>
        <w:br w:type="page"/>
      </w:r>
      <w:r w:rsidRPr="004E366A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BA4D4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E366A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отвеждането на отпадъчни води</w:t>
      </w:r>
      <w:bookmarkEnd w:id="41"/>
      <w:bookmarkEnd w:id="42"/>
    </w:p>
    <w:p w:rsidR="00F60AD6" w:rsidRPr="004E366A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Toc238027807"/>
      <w:bookmarkStart w:id="44" w:name="_Toc240878373"/>
      <w:r w:rsidRPr="004E366A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4E366A">
        <w:rPr>
          <w:rFonts w:ascii="Times New Roman" w:hAnsi="Times New Roman" w:cs="Times New Roman"/>
          <w:sz w:val="24"/>
          <w:szCs w:val="24"/>
        </w:rPr>
        <w:t xml:space="preserve"> свързани с отвеждането на отпадъчни води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4E366A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43"/>
      <w:bookmarkEnd w:id="44"/>
    </w:p>
    <w:p w:rsidR="00F60AD6" w:rsidRPr="00FE3DF2" w:rsidRDefault="00F60AD6" w:rsidP="004E76CA">
      <w:pPr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дела на отведените отпадъчни води в сектор услуги в общото количество вода, използвана в услугите. За периода 200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3DF2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 този дял се изчислява въз основа на данните на НСИ. За разлика от реалистичния, песимистичния и оптимистичния вариант на прогнозата, при които се приема, че през прогнозния период този дял ще нараства минимално, при базовия сценарий стойността остава непроменена спрямо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FE3DF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60AD6" w:rsidRPr="00FE3DF2" w:rsidRDefault="00F60AD6" w:rsidP="00385E85">
      <w:pPr>
        <w:numPr>
          <w:ilvl w:val="0"/>
          <w:numId w:val="1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отведените отпадъчни води в сектор услуги. То се изчислява като произведение на дела на отведените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количеството на отведените отпадъчни води от услугите следва темпа на изменението на използваната в този сектор вода.</w:t>
      </w:r>
    </w:p>
    <w:p w:rsidR="00F60AD6" w:rsidRPr="006C0D32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5" w:name="_Toc238027808"/>
      <w:bookmarkStart w:id="46" w:name="_Toc240878374"/>
      <w:r w:rsidRPr="006C0D32">
        <w:rPr>
          <w:rFonts w:ascii="Times New Roman" w:hAnsi="Times New Roman" w:cs="Times New Roman"/>
          <w:i/>
          <w:iCs/>
          <w:sz w:val="24"/>
          <w:szCs w:val="24"/>
        </w:rPr>
        <w:t>Потребности</w:t>
      </w:r>
      <w:r w:rsidR="00BA4D49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6C0D32">
        <w:rPr>
          <w:rFonts w:ascii="Times New Roman" w:hAnsi="Times New Roman" w:cs="Times New Roman"/>
          <w:i/>
          <w:iCs/>
          <w:sz w:val="24"/>
          <w:szCs w:val="24"/>
        </w:rPr>
        <w:t xml:space="preserve"> свързани с пречистването на отпадъчни води</w:t>
      </w:r>
      <w:bookmarkEnd w:id="45"/>
      <w:bookmarkEnd w:id="46"/>
    </w:p>
    <w:p w:rsidR="00F60AD6" w:rsidRPr="006C0D32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238027809"/>
      <w:bookmarkStart w:id="48" w:name="_Toc240878375"/>
      <w:r w:rsidRPr="006C0D32">
        <w:rPr>
          <w:rFonts w:ascii="Times New Roman" w:hAnsi="Times New Roman" w:cs="Times New Roman"/>
          <w:sz w:val="24"/>
          <w:szCs w:val="24"/>
        </w:rPr>
        <w:t>Потребностите на услугите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свързани с пречистването на отпадъчни води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6C0D32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47"/>
      <w:bookmarkEnd w:id="48"/>
    </w:p>
    <w:p w:rsidR="00F60AD6" w:rsidRPr="00FE3DF2" w:rsidRDefault="00F60AD6" w:rsidP="004E76CA"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</w:t>
      </w:r>
      <w:r>
        <w:rPr>
          <w:rFonts w:ascii="Times New Roman" w:hAnsi="Times New Roman" w:cs="Times New Roman"/>
          <w:sz w:val="24"/>
          <w:szCs w:val="24"/>
        </w:rPr>
        <w:t>средния дя</w:t>
      </w:r>
      <w:r w:rsidRPr="00FE3DF2">
        <w:rPr>
          <w:rFonts w:ascii="Times New Roman" w:hAnsi="Times New Roman" w:cs="Times New Roman"/>
          <w:sz w:val="24"/>
          <w:szCs w:val="24"/>
        </w:rPr>
        <w:t>л на пречистените отпадъчни води в сектор услуги в общото количество вода, използвана в услугите</w:t>
      </w:r>
      <w:r>
        <w:rPr>
          <w:rFonts w:ascii="Times New Roman" w:hAnsi="Times New Roman" w:cs="Times New Roman"/>
          <w:sz w:val="24"/>
          <w:szCs w:val="24"/>
        </w:rPr>
        <w:t xml:space="preserve"> за периода 2008-2013 г. по данни на НСИ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Приема се, че през прогнозния период този дял ще се запази на нивото от 2013 г. </w:t>
      </w:r>
    </w:p>
    <w:p w:rsidR="00F60AD6" w:rsidRPr="00290D49" w:rsidRDefault="00F60AD6" w:rsidP="00385E85"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Определяне на общото количество на пречистените отпадъчни води в сектор услуги. То се изчислява като произведение на дела на пречистените отпадъчни води в сектор услуги в общото количество използвана вода и прогнозното количество на използваната в услугите вода. По този начин изменението на количеството на пречистените отпадъчни води от услугите следва темпа на изменението на използваната в този сектор вода.</w:t>
      </w:r>
    </w:p>
    <w:p w:rsidR="00F60AD6" w:rsidRDefault="00F60AD6" w:rsidP="00385E8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0AD6" w:rsidRPr="001B422F" w:rsidRDefault="00F60AD6" w:rsidP="00385E85">
      <w:pPr>
        <w:pStyle w:val="Heading3"/>
        <w:spacing w:after="24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10</w:t>
      </w:r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.1.2.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Прогноза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за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разходите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,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свързани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с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услугите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във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водния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сектор</w:t>
      </w:r>
      <w:proofErr w:type="spellEnd"/>
    </w:p>
    <w:p w:rsidR="00F60AD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745">
        <w:rPr>
          <w:rFonts w:ascii="Times New Roman" w:hAnsi="Times New Roman" w:cs="Times New Roman"/>
          <w:sz w:val="24"/>
          <w:szCs w:val="24"/>
        </w:rPr>
        <w:t>Прогноз</w:t>
      </w:r>
      <w:r>
        <w:rPr>
          <w:rFonts w:ascii="Times New Roman" w:hAnsi="Times New Roman" w:cs="Times New Roman"/>
          <w:sz w:val="24"/>
          <w:szCs w:val="24"/>
        </w:rPr>
        <w:t>ата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разходите, свързани с услугите във водния сектор</w:t>
      </w:r>
      <w:r w:rsidRPr="000A7745">
        <w:rPr>
          <w:rFonts w:ascii="Times New Roman" w:hAnsi="Times New Roman" w:cs="Times New Roman"/>
          <w:sz w:val="24"/>
          <w:szCs w:val="24"/>
        </w:rPr>
        <w:t xml:space="preserve"> при базовия сценарий </w:t>
      </w:r>
      <w:r w:rsidR="00BA4D49">
        <w:rPr>
          <w:rFonts w:ascii="Times New Roman" w:hAnsi="Times New Roman" w:cs="Times New Roman"/>
          <w:sz w:val="24"/>
          <w:szCs w:val="24"/>
        </w:rPr>
        <w:t>е</w:t>
      </w:r>
      <w:r w:rsidRPr="000A7745">
        <w:rPr>
          <w:rFonts w:ascii="Times New Roman" w:hAnsi="Times New Roman" w:cs="Times New Roman"/>
          <w:sz w:val="24"/>
          <w:szCs w:val="24"/>
        </w:rPr>
        <w:t xml:space="preserve"> изготвен</w:t>
      </w:r>
      <w:r w:rsidR="00BA4D49">
        <w:rPr>
          <w:rFonts w:ascii="Times New Roman" w:hAnsi="Times New Roman" w:cs="Times New Roman"/>
          <w:sz w:val="24"/>
          <w:szCs w:val="24"/>
        </w:rPr>
        <w:t>а</w:t>
      </w:r>
      <w:r w:rsidRPr="000A7745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следните групи потребители: домакинства (население); индустрия, селско стопанство и услуги.</w:t>
      </w: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Домакинства</w:t>
      </w:r>
    </w:p>
    <w:p w:rsidR="00F60AD6" w:rsidRPr="00290D49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49" w:name="_Toc238027817"/>
      <w:bookmarkStart w:id="50" w:name="_Toc240878383"/>
      <w:r w:rsidRPr="00290D49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питейна вода</w:t>
      </w:r>
      <w:bookmarkEnd w:id="49"/>
      <w:bookmarkEnd w:id="50"/>
    </w:p>
    <w:p w:rsidR="00F60AD6" w:rsidRPr="00290D49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1" w:name="_Toc238027818"/>
      <w:bookmarkStart w:id="52" w:name="_Toc240878384"/>
      <w:r w:rsidRPr="00290D49">
        <w:rPr>
          <w:rFonts w:ascii="Times New Roman" w:hAnsi="Times New Roman" w:cs="Times New Roman"/>
          <w:sz w:val="24"/>
          <w:szCs w:val="24"/>
        </w:rPr>
        <w:t>Разходите, свързани с доставката на питейна вода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290D49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1"/>
      <w:bookmarkEnd w:id="52"/>
    </w:p>
    <w:p w:rsidR="00F60AD6" w:rsidRPr="00FE3DF2" w:rsidRDefault="00F60AD6" w:rsidP="004E76CA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 w:cs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E07402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18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питейна вода за населението.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използваната от населението вода.</w:t>
      </w:r>
    </w:p>
    <w:p w:rsidR="00F60AD6" w:rsidRPr="00C2275D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3" w:name="_Toc238027819"/>
      <w:bookmarkStart w:id="54" w:name="_Toc240878385"/>
      <w:r w:rsidRPr="00C2275D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53"/>
      <w:bookmarkEnd w:id="54"/>
    </w:p>
    <w:p w:rsidR="00F60AD6" w:rsidRPr="00C2275D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Toc238027820"/>
      <w:bookmarkStart w:id="56" w:name="_Toc240878386"/>
      <w:r w:rsidRPr="00C227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</w:t>
      </w:r>
      <w:r w:rsidR="00BA4D49">
        <w:rPr>
          <w:rFonts w:ascii="Times New Roman" w:hAnsi="Times New Roman" w:cs="Times New Roman"/>
          <w:sz w:val="24"/>
          <w:szCs w:val="24"/>
        </w:rPr>
        <w:t>,</w:t>
      </w:r>
      <w:r w:rsidRPr="00C2275D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5"/>
      <w:bookmarkEnd w:id="56"/>
    </w:p>
    <w:p w:rsidR="00F60AD6" w:rsidRPr="00FE3DF2" w:rsidRDefault="00F60AD6" w:rsidP="004E76CA">
      <w:pPr>
        <w:numPr>
          <w:ilvl w:val="0"/>
          <w:numId w:val="1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населението.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AD6" w:rsidRPr="00FE3DF2" w:rsidRDefault="00F60AD6" w:rsidP="00385E85">
      <w:pPr>
        <w:numPr>
          <w:ilvl w:val="0"/>
          <w:numId w:val="1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за населението.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отвеждане от населението.</w:t>
      </w:r>
    </w:p>
    <w:p w:rsidR="00F60AD6" w:rsidRPr="0052360E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57" w:name="_Toc238027821"/>
      <w:bookmarkStart w:id="58" w:name="_Toc240878387"/>
      <w:r w:rsidRPr="0052360E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57"/>
      <w:bookmarkEnd w:id="58"/>
    </w:p>
    <w:p w:rsidR="00F60AD6" w:rsidRPr="0052360E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9" w:name="_Toc238027822"/>
      <w:bookmarkStart w:id="60" w:name="_Toc240878388"/>
      <w:r w:rsidRPr="0052360E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</w:t>
      </w:r>
      <w:r w:rsidR="00E07402">
        <w:rPr>
          <w:rFonts w:ascii="Times New Roman" w:hAnsi="Times New Roman" w:cs="Times New Roman"/>
          <w:sz w:val="24"/>
          <w:szCs w:val="24"/>
        </w:rPr>
        <w:t>,</w:t>
      </w:r>
      <w:r w:rsidRPr="0052360E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59"/>
      <w:bookmarkEnd w:id="60"/>
    </w:p>
    <w:p w:rsidR="00F60AD6" w:rsidRPr="00FE3DF2" w:rsidRDefault="00F60AD6" w:rsidP="004E76CA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населението.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осреднените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 xml:space="preserve">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0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населението.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населението.</w:t>
      </w:r>
    </w:p>
    <w:p w:rsidR="00F60AD6" w:rsidRDefault="00F60AD6" w:rsidP="00385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0AD6" w:rsidRPr="00FE3DF2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>Общите разходи</w:t>
      </w:r>
      <w:r w:rsidR="00E07402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свързани с услугите във водния сектор за населението се изчисляват като сума от разходите за: снабдяване с вода, отвеждане и пречистване на отпадъчни води. </w:t>
      </w: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Индустрия</w:t>
      </w:r>
    </w:p>
    <w:p w:rsidR="00F60AD6" w:rsidRPr="004D5FF7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1" w:name="_Toc238027823"/>
      <w:bookmarkStart w:id="62" w:name="_Toc240878389"/>
      <w:r w:rsidRPr="004D5FF7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61"/>
      <w:bookmarkEnd w:id="62"/>
    </w:p>
    <w:p w:rsidR="00F60AD6" w:rsidRPr="004D5FF7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3" w:name="_Toc238027824"/>
      <w:bookmarkStart w:id="64" w:name="_Toc240878390"/>
      <w:r w:rsidRPr="004D5FF7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</w:t>
      </w:r>
      <w:r w:rsidR="00E07402">
        <w:rPr>
          <w:rFonts w:ascii="Times New Roman" w:hAnsi="Times New Roman" w:cs="Times New Roman"/>
          <w:sz w:val="24"/>
          <w:szCs w:val="24"/>
        </w:rPr>
        <w:t>,</w:t>
      </w:r>
      <w:r w:rsidRPr="004D5FF7">
        <w:rPr>
          <w:rFonts w:ascii="Times New Roman" w:hAnsi="Times New Roman" w:cs="Times New Roman"/>
          <w:sz w:val="24"/>
          <w:szCs w:val="24"/>
        </w:rPr>
        <w:t xml:space="preserve"> са прогнозирани посредством изпълнението на следните стъпки:</w:t>
      </w:r>
      <w:bookmarkEnd w:id="63"/>
      <w:bookmarkEnd w:id="64"/>
    </w:p>
    <w:p w:rsidR="00F60AD6" w:rsidRPr="00FE3DF2" w:rsidRDefault="00F60AD6" w:rsidP="004E76CA">
      <w:pPr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промишлеността от операторите. Приема се, че тези разходи са равни на </w:t>
      </w:r>
      <w:r>
        <w:rPr>
          <w:rFonts w:ascii="Times New Roman" w:hAnsi="Times New Roman" w:cs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 w:cs="Times New Roman"/>
          <w:sz w:val="24"/>
          <w:szCs w:val="24"/>
        </w:rPr>
        <w:t>разходи</w:t>
      </w:r>
      <w:r>
        <w:rPr>
          <w:rFonts w:ascii="Times New Roman" w:hAnsi="Times New Roman" w:cs="Times New Roman"/>
          <w:sz w:val="24"/>
          <w:szCs w:val="24"/>
        </w:rPr>
        <w:t xml:space="preserve"> за доставка на вода от хидромелиорациите, които освен за селското стопанство са и основен доставчик на вода и за индустрията.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E07402">
        <w:rPr>
          <w:rFonts w:ascii="Times New Roman" w:hAnsi="Times New Roman" w:cs="Times New Roman"/>
          <w:sz w:val="24"/>
          <w:szCs w:val="24"/>
        </w:rPr>
        <w:t>се, 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промишлеността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операторите вода за индустрията.</w:t>
      </w:r>
    </w:p>
    <w:p w:rsidR="00F60AD6" w:rsidRPr="00FE3DF2" w:rsidRDefault="00F60AD6" w:rsidP="00385E85">
      <w:pPr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промишлеността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индустрията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1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промишлеността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индустрията.</w:t>
      </w:r>
    </w:p>
    <w:p w:rsidR="00F60AD6" w:rsidRPr="00F41755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5" w:name="_Toc238027825"/>
      <w:bookmarkStart w:id="66" w:name="_Toc240878391"/>
      <w:r w:rsidRPr="00F41755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65"/>
      <w:bookmarkEnd w:id="66"/>
    </w:p>
    <w:p w:rsidR="00F60AD6" w:rsidRPr="00F41755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7" w:name="_Toc238027826"/>
      <w:bookmarkStart w:id="68" w:name="_Toc240878392"/>
      <w:r w:rsidRPr="00F41755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67"/>
      <w:bookmarkEnd w:id="68"/>
    </w:p>
    <w:p w:rsidR="00F60AD6" w:rsidRPr="00FE3DF2" w:rsidRDefault="00F60AD6" w:rsidP="004E76CA">
      <w:pPr>
        <w:numPr>
          <w:ilvl w:val="0"/>
          <w:numId w:val="22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индустрията.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E07402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4E76CA">
      <w:pPr>
        <w:numPr>
          <w:ilvl w:val="0"/>
          <w:numId w:val="22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индустрията.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индустрията.</w:t>
      </w:r>
    </w:p>
    <w:p w:rsidR="00F60AD6" w:rsidRPr="00BE7CC8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69" w:name="_Toc238027827"/>
      <w:bookmarkStart w:id="70" w:name="_Toc240878393"/>
      <w:r w:rsidRPr="00BE7CC8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69"/>
      <w:bookmarkEnd w:id="70"/>
    </w:p>
    <w:p w:rsidR="00F60AD6" w:rsidRPr="00BE7CC8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1" w:name="_Toc238027828"/>
      <w:bookmarkStart w:id="72" w:name="_Toc240878394"/>
      <w:r w:rsidRPr="00BE7CC8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71"/>
      <w:bookmarkEnd w:id="72"/>
    </w:p>
    <w:p w:rsidR="00F60AD6" w:rsidRPr="00FE3DF2" w:rsidRDefault="00F60AD6" w:rsidP="004E76CA">
      <w:pPr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индустрията.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>се, 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AD6" w:rsidRPr="00FE3DF2" w:rsidRDefault="00F60AD6" w:rsidP="00385E85">
      <w:pPr>
        <w:numPr>
          <w:ilvl w:val="0"/>
          <w:numId w:val="2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индустрията.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индустрията.</w:t>
      </w:r>
    </w:p>
    <w:p w:rsidR="00F60AD6" w:rsidRPr="00FE3DF2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Общите разходи свързани с услугите във водния сектор предназначени за индустрията  се изчисляват като сума от разходите за: снабдяване с вода, отвеждане и пречистване на отпадъчни води. </w:t>
      </w:r>
    </w:p>
    <w:p w:rsidR="00F60AD6" w:rsidRPr="00FE3DF2" w:rsidRDefault="00F60AD6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Селско стопанство</w:t>
      </w:r>
    </w:p>
    <w:p w:rsidR="00F60AD6" w:rsidRPr="009D73F6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73" w:name="_Toc238027829"/>
      <w:bookmarkStart w:id="74" w:name="_Toc240878395"/>
      <w:r w:rsidRPr="009D73F6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73"/>
      <w:bookmarkEnd w:id="74"/>
    </w:p>
    <w:p w:rsidR="00F60AD6" w:rsidRPr="009D73F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5" w:name="_Toc238027830"/>
      <w:bookmarkStart w:id="76" w:name="_Toc240878396"/>
      <w:r w:rsidRPr="009D73F6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75"/>
      <w:bookmarkEnd w:id="76"/>
    </w:p>
    <w:p w:rsidR="00F60AD6" w:rsidRPr="00FE3DF2" w:rsidRDefault="00F60AD6" w:rsidP="004E76CA">
      <w:pPr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от операторите. Приема се, че тези разходи са равни на </w:t>
      </w:r>
      <w:r>
        <w:rPr>
          <w:rFonts w:ascii="Times New Roman" w:hAnsi="Times New Roman" w:cs="Times New Roman"/>
          <w:sz w:val="24"/>
          <w:szCs w:val="24"/>
        </w:rPr>
        <w:t xml:space="preserve">осреднените по райони за басейново управление на водите </w:t>
      </w:r>
      <w:r w:rsidRPr="00FE3DF2">
        <w:rPr>
          <w:rFonts w:ascii="Times New Roman" w:hAnsi="Times New Roman" w:cs="Times New Roman"/>
          <w:sz w:val="24"/>
          <w:szCs w:val="24"/>
        </w:rPr>
        <w:t>разходи</w:t>
      </w:r>
      <w:r>
        <w:rPr>
          <w:rFonts w:ascii="Times New Roman" w:hAnsi="Times New Roman" w:cs="Times New Roman"/>
          <w:sz w:val="24"/>
          <w:szCs w:val="24"/>
        </w:rPr>
        <w:t xml:space="preserve"> за доставка на вода от хидромелиорациите, които са основен доставчик на вода за сектора.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0AD6" w:rsidRPr="00FE3DF2" w:rsidRDefault="00F60AD6" w:rsidP="00385E85">
      <w:pPr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селското стопанство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 прогнозното количество на доставената от операторите вода за селското стопанство.</w:t>
      </w:r>
    </w:p>
    <w:p w:rsidR="00F60AD6" w:rsidRPr="00FE3DF2" w:rsidRDefault="00F60AD6" w:rsidP="00385E85">
      <w:pPr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</w:t>
      </w:r>
      <w:r>
        <w:rPr>
          <w:rFonts w:ascii="Times New Roman" w:hAnsi="Times New Roman" w:cs="Times New Roman"/>
          <w:sz w:val="24"/>
          <w:szCs w:val="24"/>
        </w:rPr>
        <w:t>селското стопанство</w:t>
      </w:r>
      <w:r w:rsidRPr="00FE3DF2">
        <w:rPr>
          <w:rFonts w:ascii="Times New Roman" w:hAnsi="Times New Roman" w:cs="Times New Roman"/>
          <w:sz w:val="24"/>
          <w:szCs w:val="24"/>
        </w:rPr>
        <w:t xml:space="preserve">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Използвани са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селското стопанство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 прогнозното количество на доставената от собствено снабдяване вода за селското стопанство.</w:t>
      </w:r>
    </w:p>
    <w:p w:rsidR="00F60AD6" w:rsidRPr="009D73F6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77" w:name="_Toc238027831"/>
      <w:bookmarkStart w:id="78" w:name="_Toc240878397"/>
      <w:r w:rsidRPr="009D73F6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77"/>
      <w:bookmarkEnd w:id="78"/>
    </w:p>
    <w:p w:rsidR="00F60AD6" w:rsidRPr="009D73F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9" w:name="_Toc238027832"/>
      <w:bookmarkStart w:id="80" w:name="_Toc240878398"/>
      <w:r w:rsidRPr="009D73F6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79"/>
      <w:bookmarkEnd w:id="80"/>
    </w:p>
    <w:p w:rsidR="00F60AD6" w:rsidRPr="00FE3DF2" w:rsidRDefault="00F60AD6" w:rsidP="004E76CA">
      <w:pPr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селското стопанство.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селското стопанство.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селското стопанство.</w:t>
      </w:r>
    </w:p>
    <w:p w:rsidR="00F60AD6" w:rsidRPr="005F3C55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1" w:name="_Toc238027833"/>
      <w:bookmarkStart w:id="82" w:name="_Toc240878399"/>
      <w:r w:rsidRPr="005F3C55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81"/>
      <w:bookmarkEnd w:id="82"/>
    </w:p>
    <w:p w:rsidR="00F60AD6" w:rsidRPr="005F3C55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3" w:name="_Toc238027834"/>
      <w:bookmarkStart w:id="84" w:name="_Toc240878400"/>
      <w:r w:rsidRPr="005F3C55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83"/>
      <w:bookmarkEnd w:id="84"/>
    </w:p>
    <w:p w:rsidR="00F60AD6" w:rsidRPr="00FE3DF2" w:rsidRDefault="00F60AD6" w:rsidP="004E76CA">
      <w:pPr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селското стопанство.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AD6" w:rsidRPr="00FE3DF2" w:rsidRDefault="00F60AD6" w:rsidP="00385E85">
      <w:pPr>
        <w:numPr>
          <w:ilvl w:val="0"/>
          <w:numId w:val="29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селското стопанство.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селското стопанство.</w:t>
      </w:r>
    </w:p>
    <w:p w:rsidR="00F60AD6" w:rsidRDefault="00F60AD6" w:rsidP="00385E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0AD6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Общите разходи свързани с услугите във водния сектор предназначени за селското стопанство  се изчисляват като сума от разходите за: снабдяване с вода, отвеждане и пречистване на отпадъчни води. </w:t>
      </w:r>
    </w:p>
    <w:p w:rsidR="00F60AD6" w:rsidRPr="00FE3DF2" w:rsidRDefault="004E76CA" w:rsidP="00385E85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br w:type="page"/>
      </w:r>
      <w:r w:rsidR="00F60AD6" w:rsidRPr="00FE3DF2">
        <w:rPr>
          <w:rFonts w:ascii="Times New Roman" w:hAnsi="Times New Roman" w:cs="Times New Roman"/>
          <w:i/>
          <w:iCs/>
          <w:sz w:val="24"/>
          <w:szCs w:val="24"/>
          <w:u w:val="single"/>
        </w:rPr>
        <w:t>Услуги</w:t>
      </w:r>
    </w:p>
    <w:p w:rsidR="00F60AD6" w:rsidRPr="00F3145D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5" w:name="_Toc238027835"/>
      <w:bookmarkStart w:id="86" w:name="_Toc240878401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доставка на вода</w:t>
      </w:r>
      <w:bookmarkEnd w:id="85"/>
      <w:bookmarkEnd w:id="86"/>
    </w:p>
    <w:p w:rsidR="00F60AD6" w:rsidRPr="00F3145D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7" w:name="_Toc238027836"/>
      <w:bookmarkStart w:id="88" w:name="_Toc240878402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доставката на вода са прогнозирани посредством изпълнението на следните стъпки:</w:t>
      </w:r>
      <w:bookmarkEnd w:id="87"/>
      <w:bookmarkEnd w:id="88"/>
    </w:p>
    <w:p w:rsidR="00F60AD6" w:rsidRPr="00FE3DF2" w:rsidRDefault="00F60AD6" w:rsidP="004E76CA">
      <w:pPr>
        <w:numPr>
          <w:ilvl w:val="0"/>
          <w:numId w:val="2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услугите от операторите. Приема се, че тези разходи са равни на разходи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населението. За тази цел </w:t>
      </w:r>
      <w:r>
        <w:rPr>
          <w:rFonts w:ascii="Times New Roman" w:hAnsi="Times New Roman" w:cs="Times New Roman"/>
          <w:sz w:val="24"/>
          <w:szCs w:val="24"/>
        </w:rPr>
        <w:t xml:space="preserve">са използвани осреднени разходи за доставка на вода за домакинствата 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>Приема че,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услугите от операторите.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операторите вода за услугите.</w:t>
      </w:r>
    </w:p>
    <w:p w:rsidR="00F60AD6" w:rsidRPr="00FE3DF2" w:rsidRDefault="00F60AD6" w:rsidP="00385E85">
      <w:pPr>
        <w:numPr>
          <w:ilvl w:val="0"/>
          <w:numId w:val="2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за услугите от собствено снабдяване. </w:t>
      </w:r>
      <w:r>
        <w:rPr>
          <w:rFonts w:ascii="Times New Roman" w:hAnsi="Times New Roman" w:cs="Times New Roman"/>
          <w:sz w:val="24"/>
          <w:szCs w:val="24"/>
        </w:rPr>
        <w:t>Тъй като не разполагаме с информация за средните разходи за доставка на вода за услугите от собствено снабдяване сме използвали осреднени по райони за басейново управление на водите разходи на 1 куб.м. вода доставена за селското стопанство от собствено снабдяване. Осреднените разходи са за периода 2008-2012 г. и включват осреднени оперативни и капиталови разходи</w:t>
      </w:r>
      <w:r w:rsidRPr="00FE3DF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385E85">
      <w:pPr>
        <w:numPr>
          <w:ilvl w:val="0"/>
          <w:numId w:val="26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доставка на вода за услугите от собствено снабдяване. Те се изчисляват като произведение на разходите за доставка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и прогнозното количество на доставената от собствено снабдяване вода за услугите.</w:t>
      </w:r>
    </w:p>
    <w:p w:rsidR="00F60AD6" w:rsidRPr="00F3145D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89" w:name="_Toc238027837"/>
      <w:bookmarkStart w:id="90" w:name="_Toc240878403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 отвеждането на отпадъчни води</w:t>
      </w:r>
      <w:bookmarkEnd w:id="89"/>
      <w:bookmarkEnd w:id="90"/>
    </w:p>
    <w:p w:rsidR="00F60AD6" w:rsidRPr="00F3145D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1" w:name="_Toc238027838"/>
      <w:bookmarkStart w:id="92" w:name="_Toc240878404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отвеждането на отпадъчни води са прогнозирани посредством изпълнението на следните стъпки:</w:t>
      </w:r>
      <w:bookmarkEnd w:id="91"/>
      <w:bookmarkEnd w:id="92"/>
    </w:p>
    <w:p w:rsidR="00F60AD6" w:rsidRPr="00FE3DF2" w:rsidRDefault="00F60AD6" w:rsidP="004E76CA">
      <w:pPr>
        <w:numPr>
          <w:ilvl w:val="0"/>
          <w:numId w:val="2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подадена в канализационната мрежа от услугите.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</w:p>
    <w:p w:rsidR="00F60AD6" w:rsidRPr="00FE3DF2" w:rsidRDefault="00F60AD6" w:rsidP="004E76CA">
      <w:pPr>
        <w:numPr>
          <w:ilvl w:val="0"/>
          <w:numId w:val="2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отвеждане на отпадъчна вода от услугите. Те се изчисляват като произведение на разходите за отвеждане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по прогнозното количество на отпадъчната вода за отвеждане от услугите.</w:t>
      </w:r>
    </w:p>
    <w:p w:rsidR="00F60AD6" w:rsidRPr="00F3145D" w:rsidRDefault="00F60AD6" w:rsidP="00385E85">
      <w:pPr>
        <w:spacing w:before="24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93" w:name="_Toc238027839"/>
      <w:bookmarkStart w:id="94" w:name="_Toc240878405"/>
      <w:r w:rsidRPr="00F3145D">
        <w:rPr>
          <w:rFonts w:ascii="Times New Roman" w:hAnsi="Times New Roman" w:cs="Times New Roman"/>
          <w:i/>
          <w:iCs/>
          <w:sz w:val="24"/>
          <w:szCs w:val="24"/>
        </w:rPr>
        <w:t>Разходи за  пречистването на отпадъчни води</w:t>
      </w:r>
      <w:bookmarkEnd w:id="93"/>
      <w:bookmarkEnd w:id="94"/>
    </w:p>
    <w:p w:rsidR="00F60AD6" w:rsidRPr="00F3145D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5" w:name="_Toc238027840"/>
      <w:bookmarkStart w:id="96" w:name="_Toc240878406"/>
      <w:r w:rsidRPr="00F3145D">
        <w:rPr>
          <w:rFonts w:ascii="Times New Roman" w:hAnsi="Times New Roman" w:cs="Times New Roman"/>
          <w:sz w:val="24"/>
          <w:szCs w:val="24"/>
        </w:rPr>
        <w:t>Разходите, свързани с пречистването на отпадъчни води са прогнозирани посредством изпълнението на следните стъпки:</w:t>
      </w:r>
      <w:bookmarkEnd w:id="95"/>
      <w:bookmarkEnd w:id="96"/>
    </w:p>
    <w:p w:rsidR="00F60AD6" w:rsidRPr="00FE3DF2" w:rsidRDefault="00F60AD6" w:rsidP="004E76CA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разходите за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пречистена отпадъчна вода от услугите. За тази цел се използват </w:t>
      </w:r>
      <w:r>
        <w:rPr>
          <w:rFonts w:ascii="Times New Roman" w:hAnsi="Times New Roman" w:cs="Times New Roman"/>
          <w:sz w:val="24"/>
          <w:szCs w:val="24"/>
        </w:rPr>
        <w:t>осреднени</w:t>
      </w:r>
      <w:r w:rsidRPr="00FE3DF2">
        <w:rPr>
          <w:rFonts w:ascii="Times New Roman" w:hAnsi="Times New Roman" w:cs="Times New Roman"/>
          <w:sz w:val="24"/>
          <w:szCs w:val="24"/>
        </w:rPr>
        <w:t xml:space="preserve"> разходи за </w:t>
      </w:r>
      <w:r>
        <w:rPr>
          <w:rFonts w:ascii="Times New Roman" w:hAnsi="Times New Roman" w:cs="Times New Roman"/>
          <w:sz w:val="24"/>
          <w:szCs w:val="24"/>
        </w:rPr>
        <w:t>пречистване</w:t>
      </w:r>
      <w:r w:rsidRPr="00FE3DF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вода </w:t>
      </w:r>
      <w:r>
        <w:rPr>
          <w:rFonts w:ascii="Times New Roman" w:hAnsi="Times New Roman" w:cs="Times New Roman"/>
          <w:sz w:val="24"/>
          <w:szCs w:val="24"/>
        </w:rPr>
        <w:t xml:space="preserve">по райони за басейново управление на водите за периода 2008-2012 г. Осреднените разходи включват оперативните и капиталовите разходи на ВиК операторите. Това са резултати от Проект „Оценка на възстановяването на разходите за водни услуги“, по поръчка на МОСВ. </w:t>
      </w:r>
      <w:r w:rsidRPr="00FE3DF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2E46E1">
        <w:rPr>
          <w:rFonts w:ascii="Times New Roman" w:hAnsi="Times New Roman" w:cs="Times New Roman"/>
          <w:sz w:val="24"/>
          <w:szCs w:val="24"/>
        </w:rPr>
        <w:t xml:space="preserve">се, </w:t>
      </w:r>
      <w:r w:rsidRPr="00FE3DF2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 през прогнозния период до 2027 г. тези разходи ще нарастват със средногодишния темп на изменение на тези разходи за страната за периода 2008-2012 г.</w:t>
      </w:r>
      <w:r w:rsidRPr="00FE3DF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60AD6" w:rsidRPr="00FE3DF2" w:rsidRDefault="00F60AD6" w:rsidP="00385E85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Определяне на общите разходи за третиране на отпадъчна вода от услугите. Те се изчисляват като произведение на разходите за третиране на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3DF2">
        <w:rPr>
          <w:rFonts w:ascii="Times New Roman" w:hAnsi="Times New Roman" w:cs="Times New Roman"/>
          <w:sz w:val="24"/>
          <w:szCs w:val="24"/>
        </w:rPr>
        <w:t xml:space="preserve"> куб.м. отпадъчна вода и прогнозното количество на отпадъчната вода за третиране от услугите.</w:t>
      </w:r>
    </w:p>
    <w:p w:rsidR="00F60AD6" w:rsidRPr="00FE3DF2" w:rsidRDefault="00F60AD6" w:rsidP="00385E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Общите разходи свързани с услугите във водния сектор предназначени за сектор услуги се изчисляват като сума от разходите за: снабдяване с вода, отвеждане и пречистване на отпадъчни води. </w:t>
      </w:r>
    </w:p>
    <w:p w:rsidR="00F60AD6" w:rsidRDefault="00F60AD6" w:rsidP="004E76C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0AD6" w:rsidRPr="001B422F" w:rsidRDefault="00F60AD6" w:rsidP="00385E85">
      <w:pPr>
        <w:pStyle w:val="Heading3"/>
        <w:spacing w:after="240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10</w:t>
      </w:r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.1.3.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Прогноза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за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инвестициите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във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водния</w:t>
      </w:r>
      <w:proofErr w:type="spellEnd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сектор</w:t>
      </w:r>
      <w:proofErr w:type="spellEnd"/>
    </w:p>
    <w:p w:rsidR="00F60AD6" w:rsidRDefault="00F60AD6" w:rsidP="00385E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сценарий „Бизнес на всяка цена“ се изхожда от допускането за запазване на ситуацията каквато е към момента на изготвяне на прогнозите</w:t>
      </w:r>
      <w:r w:rsidR="002E46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т.е. без да се извършват допълнителни инвестиции. </w:t>
      </w:r>
    </w:p>
    <w:p w:rsidR="00F60AD6" w:rsidRDefault="00F60AD6" w:rsidP="00385E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AD6" w:rsidRPr="00ED3DDA" w:rsidRDefault="00F60AD6" w:rsidP="00385E85">
      <w:pPr>
        <w:pStyle w:val="Heading2"/>
        <w:spacing w:after="24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97" w:name="_Toc238027847"/>
      <w:bookmarkStart w:id="98" w:name="_Toc240878413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Pr="001B422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.2. </w:t>
      </w:r>
      <w:proofErr w:type="spellStart"/>
      <w:r w:rsidRPr="001B422F">
        <w:rPr>
          <w:rFonts w:ascii="Times New Roman" w:hAnsi="Times New Roman" w:cs="Times New Roman"/>
          <w:color w:val="000000"/>
          <w:sz w:val="24"/>
          <w:szCs w:val="24"/>
          <w:lang w:val="en-US"/>
        </w:rPr>
        <w:t>Базов</w:t>
      </w:r>
      <w:proofErr w:type="spellEnd"/>
      <w:r w:rsidRPr="001B422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B422F">
        <w:rPr>
          <w:rFonts w:ascii="Times New Roman" w:hAnsi="Times New Roman" w:cs="Times New Roman"/>
          <w:color w:val="000000"/>
          <w:sz w:val="24"/>
          <w:szCs w:val="24"/>
          <w:lang w:val="en-US"/>
        </w:rPr>
        <w:t>сценарий</w:t>
      </w:r>
      <w:proofErr w:type="spellEnd"/>
      <w:r w:rsidRPr="001B422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End w:id="97"/>
      <w:bookmarkEnd w:id="98"/>
    </w:p>
    <w:p w:rsidR="00F60AD6" w:rsidRPr="00FE3DF2" w:rsidRDefault="00F60AD6" w:rsidP="00385E8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DF2">
        <w:rPr>
          <w:rFonts w:ascii="Times New Roman" w:hAnsi="Times New Roman" w:cs="Times New Roman"/>
          <w:sz w:val="24"/>
          <w:szCs w:val="24"/>
        </w:rPr>
        <w:t xml:space="preserve">Базовият сценарий за разходите, свързани с развитието на водния сектор на </w:t>
      </w:r>
      <w:r>
        <w:rPr>
          <w:rFonts w:ascii="Times New Roman" w:hAnsi="Times New Roman" w:cs="Times New Roman"/>
          <w:sz w:val="24"/>
          <w:szCs w:val="24"/>
        </w:rPr>
        <w:t>ДРБУВ</w:t>
      </w:r>
      <w:r w:rsidRPr="00FE3DF2">
        <w:rPr>
          <w:rFonts w:ascii="Times New Roman" w:hAnsi="Times New Roman" w:cs="Times New Roman"/>
          <w:sz w:val="24"/>
          <w:szCs w:val="24"/>
        </w:rPr>
        <w:t>, изготвен съгласно гореописаната методика</w:t>
      </w:r>
      <w:r w:rsidR="002E46E1">
        <w:rPr>
          <w:rFonts w:ascii="Times New Roman" w:hAnsi="Times New Roman" w:cs="Times New Roman"/>
          <w:sz w:val="24"/>
          <w:szCs w:val="24"/>
        </w:rPr>
        <w:t>,</w:t>
      </w:r>
      <w:r w:rsidRPr="00FE3DF2">
        <w:rPr>
          <w:rFonts w:ascii="Times New Roman" w:hAnsi="Times New Roman" w:cs="Times New Roman"/>
          <w:sz w:val="24"/>
          <w:szCs w:val="24"/>
        </w:rPr>
        <w:t xml:space="preserve"> е представен в </w:t>
      </w:r>
      <w:r>
        <w:rPr>
          <w:rFonts w:ascii="Times New Roman" w:hAnsi="Times New Roman" w:cs="Times New Roman"/>
          <w:sz w:val="24"/>
          <w:szCs w:val="24"/>
        </w:rPr>
        <w:t>следващата таблица</w:t>
      </w:r>
      <w:r w:rsidRPr="00FE3DF2">
        <w:rPr>
          <w:rFonts w:ascii="Times New Roman" w:hAnsi="Times New Roman" w:cs="Times New Roman"/>
          <w:sz w:val="24"/>
          <w:szCs w:val="24"/>
        </w:rPr>
        <w:t>.</w:t>
      </w:r>
    </w:p>
    <w:sectPr w:rsidR="00F60AD6" w:rsidRPr="00FE3DF2" w:rsidSect="004E76CA">
      <w:footerReference w:type="default" r:id="rId8"/>
      <w:pgSz w:w="11906" w:h="16838"/>
      <w:pgMar w:top="1417" w:right="1417" w:bottom="1417" w:left="1417" w:header="708" w:footer="708" w:gutter="0"/>
      <w:pgNumType w:start="4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D6" w:rsidRDefault="00F60AD6" w:rsidP="00C6557A">
      <w:pPr>
        <w:spacing w:after="0" w:line="240" w:lineRule="auto"/>
      </w:pPr>
      <w:r>
        <w:separator/>
      </w:r>
    </w:p>
  </w:endnote>
  <w:endnote w:type="continuationSeparator" w:id="0">
    <w:p w:rsidR="00F60AD6" w:rsidRDefault="00F60AD6" w:rsidP="00C65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AD6" w:rsidRPr="00C6557A" w:rsidRDefault="00F60AD6" w:rsidP="00C6557A">
    <w:pPr>
      <w:pStyle w:val="Footer"/>
      <w:jc w:val="center"/>
      <w:rPr>
        <w:rFonts w:ascii="Times New Roman" w:hAnsi="Times New Roman" w:cs="Times New Roman"/>
      </w:rPr>
    </w:pPr>
    <w:r w:rsidRPr="00C6557A">
      <w:rPr>
        <w:rFonts w:ascii="Times New Roman" w:hAnsi="Times New Roman" w:cs="Times New Roman"/>
      </w:rPr>
      <w:fldChar w:fldCharType="begin"/>
    </w:r>
    <w:r w:rsidRPr="00C6557A">
      <w:rPr>
        <w:rFonts w:ascii="Times New Roman" w:hAnsi="Times New Roman" w:cs="Times New Roman"/>
      </w:rPr>
      <w:instrText xml:space="preserve"> PAGE   \* MERGEFORMAT </w:instrText>
    </w:r>
    <w:r w:rsidRPr="00C6557A">
      <w:rPr>
        <w:rFonts w:ascii="Times New Roman" w:hAnsi="Times New Roman" w:cs="Times New Roman"/>
      </w:rPr>
      <w:fldChar w:fldCharType="separate"/>
    </w:r>
    <w:r w:rsidR="00F70B92">
      <w:rPr>
        <w:rFonts w:ascii="Times New Roman" w:hAnsi="Times New Roman" w:cs="Times New Roman"/>
        <w:noProof/>
      </w:rPr>
      <w:t>470</w:t>
    </w:r>
    <w:r w:rsidRPr="00C6557A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D6" w:rsidRDefault="00F60AD6" w:rsidP="00C6557A">
      <w:pPr>
        <w:spacing w:after="0" w:line="240" w:lineRule="auto"/>
      </w:pPr>
      <w:r>
        <w:separator/>
      </w:r>
    </w:p>
  </w:footnote>
  <w:footnote w:type="continuationSeparator" w:id="0">
    <w:p w:rsidR="00F60AD6" w:rsidRDefault="00F60AD6" w:rsidP="00C65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DC"/>
    <w:multiLevelType w:val="hybridMultilevel"/>
    <w:tmpl w:val="668C8B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B6F7E"/>
    <w:multiLevelType w:val="hybridMultilevel"/>
    <w:tmpl w:val="20E683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AF7"/>
    <w:multiLevelType w:val="hybridMultilevel"/>
    <w:tmpl w:val="13B20A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922A4"/>
    <w:multiLevelType w:val="hybridMultilevel"/>
    <w:tmpl w:val="A2423AC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6C6206"/>
    <w:multiLevelType w:val="hybridMultilevel"/>
    <w:tmpl w:val="B740B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A74658"/>
    <w:multiLevelType w:val="hybridMultilevel"/>
    <w:tmpl w:val="E73A3AF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35FA1"/>
    <w:multiLevelType w:val="hybridMultilevel"/>
    <w:tmpl w:val="885831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5810CD"/>
    <w:multiLevelType w:val="hybridMultilevel"/>
    <w:tmpl w:val="8940C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15583"/>
    <w:multiLevelType w:val="hybridMultilevel"/>
    <w:tmpl w:val="A0D467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E1805"/>
    <w:multiLevelType w:val="hybridMultilevel"/>
    <w:tmpl w:val="9388608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447C4"/>
    <w:multiLevelType w:val="hybridMultilevel"/>
    <w:tmpl w:val="F80231D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8C7F13"/>
    <w:multiLevelType w:val="hybridMultilevel"/>
    <w:tmpl w:val="D3AABB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E13BE5"/>
    <w:multiLevelType w:val="hybridMultilevel"/>
    <w:tmpl w:val="C0006C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681158"/>
    <w:multiLevelType w:val="hybridMultilevel"/>
    <w:tmpl w:val="5A2E05B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27845"/>
    <w:multiLevelType w:val="hybridMultilevel"/>
    <w:tmpl w:val="FCF29C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5E49BC"/>
    <w:multiLevelType w:val="hybridMultilevel"/>
    <w:tmpl w:val="C95EAA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0F6846"/>
    <w:multiLevelType w:val="hybridMultilevel"/>
    <w:tmpl w:val="7B8AB8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9E0275"/>
    <w:multiLevelType w:val="hybridMultilevel"/>
    <w:tmpl w:val="0B6A24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A244F6"/>
    <w:multiLevelType w:val="hybridMultilevel"/>
    <w:tmpl w:val="6E7CEE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FD566D"/>
    <w:multiLevelType w:val="hybridMultilevel"/>
    <w:tmpl w:val="EF1462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714912"/>
    <w:multiLevelType w:val="hybridMultilevel"/>
    <w:tmpl w:val="DAD81D9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75290D"/>
    <w:multiLevelType w:val="hybridMultilevel"/>
    <w:tmpl w:val="92FEC91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621A7A"/>
    <w:multiLevelType w:val="hybridMultilevel"/>
    <w:tmpl w:val="9A8C60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882047"/>
    <w:multiLevelType w:val="hybridMultilevel"/>
    <w:tmpl w:val="D338B4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322856"/>
    <w:multiLevelType w:val="hybridMultilevel"/>
    <w:tmpl w:val="17A695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765C25"/>
    <w:multiLevelType w:val="hybridMultilevel"/>
    <w:tmpl w:val="F7FACA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A33AA3"/>
    <w:multiLevelType w:val="hybridMultilevel"/>
    <w:tmpl w:val="91EA33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743184"/>
    <w:multiLevelType w:val="hybridMultilevel"/>
    <w:tmpl w:val="3404CF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686ED2"/>
    <w:multiLevelType w:val="hybridMultilevel"/>
    <w:tmpl w:val="57B07E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5"/>
  </w:num>
  <w:num w:numId="4">
    <w:abstractNumId w:val="17"/>
  </w:num>
  <w:num w:numId="5">
    <w:abstractNumId w:val="26"/>
  </w:num>
  <w:num w:numId="6">
    <w:abstractNumId w:val="6"/>
  </w:num>
  <w:num w:numId="7">
    <w:abstractNumId w:val="8"/>
  </w:num>
  <w:num w:numId="8">
    <w:abstractNumId w:val="1"/>
  </w:num>
  <w:num w:numId="9">
    <w:abstractNumId w:val="21"/>
  </w:num>
  <w:num w:numId="10">
    <w:abstractNumId w:val="12"/>
  </w:num>
  <w:num w:numId="11">
    <w:abstractNumId w:val="14"/>
  </w:num>
  <w:num w:numId="12">
    <w:abstractNumId w:val="3"/>
  </w:num>
  <w:num w:numId="13">
    <w:abstractNumId w:val="28"/>
  </w:num>
  <w:num w:numId="14">
    <w:abstractNumId w:val="10"/>
  </w:num>
  <w:num w:numId="15">
    <w:abstractNumId w:val="5"/>
  </w:num>
  <w:num w:numId="16">
    <w:abstractNumId w:val="11"/>
  </w:num>
  <w:num w:numId="17">
    <w:abstractNumId w:val="20"/>
  </w:num>
  <w:num w:numId="18">
    <w:abstractNumId w:val="7"/>
  </w:num>
  <w:num w:numId="19">
    <w:abstractNumId w:val="16"/>
  </w:num>
  <w:num w:numId="20">
    <w:abstractNumId w:val="13"/>
  </w:num>
  <w:num w:numId="21">
    <w:abstractNumId w:val="0"/>
  </w:num>
  <w:num w:numId="22">
    <w:abstractNumId w:val="27"/>
  </w:num>
  <w:num w:numId="23">
    <w:abstractNumId w:val="18"/>
  </w:num>
  <w:num w:numId="24">
    <w:abstractNumId w:val="19"/>
  </w:num>
  <w:num w:numId="25">
    <w:abstractNumId w:val="9"/>
  </w:num>
  <w:num w:numId="26">
    <w:abstractNumId w:val="23"/>
  </w:num>
  <w:num w:numId="27">
    <w:abstractNumId w:val="24"/>
  </w:num>
  <w:num w:numId="28">
    <w:abstractNumId w:val="2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96"/>
    <w:rsid w:val="000913FF"/>
    <w:rsid w:val="000A7745"/>
    <w:rsid w:val="001B422F"/>
    <w:rsid w:val="001E4548"/>
    <w:rsid w:val="001F4C64"/>
    <w:rsid w:val="00204118"/>
    <w:rsid w:val="002615D3"/>
    <w:rsid w:val="00290D49"/>
    <w:rsid w:val="002C68BD"/>
    <w:rsid w:val="002E46E1"/>
    <w:rsid w:val="003110E6"/>
    <w:rsid w:val="0033775D"/>
    <w:rsid w:val="00351F7F"/>
    <w:rsid w:val="003841A0"/>
    <w:rsid w:val="00385E85"/>
    <w:rsid w:val="0039694F"/>
    <w:rsid w:val="003E13C4"/>
    <w:rsid w:val="004155E1"/>
    <w:rsid w:val="00430647"/>
    <w:rsid w:val="004444B2"/>
    <w:rsid w:val="0044542C"/>
    <w:rsid w:val="004B3E9E"/>
    <w:rsid w:val="004B5EE1"/>
    <w:rsid w:val="004C7C0A"/>
    <w:rsid w:val="004D5FF7"/>
    <w:rsid w:val="004E366A"/>
    <w:rsid w:val="004E76CA"/>
    <w:rsid w:val="0052360E"/>
    <w:rsid w:val="00572095"/>
    <w:rsid w:val="00572743"/>
    <w:rsid w:val="005C5298"/>
    <w:rsid w:val="005F3C55"/>
    <w:rsid w:val="005F65EB"/>
    <w:rsid w:val="0065083D"/>
    <w:rsid w:val="00650CCD"/>
    <w:rsid w:val="00651C89"/>
    <w:rsid w:val="00662579"/>
    <w:rsid w:val="006C0D32"/>
    <w:rsid w:val="00735A96"/>
    <w:rsid w:val="0076429A"/>
    <w:rsid w:val="007713DB"/>
    <w:rsid w:val="00786C13"/>
    <w:rsid w:val="00792C1C"/>
    <w:rsid w:val="007A573B"/>
    <w:rsid w:val="00807ABB"/>
    <w:rsid w:val="00810904"/>
    <w:rsid w:val="00834A8D"/>
    <w:rsid w:val="0087202D"/>
    <w:rsid w:val="008774B7"/>
    <w:rsid w:val="0088363E"/>
    <w:rsid w:val="00957A14"/>
    <w:rsid w:val="00973696"/>
    <w:rsid w:val="009748ED"/>
    <w:rsid w:val="00982E2B"/>
    <w:rsid w:val="009839D2"/>
    <w:rsid w:val="009968ED"/>
    <w:rsid w:val="009D73F6"/>
    <w:rsid w:val="00A151BC"/>
    <w:rsid w:val="00A8436C"/>
    <w:rsid w:val="00A86DD4"/>
    <w:rsid w:val="00A92691"/>
    <w:rsid w:val="00B549C3"/>
    <w:rsid w:val="00B647E0"/>
    <w:rsid w:val="00BA4747"/>
    <w:rsid w:val="00BA4D49"/>
    <w:rsid w:val="00BE7CC8"/>
    <w:rsid w:val="00C220B7"/>
    <w:rsid w:val="00C2275D"/>
    <w:rsid w:val="00C37B1E"/>
    <w:rsid w:val="00C41332"/>
    <w:rsid w:val="00C6557A"/>
    <w:rsid w:val="00CA5204"/>
    <w:rsid w:val="00CD6DE4"/>
    <w:rsid w:val="00CF1549"/>
    <w:rsid w:val="00D23C02"/>
    <w:rsid w:val="00D60278"/>
    <w:rsid w:val="00D60491"/>
    <w:rsid w:val="00D94B0E"/>
    <w:rsid w:val="00E07402"/>
    <w:rsid w:val="00E17D1E"/>
    <w:rsid w:val="00E4038A"/>
    <w:rsid w:val="00EC2984"/>
    <w:rsid w:val="00ED3DDA"/>
    <w:rsid w:val="00ED4893"/>
    <w:rsid w:val="00EE1FA5"/>
    <w:rsid w:val="00EF5109"/>
    <w:rsid w:val="00F02047"/>
    <w:rsid w:val="00F12D19"/>
    <w:rsid w:val="00F2484C"/>
    <w:rsid w:val="00F3145D"/>
    <w:rsid w:val="00F41755"/>
    <w:rsid w:val="00F42A6A"/>
    <w:rsid w:val="00F60AD6"/>
    <w:rsid w:val="00F70B92"/>
    <w:rsid w:val="00FB3D10"/>
    <w:rsid w:val="00FE3842"/>
    <w:rsid w:val="00FE3DF2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4B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4B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4B2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44B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44B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444B2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444B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4444B2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rsid w:val="004444B2"/>
    <w:rPr>
      <w:b/>
      <w:bCs/>
    </w:rPr>
  </w:style>
  <w:style w:type="paragraph" w:styleId="ListParagraph">
    <w:name w:val="List Paragraph"/>
    <w:basedOn w:val="Normal"/>
    <w:uiPriority w:val="99"/>
    <w:qFormat/>
    <w:rsid w:val="004444B2"/>
    <w:pPr>
      <w:ind w:left="720"/>
    </w:pPr>
  </w:style>
  <w:style w:type="character" w:styleId="BookTitle">
    <w:name w:val="Book Title"/>
    <w:basedOn w:val="DefaultParagraphFont"/>
    <w:uiPriority w:val="99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uiPriority w:val="99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1">
    <w:name w:val="Char1 Char Char Знак Char Char Знак Char1"/>
    <w:basedOn w:val="Normal"/>
    <w:uiPriority w:val="99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6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557A"/>
  </w:style>
  <w:style w:type="paragraph" w:styleId="Footer">
    <w:name w:val="footer"/>
    <w:basedOn w:val="Normal"/>
    <w:link w:val="FooterChar"/>
    <w:uiPriority w:val="99"/>
    <w:rsid w:val="00C6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6557A"/>
  </w:style>
  <w:style w:type="paragraph" w:styleId="BalloonText">
    <w:name w:val="Balloon Text"/>
    <w:basedOn w:val="Normal"/>
    <w:link w:val="BalloonTextChar"/>
    <w:uiPriority w:val="99"/>
    <w:semiHidden/>
    <w:unhideWhenUsed/>
    <w:rsid w:val="00E1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D1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74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44B2"/>
    <w:pPr>
      <w:keepNext/>
      <w:spacing w:before="240" w:after="60" w:line="24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44B2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44B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44B2"/>
    <w:pPr>
      <w:keepNext/>
      <w:spacing w:before="240" w:after="60" w:line="240" w:lineRule="auto"/>
      <w:jc w:val="both"/>
      <w:outlineLvl w:val="3"/>
    </w:pPr>
    <w:rPr>
      <w:rFonts w:cs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44B2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444B2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444B2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444B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4444B2"/>
    <w:pPr>
      <w:spacing w:before="120" w:after="0" w:line="240" w:lineRule="auto"/>
      <w:jc w:val="both"/>
    </w:pPr>
    <w:rPr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99"/>
    <w:qFormat/>
    <w:rsid w:val="004444B2"/>
    <w:rPr>
      <w:b/>
      <w:bCs/>
    </w:rPr>
  </w:style>
  <w:style w:type="paragraph" w:styleId="ListParagraph">
    <w:name w:val="List Paragraph"/>
    <w:basedOn w:val="Normal"/>
    <w:uiPriority w:val="99"/>
    <w:qFormat/>
    <w:rsid w:val="004444B2"/>
    <w:pPr>
      <w:ind w:left="720"/>
    </w:pPr>
  </w:style>
  <w:style w:type="character" w:styleId="BookTitle">
    <w:name w:val="Book Title"/>
    <w:basedOn w:val="DefaultParagraphFont"/>
    <w:uiPriority w:val="99"/>
    <w:qFormat/>
    <w:rsid w:val="004444B2"/>
    <w:rPr>
      <w:b/>
      <w:bCs/>
      <w:smallCaps/>
      <w:spacing w:val="5"/>
    </w:rPr>
  </w:style>
  <w:style w:type="paragraph" w:customStyle="1" w:styleId="Char1CharCharCharCharChar">
    <w:name w:val="Char1 Char Char Знак Char Char Знак Char"/>
    <w:basedOn w:val="Normal"/>
    <w:uiPriority w:val="99"/>
    <w:rsid w:val="000A7745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1CharCharCharCharChar1">
    <w:name w:val="Char1 Char Char Знак Char Char Знак Char1"/>
    <w:basedOn w:val="Normal"/>
    <w:uiPriority w:val="99"/>
    <w:rsid w:val="00290D49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6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557A"/>
  </w:style>
  <w:style w:type="paragraph" w:styleId="Footer">
    <w:name w:val="footer"/>
    <w:basedOn w:val="Normal"/>
    <w:link w:val="FooterChar"/>
    <w:uiPriority w:val="99"/>
    <w:rsid w:val="00C65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6557A"/>
  </w:style>
  <w:style w:type="paragraph" w:styleId="BalloonText">
    <w:name w:val="Balloon Text"/>
    <w:basedOn w:val="Normal"/>
    <w:link w:val="BalloonTextChar"/>
    <w:uiPriority w:val="99"/>
    <w:semiHidden/>
    <w:unhideWhenUsed/>
    <w:rsid w:val="00E1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D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4992</Words>
  <Characters>28477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</vt:lpstr>
    </vt:vector>
  </TitlesOfParts>
  <Company>1</Company>
  <LinksUpToDate>false</LinksUpToDate>
  <CharactersWithSpaces>33403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aaa</dc:creator>
  <cp:lastModifiedBy>aaa</cp:lastModifiedBy>
  <cp:revision>4</cp:revision>
  <dcterms:created xsi:type="dcterms:W3CDTF">2015-04-02T08:31:00Z</dcterms:created>
  <dcterms:modified xsi:type="dcterms:W3CDTF">2015-11-19T10:27:00Z</dcterms:modified>
</cp:coreProperties>
</file>